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CDA19" w14:textId="2853A93F" w:rsidR="00785CA6" w:rsidRPr="007E5E58" w:rsidRDefault="00127BC9" w:rsidP="0093004F">
      <w:pPr>
        <w:snapToGrid w:val="0"/>
        <w:rPr>
          <w:rFonts w:ascii="Times New Roman" w:hAnsi="Times New Roman" w:cs="Times New Roman"/>
          <w:sz w:val="28"/>
          <w:szCs w:val="28"/>
        </w:rPr>
      </w:pPr>
      <w:r w:rsidRPr="000763F5">
        <w:rPr>
          <w:rFonts w:ascii="Times New Roman" w:hAnsi="Times New Roman" w:cs="Times New Roman"/>
          <w:sz w:val="28"/>
        </w:rPr>
        <w:t>LIGN</w:t>
      </w:r>
      <w:bookmarkStart w:id="0" w:name="_GoBack"/>
      <w:bookmarkEnd w:id="0"/>
      <w:r w:rsidRPr="000763F5">
        <w:rPr>
          <w:rFonts w:ascii="Times New Roman" w:hAnsi="Times New Roman" w:cs="Times New Roman"/>
          <w:sz w:val="28"/>
        </w:rPr>
        <w:t>IN FROM OIL PALM FROND</w:t>
      </w:r>
      <w:r w:rsidR="0093004F">
        <w:rPr>
          <w:rFonts w:ascii="Times New Roman" w:hAnsi="Times New Roman" w:cs="Times New Roman"/>
          <w:sz w:val="28"/>
        </w:rPr>
        <w:t xml:space="preserve"> </w:t>
      </w:r>
      <w:r w:rsidRPr="000763F5">
        <w:rPr>
          <w:rFonts w:ascii="Times New Roman" w:hAnsi="Times New Roman" w:cs="Times New Roman"/>
          <w:sz w:val="28"/>
        </w:rPr>
        <w:t>UNDER SUBCRITICAL PHENOL CONDITIONS AS A PRECURSOR FOR CARBON FIBER PRODUCTION</w:t>
      </w:r>
    </w:p>
    <w:p w14:paraId="5AC7B3FE" w14:textId="77777777" w:rsidR="00785CA6" w:rsidRPr="00001D81" w:rsidRDefault="00785CA6" w:rsidP="00583504">
      <w:pPr>
        <w:snapToGrid w:val="0"/>
        <w:jc w:val="center"/>
        <w:outlineLvl w:val="0"/>
        <w:rPr>
          <w:rFonts w:ascii="Times New Roman" w:hAnsi="Times New Roman" w:cs="Times New Roman"/>
          <w:b/>
          <w:color w:val="548DD4" w:themeColor="text2" w:themeTint="99"/>
          <w:sz w:val="24"/>
        </w:rPr>
      </w:pPr>
    </w:p>
    <w:p w14:paraId="3A50F8FB" w14:textId="418889F2" w:rsidR="00127BC9" w:rsidRPr="00127BC9" w:rsidRDefault="00C60C12" w:rsidP="00583504">
      <w:pPr>
        <w:snapToGrid w:val="0"/>
        <w:jc w:val="center"/>
        <w:outlineLvl w:val="0"/>
        <w:rPr>
          <w:rFonts w:ascii="Times New Roman" w:hAnsi="Times New Roman" w:cs="Times New Roman"/>
          <w:sz w:val="24"/>
        </w:rPr>
      </w:pPr>
      <w:r>
        <w:rPr>
          <w:rFonts w:ascii="Times New Roman" w:hAnsi="Times New Roman" w:cs="Times New Roman"/>
          <w:sz w:val="24"/>
        </w:rPr>
        <w:t>(</w:t>
      </w:r>
      <w:r w:rsidR="00127BC9" w:rsidRPr="0093004F">
        <w:rPr>
          <w:rFonts w:ascii="Times New Roman" w:hAnsi="Times New Roman" w:cs="Times New Roman"/>
          <w:sz w:val="24"/>
          <w:lang w:val="ms-MY"/>
        </w:rPr>
        <w:t xml:space="preserve">Lignin </w:t>
      </w:r>
      <w:r w:rsidRPr="0093004F">
        <w:rPr>
          <w:rFonts w:ascii="Times New Roman" w:hAnsi="Times New Roman" w:cs="Times New Roman"/>
          <w:sz w:val="24"/>
          <w:lang w:val="ms-MY"/>
        </w:rPr>
        <w:t>d</w:t>
      </w:r>
      <w:r w:rsidR="00127BC9" w:rsidRPr="0093004F">
        <w:rPr>
          <w:rFonts w:ascii="Times New Roman" w:hAnsi="Times New Roman" w:cs="Times New Roman"/>
          <w:sz w:val="24"/>
          <w:lang w:val="ms-MY"/>
        </w:rPr>
        <w:t xml:space="preserve">aripada Pelepah Kelapa Sawit </w:t>
      </w:r>
      <w:r w:rsidRPr="0093004F">
        <w:rPr>
          <w:rFonts w:ascii="Times New Roman" w:hAnsi="Times New Roman" w:cs="Times New Roman"/>
          <w:sz w:val="24"/>
          <w:lang w:val="ms-MY"/>
        </w:rPr>
        <w:t>d</w:t>
      </w:r>
      <w:r w:rsidR="00127BC9" w:rsidRPr="0093004F">
        <w:rPr>
          <w:rFonts w:ascii="Times New Roman" w:hAnsi="Times New Roman" w:cs="Times New Roman"/>
          <w:sz w:val="24"/>
          <w:lang w:val="ms-MY"/>
        </w:rPr>
        <w:t xml:space="preserve">ibawah </w:t>
      </w:r>
      <w:r w:rsidRPr="0093004F">
        <w:rPr>
          <w:rFonts w:ascii="Times New Roman" w:hAnsi="Times New Roman" w:cs="Times New Roman"/>
          <w:sz w:val="24"/>
          <w:lang w:val="ms-MY"/>
        </w:rPr>
        <w:t xml:space="preserve">keadaan </w:t>
      </w:r>
      <w:r w:rsidR="00127BC9" w:rsidRPr="0093004F">
        <w:rPr>
          <w:rFonts w:ascii="Times New Roman" w:hAnsi="Times New Roman" w:cs="Times New Roman"/>
          <w:sz w:val="24"/>
          <w:lang w:val="ms-MY"/>
        </w:rPr>
        <w:t xml:space="preserve">Subgenting Fenol </w:t>
      </w:r>
      <w:r w:rsidRPr="0093004F">
        <w:rPr>
          <w:rFonts w:ascii="Times New Roman" w:hAnsi="Times New Roman" w:cs="Times New Roman"/>
          <w:sz w:val="24"/>
          <w:lang w:val="ms-MY"/>
        </w:rPr>
        <w:t>s</w:t>
      </w:r>
      <w:r w:rsidR="00127BC9" w:rsidRPr="0093004F">
        <w:rPr>
          <w:rFonts w:ascii="Times New Roman" w:hAnsi="Times New Roman" w:cs="Times New Roman"/>
          <w:sz w:val="24"/>
          <w:lang w:val="ms-MY"/>
        </w:rPr>
        <w:t xml:space="preserve">ebagai Produk Perantaraan </w:t>
      </w:r>
      <w:r w:rsidRPr="0093004F">
        <w:rPr>
          <w:rFonts w:ascii="Times New Roman" w:hAnsi="Times New Roman" w:cs="Times New Roman"/>
          <w:sz w:val="24"/>
          <w:lang w:val="ms-MY"/>
        </w:rPr>
        <w:t>b</w:t>
      </w:r>
      <w:r w:rsidR="00127BC9" w:rsidRPr="0093004F">
        <w:rPr>
          <w:rFonts w:ascii="Times New Roman" w:hAnsi="Times New Roman" w:cs="Times New Roman"/>
          <w:sz w:val="24"/>
          <w:lang w:val="ms-MY"/>
        </w:rPr>
        <w:t>agi Penghasilan Serat Karbon</w:t>
      </w:r>
      <w:r>
        <w:rPr>
          <w:rFonts w:ascii="Times New Roman" w:hAnsi="Times New Roman" w:cs="Times New Roman"/>
          <w:sz w:val="24"/>
        </w:rPr>
        <w:t>)</w:t>
      </w:r>
    </w:p>
    <w:p w14:paraId="11E8B42B" w14:textId="77777777" w:rsidR="00785CA6" w:rsidRPr="002C4D67" w:rsidRDefault="00785CA6" w:rsidP="00583504">
      <w:pPr>
        <w:snapToGrid w:val="0"/>
        <w:jc w:val="center"/>
        <w:outlineLvl w:val="0"/>
        <w:rPr>
          <w:rFonts w:ascii="Times New Roman" w:hAnsi="Times New Roman" w:cs="Times New Roman"/>
          <w:b/>
          <w:color w:val="548DD4" w:themeColor="text2" w:themeTint="99"/>
          <w:szCs w:val="20"/>
        </w:rPr>
      </w:pPr>
    </w:p>
    <w:p w14:paraId="4C89C76D" w14:textId="77777777" w:rsidR="0093004F" w:rsidRDefault="008B5E61" w:rsidP="00583504">
      <w:pPr>
        <w:widowControl/>
        <w:wordWrap/>
        <w:autoSpaceDE/>
        <w:autoSpaceDN/>
        <w:jc w:val="center"/>
        <w:rPr>
          <w:rFonts w:ascii="Times New Roman" w:hAnsi="Times New Roman" w:cs="Times New Roman"/>
          <w:szCs w:val="20"/>
          <w:lang w:val="en-MY"/>
        </w:rPr>
      </w:pPr>
      <w:r w:rsidRPr="00CC1C63">
        <w:rPr>
          <w:rFonts w:ascii="Times New Roman" w:hAnsi="Times New Roman" w:cs="Times New Roman"/>
          <w:szCs w:val="20"/>
        </w:rPr>
        <w:t xml:space="preserve">Khalidatul Athirah Khalid, </w:t>
      </w:r>
      <w:r w:rsidRPr="00CC1C63">
        <w:rPr>
          <w:rFonts w:ascii="Times New Roman" w:eastAsia="Times New Roman" w:hAnsi="Times New Roman" w:cs="Times New Roman"/>
          <w:kern w:val="0"/>
          <w:szCs w:val="20"/>
          <w:lang w:val="en-MY" w:eastAsia="en-GB"/>
        </w:rPr>
        <w:t>Vijayaletchumy Karunakara</w:t>
      </w:r>
      <w:r>
        <w:rPr>
          <w:rFonts w:ascii="Times New Roman" w:eastAsia="Times New Roman" w:hAnsi="Times New Roman" w:cs="Times New Roman"/>
          <w:kern w:val="0"/>
          <w:szCs w:val="20"/>
          <w:lang w:val="en-MY" w:eastAsia="en-GB"/>
        </w:rPr>
        <w:t xml:space="preserve">n, </w:t>
      </w:r>
      <w:r w:rsidRPr="00CC1C63">
        <w:rPr>
          <w:rFonts w:ascii="Times New Roman" w:hAnsi="Times New Roman" w:cs="Times New Roman"/>
          <w:szCs w:val="20"/>
        </w:rPr>
        <w:t xml:space="preserve">Asimi Ana Ahmad, </w:t>
      </w:r>
      <w:r w:rsidRPr="00583504">
        <w:rPr>
          <w:rFonts w:ascii="Times New Roman" w:hAnsi="Times New Roman" w:cs="Times New Roman"/>
          <w:szCs w:val="20"/>
          <w:lang w:val="en-MY"/>
        </w:rPr>
        <w:t>Khairul Faizal Pa’ee,</w:t>
      </w:r>
    </w:p>
    <w:p w14:paraId="27547E75" w14:textId="11263F3E" w:rsidR="00127BC9" w:rsidRPr="00583504" w:rsidRDefault="008B5E61" w:rsidP="00583504">
      <w:pPr>
        <w:widowControl/>
        <w:wordWrap/>
        <w:autoSpaceDE/>
        <w:autoSpaceDN/>
        <w:jc w:val="center"/>
        <w:rPr>
          <w:rFonts w:ascii="Times New Roman" w:eastAsia="Times New Roman" w:hAnsi="Times New Roman" w:cs="Times New Roman"/>
          <w:kern w:val="0"/>
          <w:szCs w:val="20"/>
          <w:lang w:val="en-MY" w:eastAsia="en-GB"/>
        </w:rPr>
      </w:pPr>
      <w:r w:rsidRPr="00583504">
        <w:rPr>
          <w:rFonts w:ascii="Times New Roman" w:hAnsi="Times New Roman" w:cs="Times New Roman"/>
          <w:szCs w:val="20"/>
          <w:lang w:val="en-MY"/>
        </w:rPr>
        <w:t>Norfahana Abd-Talib</w:t>
      </w:r>
      <w:r>
        <w:rPr>
          <w:rFonts w:ascii="Times New Roman" w:hAnsi="Times New Roman" w:cs="Times New Roman"/>
          <w:szCs w:val="20"/>
        </w:rPr>
        <w:t xml:space="preserve">, </w:t>
      </w:r>
      <w:r w:rsidRPr="00CC1C63">
        <w:rPr>
          <w:rFonts w:ascii="Times New Roman" w:hAnsi="Times New Roman" w:cs="Times New Roman"/>
          <w:szCs w:val="20"/>
        </w:rPr>
        <w:t>Tau Len-Kelly Yong</w:t>
      </w:r>
      <w:r>
        <w:rPr>
          <w:rFonts w:ascii="Times New Roman" w:hAnsi="Times New Roman" w:cs="Times New Roman"/>
          <w:szCs w:val="20"/>
          <w:vertAlign w:val="superscript"/>
        </w:rPr>
        <w:t>*</w:t>
      </w:r>
    </w:p>
    <w:p w14:paraId="6F84281E" w14:textId="77777777" w:rsidR="00127BC9" w:rsidRPr="002C4D67" w:rsidRDefault="00127BC9" w:rsidP="00583504">
      <w:pPr>
        <w:snapToGrid w:val="0"/>
        <w:jc w:val="center"/>
        <w:outlineLvl w:val="0"/>
        <w:rPr>
          <w:rFonts w:ascii="Times New Roman" w:hAnsi="Times New Roman" w:cs="Times New Roman"/>
          <w:b/>
          <w:color w:val="548DD4" w:themeColor="text2" w:themeTint="99"/>
          <w:szCs w:val="20"/>
        </w:rPr>
      </w:pPr>
    </w:p>
    <w:p w14:paraId="0ABADEEF" w14:textId="77777777" w:rsidR="0093004F" w:rsidRDefault="00127BC9" w:rsidP="00583504">
      <w:pPr>
        <w:snapToGrid w:val="0"/>
        <w:jc w:val="center"/>
        <w:outlineLvl w:val="0"/>
        <w:rPr>
          <w:rFonts w:ascii="Times New Roman" w:eastAsia="MS PGothic" w:hAnsi="Times New Roman" w:cs="Times New Roman"/>
          <w:i/>
          <w:sz w:val="18"/>
          <w:szCs w:val="18"/>
          <w:lang w:val="en-MY"/>
        </w:rPr>
      </w:pPr>
      <w:r w:rsidRPr="006724C6">
        <w:rPr>
          <w:rFonts w:ascii="Times New Roman" w:eastAsia="MS PGothic" w:hAnsi="Times New Roman" w:cs="Times New Roman"/>
          <w:i/>
          <w:sz w:val="18"/>
          <w:szCs w:val="18"/>
          <w:lang w:val="en-MY"/>
        </w:rPr>
        <w:t xml:space="preserve">Universiti Kuala Lumpur, </w:t>
      </w:r>
    </w:p>
    <w:p w14:paraId="335364A1" w14:textId="77777777" w:rsidR="0093004F" w:rsidRDefault="00127BC9" w:rsidP="00583504">
      <w:pPr>
        <w:snapToGrid w:val="0"/>
        <w:jc w:val="center"/>
        <w:outlineLvl w:val="0"/>
        <w:rPr>
          <w:rFonts w:ascii="Times New Roman" w:eastAsia="MS PGothic" w:hAnsi="Times New Roman" w:cs="Times New Roman"/>
          <w:i/>
          <w:sz w:val="18"/>
          <w:szCs w:val="18"/>
          <w:lang w:val="en-MY"/>
        </w:rPr>
      </w:pPr>
      <w:r w:rsidRPr="006724C6">
        <w:rPr>
          <w:rFonts w:ascii="Times New Roman" w:eastAsia="MS PGothic" w:hAnsi="Times New Roman" w:cs="Times New Roman"/>
          <w:i/>
          <w:sz w:val="18"/>
          <w:szCs w:val="18"/>
          <w:lang w:val="en-MY"/>
        </w:rPr>
        <w:t xml:space="preserve">Branch Campus Malaysian Institute of Chemical and Engineering Technology, </w:t>
      </w:r>
    </w:p>
    <w:p w14:paraId="3C03EA07" w14:textId="2148463D" w:rsidR="00127BC9" w:rsidRPr="006724C6" w:rsidRDefault="00127BC9" w:rsidP="00583504">
      <w:pPr>
        <w:snapToGrid w:val="0"/>
        <w:jc w:val="center"/>
        <w:outlineLvl w:val="0"/>
        <w:rPr>
          <w:rFonts w:ascii="Times New Roman" w:eastAsia="MS PGothic" w:hAnsi="Times New Roman" w:cs="Times New Roman"/>
          <w:i/>
          <w:sz w:val="18"/>
          <w:szCs w:val="18"/>
          <w:lang w:val="en-MY"/>
        </w:rPr>
      </w:pPr>
      <w:r w:rsidRPr="006724C6">
        <w:rPr>
          <w:rFonts w:ascii="Times New Roman" w:eastAsia="MS PGothic" w:hAnsi="Times New Roman" w:cs="Times New Roman"/>
          <w:i/>
          <w:sz w:val="18"/>
          <w:szCs w:val="18"/>
          <w:lang w:val="en-MY"/>
        </w:rPr>
        <w:t>78000 Alor Gajah, Melaka, Malaysia</w:t>
      </w:r>
    </w:p>
    <w:p w14:paraId="7D35F45E" w14:textId="77777777" w:rsidR="00127BC9" w:rsidRPr="009C4E07" w:rsidRDefault="00127BC9" w:rsidP="00583504">
      <w:pPr>
        <w:snapToGrid w:val="0"/>
        <w:jc w:val="center"/>
        <w:outlineLvl w:val="0"/>
        <w:rPr>
          <w:rFonts w:ascii="Times New Roman" w:hAnsi="Times New Roman" w:cs="Times New Roman"/>
          <w:b/>
          <w:color w:val="548DD4" w:themeColor="text2" w:themeTint="99"/>
          <w:sz w:val="18"/>
          <w:szCs w:val="18"/>
        </w:rPr>
      </w:pPr>
    </w:p>
    <w:p w14:paraId="19ECB495" w14:textId="77777777" w:rsidR="00127BC9" w:rsidRPr="00747021" w:rsidRDefault="00127BC9" w:rsidP="00583504">
      <w:pPr>
        <w:snapToGrid w:val="0"/>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Pr>
          <w:rFonts w:ascii="Times New Roman" w:hAnsi="Times New Roman" w:cs="Times New Roman"/>
          <w:i/>
          <w:sz w:val="18"/>
        </w:rPr>
        <w:t>Corresponding author:</w:t>
      </w:r>
      <w:r w:rsidRPr="002C4D67">
        <w:rPr>
          <w:rFonts w:ascii="Times New Roman" w:eastAsia="MS PGothic" w:hAnsi="Times New Roman" w:cs="Times New Roman"/>
          <w:sz w:val="24"/>
          <w:szCs w:val="24"/>
        </w:rPr>
        <w:t xml:space="preserve"> </w:t>
      </w:r>
      <w:r w:rsidRPr="002C4D67">
        <w:rPr>
          <w:rFonts w:ascii="Times New Roman" w:eastAsia="MS PGothic" w:hAnsi="Times New Roman" w:cs="Times New Roman"/>
          <w:i/>
          <w:sz w:val="18"/>
          <w:szCs w:val="18"/>
        </w:rPr>
        <w:t>kytlen@unikl.edu.my</w:t>
      </w:r>
      <w:r>
        <w:rPr>
          <w:rFonts w:ascii="Times New Roman" w:hAnsi="Times New Roman" w:cs="Times New Roman"/>
          <w:i/>
          <w:sz w:val="18"/>
        </w:rPr>
        <w:t xml:space="preserve"> </w:t>
      </w:r>
    </w:p>
    <w:p w14:paraId="015299E5" w14:textId="77777777" w:rsidR="009C4E07" w:rsidRPr="009C4E07" w:rsidRDefault="009C4E07" w:rsidP="0093004F">
      <w:pPr>
        <w:outlineLvl w:val="0"/>
        <w:rPr>
          <w:rFonts w:ascii="Times New Roman" w:hAnsi="Times New Roman" w:cs="Times New Roman"/>
          <w:b/>
          <w:color w:val="FF0000"/>
          <w:sz w:val="18"/>
          <w:szCs w:val="18"/>
        </w:rPr>
      </w:pPr>
    </w:p>
    <w:p w14:paraId="58E699F7" w14:textId="77777777" w:rsidR="00785CA6" w:rsidRPr="009C4E07" w:rsidRDefault="00785CA6" w:rsidP="00583504">
      <w:pPr>
        <w:snapToGrid w:val="0"/>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6716DA23" w14:textId="354AA1E3" w:rsidR="00427640" w:rsidRDefault="00127BC9" w:rsidP="00583504">
      <w:pPr>
        <w:snapToGrid w:val="0"/>
        <w:rPr>
          <w:rFonts w:ascii="Times New Roman" w:eastAsia="MS PGothic" w:hAnsi="Times New Roman" w:cs="Times New Roman"/>
          <w:sz w:val="18"/>
          <w:szCs w:val="18"/>
        </w:rPr>
      </w:pPr>
      <w:r w:rsidRPr="002C4D67">
        <w:rPr>
          <w:rFonts w:ascii="Times New Roman" w:eastAsia="MS PGothic" w:hAnsi="Times New Roman" w:cs="Times New Roman"/>
          <w:sz w:val="18"/>
          <w:szCs w:val="18"/>
        </w:rPr>
        <w:t xml:space="preserve">The market price of carbon fiber which </w:t>
      </w:r>
      <w:r>
        <w:rPr>
          <w:rFonts w:ascii="Times New Roman" w:eastAsia="MS PGothic" w:hAnsi="Times New Roman" w:cs="Times New Roman"/>
          <w:sz w:val="18"/>
          <w:szCs w:val="18"/>
        </w:rPr>
        <w:t xml:space="preserve">is </w:t>
      </w:r>
      <w:r w:rsidRPr="002C4D67">
        <w:rPr>
          <w:rFonts w:ascii="Times New Roman" w:eastAsia="MS PGothic" w:hAnsi="Times New Roman" w:cs="Times New Roman"/>
          <w:sz w:val="18"/>
          <w:szCs w:val="18"/>
        </w:rPr>
        <w:t>considerably high</w:t>
      </w:r>
      <w:r w:rsidR="001343D2">
        <w:rPr>
          <w:rFonts w:ascii="Times New Roman" w:eastAsia="MS PGothic" w:hAnsi="Times New Roman" w:cs="Times New Roman"/>
          <w:sz w:val="18"/>
          <w:szCs w:val="18"/>
        </w:rPr>
        <w:t>,</w:t>
      </w:r>
      <w:r w:rsidRPr="002C4D67">
        <w:rPr>
          <w:rFonts w:ascii="Times New Roman" w:eastAsia="MS PGothic" w:hAnsi="Times New Roman" w:cs="Times New Roman"/>
          <w:sz w:val="18"/>
          <w:szCs w:val="18"/>
        </w:rPr>
        <w:t xml:space="preserve"> has limit</w:t>
      </w:r>
      <w:r>
        <w:rPr>
          <w:rFonts w:ascii="Times New Roman" w:eastAsia="MS PGothic" w:hAnsi="Times New Roman" w:cs="Times New Roman"/>
          <w:sz w:val="18"/>
          <w:szCs w:val="18"/>
        </w:rPr>
        <w:t>ed</w:t>
      </w:r>
      <w:r w:rsidRPr="002C4D67">
        <w:rPr>
          <w:rFonts w:ascii="Times New Roman" w:eastAsia="MS PGothic" w:hAnsi="Times New Roman" w:cs="Times New Roman"/>
          <w:sz w:val="18"/>
          <w:szCs w:val="18"/>
        </w:rPr>
        <w:t xml:space="preserve"> its application as a value-added material. Lignin, a natural source </w:t>
      </w:r>
      <w:r w:rsidR="00D84074">
        <w:rPr>
          <w:rFonts w:ascii="Times New Roman" w:eastAsia="MS PGothic" w:hAnsi="Times New Roman" w:cs="Times New Roman"/>
          <w:sz w:val="18"/>
          <w:szCs w:val="18"/>
        </w:rPr>
        <w:t>that</w:t>
      </w:r>
      <w:r w:rsidR="00D84074" w:rsidRPr="002C4D67">
        <w:rPr>
          <w:rFonts w:ascii="Times New Roman" w:eastAsia="MS PGothic" w:hAnsi="Times New Roman" w:cs="Times New Roman"/>
          <w:sz w:val="18"/>
          <w:szCs w:val="18"/>
        </w:rPr>
        <w:t xml:space="preserve"> </w:t>
      </w:r>
      <w:r w:rsidRPr="002C4D67">
        <w:rPr>
          <w:rFonts w:ascii="Times New Roman" w:eastAsia="MS PGothic" w:hAnsi="Times New Roman" w:cs="Times New Roman"/>
          <w:sz w:val="18"/>
          <w:szCs w:val="18"/>
        </w:rPr>
        <w:t xml:space="preserve">can be obtained from oil palm frond (OPF) </w:t>
      </w:r>
      <w:r>
        <w:rPr>
          <w:rFonts w:ascii="Times New Roman" w:eastAsia="MS PGothic" w:hAnsi="Times New Roman" w:cs="Times New Roman"/>
          <w:sz w:val="18"/>
          <w:szCs w:val="18"/>
        </w:rPr>
        <w:t xml:space="preserve">is </w:t>
      </w:r>
      <w:r w:rsidRPr="002C4D67">
        <w:rPr>
          <w:rFonts w:ascii="Times New Roman" w:eastAsia="MS PGothic" w:hAnsi="Times New Roman" w:cs="Times New Roman"/>
          <w:sz w:val="18"/>
          <w:szCs w:val="18"/>
        </w:rPr>
        <w:t>a promising precursor for c</w:t>
      </w:r>
      <w:r>
        <w:rPr>
          <w:rFonts w:ascii="Times New Roman" w:eastAsia="MS PGothic" w:hAnsi="Times New Roman" w:cs="Times New Roman"/>
          <w:sz w:val="18"/>
          <w:szCs w:val="18"/>
        </w:rPr>
        <w:t xml:space="preserve">arbon fiber production. </w:t>
      </w:r>
      <w:r w:rsidR="001343D2">
        <w:rPr>
          <w:rFonts w:ascii="Times New Roman" w:eastAsia="MS PGothic" w:hAnsi="Times New Roman" w:cs="Times New Roman"/>
          <w:sz w:val="18"/>
          <w:szCs w:val="18"/>
        </w:rPr>
        <w:t>This study aims</w:t>
      </w:r>
      <w:r w:rsidRPr="002C4D67">
        <w:rPr>
          <w:rFonts w:ascii="Times New Roman" w:eastAsia="MS PGothic" w:hAnsi="Times New Roman" w:cs="Times New Roman"/>
          <w:sz w:val="18"/>
          <w:szCs w:val="18"/>
        </w:rPr>
        <w:t xml:space="preserve"> to determine the feasibility of OPF lignin extracted under subcritical phenol conditions</w:t>
      </w:r>
      <w:r>
        <w:rPr>
          <w:rFonts w:ascii="Times New Roman" w:eastAsia="MS PGothic" w:hAnsi="Times New Roman" w:cs="Times New Roman"/>
          <w:sz w:val="18"/>
          <w:szCs w:val="18"/>
        </w:rPr>
        <w:t xml:space="preserve"> as </w:t>
      </w:r>
      <w:r w:rsidR="001343D2">
        <w:rPr>
          <w:rFonts w:ascii="Times New Roman" w:eastAsia="MS PGothic" w:hAnsi="Times New Roman" w:cs="Times New Roman"/>
          <w:sz w:val="18"/>
          <w:szCs w:val="18"/>
        </w:rPr>
        <w:t xml:space="preserve">a </w:t>
      </w:r>
      <w:r>
        <w:rPr>
          <w:rFonts w:ascii="Times New Roman" w:eastAsia="MS PGothic" w:hAnsi="Times New Roman" w:cs="Times New Roman"/>
          <w:sz w:val="18"/>
          <w:szCs w:val="18"/>
        </w:rPr>
        <w:t>precursor for carbon fiber</w:t>
      </w:r>
      <w:r w:rsidRPr="002C4D67">
        <w:rPr>
          <w:rFonts w:ascii="Times New Roman" w:eastAsia="MS PGothic" w:hAnsi="Times New Roman" w:cs="Times New Roman"/>
          <w:sz w:val="18"/>
          <w:szCs w:val="18"/>
        </w:rPr>
        <w:t xml:space="preserve">. </w:t>
      </w:r>
      <w:r>
        <w:rPr>
          <w:rFonts w:ascii="Times New Roman" w:eastAsia="MS PGothic" w:hAnsi="Times New Roman" w:cs="Times New Roman"/>
          <w:sz w:val="18"/>
          <w:szCs w:val="18"/>
        </w:rPr>
        <w:t>The focus of this study is to determine the</w:t>
      </w:r>
      <w:r w:rsidRPr="002C4D67">
        <w:rPr>
          <w:rFonts w:ascii="Times New Roman" w:eastAsia="MS PGothic" w:hAnsi="Times New Roman" w:cs="Times New Roman"/>
          <w:sz w:val="18"/>
          <w:szCs w:val="18"/>
        </w:rPr>
        <w:t xml:space="preserve"> funda</w:t>
      </w:r>
      <w:r>
        <w:rPr>
          <w:rFonts w:ascii="Times New Roman" w:eastAsia="MS PGothic" w:hAnsi="Times New Roman" w:cs="Times New Roman"/>
          <w:sz w:val="18"/>
          <w:szCs w:val="18"/>
        </w:rPr>
        <w:t xml:space="preserve">mental properties (ash content and volatile content) of the </w:t>
      </w:r>
      <w:r w:rsidR="00D84074">
        <w:rPr>
          <w:rFonts w:ascii="Times New Roman" w:eastAsia="MS PGothic" w:hAnsi="Times New Roman" w:cs="Times New Roman"/>
          <w:sz w:val="18"/>
          <w:szCs w:val="18"/>
        </w:rPr>
        <w:t xml:space="preserve">produced </w:t>
      </w:r>
      <w:r>
        <w:rPr>
          <w:rFonts w:ascii="Times New Roman" w:eastAsia="MS PGothic" w:hAnsi="Times New Roman" w:cs="Times New Roman"/>
          <w:sz w:val="18"/>
          <w:szCs w:val="18"/>
        </w:rPr>
        <w:t>lignophenol produced based on t</w:t>
      </w:r>
      <w:r w:rsidRPr="002C4D67">
        <w:rPr>
          <w:rFonts w:ascii="Times New Roman" w:eastAsia="MS PGothic" w:hAnsi="Times New Roman" w:cs="Times New Roman"/>
          <w:sz w:val="18"/>
          <w:szCs w:val="18"/>
        </w:rPr>
        <w:t>he effect of reaction parameters such as temperature (260</w:t>
      </w:r>
      <w:r>
        <w:rPr>
          <w:rFonts w:ascii="Times New Roman" w:eastAsia="MS PGothic" w:hAnsi="Times New Roman" w:cs="Times New Roman"/>
          <w:sz w:val="18"/>
          <w:szCs w:val="18"/>
        </w:rPr>
        <w:t>–</w:t>
      </w:r>
      <w:r w:rsidRPr="002C4D67">
        <w:rPr>
          <w:rFonts w:ascii="Times New Roman" w:eastAsia="MS PGothic" w:hAnsi="Times New Roman" w:cs="Times New Roman"/>
          <w:sz w:val="18"/>
          <w:szCs w:val="18"/>
        </w:rPr>
        <w:t>300 °C), reaction time (5</w:t>
      </w:r>
      <w:r>
        <w:rPr>
          <w:rFonts w:ascii="Times New Roman" w:eastAsia="MS PGothic" w:hAnsi="Times New Roman" w:cs="Times New Roman"/>
          <w:sz w:val="18"/>
          <w:szCs w:val="18"/>
        </w:rPr>
        <w:t>–</w:t>
      </w:r>
      <w:r w:rsidRPr="002C4D67">
        <w:rPr>
          <w:rFonts w:ascii="Times New Roman" w:eastAsia="MS PGothic" w:hAnsi="Times New Roman" w:cs="Times New Roman"/>
          <w:sz w:val="18"/>
          <w:szCs w:val="18"/>
        </w:rPr>
        <w:t>30</w:t>
      </w:r>
      <w:r>
        <w:rPr>
          <w:rFonts w:ascii="Times New Roman" w:eastAsia="MS PGothic" w:hAnsi="Times New Roman" w:cs="Times New Roman"/>
          <w:sz w:val="18"/>
          <w:szCs w:val="18"/>
        </w:rPr>
        <w:t xml:space="preserve"> </w:t>
      </w:r>
      <w:r w:rsidRPr="002C4D67">
        <w:rPr>
          <w:rFonts w:ascii="Times New Roman" w:eastAsia="MS PGothic" w:hAnsi="Times New Roman" w:cs="Times New Roman"/>
          <w:sz w:val="18"/>
          <w:szCs w:val="18"/>
        </w:rPr>
        <w:t>min</w:t>
      </w:r>
      <w:r w:rsidR="0093004F">
        <w:rPr>
          <w:rFonts w:ascii="Times New Roman" w:eastAsia="MS PGothic" w:hAnsi="Times New Roman" w:cs="Times New Roman"/>
          <w:sz w:val="18"/>
          <w:szCs w:val="18"/>
        </w:rPr>
        <w:t>utes</w:t>
      </w:r>
      <w:r w:rsidRPr="002C4D67">
        <w:rPr>
          <w:rFonts w:ascii="Times New Roman" w:eastAsia="MS PGothic" w:hAnsi="Times New Roman" w:cs="Times New Roman"/>
          <w:sz w:val="18"/>
          <w:szCs w:val="18"/>
        </w:rPr>
        <w:t>)</w:t>
      </w:r>
      <w:r>
        <w:rPr>
          <w:rFonts w:ascii="Times New Roman" w:eastAsia="MS PGothic" w:hAnsi="Times New Roman" w:cs="Times New Roman"/>
          <w:sz w:val="18"/>
          <w:szCs w:val="18"/>
        </w:rPr>
        <w:t>,</w:t>
      </w:r>
      <w:r w:rsidRPr="002C4D67">
        <w:rPr>
          <w:rFonts w:ascii="Times New Roman" w:eastAsia="MS PGothic" w:hAnsi="Times New Roman" w:cs="Times New Roman"/>
          <w:sz w:val="18"/>
          <w:szCs w:val="18"/>
        </w:rPr>
        <w:t xml:space="preserve"> and solid loading (6 and 10 g). The result</w:t>
      </w:r>
      <w:r>
        <w:rPr>
          <w:rFonts w:ascii="Times New Roman" w:eastAsia="MS PGothic" w:hAnsi="Times New Roman" w:cs="Times New Roman"/>
          <w:sz w:val="18"/>
          <w:szCs w:val="18"/>
        </w:rPr>
        <w:t>s</w:t>
      </w:r>
      <w:r w:rsidRPr="002C4D67">
        <w:rPr>
          <w:rFonts w:ascii="Times New Roman" w:eastAsia="MS PGothic" w:hAnsi="Times New Roman" w:cs="Times New Roman"/>
          <w:sz w:val="18"/>
          <w:szCs w:val="18"/>
        </w:rPr>
        <w:t xml:space="preserve"> indicate that </w:t>
      </w:r>
      <w:r>
        <w:rPr>
          <w:rFonts w:ascii="Times New Roman" w:eastAsia="MS PGothic" w:hAnsi="Times New Roman" w:cs="Times New Roman"/>
          <w:sz w:val="18"/>
          <w:szCs w:val="18"/>
        </w:rPr>
        <w:t xml:space="preserve">the </w:t>
      </w:r>
      <w:r w:rsidRPr="002C4D67">
        <w:rPr>
          <w:rFonts w:ascii="Times New Roman" w:eastAsia="MS PGothic" w:hAnsi="Times New Roman" w:cs="Times New Roman"/>
          <w:sz w:val="18"/>
          <w:szCs w:val="18"/>
        </w:rPr>
        <w:t>lowest ash conte</w:t>
      </w:r>
      <w:r>
        <w:rPr>
          <w:rFonts w:ascii="Times New Roman" w:eastAsia="MS PGothic" w:hAnsi="Times New Roman" w:cs="Times New Roman"/>
          <w:sz w:val="18"/>
          <w:szCs w:val="18"/>
        </w:rPr>
        <w:t>nt and volatile content of 9.87</w:t>
      </w:r>
      <w:r w:rsidRPr="002C4D67">
        <w:rPr>
          <w:rFonts w:ascii="Times New Roman" w:eastAsia="MS PGothic" w:hAnsi="Times New Roman" w:cs="Times New Roman"/>
          <w:sz w:val="18"/>
          <w:szCs w:val="18"/>
        </w:rPr>
        <w:t>% and 6.45% was obtained at 260 °C, 5 min</w:t>
      </w:r>
      <w:r w:rsidR="0093004F">
        <w:rPr>
          <w:rFonts w:ascii="Times New Roman" w:eastAsia="MS PGothic" w:hAnsi="Times New Roman" w:cs="Times New Roman"/>
          <w:sz w:val="18"/>
          <w:szCs w:val="18"/>
        </w:rPr>
        <w:t>utes</w:t>
      </w:r>
      <w:r w:rsidRPr="002C4D67">
        <w:rPr>
          <w:rFonts w:ascii="Times New Roman" w:eastAsia="MS PGothic" w:hAnsi="Times New Roman" w:cs="Times New Roman"/>
          <w:sz w:val="18"/>
          <w:szCs w:val="18"/>
        </w:rPr>
        <w:t>, and 6 g solid loading respectively</w:t>
      </w:r>
      <w:r>
        <w:rPr>
          <w:rFonts w:ascii="Times New Roman" w:eastAsia="MS PGothic" w:hAnsi="Times New Roman" w:cs="Times New Roman"/>
          <w:sz w:val="18"/>
          <w:szCs w:val="18"/>
        </w:rPr>
        <w:t xml:space="preserve">. </w:t>
      </w:r>
      <w:r w:rsidRPr="002C4D67">
        <w:rPr>
          <w:rFonts w:ascii="Times New Roman" w:eastAsia="MS PGothic" w:hAnsi="Times New Roman" w:cs="Times New Roman"/>
          <w:sz w:val="18"/>
          <w:szCs w:val="18"/>
        </w:rPr>
        <w:t>It can be further concluded that</w:t>
      </w:r>
      <w:r>
        <w:rPr>
          <w:rFonts w:ascii="Times New Roman" w:eastAsia="MS PGothic" w:hAnsi="Times New Roman" w:cs="Times New Roman"/>
          <w:sz w:val="18"/>
          <w:szCs w:val="18"/>
        </w:rPr>
        <w:t xml:space="preserve"> </w:t>
      </w:r>
      <w:r w:rsidR="00D26E56">
        <w:rPr>
          <w:rFonts w:ascii="Times New Roman" w:eastAsia="MS PGothic" w:hAnsi="Times New Roman" w:cs="Times New Roman"/>
          <w:sz w:val="18"/>
          <w:szCs w:val="18"/>
        </w:rPr>
        <w:t>low reaction</w:t>
      </w:r>
      <w:r>
        <w:rPr>
          <w:rFonts w:ascii="Times New Roman" w:eastAsia="MS PGothic" w:hAnsi="Times New Roman" w:cs="Times New Roman"/>
          <w:sz w:val="18"/>
          <w:szCs w:val="18"/>
        </w:rPr>
        <w:t xml:space="preserve"> temperature</w:t>
      </w:r>
      <w:r w:rsidR="00D84074">
        <w:rPr>
          <w:rFonts w:ascii="Times New Roman" w:eastAsia="MS PGothic" w:hAnsi="Times New Roman" w:cs="Times New Roman"/>
          <w:sz w:val="18"/>
          <w:szCs w:val="18"/>
        </w:rPr>
        <w:t xml:space="preserve"> as well as</w:t>
      </w:r>
      <w:r>
        <w:rPr>
          <w:rFonts w:ascii="Times New Roman" w:eastAsia="MS PGothic" w:hAnsi="Times New Roman" w:cs="Times New Roman"/>
          <w:sz w:val="18"/>
          <w:szCs w:val="18"/>
        </w:rPr>
        <w:t xml:space="preserve"> time and </w:t>
      </w:r>
      <w:r w:rsidR="00D26E56">
        <w:rPr>
          <w:rFonts w:ascii="Times New Roman" w:eastAsia="MS PGothic" w:hAnsi="Times New Roman" w:cs="Times New Roman"/>
          <w:sz w:val="18"/>
          <w:szCs w:val="18"/>
        </w:rPr>
        <w:t xml:space="preserve">higher </w:t>
      </w:r>
      <w:r>
        <w:rPr>
          <w:rFonts w:ascii="Times New Roman" w:eastAsia="MS PGothic" w:hAnsi="Times New Roman" w:cs="Times New Roman"/>
          <w:sz w:val="18"/>
          <w:szCs w:val="18"/>
        </w:rPr>
        <w:t xml:space="preserve">solid loading produced lignophenol with low </w:t>
      </w:r>
      <w:r w:rsidR="00427640">
        <w:rPr>
          <w:rFonts w:ascii="Times New Roman" w:eastAsia="MS PGothic" w:hAnsi="Times New Roman" w:cs="Times New Roman"/>
          <w:sz w:val="18"/>
          <w:szCs w:val="18"/>
        </w:rPr>
        <w:t xml:space="preserve">ash and </w:t>
      </w:r>
      <w:r>
        <w:rPr>
          <w:rFonts w:ascii="Times New Roman" w:eastAsia="MS PGothic" w:hAnsi="Times New Roman" w:cs="Times New Roman"/>
          <w:sz w:val="18"/>
          <w:szCs w:val="18"/>
        </w:rPr>
        <w:t>volatile content under subcritical phenol conditions</w:t>
      </w:r>
      <w:r w:rsidRPr="002C4D67">
        <w:rPr>
          <w:rFonts w:ascii="Times New Roman" w:eastAsia="MS PGothic" w:hAnsi="Times New Roman" w:cs="Times New Roman"/>
          <w:sz w:val="18"/>
          <w:szCs w:val="18"/>
        </w:rPr>
        <w:t>.</w:t>
      </w:r>
      <w:r w:rsidR="00D26E56">
        <w:rPr>
          <w:rFonts w:ascii="Times New Roman" w:eastAsia="MS PGothic" w:hAnsi="Times New Roman" w:cs="Times New Roman"/>
          <w:sz w:val="18"/>
          <w:szCs w:val="18"/>
        </w:rPr>
        <w:t xml:space="preserve"> </w:t>
      </w:r>
    </w:p>
    <w:p w14:paraId="11E4370E" w14:textId="77777777" w:rsidR="008E64AD" w:rsidRPr="002C4D67" w:rsidRDefault="008E64AD" w:rsidP="00583504">
      <w:pPr>
        <w:snapToGrid w:val="0"/>
        <w:rPr>
          <w:rFonts w:ascii="Times New Roman" w:eastAsia="MS PGothic" w:hAnsi="Times New Roman" w:cs="Times New Roman"/>
          <w:sz w:val="18"/>
          <w:szCs w:val="18"/>
        </w:rPr>
      </w:pPr>
    </w:p>
    <w:p w14:paraId="7B20C6F5" w14:textId="72671CC8" w:rsidR="00127BC9" w:rsidRPr="00001D81" w:rsidRDefault="00127BC9" w:rsidP="00583504">
      <w:pPr>
        <w:snapToGrid w:val="0"/>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Keywords</w:t>
      </w:r>
      <w:r w:rsidRPr="0093004F">
        <w:rPr>
          <w:rFonts w:ascii="Times New Roman" w:hAnsi="Times New Roman" w:cs="Times New Roman"/>
          <w:b/>
          <w:bCs/>
          <w:sz w:val="18"/>
          <w:szCs w:val="18"/>
        </w:rPr>
        <w:t>:</w:t>
      </w:r>
      <w:r>
        <w:rPr>
          <w:rFonts w:ascii="Times New Roman" w:hAnsi="Times New Roman" w:cs="Times New Roman"/>
          <w:sz w:val="18"/>
          <w:szCs w:val="18"/>
        </w:rPr>
        <w:t xml:space="preserve"> </w:t>
      </w:r>
      <w:r w:rsidR="00E92164">
        <w:rPr>
          <w:rFonts w:ascii="Times New Roman" w:hAnsi="Times New Roman" w:cs="Times New Roman"/>
          <w:sz w:val="18"/>
          <w:szCs w:val="18"/>
        </w:rPr>
        <w:t>lignin, carbon fiber, subcritical fluid, oil palm frond, lignophenol</w:t>
      </w:r>
    </w:p>
    <w:p w14:paraId="78233DF5" w14:textId="77777777" w:rsidR="00785CA6" w:rsidRPr="009C4E07" w:rsidRDefault="00785CA6" w:rsidP="00583504">
      <w:pPr>
        <w:snapToGrid w:val="0"/>
        <w:jc w:val="center"/>
        <w:outlineLvl w:val="0"/>
        <w:rPr>
          <w:rFonts w:ascii="Times New Roman" w:hAnsi="Times New Roman" w:cs="Times New Roman"/>
          <w:b/>
          <w:color w:val="548DD4" w:themeColor="text2" w:themeTint="99"/>
          <w:sz w:val="18"/>
          <w:szCs w:val="18"/>
        </w:rPr>
      </w:pPr>
    </w:p>
    <w:p w14:paraId="7B0CDF87" w14:textId="77777777" w:rsidR="00785CA6" w:rsidRPr="0093004F" w:rsidRDefault="00785CA6" w:rsidP="00583504">
      <w:pPr>
        <w:snapToGrid w:val="0"/>
        <w:jc w:val="center"/>
        <w:outlineLvl w:val="0"/>
        <w:rPr>
          <w:rFonts w:ascii="Times New Roman" w:hAnsi="Times New Roman" w:cs="Times New Roman"/>
          <w:b/>
          <w:sz w:val="18"/>
          <w:szCs w:val="18"/>
          <w:lang w:val="ms-MY"/>
        </w:rPr>
      </w:pPr>
      <w:r w:rsidRPr="0093004F">
        <w:rPr>
          <w:rFonts w:ascii="Times New Roman" w:hAnsi="Times New Roman" w:cs="Times New Roman"/>
          <w:b/>
          <w:sz w:val="18"/>
          <w:szCs w:val="18"/>
          <w:lang w:val="ms-MY"/>
        </w:rPr>
        <w:t>Abstrak</w:t>
      </w:r>
    </w:p>
    <w:p w14:paraId="37E8443E" w14:textId="73EFBC4A" w:rsidR="00127BC9" w:rsidRPr="0093004F" w:rsidRDefault="00127BC9" w:rsidP="00583504">
      <w:pPr>
        <w:snapToGrid w:val="0"/>
        <w:outlineLvl w:val="0"/>
        <w:rPr>
          <w:rFonts w:ascii="Times New Roman" w:hAnsi="Times New Roman" w:cs="Times New Roman"/>
          <w:sz w:val="18"/>
          <w:szCs w:val="18"/>
          <w:lang w:val="ms-MY"/>
        </w:rPr>
      </w:pPr>
      <w:r w:rsidRPr="0093004F">
        <w:rPr>
          <w:rFonts w:ascii="Times New Roman" w:hAnsi="Times New Roman" w:cs="Times New Roman"/>
          <w:sz w:val="18"/>
          <w:szCs w:val="18"/>
          <w:lang w:val="ms-MY"/>
        </w:rPr>
        <w:t xml:space="preserve">Harga pasaran serat karbon yang tinggi telah menghadkan penggunaannya sebagai bahan nilai tambahan. Lignin merupakan sumber asli yang boleh dihasilkan daripada pelepah kelapa sawit dan mempunyai </w:t>
      </w:r>
      <w:r w:rsidR="00E86136" w:rsidRPr="0093004F">
        <w:rPr>
          <w:rFonts w:ascii="Times New Roman" w:hAnsi="Times New Roman" w:cs="Times New Roman"/>
          <w:sz w:val="18"/>
          <w:szCs w:val="18"/>
          <w:lang w:val="ms-MY"/>
        </w:rPr>
        <w:t xml:space="preserve">potensi </w:t>
      </w:r>
      <w:r w:rsidRPr="0093004F">
        <w:rPr>
          <w:rFonts w:ascii="Times New Roman" w:hAnsi="Times New Roman" w:cs="Times New Roman"/>
          <w:sz w:val="18"/>
          <w:szCs w:val="18"/>
          <w:lang w:val="ms-MY"/>
        </w:rPr>
        <w:t xml:space="preserve">sebagai bahan pengantaraan untuk penghasilan serat karbon. Tujuan kajian ini dijalankan adalah untuk menentukan kebolehgunaan lignin yang diekstrak daripada pelepah kelapa sawit dibawah keadaan subgenting fenol sebagai bahan pengantaraan untuk serat karbon. Tumpuan kajian ini adalah untuk menentukan sifat-sifat asas (kandungan abu dan kandungan meruap) lignophenol yang dihasilkan berdasarkan kesan parameter tindak balas seperti suhu (260–300 </w:t>
      </w:r>
      <w:r w:rsidRPr="0093004F">
        <w:rPr>
          <w:rFonts w:ascii="Calibri" w:hAnsi="Calibri" w:cs="Calibri"/>
          <w:sz w:val="18"/>
          <w:szCs w:val="18"/>
          <w:lang w:val="ms-MY"/>
        </w:rPr>
        <w:t>°</w:t>
      </w:r>
      <w:r w:rsidRPr="0093004F">
        <w:rPr>
          <w:rFonts w:ascii="Times New Roman" w:hAnsi="Times New Roman" w:cs="Times New Roman"/>
          <w:sz w:val="18"/>
          <w:szCs w:val="18"/>
          <w:lang w:val="ms-MY"/>
        </w:rPr>
        <w:t>C), masa (5–30 min</w:t>
      </w:r>
      <w:r w:rsidR="0093004F">
        <w:rPr>
          <w:rFonts w:ascii="Times New Roman" w:hAnsi="Times New Roman" w:cs="Times New Roman"/>
          <w:sz w:val="18"/>
          <w:szCs w:val="18"/>
          <w:lang w:val="ms-MY"/>
        </w:rPr>
        <w:t>it</w:t>
      </w:r>
      <w:r w:rsidRPr="0093004F">
        <w:rPr>
          <w:rFonts w:ascii="Times New Roman" w:hAnsi="Times New Roman" w:cs="Times New Roman"/>
          <w:sz w:val="18"/>
          <w:szCs w:val="18"/>
          <w:lang w:val="ms-MY"/>
        </w:rPr>
        <w:t xml:space="preserve">) dan kandungan pepejal (6 dan 10 g). Hasil kajian menunjukkan bahawa kandungan abu dan kandungan meruap terendah sebanyak 9.87% dan 6.45% didapati pada suhu 260 </w:t>
      </w:r>
      <w:r w:rsidRPr="0093004F">
        <w:rPr>
          <w:rFonts w:ascii="Calibri" w:hAnsi="Calibri" w:cs="Calibri"/>
          <w:sz w:val="18"/>
          <w:szCs w:val="18"/>
          <w:lang w:val="ms-MY"/>
        </w:rPr>
        <w:t>°</w:t>
      </w:r>
      <w:r w:rsidRPr="0093004F">
        <w:rPr>
          <w:rFonts w:ascii="Times New Roman" w:hAnsi="Times New Roman" w:cs="Times New Roman"/>
          <w:sz w:val="18"/>
          <w:szCs w:val="18"/>
          <w:lang w:val="ms-MY"/>
        </w:rPr>
        <w:t>C, 5 min</w:t>
      </w:r>
      <w:r w:rsidR="0093004F">
        <w:rPr>
          <w:rFonts w:ascii="Times New Roman" w:hAnsi="Times New Roman" w:cs="Times New Roman"/>
          <w:sz w:val="18"/>
          <w:szCs w:val="18"/>
          <w:lang w:val="ms-MY"/>
        </w:rPr>
        <w:t>it</w:t>
      </w:r>
      <w:r w:rsidRPr="0093004F">
        <w:rPr>
          <w:rFonts w:ascii="Times New Roman" w:hAnsi="Times New Roman" w:cs="Times New Roman"/>
          <w:sz w:val="18"/>
          <w:szCs w:val="18"/>
          <w:lang w:val="ms-MY"/>
        </w:rPr>
        <w:t xml:space="preserve"> dan 6 g kandungan pepejal. Kesimpulan dari kajian ini mendapati bahawa suhu tindak balas, masa, dan muatan pepejal yang sederhana mampu menghasilkan lignophenol dengan kandungan abu and kandungan meruap yang rendah dibawah keadaan subgenting fenol.</w:t>
      </w:r>
    </w:p>
    <w:p w14:paraId="5326E676" w14:textId="77777777" w:rsidR="00485EF7" w:rsidRPr="0093004F" w:rsidRDefault="00485EF7" w:rsidP="00583504">
      <w:pPr>
        <w:snapToGrid w:val="0"/>
        <w:outlineLvl w:val="0"/>
        <w:rPr>
          <w:rFonts w:ascii="Times New Roman" w:hAnsi="Times New Roman" w:cs="Times New Roman"/>
          <w:sz w:val="18"/>
          <w:szCs w:val="18"/>
          <w:lang w:val="ms-MY"/>
        </w:rPr>
      </w:pPr>
    </w:p>
    <w:p w14:paraId="166424F2" w14:textId="1FA34175" w:rsidR="00785CA6" w:rsidRPr="0093004F" w:rsidRDefault="00785CA6" w:rsidP="00583504">
      <w:pPr>
        <w:snapToGrid w:val="0"/>
        <w:outlineLvl w:val="0"/>
        <w:rPr>
          <w:rFonts w:ascii="Times New Roman" w:hAnsi="Times New Roman" w:cs="Times New Roman"/>
          <w:b/>
          <w:color w:val="548DD4" w:themeColor="text2" w:themeTint="99"/>
          <w:sz w:val="18"/>
          <w:szCs w:val="18"/>
          <w:lang w:val="ms-MY"/>
        </w:rPr>
      </w:pPr>
      <w:r w:rsidRPr="0093004F">
        <w:rPr>
          <w:rFonts w:ascii="Times New Roman" w:hAnsi="Times New Roman" w:cs="Times New Roman"/>
          <w:b/>
          <w:sz w:val="18"/>
          <w:szCs w:val="18"/>
          <w:lang w:val="ms-MY"/>
        </w:rPr>
        <w:t xml:space="preserve">Kata kunci: </w:t>
      </w:r>
      <w:r w:rsidR="00E92164" w:rsidRPr="0093004F">
        <w:rPr>
          <w:rFonts w:ascii="Times New Roman" w:hAnsi="Times New Roman" w:cs="Times New Roman"/>
          <w:sz w:val="18"/>
          <w:szCs w:val="18"/>
          <w:lang w:val="ms-MY"/>
        </w:rPr>
        <w:t>lignin, serat karbon, cecair subgenting, pelepah kelapa sawit, lignofenol</w:t>
      </w:r>
    </w:p>
    <w:p w14:paraId="217B9937" w14:textId="77777777" w:rsidR="003F3701" w:rsidRPr="003F3701" w:rsidRDefault="003F3701" w:rsidP="0093004F">
      <w:pPr>
        <w:outlineLvl w:val="0"/>
        <w:rPr>
          <w:rFonts w:ascii="Times New Roman" w:hAnsi="Times New Roman" w:cs="Times New Roman"/>
          <w:b/>
          <w:color w:val="FF0000"/>
          <w:szCs w:val="20"/>
        </w:rPr>
      </w:pPr>
    </w:p>
    <w:p w14:paraId="1DB19BAA"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4E323C2D" w14:textId="77777777" w:rsidR="0093004F" w:rsidRDefault="00437CED" w:rsidP="0093004F">
      <w:pPr>
        <w:rPr>
          <w:rFonts w:ascii="Times New Roman" w:hAnsi="Times New Roman" w:cs="Times New Roman"/>
          <w:szCs w:val="20"/>
        </w:rPr>
      </w:pPr>
      <w:r w:rsidRPr="009A5D6B">
        <w:rPr>
          <w:rFonts w:ascii="Times New Roman" w:hAnsi="Times New Roman" w:cs="Times New Roman"/>
          <w:szCs w:val="20"/>
        </w:rPr>
        <w:t>Carbon fibe</w:t>
      </w:r>
      <w:r w:rsidR="00D84074">
        <w:rPr>
          <w:rFonts w:ascii="Times New Roman" w:hAnsi="Times New Roman" w:cs="Times New Roman"/>
          <w:szCs w:val="20"/>
        </w:rPr>
        <w:t>r</w:t>
      </w:r>
      <w:r w:rsidRPr="009A5D6B">
        <w:rPr>
          <w:rFonts w:ascii="Times New Roman" w:hAnsi="Times New Roman" w:cs="Times New Roman"/>
          <w:szCs w:val="20"/>
        </w:rPr>
        <w:t xml:space="preserve"> is a corrosion-resistant material consist</w:t>
      </w:r>
      <w:r w:rsidR="00D84074">
        <w:rPr>
          <w:rFonts w:ascii="Times New Roman" w:hAnsi="Times New Roman" w:cs="Times New Roman"/>
          <w:szCs w:val="20"/>
        </w:rPr>
        <w:t>ing</w:t>
      </w:r>
      <w:r w:rsidRPr="009A5D6B">
        <w:rPr>
          <w:rFonts w:ascii="Times New Roman" w:hAnsi="Times New Roman" w:cs="Times New Roman"/>
          <w:szCs w:val="20"/>
        </w:rPr>
        <w:t xml:space="preserve"> of at least 92% carbon</w:t>
      </w:r>
      <w:r w:rsidR="00235B8D">
        <w:rPr>
          <w:rFonts w:ascii="Times New Roman" w:hAnsi="Times New Roman" w:cs="Times New Roman"/>
          <w:szCs w:val="20"/>
        </w:rPr>
        <w:t xml:space="preserve"> </w:t>
      </w:r>
      <w:r w:rsidR="00127BC9">
        <w:rPr>
          <w:rFonts w:ascii="Times New Roman" w:hAnsi="Times New Roman" w:cs="Times New Roman"/>
          <w:szCs w:val="20"/>
        </w:rPr>
        <w:t>content, with applications</w:t>
      </w:r>
      <w:r w:rsidRPr="009A5D6B">
        <w:rPr>
          <w:rFonts w:ascii="Times New Roman" w:hAnsi="Times New Roman" w:cs="Times New Roman"/>
          <w:szCs w:val="20"/>
        </w:rPr>
        <w:t xml:space="preserve"> in </w:t>
      </w:r>
      <w:r w:rsidR="00127BC9">
        <w:rPr>
          <w:rFonts w:ascii="Times New Roman" w:hAnsi="Times New Roman" w:cs="Times New Roman"/>
          <w:szCs w:val="20"/>
        </w:rPr>
        <w:t>various</w:t>
      </w:r>
      <w:r w:rsidR="00127BC9" w:rsidRPr="009A5D6B">
        <w:rPr>
          <w:rFonts w:ascii="Times New Roman" w:hAnsi="Times New Roman" w:cs="Times New Roman"/>
          <w:szCs w:val="20"/>
        </w:rPr>
        <w:t xml:space="preserve"> </w:t>
      </w:r>
      <w:r w:rsidRPr="009A5D6B">
        <w:rPr>
          <w:rFonts w:ascii="Times New Roman" w:hAnsi="Times New Roman" w:cs="Times New Roman"/>
          <w:szCs w:val="20"/>
        </w:rPr>
        <w:t>industries such as a</w:t>
      </w:r>
      <w:r w:rsidR="00127BC9">
        <w:rPr>
          <w:rFonts w:ascii="Times New Roman" w:hAnsi="Times New Roman" w:cs="Times New Roman"/>
          <w:szCs w:val="20"/>
        </w:rPr>
        <w:t>viation</w:t>
      </w:r>
      <w:r w:rsidRPr="009A5D6B">
        <w:rPr>
          <w:rFonts w:ascii="Times New Roman" w:hAnsi="Times New Roman" w:cs="Times New Roman"/>
          <w:szCs w:val="20"/>
        </w:rPr>
        <w:t>, construction, automobiles</w:t>
      </w:r>
      <w:r w:rsidR="00D84074">
        <w:rPr>
          <w:rFonts w:ascii="Times New Roman" w:hAnsi="Times New Roman" w:cs="Times New Roman"/>
          <w:szCs w:val="20"/>
        </w:rPr>
        <w:t>,</w:t>
      </w:r>
      <w:r w:rsidRPr="009A5D6B">
        <w:rPr>
          <w:rFonts w:ascii="Times New Roman" w:hAnsi="Times New Roman" w:cs="Times New Roman"/>
          <w:szCs w:val="20"/>
        </w:rPr>
        <w:t xml:space="preserve"> and sporting goods. Unfortunately, the </w:t>
      </w:r>
      <w:r w:rsidR="00A54127">
        <w:rPr>
          <w:rFonts w:ascii="Times New Roman" w:hAnsi="Times New Roman" w:cs="Times New Roman"/>
          <w:szCs w:val="20"/>
        </w:rPr>
        <w:t>utilization</w:t>
      </w:r>
      <w:r w:rsidRPr="009A5D6B">
        <w:rPr>
          <w:rFonts w:ascii="Times New Roman" w:hAnsi="Times New Roman" w:cs="Times New Roman"/>
          <w:szCs w:val="20"/>
        </w:rPr>
        <w:t xml:space="preserve"> of carbon </w:t>
      </w:r>
      <w:r w:rsidR="00D84074">
        <w:rPr>
          <w:rFonts w:ascii="Times New Roman" w:hAnsi="Times New Roman" w:cs="Times New Roman"/>
          <w:szCs w:val="20"/>
        </w:rPr>
        <w:t>fiber</w:t>
      </w:r>
      <w:r w:rsidRPr="009A5D6B">
        <w:rPr>
          <w:rFonts w:ascii="Times New Roman" w:hAnsi="Times New Roman" w:cs="Times New Roman"/>
          <w:szCs w:val="20"/>
        </w:rPr>
        <w:t xml:space="preserve"> is restricted by its high </w:t>
      </w:r>
      <w:r w:rsidR="00127BC9">
        <w:rPr>
          <w:rFonts w:ascii="Times New Roman" w:hAnsi="Times New Roman" w:cs="Times New Roman"/>
          <w:szCs w:val="20"/>
        </w:rPr>
        <w:t xml:space="preserve">purchasing </w:t>
      </w:r>
      <w:r w:rsidRPr="009A5D6B">
        <w:rPr>
          <w:rFonts w:ascii="Times New Roman" w:hAnsi="Times New Roman" w:cs="Times New Roman"/>
          <w:szCs w:val="20"/>
        </w:rPr>
        <w:t xml:space="preserve">price due to the high cost of </w:t>
      </w:r>
      <w:r w:rsidR="00127BC9">
        <w:rPr>
          <w:rFonts w:ascii="Times New Roman" w:hAnsi="Times New Roman" w:cs="Times New Roman"/>
          <w:szCs w:val="20"/>
        </w:rPr>
        <w:t>f</w:t>
      </w:r>
      <w:r w:rsidRPr="009A5D6B">
        <w:rPr>
          <w:rFonts w:ascii="Times New Roman" w:hAnsi="Times New Roman" w:cs="Times New Roman"/>
          <w:szCs w:val="20"/>
        </w:rPr>
        <w:t>eedstock and manufacturing. Polyacrylonitrile (PAN) and pitch are the conventional feedstock for carbon fiber</w:t>
      </w:r>
      <w:r w:rsidR="002C0576">
        <w:rPr>
          <w:rFonts w:ascii="Times New Roman" w:hAnsi="Times New Roman" w:cs="Times New Roman"/>
          <w:szCs w:val="20"/>
        </w:rPr>
        <w:t xml:space="preserve"> production</w:t>
      </w:r>
      <w:r w:rsidRPr="009A5D6B">
        <w:rPr>
          <w:rFonts w:ascii="Times New Roman" w:hAnsi="Times New Roman" w:cs="Times New Roman"/>
          <w:szCs w:val="20"/>
        </w:rPr>
        <w:t xml:space="preserve">. Currently, about 96% </w:t>
      </w:r>
      <w:r w:rsidR="00D84074">
        <w:rPr>
          <w:rFonts w:ascii="Times New Roman" w:hAnsi="Times New Roman" w:cs="Times New Roman"/>
          <w:szCs w:val="20"/>
        </w:rPr>
        <w:t xml:space="preserve">of </w:t>
      </w:r>
      <w:r w:rsidRPr="009A5D6B">
        <w:rPr>
          <w:rFonts w:ascii="Times New Roman" w:hAnsi="Times New Roman" w:cs="Times New Roman"/>
          <w:szCs w:val="20"/>
        </w:rPr>
        <w:t>carbon fiber’s precursor</w:t>
      </w:r>
      <w:r w:rsidR="00D84074">
        <w:rPr>
          <w:rFonts w:ascii="Times New Roman" w:hAnsi="Times New Roman" w:cs="Times New Roman"/>
          <w:szCs w:val="20"/>
        </w:rPr>
        <w:t>s</w:t>
      </w:r>
      <w:r w:rsidRPr="009A5D6B">
        <w:rPr>
          <w:rFonts w:ascii="Times New Roman" w:hAnsi="Times New Roman" w:cs="Times New Roman"/>
          <w:szCs w:val="20"/>
        </w:rPr>
        <w:t xml:space="preserve"> in </w:t>
      </w:r>
      <w:r w:rsidR="00A54127">
        <w:rPr>
          <w:rFonts w:ascii="Times New Roman" w:hAnsi="Times New Roman" w:cs="Times New Roman"/>
          <w:szCs w:val="20"/>
        </w:rPr>
        <w:t xml:space="preserve">the </w:t>
      </w:r>
      <w:r w:rsidRPr="009A5D6B">
        <w:rPr>
          <w:rFonts w:ascii="Times New Roman" w:hAnsi="Times New Roman" w:cs="Times New Roman"/>
          <w:szCs w:val="20"/>
        </w:rPr>
        <w:t>market is dominated by PAN due to its effectiveness</w:t>
      </w:r>
      <w:r w:rsidR="00A54127">
        <w:rPr>
          <w:rFonts w:ascii="Times New Roman" w:hAnsi="Times New Roman" w:cs="Times New Roman"/>
          <w:szCs w:val="20"/>
        </w:rPr>
        <w:t>,</w:t>
      </w:r>
      <w:r w:rsidRPr="009A5D6B">
        <w:rPr>
          <w:rFonts w:ascii="Times New Roman" w:hAnsi="Times New Roman" w:cs="Times New Roman"/>
          <w:szCs w:val="20"/>
        </w:rPr>
        <w:t xml:space="preserve"> and the qua</w:t>
      </w:r>
      <w:r w:rsidR="00235B8D">
        <w:rPr>
          <w:rFonts w:ascii="Times New Roman" w:hAnsi="Times New Roman" w:cs="Times New Roman"/>
          <w:szCs w:val="20"/>
        </w:rPr>
        <w:t>lity of the fiber produced [1]</w:t>
      </w:r>
      <w:r w:rsidRPr="009A5D6B">
        <w:rPr>
          <w:rFonts w:ascii="Times New Roman" w:hAnsi="Times New Roman" w:cs="Times New Roman"/>
          <w:szCs w:val="20"/>
        </w:rPr>
        <w:t xml:space="preserve">. However, PAN and pitch </w:t>
      </w:r>
      <w:r w:rsidR="002C0576">
        <w:rPr>
          <w:rFonts w:ascii="Times New Roman" w:hAnsi="Times New Roman" w:cs="Times New Roman"/>
          <w:szCs w:val="20"/>
        </w:rPr>
        <w:t xml:space="preserve">are </w:t>
      </w:r>
      <w:r w:rsidR="00DE2D16">
        <w:rPr>
          <w:rFonts w:ascii="Times New Roman" w:hAnsi="Times New Roman" w:cs="Times New Roman"/>
          <w:szCs w:val="20"/>
        </w:rPr>
        <w:t xml:space="preserve">derived </w:t>
      </w:r>
      <w:r w:rsidR="002C0576">
        <w:rPr>
          <w:rFonts w:ascii="Times New Roman" w:hAnsi="Times New Roman" w:cs="Times New Roman"/>
          <w:szCs w:val="20"/>
        </w:rPr>
        <w:t>from</w:t>
      </w:r>
      <w:r w:rsidRPr="009A5D6B">
        <w:rPr>
          <w:rFonts w:ascii="Times New Roman" w:hAnsi="Times New Roman" w:cs="Times New Roman"/>
          <w:szCs w:val="20"/>
        </w:rPr>
        <w:t xml:space="preserve"> fossil fuels</w:t>
      </w:r>
      <w:r w:rsidR="002C0576">
        <w:rPr>
          <w:rFonts w:ascii="Times New Roman" w:hAnsi="Times New Roman" w:cs="Times New Roman"/>
          <w:szCs w:val="20"/>
        </w:rPr>
        <w:t xml:space="preserve">, </w:t>
      </w:r>
      <w:r w:rsidR="00CF7A2F">
        <w:rPr>
          <w:rFonts w:ascii="Times New Roman" w:hAnsi="Times New Roman" w:cs="Times New Roman"/>
          <w:szCs w:val="20"/>
        </w:rPr>
        <w:t xml:space="preserve">a </w:t>
      </w:r>
      <w:r w:rsidR="00250987">
        <w:rPr>
          <w:rFonts w:ascii="Times New Roman" w:hAnsi="Times New Roman" w:cs="Times New Roman"/>
          <w:szCs w:val="20"/>
        </w:rPr>
        <w:t>known non-renewable resource</w:t>
      </w:r>
      <w:r w:rsidR="002C0576">
        <w:rPr>
          <w:rFonts w:ascii="Times New Roman" w:hAnsi="Times New Roman" w:cs="Times New Roman"/>
          <w:szCs w:val="20"/>
        </w:rPr>
        <w:t xml:space="preserve">. Thus, </w:t>
      </w:r>
      <w:r w:rsidR="00DE2D16">
        <w:rPr>
          <w:rFonts w:ascii="Times New Roman" w:hAnsi="Times New Roman" w:cs="Times New Roman"/>
          <w:szCs w:val="20"/>
        </w:rPr>
        <w:t xml:space="preserve">there is </w:t>
      </w:r>
      <w:r w:rsidR="00E92164">
        <w:rPr>
          <w:rFonts w:ascii="Times New Roman" w:hAnsi="Times New Roman" w:cs="Times New Roman"/>
          <w:szCs w:val="20"/>
        </w:rPr>
        <w:t>a great concern</w:t>
      </w:r>
      <w:r w:rsidRPr="009A5D6B">
        <w:rPr>
          <w:rFonts w:ascii="Times New Roman" w:hAnsi="Times New Roman" w:cs="Times New Roman"/>
          <w:szCs w:val="20"/>
        </w:rPr>
        <w:t xml:space="preserve"> to </w:t>
      </w:r>
      <w:r w:rsidR="00DE2D16">
        <w:rPr>
          <w:rFonts w:ascii="Times New Roman" w:hAnsi="Times New Roman" w:cs="Times New Roman"/>
          <w:szCs w:val="20"/>
        </w:rPr>
        <w:t xml:space="preserve">find </w:t>
      </w:r>
      <w:r w:rsidR="002C0576">
        <w:rPr>
          <w:rFonts w:ascii="Times New Roman" w:hAnsi="Times New Roman" w:cs="Times New Roman"/>
          <w:szCs w:val="20"/>
        </w:rPr>
        <w:t xml:space="preserve">sustainable and </w:t>
      </w:r>
      <w:r w:rsidR="00A54127">
        <w:rPr>
          <w:rFonts w:ascii="Times New Roman" w:hAnsi="Times New Roman" w:cs="Times New Roman"/>
          <w:szCs w:val="20"/>
        </w:rPr>
        <w:t>environmentally</w:t>
      </w:r>
      <w:r w:rsidR="002C0576">
        <w:rPr>
          <w:rFonts w:ascii="Times New Roman" w:hAnsi="Times New Roman" w:cs="Times New Roman"/>
          <w:szCs w:val="20"/>
        </w:rPr>
        <w:t xml:space="preserve"> friendly</w:t>
      </w:r>
      <w:r w:rsidR="00DE2D16">
        <w:rPr>
          <w:rFonts w:ascii="Times New Roman" w:hAnsi="Times New Roman" w:cs="Times New Roman"/>
          <w:szCs w:val="20"/>
        </w:rPr>
        <w:t xml:space="preserve"> alternative resources</w:t>
      </w:r>
      <w:r w:rsidRPr="009A5D6B">
        <w:rPr>
          <w:rFonts w:ascii="Times New Roman" w:hAnsi="Times New Roman" w:cs="Times New Roman"/>
          <w:szCs w:val="20"/>
        </w:rPr>
        <w:t>. Biomass can be an alternative</w:t>
      </w:r>
      <w:r w:rsidR="00DE2D16">
        <w:rPr>
          <w:rFonts w:ascii="Times New Roman" w:hAnsi="Times New Roman" w:cs="Times New Roman"/>
          <w:szCs w:val="20"/>
        </w:rPr>
        <w:t xml:space="preserve"> and can be used</w:t>
      </w:r>
      <w:r w:rsidRPr="009A5D6B">
        <w:rPr>
          <w:rFonts w:ascii="Times New Roman" w:hAnsi="Times New Roman" w:cs="Times New Roman"/>
          <w:szCs w:val="20"/>
        </w:rPr>
        <w:t xml:space="preserve"> and </w:t>
      </w:r>
      <w:r w:rsidR="002C0576">
        <w:rPr>
          <w:rFonts w:ascii="Times New Roman" w:hAnsi="Times New Roman" w:cs="Times New Roman"/>
          <w:szCs w:val="20"/>
        </w:rPr>
        <w:t xml:space="preserve">as </w:t>
      </w:r>
      <w:r w:rsidR="00C707E7">
        <w:rPr>
          <w:rFonts w:ascii="Times New Roman" w:hAnsi="Times New Roman" w:cs="Times New Roman"/>
          <w:szCs w:val="20"/>
        </w:rPr>
        <w:t xml:space="preserve">a </w:t>
      </w:r>
      <w:r w:rsidRPr="009A5D6B">
        <w:rPr>
          <w:rFonts w:ascii="Times New Roman" w:hAnsi="Times New Roman" w:cs="Times New Roman"/>
          <w:szCs w:val="20"/>
        </w:rPr>
        <w:t xml:space="preserve">substitution </w:t>
      </w:r>
      <w:r w:rsidR="00DE2D16">
        <w:rPr>
          <w:rFonts w:ascii="Times New Roman" w:hAnsi="Times New Roman" w:cs="Times New Roman"/>
          <w:szCs w:val="20"/>
        </w:rPr>
        <w:t>to</w:t>
      </w:r>
      <w:r w:rsidRPr="009A5D6B">
        <w:rPr>
          <w:rFonts w:ascii="Times New Roman" w:hAnsi="Times New Roman" w:cs="Times New Roman"/>
          <w:szCs w:val="20"/>
        </w:rPr>
        <w:t xml:space="preserve"> fossil fuel</w:t>
      </w:r>
      <w:r w:rsidR="00452059">
        <w:rPr>
          <w:rFonts w:ascii="Times New Roman" w:hAnsi="Times New Roman" w:cs="Times New Roman"/>
          <w:szCs w:val="20"/>
        </w:rPr>
        <w:t>s</w:t>
      </w:r>
      <w:r w:rsidRPr="009A5D6B">
        <w:rPr>
          <w:rFonts w:ascii="Times New Roman" w:hAnsi="Times New Roman" w:cs="Times New Roman"/>
          <w:szCs w:val="20"/>
        </w:rPr>
        <w:t xml:space="preserve"> as raw material </w:t>
      </w:r>
      <w:r w:rsidR="00DE2D16">
        <w:rPr>
          <w:rFonts w:ascii="Times New Roman" w:hAnsi="Times New Roman" w:cs="Times New Roman"/>
          <w:szCs w:val="20"/>
        </w:rPr>
        <w:t>to produce</w:t>
      </w:r>
      <w:r w:rsidRPr="009A5D6B">
        <w:rPr>
          <w:rFonts w:ascii="Times New Roman" w:hAnsi="Times New Roman" w:cs="Times New Roman"/>
          <w:szCs w:val="20"/>
        </w:rPr>
        <w:t xml:space="preserve"> carbon fiber due to its availability, renewability</w:t>
      </w:r>
      <w:r w:rsidR="00B02FC6">
        <w:rPr>
          <w:rFonts w:ascii="Times New Roman" w:hAnsi="Times New Roman" w:cs="Times New Roman"/>
          <w:szCs w:val="20"/>
        </w:rPr>
        <w:t>,</w:t>
      </w:r>
      <w:r w:rsidRPr="009A5D6B">
        <w:rPr>
          <w:rFonts w:ascii="Times New Roman" w:hAnsi="Times New Roman" w:cs="Times New Roman"/>
          <w:szCs w:val="20"/>
        </w:rPr>
        <w:t xml:space="preserve"> and sustainab</w:t>
      </w:r>
      <w:r w:rsidR="00452059">
        <w:rPr>
          <w:rFonts w:ascii="Times New Roman" w:hAnsi="Times New Roman" w:cs="Times New Roman"/>
          <w:szCs w:val="20"/>
        </w:rPr>
        <w:t>ility</w:t>
      </w:r>
      <w:r w:rsidRPr="009A5D6B">
        <w:rPr>
          <w:rFonts w:ascii="Times New Roman" w:hAnsi="Times New Roman" w:cs="Times New Roman"/>
          <w:szCs w:val="20"/>
        </w:rPr>
        <w:t>. There are several types of biomass</w:t>
      </w:r>
      <w:r w:rsidR="00C707E7">
        <w:rPr>
          <w:rFonts w:ascii="Times New Roman" w:hAnsi="Times New Roman" w:cs="Times New Roman"/>
          <w:szCs w:val="20"/>
        </w:rPr>
        <w:t>,</w:t>
      </w:r>
      <w:r w:rsidRPr="009A5D6B">
        <w:rPr>
          <w:rFonts w:ascii="Times New Roman" w:hAnsi="Times New Roman" w:cs="Times New Roman"/>
          <w:szCs w:val="20"/>
        </w:rPr>
        <w:t xml:space="preserve"> including animal and plant</w:t>
      </w:r>
      <w:r w:rsidR="00452059">
        <w:rPr>
          <w:rFonts w:ascii="Times New Roman" w:hAnsi="Times New Roman" w:cs="Times New Roman"/>
          <w:szCs w:val="20"/>
        </w:rPr>
        <w:t xml:space="preserve"> waste</w:t>
      </w:r>
      <w:r w:rsidRPr="009A5D6B">
        <w:rPr>
          <w:rFonts w:ascii="Times New Roman" w:hAnsi="Times New Roman" w:cs="Times New Roman"/>
          <w:szCs w:val="20"/>
        </w:rPr>
        <w:t>. Cellulose, hemicellulose</w:t>
      </w:r>
      <w:r w:rsidR="006C7882">
        <w:rPr>
          <w:rFonts w:ascii="Times New Roman" w:hAnsi="Times New Roman" w:cs="Times New Roman"/>
          <w:szCs w:val="20"/>
        </w:rPr>
        <w:t>,</w:t>
      </w:r>
      <w:r w:rsidRPr="009A5D6B">
        <w:rPr>
          <w:rFonts w:ascii="Times New Roman" w:hAnsi="Times New Roman" w:cs="Times New Roman"/>
          <w:szCs w:val="20"/>
        </w:rPr>
        <w:t xml:space="preserve"> and lignin are the major</w:t>
      </w:r>
      <w:r w:rsidR="006C7882">
        <w:rPr>
          <w:rFonts w:ascii="Times New Roman" w:hAnsi="Times New Roman" w:cs="Times New Roman"/>
          <w:szCs w:val="20"/>
        </w:rPr>
        <w:t xml:space="preserve"> polymeric</w:t>
      </w:r>
      <w:r w:rsidRPr="009A5D6B">
        <w:rPr>
          <w:rFonts w:ascii="Times New Roman" w:hAnsi="Times New Roman" w:cs="Times New Roman"/>
          <w:szCs w:val="20"/>
        </w:rPr>
        <w:t xml:space="preserve"> compounds present in </w:t>
      </w:r>
      <w:r w:rsidR="006C7882">
        <w:rPr>
          <w:rFonts w:ascii="Times New Roman" w:hAnsi="Times New Roman" w:cs="Times New Roman"/>
          <w:szCs w:val="20"/>
        </w:rPr>
        <w:t xml:space="preserve">lignocellulosic </w:t>
      </w:r>
      <w:r w:rsidRPr="009A5D6B">
        <w:rPr>
          <w:rFonts w:ascii="Times New Roman" w:hAnsi="Times New Roman" w:cs="Times New Roman"/>
          <w:szCs w:val="20"/>
        </w:rPr>
        <w:t>biomass</w:t>
      </w:r>
      <w:r w:rsidR="00C707E7">
        <w:rPr>
          <w:rFonts w:ascii="Times New Roman" w:hAnsi="Times New Roman" w:cs="Times New Roman"/>
          <w:szCs w:val="20"/>
        </w:rPr>
        <w:t xml:space="preserve">. These compounds </w:t>
      </w:r>
      <w:r w:rsidRPr="009A5D6B">
        <w:rPr>
          <w:rFonts w:ascii="Times New Roman" w:hAnsi="Times New Roman" w:cs="Times New Roman"/>
          <w:szCs w:val="20"/>
        </w:rPr>
        <w:t xml:space="preserve">can </w:t>
      </w:r>
      <w:r w:rsidR="00C707E7">
        <w:rPr>
          <w:rFonts w:ascii="Times New Roman" w:hAnsi="Times New Roman" w:cs="Times New Roman"/>
          <w:szCs w:val="20"/>
        </w:rPr>
        <w:t>be depolymerized</w:t>
      </w:r>
      <w:r w:rsidR="006C7882">
        <w:rPr>
          <w:rFonts w:ascii="Times New Roman" w:hAnsi="Times New Roman" w:cs="Times New Roman"/>
          <w:szCs w:val="20"/>
        </w:rPr>
        <w:t xml:space="preserve"> and decomposed</w:t>
      </w:r>
      <w:r w:rsidR="006C7882" w:rsidRPr="009A5D6B">
        <w:rPr>
          <w:rFonts w:ascii="Times New Roman" w:hAnsi="Times New Roman" w:cs="Times New Roman"/>
          <w:szCs w:val="20"/>
        </w:rPr>
        <w:t xml:space="preserve"> </w:t>
      </w:r>
      <w:r w:rsidRPr="009A5D6B">
        <w:rPr>
          <w:rFonts w:ascii="Times New Roman" w:hAnsi="Times New Roman" w:cs="Times New Roman"/>
          <w:szCs w:val="20"/>
        </w:rPr>
        <w:t>into low</w:t>
      </w:r>
      <w:r w:rsidR="006C7882">
        <w:rPr>
          <w:rFonts w:ascii="Times New Roman" w:hAnsi="Times New Roman" w:cs="Times New Roman"/>
          <w:szCs w:val="20"/>
        </w:rPr>
        <w:t>er</w:t>
      </w:r>
      <w:r w:rsidRPr="009A5D6B">
        <w:rPr>
          <w:rFonts w:ascii="Times New Roman" w:hAnsi="Times New Roman" w:cs="Times New Roman"/>
          <w:szCs w:val="20"/>
        </w:rPr>
        <w:t xml:space="preserve"> molecular weight compounds</w:t>
      </w:r>
      <w:r w:rsidR="00B02FC6">
        <w:rPr>
          <w:rFonts w:ascii="Times New Roman" w:hAnsi="Times New Roman" w:cs="Times New Roman"/>
          <w:szCs w:val="20"/>
        </w:rPr>
        <w:t xml:space="preserve">, which </w:t>
      </w:r>
      <w:r w:rsidR="00BF7F5C">
        <w:rPr>
          <w:rFonts w:ascii="Times New Roman" w:hAnsi="Times New Roman" w:cs="Times New Roman"/>
          <w:szCs w:val="20"/>
        </w:rPr>
        <w:t xml:space="preserve">are the platform chemicals used </w:t>
      </w:r>
      <w:r w:rsidR="00C707E7">
        <w:rPr>
          <w:rFonts w:ascii="Times New Roman" w:hAnsi="Times New Roman" w:cs="Times New Roman"/>
          <w:szCs w:val="20"/>
        </w:rPr>
        <w:t xml:space="preserve">to produce </w:t>
      </w:r>
      <w:r w:rsidR="00BF7F5C">
        <w:rPr>
          <w:rFonts w:ascii="Times New Roman" w:hAnsi="Times New Roman" w:cs="Times New Roman"/>
          <w:szCs w:val="20"/>
        </w:rPr>
        <w:t>numerous intermediates and end chemicals for various industries and applications.</w:t>
      </w:r>
    </w:p>
    <w:p w14:paraId="1BCF7C79" w14:textId="77777777" w:rsidR="0093004F" w:rsidRDefault="0093004F" w:rsidP="0093004F">
      <w:pPr>
        <w:rPr>
          <w:rFonts w:ascii="Times New Roman" w:hAnsi="Times New Roman" w:cs="Times New Roman"/>
          <w:szCs w:val="20"/>
        </w:rPr>
      </w:pPr>
    </w:p>
    <w:p w14:paraId="218DB7E7" w14:textId="77777777" w:rsidR="0093004F" w:rsidRDefault="00437CED" w:rsidP="0093004F">
      <w:pPr>
        <w:rPr>
          <w:rFonts w:ascii="Times New Roman" w:hAnsi="Times New Roman" w:cs="Times New Roman"/>
          <w:szCs w:val="20"/>
        </w:rPr>
      </w:pPr>
      <w:r w:rsidRPr="009A5D6B">
        <w:rPr>
          <w:rFonts w:ascii="Times New Roman" w:hAnsi="Times New Roman" w:cs="Times New Roman"/>
          <w:szCs w:val="20"/>
        </w:rPr>
        <w:t>The exponential growth of palm oil production over</w:t>
      </w:r>
      <w:r w:rsidR="006172A6">
        <w:rPr>
          <w:rFonts w:ascii="Times New Roman" w:hAnsi="Times New Roman" w:cs="Times New Roman"/>
          <w:szCs w:val="20"/>
        </w:rPr>
        <w:t xml:space="preserve"> the</w:t>
      </w:r>
      <w:r w:rsidRPr="009A5D6B">
        <w:rPr>
          <w:rFonts w:ascii="Times New Roman" w:hAnsi="Times New Roman" w:cs="Times New Roman"/>
          <w:szCs w:val="20"/>
        </w:rPr>
        <w:t xml:space="preserve"> past few decades </w:t>
      </w:r>
      <w:r w:rsidR="006172A6">
        <w:rPr>
          <w:rFonts w:ascii="Times New Roman" w:hAnsi="Times New Roman" w:cs="Times New Roman"/>
          <w:szCs w:val="20"/>
        </w:rPr>
        <w:t xml:space="preserve">has </w:t>
      </w:r>
      <w:r w:rsidRPr="009A5D6B">
        <w:rPr>
          <w:rFonts w:ascii="Times New Roman" w:hAnsi="Times New Roman" w:cs="Times New Roman"/>
          <w:szCs w:val="20"/>
        </w:rPr>
        <w:t>result</w:t>
      </w:r>
      <w:r w:rsidR="00BF7F5C">
        <w:rPr>
          <w:rFonts w:ascii="Times New Roman" w:hAnsi="Times New Roman" w:cs="Times New Roman"/>
          <w:szCs w:val="20"/>
        </w:rPr>
        <w:t>ed</w:t>
      </w:r>
      <w:r w:rsidRPr="009A5D6B">
        <w:rPr>
          <w:rFonts w:ascii="Times New Roman" w:hAnsi="Times New Roman" w:cs="Times New Roman"/>
          <w:szCs w:val="20"/>
        </w:rPr>
        <w:t xml:space="preserve"> in </w:t>
      </w:r>
      <w:r w:rsidR="00BF7F5C">
        <w:rPr>
          <w:rFonts w:ascii="Times New Roman" w:hAnsi="Times New Roman" w:cs="Times New Roman"/>
          <w:szCs w:val="20"/>
        </w:rPr>
        <w:t>the</w:t>
      </w:r>
      <w:r w:rsidRPr="009A5D6B">
        <w:rPr>
          <w:rFonts w:ascii="Times New Roman" w:hAnsi="Times New Roman" w:cs="Times New Roman"/>
          <w:szCs w:val="20"/>
        </w:rPr>
        <w:t xml:space="preserve"> expansion of the oil palm </w:t>
      </w:r>
      <w:r w:rsidR="00BF7F5C">
        <w:rPr>
          <w:rFonts w:ascii="Times New Roman" w:hAnsi="Times New Roman" w:cs="Times New Roman"/>
          <w:szCs w:val="20"/>
        </w:rPr>
        <w:t>plantation area</w:t>
      </w:r>
      <w:r w:rsidRPr="009A5D6B">
        <w:rPr>
          <w:rFonts w:ascii="Times New Roman" w:hAnsi="Times New Roman" w:cs="Times New Roman"/>
          <w:szCs w:val="20"/>
        </w:rPr>
        <w:t xml:space="preserve"> especially in Indonesia and Malaysia</w:t>
      </w:r>
      <w:r w:rsidR="00C774FB">
        <w:rPr>
          <w:rFonts w:ascii="Times New Roman" w:hAnsi="Times New Roman" w:cs="Times New Roman"/>
          <w:szCs w:val="20"/>
        </w:rPr>
        <w:t xml:space="preserve"> </w:t>
      </w:r>
      <w:r w:rsidR="006172A6">
        <w:rPr>
          <w:rFonts w:ascii="Times New Roman" w:hAnsi="Times New Roman" w:cs="Times New Roman"/>
          <w:szCs w:val="20"/>
        </w:rPr>
        <w:t xml:space="preserve">since </w:t>
      </w:r>
      <w:r w:rsidR="00C774FB">
        <w:rPr>
          <w:rFonts w:ascii="Times New Roman" w:hAnsi="Times New Roman" w:cs="Times New Roman"/>
          <w:szCs w:val="20"/>
        </w:rPr>
        <w:t xml:space="preserve">both countries </w:t>
      </w:r>
      <w:r w:rsidR="006172A6">
        <w:rPr>
          <w:rFonts w:ascii="Times New Roman" w:hAnsi="Times New Roman" w:cs="Times New Roman"/>
          <w:szCs w:val="20"/>
        </w:rPr>
        <w:t xml:space="preserve">possess </w:t>
      </w:r>
      <w:r w:rsidRPr="009A5D6B">
        <w:rPr>
          <w:rFonts w:ascii="Times New Roman" w:hAnsi="Times New Roman" w:cs="Times New Roman"/>
          <w:szCs w:val="20"/>
        </w:rPr>
        <w:t>optimum condition</w:t>
      </w:r>
      <w:r w:rsidR="00BF7F5C">
        <w:rPr>
          <w:rFonts w:ascii="Times New Roman" w:hAnsi="Times New Roman" w:cs="Times New Roman"/>
          <w:szCs w:val="20"/>
        </w:rPr>
        <w:t>s</w:t>
      </w:r>
      <w:r w:rsidRPr="009A5D6B">
        <w:rPr>
          <w:rFonts w:ascii="Times New Roman" w:hAnsi="Times New Roman" w:cs="Times New Roman"/>
          <w:szCs w:val="20"/>
        </w:rPr>
        <w:t xml:space="preserve"> for </w:t>
      </w:r>
      <w:r w:rsidR="00C774FB">
        <w:rPr>
          <w:rFonts w:ascii="Times New Roman" w:hAnsi="Times New Roman" w:cs="Times New Roman"/>
          <w:szCs w:val="20"/>
        </w:rPr>
        <w:t xml:space="preserve">oil palm </w:t>
      </w:r>
      <w:r w:rsidRPr="009A5D6B">
        <w:rPr>
          <w:rFonts w:ascii="Times New Roman" w:hAnsi="Times New Roman" w:cs="Times New Roman"/>
          <w:szCs w:val="20"/>
        </w:rPr>
        <w:t>growth and production such as humid tropical climate, sufficient sunlight</w:t>
      </w:r>
      <w:r w:rsidR="006172A6">
        <w:rPr>
          <w:rFonts w:ascii="Times New Roman" w:hAnsi="Times New Roman" w:cs="Times New Roman"/>
          <w:szCs w:val="20"/>
        </w:rPr>
        <w:t>,</w:t>
      </w:r>
      <w:r w:rsidRPr="009A5D6B">
        <w:rPr>
          <w:rFonts w:ascii="Times New Roman" w:hAnsi="Times New Roman" w:cs="Times New Roman"/>
          <w:szCs w:val="20"/>
        </w:rPr>
        <w:t xml:space="preserve"> and uniformly distributed annual rainfall. In 2015, </w:t>
      </w:r>
      <w:r w:rsidR="006172A6">
        <w:rPr>
          <w:rFonts w:ascii="Times New Roman" w:hAnsi="Times New Roman" w:cs="Times New Roman"/>
          <w:szCs w:val="20"/>
        </w:rPr>
        <w:t xml:space="preserve">the </w:t>
      </w:r>
      <w:r w:rsidRPr="009A5D6B">
        <w:rPr>
          <w:rFonts w:ascii="Times New Roman" w:hAnsi="Times New Roman" w:cs="Times New Roman"/>
          <w:szCs w:val="20"/>
        </w:rPr>
        <w:t xml:space="preserve">Malaysian Palm Oil Board (MPOB) highlighted that about 5.64 million hectares </w:t>
      </w:r>
      <w:r w:rsidR="00C774FB">
        <w:rPr>
          <w:rFonts w:ascii="Times New Roman" w:hAnsi="Times New Roman" w:cs="Times New Roman"/>
          <w:szCs w:val="20"/>
        </w:rPr>
        <w:t>of plantation</w:t>
      </w:r>
      <w:r w:rsidR="00C774FB" w:rsidRPr="009A5D6B">
        <w:rPr>
          <w:rFonts w:ascii="Times New Roman" w:hAnsi="Times New Roman" w:cs="Times New Roman"/>
          <w:szCs w:val="20"/>
        </w:rPr>
        <w:t xml:space="preserve"> </w:t>
      </w:r>
      <w:r w:rsidRPr="009A5D6B">
        <w:rPr>
          <w:rFonts w:ascii="Times New Roman" w:hAnsi="Times New Roman" w:cs="Times New Roman"/>
          <w:szCs w:val="20"/>
        </w:rPr>
        <w:t xml:space="preserve">areas </w:t>
      </w:r>
      <w:r w:rsidR="00C774FB">
        <w:rPr>
          <w:rFonts w:ascii="Times New Roman" w:hAnsi="Times New Roman" w:cs="Times New Roman"/>
          <w:szCs w:val="20"/>
        </w:rPr>
        <w:t xml:space="preserve">are </w:t>
      </w:r>
      <w:r w:rsidR="006172A6">
        <w:rPr>
          <w:rFonts w:ascii="Times New Roman" w:hAnsi="Times New Roman" w:cs="Times New Roman"/>
          <w:szCs w:val="20"/>
        </w:rPr>
        <w:t xml:space="preserve">dedicated to </w:t>
      </w:r>
      <w:r w:rsidR="00C774FB">
        <w:rPr>
          <w:rFonts w:ascii="Times New Roman" w:hAnsi="Times New Roman" w:cs="Times New Roman"/>
          <w:szCs w:val="20"/>
        </w:rPr>
        <w:t>palm oil which is equivalent</w:t>
      </w:r>
      <w:r w:rsidRPr="009A5D6B">
        <w:rPr>
          <w:rFonts w:ascii="Times New Roman" w:hAnsi="Times New Roman" w:cs="Times New Roman"/>
          <w:szCs w:val="20"/>
        </w:rPr>
        <w:t xml:space="preserve"> to about 23% of Malaysia’s total land area</w:t>
      </w:r>
      <w:r w:rsidR="00235B8D">
        <w:rPr>
          <w:rFonts w:ascii="Times New Roman" w:hAnsi="Times New Roman" w:cs="Times New Roman"/>
          <w:szCs w:val="20"/>
        </w:rPr>
        <w:t xml:space="preserve"> [2]</w:t>
      </w:r>
      <w:r w:rsidRPr="009A5D6B">
        <w:rPr>
          <w:rFonts w:ascii="Times New Roman" w:hAnsi="Times New Roman" w:cs="Times New Roman"/>
          <w:szCs w:val="20"/>
        </w:rPr>
        <w:t xml:space="preserve">. </w:t>
      </w:r>
      <w:r w:rsidRPr="009A5D6B">
        <w:rPr>
          <w:rFonts w:ascii="Times New Roman" w:hAnsi="Times New Roman" w:cs="Times New Roman"/>
          <w:szCs w:val="20"/>
        </w:rPr>
        <w:lastRenderedPageBreak/>
        <w:t xml:space="preserve">However, </w:t>
      </w:r>
      <w:r w:rsidR="00C774FB">
        <w:rPr>
          <w:rFonts w:ascii="Times New Roman" w:hAnsi="Times New Roman" w:cs="Times New Roman"/>
          <w:szCs w:val="20"/>
        </w:rPr>
        <w:t xml:space="preserve">the </w:t>
      </w:r>
      <w:r w:rsidRPr="009A5D6B">
        <w:rPr>
          <w:rFonts w:ascii="Times New Roman" w:hAnsi="Times New Roman" w:cs="Times New Roman"/>
          <w:szCs w:val="20"/>
        </w:rPr>
        <w:t xml:space="preserve">increasing demand </w:t>
      </w:r>
      <w:r w:rsidR="00734210">
        <w:rPr>
          <w:rFonts w:ascii="Times New Roman" w:hAnsi="Times New Roman" w:cs="Times New Roman"/>
          <w:szCs w:val="20"/>
        </w:rPr>
        <w:t>for</w:t>
      </w:r>
      <w:r w:rsidRPr="009A5D6B">
        <w:rPr>
          <w:rFonts w:ascii="Times New Roman" w:hAnsi="Times New Roman" w:cs="Times New Roman"/>
          <w:szCs w:val="20"/>
        </w:rPr>
        <w:t xml:space="preserve"> palm oil globally resulted </w:t>
      </w:r>
      <w:r w:rsidR="00C774FB">
        <w:rPr>
          <w:rFonts w:ascii="Times New Roman" w:hAnsi="Times New Roman" w:cs="Times New Roman"/>
          <w:szCs w:val="20"/>
        </w:rPr>
        <w:t>in</w:t>
      </w:r>
      <w:r w:rsidR="00C774FB" w:rsidRPr="009A5D6B">
        <w:rPr>
          <w:rFonts w:ascii="Times New Roman" w:hAnsi="Times New Roman" w:cs="Times New Roman"/>
          <w:szCs w:val="20"/>
        </w:rPr>
        <w:t xml:space="preserve"> </w:t>
      </w:r>
      <w:r w:rsidR="00C774FB">
        <w:rPr>
          <w:rFonts w:ascii="Times New Roman" w:hAnsi="Times New Roman" w:cs="Times New Roman"/>
          <w:szCs w:val="20"/>
        </w:rPr>
        <w:t>copious amount</w:t>
      </w:r>
      <w:r w:rsidR="00C774FB" w:rsidRPr="009A5D6B">
        <w:rPr>
          <w:rFonts w:ascii="Times New Roman" w:hAnsi="Times New Roman" w:cs="Times New Roman"/>
          <w:szCs w:val="20"/>
        </w:rPr>
        <w:t xml:space="preserve"> </w:t>
      </w:r>
      <w:r w:rsidRPr="009A5D6B">
        <w:rPr>
          <w:rFonts w:ascii="Times New Roman" w:hAnsi="Times New Roman" w:cs="Times New Roman"/>
          <w:szCs w:val="20"/>
        </w:rPr>
        <w:t xml:space="preserve">of oil palm waste. </w:t>
      </w:r>
      <w:r w:rsidR="00C774FB">
        <w:rPr>
          <w:rFonts w:ascii="Times New Roman" w:hAnsi="Times New Roman" w:cs="Times New Roman"/>
          <w:szCs w:val="20"/>
        </w:rPr>
        <w:t>O</w:t>
      </w:r>
      <w:r w:rsidRPr="009A5D6B">
        <w:rPr>
          <w:rFonts w:ascii="Times New Roman" w:hAnsi="Times New Roman" w:cs="Times New Roman"/>
          <w:szCs w:val="20"/>
        </w:rPr>
        <w:t xml:space="preserve">il palm biomass </w:t>
      </w:r>
      <w:r w:rsidR="00867A8F">
        <w:rPr>
          <w:rFonts w:ascii="Times New Roman" w:hAnsi="Times New Roman" w:cs="Times New Roman"/>
          <w:szCs w:val="20"/>
        </w:rPr>
        <w:t>is</w:t>
      </w:r>
      <w:r w:rsidR="00734210">
        <w:rPr>
          <w:rFonts w:ascii="Times New Roman" w:hAnsi="Times New Roman" w:cs="Times New Roman"/>
          <w:szCs w:val="20"/>
        </w:rPr>
        <w:t xml:space="preserve"> </w:t>
      </w:r>
      <w:r w:rsidR="00C774FB">
        <w:rPr>
          <w:rFonts w:ascii="Times New Roman" w:hAnsi="Times New Roman" w:cs="Times New Roman"/>
          <w:szCs w:val="20"/>
        </w:rPr>
        <w:t>divided into two</w:t>
      </w:r>
      <w:r w:rsidR="006172A6">
        <w:rPr>
          <w:rFonts w:ascii="Times New Roman" w:hAnsi="Times New Roman" w:cs="Times New Roman"/>
          <w:szCs w:val="20"/>
        </w:rPr>
        <w:t xml:space="preserve"> types</w:t>
      </w:r>
      <w:r w:rsidR="008E71CB">
        <w:rPr>
          <w:rFonts w:ascii="Times New Roman" w:hAnsi="Times New Roman" w:cs="Times New Roman"/>
          <w:szCs w:val="20"/>
        </w:rPr>
        <w:t xml:space="preserve">, namely </w:t>
      </w:r>
      <w:r w:rsidR="00C774FB">
        <w:rPr>
          <w:rFonts w:ascii="Times New Roman" w:hAnsi="Times New Roman" w:cs="Times New Roman"/>
          <w:szCs w:val="20"/>
        </w:rPr>
        <w:t xml:space="preserve">solid </w:t>
      </w:r>
      <w:r w:rsidRPr="009A5D6B">
        <w:rPr>
          <w:rFonts w:ascii="Times New Roman" w:hAnsi="Times New Roman" w:cs="Times New Roman"/>
          <w:szCs w:val="20"/>
        </w:rPr>
        <w:t xml:space="preserve">and liquid biomass. </w:t>
      </w:r>
      <w:r w:rsidR="00C774FB">
        <w:rPr>
          <w:rFonts w:ascii="Times New Roman" w:hAnsi="Times New Roman" w:cs="Times New Roman"/>
          <w:szCs w:val="20"/>
        </w:rPr>
        <w:t>S</w:t>
      </w:r>
      <w:r w:rsidRPr="009A5D6B">
        <w:rPr>
          <w:rFonts w:ascii="Times New Roman" w:hAnsi="Times New Roman" w:cs="Times New Roman"/>
          <w:szCs w:val="20"/>
        </w:rPr>
        <w:t>olid biomass consis</w:t>
      </w:r>
      <w:r w:rsidR="00AC62E7">
        <w:rPr>
          <w:rFonts w:ascii="Times New Roman" w:hAnsi="Times New Roman" w:cs="Times New Roman"/>
          <w:szCs w:val="20"/>
        </w:rPr>
        <w:t>t</w:t>
      </w:r>
      <w:r w:rsidR="006172A6">
        <w:rPr>
          <w:rFonts w:ascii="Times New Roman" w:hAnsi="Times New Roman" w:cs="Times New Roman"/>
          <w:szCs w:val="20"/>
        </w:rPr>
        <w:t>s</w:t>
      </w:r>
      <w:r w:rsidR="00AC62E7">
        <w:rPr>
          <w:rFonts w:ascii="Times New Roman" w:hAnsi="Times New Roman" w:cs="Times New Roman"/>
          <w:szCs w:val="20"/>
        </w:rPr>
        <w:t xml:space="preserve"> of empty fruit bunch (EFB), oil palm frond (OPF), oil palm trunk (OPT), mesocarp fiber (MF)</w:t>
      </w:r>
      <w:r w:rsidR="006172A6">
        <w:rPr>
          <w:rFonts w:ascii="Times New Roman" w:hAnsi="Times New Roman" w:cs="Times New Roman"/>
          <w:szCs w:val="20"/>
        </w:rPr>
        <w:t>,</w:t>
      </w:r>
      <w:r w:rsidR="00AC62E7">
        <w:rPr>
          <w:rFonts w:ascii="Times New Roman" w:hAnsi="Times New Roman" w:cs="Times New Roman"/>
          <w:szCs w:val="20"/>
        </w:rPr>
        <w:t xml:space="preserve"> and palm kernel s</w:t>
      </w:r>
      <w:r w:rsidRPr="009A5D6B">
        <w:rPr>
          <w:rFonts w:ascii="Times New Roman" w:hAnsi="Times New Roman" w:cs="Times New Roman"/>
          <w:szCs w:val="20"/>
        </w:rPr>
        <w:t>hells (PKS).</w:t>
      </w:r>
    </w:p>
    <w:p w14:paraId="061BE90D" w14:textId="77777777" w:rsidR="0093004F" w:rsidRDefault="0093004F" w:rsidP="0093004F">
      <w:pPr>
        <w:rPr>
          <w:rFonts w:ascii="Times New Roman" w:hAnsi="Times New Roman" w:cs="Times New Roman"/>
          <w:szCs w:val="20"/>
        </w:rPr>
      </w:pPr>
    </w:p>
    <w:p w14:paraId="378CCE11" w14:textId="77777777" w:rsidR="0093004F" w:rsidRDefault="00437CED" w:rsidP="0093004F">
      <w:pPr>
        <w:rPr>
          <w:rFonts w:ascii="Times New Roman" w:hAnsi="Times New Roman" w:cs="Times New Roman"/>
          <w:szCs w:val="20"/>
        </w:rPr>
      </w:pPr>
      <w:r w:rsidRPr="009A5D6B">
        <w:rPr>
          <w:rFonts w:ascii="Times New Roman" w:hAnsi="Times New Roman" w:cs="Times New Roman"/>
          <w:szCs w:val="20"/>
        </w:rPr>
        <w:t>Meanwhile,</w:t>
      </w:r>
      <w:r w:rsidR="00AC62E7">
        <w:rPr>
          <w:rFonts w:ascii="Times New Roman" w:hAnsi="Times New Roman" w:cs="Times New Roman"/>
          <w:szCs w:val="20"/>
        </w:rPr>
        <w:t xml:space="preserve"> palm oil mill e</w:t>
      </w:r>
      <w:r w:rsidRPr="009A5D6B">
        <w:rPr>
          <w:rFonts w:ascii="Times New Roman" w:hAnsi="Times New Roman" w:cs="Times New Roman"/>
          <w:szCs w:val="20"/>
        </w:rPr>
        <w:t xml:space="preserve">ffluents (POME) </w:t>
      </w:r>
      <w:r w:rsidR="004D11E1">
        <w:rPr>
          <w:rFonts w:ascii="Times New Roman" w:hAnsi="Times New Roman" w:cs="Times New Roman"/>
          <w:szCs w:val="20"/>
        </w:rPr>
        <w:t>are</w:t>
      </w:r>
      <w:r w:rsidR="004D11E1" w:rsidRPr="009A5D6B">
        <w:rPr>
          <w:rFonts w:ascii="Times New Roman" w:hAnsi="Times New Roman" w:cs="Times New Roman"/>
          <w:szCs w:val="20"/>
        </w:rPr>
        <w:t xml:space="preserve"> </w:t>
      </w:r>
      <w:r w:rsidRPr="009A5D6B">
        <w:rPr>
          <w:rFonts w:ascii="Times New Roman" w:hAnsi="Times New Roman" w:cs="Times New Roman"/>
          <w:szCs w:val="20"/>
        </w:rPr>
        <w:t>the only liquid biomass produced by the oil palm</w:t>
      </w:r>
      <w:r w:rsidR="001D76E4">
        <w:rPr>
          <w:rFonts w:ascii="Times New Roman" w:hAnsi="Times New Roman" w:cs="Times New Roman"/>
          <w:szCs w:val="20"/>
        </w:rPr>
        <w:t xml:space="preserve"> plantation</w:t>
      </w:r>
      <w:r w:rsidRPr="009A5D6B">
        <w:rPr>
          <w:rFonts w:ascii="Times New Roman" w:hAnsi="Times New Roman" w:cs="Times New Roman"/>
          <w:szCs w:val="20"/>
        </w:rPr>
        <w:t>. Sever</w:t>
      </w:r>
      <w:r w:rsidR="001257AF">
        <w:rPr>
          <w:rFonts w:ascii="Times New Roman" w:hAnsi="Times New Roman" w:cs="Times New Roman"/>
          <w:szCs w:val="20"/>
        </w:rPr>
        <w:t>e</w:t>
      </w:r>
      <w:r w:rsidRPr="009A5D6B">
        <w:rPr>
          <w:rFonts w:ascii="Times New Roman" w:hAnsi="Times New Roman" w:cs="Times New Roman"/>
          <w:szCs w:val="20"/>
        </w:rPr>
        <w:t xml:space="preserve"> environmental problems </w:t>
      </w:r>
      <w:r w:rsidR="001257AF">
        <w:rPr>
          <w:rFonts w:ascii="Times New Roman" w:hAnsi="Times New Roman" w:cs="Times New Roman"/>
          <w:szCs w:val="20"/>
        </w:rPr>
        <w:t xml:space="preserve">are often associated </w:t>
      </w:r>
      <w:r w:rsidR="0021623B">
        <w:rPr>
          <w:rFonts w:ascii="Times New Roman" w:hAnsi="Times New Roman" w:cs="Times New Roman"/>
          <w:szCs w:val="20"/>
        </w:rPr>
        <w:t xml:space="preserve">with </w:t>
      </w:r>
      <w:r w:rsidRPr="009A5D6B">
        <w:rPr>
          <w:rFonts w:ascii="Times New Roman" w:hAnsi="Times New Roman" w:cs="Times New Roman"/>
          <w:szCs w:val="20"/>
        </w:rPr>
        <w:t xml:space="preserve">oil palm biomass. The slow decomposition rate of the biomass </w:t>
      </w:r>
      <w:r w:rsidR="0021623B">
        <w:rPr>
          <w:rFonts w:ascii="Times New Roman" w:hAnsi="Times New Roman" w:cs="Times New Roman"/>
          <w:szCs w:val="20"/>
        </w:rPr>
        <w:t>cause</w:t>
      </w:r>
      <w:r w:rsidR="004D11E1">
        <w:rPr>
          <w:rFonts w:ascii="Times New Roman" w:hAnsi="Times New Roman" w:cs="Times New Roman"/>
          <w:szCs w:val="20"/>
        </w:rPr>
        <w:t>s</w:t>
      </w:r>
      <w:r w:rsidRPr="009A5D6B">
        <w:rPr>
          <w:rFonts w:ascii="Times New Roman" w:hAnsi="Times New Roman" w:cs="Times New Roman"/>
          <w:szCs w:val="20"/>
        </w:rPr>
        <w:t xml:space="preserve"> the breeding of mouse and mosquito</w:t>
      </w:r>
      <w:r w:rsidR="004D11E1">
        <w:rPr>
          <w:rFonts w:ascii="Times New Roman" w:hAnsi="Times New Roman" w:cs="Times New Roman"/>
          <w:szCs w:val="20"/>
        </w:rPr>
        <w:t>e</w:t>
      </w:r>
      <w:r w:rsidRPr="009A5D6B">
        <w:rPr>
          <w:rFonts w:ascii="Times New Roman" w:hAnsi="Times New Roman" w:cs="Times New Roman"/>
          <w:szCs w:val="20"/>
        </w:rPr>
        <w:t>s</w:t>
      </w:r>
      <w:r w:rsidR="00867A8F">
        <w:rPr>
          <w:rFonts w:ascii="Times New Roman" w:hAnsi="Times New Roman" w:cs="Times New Roman"/>
          <w:szCs w:val="20"/>
        </w:rPr>
        <w:t>,</w:t>
      </w:r>
      <w:r w:rsidRPr="009A5D6B">
        <w:rPr>
          <w:rFonts w:ascii="Times New Roman" w:hAnsi="Times New Roman" w:cs="Times New Roman"/>
          <w:szCs w:val="20"/>
        </w:rPr>
        <w:t xml:space="preserve"> </w:t>
      </w:r>
      <w:r w:rsidR="0021623B">
        <w:rPr>
          <w:rFonts w:ascii="Times New Roman" w:hAnsi="Times New Roman" w:cs="Times New Roman"/>
          <w:szCs w:val="20"/>
        </w:rPr>
        <w:t xml:space="preserve">which </w:t>
      </w:r>
      <w:r w:rsidRPr="009A5D6B">
        <w:rPr>
          <w:rFonts w:ascii="Times New Roman" w:hAnsi="Times New Roman" w:cs="Times New Roman"/>
          <w:szCs w:val="20"/>
        </w:rPr>
        <w:t xml:space="preserve">may </w:t>
      </w:r>
      <w:r w:rsidR="004D11E1">
        <w:rPr>
          <w:rFonts w:ascii="Times New Roman" w:hAnsi="Times New Roman" w:cs="Times New Roman"/>
          <w:szCs w:val="20"/>
        </w:rPr>
        <w:t>lead to</w:t>
      </w:r>
      <w:r w:rsidR="004D11E1" w:rsidRPr="009A5D6B">
        <w:rPr>
          <w:rFonts w:ascii="Times New Roman" w:hAnsi="Times New Roman" w:cs="Times New Roman"/>
          <w:szCs w:val="20"/>
        </w:rPr>
        <w:t xml:space="preserve"> </w:t>
      </w:r>
      <w:r w:rsidRPr="009A5D6B">
        <w:rPr>
          <w:rFonts w:ascii="Times New Roman" w:hAnsi="Times New Roman" w:cs="Times New Roman"/>
          <w:szCs w:val="20"/>
        </w:rPr>
        <w:t xml:space="preserve">epidemics. Meanwhile, burning </w:t>
      </w:r>
      <w:r w:rsidR="0021623B" w:rsidRPr="009A5D6B">
        <w:rPr>
          <w:rFonts w:ascii="Times New Roman" w:hAnsi="Times New Roman" w:cs="Times New Roman"/>
          <w:szCs w:val="20"/>
        </w:rPr>
        <w:t>t</w:t>
      </w:r>
      <w:r w:rsidR="0021623B">
        <w:rPr>
          <w:rFonts w:ascii="Times New Roman" w:hAnsi="Times New Roman" w:cs="Times New Roman"/>
          <w:szCs w:val="20"/>
        </w:rPr>
        <w:t>he</w:t>
      </w:r>
      <w:r w:rsidR="0021623B" w:rsidRPr="009A5D6B">
        <w:rPr>
          <w:rFonts w:ascii="Times New Roman" w:hAnsi="Times New Roman" w:cs="Times New Roman"/>
          <w:szCs w:val="20"/>
        </w:rPr>
        <w:t xml:space="preserve"> </w:t>
      </w:r>
      <w:r w:rsidRPr="009A5D6B">
        <w:rPr>
          <w:rFonts w:ascii="Times New Roman" w:hAnsi="Times New Roman" w:cs="Times New Roman"/>
          <w:szCs w:val="20"/>
        </w:rPr>
        <w:t xml:space="preserve">waste to produce steam for </w:t>
      </w:r>
      <w:r w:rsidR="0021623B">
        <w:rPr>
          <w:rFonts w:ascii="Times New Roman" w:hAnsi="Times New Roman" w:cs="Times New Roman"/>
          <w:szCs w:val="20"/>
        </w:rPr>
        <w:t>energy</w:t>
      </w:r>
      <w:r w:rsidRPr="009A5D6B">
        <w:rPr>
          <w:rFonts w:ascii="Times New Roman" w:hAnsi="Times New Roman" w:cs="Times New Roman"/>
          <w:szCs w:val="20"/>
        </w:rPr>
        <w:t xml:space="preserve"> in the oil palm </w:t>
      </w:r>
      <w:r w:rsidR="0021623B">
        <w:rPr>
          <w:rFonts w:ascii="Times New Roman" w:hAnsi="Times New Roman" w:cs="Times New Roman"/>
          <w:szCs w:val="20"/>
        </w:rPr>
        <w:t>plantation</w:t>
      </w:r>
      <w:r w:rsidR="0021623B" w:rsidRPr="009A5D6B">
        <w:rPr>
          <w:rFonts w:ascii="Times New Roman" w:hAnsi="Times New Roman" w:cs="Times New Roman"/>
          <w:szCs w:val="20"/>
        </w:rPr>
        <w:t xml:space="preserve"> </w:t>
      </w:r>
      <w:r w:rsidRPr="009A5D6B">
        <w:rPr>
          <w:rFonts w:ascii="Times New Roman" w:hAnsi="Times New Roman" w:cs="Times New Roman"/>
          <w:szCs w:val="20"/>
        </w:rPr>
        <w:t>release</w:t>
      </w:r>
      <w:r w:rsidR="004D11E1">
        <w:rPr>
          <w:rFonts w:ascii="Times New Roman" w:hAnsi="Times New Roman" w:cs="Times New Roman"/>
          <w:szCs w:val="20"/>
        </w:rPr>
        <w:t>s</w:t>
      </w:r>
      <w:r w:rsidRPr="009A5D6B">
        <w:rPr>
          <w:rFonts w:ascii="Times New Roman" w:hAnsi="Times New Roman" w:cs="Times New Roman"/>
          <w:szCs w:val="20"/>
        </w:rPr>
        <w:t xml:space="preserve"> </w:t>
      </w:r>
      <w:r w:rsidR="0021623B">
        <w:rPr>
          <w:rFonts w:ascii="Times New Roman" w:hAnsi="Times New Roman" w:cs="Times New Roman"/>
          <w:szCs w:val="20"/>
        </w:rPr>
        <w:t>CO</w:t>
      </w:r>
      <w:r w:rsidR="0021623B" w:rsidRPr="00583504">
        <w:rPr>
          <w:rFonts w:ascii="Times New Roman" w:hAnsi="Times New Roman" w:cs="Times New Roman"/>
          <w:szCs w:val="20"/>
          <w:vertAlign w:val="subscript"/>
        </w:rPr>
        <w:t>2</w:t>
      </w:r>
      <w:r w:rsidR="004D11E1">
        <w:rPr>
          <w:rFonts w:ascii="Times New Roman" w:hAnsi="Times New Roman" w:cs="Times New Roman"/>
          <w:szCs w:val="20"/>
        </w:rPr>
        <w:t xml:space="preserve">, which </w:t>
      </w:r>
      <w:r w:rsidR="0021623B">
        <w:rPr>
          <w:rFonts w:ascii="Times New Roman" w:hAnsi="Times New Roman" w:cs="Times New Roman"/>
          <w:szCs w:val="20"/>
        </w:rPr>
        <w:t xml:space="preserve">is </w:t>
      </w:r>
      <w:r w:rsidRPr="009A5D6B">
        <w:rPr>
          <w:rFonts w:ascii="Times New Roman" w:hAnsi="Times New Roman" w:cs="Times New Roman"/>
          <w:szCs w:val="20"/>
        </w:rPr>
        <w:t>harmful to the environment. It is estimated that about 231.5</w:t>
      </w:r>
      <w:r w:rsidR="00AC62E7">
        <w:rPr>
          <w:rFonts w:ascii="Times New Roman" w:hAnsi="Times New Roman" w:cs="Times New Roman"/>
          <w:szCs w:val="20"/>
        </w:rPr>
        <w:t xml:space="preserve"> </w:t>
      </w:r>
      <w:r w:rsidRPr="009A5D6B">
        <w:rPr>
          <w:rFonts w:ascii="Times New Roman" w:hAnsi="Times New Roman" w:cs="Times New Roman"/>
          <w:szCs w:val="20"/>
        </w:rPr>
        <w:t xml:space="preserve">kg dry weight of oil palm biomass </w:t>
      </w:r>
      <w:r w:rsidR="00EF3ADE">
        <w:rPr>
          <w:rFonts w:ascii="Times New Roman" w:hAnsi="Times New Roman" w:cs="Times New Roman"/>
          <w:szCs w:val="20"/>
        </w:rPr>
        <w:t xml:space="preserve">are </w:t>
      </w:r>
      <w:r w:rsidRPr="009A5D6B">
        <w:rPr>
          <w:rFonts w:ascii="Times New Roman" w:hAnsi="Times New Roman" w:cs="Times New Roman"/>
          <w:szCs w:val="20"/>
        </w:rPr>
        <w:t xml:space="preserve">produced </w:t>
      </w:r>
      <w:r w:rsidR="00054DD4">
        <w:rPr>
          <w:rFonts w:ascii="Times New Roman" w:hAnsi="Times New Roman" w:cs="Times New Roman"/>
          <w:szCs w:val="20"/>
        </w:rPr>
        <w:t>yearly</w:t>
      </w:r>
      <w:r w:rsidR="00EF3ADE">
        <w:rPr>
          <w:rFonts w:ascii="Times New Roman" w:hAnsi="Times New Roman" w:cs="Times New Roman"/>
          <w:szCs w:val="20"/>
        </w:rPr>
        <w:t>, of</w:t>
      </w:r>
      <w:r w:rsidR="00054DD4">
        <w:rPr>
          <w:rFonts w:ascii="Times New Roman" w:hAnsi="Times New Roman" w:cs="Times New Roman"/>
          <w:szCs w:val="20"/>
        </w:rPr>
        <w:t xml:space="preserve"> </w:t>
      </w:r>
      <w:r w:rsidRPr="009A5D6B">
        <w:rPr>
          <w:rFonts w:ascii="Times New Roman" w:hAnsi="Times New Roman" w:cs="Times New Roman"/>
          <w:szCs w:val="20"/>
        </w:rPr>
        <w:t>w</w:t>
      </w:r>
      <w:r w:rsidR="00EF3ADE">
        <w:rPr>
          <w:rFonts w:ascii="Times New Roman" w:hAnsi="Times New Roman" w:cs="Times New Roman"/>
          <w:szCs w:val="20"/>
        </w:rPr>
        <w:t>hich</w:t>
      </w:r>
      <w:r w:rsidRPr="009A5D6B">
        <w:rPr>
          <w:rFonts w:ascii="Times New Roman" w:hAnsi="Times New Roman" w:cs="Times New Roman"/>
          <w:szCs w:val="20"/>
        </w:rPr>
        <w:t xml:space="preserve"> 70% </w:t>
      </w:r>
      <w:r w:rsidR="00867A8F">
        <w:rPr>
          <w:rFonts w:ascii="Times New Roman" w:hAnsi="Times New Roman" w:cs="Times New Roman"/>
          <w:szCs w:val="20"/>
        </w:rPr>
        <w:t>is</w:t>
      </w:r>
      <w:r w:rsidR="00054DD4">
        <w:rPr>
          <w:rFonts w:ascii="Times New Roman" w:hAnsi="Times New Roman" w:cs="Times New Roman"/>
          <w:szCs w:val="20"/>
        </w:rPr>
        <w:t xml:space="preserve"> </w:t>
      </w:r>
      <w:r w:rsidRPr="009A5D6B">
        <w:rPr>
          <w:rFonts w:ascii="Times New Roman" w:hAnsi="Times New Roman" w:cs="Times New Roman"/>
          <w:szCs w:val="20"/>
        </w:rPr>
        <w:t>OPF,</w:t>
      </w:r>
      <w:r w:rsidR="00EF3ADE">
        <w:rPr>
          <w:rFonts w:ascii="Times New Roman" w:hAnsi="Times New Roman" w:cs="Times New Roman"/>
          <w:szCs w:val="20"/>
        </w:rPr>
        <w:t xml:space="preserve"> 10</w:t>
      </w:r>
      <w:r w:rsidRPr="009A5D6B">
        <w:rPr>
          <w:rFonts w:ascii="Times New Roman" w:hAnsi="Times New Roman" w:cs="Times New Roman"/>
          <w:szCs w:val="20"/>
        </w:rPr>
        <w:t>% EFB</w:t>
      </w:r>
      <w:r w:rsidR="00EF3ADE">
        <w:rPr>
          <w:rFonts w:ascii="Times New Roman" w:hAnsi="Times New Roman" w:cs="Times New Roman"/>
          <w:szCs w:val="20"/>
        </w:rPr>
        <w:t>,</w:t>
      </w:r>
      <w:r w:rsidRPr="009A5D6B">
        <w:rPr>
          <w:rFonts w:ascii="Times New Roman" w:hAnsi="Times New Roman" w:cs="Times New Roman"/>
          <w:szCs w:val="20"/>
        </w:rPr>
        <w:t xml:space="preserve"> and </w:t>
      </w:r>
      <w:r w:rsidR="00EF3ADE">
        <w:rPr>
          <w:rFonts w:ascii="Times New Roman" w:hAnsi="Times New Roman" w:cs="Times New Roman"/>
          <w:szCs w:val="20"/>
        </w:rPr>
        <w:t xml:space="preserve">5% </w:t>
      </w:r>
      <w:r w:rsidR="00054DD4">
        <w:rPr>
          <w:rFonts w:ascii="Times New Roman" w:hAnsi="Times New Roman" w:cs="Times New Roman"/>
          <w:szCs w:val="20"/>
        </w:rPr>
        <w:t>OPT</w:t>
      </w:r>
      <w:r w:rsidR="00EF3ADE">
        <w:rPr>
          <w:rFonts w:ascii="Times New Roman" w:hAnsi="Times New Roman" w:cs="Times New Roman"/>
          <w:szCs w:val="20"/>
        </w:rPr>
        <w:t xml:space="preserve"> </w:t>
      </w:r>
      <w:r w:rsidR="00235B8D">
        <w:rPr>
          <w:rFonts w:ascii="Times New Roman" w:hAnsi="Times New Roman" w:cs="Times New Roman"/>
          <w:szCs w:val="20"/>
        </w:rPr>
        <w:t>[3</w:t>
      </w:r>
      <w:r w:rsidR="00DC705D">
        <w:rPr>
          <w:rFonts w:ascii="Times New Roman" w:hAnsi="Times New Roman" w:cs="Times New Roman"/>
          <w:szCs w:val="20"/>
        </w:rPr>
        <w:t xml:space="preserve">]. </w:t>
      </w:r>
      <w:r w:rsidRPr="009A5D6B">
        <w:rPr>
          <w:rFonts w:ascii="Times New Roman" w:hAnsi="Times New Roman" w:cs="Times New Roman"/>
          <w:szCs w:val="20"/>
        </w:rPr>
        <w:t xml:space="preserve">Therefore, the oil palm industry must be ready to take </w:t>
      </w:r>
      <w:r w:rsidR="00DC705D">
        <w:rPr>
          <w:rFonts w:ascii="Times New Roman" w:hAnsi="Times New Roman" w:cs="Times New Roman"/>
          <w:szCs w:val="20"/>
        </w:rPr>
        <w:t>advantage</w:t>
      </w:r>
      <w:r w:rsidR="00DC705D" w:rsidRPr="009A5D6B">
        <w:rPr>
          <w:rFonts w:ascii="Times New Roman" w:hAnsi="Times New Roman" w:cs="Times New Roman"/>
          <w:szCs w:val="20"/>
        </w:rPr>
        <w:t xml:space="preserve"> </w:t>
      </w:r>
      <w:r w:rsidR="00867A8F">
        <w:rPr>
          <w:rFonts w:ascii="Times New Roman" w:hAnsi="Times New Roman" w:cs="Times New Roman"/>
          <w:szCs w:val="20"/>
        </w:rPr>
        <w:t>of</w:t>
      </w:r>
      <w:r w:rsidRPr="009A5D6B">
        <w:rPr>
          <w:rFonts w:ascii="Times New Roman" w:hAnsi="Times New Roman" w:cs="Times New Roman"/>
          <w:szCs w:val="20"/>
        </w:rPr>
        <w:t xml:space="preserve"> </w:t>
      </w:r>
      <w:r w:rsidR="00DC705D" w:rsidRPr="009A5D6B">
        <w:rPr>
          <w:rFonts w:ascii="Times New Roman" w:hAnsi="Times New Roman" w:cs="Times New Roman"/>
          <w:szCs w:val="20"/>
        </w:rPr>
        <w:t>these circumstances</w:t>
      </w:r>
      <w:r w:rsidRPr="009A5D6B">
        <w:rPr>
          <w:rFonts w:ascii="Times New Roman" w:hAnsi="Times New Roman" w:cs="Times New Roman"/>
          <w:szCs w:val="20"/>
        </w:rPr>
        <w:t xml:space="preserve"> and exploit the</w:t>
      </w:r>
      <w:r w:rsidR="00DC705D">
        <w:rPr>
          <w:rFonts w:ascii="Times New Roman" w:hAnsi="Times New Roman" w:cs="Times New Roman"/>
          <w:szCs w:val="20"/>
        </w:rPr>
        <w:t>se</w:t>
      </w:r>
      <w:r w:rsidRPr="009A5D6B">
        <w:rPr>
          <w:rFonts w:ascii="Times New Roman" w:hAnsi="Times New Roman" w:cs="Times New Roman"/>
          <w:szCs w:val="20"/>
        </w:rPr>
        <w:t xml:space="preserve"> </w:t>
      </w:r>
      <w:r w:rsidR="00DC705D">
        <w:rPr>
          <w:rFonts w:ascii="Times New Roman" w:hAnsi="Times New Roman" w:cs="Times New Roman"/>
          <w:szCs w:val="20"/>
        </w:rPr>
        <w:t>abundant</w:t>
      </w:r>
      <w:r w:rsidR="00DC705D" w:rsidRPr="009A5D6B">
        <w:rPr>
          <w:rFonts w:ascii="Times New Roman" w:hAnsi="Times New Roman" w:cs="Times New Roman"/>
          <w:szCs w:val="20"/>
        </w:rPr>
        <w:t xml:space="preserve"> </w:t>
      </w:r>
      <w:r w:rsidR="00DC705D">
        <w:rPr>
          <w:rFonts w:ascii="Times New Roman" w:hAnsi="Times New Roman" w:cs="Times New Roman"/>
          <w:szCs w:val="20"/>
        </w:rPr>
        <w:t>resources</w:t>
      </w:r>
      <w:r w:rsidR="00DC705D" w:rsidRPr="009A5D6B">
        <w:rPr>
          <w:rFonts w:ascii="Times New Roman" w:hAnsi="Times New Roman" w:cs="Times New Roman"/>
          <w:szCs w:val="20"/>
        </w:rPr>
        <w:t xml:space="preserve"> </w:t>
      </w:r>
      <w:r w:rsidRPr="009A5D6B">
        <w:rPr>
          <w:rFonts w:ascii="Times New Roman" w:hAnsi="Times New Roman" w:cs="Times New Roman"/>
          <w:szCs w:val="20"/>
        </w:rPr>
        <w:t xml:space="preserve">in the best possible way. </w:t>
      </w:r>
      <w:r w:rsidR="00DC705D">
        <w:rPr>
          <w:rFonts w:ascii="Times New Roman" w:hAnsi="Times New Roman" w:cs="Times New Roman"/>
          <w:szCs w:val="20"/>
        </w:rPr>
        <w:t>T</w:t>
      </w:r>
      <w:r w:rsidRPr="009A5D6B">
        <w:rPr>
          <w:rFonts w:ascii="Times New Roman" w:hAnsi="Times New Roman" w:cs="Times New Roman"/>
          <w:szCs w:val="20"/>
        </w:rPr>
        <w:t xml:space="preserve">he massive </w:t>
      </w:r>
      <w:r w:rsidR="00EF3ADE">
        <w:rPr>
          <w:rFonts w:ascii="Times New Roman" w:hAnsi="Times New Roman" w:cs="Times New Roman"/>
          <w:szCs w:val="20"/>
        </w:rPr>
        <w:t xml:space="preserve">annual </w:t>
      </w:r>
      <w:r w:rsidRPr="009A5D6B">
        <w:rPr>
          <w:rFonts w:ascii="Times New Roman" w:hAnsi="Times New Roman" w:cs="Times New Roman"/>
          <w:szCs w:val="20"/>
        </w:rPr>
        <w:t xml:space="preserve">generation of OPF has </w:t>
      </w:r>
      <w:r w:rsidR="00EF3ADE">
        <w:rPr>
          <w:rFonts w:ascii="Times New Roman" w:hAnsi="Times New Roman" w:cs="Times New Roman"/>
          <w:szCs w:val="20"/>
        </w:rPr>
        <w:t>attracted</w:t>
      </w:r>
      <w:r w:rsidR="00EF3ADE" w:rsidRPr="009A5D6B">
        <w:rPr>
          <w:rFonts w:ascii="Times New Roman" w:hAnsi="Times New Roman" w:cs="Times New Roman"/>
          <w:szCs w:val="20"/>
        </w:rPr>
        <w:t xml:space="preserve"> </w:t>
      </w:r>
      <w:r w:rsidRPr="009A5D6B">
        <w:rPr>
          <w:rFonts w:ascii="Times New Roman" w:hAnsi="Times New Roman" w:cs="Times New Roman"/>
          <w:szCs w:val="20"/>
        </w:rPr>
        <w:t>researchers</w:t>
      </w:r>
      <w:r w:rsidR="00EF3ADE">
        <w:rPr>
          <w:rFonts w:ascii="Times New Roman" w:hAnsi="Times New Roman" w:cs="Times New Roman"/>
          <w:szCs w:val="20"/>
        </w:rPr>
        <w:t>’</w:t>
      </w:r>
      <w:r w:rsidRPr="009A5D6B">
        <w:rPr>
          <w:rFonts w:ascii="Times New Roman" w:hAnsi="Times New Roman" w:cs="Times New Roman"/>
          <w:szCs w:val="20"/>
        </w:rPr>
        <w:t xml:space="preserve"> interest to study its </w:t>
      </w:r>
      <w:r w:rsidR="00DC705D">
        <w:rPr>
          <w:rFonts w:ascii="Times New Roman" w:hAnsi="Times New Roman" w:cs="Times New Roman"/>
          <w:szCs w:val="20"/>
        </w:rPr>
        <w:t>potential</w:t>
      </w:r>
      <w:r w:rsidR="00DC705D" w:rsidRPr="009A5D6B">
        <w:rPr>
          <w:rFonts w:ascii="Times New Roman" w:hAnsi="Times New Roman" w:cs="Times New Roman"/>
          <w:szCs w:val="20"/>
        </w:rPr>
        <w:t xml:space="preserve"> </w:t>
      </w:r>
      <w:r w:rsidRPr="009A5D6B">
        <w:rPr>
          <w:rFonts w:ascii="Times New Roman" w:hAnsi="Times New Roman" w:cs="Times New Roman"/>
          <w:szCs w:val="20"/>
        </w:rPr>
        <w:t xml:space="preserve">as </w:t>
      </w:r>
      <w:r w:rsidR="00EF3ADE">
        <w:rPr>
          <w:rFonts w:ascii="Times New Roman" w:hAnsi="Times New Roman" w:cs="Times New Roman"/>
          <w:szCs w:val="20"/>
        </w:rPr>
        <w:t xml:space="preserve">a </w:t>
      </w:r>
      <w:r w:rsidRPr="009A5D6B">
        <w:rPr>
          <w:rFonts w:ascii="Times New Roman" w:hAnsi="Times New Roman" w:cs="Times New Roman"/>
          <w:szCs w:val="20"/>
        </w:rPr>
        <w:t xml:space="preserve">bio-based chemical </w:t>
      </w:r>
      <w:r w:rsidR="00DC705D">
        <w:rPr>
          <w:rFonts w:ascii="Times New Roman" w:hAnsi="Times New Roman" w:cs="Times New Roman"/>
          <w:szCs w:val="20"/>
        </w:rPr>
        <w:t xml:space="preserve">and </w:t>
      </w:r>
      <w:r w:rsidRPr="009A5D6B">
        <w:rPr>
          <w:rFonts w:ascii="Times New Roman" w:hAnsi="Times New Roman" w:cs="Times New Roman"/>
          <w:szCs w:val="20"/>
        </w:rPr>
        <w:t xml:space="preserve">material. </w:t>
      </w:r>
      <w:r w:rsidR="00154CC5">
        <w:rPr>
          <w:rFonts w:ascii="Times New Roman" w:hAnsi="Times New Roman" w:cs="Times New Roman"/>
          <w:szCs w:val="20"/>
        </w:rPr>
        <w:t xml:space="preserve">All </w:t>
      </w:r>
      <w:r w:rsidR="00DC705D">
        <w:rPr>
          <w:rFonts w:ascii="Times New Roman" w:hAnsi="Times New Roman" w:cs="Times New Roman"/>
          <w:szCs w:val="20"/>
        </w:rPr>
        <w:t xml:space="preserve">lignocellulosic </w:t>
      </w:r>
      <w:r w:rsidRPr="009A5D6B">
        <w:rPr>
          <w:rFonts w:ascii="Times New Roman" w:hAnsi="Times New Roman" w:cs="Times New Roman"/>
          <w:szCs w:val="20"/>
        </w:rPr>
        <w:t>biomass</w:t>
      </w:r>
      <w:r w:rsidR="00EF3ADE">
        <w:rPr>
          <w:rFonts w:ascii="Times New Roman" w:hAnsi="Times New Roman" w:cs="Times New Roman"/>
          <w:szCs w:val="20"/>
        </w:rPr>
        <w:t>,</w:t>
      </w:r>
      <w:r w:rsidRPr="009A5D6B">
        <w:rPr>
          <w:rFonts w:ascii="Times New Roman" w:hAnsi="Times New Roman" w:cs="Times New Roman"/>
          <w:szCs w:val="20"/>
        </w:rPr>
        <w:t xml:space="preserve"> </w:t>
      </w:r>
      <w:r w:rsidR="00154CC5">
        <w:rPr>
          <w:rFonts w:ascii="Times New Roman" w:hAnsi="Times New Roman" w:cs="Times New Roman"/>
          <w:szCs w:val="20"/>
        </w:rPr>
        <w:t>such as OPF</w:t>
      </w:r>
      <w:r w:rsidR="00EF3ADE">
        <w:rPr>
          <w:rFonts w:ascii="Times New Roman" w:hAnsi="Times New Roman" w:cs="Times New Roman"/>
          <w:szCs w:val="20"/>
        </w:rPr>
        <w:t>,</w:t>
      </w:r>
      <w:r w:rsidR="00154CC5">
        <w:rPr>
          <w:rFonts w:ascii="Times New Roman" w:hAnsi="Times New Roman" w:cs="Times New Roman"/>
          <w:szCs w:val="20"/>
        </w:rPr>
        <w:t xml:space="preserve"> </w:t>
      </w:r>
      <w:r w:rsidR="00A54127">
        <w:rPr>
          <w:rFonts w:ascii="Times New Roman" w:hAnsi="Times New Roman" w:cs="Times New Roman"/>
          <w:szCs w:val="20"/>
        </w:rPr>
        <w:t>consists</w:t>
      </w:r>
      <w:r w:rsidR="00DC705D">
        <w:rPr>
          <w:rFonts w:ascii="Times New Roman" w:hAnsi="Times New Roman" w:cs="Times New Roman"/>
          <w:szCs w:val="20"/>
        </w:rPr>
        <w:t xml:space="preserve"> of</w:t>
      </w:r>
      <w:r w:rsidRPr="009A5D6B">
        <w:rPr>
          <w:rFonts w:ascii="Times New Roman" w:hAnsi="Times New Roman" w:cs="Times New Roman"/>
          <w:szCs w:val="20"/>
        </w:rPr>
        <w:t xml:space="preserve"> three important natural polymer</w:t>
      </w:r>
      <w:r w:rsidR="00DC705D">
        <w:rPr>
          <w:rFonts w:ascii="Times New Roman" w:hAnsi="Times New Roman" w:cs="Times New Roman"/>
          <w:szCs w:val="20"/>
        </w:rPr>
        <w:t>s</w:t>
      </w:r>
      <w:r w:rsidR="00EF3ADE">
        <w:rPr>
          <w:rFonts w:ascii="Times New Roman" w:hAnsi="Times New Roman" w:cs="Times New Roman"/>
          <w:szCs w:val="20"/>
        </w:rPr>
        <w:t>,</w:t>
      </w:r>
      <w:r w:rsidRPr="009A5D6B">
        <w:rPr>
          <w:rFonts w:ascii="Times New Roman" w:hAnsi="Times New Roman" w:cs="Times New Roman"/>
          <w:szCs w:val="20"/>
        </w:rPr>
        <w:t xml:space="preserve"> </w:t>
      </w:r>
      <w:r w:rsidR="00EF3ADE">
        <w:rPr>
          <w:rFonts w:ascii="Times New Roman" w:hAnsi="Times New Roman" w:cs="Times New Roman"/>
          <w:szCs w:val="20"/>
        </w:rPr>
        <w:t>i.e.,</w:t>
      </w:r>
      <w:r w:rsidRPr="009A5D6B">
        <w:rPr>
          <w:rFonts w:ascii="Times New Roman" w:hAnsi="Times New Roman" w:cs="Times New Roman"/>
          <w:szCs w:val="20"/>
        </w:rPr>
        <w:t xml:space="preserve"> cellulose, hemicellulose</w:t>
      </w:r>
      <w:r w:rsidR="00EF3ADE">
        <w:rPr>
          <w:rFonts w:ascii="Times New Roman" w:hAnsi="Times New Roman" w:cs="Times New Roman"/>
          <w:szCs w:val="20"/>
        </w:rPr>
        <w:t>,</w:t>
      </w:r>
      <w:r w:rsidRPr="009A5D6B">
        <w:rPr>
          <w:rFonts w:ascii="Times New Roman" w:hAnsi="Times New Roman" w:cs="Times New Roman"/>
          <w:szCs w:val="20"/>
        </w:rPr>
        <w:t xml:space="preserve"> and lignin. </w:t>
      </w:r>
      <w:r w:rsidR="00154CC5">
        <w:rPr>
          <w:rFonts w:ascii="Times New Roman" w:hAnsi="Times New Roman" w:cs="Times New Roman"/>
          <w:szCs w:val="20"/>
        </w:rPr>
        <w:t xml:space="preserve">Lignin has the potential </w:t>
      </w:r>
      <w:r w:rsidR="00EF3ADE">
        <w:rPr>
          <w:rFonts w:ascii="Times New Roman" w:hAnsi="Times New Roman" w:cs="Times New Roman"/>
          <w:szCs w:val="20"/>
        </w:rPr>
        <w:t>to be a</w:t>
      </w:r>
      <w:r w:rsidR="00154CC5">
        <w:rPr>
          <w:rFonts w:ascii="Times New Roman" w:hAnsi="Times New Roman" w:cs="Times New Roman"/>
          <w:szCs w:val="20"/>
        </w:rPr>
        <w:t xml:space="preserve"> feasible precursor for carbon fiber production.</w:t>
      </w:r>
    </w:p>
    <w:p w14:paraId="7C957550" w14:textId="77777777" w:rsidR="0093004F" w:rsidRDefault="0093004F" w:rsidP="0093004F">
      <w:pPr>
        <w:rPr>
          <w:rFonts w:ascii="Times New Roman" w:hAnsi="Times New Roman" w:cs="Times New Roman"/>
          <w:szCs w:val="20"/>
        </w:rPr>
      </w:pPr>
    </w:p>
    <w:p w14:paraId="5B0551D8" w14:textId="2FCA3D11" w:rsidR="00437CED" w:rsidRPr="009A5D6B" w:rsidRDefault="00437CED" w:rsidP="0093004F">
      <w:pPr>
        <w:rPr>
          <w:rFonts w:ascii="Times New Roman" w:hAnsi="Times New Roman" w:cs="Times New Roman"/>
          <w:szCs w:val="20"/>
        </w:rPr>
      </w:pPr>
      <w:r w:rsidRPr="009A5D6B">
        <w:rPr>
          <w:rFonts w:ascii="Times New Roman" w:hAnsi="Times New Roman" w:cs="Times New Roman"/>
          <w:szCs w:val="20"/>
        </w:rPr>
        <w:t xml:space="preserve">Lignin is a </w:t>
      </w:r>
      <w:r w:rsidR="00F63E5F" w:rsidRPr="009A5D6B">
        <w:rPr>
          <w:rFonts w:ascii="Times New Roman" w:hAnsi="Times New Roman" w:cs="Times New Roman"/>
          <w:szCs w:val="20"/>
        </w:rPr>
        <w:t>three-dimension</w:t>
      </w:r>
      <w:r w:rsidR="00F63E5F">
        <w:rPr>
          <w:rFonts w:ascii="Times New Roman" w:hAnsi="Times New Roman" w:cs="Times New Roman"/>
          <w:szCs w:val="20"/>
        </w:rPr>
        <w:t>al</w:t>
      </w:r>
      <w:r w:rsidRPr="009A5D6B">
        <w:rPr>
          <w:rFonts w:ascii="Times New Roman" w:hAnsi="Times New Roman" w:cs="Times New Roman"/>
          <w:szCs w:val="20"/>
        </w:rPr>
        <w:t xml:space="preserve"> complex biopolymer,</w:t>
      </w:r>
      <w:r w:rsidR="00EF3ADE">
        <w:rPr>
          <w:rFonts w:ascii="Times New Roman" w:hAnsi="Times New Roman" w:cs="Times New Roman"/>
          <w:szCs w:val="20"/>
        </w:rPr>
        <w:t xml:space="preserve"> that is</w:t>
      </w:r>
      <w:r w:rsidRPr="009A5D6B">
        <w:rPr>
          <w:rFonts w:ascii="Times New Roman" w:hAnsi="Times New Roman" w:cs="Times New Roman"/>
          <w:szCs w:val="20"/>
        </w:rPr>
        <w:t xml:space="preserve"> amorphous and cross-linked </w:t>
      </w:r>
      <w:r w:rsidR="00F63E5F">
        <w:rPr>
          <w:rFonts w:ascii="Times New Roman" w:hAnsi="Times New Roman" w:cs="Times New Roman"/>
          <w:szCs w:val="20"/>
        </w:rPr>
        <w:t>cons</w:t>
      </w:r>
      <w:r w:rsidR="00EF3ADE">
        <w:rPr>
          <w:rFonts w:ascii="Times New Roman" w:hAnsi="Times New Roman" w:cs="Times New Roman"/>
          <w:szCs w:val="20"/>
        </w:rPr>
        <w:t>isting</w:t>
      </w:r>
      <w:r w:rsidRPr="009A5D6B">
        <w:rPr>
          <w:rFonts w:ascii="Times New Roman" w:hAnsi="Times New Roman" w:cs="Times New Roman"/>
          <w:szCs w:val="20"/>
        </w:rPr>
        <w:t xml:space="preserve"> primarily </w:t>
      </w:r>
      <w:r w:rsidR="00F63E5F">
        <w:rPr>
          <w:rFonts w:ascii="Times New Roman" w:hAnsi="Times New Roman" w:cs="Times New Roman"/>
          <w:szCs w:val="20"/>
        </w:rPr>
        <w:t xml:space="preserve">of </w:t>
      </w:r>
      <w:r w:rsidRPr="009A5D6B">
        <w:rPr>
          <w:rFonts w:ascii="Times New Roman" w:hAnsi="Times New Roman" w:cs="Times New Roman"/>
          <w:szCs w:val="20"/>
        </w:rPr>
        <w:t>three monolignols as the building blocks</w:t>
      </w:r>
      <w:r w:rsidR="00EF3ADE">
        <w:rPr>
          <w:rFonts w:ascii="Times New Roman" w:hAnsi="Times New Roman" w:cs="Times New Roman"/>
          <w:szCs w:val="20"/>
        </w:rPr>
        <w:t>,</w:t>
      </w:r>
      <w:r w:rsidRPr="009A5D6B">
        <w:rPr>
          <w:rFonts w:ascii="Times New Roman" w:hAnsi="Times New Roman" w:cs="Times New Roman"/>
          <w:szCs w:val="20"/>
        </w:rPr>
        <w:t xml:space="preserve"> </w:t>
      </w:r>
      <w:r w:rsidR="00EF3ADE">
        <w:rPr>
          <w:rFonts w:ascii="Times New Roman" w:hAnsi="Times New Roman" w:cs="Times New Roman"/>
          <w:szCs w:val="20"/>
        </w:rPr>
        <w:t xml:space="preserve">i.e., </w:t>
      </w:r>
      <w:r w:rsidRPr="009A5D6B">
        <w:rPr>
          <w:rFonts w:ascii="Times New Roman" w:hAnsi="Times New Roman" w:cs="Times New Roman"/>
          <w:i/>
          <w:szCs w:val="20"/>
        </w:rPr>
        <w:t>p</w:t>
      </w:r>
      <w:r w:rsidRPr="009A5D6B">
        <w:rPr>
          <w:rFonts w:ascii="Times New Roman" w:hAnsi="Times New Roman" w:cs="Times New Roman"/>
          <w:szCs w:val="20"/>
        </w:rPr>
        <w:t>-coumaryl (H), coniferyl (G)</w:t>
      </w:r>
      <w:r w:rsidR="00F63E5F">
        <w:rPr>
          <w:rFonts w:ascii="Times New Roman" w:hAnsi="Times New Roman" w:cs="Times New Roman"/>
          <w:szCs w:val="20"/>
        </w:rPr>
        <w:t>,</w:t>
      </w:r>
      <w:r w:rsidRPr="009A5D6B">
        <w:rPr>
          <w:rFonts w:ascii="Times New Roman" w:hAnsi="Times New Roman" w:cs="Times New Roman"/>
          <w:szCs w:val="20"/>
        </w:rPr>
        <w:t xml:space="preserve"> and sinapyl (S) alcohol. Lignin is </w:t>
      </w:r>
      <w:r w:rsidR="00A54127">
        <w:rPr>
          <w:rFonts w:ascii="Times New Roman" w:hAnsi="Times New Roman" w:cs="Times New Roman"/>
          <w:szCs w:val="20"/>
        </w:rPr>
        <w:t>categorized</w:t>
      </w:r>
      <w:r w:rsidR="000F6D4A" w:rsidRPr="009A5D6B">
        <w:rPr>
          <w:rFonts w:ascii="Times New Roman" w:hAnsi="Times New Roman" w:cs="Times New Roman"/>
          <w:szCs w:val="20"/>
        </w:rPr>
        <w:t xml:space="preserve"> </w:t>
      </w:r>
      <w:r w:rsidRPr="009A5D6B">
        <w:rPr>
          <w:rFonts w:ascii="Times New Roman" w:hAnsi="Times New Roman" w:cs="Times New Roman"/>
          <w:szCs w:val="20"/>
        </w:rPr>
        <w:t>as softwood, hardwood</w:t>
      </w:r>
      <w:r w:rsidR="000F6D4A">
        <w:rPr>
          <w:rFonts w:ascii="Times New Roman" w:hAnsi="Times New Roman" w:cs="Times New Roman"/>
          <w:szCs w:val="20"/>
        </w:rPr>
        <w:t>,</w:t>
      </w:r>
      <w:r w:rsidRPr="009A5D6B">
        <w:rPr>
          <w:rFonts w:ascii="Times New Roman" w:hAnsi="Times New Roman" w:cs="Times New Roman"/>
          <w:szCs w:val="20"/>
        </w:rPr>
        <w:t xml:space="preserve"> </w:t>
      </w:r>
      <w:r w:rsidR="000F6D4A">
        <w:rPr>
          <w:rFonts w:ascii="Times New Roman" w:hAnsi="Times New Roman" w:cs="Times New Roman"/>
          <w:szCs w:val="20"/>
        </w:rPr>
        <w:t>or</w:t>
      </w:r>
      <w:r w:rsidRPr="009A5D6B">
        <w:rPr>
          <w:rFonts w:ascii="Times New Roman" w:hAnsi="Times New Roman" w:cs="Times New Roman"/>
          <w:szCs w:val="20"/>
        </w:rPr>
        <w:t xml:space="preserve"> grass lignin based on the relative amounts of its monolignols where softwood lignin is </w:t>
      </w:r>
      <w:r w:rsidR="00154CC5">
        <w:rPr>
          <w:rFonts w:ascii="Times New Roman" w:hAnsi="Times New Roman" w:cs="Times New Roman"/>
          <w:szCs w:val="20"/>
        </w:rPr>
        <w:t>mainly</w:t>
      </w:r>
      <w:r w:rsidRPr="009A5D6B">
        <w:rPr>
          <w:rFonts w:ascii="Times New Roman" w:hAnsi="Times New Roman" w:cs="Times New Roman"/>
          <w:szCs w:val="20"/>
        </w:rPr>
        <w:t xml:space="preserve"> coniferyl (about 90%), hardwood lignin </w:t>
      </w:r>
      <w:r w:rsidR="00154CC5">
        <w:rPr>
          <w:rFonts w:ascii="Times New Roman" w:hAnsi="Times New Roman" w:cs="Times New Roman"/>
          <w:szCs w:val="20"/>
        </w:rPr>
        <w:t>consist</w:t>
      </w:r>
      <w:r w:rsidR="00EF3ADE">
        <w:rPr>
          <w:rFonts w:ascii="Times New Roman" w:hAnsi="Times New Roman" w:cs="Times New Roman"/>
          <w:szCs w:val="20"/>
        </w:rPr>
        <w:t>s</w:t>
      </w:r>
      <w:r w:rsidR="00154CC5" w:rsidRPr="009A5D6B">
        <w:rPr>
          <w:rFonts w:ascii="Times New Roman" w:hAnsi="Times New Roman" w:cs="Times New Roman"/>
          <w:szCs w:val="20"/>
        </w:rPr>
        <w:t xml:space="preserve"> </w:t>
      </w:r>
      <w:r w:rsidRPr="009A5D6B">
        <w:rPr>
          <w:rFonts w:ascii="Times New Roman" w:hAnsi="Times New Roman" w:cs="Times New Roman"/>
          <w:szCs w:val="20"/>
        </w:rPr>
        <w:t>of coniferyl and sinapyl, while grass</w:t>
      </w:r>
      <w:r w:rsidR="00154CC5">
        <w:rPr>
          <w:rFonts w:ascii="Times New Roman" w:hAnsi="Times New Roman" w:cs="Times New Roman"/>
          <w:szCs w:val="20"/>
        </w:rPr>
        <w:t xml:space="preserve"> lignin</w:t>
      </w:r>
      <w:r w:rsidRPr="009A5D6B">
        <w:rPr>
          <w:rFonts w:ascii="Times New Roman" w:hAnsi="Times New Roman" w:cs="Times New Roman"/>
          <w:szCs w:val="20"/>
        </w:rPr>
        <w:t xml:space="preserve"> </w:t>
      </w:r>
      <w:r w:rsidR="00154CC5">
        <w:rPr>
          <w:rFonts w:ascii="Times New Roman" w:hAnsi="Times New Roman" w:cs="Times New Roman"/>
          <w:szCs w:val="20"/>
        </w:rPr>
        <w:t>contain</w:t>
      </w:r>
      <w:r w:rsidR="00EF3ADE">
        <w:rPr>
          <w:rFonts w:ascii="Times New Roman" w:hAnsi="Times New Roman" w:cs="Times New Roman"/>
          <w:szCs w:val="20"/>
        </w:rPr>
        <w:t>s</w:t>
      </w:r>
      <w:r w:rsidR="00154CC5">
        <w:rPr>
          <w:rFonts w:ascii="Times New Roman" w:hAnsi="Times New Roman" w:cs="Times New Roman"/>
          <w:szCs w:val="20"/>
        </w:rPr>
        <w:t xml:space="preserve"> </w:t>
      </w:r>
      <w:r w:rsidRPr="00D84074">
        <w:rPr>
          <w:rFonts w:ascii="Times New Roman" w:hAnsi="Times New Roman" w:cs="Times New Roman"/>
          <w:i/>
          <w:iCs/>
          <w:szCs w:val="20"/>
        </w:rPr>
        <w:t>p</w:t>
      </w:r>
      <w:r w:rsidRPr="009A5D6B">
        <w:rPr>
          <w:rFonts w:ascii="Times New Roman" w:hAnsi="Times New Roman" w:cs="Times New Roman"/>
          <w:szCs w:val="20"/>
        </w:rPr>
        <w:t>-</w:t>
      </w:r>
      <w:r w:rsidRPr="00235B8D">
        <w:rPr>
          <w:rFonts w:ascii="Times New Roman" w:hAnsi="Times New Roman" w:cs="Times New Roman"/>
          <w:szCs w:val="20"/>
        </w:rPr>
        <w:t>c</w:t>
      </w:r>
      <w:r w:rsidR="000F6D4A">
        <w:rPr>
          <w:rFonts w:ascii="Times New Roman" w:hAnsi="Times New Roman" w:cs="Times New Roman"/>
          <w:szCs w:val="20"/>
        </w:rPr>
        <w:t>o</w:t>
      </w:r>
      <w:r w:rsidRPr="00235B8D">
        <w:rPr>
          <w:rFonts w:ascii="Times New Roman" w:hAnsi="Times New Roman" w:cs="Times New Roman"/>
          <w:szCs w:val="20"/>
        </w:rPr>
        <w:t>umaryl monolignols</w:t>
      </w:r>
      <w:r w:rsidR="00BC0609">
        <w:rPr>
          <w:rFonts w:ascii="Times New Roman" w:hAnsi="Times New Roman" w:cs="Times New Roman"/>
          <w:szCs w:val="20"/>
        </w:rPr>
        <w:t xml:space="preserve"> [4</w:t>
      </w:r>
      <w:r w:rsidR="00235B8D" w:rsidRPr="00235B8D">
        <w:rPr>
          <w:rFonts w:ascii="Times New Roman" w:hAnsi="Times New Roman" w:cs="Times New Roman"/>
          <w:szCs w:val="20"/>
        </w:rPr>
        <w:t>]</w:t>
      </w:r>
      <w:r w:rsidRPr="00235B8D">
        <w:rPr>
          <w:rFonts w:ascii="Times New Roman" w:hAnsi="Times New Roman" w:cs="Times New Roman"/>
          <w:szCs w:val="20"/>
        </w:rPr>
        <w:t xml:space="preserve">. </w:t>
      </w:r>
      <w:r w:rsidRPr="009A5D6B">
        <w:rPr>
          <w:rFonts w:ascii="Times New Roman" w:hAnsi="Times New Roman" w:cs="Times New Roman"/>
          <w:szCs w:val="20"/>
        </w:rPr>
        <w:t xml:space="preserve">Lignin contains numerous functional groups such as phenolic </w:t>
      </w:r>
      <w:r w:rsidR="00817AFF" w:rsidRPr="009A5D6B">
        <w:rPr>
          <w:rFonts w:ascii="Times New Roman" w:hAnsi="Times New Roman" w:cs="Times New Roman"/>
          <w:szCs w:val="20"/>
        </w:rPr>
        <w:t>compounds</w:t>
      </w:r>
      <w:r w:rsidRPr="009A5D6B">
        <w:rPr>
          <w:rFonts w:ascii="Times New Roman" w:hAnsi="Times New Roman" w:cs="Times New Roman"/>
          <w:szCs w:val="20"/>
        </w:rPr>
        <w:t>, hydroxyl,</w:t>
      </w:r>
      <w:r w:rsidR="000F6D4A">
        <w:rPr>
          <w:rFonts w:ascii="Times New Roman" w:hAnsi="Times New Roman" w:cs="Times New Roman"/>
          <w:szCs w:val="20"/>
        </w:rPr>
        <w:t xml:space="preserve"> </w:t>
      </w:r>
      <w:r w:rsidR="00817AFF" w:rsidRPr="009A5D6B">
        <w:rPr>
          <w:rFonts w:ascii="Times New Roman" w:hAnsi="Times New Roman" w:cs="Times New Roman"/>
          <w:szCs w:val="20"/>
        </w:rPr>
        <w:t>carbonyl</w:t>
      </w:r>
      <w:r w:rsidRPr="009A5D6B">
        <w:rPr>
          <w:rFonts w:ascii="Times New Roman" w:hAnsi="Times New Roman" w:cs="Times New Roman"/>
          <w:szCs w:val="20"/>
        </w:rPr>
        <w:t xml:space="preserve"> groups, ether</w:t>
      </w:r>
      <w:r w:rsidR="000F6D4A">
        <w:rPr>
          <w:rFonts w:ascii="Times New Roman" w:hAnsi="Times New Roman" w:cs="Times New Roman"/>
          <w:szCs w:val="20"/>
        </w:rPr>
        <w:t>,</w:t>
      </w:r>
      <w:r w:rsidRPr="009A5D6B">
        <w:rPr>
          <w:rFonts w:ascii="Times New Roman" w:hAnsi="Times New Roman" w:cs="Times New Roman"/>
          <w:szCs w:val="20"/>
        </w:rPr>
        <w:t xml:space="preserve"> and ester bonds</w:t>
      </w:r>
      <w:r w:rsidR="000F6D4A">
        <w:rPr>
          <w:rFonts w:ascii="Times New Roman" w:hAnsi="Times New Roman" w:cs="Times New Roman"/>
          <w:szCs w:val="20"/>
        </w:rPr>
        <w:t xml:space="preserve">. Due to the numerous </w:t>
      </w:r>
      <w:r w:rsidR="005269EA">
        <w:rPr>
          <w:rFonts w:ascii="Times New Roman" w:hAnsi="Times New Roman" w:cs="Times New Roman"/>
          <w:szCs w:val="20"/>
        </w:rPr>
        <w:t xml:space="preserve">functional groups, it can </w:t>
      </w:r>
      <w:r w:rsidRPr="009A5D6B">
        <w:rPr>
          <w:rFonts w:ascii="Times New Roman" w:hAnsi="Times New Roman" w:cs="Times New Roman"/>
          <w:szCs w:val="20"/>
        </w:rPr>
        <w:t xml:space="preserve">be used to produce </w:t>
      </w:r>
      <w:r w:rsidR="005269EA">
        <w:rPr>
          <w:rFonts w:ascii="Times New Roman" w:hAnsi="Times New Roman" w:cs="Times New Roman"/>
          <w:szCs w:val="20"/>
        </w:rPr>
        <w:t>various</w:t>
      </w:r>
      <w:r w:rsidR="005269EA" w:rsidRPr="009A5D6B">
        <w:rPr>
          <w:rFonts w:ascii="Times New Roman" w:hAnsi="Times New Roman" w:cs="Times New Roman"/>
          <w:szCs w:val="20"/>
        </w:rPr>
        <w:t xml:space="preserve"> </w:t>
      </w:r>
      <w:r w:rsidRPr="009A5D6B">
        <w:rPr>
          <w:rFonts w:ascii="Times New Roman" w:hAnsi="Times New Roman" w:cs="Times New Roman"/>
          <w:szCs w:val="20"/>
        </w:rPr>
        <w:t>bio-based chemicals</w:t>
      </w:r>
      <w:r w:rsidR="00154CC5">
        <w:rPr>
          <w:rFonts w:ascii="Times New Roman" w:hAnsi="Times New Roman" w:cs="Times New Roman"/>
          <w:szCs w:val="20"/>
        </w:rPr>
        <w:t>,</w:t>
      </w:r>
      <w:r w:rsidRPr="009A5D6B">
        <w:rPr>
          <w:rFonts w:ascii="Times New Roman" w:hAnsi="Times New Roman" w:cs="Times New Roman"/>
          <w:szCs w:val="20"/>
        </w:rPr>
        <w:t xml:space="preserve"> including </w:t>
      </w:r>
      <w:r w:rsidR="00EF3ADE">
        <w:rPr>
          <w:rFonts w:ascii="Times New Roman" w:hAnsi="Times New Roman" w:cs="Times New Roman"/>
          <w:szCs w:val="20"/>
        </w:rPr>
        <w:t xml:space="preserve">as a </w:t>
      </w:r>
      <w:r w:rsidRPr="009A5D6B">
        <w:rPr>
          <w:rFonts w:ascii="Times New Roman" w:hAnsi="Times New Roman" w:cs="Times New Roman"/>
          <w:szCs w:val="20"/>
        </w:rPr>
        <w:t>precursor for carbon fiber</w:t>
      </w:r>
      <w:r w:rsidR="00235B8D">
        <w:rPr>
          <w:rFonts w:ascii="Times New Roman" w:hAnsi="Times New Roman" w:cs="Times New Roman"/>
          <w:szCs w:val="20"/>
        </w:rPr>
        <w:t xml:space="preserve"> [5]</w:t>
      </w:r>
      <w:r w:rsidRPr="009A5D6B">
        <w:rPr>
          <w:rFonts w:ascii="Times New Roman" w:hAnsi="Times New Roman" w:cs="Times New Roman"/>
          <w:szCs w:val="20"/>
        </w:rPr>
        <w:t xml:space="preserve">. However, the biggest concern of lignin as </w:t>
      </w:r>
      <w:r w:rsidR="00154CC5">
        <w:rPr>
          <w:rFonts w:ascii="Times New Roman" w:hAnsi="Times New Roman" w:cs="Times New Roman"/>
          <w:szCs w:val="20"/>
        </w:rPr>
        <w:t xml:space="preserve">a </w:t>
      </w:r>
      <w:r w:rsidRPr="009A5D6B">
        <w:rPr>
          <w:rFonts w:ascii="Times New Roman" w:hAnsi="Times New Roman" w:cs="Times New Roman"/>
          <w:szCs w:val="20"/>
        </w:rPr>
        <w:t xml:space="preserve">precursor for carbon </w:t>
      </w:r>
      <w:r w:rsidR="00D84074">
        <w:rPr>
          <w:rFonts w:ascii="Times New Roman" w:hAnsi="Times New Roman" w:cs="Times New Roman"/>
          <w:szCs w:val="20"/>
        </w:rPr>
        <w:t>fiber</w:t>
      </w:r>
      <w:r w:rsidRPr="009A5D6B">
        <w:rPr>
          <w:rFonts w:ascii="Times New Roman" w:hAnsi="Times New Roman" w:cs="Times New Roman"/>
          <w:szCs w:val="20"/>
        </w:rPr>
        <w:t xml:space="preserve"> is </w:t>
      </w:r>
      <w:r w:rsidR="00CE1766">
        <w:rPr>
          <w:rFonts w:ascii="Times New Roman" w:hAnsi="Times New Roman" w:cs="Times New Roman"/>
          <w:szCs w:val="20"/>
        </w:rPr>
        <w:t>yielding</w:t>
      </w:r>
      <w:r w:rsidRPr="009A5D6B">
        <w:rPr>
          <w:rFonts w:ascii="Times New Roman" w:hAnsi="Times New Roman" w:cs="Times New Roman"/>
          <w:szCs w:val="20"/>
        </w:rPr>
        <w:t xml:space="preserve"> an equal or better precursor that </w:t>
      </w:r>
      <w:r w:rsidR="00CE1766" w:rsidRPr="009A5D6B">
        <w:rPr>
          <w:rFonts w:ascii="Times New Roman" w:hAnsi="Times New Roman" w:cs="Times New Roman"/>
          <w:szCs w:val="20"/>
        </w:rPr>
        <w:t>possess</w:t>
      </w:r>
      <w:r w:rsidR="00CE1766">
        <w:rPr>
          <w:rFonts w:ascii="Times New Roman" w:hAnsi="Times New Roman" w:cs="Times New Roman"/>
          <w:szCs w:val="20"/>
        </w:rPr>
        <w:t>es</w:t>
      </w:r>
      <w:r w:rsidRPr="009A5D6B">
        <w:rPr>
          <w:rFonts w:ascii="Times New Roman" w:hAnsi="Times New Roman" w:cs="Times New Roman"/>
          <w:szCs w:val="20"/>
        </w:rPr>
        <w:t xml:space="preserve"> properties </w:t>
      </w:r>
      <w:r w:rsidR="005269EA">
        <w:rPr>
          <w:rFonts w:ascii="Times New Roman" w:hAnsi="Times New Roman" w:cs="Times New Roman"/>
          <w:szCs w:val="20"/>
        </w:rPr>
        <w:t xml:space="preserve">similar to </w:t>
      </w:r>
      <w:r w:rsidRPr="009A5D6B">
        <w:rPr>
          <w:rFonts w:ascii="Times New Roman" w:hAnsi="Times New Roman" w:cs="Times New Roman"/>
          <w:szCs w:val="20"/>
        </w:rPr>
        <w:t xml:space="preserve">the conventional carbon </w:t>
      </w:r>
      <w:r w:rsidR="00D84074">
        <w:rPr>
          <w:rFonts w:ascii="Times New Roman" w:hAnsi="Times New Roman" w:cs="Times New Roman"/>
          <w:szCs w:val="20"/>
        </w:rPr>
        <w:t>fiber</w:t>
      </w:r>
      <w:r w:rsidRPr="009A5D6B">
        <w:rPr>
          <w:rFonts w:ascii="Times New Roman" w:hAnsi="Times New Roman" w:cs="Times New Roman"/>
          <w:szCs w:val="20"/>
        </w:rPr>
        <w:t xml:space="preserve"> precursor</w:t>
      </w:r>
      <w:r w:rsidR="00CE1766">
        <w:rPr>
          <w:rFonts w:ascii="Times New Roman" w:hAnsi="Times New Roman" w:cs="Times New Roman"/>
          <w:szCs w:val="20"/>
        </w:rPr>
        <w:t>s</w:t>
      </w:r>
      <w:r w:rsidRPr="009A5D6B">
        <w:rPr>
          <w:rFonts w:ascii="Times New Roman" w:hAnsi="Times New Roman" w:cs="Times New Roman"/>
          <w:szCs w:val="20"/>
        </w:rPr>
        <w:t xml:space="preserve"> available in the market. </w:t>
      </w:r>
      <w:r w:rsidR="00154CC5">
        <w:rPr>
          <w:rFonts w:ascii="Times New Roman" w:hAnsi="Times New Roman" w:cs="Times New Roman"/>
          <w:szCs w:val="20"/>
        </w:rPr>
        <w:t>To</w:t>
      </w:r>
      <w:r w:rsidRPr="009A5D6B">
        <w:rPr>
          <w:rFonts w:ascii="Times New Roman" w:hAnsi="Times New Roman" w:cs="Times New Roman"/>
          <w:szCs w:val="20"/>
        </w:rPr>
        <w:t xml:space="preserve"> produce lignin as </w:t>
      </w:r>
      <w:r w:rsidR="00154CC5">
        <w:rPr>
          <w:rFonts w:ascii="Times New Roman" w:hAnsi="Times New Roman" w:cs="Times New Roman"/>
          <w:szCs w:val="20"/>
        </w:rPr>
        <w:t xml:space="preserve">a </w:t>
      </w:r>
      <w:r w:rsidRPr="009A5D6B">
        <w:rPr>
          <w:rFonts w:ascii="Times New Roman" w:hAnsi="Times New Roman" w:cs="Times New Roman"/>
          <w:szCs w:val="20"/>
        </w:rPr>
        <w:t>commercial precursor for carbon fiber, the presence of contaminant</w:t>
      </w:r>
      <w:r w:rsidR="004401BC">
        <w:rPr>
          <w:rFonts w:ascii="Times New Roman" w:hAnsi="Times New Roman" w:cs="Times New Roman"/>
          <w:szCs w:val="20"/>
        </w:rPr>
        <w:t>s</w:t>
      </w:r>
      <w:r w:rsidRPr="009A5D6B">
        <w:rPr>
          <w:rFonts w:ascii="Times New Roman" w:hAnsi="Times New Roman" w:cs="Times New Roman"/>
          <w:szCs w:val="20"/>
        </w:rPr>
        <w:t xml:space="preserve"> in the lignin should be </w:t>
      </w:r>
      <w:r w:rsidR="00CE1766">
        <w:rPr>
          <w:rFonts w:ascii="Times New Roman" w:hAnsi="Times New Roman" w:cs="Times New Roman"/>
          <w:szCs w:val="20"/>
        </w:rPr>
        <w:t>minimal</w:t>
      </w:r>
      <w:r w:rsidRPr="009A5D6B">
        <w:rPr>
          <w:rFonts w:ascii="Times New Roman" w:hAnsi="Times New Roman" w:cs="Times New Roman"/>
          <w:szCs w:val="20"/>
        </w:rPr>
        <w:t xml:space="preserve"> as contaminant</w:t>
      </w:r>
      <w:r w:rsidR="004401BC">
        <w:rPr>
          <w:rFonts w:ascii="Times New Roman" w:hAnsi="Times New Roman" w:cs="Times New Roman"/>
          <w:szCs w:val="20"/>
        </w:rPr>
        <w:t>s</w:t>
      </w:r>
      <w:r w:rsidRPr="009A5D6B">
        <w:rPr>
          <w:rFonts w:ascii="Times New Roman" w:hAnsi="Times New Roman" w:cs="Times New Roman"/>
          <w:szCs w:val="20"/>
        </w:rPr>
        <w:t xml:space="preserve"> may decrease </w:t>
      </w:r>
      <w:r w:rsidR="00235B8D">
        <w:rPr>
          <w:rFonts w:ascii="Times New Roman" w:hAnsi="Times New Roman" w:cs="Times New Roman"/>
          <w:szCs w:val="20"/>
        </w:rPr>
        <w:t xml:space="preserve">the quality of carbon </w:t>
      </w:r>
      <w:r w:rsidR="00D84074">
        <w:rPr>
          <w:rFonts w:ascii="Times New Roman" w:hAnsi="Times New Roman" w:cs="Times New Roman"/>
          <w:szCs w:val="20"/>
        </w:rPr>
        <w:t>fiber</w:t>
      </w:r>
      <w:r w:rsidR="00235B8D">
        <w:rPr>
          <w:rFonts w:ascii="Times New Roman" w:hAnsi="Times New Roman" w:cs="Times New Roman"/>
          <w:szCs w:val="20"/>
        </w:rPr>
        <w:t xml:space="preserve"> [6]</w:t>
      </w:r>
      <w:r w:rsidRPr="009A5D6B">
        <w:rPr>
          <w:rFonts w:ascii="Times New Roman" w:hAnsi="Times New Roman" w:cs="Times New Roman"/>
          <w:szCs w:val="20"/>
        </w:rPr>
        <w:t xml:space="preserve">. </w:t>
      </w:r>
      <w:r w:rsidR="00CE1766" w:rsidRPr="00CE1766">
        <w:rPr>
          <w:rFonts w:ascii="Times New Roman" w:hAnsi="Times New Roman" w:cs="Times New Roman"/>
          <w:szCs w:val="20"/>
        </w:rPr>
        <w:t>The Oak Ridge National Laboratory (ORNL) has actively investigated the potential of lignin as carbon fiber precursor and introduced a set of specifications as reference for lignin suitability as a carbon fiber precursor (Table 1) [7].</w:t>
      </w:r>
    </w:p>
    <w:p w14:paraId="7621A561" w14:textId="77777777" w:rsidR="00437CED" w:rsidRPr="009A5D6B" w:rsidRDefault="00437CED" w:rsidP="009A5D6B">
      <w:pPr>
        <w:ind w:firstLine="720"/>
        <w:rPr>
          <w:rFonts w:ascii="Times New Roman" w:hAnsi="Times New Roman" w:cs="Times New Roman"/>
          <w:szCs w:val="20"/>
        </w:rPr>
      </w:pPr>
    </w:p>
    <w:p w14:paraId="00D6CE81" w14:textId="0CC26A7D" w:rsidR="00771322" w:rsidRDefault="00CE1766" w:rsidP="00D84074">
      <w:pPr>
        <w:jc w:val="center"/>
        <w:rPr>
          <w:rFonts w:ascii="Times New Roman" w:hAnsi="Times New Roman" w:cs="Times New Roman"/>
          <w:szCs w:val="20"/>
        </w:rPr>
      </w:pPr>
      <w:r w:rsidRPr="00CE1766">
        <w:rPr>
          <w:rFonts w:ascii="Times New Roman" w:hAnsi="Times New Roman" w:cs="Times New Roman"/>
          <w:szCs w:val="20"/>
        </w:rPr>
        <w:t>Table 1. Lignin specification as carbon fiber precursor</w:t>
      </w:r>
    </w:p>
    <w:p w14:paraId="197BEA98" w14:textId="77777777" w:rsidR="0093004F" w:rsidRPr="009A5D6B" w:rsidRDefault="0093004F" w:rsidP="00D84074">
      <w:pPr>
        <w:jc w:val="center"/>
        <w:rPr>
          <w:rFonts w:ascii="Times New Roman" w:hAnsi="Times New Roman" w:cs="Times New Roman"/>
          <w:szCs w:val="20"/>
        </w:rPr>
      </w:pPr>
    </w:p>
    <w:tbl>
      <w:tblPr>
        <w:tblStyle w:val="ListTable6Colorful"/>
        <w:tblW w:w="0" w:type="auto"/>
        <w:jc w:val="center"/>
        <w:tblCellMar>
          <w:left w:w="28" w:type="dxa"/>
          <w:right w:w="28" w:type="dxa"/>
        </w:tblCellMar>
        <w:tblLook w:val="04A0" w:firstRow="1" w:lastRow="0" w:firstColumn="1" w:lastColumn="0" w:noHBand="0" w:noVBand="1"/>
      </w:tblPr>
      <w:tblGrid>
        <w:gridCol w:w="1473"/>
        <w:gridCol w:w="3611"/>
      </w:tblGrid>
      <w:tr w:rsidR="00437CED" w:rsidRPr="009A5D6B" w14:paraId="49964E74" w14:textId="77777777" w:rsidTr="0093004F">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C8214DE" w14:textId="77777777" w:rsidR="00437CED" w:rsidRPr="009A5D6B" w:rsidRDefault="00437CED" w:rsidP="009A5D6B">
            <w:pPr>
              <w:jc w:val="center"/>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Criteria</w:t>
            </w:r>
          </w:p>
        </w:tc>
        <w:tc>
          <w:tcPr>
            <w:tcW w:w="0" w:type="auto"/>
            <w:noWrap/>
            <w:hideMark/>
          </w:tcPr>
          <w:p w14:paraId="65675E37" w14:textId="43D8F700" w:rsidR="00437CED" w:rsidRPr="009A5D6B" w:rsidRDefault="00437CED" w:rsidP="009A5D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Value (w</w:t>
            </w:r>
            <w:r w:rsidR="00625132">
              <w:rPr>
                <w:rFonts w:ascii="Times New Roman" w:eastAsia="Times New Roman" w:hAnsi="Times New Roman" w:cs="Times New Roman"/>
                <w:szCs w:val="20"/>
                <w:lang w:eastAsia="en-GB"/>
              </w:rPr>
              <w:t>t</w:t>
            </w:r>
            <w:r w:rsidR="0093004F">
              <w:rPr>
                <w:rFonts w:ascii="Times New Roman" w:eastAsia="Times New Roman" w:hAnsi="Times New Roman" w:cs="Times New Roman"/>
                <w:szCs w:val="20"/>
                <w:lang w:eastAsia="en-GB"/>
              </w:rPr>
              <w:t>.</w:t>
            </w:r>
            <w:r w:rsidRPr="009A5D6B">
              <w:rPr>
                <w:rFonts w:ascii="Times New Roman" w:eastAsia="Times New Roman" w:hAnsi="Times New Roman" w:cs="Times New Roman"/>
                <w:szCs w:val="20"/>
                <w:lang w:eastAsia="en-GB"/>
              </w:rPr>
              <w:t>%)</w:t>
            </w:r>
          </w:p>
        </w:tc>
      </w:tr>
      <w:tr w:rsidR="00437CED" w:rsidRPr="009A5D6B" w14:paraId="4EAC0DB7" w14:textId="77777777" w:rsidTr="0093004F">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4C9641" w14:textId="77777777" w:rsidR="00437CED" w:rsidRPr="0093004F" w:rsidRDefault="00437CED" w:rsidP="009A5D6B">
            <w:pPr>
              <w:rPr>
                <w:rFonts w:ascii="Times New Roman" w:eastAsia="Times New Roman" w:hAnsi="Times New Roman" w:cs="Times New Roman"/>
                <w:b w:val="0"/>
                <w:bCs w:val="0"/>
                <w:szCs w:val="20"/>
                <w:lang w:eastAsia="en-GB"/>
              </w:rPr>
            </w:pPr>
            <w:r w:rsidRPr="0093004F">
              <w:rPr>
                <w:rFonts w:ascii="Times New Roman" w:eastAsia="Times New Roman" w:hAnsi="Times New Roman" w:cs="Times New Roman"/>
                <w:b w:val="0"/>
                <w:bCs w:val="0"/>
                <w:szCs w:val="20"/>
                <w:lang w:eastAsia="en-GB"/>
              </w:rPr>
              <w:t xml:space="preserve">Lignin purity </w:t>
            </w:r>
          </w:p>
        </w:tc>
        <w:tc>
          <w:tcPr>
            <w:tcW w:w="0" w:type="auto"/>
            <w:shd w:val="clear" w:color="auto" w:fill="auto"/>
            <w:noWrap/>
            <w:hideMark/>
          </w:tcPr>
          <w:p w14:paraId="632CF47B" w14:textId="77777777" w:rsidR="00437CED" w:rsidRPr="009A5D6B" w:rsidRDefault="00437CED" w:rsidP="009A5D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99%</w:t>
            </w:r>
          </w:p>
        </w:tc>
      </w:tr>
      <w:tr w:rsidR="00437CED" w:rsidRPr="009A5D6B" w14:paraId="1FD2540C" w14:textId="77777777" w:rsidTr="0093004F">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9970910" w14:textId="77777777" w:rsidR="00437CED" w:rsidRPr="0093004F" w:rsidRDefault="00437CED" w:rsidP="009A5D6B">
            <w:pPr>
              <w:rPr>
                <w:rFonts w:ascii="Times New Roman" w:eastAsia="Times New Roman" w:hAnsi="Times New Roman" w:cs="Times New Roman"/>
                <w:b w:val="0"/>
                <w:bCs w:val="0"/>
                <w:szCs w:val="20"/>
                <w:lang w:eastAsia="en-GB"/>
              </w:rPr>
            </w:pPr>
            <w:r w:rsidRPr="0093004F">
              <w:rPr>
                <w:rFonts w:ascii="Times New Roman" w:eastAsia="Times New Roman" w:hAnsi="Times New Roman" w:cs="Times New Roman"/>
                <w:b w:val="0"/>
                <w:bCs w:val="0"/>
                <w:szCs w:val="20"/>
                <w:lang w:eastAsia="en-GB"/>
              </w:rPr>
              <w:t xml:space="preserve">Ash content </w:t>
            </w:r>
          </w:p>
        </w:tc>
        <w:tc>
          <w:tcPr>
            <w:tcW w:w="0" w:type="auto"/>
            <w:shd w:val="clear" w:color="auto" w:fill="auto"/>
            <w:noWrap/>
            <w:hideMark/>
          </w:tcPr>
          <w:p w14:paraId="72436DA5" w14:textId="77777777" w:rsidR="00437CED" w:rsidRPr="009A5D6B" w:rsidRDefault="00437CED" w:rsidP="009A5D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&lt;0.1</w:t>
            </w:r>
          </w:p>
        </w:tc>
      </w:tr>
      <w:tr w:rsidR="00437CED" w:rsidRPr="009A5D6B" w14:paraId="1F96EFA6" w14:textId="77777777" w:rsidTr="0093004F">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2EF02A2" w14:textId="77777777" w:rsidR="00437CED" w:rsidRPr="0093004F" w:rsidRDefault="00437CED" w:rsidP="009A5D6B">
            <w:pPr>
              <w:rPr>
                <w:rFonts w:ascii="Times New Roman" w:eastAsia="Times New Roman" w:hAnsi="Times New Roman" w:cs="Times New Roman"/>
                <w:b w:val="0"/>
                <w:bCs w:val="0"/>
                <w:szCs w:val="20"/>
                <w:lang w:eastAsia="en-GB"/>
              </w:rPr>
            </w:pPr>
            <w:r w:rsidRPr="0093004F">
              <w:rPr>
                <w:rFonts w:ascii="Times New Roman" w:eastAsia="Times New Roman" w:hAnsi="Times New Roman" w:cs="Times New Roman"/>
                <w:b w:val="0"/>
                <w:bCs w:val="0"/>
                <w:szCs w:val="20"/>
                <w:lang w:eastAsia="en-GB"/>
              </w:rPr>
              <w:t>Volatile matter</w:t>
            </w:r>
          </w:p>
        </w:tc>
        <w:tc>
          <w:tcPr>
            <w:tcW w:w="0" w:type="auto"/>
            <w:shd w:val="clear" w:color="auto" w:fill="auto"/>
            <w:noWrap/>
            <w:hideMark/>
          </w:tcPr>
          <w:p w14:paraId="0644FC7D" w14:textId="77777777" w:rsidR="00437CED" w:rsidRPr="009A5D6B" w:rsidRDefault="00437CED" w:rsidP="009A5D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&lt;5.0</w:t>
            </w:r>
          </w:p>
        </w:tc>
      </w:tr>
      <w:tr w:rsidR="00437CED" w:rsidRPr="009A5D6B" w14:paraId="66837BB1" w14:textId="77777777" w:rsidTr="0093004F">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747B88" w14:textId="77777777" w:rsidR="00437CED" w:rsidRPr="0093004F" w:rsidRDefault="00437CED" w:rsidP="009A5D6B">
            <w:pPr>
              <w:rPr>
                <w:rFonts w:ascii="Times New Roman" w:eastAsia="Times New Roman" w:hAnsi="Times New Roman" w:cs="Times New Roman"/>
                <w:b w:val="0"/>
                <w:bCs w:val="0"/>
                <w:szCs w:val="20"/>
                <w:lang w:eastAsia="en-GB"/>
              </w:rPr>
            </w:pPr>
            <w:r w:rsidRPr="0093004F">
              <w:rPr>
                <w:rFonts w:ascii="Times New Roman" w:eastAsia="Times New Roman" w:hAnsi="Times New Roman" w:cs="Times New Roman"/>
                <w:b w:val="0"/>
                <w:bCs w:val="0"/>
                <w:szCs w:val="20"/>
                <w:lang w:eastAsia="en-GB"/>
              </w:rPr>
              <w:t>Particulate matter</w:t>
            </w:r>
          </w:p>
        </w:tc>
        <w:tc>
          <w:tcPr>
            <w:tcW w:w="0" w:type="auto"/>
            <w:shd w:val="clear" w:color="auto" w:fill="auto"/>
            <w:noWrap/>
            <w:hideMark/>
          </w:tcPr>
          <w:p w14:paraId="1BB41482" w14:textId="77777777" w:rsidR="00437CED" w:rsidRPr="009A5D6B" w:rsidRDefault="00437CED" w:rsidP="009A5D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lang w:eastAsia="en-GB"/>
              </w:rPr>
            </w:pPr>
            <w:r w:rsidRPr="009A5D6B">
              <w:rPr>
                <w:rFonts w:ascii="Times New Roman" w:eastAsia="Times New Roman" w:hAnsi="Times New Roman" w:cs="Times New Roman"/>
                <w:szCs w:val="20"/>
                <w:lang w:eastAsia="en-GB"/>
              </w:rPr>
              <w:t>100% removal for matter &gt;1 µm in diameter</w:t>
            </w:r>
          </w:p>
        </w:tc>
      </w:tr>
    </w:tbl>
    <w:p w14:paraId="5D2D258B" w14:textId="77777777" w:rsidR="00437CED" w:rsidRPr="009A5D6B" w:rsidRDefault="00437CED" w:rsidP="009A5D6B">
      <w:pPr>
        <w:rPr>
          <w:rFonts w:ascii="Times New Roman" w:hAnsi="Times New Roman" w:cs="Times New Roman"/>
          <w:szCs w:val="20"/>
        </w:rPr>
      </w:pPr>
    </w:p>
    <w:p w14:paraId="082443FE" w14:textId="77777777" w:rsidR="0093004F" w:rsidRDefault="00CE1766" w:rsidP="00CE1766">
      <w:pPr>
        <w:rPr>
          <w:rFonts w:ascii="Times New Roman" w:hAnsi="Times New Roman" w:cs="Times New Roman"/>
          <w:szCs w:val="20"/>
        </w:rPr>
      </w:pPr>
      <w:r w:rsidRPr="00CE1766">
        <w:rPr>
          <w:rFonts w:ascii="Times New Roman" w:hAnsi="Times New Roman" w:cs="Times New Roman"/>
          <w:szCs w:val="20"/>
        </w:rPr>
        <w:t>The decomposition of lignin into low molecular weight compounds are divided into three fractions: liquid product (primarily phenolic compounds) [8,</w:t>
      </w:r>
      <w:r w:rsidR="0093004F">
        <w:rPr>
          <w:rFonts w:ascii="Times New Roman" w:hAnsi="Times New Roman" w:cs="Times New Roman"/>
          <w:szCs w:val="20"/>
        </w:rPr>
        <w:t xml:space="preserve"> </w:t>
      </w:r>
      <w:r w:rsidRPr="00CE1766">
        <w:rPr>
          <w:rFonts w:ascii="Times New Roman" w:hAnsi="Times New Roman" w:cs="Times New Roman"/>
          <w:szCs w:val="20"/>
        </w:rPr>
        <w:t>9], gaseous product mainly CO</w:t>
      </w:r>
      <w:r w:rsidRPr="00CE1766">
        <w:rPr>
          <w:rFonts w:ascii="Times New Roman" w:hAnsi="Times New Roman" w:cs="Times New Roman"/>
          <w:szCs w:val="20"/>
          <w:vertAlign w:val="subscript"/>
        </w:rPr>
        <w:t>2</w:t>
      </w:r>
      <w:r w:rsidRPr="00CE1766">
        <w:rPr>
          <w:rFonts w:ascii="Times New Roman" w:hAnsi="Times New Roman" w:cs="Times New Roman"/>
          <w:szCs w:val="20"/>
        </w:rPr>
        <w:t>, CO, H</w:t>
      </w:r>
      <w:r w:rsidRPr="00CE1766">
        <w:rPr>
          <w:rFonts w:ascii="Times New Roman" w:hAnsi="Times New Roman" w:cs="Times New Roman"/>
          <w:szCs w:val="20"/>
          <w:vertAlign w:val="subscript"/>
        </w:rPr>
        <w:t>2</w:t>
      </w:r>
      <w:r w:rsidRPr="00CE1766">
        <w:rPr>
          <w:rFonts w:ascii="Times New Roman" w:hAnsi="Times New Roman" w:cs="Times New Roman"/>
          <w:szCs w:val="20"/>
        </w:rPr>
        <w:t>, CH</w:t>
      </w:r>
      <w:r w:rsidRPr="00CE1766">
        <w:rPr>
          <w:rFonts w:ascii="Times New Roman" w:hAnsi="Times New Roman" w:cs="Times New Roman"/>
          <w:szCs w:val="20"/>
          <w:vertAlign w:val="subscript"/>
        </w:rPr>
        <w:t>4</w:t>
      </w:r>
      <w:r w:rsidRPr="00CE1766">
        <w:rPr>
          <w:rFonts w:ascii="Times New Roman" w:hAnsi="Times New Roman" w:cs="Times New Roman"/>
          <w:szCs w:val="20"/>
        </w:rPr>
        <w:t>, and trace amounts of C</w:t>
      </w:r>
      <w:r w:rsidRPr="00CE1766">
        <w:rPr>
          <w:rFonts w:ascii="Times New Roman" w:hAnsi="Times New Roman" w:cs="Times New Roman"/>
          <w:szCs w:val="20"/>
          <w:vertAlign w:val="subscript"/>
        </w:rPr>
        <w:t>2</w:t>
      </w:r>
      <w:r w:rsidRPr="00CE1766">
        <w:rPr>
          <w:rFonts w:ascii="Times New Roman" w:hAnsi="Times New Roman" w:cs="Times New Roman"/>
          <w:szCs w:val="20"/>
        </w:rPr>
        <w:t xml:space="preserve"> and C</w:t>
      </w:r>
      <w:r w:rsidRPr="00CE1766">
        <w:rPr>
          <w:rFonts w:ascii="Times New Roman" w:hAnsi="Times New Roman" w:cs="Times New Roman"/>
          <w:szCs w:val="20"/>
          <w:vertAlign w:val="subscript"/>
        </w:rPr>
        <w:t>3</w:t>
      </w:r>
      <w:r w:rsidRPr="00CE1766">
        <w:rPr>
          <w:rFonts w:ascii="Times New Roman" w:hAnsi="Times New Roman" w:cs="Times New Roman"/>
          <w:szCs w:val="20"/>
        </w:rPr>
        <w:t xml:space="preserve"> hydrocarbons [10] and solid residue (condensed and unconverted lignin) [11]. This study aims to determine the feasibility of OPF lignin extracted under subcritical phenol conditions as a precursor for carbon fiber. The separation of lignin from other biomass constituents (cellulose, hemicellulose, and ash) is the primary focus in this study, which aims to obtain high purity and low contaminants (ash and volatile content). Being an essential part of the plant fiber cell wall, the separation of lignin cannot be done without any significant alterations to its native structural properties. Unfortunately, the alteration may affect the quality and purity of the lignin [12]. This problem was a challenge and prevented the application of lignin as a carbon fiber precursor in large-scale applications. Therefore, finding a new method that permits the extraction of high-purity lignin from biomass with minimal chemical modifications may provide a breakthrough pathway for the high value propositions of lignin.</w:t>
      </w:r>
    </w:p>
    <w:p w14:paraId="2A262453" w14:textId="77777777" w:rsidR="0093004F" w:rsidRDefault="0093004F" w:rsidP="00CE1766">
      <w:pPr>
        <w:rPr>
          <w:rFonts w:ascii="Times New Roman" w:hAnsi="Times New Roman" w:cs="Times New Roman"/>
          <w:szCs w:val="20"/>
        </w:rPr>
      </w:pPr>
    </w:p>
    <w:p w14:paraId="482C3C7A" w14:textId="77777777" w:rsidR="0093004F" w:rsidRDefault="00CE1766" w:rsidP="0093004F">
      <w:pPr>
        <w:rPr>
          <w:rFonts w:ascii="Times New Roman" w:hAnsi="Times New Roman" w:cs="Times New Roman"/>
          <w:szCs w:val="20"/>
        </w:rPr>
      </w:pPr>
      <w:r w:rsidRPr="00CE1766">
        <w:rPr>
          <w:rFonts w:ascii="Times New Roman" w:hAnsi="Times New Roman" w:cs="Times New Roman"/>
          <w:szCs w:val="20"/>
        </w:rPr>
        <w:t>The focus on biomass conversion using sub and supercritical fluids has increased due to its varying fluid properties as a result of manipulating the temperature and pressure. Solvents such as water, methanol, and ethanol at ambient conditions possess hydrogen-bonded structures that change with the increase in temperature. This condition causes a decrease in polarity and low dielectric permittivity, which subsequently facilitates the dissolution and breakage of the linkages of non-polar substances such as cellulose, hemicellulose, and lignin [13].</w:t>
      </w:r>
    </w:p>
    <w:p w14:paraId="2DA0339C" w14:textId="77777777" w:rsidR="0093004F" w:rsidRDefault="0093004F" w:rsidP="0093004F">
      <w:pPr>
        <w:rPr>
          <w:rFonts w:ascii="Times New Roman" w:hAnsi="Times New Roman" w:cs="Times New Roman"/>
          <w:szCs w:val="20"/>
        </w:rPr>
      </w:pPr>
    </w:p>
    <w:p w14:paraId="0DB6F917" w14:textId="561D895E" w:rsidR="005778C5" w:rsidRPr="009A5D6B" w:rsidRDefault="00CE1766" w:rsidP="0093004F">
      <w:pPr>
        <w:rPr>
          <w:rFonts w:ascii="Times New Roman" w:hAnsi="Times New Roman" w:cs="Times New Roman"/>
          <w:szCs w:val="20"/>
        </w:rPr>
      </w:pPr>
      <w:r w:rsidRPr="00CE1766">
        <w:rPr>
          <w:rFonts w:ascii="Times New Roman" w:hAnsi="Times New Roman" w:cs="Times New Roman"/>
          <w:szCs w:val="20"/>
        </w:rPr>
        <w:t>Extraction of lignin using sub and supercritical water have been extensively studied previously due to its clean reaction [14,</w:t>
      </w:r>
      <w:r w:rsidR="0093004F">
        <w:rPr>
          <w:rFonts w:ascii="Times New Roman" w:hAnsi="Times New Roman" w:cs="Times New Roman"/>
          <w:szCs w:val="20"/>
        </w:rPr>
        <w:t xml:space="preserve"> </w:t>
      </w:r>
      <w:r w:rsidRPr="00CE1766">
        <w:rPr>
          <w:rFonts w:ascii="Times New Roman" w:hAnsi="Times New Roman" w:cs="Times New Roman"/>
          <w:szCs w:val="20"/>
        </w:rPr>
        <w:t xml:space="preserve">15]. Unfortunately, several studies reported that subcritical water caused repolymerization of monomers, producing char (an undesirable solid product), which decreased the potential of lignin as a precursor for carbon fiber. Therefore, this study proposes a new method using phenol under its subcritical condition </w:t>
      </w:r>
      <w:r>
        <w:rPr>
          <w:rFonts w:ascii="Times New Roman" w:hAnsi="Times New Roman" w:cs="Times New Roman"/>
          <w:szCs w:val="20"/>
        </w:rPr>
        <w:t>(</w:t>
      </w:r>
      <w:r w:rsidRPr="00CE1766">
        <w:rPr>
          <w:rFonts w:ascii="Times New Roman" w:hAnsi="Times New Roman" w:cs="Times New Roman"/>
          <w:szCs w:val="20"/>
        </w:rPr>
        <w:t>421.1</w:t>
      </w:r>
      <w:r>
        <w:rPr>
          <w:rFonts w:ascii="Times New Roman" w:hAnsi="Times New Roman" w:cs="Times New Roman"/>
          <w:szCs w:val="20"/>
        </w:rPr>
        <w:t xml:space="preserve"> </w:t>
      </w:r>
      <w:r w:rsidRPr="00CE1766">
        <w:rPr>
          <w:rFonts w:ascii="Times New Roman" w:hAnsi="Times New Roman" w:cs="Times New Roman"/>
          <w:szCs w:val="20"/>
        </w:rPr>
        <w:t xml:space="preserve">°C and 6.13 MPa). Few studies have shown the ability of sub and supercritical phenol in reducing the </w:t>
      </w:r>
      <w:r w:rsidRPr="00CE1766">
        <w:rPr>
          <w:rFonts w:ascii="Times New Roman" w:hAnsi="Times New Roman" w:cs="Times New Roman"/>
          <w:szCs w:val="20"/>
        </w:rPr>
        <w:lastRenderedPageBreak/>
        <w:t>formation of char [16,</w:t>
      </w:r>
      <w:r w:rsidR="0093004F">
        <w:rPr>
          <w:rFonts w:ascii="Times New Roman" w:hAnsi="Times New Roman" w:cs="Times New Roman"/>
          <w:szCs w:val="20"/>
        </w:rPr>
        <w:t xml:space="preserve"> </w:t>
      </w:r>
      <w:r w:rsidRPr="00CE1766">
        <w:rPr>
          <w:rFonts w:ascii="Times New Roman" w:hAnsi="Times New Roman" w:cs="Times New Roman"/>
          <w:szCs w:val="20"/>
        </w:rPr>
        <w:t>17]. Subcritical phenol functioned as a capping agent to cap active sites, preventing reactions with the decomposing lignin fragments; hence, it suppressed char formation.</w:t>
      </w:r>
      <w:r w:rsidR="0093004F">
        <w:rPr>
          <w:rFonts w:ascii="Times New Roman" w:hAnsi="Times New Roman" w:cs="Times New Roman"/>
          <w:szCs w:val="20"/>
        </w:rPr>
        <w:t xml:space="preserve"> </w:t>
      </w:r>
      <w:r w:rsidRPr="00CE1766">
        <w:rPr>
          <w:rFonts w:ascii="Times New Roman" w:hAnsi="Times New Roman" w:cs="Times New Roman"/>
          <w:szCs w:val="20"/>
        </w:rPr>
        <w:t>Hence, this study will focus on the effect of temperature (260–300°C), time (5–30 min) and solid loading (6–10 g) toward lignin properties (ash and volatile content) to determine its suitability as a precursor of carbon fiber production.</w:t>
      </w:r>
    </w:p>
    <w:p w14:paraId="64CE54DE" w14:textId="77777777" w:rsidR="00771322" w:rsidRPr="00AF6D47" w:rsidRDefault="00771322" w:rsidP="004D5F41">
      <w:pPr>
        <w:outlineLvl w:val="0"/>
        <w:rPr>
          <w:rFonts w:ascii="Times New Roman" w:hAnsi="Times New Roman" w:cs="Times New Roman"/>
          <w:szCs w:val="20"/>
        </w:rPr>
      </w:pPr>
    </w:p>
    <w:p w14:paraId="555FEB67"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5BD6A170" w14:textId="4B373553" w:rsidR="004D5F41" w:rsidRPr="004D5F41" w:rsidRDefault="004D5F41" w:rsidP="004D5F41">
      <w:pPr>
        <w:wordWrap/>
        <w:rPr>
          <w:rFonts w:ascii="Times New Roman" w:hAnsi="Times New Roman" w:cs="Times New Roman"/>
          <w:b/>
          <w:szCs w:val="20"/>
        </w:rPr>
      </w:pPr>
      <w:r w:rsidRPr="004D5F41">
        <w:rPr>
          <w:rFonts w:ascii="Times New Roman" w:hAnsi="Times New Roman" w:cs="Times New Roman"/>
          <w:b/>
          <w:szCs w:val="20"/>
        </w:rPr>
        <w:t xml:space="preserve">Raw </w:t>
      </w:r>
      <w:r w:rsidR="0093004F">
        <w:rPr>
          <w:rFonts w:ascii="Times New Roman" w:hAnsi="Times New Roman" w:cs="Times New Roman"/>
          <w:b/>
          <w:szCs w:val="20"/>
        </w:rPr>
        <w:t>m</w:t>
      </w:r>
      <w:r w:rsidRPr="004D5F41">
        <w:rPr>
          <w:rFonts w:ascii="Times New Roman" w:hAnsi="Times New Roman" w:cs="Times New Roman"/>
          <w:b/>
          <w:szCs w:val="20"/>
        </w:rPr>
        <w:t xml:space="preserve">aterial and </w:t>
      </w:r>
      <w:r w:rsidR="0093004F">
        <w:rPr>
          <w:rFonts w:ascii="Times New Roman" w:hAnsi="Times New Roman" w:cs="Times New Roman"/>
          <w:b/>
          <w:szCs w:val="20"/>
        </w:rPr>
        <w:t>c</w:t>
      </w:r>
      <w:r w:rsidRPr="004D5F41">
        <w:rPr>
          <w:rFonts w:ascii="Times New Roman" w:hAnsi="Times New Roman" w:cs="Times New Roman"/>
          <w:b/>
          <w:szCs w:val="20"/>
        </w:rPr>
        <w:t>hemicals</w:t>
      </w:r>
    </w:p>
    <w:p w14:paraId="15A33A81" w14:textId="521ABB5B" w:rsidR="00091D73" w:rsidRPr="00091D73" w:rsidRDefault="00091D73" w:rsidP="00091D73">
      <w:pPr>
        <w:wordWrap/>
        <w:rPr>
          <w:rFonts w:ascii="Times New Roman" w:hAnsi="Times New Roman" w:cs="Times New Roman"/>
          <w:szCs w:val="20"/>
        </w:rPr>
      </w:pPr>
      <w:r w:rsidRPr="00091D73">
        <w:rPr>
          <w:rFonts w:ascii="Times New Roman" w:hAnsi="Times New Roman" w:cs="Times New Roman"/>
          <w:szCs w:val="20"/>
        </w:rPr>
        <w:t>OPF was obtained from the Federal Land Development Authority (FELDA) plantation in Negeri Sembilan, Malaysia. Sample preparation followed standard procedures [18]. The samples were ground and sieved to obtain particles in the size range of 210–500 µm. Subsequently, the samples were subjected to an extraction process using methanol and a Soxhlet extractor to remove any oil residues and extractives. After 6 h</w:t>
      </w:r>
      <w:r w:rsidR="0093004F">
        <w:rPr>
          <w:rFonts w:ascii="Times New Roman" w:hAnsi="Times New Roman" w:cs="Times New Roman"/>
          <w:szCs w:val="20"/>
        </w:rPr>
        <w:t>ours</w:t>
      </w:r>
      <w:r w:rsidRPr="00091D73">
        <w:rPr>
          <w:rFonts w:ascii="Times New Roman" w:hAnsi="Times New Roman" w:cs="Times New Roman"/>
          <w:szCs w:val="20"/>
        </w:rPr>
        <w:t>, the extracted samples were washed with water and dried in the oven for 48 h</w:t>
      </w:r>
      <w:r w:rsidR="0093004F">
        <w:rPr>
          <w:rFonts w:ascii="Times New Roman" w:hAnsi="Times New Roman" w:cs="Times New Roman"/>
          <w:szCs w:val="20"/>
        </w:rPr>
        <w:t>ours</w:t>
      </w:r>
      <w:r w:rsidRPr="00091D73">
        <w:rPr>
          <w:rFonts w:ascii="Times New Roman" w:hAnsi="Times New Roman" w:cs="Times New Roman"/>
          <w:szCs w:val="20"/>
        </w:rPr>
        <w:t xml:space="preserve"> at 45</w:t>
      </w:r>
      <w:r>
        <w:rPr>
          <w:rFonts w:ascii="Times New Roman" w:hAnsi="Times New Roman" w:cs="Times New Roman"/>
          <w:szCs w:val="20"/>
        </w:rPr>
        <w:t xml:space="preserve"> </w:t>
      </w:r>
      <w:r w:rsidRPr="00091D73">
        <w:rPr>
          <w:rFonts w:ascii="Times New Roman" w:hAnsi="Times New Roman" w:cs="Times New Roman"/>
          <w:szCs w:val="20"/>
        </w:rPr>
        <w:t>°C</w:t>
      </w:r>
      <w:r w:rsidR="0093004F">
        <w:rPr>
          <w:rFonts w:ascii="Times New Roman" w:hAnsi="Times New Roman" w:cs="Times New Roman"/>
          <w:szCs w:val="20"/>
        </w:rPr>
        <w:t xml:space="preserve">. </w:t>
      </w:r>
      <w:r w:rsidRPr="00091D73">
        <w:rPr>
          <w:rFonts w:ascii="Times New Roman" w:hAnsi="Times New Roman" w:cs="Times New Roman"/>
          <w:szCs w:val="20"/>
        </w:rPr>
        <w:t>The chemical composition of OPF was determined based on the standard methods by the Technical Association of the Pulp and Paper Industry (TAPPI). The ultimate analysis of OPF was determined using CHNS/O elemental Analyzer, Perkin Elmer, Series II 2400, USA.</w:t>
      </w:r>
    </w:p>
    <w:p w14:paraId="7659AC00" w14:textId="77777777" w:rsidR="00D26A45" w:rsidRDefault="00D26A45" w:rsidP="00091D73">
      <w:pPr>
        <w:wordWrap/>
        <w:rPr>
          <w:rFonts w:ascii="Times New Roman" w:hAnsi="Times New Roman" w:cs="Times New Roman"/>
          <w:b/>
          <w:szCs w:val="20"/>
        </w:rPr>
      </w:pPr>
    </w:p>
    <w:p w14:paraId="6928699E" w14:textId="664CF661" w:rsidR="004D5F41" w:rsidRPr="004D5F41" w:rsidRDefault="00D26A45" w:rsidP="004D5F41">
      <w:pPr>
        <w:wordWrap/>
        <w:rPr>
          <w:rFonts w:ascii="Times New Roman" w:hAnsi="Times New Roman" w:cs="Times New Roman"/>
          <w:b/>
          <w:szCs w:val="20"/>
        </w:rPr>
      </w:pPr>
      <w:r>
        <w:rPr>
          <w:rFonts w:ascii="Times New Roman" w:hAnsi="Times New Roman" w:cs="Times New Roman"/>
          <w:b/>
          <w:szCs w:val="20"/>
        </w:rPr>
        <w:t>Experiment</w:t>
      </w:r>
      <w:r w:rsidR="0093004F">
        <w:rPr>
          <w:rFonts w:ascii="Times New Roman" w:hAnsi="Times New Roman" w:cs="Times New Roman"/>
          <w:b/>
          <w:szCs w:val="20"/>
        </w:rPr>
        <w:t>al procedure</w:t>
      </w:r>
    </w:p>
    <w:p w14:paraId="4E68C8B6" w14:textId="728A4D9D" w:rsidR="004D5F41" w:rsidRDefault="00091D73" w:rsidP="004D5F41">
      <w:pPr>
        <w:wordWrap/>
        <w:rPr>
          <w:rFonts w:ascii="Times New Roman" w:hAnsi="Times New Roman" w:cs="Times New Roman"/>
          <w:szCs w:val="20"/>
        </w:rPr>
      </w:pPr>
      <w:r w:rsidRPr="00091D73">
        <w:rPr>
          <w:rFonts w:ascii="Times New Roman" w:hAnsi="Times New Roman" w:cs="Times New Roman"/>
          <w:szCs w:val="20"/>
        </w:rPr>
        <w:t>The reaction was conducted in an autoclave batch reactor with a working volume of 100 mL. Weighed OPF (6 or 10 g) and 70 mL of phenol were mixed and loaded into the autoclave reactor and subjected to various experimental conditions (temperature, reaction time and solid loading). The amount of phenol was chosen with the aim of maintaining the reaction pressure under subcritical phenol conditions (6.13 M</w:t>
      </w:r>
      <w:r>
        <w:rPr>
          <w:rFonts w:ascii="Times New Roman" w:hAnsi="Times New Roman" w:cs="Times New Roman"/>
          <w:szCs w:val="20"/>
        </w:rPr>
        <w:t>P</w:t>
      </w:r>
      <w:r w:rsidRPr="00091D73">
        <w:rPr>
          <w:rFonts w:ascii="Times New Roman" w:hAnsi="Times New Roman" w:cs="Times New Roman"/>
          <w:szCs w:val="20"/>
        </w:rPr>
        <w:t>a). The reaction time was recorded once the temperature inside the vessel reached the target temperature. When the reaction was completed, the reactor was immersed in a water bath to quench the reaction. The solid residue was separated from the liquid residue using vacuum filtration. Subsequently, the solid residue was washed with methanol until the refractive index (RI) reached 1.33141 to ensure the removal of phenol. The solid residue was subsequently dried in an oven at 70</w:t>
      </w:r>
      <w:r>
        <w:rPr>
          <w:rFonts w:ascii="Times New Roman" w:hAnsi="Times New Roman" w:cs="Times New Roman"/>
          <w:szCs w:val="20"/>
        </w:rPr>
        <w:t xml:space="preserve"> </w:t>
      </w:r>
      <w:r w:rsidRPr="00091D73">
        <w:rPr>
          <w:rFonts w:ascii="Times New Roman" w:hAnsi="Times New Roman" w:cs="Times New Roman"/>
          <w:szCs w:val="20"/>
        </w:rPr>
        <w:t>°C for 12 h</w:t>
      </w:r>
      <w:r w:rsidR="0093004F">
        <w:rPr>
          <w:rFonts w:ascii="Times New Roman" w:hAnsi="Times New Roman" w:cs="Times New Roman"/>
          <w:szCs w:val="20"/>
        </w:rPr>
        <w:t>ours</w:t>
      </w:r>
      <w:r w:rsidRPr="00091D73">
        <w:rPr>
          <w:rFonts w:ascii="Times New Roman" w:hAnsi="Times New Roman" w:cs="Times New Roman"/>
          <w:szCs w:val="20"/>
        </w:rPr>
        <w:t>. The oven-dry weight (ODW) of the recovered solid residue was measured. The experimental conditions are shown in Table 2.</w:t>
      </w:r>
    </w:p>
    <w:p w14:paraId="24E8C0B1" w14:textId="77777777" w:rsidR="004D5F41" w:rsidRPr="004D5F41" w:rsidRDefault="004D5F41" w:rsidP="004D5F41">
      <w:pPr>
        <w:wordWrap/>
        <w:rPr>
          <w:rFonts w:ascii="Times New Roman" w:hAnsi="Times New Roman" w:cs="Times New Roman"/>
          <w:szCs w:val="20"/>
        </w:rPr>
      </w:pPr>
    </w:p>
    <w:p w14:paraId="2468E6C9" w14:textId="2C09CEB0" w:rsidR="00771322" w:rsidRDefault="004D5F41" w:rsidP="00D84074">
      <w:pPr>
        <w:wordWrap/>
        <w:jc w:val="center"/>
        <w:outlineLvl w:val="0"/>
        <w:rPr>
          <w:rFonts w:ascii="Times New Roman" w:hAnsi="Times New Roman" w:cs="Times New Roman"/>
          <w:szCs w:val="20"/>
        </w:rPr>
      </w:pPr>
      <w:r w:rsidRPr="005738FB">
        <w:rPr>
          <w:rFonts w:ascii="Times New Roman" w:hAnsi="Times New Roman" w:cs="Times New Roman"/>
          <w:szCs w:val="20"/>
        </w:rPr>
        <w:t>Table 2.</w:t>
      </w:r>
      <w:r w:rsidRPr="004D5F41">
        <w:rPr>
          <w:rFonts w:ascii="Times New Roman" w:hAnsi="Times New Roman" w:cs="Times New Roman"/>
          <w:szCs w:val="20"/>
        </w:rPr>
        <w:t xml:space="preserve"> Experimental conditions</w:t>
      </w:r>
    </w:p>
    <w:p w14:paraId="0F4B1387" w14:textId="77777777" w:rsidR="00AF063B" w:rsidRPr="004D5F41" w:rsidRDefault="00AF063B" w:rsidP="00D84074">
      <w:pPr>
        <w:wordWrap/>
        <w:jc w:val="center"/>
        <w:outlineLvl w:val="0"/>
        <w:rPr>
          <w:rFonts w:ascii="Times New Roman" w:hAnsi="Times New Roman" w:cs="Times New Roman"/>
          <w:szCs w:val="20"/>
        </w:rPr>
      </w:pPr>
    </w:p>
    <w:tbl>
      <w:tblPr>
        <w:tblStyle w:val="ListTable6Colorful"/>
        <w:tblW w:w="0" w:type="auto"/>
        <w:jc w:val="center"/>
        <w:tblCellMar>
          <w:left w:w="28" w:type="dxa"/>
          <w:right w:w="28" w:type="dxa"/>
        </w:tblCellMar>
        <w:tblLook w:val="04A0" w:firstRow="1" w:lastRow="0" w:firstColumn="1" w:lastColumn="0" w:noHBand="0" w:noVBand="1"/>
      </w:tblPr>
      <w:tblGrid>
        <w:gridCol w:w="2169"/>
        <w:gridCol w:w="1817"/>
      </w:tblGrid>
      <w:tr w:rsidR="004D5F41" w:rsidRPr="004D5F41" w14:paraId="590185EC" w14:textId="77777777" w:rsidTr="00AF063B">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Pr>
          <w:p w14:paraId="5C564DD7" w14:textId="77777777" w:rsidR="004D5F41" w:rsidRPr="004D5F41" w:rsidRDefault="004D5F41" w:rsidP="004D5F41">
            <w:pPr>
              <w:wordWrap/>
              <w:jc w:val="center"/>
              <w:rPr>
                <w:rFonts w:ascii="Times New Roman" w:hAnsi="Times New Roman" w:cs="Times New Roman"/>
                <w:szCs w:val="20"/>
              </w:rPr>
            </w:pPr>
            <w:r w:rsidRPr="004D5F41">
              <w:rPr>
                <w:rFonts w:ascii="Times New Roman" w:hAnsi="Times New Roman" w:cs="Times New Roman"/>
                <w:szCs w:val="20"/>
              </w:rPr>
              <w:t>Condition</w:t>
            </w:r>
          </w:p>
        </w:tc>
        <w:tc>
          <w:tcPr>
            <w:tcW w:w="0" w:type="auto"/>
          </w:tcPr>
          <w:p w14:paraId="75F527B7" w14:textId="74A389A6" w:rsidR="004D5F41" w:rsidRPr="004D5F41" w:rsidRDefault="004D5F41" w:rsidP="004D5F41">
            <w:pPr>
              <w:wordWrap/>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D5F41">
              <w:rPr>
                <w:rFonts w:ascii="Times New Roman" w:hAnsi="Times New Roman" w:cs="Times New Roman"/>
                <w:szCs w:val="20"/>
              </w:rPr>
              <w:t xml:space="preserve">Experimental </w:t>
            </w:r>
            <w:r w:rsidR="00AF063B">
              <w:rPr>
                <w:rFonts w:ascii="Times New Roman" w:hAnsi="Times New Roman" w:cs="Times New Roman"/>
                <w:szCs w:val="20"/>
              </w:rPr>
              <w:t>R</w:t>
            </w:r>
            <w:r w:rsidRPr="004D5F41">
              <w:rPr>
                <w:rFonts w:ascii="Times New Roman" w:hAnsi="Times New Roman" w:cs="Times New Roman"/>
                <w:szCs w:val="20"/>
              </w:rPr>
              <w:t>ange</w:t>
            </w:r>
          </w:p>
        </w:tc>
      </w:tr>
      <w:tr w:rsidR="004D5F41" w:rsidRPr="004D5F41" w14:paraId="59D97DBE" w14:textId="77777777" w:rsidTr="00AF063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7BA50C" w14:textId="77777777" w:rsidR="004D5F41" w:rsidRPr="00AF063B" w:rsidRDefault="004D5F41" w:rsidP="00583504">
            <w:pPr>
              <w:wordWrap/>
              <w:jc w:val="left"/>
              <w:rPr>
                <w:rFonts w:ascii="Times New Roman" w:hAnsi="Times New Roman" w:cs="Times New Roman"/>
                <w:b w:val="0"/>
                <w:bCs w:val="0"/>
                <w:szCs w:val="20"/>
              </w:rPr>
            </w:pPr>
            <w:r w:rsidRPr="00AF063B">
              <w:rPr>
                <w:rFonts w:ascii="Times New Roman" w:hAnsi="Times New Roman" w:cs="Times New Roman"/>
                <w:b w:val="0"/>
                <w:bCs w:val="0"/>
                <w:szCs w:val="20"/>
              </w:rPr>
              <w:t>Reaction temperature (°C)</w:t>
            </w:r>
          </w:p>
        </w:tc>
        <w:tc>
          <w:tcPr>
            <w:tcW w:w="0" w:type="auto"/>
            <w:shd w:val="clear" w:color="auto" w:fill="auto"/>
          </w:tcPr>
          <w:p w14:paraId="64778FEE" w14:textId="77777777" w:rsidR="004D5F41" w:rsidRPr="004D5F41" w:rsidRDefault="004D5F41" w:rsidP="004D5F41">
            <w:pPr>
              <w:wordWr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D5F41">
              <w:rPr>
                <w:rFonts w:ascii="Times New Roman" w:hAnsi="Times New Roman" w:cs="Times New Roman"/>
                <w:szCs w:val="20"/>
              </w:rPr>
              <w:t>260, 280, and 300</w:t>
            </w:r>
          </w:p>
        </w:tc>
      </w:tr>
      <w:tr w:rsidR="004D5F41" w:rsidRPr="004D5F41" w14:paraId="08BAA98C" w14:textId="77777777" w:rsidTr="00AF063B">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B9CB87" w14:textId="77777777" w:rsidR="004D5F41" w:rsidRPr="00AF063B" w:rsidRDefault="004D5F41" w:rsidP="00583504">
            <w:pPr>
              <w:wordWrap/>
              <w:jc w:val="left"/>
              <w:rPr>
                <w:rFonts w:ascii="Times New Roman" w:hAnsi="Times New Roman" w:cs="Times New Roman"/>
                <w:b w:val="0"/>
                <w:bCs w:val="0"/>
                <w:szCs w:val="20"/>
              </w:rPr>
            </w:pPr>
            <w:r w:rsidRPr="00AF063B">
              <w:rPr>
                <w:rFonts w:ascii="Times New Roman" w:hAnsi="Times New Roman" w:cs="Times New Roman"/>
                <w:b w:val="0"/>
                <w:bCs w:val="0"/>
                <w:szCs w:val="20"/>
              </w:rPr>
              <w:t>Reaction time (min)</w:t>
            </w:r>
          </w:p>
        </w:tc>
        <w:tc>
          <w:tcPr>
            <w:tcW w:w="0" w:type="auto"/>
            <w:shd w:val="clear" w:color="auto" w:fill="auto"/>
          </w:tcPr>
          <w:p w14:paraId="7DC1A3ED" w14:textId="77777777" w:rsidR="004D5F41" w:rsidRPr="004D5F41" w:rsidRDefault="004D5F41" w:rsidP="004D5F41">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D5F41">
              <w:rPr>
                <w:rFonts w:ascii="Times New Roman" w:hAnsi="Times New Roman" w:cs="Times New Roman"/>
                <w:szCs w:val="20"/>
              </w:rPr>
              <w:t>5, 10, and 30</w:t>
            </w:r>
          </w:p>
        </w:tc>
      </w:tr>
      <w:tr w:rsidR="004D5F41" w:rsidRPr="004D5F41" w14:paraId="2F849FFB" w14:textId="77777777" w:rsidTr="00AF063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70971" w14:textId="77777777" w:rsidR="004D5F41" w:rsidRPr="00AF063B" w:rsidRDefault="004D5F41" w:rsidP="00583504">
            <w:pPr>
              <w:wordWrap/>
              <w:jc w:val="left"/>
              <w:rPr>
                <w:rFonts w:ascii="Times New Roman" w:hAnsi="Times New Roman" w:cs="Times New Roman"/>
                <w:b w:val="0"/>
                <w:bCs w:val="0"/>
                <w:szCs w:val="20"/>
              </w:rPr>
            </w:pPr>
            <w:r w:rsidRPr="00AF063B">
              <w:rPr>
                <w:rFonts w:ascii="Times New Roman" w:hAnsi="Times New Roman" w:cs="Times New Roman"/>
                <w:b w:val="0"/>
                <w:bCs w:val="0"/>
                <w:szCs w:val="20"/>
              </w:rPr>
              <w:t>Solid loading (g)</w:t>
            </w:r>
          </w:p>
        </w:tc>
        <w:tc>
          <w:tcPr>
            <w:tcW w:w="0" w:type="auto"/>
            <w:shd w:val="clear" w:color="auto" w:fill="auto"/>
          </w:tcPr>
          <w:p w14:paraId="35022CFC" w14:textId="77777777" w:rsidR="004D5F41" w:rsidRPr="004D5F41" w:rsidRDefault="004D5F41" w:rsidP="004D5F41">
            <w:pPr>
              <w:wordWr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D5F41">
              <w:rPr>
                <w:rFonts w:ascii="Times New Roman" w:hAnsi="Times New Roman" w:cs="Times New Roman"/>
                <w:szCs w:val="20"/>
              </w:rPr>
              <w:t>6 and 10</w:t>
            </w:r>
          </w:p>
        </w:tc>
      </w:tr>
    </w:tbl>
    <w:p w14:paraId="0509C0C4" w14:textId="77777777" w:rsidR="004D5F41" w:rsidRPr="004D5F41" w:rsidRDefault="004D5F41" w:rsidP="004D5F41">
      <w:pPr>
        <w:wordWrap/>
        <w:rPr>
          <w:rFonts w:ascii="Times New Roman" w:hAnsi="Times New Roman" w:cs="Times New Roman"/>
          <w:szCs w:val="20"/>
        </w:rPr>
      </w:pPr>
    </w:p>
    <w:p w14:paraId="6234D8F9" w14:textId="46252935" w:rsidR="004D5F41" w:rsidRPr="004D5F41" w:rsidRDefault="00636A51" w:rsidP="004D5F41">
      <w:pPr>
        <w:wordWrap/>
        <w:rPr>
          <w:rFonts w:ascii="Times New Roman" w:hAnsi="Times New Roman" w:cs="Times New Roman"/>
          <w:b/>
          <w:szCs w:val="20"/>
        </w:rPr>
      </w:pPr>
      <w:r>
        <w:rPr>
          <w:rFonts w:ascii="Times New Roman" w:hAnsi="Times New Roman" w:cs="Times New Roman"/>
          <w:b/>
          <w:szCs w:val="20"/>
        </w:rPr>
        <w:t xml:space="preserve">Lignin </w:t>
      </w:r>
      <w:r w:rsidR="00AF063B">
        <w:rPr>
          <w:rFonts w:ascii="Times New Roman" w:hAnsi="Times New Roman" w:cs="Times New Roman"/>
          <w:b/>
          <w:szCs w:val="20"/>
        </w:rPr>
        <w:t>r</w:t>
      </w:r>
      <w:r>
        <w:rPr>
          <w:rFonts w:ascii="Times New Roman" w:hAnsi="Times New Roman" w:cs="Times New Roman"/>
          <w:b/>
          <w:szCs w:val="20"/>
        </w:rPr>
        <w:t xml:space="preserve">ecovery and </w:t>
      </w:r>
      <w:r w:rsidR="00AF063B">
        <w:rPr>
          <w:rFonts w:ascii="Times New Roman" w:hAnsi="Times New Roman" w:cs="Times New Roman"/>
          <w:b/>
          <w:szCs w:val="20"/>
        </w:rPr>
        <w:t>p</w:t>
      </w:r>
      <w:r>
        <w:rPr>
          <w:rFonts w:ascii="Times New Roman" w:hAnsi="Times New Roman" w:cs="Times New Roman"/>
          <w:b/>
          <w:szCs w:val="20"/>
        </w:rPr>
        <w:t>urification</w:t>
      </w:r>
    </w:p>
    <w:p w14:paraId="4BEF3FFC" w14:textId="4EE9DEE0" w:rsidR="00091D73" w:rsidRPr="00091D73" w:rsidRDefault="00091D73" w:rsidP="00091D73">
      <w:pPr>
        <w:wordWrap/>
        <w:rPr>
          <w:rFonts w:ascii="Times New Roman" w:hAnsi="Times New Roman" w:cs="Times New Roman"/>
          <w:szCs w:val="20"/>
        </w:rPr>
      </w:pPr>
      <w:r w:rsidRPr="00091D73">
        <w:rPr>
          <w:rFonts w:ascii="Times New Roman" w:hAnsi="Times New Roman" w:cs="Times New Roman"/>
          <w:szCs w:val="20"/>
        </w:rPr>
        <w:t>Lignin recovery and purification were conducted according to National Renewable Energy Laboratory (NREL) specifications (</w:t>
      </w:r>
      <w:r w:rsidR="00AF063B" w:rsidRPr="00091D73">
        <w:rPr>
          <w:rFonts w:ascii="Times New Roman" w:hAnsi="Times New Roman" w:cs="Times New Roman"/>
          <w:szCs w:val="20"/>
        </w:rPr>
        <w:t>determination of structural carbohydrates and lignin in biomass</w:t>
      </w:r>
      <w:r w:rsidRPr="00091D73">
        <w:rPr>
          <w:rFonts w:ascii="Times New Roman" w:hAnsi="Times New Roman" w:cs="Times New Roman"/>
          <w:szCs w:val="20"/>
        </w:rPr>
        <w:t xml:space="preserve">) [19]. </w:t>
      </w:r>
      <w:r w:rsidR="00AF063B">
        <w:rPr>
          <w:rFonts w:ascii="Times New Roman" w:hAnsi="Times New Roman" w:cs="Times New Roman"/>
          <w:szCs w:val="20"/>
        </w:rPr>
        <w:t xml:space="preserve">An amount </w:t>
      </w:r>
      <w:r w:rsidRPr="00091D73">
        <w:rPr>
          <w:rFonts w:ascii="Times New Roman" w:hAnsi="Times New Roman" w:cs="Times New Roman"/>
          <w:szCs w:val="20"/>
        </w:rPr>
        <w:t>3 mL of 72% sulfuric acid was added in a 50 mL test tube loaded with 300 mg of solid residue. The sample was incubated for 60 ±5 min</w:t>
      </w:r>
      <w:r w:rsidR="00AF063B">
        <w:rPr>
          <w:rFonts w:ascii="Times New Roman" w:hAnsi="Times New Roman" w:cs="Times New Roman"/>
          <w:szCs w:val="20"/>
        </w:rPr>
        <w:t>utes</w:t>
      </w:r>
      <w:r w:rsidRPr="00091D73">
        <w:rPr>
          <w:rFonts w:ascii="Times New Roman" w:hAnsi="Times New Roman" w:cs="Times New Roman"/>
          <w:szCs w:val="20"/>
        </w:rPr>
        <w:t xml:space="preserve"> inside a water batch shaker at 30 ± 3</w:t>
      </w:r>
      <w:r>
        <w:rPr>
          <w:rFonts w:ascii="Times New Roman" w:hAnsi="Times New Roman" w:cs="Times New Roman"/>
          <w:szCs w:val="20"/>
        </w:rPr>
        <w:t xml:space="preserve"> </w:t>
      </w:r>
      <w:r w:rsidRPr="00091D73">
        <w:rPr>
          <w:rFonts w:ascii="Times New Roman" w:hAnsi="Times New Roman" w:cs="Times New Roman"/>
          <w:szCs w:val="20"/>
        </w:rPr>
        <w:t>°C. The sample was transferred to a 250 mL volumetric flask, and the acid was diluted to 4% concentration by adding 84.00 ± 0.04 mL deionized water. The sample was subsequently autoclaved at 121°C for another 60 ± 5 min</w:t>
      </w:r>
      <w:r w:rsidR="00AF063B">
        <w:rPr>
          <w:rFonts w:ascii="Times New Roman" w:hAnsi="Times New Roman" w:cs="Times New Roman"/>
          <w:szCs w:val="20"/>
        </w:rPr>
        <w:t>utes</w:t>
      </w:r>
      <w:r w:rsidRPr="00091D73">
        <w:rPr>
          <w:rFonts w:ascii="Times New Roman" w:hAnsi="Times New Roman" w:cs="Times New Roman"/>
          <w:szCs w:val="20"/>
        </w:rPr>
        <w:t>. Upon completion, the purified lignin sample, known as an acid-insoluble residue (AIR), was collected by filtering the sample from the aliquot using Whatman™ filter paper with a pore size of 11µm. The AIR was washed with hot water and dried in an oven at 105</w:t>
      </w:r>
      <w:r>
        <w:rPr>
          <w:rFonts w:ascii="Times New Roman" w:hAnsi="Times New Roman" w:cs="Times New Roman"/>
          <w:szCs w:val="20"/>
        </w:rPr>
        <w:t xml:space="preserve"> </w:t>
      </w:r>
      <w:r w:rsidRPr="00091D73">
        <w:rPr>
          <w:rFonts w:ascii="Times New Roman" w:hAnsi="Times New Roman" w:cs="Times New Roman"/>
          <w:szCs w:val="20"/>
        </w:rPr>
        <w:t>°C for 12 h</w:t>
      </w:r>
      <w:r w:rsidR="00AF063B">
        <w:rPr>
          <w:rFonts w:ascii="Times New Roman" w:hAnsi="Times New Roman" w:cs="Times New Roman"/>
          <w:szCs w:val="20"/>
        </w:rPr>
        <w:t>ours</w:t>
      </w:r>
      <w:r w:rsidRPr="00091D73">
        <w:rPr>
          <w:rFonts w:ascii="Times New Roman" w:hAnsi="Times New Roman" w:cs="Times New Roman"/>
          <w:szCs w:val="20"/>
        </w:rPr>
        <w:t>.</w:t>
      </w:r>
    </w:p>
    <w:p w14:paraId="35C52C4F" w14:textId="77777777" w:rsidR="004D5F41" w:rsidRPr="004D5F41" w:rsidRDefault="004D5F41" w:rsidP="004D5F41">
      <w:pPr>
        <w:wordWrap/>
        <w:rPr>
          <w:rFonts w:ascii="Times New Roman" w:hAnsi="Times New Roman" w:cs="Times New Roman"/>
          <w:szCs w:val="20"/>
        </w:rPr>
      </w:pPr>
    </w:p>
    <w:p w14:paraId="37BEFBC0" w14:textId="4ADACC82" w:rsidR="004D5F41" w:rsidRPr="004D5F41" w:rsidRDefault="004D5F41" w:rsidP="004D5F41">
      <w:pPr>
        <w:wordWrap/>
        <w:rPr>
          <w:rFonts w:ascii="Times New Roman" w:hAnsi="Times New Roman" w:cs="Times New Roman"/>
          <w:b/>
          <w:szCs w:val="20"/>
        </w:rPr>
      </w:pPr>
      <w:r w:rsidRPr="004D5F41">
        <w:rPr>
          <w:rFonts w:ascii="Times New Roman" w:hAnsi="Times New Roman" w:cs="Times New Roman"/>
          <w:b/>
          <w:szCs w:val="20"/>
        </w:rPr>
        <w:t>Analysis</w:t>
      </w:r>
      <w:r w:rsidR="00AF063B">
        <w:rPr>
          <w:rFonts w:ascii="Times New Roman" w:hAnsi="Times New Roman" w:cs="Times New Roman"/>
          <w:b/>
          <w:szCs w:val="20"/>
        </w:rPr>
        <w:t xml:space="preserve">: </w:t>
      </w:r>
      <w:r w:rsidRPr="004D5F41">
        <w:rPr>
          <w:rFonts w:ascii="Times New Roman" w:hAnsi="Times New Roman" w:cs="Times New Roman"/>
          <w:b/>
          <w:szCs w:val="20"/>
        </w:rPr>
        <w:t xml:space="preserve">Ash </w:t>
      </w:r>
      <w:r w:rsidR="00AF063B">
        <w:rPr>
          <w:rFonts w:ascii="Times New Roman" w:hAnsi="Times New Roman" w:cs="Times New Roman"/>
          <w:b/>
          <w:szCs w:val="20"/>
        </w:rPr>
        <w:t>c</w:t>
      </w:r>
      <w:r w:rsidRPr="004D5F41">
        <w:rPr>
          <w:rFonts w:ascii="Times New Roman" w:hAnsi="Times New Roman" w:cs="Times New Roman"/>
          <w:b/>
          <w:szCs w:val="20"/>
        </w:rPr>
        <w:t>ontent</w:t>
      </w:r>
    </w:p>
    <w:p w14:paraId="49EE4736" w14:textId="00A0D5BE" w:rsidR="00091D73" w:rsidRPr="00091D73" w:rsidRDefault="00091D73" w:rsidP="00091D73">
      <w:pPr>
        <w:wordWrap/>
        <w:rPr>
          <w:rFonts w:ascii="Times New Roman" w:hAnsi="Times New Roman" w:cs="Times New Roman"/>
          <w:szCs w:val="20"/>
        </w:rPr>
      </w:pPr>
      <w:r w:rsidRPr="00091D73">
        <w:rPr>
          <w:rFonts w:ascii="Times New Roman" w:hAnsi="Times New Roman" w:cs="Times New Roman"/>
          <w:szCs w:val="20"/>
        </w:rPr>
        <w:t>Ash content was determined according to the TAPPI Standard Test Method T 413 om-93 [20]. The AIR sample was combusted in a muffle furnace at 900</w:t>
      </w:r>
      <w:r>
        <w:rPr>
          <w:rFonts w:ascii="Times New Roman" w:hAnsi="Times New Roman" w:cs="Times New Roman"/>
          <w:szCs w:val="20"/>
        </w:rPr>
        <w:t xml:space="preserve"> </w:t>
      </w:r>
      <w:r w:rsidRPr="00091D73">
        <w:rPr>
          <w:rFonts w:ascii="Times New Roman" w:hAnsi="Times New Roman" w:cs="Times New Roman"/>
          <w:szCs w:val="20"/>
        </w:rPr>
        <w:t xml:space="preserve">°C. The ash content percentage was calculated by dividing the weight fraction of residual ash to the weight of the original sample, as shown in </w:t>
      </w:r>
      <w:r w:rsidR="00AF063B">
        <w:rPr>
          <w:rFonts w:ascii="Times New Roman" w:hAnsi="Times New Roman" w:cs="Times New Roman"/>
          <w:szCs w:val="20"/>
        </w:rPr>
        <w:t>e</w:t>
      </w:r>
      <w:r w:rsidRPr="00091D73">
        <w:rPr>
          <w:rFonts w:ascii="Times New Roman" w:hAnsi="Times New Roman" w:cs="Times New Roman"/>
          <w:szCs w:val="20"/>
        </w:rPr>
        <w:t>quation 1.</w:t>
      </w:r>
    </w:p>
    <w:p w14:paraId="2FF7725B" w14:textId="77777777" w:rsidR="00A046D1" w:rsidRPr="004D5F41" w:rsidRDefault="00A046D1" w:rsidP="004D5F41">
      <w:pPr>
        <w:wordWrap/>
        <w:ind w:firstLine="840"/>
        <w:rPr>
          <w:rFonts w:ascii="Times New Roman" w:hAnsi="Times New Roman" w:cs="Times New Roman"/>
          <w:szCs w:val="20"/>
        </w:rPr>
      </w:pPr>
    </w:p>
    <w:p w14:paraId="2D5E0837" w14:textId="4BA4FBAA" w:rsidR="004D5F41" w:rsidRPr="00D84074" w:rsidRDefault="00224B25" w:rsidP="00D84074">
      <w:pPr>
        <w:snapToGrid w:val="0"/>
        <w:spacing w:after="160" w:line="360" w:lineRule="auto"/>
        <w:jc w:val="right"/>
        <w:rPr>
          <w:rFonts w:ascii="Times New Roman" w:hAnsi="Times New Roman" w:cs="Times New Roman"/>
          <w:lang w:val="en-GB"/>
        </w:rPr>
      </w:pPr>
      <m:oMath>
        <m:r>
          <m:rPr>
            <m:sty m:val="p"/>
          </m:rPr>
          <w:rPr>
            <w:rFonts w:ascii="Cambria Math" w:hAnsi="Cambria Math" w:cs="Times New Roman"/>
            <w:color w:val="000000" w:themeColor="text1"/>
            <w:szCs w:val="20"/>
            <w:lang w:val="en-GB"/>
          </w:rPr>
          <m:t>Ash content</m:t>
        </m:r>
        <m:r>
          <m:rPr>
            <m:sty m:val="p"/>
          </m:rPr>
          <w:rPr>
            <w:rFonts w:ascii="Cambria Math" w:hAnsi="Times New Roman" w:cs="Times New Roman"/>
            <w:color w:val="000000" w:themeColor="text1"/>
            <w:szCs w:val="20"/>
            <w:lang w:val="en-GB"/>
          </w:rPr>
          <m:t xml:space="preserve"> (%)</m:t>
        </m:r>
        <m:r>
          <m:rPr>
            <m:sty m:val="p"/>
          </m:rPr>
          <w:rPr>
            <w:rFonts w:ascii="Cambria Math" w:hAnsi="Cambria Math" w:cs="Times New Roman"/>
            <w:color w:val="000000" w:themeColor="text1"/>
            <w:szCs w:val="20"/>
            <w:lang w:val="en-GB"/>
          </w:rPr>
          <m:t xml:space="preserve"> =</m:t>
        </m:r>
        <m:f>
          <m:fPr>
            <m:ctrlPr>
              <w:rPr>
                <w:rFonts w:ascii="Cambria Math" w:hAnsi="Cambria Math" w:cs="Times New Roman"/>
                <w:iCs/>
                <w:color w:val="000000" w:themeColor="text1"/>
                <w:szCs w:val="20"/>
                <w:lang w:val="en-GB"/>
              </w:rPr>
            </m:ctrlPr>
          </m:fPr>
          <m:num>
            <m:r>
              <m:rPr>
                <m:sty m:val="p"/>
              </m:rPr>
              <w:rPr>
                <w:rFonts w:ascii="Cambria Math" w:hAnsi="Cambria Math" w:cs="Times New Roman"/>
                <w:color w:val="000000" w:themeColor="text1"/>
                <w:szCs w:val="20"/>
                <w:lang w:val="en-GB"/>
              </w:rPr>
              <m:t>Weight of the residual ash (g)</m:t>
            </m:r>
          </m:num>
          <m:den>
            <m:r>
              <m:rPr>
                <m:sty m:val="p"/>
              </m:rPr>
              <w:rPr>
                <w:rFonts w:ascii="Cambria Math" w:hAnsi="Cambria Math" w:cs="Times New Roman"/>
                <w:color w:val="000000" w:themeColor="text1"/>
                <w:szCs w:val="20"/>
                <w:lang w:val="en-GB"/>
              </w:rPr>
              <m:t>Weight of the original sample (g)</m:t>
            </m:r>
          </m:den>
        </m:f>
        <m:r>
          <m:rPr>
            <m:sty m:val="p"/>
          </m:rPr>
          <w:rPr>
            <w:rFonts w:ascii="Cambria Math" w:hAnsi="Cambria Math" w:cs="Times New Roman"/>
            <w:color w:val="000000" w:themeColor="text1"/>
            <w:szCs w:val="20"/>
            <w:lang w:val="en-GB"/>
          </w:rPr>
          <m:t>×100%</m:t>
        </m:r>
        <m:r>
          <m:rPr>
            <m:nor/>
          </m:rPr>
          <w:rPr>
            <w:rFonts w:ascii="Times New Roman" w:hAnsi="Times New Roman" w:cs="Times New Roman"/>
            <w:color w:val="000000" w:themeColor="text1"/>
            <w:szCs w:val="20"/>
            <w:lang w:val="en-GB"/>
          </w:rPr>
          <m:t xml:space="preserve"> </m:t>
        </m:r>
      </m:oMath>
      <w:r w:rsidR="00A046D1" w:rsidRPr="00D84074">
        <w:rPr>
          <w:rFonts w:ascii="Times New Roman" w:hAnsi="Times New Roman" w:cs="Times New Roman"/>
          <w:lang w:val="en-GB"/>
        </w:rPr>
        <w:tab/>
      </w:r>
      <w:r w:rsidR="00A046D1" w:rsidRPr="00D84074">
        <w:rPr>
          <w:rFonts w:ascii="Times New Roman" w:hAnsi="Times New Roman" w:cs="Times New Roman"/>
          <w:lang w:val="en-GB"/>
        </w:rPr>
        <w:tab/>
      </w:r>
      <w:r w:rsidR="00A046D1" w:rsidRPr="00D84074">
        <w:rPr>
          <w:rFonts w:ascii="Times New Roman" w:hAnsi="Times New Roman" w:cs="Times New Roman"/>
          <w:lang w:val="en-GB"/>
        </w:rPr>
        <w:tab/>
      </w:r>
      <w:r w:rsidR="00A046D1" w:rsidRPr="00D84074">
        <w:rPr>
          <w:rFonts w:ascii="Times New Roman" w:hAnsi="Times New Roman" w:cs="Times New Roman"/>
          <w:lang w:val="en-GB"/>
        </w:rPr>
        <w:tab/>
        <w:t xml:space="preserve">         (</w:t>
      </w:r>
      <w:r w:rsidRPr="00D84074">
        <w:rPr>
          <w:rFonts w:ascii="Times New Roman" w:hAnsi="Times New Roman" w:cs="Times New Roman"/>
          <w:lang w:val="en-GB"/>
        </w:rPr>
        <w:t>1</w:t>
      </w:r>
      <w:r w:rsidR="00A046D1" w:rsidRPr="00D84074">
        <w:rPr>
          <w:rFonts w:ascii="Times New Roman" w:hAnsi="Times New Roman" w:cs="Times New Roman"/>
          <w:lang w:val="en-GB"/>
        </w:rPr>
        <w:t>)</w:t>
      </w:r>
    </w:p>
    <w:p w14:paraId="0B6DE539" w14:textId="3CB4F2B5" w:rsidR="004D5F41" w:rsidRPr="004D5F41" w:rsidRDefault="004D5F41" w:rsidP="004D5F41">
      <w:pPr>
        <w:wordWrap/>
        <w:rPr>
          <w:rFonts w:ascii="Times New Roman" w:hAnsi="Times New Roman" w:cs="Times New Roman"/>
          <w:b/>
          <w:szCs w:val="20"/>
        </w:rPr>
      </w:pPr>
      <w:r w:rsidRPr="004D5F41">
        <w:rPr>
          <w:rFonts w:ascii="Times New Roman" w:hAnsi="Times New Roman" w:cs="Times New Roman"/>
          <w:b/>
          <w:szCs w:val="20"/>
        </w:rPr>
        <w:t xml:space="preserve">Volatile </w:t>
      </w:r>
      <w:r w:rsidR="00AF063B">
        <w:rPr>
          <w:rFonts w:ascii="Times New Roman" w:hAnsi="Times New Roman" w:cs="Times New Roman"/>
          <w:b/>
          <w:szCs w:val="20"/>
        </w:rPr>
        <w:t>c</w:t>
      </w:r>
      <w:r w:rsidRPr="004D5F41">
        <w:rPr>
          <w:rFonts w:ascii="Times New Roman" w:hAnsi="Times New Roman" w:cs="Times New Roman"/>
          <w:b/>
          <w:szCs w:val="20"/>
        </w:rPr>
        <w:t>ontent</w:t>
      </w:r>
    </w:p>
    <w:p w14:paraId="35BDFF68" w14:textId="42112746" w:rsidR="00091D73" w:rsidRDefault="00091D73" w:rsidP="00091D73">
      <w:pPr>
        <w:wordWrap/>
        <w:rPr>
          <w:rFonts w:ascii="Times New Roman" w:hAnsi="Times New Roman" w:cs="Times New Roman"/>
          <w:szCs w:val="20"/>
        </w:rPr>
      </w:pPr>
      <w:r w:rsidRPr="00091D73">
        <w:rPr>
          <w:rFonts w:ascii="Times New Roman" w:hAnsi="Times New Roman" w:cs="Times New Roman"/>
          <w:szCs w:val="20"/>
        </w:rPr>
        <w:t>The volatile content in the recovered lignin sample was determined by following the standard proposed by ORNL and Luo (2010) [21]. The AIR sample was heated in the muffle furnace at 250</w:t>
      </w:r>
      <w:r>
        <w:rPr>
          <w:rFonts w:ascii="Times New Roman" w:hAnsi="Times New Roman" w:cs="Times New Roman"/>
          <w:szCs w:val="20"/>
        </w:rPr>
        <w:t xml:space="preserve"> </w:t>
      </w:r>
      <w:r w:rsidRPr="00091D73">
        <w:rPr>
          <w:rFonts w:ascii="Times New Roman" w:hAnsi="Times New Roman" w:cs="Times New Roman"/>
          <w:szCs w:val="20"/>
        </w:rPr>
        <w:t>°C for 6 h</w:t>
      </w:r>
      <w:r w:rsidR="00AF063B">
        <w:rPr>
          <w:rFonts w:ascii="Times New Roman" w:hAnsi="Times New Roman" w:cs="Times New Roman"/>
          <w:szCs w:val="20"/>
        </w:rPr>
        <w:t>ours</w:t>
      </w:r>
      <w:r w:rsidRPr="00091D73">
        <w:rPr>
          <w:rFonts w:ascii="Times New Roman" w:hAnsi="Times New Roman" w:cs="Times New Roman"/>
          <w:szCs w:val="20"/>
        </w:rPr>
        <w:t>. The percentage of volatile content was determined on the basis of the weight loss of the sample to the weight of the original sample (</w:t>
      </w:r>
      <w:r w:rsidR="00AF063B">
        <w:rPr>
          <w:rFonts w:ascii="Times New Roman" w:hAnsi="Times New Roman" w:cs="Times New Roman"/>
          <w:szCs w:val="20"/>
        </w:rPr>
        <w:t>e</w:t>
      </w:r>
      <w:r w:rsidRPr="00091D73">
        <w:rPr>
          <w:rFonts w:ascii="Times New Roman" w:hAnsi="Times New Roman" w:cs="Times New Roman"/>
          <w:szCs w:val="20"/>
        </w:rPr>
        <w:t>quation 2).</w:t>
      </w:r>
    </w:p>
    <w:p w14:paraId="5991ACB6" w14:textId="77777777" w:rsidR="00AF063B" w:rsidRPr="00091D73" w:rsidRDefault="00AF063B" w:rsidP="00091D73">
      <w:pPr>
        <w:wordWrap/>
        <w:rPr>
          <w:rFonts w:ascii="Times New Roman" w:hAnsi="Times New Roman" w:cs="Times New Roman"/>
          <w:szCs w:val="20"/>
        </w:rPr>
      </w:pPr>
    </w:p>
    <w:p w14:paraId="056C5078" w14:textId="5847DBEB" w:rsidR="005778C5" w:rsidRDefault="002A1ACB" w:rsidP="00D84074">
      <w:pPr>
        <w:wordWrap/>
        <w:ind w:firstLine="840"/>
        <w:jc w:val="right"/>
        <w:rPr>
          <w:rFonts w:ascii="Times New Roman" w:hAnsi="Times New Roman" w:cs="Times New Roman"/>
          <w:szCs w:val="20"/>
        </w:rPr>
      </w:pPr>
      <m:oMath>
        <m:r>
          <m:rPr>
            <m:nor/>
          </m:rPr>
          <w:rPr>
            <w:rFonts w:ascii="Times New Roman" w:hAnsi="Times New Roman" w:cs="Times New Roman"/>
            <w:lang w:val="en-GB"/>
          </w:rPr>
          <w:lastRenderedPageBreak/>
          <m:t>Volatile Matter Content (%) =</m:t>
        </m:r>
        <m:f>
          <m:fPr>
            <m:ctrlPr>
              <w:rPr>
                <w:rFonts w:ascii="Cambria Math" w:hAnsi="Cambria Math" w:cs="Times New Roman"/>
                <w:i/>
                <w:lang w:val="en-GB"/>
              </w:rPr>
            </m:ctrlPr>
          </m:fPr>
          <m:num>
            <m:r>
              <m:rPr>
                <m:nor/>
              </m:rPr>
              <w:rPr>
                <w:rFonts w:ascii="Times New Roman" w:hAnsi="Times New Roman" w:cs="Times New Roman"/>
                <w:lang w:val="en-GB"/>
              </w:rPr>
              <m:t>Initial weight of the sample</m:t>
            </m:r>
            <m:r>
              <m:rPr>
                <m:nor/>
              </m:rPr>
              <w:rPr>
                <w:rFonts w:ascii="Cambria Math" w:hAnsi="Times New Roman" w:cs="Times New Roman"/>
                <w:lang w:val="en-GB"/>
              </w:rPr>
              <m:t xml:space="preserve"> (g)</m:t>
            </m:r>
            <m:r>
              <m:rPr>
                <m:nor/>
              </m:rPr>
              <w:rPr>
                <w:rFonts w:ascii="Times New Roman" w:hAnsi="Times New Roman" w:cs="Times New Roman"/>
                <w:lang w:val="en-GB"/>
              </w:rPr>
              <m:t xml:space="preserve"> - Final weight of the sample (g)</m:t>
            </m:r>
            <m:ctrlPr>
              <w:rPr>
                <w:rFonts w:ascii="Cambria Math" w:hAnsi="Cambria Math" w:cs="Times New Roman"/>
                <w:lang w:val="en-GB"/>
              </w:rPr>
            </m:ctrlPr>
          </m:num>
          <m:den>
            <m:r>
              <m:rPr>
                <m:nor/>
              </m:rPr>
              <w:rPr>
                <w:rFonts w:ascii="Times New Roman" w:hAnsi="Times New Roman" w:cs="Times New Roman"/>
                <w:lang w:val="en-GB"/>
              </w:rPr>
              <m:t>Initial weight of the sample (g)</m:t>
            </m:r>
          </m:den>
        </m:f>
        <m:r>
          <m:rPr>
            <m:nor/>
          </m:rPr>
          <w:rPr>
            <w:rFonts w:ascii="Times New Roman" w:hAnsi="Times New Roman" w:cs="Times New Roman"/>
            <w:lang w:val="en-GB"/>
          </w:rPr>
          <m:t>×100</m:t>
        </m:r>
      </m:oMath>
      <w:r w:rsidR="00091D73">
        <w:rPr>
          <w:rFonts w:ascii="Times New Roman" w:hAnsi="Times New Roman" w:cs="Times New Roman"/>
          <w:lang w:val="en-GB"/>
        </w:rPr>
        <w:tab/>
      </w:r>
      <w:r>
        <w:rPr>
          <w:rFonts w:ascii="Times New Roman" w:hAnsi="Times New Roman" w:cs="Times New Roman"/>
          <w:szCs w:val="20"/>
        </w:rPr>
        <w:tab/>
        <w:t>(2)</w:t>
      </w:r>
    </w:p>
    <w:p w14:paraId="28879B75" w14:textId="77777777" w:rsidR="00250987" w:rsidRDefault="00250987" w:rsidP="00AF063B">
      <w:pPr>
        <w:wordWrap/>
        <w:rPr>
          <w:rFonts w:ascii="Times New Roman" w:hAnsi="Times New Roman" w:cs="Times New Roman"/>
          <w:szCs w:val="20"/>
        </w:rPr>
      </w:pPr>
    </w:p>
    <w:p w14:paraId="1944FF27" w14:textId="271C8DF6" w:rsidR="004D5F41" w:rsidRPr="004D5F41" w:rsidRDefault="004D5F41" w:rsidP="00AF063B">
      <w:pPr>
        <w:wordWrap/>
        <w:jc w:val="center"/>
        <w:rPr>
          <w:rFonts w:ascii="Times New Roman" w:hAnsi="Times New Roman" w:cs="Times New Roman"/>
          <w:b/>
          <w:szCs w:val="20"/>
        </w:rPr>
      </w:pPr>
      <w:r w:rsidRPr="004D5F41">
        <w:rPr>
          <w:rFonts w:ascii="Times New Roman" w:hAnsi="Times New Roman" w:cs="Times New Roman"/>
          <w:b/>
          <w:szCs w:val="20"/>
        </w:rPr>
        <w:t>Result</w:t>
      </w:r>
      <w:r w:rsidR="003468E3">
        <w:rPr>
          <w:rFonts w:ascii="Times New Roman" w:hAnsi="Times New Roman" w:cs="Times New Roman"/>
          <w:b/>
          <w:szCs w:val="20"/>
        </w:rPr>
        <w:t>s</w:t>
      </w:r>
      <w:r w:rsidRPr="004D5F41">
        <w:rPr>
          <w:rFonts w:ascii="Times New Roman" w:hAnsi="Times New Roman" w:cs="Times New Roman"/>
          <w:b/>
          <w:szCs w:val="20"/>
        </w:rPr>
        <w:t xml:space="preserve"> and Discussion</w:t>
      </w:r>
    </w:p>
    <w:p w14:paraId="06FD3AA3" w14:textId="12DAB670" w:rsidR="006A0D57" w:rsidRPr="006A0D57" w:rsidRDefault="00A54127" w:rsidP="006A0D57">
      <w:pPr>
        <w:wordWrap/>
        <w:rPr>
          <w:rFonts w:ascii="Times New Roman" w:hAnsi="Times New Roman" w:cs="Times New Roman"/>
          <w:b/>
          <w:szCs w:val="20"/>
        </w:rPr>
      </w:pPr>
      <w:r>
        <w:rPr>
          <w:rFonts w:ascii="Times New Roman" w:hAnsi="Times New Roman" w:cs="Times New Roman"/>
          <w:b/>
          <w:szCs w:val="20"/>
        </w:rPr>
        <w:t>Characterization</w:t>
      </w:r>
      <w:r w:rsidR="006A0D57" w:rsidRPr="006A0D57">
        <w:rPr>
          <w:rFonts w:ascii="Times New Roman" w:hAnsi="Times New Roman" w:cs="Times New Roman"/>
          <w:b/>
          <w:szCs w:val="20"/>
        </w:rPr>
        <w:t xml:space="preserve"> of OPF</w:t>
      </w:r>
    </w:p>
    <w:p w14:paraId="538C35AD" w14:textId="7427A997" w:rsidR="00091D73" w:rsidRPr="00250987" w:rsidRDefault="00091D73" w:rsidP="00091D73">
      <w:pPr>
        <w:wordWrap/>
        <w:rPr>
          <w:rFonts w:ascii="Times New Roman" w:hAnsi="Times New Roman" w:cs="Times New Roman"/>
          <w:bCs/>
          <w:szCs w:val="20"/>
        </w:rPr>
      </w:pPr>
      <w:r w:rsidRPr="00250987">
        <w:rPr>
          <w:rFonts w:ascii="Times New Roman" w:hAnsi="Times New Roman" w:cs="Times New Roman"/>
          <w:bCs/>
          <w:szCs w:val="20"/>
        </w:rPr>
        <w:t>The chemical and physical properties of biomass are different due to its origin and types. The high content of ash and extractives present in biomass result in the formation of slag, which reduces the efficiency of the process [22]. Therefore, the characterization of biomass is essential for determining how it may influence the quality of the precursor for carbon fiber production. Generally, biomass consisted of cellulose (30–50 wt</w:t>
      </w:r>
      <w:r w:rsidR="00AF063B">
        <w:rPr>
          <w:rFonts w:ascii="Times New Roman" w:hAnsi="Times New Roman" w:cs="Times New Roman"/>
          <w:bCs/>
          <w:szCs w:val="20"/>
        </w:rPr>
        <w:t>.</w:t>
      </w:r>
      <w:r w:rsidRPr="00250987">
        <w:rPr>
          <w:rFonts w:ascii="Times New Roman" w:hAnsi="Times New Roman" w:cs="Times New Roman"/>
          <w:bCs/>
          <w:szCs w:val="20"/>
        </w:rPr>
        <w:t>%), hemicellulose (20–35 wt</w:t>
      </w:r>
      <w:r w:rsidR="00AF063B">
        <w:rPr>
          <w:rFonts w:ascii="Times New Roman" w:hAnsi="Times New Roman" w:cs="Times New Roman"/>
          <w:bCs/>
          <w:szCs w:val="20"/>
        </w:rPr>
        <w:t>.</w:t>
      </w:r>
      <w:r w:rsidRPr="00250987">
        <w:rPr>
          <w:rFonts w:ascii="Times New Roman" w:hAnsi="Times New Roman" w:cs="Times New Roman"/>
          <w:bCs/>
          <w:szCs w:val="20"/>
        </w:rPr>
        <w:t>%), and lignin (15–30 wt</w:t>
      </w:r>
      <w:r w:rsidR="00AF063B">
        <w:rPr>
          <w:rFonts w:ascii="Times New Roman" w:hAnsi="Times New Roman" w:cs="Times New Roman"/>
          <w:bCs/>
          <w:szCs w:val="20"/>
        </w:rPr>
        <w:t>.</w:t>
      </w:r>
      <w:r w:rsidRPr="00250987">
        <w:rPr>
          <w:rFonts w:ascii="Times New Roman" w:hAnsi="Times New Roman" w:cs="Times New Roman"/>
          <w:bCs/>
          <w:szCs w:val="20"/>
        </w:rPr>
        <w:t>%), respectively [23]. Table 3 shows the chemical composition of OPF used in this study and compares it to other studies.</w:t>
      </w:r>
    </w:p>
    <w:p w14:paraId="3ADB57CE" w14:textId="3B2F40B0" w:rsidR="006A0D57" w:rsidRPr="006A0D57" w:rsidRDefault="006A0D57" w:rsidP="006A0D57">
      <w:pPr>
        <w:wordWrap/>
        <w:rPr>
          <w:rFonts w:ascii="Times New Roman" w:hAnsi="Times New Roman" w:cs="Times New Roman"/>
          <w:szCs w:val="20"/>
        </w:rPr>
      </w:pPr>
    </w:p>
    <w:p w14:paraId="2D5753EC" w14:textId="30A2005D" w:rsidR="005851FC" w:rsidRDefault="006A0D57" w:rsidP="00771322">
      <w:pPr>
        <w:wordWrap/>
        <w:jc w:val="center"/>
        <w:rPr>
          <w:rFonts w:ascii="Times New Roman" w:hAnsi="Times New Roman" w:cs="Times New Roman"/>
          <w:szCs w:val="20"/>
        </w:rPr>
      </w:pPr>
      <w:r w:rsidRPr="006A0D57">
        <w:rPr>
          <w:rFonts w:ascii="Times New Roman" w:hAnsi="Times New Roman" w:cs="Times New Roman"/>
          <w:szCs w:val="20"/>
        </w:rPr>
        <w:t>Table 3</w:t>
      </w:r>
      <w:r>
        <w:rPr>
          <w:rFonts w:ascii="Times New Roman" w:hAnsi="Times New Roman" w:cs="Times New Roman"/>
          <w:szCs w:val="20"/>
        </w:rPr>
        <w:t>.</w:t>
      </w:r>
      <w:r w:rsidRPr="006A0D57">
        <w:rPr>
          <w:rFonts w:ascii="Times New Roman" w:hAnsi="Times New Roman" w:cs="Times New Roman"/>
          <w:szCs w:val="20"/>
        </w:rPr>
        <w:t xml:space="preserve"> </w:t>
      </w:r>
      <w:r w:rsidR="00103CED">
        <w:rPr>
          <w:rFonts w:ascii="Times New Roman" w:hAnsi="Times New Roman" w:cs="Times New Roman"/>
          <w:szCs w:val="20"/>
        </w:rPr>
        <w:t xml:space="preserve">Chemical </w:t>
      </w:r>
      <w:r w:rsidR="00091D73">
        <w:rPr>
          <w:rFonts w:ascii="Times New Roman" w:hAnsi="Times New Roman" w:cs="Times New Roman"/>
          <w:szCs w:val="20"/>
        </w:rPr>
        <w:t>c</w:t>
      </w:r>
      <w:r w:rsidR="00103CED">
        <w:rPr>
          <w:rFonts w:ascii="Times New Roman" w:hAnsi="Times New Roman" w:cs="Times New Roman"/>
          <w:szCs w:val="20"/>
        </w:rPr>
        <w:t>omposition of</w:t>
      </w:r>
      <w:r w:rsidRPr="006A0D57">
        <w:rPr>
          <w:rFonts w:ascii="Times New Roman" w:hAnsi="Times New Roman" w:cs="Times New Roman"/>
          <w:szCs w:val="20"/>
        </w:rPr>
        <w:t xml:space="preserve"> OPF (dry basis)</w:t>
      </w:r>
    </w:p>
    <w:p w14:paraId="51F4C906" w14:textId="77777777" w:rsidR="00AF063B" w:rsidRDefault="00AF063B" w:rsidP="00771322">
      <w:pPr>
        <w:wordWrap/>
        <w:jc w:val="center"/>
        <w:rPr>
          <w:rFonts w:ascii="Times New Roman" w:hAnsi="Times New Roman" w:cs="Times New Roman"/>
          <w:szCs w:val="20"/>
        </w:rPr>
      </w:pPr>
    </w:p>
    <w:tbl>
      <w:tblPr>
        <w:tblStyle w:val="ListTable6Colourful2"/>
        <w:tblW w:w="0" w:type="auto"/>
        <w:jc w:val="center"/>
        <w:tblBorders>
          <w:top w:val="single" w:sz="4" w:space="0" w:color="auto"/>
          <w:bottom w:val="single" w:sz="4" w:space="0" w:color="auto"/>
        </w:tblBorders>
        <w:tblLook w:val="04A0" w:firstRow="1" w:lastRow="0" w:firstColumn="1" w:lastColumn="0" w:noHBand="0" w:noVBand="1"/>
      </w:tblPr>
      <w:tblGrid>
        <w:gridCol w:w="1372"/>
        <w:gridCol w:w="1111"/>
        <w:gridCol w:w="1568"/>
        <w:gridCol w:w="1387"/>
        <w:gridCol w:w="2383"/>
      </w:tblGrid>
      <w:tr w:rsidR="005851FC" w:rsidRPr="005851FC" w14:paraId="5F03F3DB" w14:textId="77777777" w:rsidTr="00AF063B">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hideMark/>
          </w:tcPr>
          <w:p w14:paraId="26864DF7" w14:textId="3C5D8B4E" w:rsidR="005851FC" w:rsidRPr="00D84074" w:rsidRDefault="00C53F57" w:rsidP="00D84074">
            <w:pPr>
              <w:snapToGrid w:val="0"/>
              <w:jc w:val="center"/>
              <w:rPr>
                <w:rFonts w:ascii="Times New Roman" w:eastAsia="Times New Roman" w:hAnsi="Times New Roman" w:cs="Times New Roman"/>
                <w:color w:val="000000"/>
                <w:szCs w:val="20"/>
                <w:lang w:eastAsia="en-MY"/>
              </w:rPr>
            </w:pPr>
            <w:r>
              <w:rPr>
                <w:rFonts w:ascii="Times New Roman" w:eastAsia="Times New Roman" w:hAnsi="Times New Roman" w:cs="Times New Roman"/>
                <w:color w:val="000000"/>
                <w:szCs w:val="20"/>
                <w:lang w:eastAsia="en-MY"/>
              </w:rPr>
              <w:t>Compounds</w:t>
            </w:r>
          </w:p>
        </w:tc>
        <w:tc>
          <w:tcPr>
            <w:tcW w:w="0" w:type="auto"/>
            <w:tcBorders>
              <w:top w:val="single" w:sz="4" w:space="0" w:color="auto"/>
              <w:bottom w:val="single" w:sz="4" w:space="0" w:color="auto"/>
            </w:tcBorders>
            <w:shd w:val="clear" w:color="auto" w:fill="auto"/>
            <w:vAlign w:val="center"/>
            <w:hideMark/>
          </w:tcPr>
          <w:p w14:paraId="0969C44A" w14:textId="6983B754" w:rsidR="005851FC" w:rsidRPr="00D84074" w:rsidRDefault="005851FC" w:rsidP="00D84074">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D84074">
              <w:rPr>
                <w:rFonts w:ascii="Times New Roman" w:eastAsia="Times New Roman" w:hAnsi="Times New Roman" w:cs="Times New Roman"/>
                <w:color w:val="000000"/>
                <w:szCs w:val="20"/>
                <w:lang w:eastAsia="en-MY"/>
              </w:rPr>
              <w:t>This study</w:t>
            </w:r>
          </w:p>
        </w:tc>
        <w:tc>
          <w:tcPr>
            <w:tcW w:w="0" w:type="auto"/>
            <w:tcBorders>
              <w:top w:val="single" w:sz="4" w:space="0" w:color="auto"/>
              <w:bottom w:val="single" w:sz="4" w:space="0" w:color="auto"/>
            </w:tcBorders>
            <w:shd w:val="clear" w:color="auto" w:fill="auto"/>
            <w:vAlign w:val="center"/>
            <w:hideMark/>
          </w:tcPr>
          <w:p w14:paraId="399C1044" w14:textId="6D5D63FF" w:rsidR="005851FC" w:rsidRPr="00AF063B" w:rsidRDefault="005851FC" w:rsidP="00AF063B">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Cs w:val="20"/>
                <w:lang w:eastAsia="en-MY"/>
              </w:rPr>
            </w:pPr>
            <w:r w:rsidRPr="00D84074">
              <w:rPr>
                <w:rFonts w:ascii="Times New Roman" w:eastAsia="Times New Roman" w:hAnsi="Times New Roman" w:cs="Times New Roman"/>
                <w:color w:val="000000"/>
                <w:szCs w:val="20"/>
                <w:lang w:eastAsia="en-MY"/>
              </w:rPr>
              <w:t>Omar et al.</w:t>
            </w:r>
            <w:r w:rsidR="00AF063B">
              <w:rPr>
                <w:rFonts w:ascii="Times New Roman" w:eastAsia="Times New Roman" w:hAnsi="Times New Roman" w:cs="Times New Roman"/>
                <w:color w:val="000000"/>
                <w:szCs w:val="20"/>
                <w:lang w:eastAsia="en-MY"/>
              </w:rPr>
              <w:t xml:space="preserve"> </w:t>
            </w:r>
            <w:r>
              <w:rPr>
                <w:rFonts w:ascii="Times New Roman" w:eastAsia="Times New Roman" w:hAnsi="Times New Roman" w:cs="Times New Roman"/>
                <w:color w:val="000000"/>
                <w:szCs w:val="20"/>
                <w:lang w:eastAsia="en-MY"/>
              </w:rPr>
              <w:t>[24]</w:t>
            </w:r>
          </w:p>
        </w:tc>
        <w:tc>
          <w:tcPr>
            <w:tcW w:w="0" w:type="auto"/>
            <w:tcBorders>
              <w:top w:val="single" w:sz="4" w:space="0" w:color="auto"/>
              <w:bottom w:val="single" w:sz="4" w:space="0" w:color="auto"/>
            </w:tcBorders>
            <w:shd w:val="clear" w:color="auto" w:fill="auto"/>
            <w:vAlign w:val="center"/>
            <w:hideMark/>
          </w:tcPr>
          <w:p w14:paraId="3328E230" w14:textId="78690B78" w:rsidR="005851FC" w:rsidRPr="00AF063B" w:rsidRDefault="005851FC" w:rsidP="00AF063B">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Cs w:val="20"/>
                <w:lang w:eastAsia="en-MY"/>
              </w:rPr>
            </w:pPr>
            <w:r w:rsidRPr="00D84074">
              <w:rPr>
                <w:rFonts w:ascii="Times New Roman" w:eastAsia="Times New Roman" w:hAnsi="Times New Roman" w:cs="Times New Roman"/>
                <w:color w:val="000000"/>
                <w:szCs w:val="20"/>
                <w:lang w:eastAsia="en-MY"/>
              </w:rPr>
              <w:t>Tan et al.</w:t>
            </w:r>
            <w:r w:rsidR="00AF063B">
              <w:rPr>
                <w:rFonts w:ascii="Times New Roman" w:eastAsia="Times New Roman" w:hAnsi="Times New Roman" w:cs="Times New Roman"/>
                <w:color w:val="000000"/>
                <w:szCs w:val="20"/>
                <w:lang w:eastAsia="en-MY"/>
              </w:rPr>
              <w:t xml:space="preserve"> </w:t>
            </w:r>
            <w:r>
              <w:rPr>
                <w:rFonts w:ascii="Times New Roman" w:eastAsia="Times New Roman" w:hAnsi="Times New Roman" w:cs="Times New Roman"/>
                <w:color w:val="000000"/>
                <w:szCs w:val="20"/>
                <w:lang w:eastAsia="en-MY"/>
              </w:rPr>
              <w:t>[25]</w:t>
            </w:r>
          </w:p>
        </w:tc>
        <w:tc>
          <w:tcPr>
            <w:tcW w:w="0" w:type="auto"/>
            <w:tcBorders>
              <w:top w:val="single" w:sz="4" w:space="0" w:color="auto"/>
              <w:bottom w:val="single" w:sz="4" w:space="0" w:color="auto"/>
            </w:tcBorders>
            <w:shd w:val="clear" w:color="auto" w:fill="auto"/>
            <w:vAlign w:val="center"/>
            <w:hideMark/>
          </w:tcPr>
          <w:p w14:paraId="427A0AFA" w14:textId="5D398414" w:rsidR="005851FC" w:rsidRPr="00AF063B" w:rsidRDefault="005851FC" w:rsidP="00AF063B">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Cs w:val="20"/>
                <w:lang w:eastAsia="en-MY"/>
              </w:rPr>
            </w:pPr>
            <w:proofErr w:type="spellStart"/>
            <w:r w:rsidRPr="00D84074">
              <w:rPr>
                <w:rFonts w:ascii="Times New Roman" w:eastAsia="Times New Roman" w:hAnsi="Times New Roman" w:cs="Times New Roman"/>
                <w:color w:val="000000"/>
                <w:szCs w:val="20"/>
                <w:lang w:eastAsia="en-MY"/>
              </w:rPr>
              <w:t>Kumneadklang</w:t>
            </w:r>
            <w:proofErr w:type="spellEnd"/>
            <w:r w:rsidRPr="00D84074">
              <w:rPr>
                <w:rFonts w:ascii="Times New Roman" w:eastAsia="Times New Roman" w:hAnsi="Times New Roman" w:cs="Times New Roman"/>
                <w:color w:val="000000"/>
                <w:szCs w:val="20"/>
                <w:lang w:eastAsia="en-MY"/>
              </w:rPr>
              <w:t xml:space="preserve"> et al.</w:t>
            </w:r>
            <w:r w:rsidR="00AF063B">
              <w:rPr>
                <w:rFonts w:ascii="Times New Roman" w:eastAsia="Times New Roman" w:hAnsi="Times New Roman" w:cs="Times New Roman"/>
                <w:color w:val="000000"/>
                <w:szCs w:val="20"/>
                <w:lang w:eastAsia="en-MY"/>
              </w:rPr>
              <w:t xml:space="preserve"> </w:t>
            </w:r>
            <w:r>
              <w:rPr>
                <w:rFonts w:ascii="Times New Roman" w:eastAsia="Times New Roman" w:hAnsi="Times New Roman" w:cs="Times New Roman"/>
                <w:color w:val="000000"/>
                <w:szCs w:val="20"/>
                <w:lang w:eastAsia="en-MY"/>
              </w:rPr>
              <w:t>[26]</w:t>
            </w:r>
          </w:p>
        </w:tc>
      </w:tr>
      <w:tr w:rsidR="005851FC" w:rsidRPr="005851FC" w14:paraId="4813E200" w14:textId="77777777" w:rsidTr="00AF063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tcPr>
          <w:p w14:paraId="73A00B09" w14:textId="74838966" w:rsidR="005851FC" w:rsidRPr="00AF063B" w:rsidRDefault="005851FC" w:rsidP="00D84074">
            <w:pPr>
              <w:snapToGrid w:val="0"/>
              <w:jc w:val="center"/>
              <w:rPr>
                <w:rFonts w:ascii="Times New Roman" w:eastAsia="Times New Roman" w:hAnsi="Times New Roman" w:cs="Times New Roman"/>
                <w:b w:val="0"/>
                <w:bCs w:val="0"/>
                <w:color w:val="000000"/>
                <w:szCs w:val="20"/>
                <w:lang w:eastAsia="en-MY"/>
              </w:rPr>
            </w:pPr>
            <w:r w:rsidRPr="00AF063B">
              <w:rPr>
                <w:rFonts w:ascii="Times New Roman" w:eastAsia="Times New Roman" w:hAnsi="Times New Roman" w:cs="Times New Roman"/>
                <w:b w:val="0"/>
                <w:bCs w:val="0"/>
                <w:color w:val="000000"/>
                <w:szCs w:val="20"/>
                <w:lang w:eastAsia="en-MY"/>
              </w:rPr>
              <w:t>Cellulose</w:t>
            </w:r>
          </w:p>
        </w:tc>
        <w:tc>
          <w:tcPr>
            <w:tcW w:w="0" w:type="auto"/>
            <w:tcBorders>
              <w:top w:val="single" w:sz="4" w:space="0" w:color="auto"/>
            </w:tcBorders>
            <w:shd w:val="clear" w:color="auto" w:fill="auto"/>
            <w:noWrap/>
          </w:tcPr>
          <w:p w14:paraId="5DD45579" w14:textId="753B0710"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28.4</w:t>
            </w:r>
          </w:p>
        </w:tc>
        <w:tc>
          <w:tcPr>
            <w:tcW w:w="0" w:type="auto"/>
            <w:tcBorders>
              <w:top w:val="single" w:sz="4" w:space="0" w:color="auto"/>
            </w:tcBorders>
            <w:shd w:val="clear" w:color="auto" w:fill="auto"/>
            <w:noWrap/>
          </w:tcPr>
          <w:p w14:paraId="35DFF0E1" w14:textId="748AD823"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47.3 ± 1.1</w:t>
            </w:r>
          </w:p>
        </w:tc>
        <w:tc>
          <w:tcPr>
            <w:tcW w:w="0" w:type="auto"/>
            <w:tcBorders>
              <w:top w:val="single" w:sz="4" w:space="0" w:color="auto"/>
            </w:tcBorders>
            <w:shd w:val="clear" w:color="auto" w:fill="auto"/>
            <w:noWrap/>
          </w:tcPr>
          <w:p w14:paraId="6B28AD1F" w14:textId="0D92A324"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42.8 ± 3.1</w:t>
            </w:r>
          </w:p>
        </w:tc>
        <w:tc>
          <w:tcPr>
            <w:tcW w:w="0" w:type="auto"/>
            <w:tcBorders>
              <w:top w:val="single" w:sz="4" w:space="0" w:color="auto"/>
            </w:tcBorders>
            <w:shd w:val="clear" w:color="auto" w:fill="auto"/>
            <w:noWrap/>
          </w:tcPr>
          <w:p w14:paraId="12865FBF" w14:textId="4D894942"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41.9</w:t>
            </w:r>
          </w:p>
        </w:tc>
      </w:tr>
      <w:tr w:rsidR="005851FC" w:rsidRPr="005851FC" w14:paraId="6E7BF3B8" w14:textId="77777777" w:rsidTr="00AF063B">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3DD1FC02" w14:textId="26CC571F" w:rsidR="005851FC" w:rsidRPr="00AF063B" w:rsidRDefault="005851FC" w:rsidP="00D84074">
            <w:pPr>
              <w:snapToGrid w:val="0"/>
              <w:jc w:val="center"/>
              <w:rPr>
                <w:rFonts w:ascii="Times New Roman" w:eastAsia="Times New Roman" w:hAnsi="Times New Roman" w:cs="Times New Roman"/>
                <w:b w:val="0"/>
                <w:bCs w:val="0"/>
                <w:color w:val="000000"/>
                <w:szCs w:val="20"/>
                <w:lang w:eastAsia="en-MY"/>
              </w:rPr>
            </w:pPr>
            <w:r w:rsidRPr="00AF063B">
              <w:rPr>
                <w:rFonts w:ascii="Times New Roman" w:eastAsia="Times New Roman" w:hAnsi="Times New Roman" w:cs="Times New Roman"/>
                <w:b w:val="0"/>
                <w:bCs w:val="0"/>
                <w:color w:val="000000"/>
                <w:szCs w:val="20"/>
                <w:lang w:eastAsia="en-MY"/>
              </w:rPr>
              <w:t>Hemicellulose</w:t>
            </w:r>
          </w:p>
        </w:tc>
        <w:tc>
          <w:tcPr>
            <w:tcW w:w="0" w:type="auto"/>
            <w:shd w:val="clear" w:color="auto" w:fill="auto"/>
            <w:noWrap/>
          </w:tcPr>
          <w:p w14:paraId="3BBDA2AE" w14:textId="08371A8E"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39.9</w:t>
            </w:r>
          </w:p>
        </w:tc>
        <w:tc>
          <w:tcPr>
            <w:tcW w:w="0" w:type="auto"/>
            <w:shd w:val="clear" w:color="auto" w:fill="auto"/>
            <w:noWrap/>
          </w:tcPr>
          <w:p w14:paraId="7516D1C3" w14:textId="45026857"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27.3 ± 1.9</w:t>
            </w:r>
          </w:p>
        </w:tc>
        <w:tc>
          <w:tcPr>
            <w:tcW w:w="0" w:type="auto"/>
            <w:shd w:val="clear" w:color="auto" w:fill="auto"/>
            <w:noWrap/>
          </w:tcPr>
          <w:p w14:paraId="077A1CE8" w14:textId="0869B8A3"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14.8 ± 2.5</w:t>
            </w:r>
          </w:p>
        </w:tc>
        <w:tc>
          <w:tcPr>
            <w:tcW w:w="0" w:type="auto"/>
            <w:shd w:val="clear" w:color="auto" w:fill="auto"/>
            <w:noWrap/>
          </w:tcPr>
          <w:p w14:paraId="72B39585" w14:textId="5ADCEF53"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36.1</w:t>
            </w:r>
          </w:p>
        </w:tc>
      </w:tr>
      <w:tr w:rsidR="005851FC" w:rsidRPr="005851FC" w14:paraId="7633FA4C" w14:textId="77777777" w:rsidTr="00AF063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2441C2F8" w14:textId="68D62023" w:rsidR="005851FC" w:rsidRPr="00AF063B" w:rsidRDefault="005851FC" w:rsidP="00D84074">
            <w:pPr>
              <w:snapToGrid w:val="0"/>
              <w:jc w:val="center"/>
              <w:rPr>
                <w:rFonts w:ascii="Times New Roman" w:eastAsia="Times New Roman" w:hAnsi="Times New Roman" w:cs="Times New Roman"/>
                <w:b w:val="0"/>
                <w:bCs w:val="0"/>
                <w:color w:val="000000"/>
                <w:szCs w:val="20"/>
                <w:lang w:eastAsia="en-MY"/>
              </w:rPr>
            </w:pPr>
            <w:r w:rsidRPr="00AF063B">
              <w:rPr>
                <w:rFonts w:ascii="Times New Roman" w:eastAsia="Times New Roman" w:hAnsi="Times New Roman" w:cs="Times New Roman"/>
                <w:b w:val="0"/>
                <w:bCs w:val="0"/>
                <w:color w:val="000000"/>
                <w:szCs w:val="20"/>
                <w:lang w:eastAsia="en-MY"/>
              </w:rPr>
              <w:t>Lignin</w:t>
            </w:r>
          </w:p>
        </w:tc>
        <w:tc>
          <w:tcPr>
            <w:tcW w:w="0" w:type="auto"/>
            <w:shd w:val="clear" w:color="auto" w:fill="auto"/>
            <w:noWrap/>
          </w:tcPr>
          <w:p w14:paraId="09E177F1" w14:textId="799BC883"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18.9</w:t>
            </w:r>
          </w:p>
        </w:tc>
        <w:tc>
          <w:tcPr>
            <w:tcW w:w="0" w:type="auto"/>
            <w:shd w:val="clear" w:color="auto" w:fill="auto"/>
            <w:noWrap/>
          </w:tcPr>
          <w:p w14:paraId="29C315D8" w14:textId="686835B6"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20.1 ± 2.4</w:t>
            </w:r>
          </w:p>
        </w:tc>
        <w:tc>
          <w:tcPr>
            <w:tcW w:w="0" w:type="auto"/>
            <w:shd w:val="clear" w:color="auto" w:fill="auto"/>
            <w:noWrap/>
          </w:tcPr>
          <w:p w14:paraId="3C29C946" w14:textId="00E16528"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19.7 ± 2.7</w:t>
            </w:r>
          </w:p>
        </w:tc>
        <w:tc>
          <w:tcPr>
            <w:tcW w:w="0" w:type="auto"/>
            <w:shd w:val="clear" w:color="auto" w:fill="auto"/>
            <w:noWrap/>
          </w:tcPr>
          <w:p w14:paraId="2A1B590C" w14:textId="61F2616F"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22</w:t>
            </w:r>
          </w:p>
        </w:tc>
      </w:tr>
      <w:tr w:rsidR="005851FC" w:rsidRPr="005851FC" w14:paraId="60C7AD1C" w14:textId="77777777" w:rsidTr="00AF063B">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431626C0" w14:textId="2A90B81E" w:rsidR="005851FC" w:rsidRPr="00AF063B" w:rsidRDefault="005851FC" w:rsidP="00D84074">
            <w:pPr>
              <w:snapToGrid w:val="0"/>
              <w:jc w:val="center"/>
              <w:rPr>
                <w:rFonts w:ascii="Times New Roman" w:eastAsia="Times New Roman" w:hAnsi="Times New Roman" w:cs="Times New Roman"/>
                <w:b w:val="0"/>
                <w:bCs w:val="0"/>
                <w:color w:val="000000"/>
                <w:szCs w:val="20"/>
                <w:lang w:eastAsia="en-MY"/>
              </w:rPr>
            </w:pPr>
            <w:r w:rsidRPr="00AF063B">
              <w:rPr>
                <w:rFonts w:ascii="Times New Roman" w:eastAsia="Times New Roman" w:hAnsi="Times New Roman" w:cs="Times New Roman"/>
                <w:b w:val="0"/>
                <w:bCs w:val="0"/>
                <w:color w:val="000000"/>
                <w:szCs w:val="20"/>
                <w:lang w:eastAsia="en-MY"/>
              </w:rPr>
              <w:t>Ash</w:t>
            </w:r>
          </w:p>
        </w:tc>
        <w:tc>
          <w:tcPr>
            <w:tcW w:w="0" w:type="auto"/>
            <w:shd w:val="clear" w:color="auto" w:fill="auto"/>
            <w:noWrap/>
          </w:tcPr>
          <w:p w14:paraId="43D97861" w14:textId="0CF41F35"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3.6</w:t>
            </w:r>
          </w:p>
        </w:tc>
        <w:tc>
          <w:tcPr>
            <w:tcW w:w="0" w:type="auto"/>
            <w:shd w:val="clear" w:color="auto" w:fill="auto"/>
            <w:noWrap/>
          </w:tcPr>
          <w:p w14:paraId="08EBF8E8" w14:textId="6BB6050D"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3.4 ± 0.02</w:t>
            </w:r>
          </w:p>
        </w:tc>
        <w:tc>
          <w:tcPr>
            <w:tcW w:w="0" w:type="auto"/>
            <w:shd w:val="clear" w:color="auto" w:fill="auto"/>
            <w:noWrap/>
          </w:tcPr>
          <w:p w14:paraId="5FB8A3B0" w14:textId="0B308FDB"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5.8 ± 0.4</w:t>
            </w:r>
          </w:p>
        </w:tc>
        <w:tc>
          <w:tcPr>
            <w:tcW w:w="0" w:type="auto"/>
            <w:shd w:val="clear" w:color="auto" w:fill="auto"/>
            <w:noWrap/>
          </w:tcPr>
          <w:p w14:paraId="496C74BF" w14:textId="73A91651" w:rsidR="005851FC" w:rsidRPr="00D84074" w:rsidRDefault="005851FC" w:rsidP="00D84074">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NA</w:t>
            </w:r>
          </w:p>
        </w:tc>
      </w:tr>
      <w:tr w:rsidR="005851FC" w:rsidRPr="005851FC" w14:paraId="2361A3A8" w14:textId="77777777" w:rsidTr="00AF063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6748F053" w14:textId="126747A8" w:rsidR="005851FC" w:rsidRPr="00AF063B" w:rsidRDefault="005851FC" w:rsidP="00D84074">
            <w:pPr>
              <w:snapToGrid w:val="0"/>
              <w:jc w:val="center"/>
              <w:rPr>
                <w:rFonts w:ascii="Times New Roman" w:eastAsia="Times New Roman" w:hAnsi="Times New Roman" w:cs="Times New Roman"/>
                <w:b w:val="0"/>
                <w:bCs w:val="0"/>
                <w:color w:val="000000"/>
                <w:szCs w:val="20"/>
                <w:lang w:eastAsia="en-MY"/>
              </w:rPr>
            </w:pPr>
            <w:r w:rsidRPr="00AF063B">
              <w:rPr>
                <w:rFonts w:ascii="Times New Roman" w:eastAsia="Times New Roman" w:hAnsi="Times New Roman" w:cs="Times New Roman"/>
                <w:b w:val="0"/>
                <w:bCs w:val="0"/>
                <w:color w:val="000000"/>
                <w:szCs w:val="20"/>
                <w:lang w:eastAsia="en-MY"/>
              </w:rPr>
              <w:t>Extractives</w:t>
            </w:r>
          </w:p>
        </w:tc>
        <w:tc>
          <w:tcPr>
            <w:tcW w:w="0" w:type="auto"/>
            <w:shd w:val="clear" w:color="auto" w:fill="auto"/>
            <w:noWrap/>
          </w:tcPr>
          <w:p w14:paraId="7438823B" w14:textId="1F34B7DF"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9.2</w:t>
            </w:r>
          </w:p>
        </w:tc>
        <w:tc>
          <w:tcPr>
            <w:tcW w:w="0" w:type="auto"/>
            <w:shd w:val="clear" w:color="auto" w:fill="auto"/>
            <w:noWrap/>
          </w:tcPr>
          <w:p w14:paraId="36E908B8" w14:textId="0296F106"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NA</w:t>
            </w:r>
          </w:p>
        </w:tc>
        <w:tc>
          <w:tcPr>
            <w:tcW w:w="0" w:type="auto"/>
            <w:shd w:val="clear" w:color="auto" w:fill="auto"/>
            <w:noWrap/>
          </w:tcPr>
          <w:p w14:paraId="25005B47" w14:textId="4C2E6FE7"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20.6 ± 4.1</w:t>
            </w:r>
          </w:p>
        </w:tc>
        <w:tc>
          <w:tcPr>
            <w:tcW w:w="0" w:type="auto"/>
            <w:shd w:val="clear" w:color="auto" w:fill="auto"/>
            <w:noWrap/>
          </w:tcPr>
          <w:p w14:paraId="19BA83DE" w14:textId="38CA28E6" w:rsidR="005851FC" w:rsidRPr="00D84074" w:rsidRDefault="005851FC" w:rsidP="00D84074">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MY"/>
              </w:rPr>
            </w:pPr>
            <w:r w:rsidRPr="00770B3A">
              <w:rPr>
                <w:rFonts w:ascii="Times New Roman" w:eastAsia="Times New Roman" w:hAnsi="Times New Roman" w:cs="Times New Roman"/>
                <w:color w:val="000000"/>
                <w:szCs w:val="20"/>
                <w:lang w:eastAsia="en-MY"/>
              </w:rPr>
              <w:t>NA</w:t>
            </w:r>
          </w:p>
        </w:tc>
      </w:tr>
    </w:tbl>
    <w:p w14:paraId="38BBCE17" w14:textId="1F29B2CE" w:rsidR="006A0D57" w:rsidRDefault="00AF063B" w:rsidP="006A0D57">
      <w:pPr>
        <w:wordWrap/>
        <w:rPr>
          <w:rFonts w:ascii="Times New Roman" w:hAnsi="Times New Roman" w:cs="Times New Roman"/>
          <w:szCs w:val="20"/>
        </w:rPr>
      </w:pPr>
      <w:r>
        <w:rPr>
          <w:rFonts w:ascii="Times New Roman" w:hAnsi="Times New Roman" w:cs="Times New Roman"/>
          <w:szCs w:val="20"/>
        </w:rPr>
        <w:tab/>
        <w:t xml:space="preserve">NA – no data available </w:t>
      </w:r>
    </w:p>
    <w:p w14:paraId="1DBD4F46" w14:textId="77777777" w:rsidR="00AF063B" w:rsidRPr="006A0D57" w:rsidRDefault="00AF063B" w:rsidP="006A0D57">
      <w:pPr>
        <w:wordWrap/>
        <w:rPr>
          <w:rFonts w:ascii="Times New Roman" w:hAnsi="Times New Roman" w:cs="Times New Roman"/>
          <w:szCs w:val="20"/>
        </w:rPr>
      </w:pPr>
    </w:p>
    <w:p w14:paraId="288A7ECA" w14:textId="0CBA75BE" w:rsidR="00562A00" w:rsidRDefault="00091D73" w:rsidP="006A0D57">
      <w:pPr>
        <w:wordWrap/>
        <w:rPr>
          <w:rFonts w:ascii="Times New Roman" w:hAnsi="Times New Roman" w:cs="Times New Roman"/>
          <w:szCs w:val="20"/>
        </w:rPr>
      </w:pPr>
      <w:r w:rsidRPr="00091D73">
        <w:rPr>
          <w:rFonts w:ascii="Times New Roman" w:hAnsi="Times New Roman" w:cs="Times New Roman"/>
          <w:szCs w:val="20"/>
        </w:rPr>
        <w:t>It can be observed that the lignin content in the OPF is consistent with other reported studies [24–26]. The minor difference in the OPF composition, especially lignin and cellulose, are based on its location, variety and agricultural practice [27–28]. The low amount of ash in OPF is favorable to prevent excessive generation of biochar at high temperatures [24]. Furthermore, the main composition of ash is inorganic salts. The high amount of inorganic salts may result in volatile release and the formation of pores in the fibers due to the catalytic effect of lignin thermal decomposition. Meanwhile, the high content of extractives remaining in carbon fiber resulted in mechanical defects [29]. Although the amount of lignin in OPF is lower than in other oil palm biomass, the high amount of OPF generated annually is certainly an essential consideration in its possibility as a raw material for this study [30–33].</w:t>
      </w:r>
      <w:r w:rsidR="005778C5">
        <w:rPr>
          <w:rFonts w:ascii="Times New Roman" w:hAnsi="Times New Roman" w:cs="Times New Roman"/>
          <w:szCs w:val="20"/>
        </w:rPr>
        <w:t xml:space="preserve"> </w:t>
      </w:r>
      <w:r w:rsidRPr="00091D73">
        <w:rPr>
          <w:rFonts w:ascii="Times New Roman" w:hAnsi="Times New Roman" w:cs="Times New Roman"/>
          <w:szCs w:val="20"/>
        </w:rPr>
        <w:t>Table 4 shows the analysis of OPF on a dry basis and its comparison with other types of oil palm biomass.</w:t>
      </w:r>
    </w:p>
    <w:p w14:paraId="6843A362" w14:textId="77777777" w:rsidR="00AF063B" w:rsidRPr="006A0D57" w:rsidRDefault="00AF063B" w:rsidP="006A0D57">
      <w:pPr>
        <w:wordWrap/>
        <w:rPr>
          <w:rFonts w:ascii="Times New Roman" w:hAnsi="Times New Roman" w:cs="Times New Roman"/>
          <w:szCs w:val="20"/>
        </w:rPr>
      </w:pPr>
    </w:p>
    <w:p w14:paraId="0D77102F" w14:textId="05DFCAA2" w:rsidR="00771322" w:rsidRDefault="006A0D57" w:rsidP="00250987">
      <w:pPr>
        <w:wordWrap/>
        <w:jc w:val="center"/>
        <w:rPr>
          <w:rFonts w:ascii="Times New Roman" w:hAnsi="Times New Roman" w:cs="Times New Roman"/>
          <w:szCs w:val="20"/>
        </w:rPr>
      </w:pPr>
      <w:r w:rsidRPr="006A0D57">
        <w:rPr>
          <w:rFonts w:ascii="Times New Roman" w:hAnsi="Times New Roman" w:cs="Times New Roman"/>
          <w:szCs w:val="20"/>
        </w:rPr>
        <w:t xml:space="preserve">Table </w:t>
      </w:r>
      <w:r w:rsidR="00B47900">
        <w:rPr>
          <w:rFonts w:ascii="Times New Roman" w:hAnsi="Times New Roman" w:cs="Times New Roman"/>
          <w:szCs w:val="20"/>
        </w:rPr>
        <w:t>4</w:t>
      </w:r>
      <w:r w:rsidR="00DE45A2">
        <w:rPr>
          <w:rFonts w:ascii="Times New Roman" w:hAnsi="Times New Roman" w:cs="Times New Roman"/>
          <w:szCs w:val="20"/>
        </w:rPr>
        <w:t>.</w:t>
      </w:r>
      <w:r w:rsidRPr="006A0D57">
        <w:rPr>
          <w:rFonts w:ascii="Times New Roman" w:hAnsi="Times New Roman" w:cs="Times New Roman"/>
          <w:szCs w:val="20"/>
        </w:rPr>
        <w:t xml:space="preserve"> Ultimate </w:t>
      </w:r>
      <w:r w:rsidR="000131B2">
        <w:rPr>
          <w:rFonts w:ascii="Times New Roman" w:hAnsi="Times New Roman" w:cs="Times New Roman"/>
          <w:szCs w:val="20"/>
        </w:rPr>
        <w:t>analysis</w:t>
      </w:r>
      <w:r w:rsidRPr="006A0D57">
        <w:rPr>
          <w:rFonts w:ascii="Times New Roman" w:hAnsi="Times New Roman" w:cs="Times New Roman"/>
          <w:szCs w:val="20"/>
        </w:rPr>
        <w:t xml:space="preserve"> of OPF (dry basis)</w:t>
      </w:r>
    </w:p>
    <w:p w14:paraId="756D6F22" w14:textId="77777777" w:rsidR="00AF063B" w:rsidRPr="006A0D57" w:rsidRDefault="00AF063B" w:rsidP="00250987">
      <w:pPr>
        <w:wordWrap/>
        <w:jc w:val="center"/>
        <w:rPr>
          <w:rFonts w:ascii="Times New Roman" w:hAnsi="Times New Roman" w:cs="Times New Roman"/>
          <w:szCs w:val="20"/>
        </w:rPr>
      </w:pPr>
    </w:p>
    <w:tbl>
      <w:tblPr>
        <w:tblStyle w:val="ListTable6Colorful"/>
        <w:tblW w:w="6379" w:type="dxa"/>
        <w:jc w:val="center"/>
        <w:tblBorders>
          <w:top w:val="single" w:sz="4" w:space="0" w:color="auto"/>
          <w:bottom w:val="single" w:sz="4" w:space="0" w:color="auto"/>
        </w:tblBorders>
        <w:tblLook w:val="04A0" w:firstRow="1" w:lastRow="0" w:firstColumn="1" w:lastColumn="0" w:noHBand="0" w:noVBand="1"/>
      </w:tblPr>
      <w:tblGrid>
        <w:gridCol w:w="1436"/>
        <w:gridCol w:w="743"/>
        <w:gridCol w:w="742"/>
        <w:gridCol w:w="611"/>
        <w:gridCol w:w="611"/>
        <w:gridCol w:w="742"/>
        <w:gridCol w:w="1494"/>
      </w:tblGrid>
      <w:tr w:rsidR="006A0D57" w:rsidRPr="006A0D57" w14:paraId="65F584BF" w14:textId="77777777" w:rsidTr="00250987">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94" w:type="dxa"/>
            <w:vMerge w:val="restart"/>
            <w:tcBorders>
              <w:top w:val="single" w:sz="4" w:space="0" w:color="auto"/>
              <w:bottom w:val="nil"/>
            </w:tcBorders>
            <w:shd w:val="clear" w:color="auto" w:fill="auto"/>
            <w:vAlign w:val="center"/>
            <w:hideMark/>
          </w:tcPr>
          <w:p w14:paraId="71C6FF4C" w14:textId="7B8560A7" w:rsidR="006A0D57" w:rsidRPr="006A0D57" w:rsidRDefault="006A0D57" w:rsidP="00413730">
            <w:pPr>
              <w:wordWrap/>
              <w:jc w:val="center"/>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 xml:space="preserve">Types of </w:t>
            </w:r>
            <w:r w:rsidR="00AF063B">
              <w:rPr>
                <w:rFonts w:ascii="Times New Roman" w:eastAsia="Times New Roman" w:hAnsi="Times New Roman" w:cs="Times New Roman"/>
                <w:color w:val="000000"/>
                <w:szCs w:val="20"/>
                <w:lang w:eastAsia="en-GB"/>
              </w:rPr>
              <w:t>B</w:t>
            </w:r>
            <w:r w:rsidRPr="006A0D57">
              <w:rPr>
                <w:rFonts w:ascii="Times New Roman" w:eastAsia="Times New Roman" w:hAnsi="Times New Roman" w:cs="Times New Roman"/>
                <w:color w:val="000000"/>
                <w:szCs w:val="20"/>
                <w:lang w:eastAsia="en-GB"/>
              </w:rPr>
              <w:t>iomass</w:t>
            </w:r>
          </w:p>
        </w:tc>
        <w:tc>
          <w:tcPr>
            <w:tcW w:w="0" w:type="dxa"/>
            <w:gridSpan w:val="5"/>
            <w:tcBorders>
              <w:top w:val="single" w:sz="4" w:space="0" w:color="auto"/>
              <w:bottom w:val="single" w:sz="4" w:space="0" w:color="auto"/>
            </w:tcBorders>
            <w:shd w:val="clear" w:color="auto" w:fill="auto"/>
            <w:vAlign w:val="center"/>
            <w:hideMark/>
          </w:tcPr>
          <w:p w14:paraId="7A3CF1D4" w14:textId="56832C02" w:rsidR="006A0D57" w:rsidRPr="006A0D57" w:rsidRDefault="006A0D57" w:rsidP="00413730">
            <w:pPr>
              <w:wordWrap/>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 xml:space="preserve">Ultimate </w:t>
            </w:r>
            <w:r w:rsidR="00AF063B">
              <w:rPr>
                <w:rFonts w:ascii="Times New Roman" w:eastAsia="Times New Roman" w:hAnsi="Times New Roman" w:cs="Times New Roman"/>
                <w:color w:val="000000"/>
                <w:szCs w:val="20"/>
                <w:lang w:eastAsia="en-GB"/>
              </w:rPr>
              <w:t>A</w:t>
            </w:r>
            <w:r w:rsidR="000131B2">
              <w:rPr>
                <w:rFonts w:ascii="Times New Roman" w:eastAsia="Times New Roman" w:hAnsi="Times New Roman" w:cs="Times New Roman"/>
                <w:color w:val="000000"/>
                <w:szCs w:val="20"/>
                <w:lang w:eastAsia="en-GB"/>
              </w:rPr>
              <w:t>nalysis</w:t>
            </w:r>
            <w:r w:rsidRPr="006A0D57">
              <w:rPr>
                <w:rFonts w:ascii="Times New Roman" w:eastAsia="Times New Roman" w:hAnsi="Times New Roman" w:cs="Times New Roman"/>
                <w:color w:val="000000"/>
                <w:szCs w:val="20"/>
                <w:lang w:eastAsia="en-GB"/>
              </w:rPr>
              <w:t xml:space="preserve"> (wt</w:t>
            </w:r>
            <w:r w:rsidR="00AF063B">
              <w:rPr>
                <w:rFonts w:ascii="Times New Roman" w:eastAsia="Times New Roman" w:hAnsi="Times New Roman" w:cs="Times New Roman"/>
                <w:color w:val="000000"/>
                <w:szCs w:val="20"/>
                <w:lang w:eastAsia="en-GB"/>
              </w:rPr>
              <w:t>.</w:t>
            </w:r>
            <w:r w:rsidRPr="006A0D57">
              <w:rPr>
                <w:rFonts w:ascii="Times New Roman" w:eastAsia="Times New Roman" w:hAnsi="Times New Roman" w:cs="Times New Roman"/>
                <w:color w:val="000000"/>
                <w:szCs w:val="20"/>
                <w:lang w:eastAsia="en-GB"/>
              </w:rPr>
              <w:t>%)</w:t>
            </w:r>
          </w:p>
        </w:tc>
        <w:tc>
          <w:tcPr>
            <w:tcW w:w="1139" w:type="dxa"/>
            <w:vMerge w:val="restart"/>
            <w:tcBorders>
              <w:top w:val="single" w:sz="4" w:space="0" w:color="auto"/>
              <w:bottom w:val="single" w:sz="4" w:space="0" w:color="auto"/>
            </w:tcBorders>
            <w:shd w:val="clear" w:color="auto" w:fill="auto"/>
            <w:vAlign w:val="center"/>
            <w:hideMark/>
          </w:tcPr>
          <w:p w14:paraId="0F164F86" w14:textId="77777777" w:rsidR="006A0D57" w:rsidRPr="006A0D57" w:rsidRDefault="006A0D57" w:rsidP="00413730">
            <w:pPr>
              <w:wordWrap/>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Ref.</w:t>
            </w:r>
          </w:p>
        </w:tc>
      </w:tr>
      <w:tr w:rsidR="00E479A8" w:rsidRPr="006A0D57" w14:paraId="04B1DEB5" w14:textId="77777777" w:rsidTr="0025098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94" w:type="dxa"/>
            <w:vMerge/>
            <w:tcBorders>
              <w:top w:val="nil"/>
              <w:bottom w:val="single" w:sz="4" w:space="0" w:color="auto"/>
            </w:tcBorders>
            <w:shd w:val="clear" w:color="auto" w:fill="auto"/>
            <w:vAlign w:val="center"/>
            <w:hideMark/>
          </w:tcPr>
          <w:p w14:paraId="16F26EA7" w14:textId="77777777" w:rsidR="006A0D57" w:rsidRPr="006A0D57" w:rsidRDefault="006A0D57" w:rsidP="00583504">
            <w:pPr>
              <w:wordWrap/>
              <w:jc w:val="center"/>
              <w:rPr>
                <w:rFonts w:ascii="Times New Roman" w:eastAsia="Times New Roman" w:hAnsi="Times New Roman" w:cs="Times New Roman"/>
                <w:color w:val="000000"/>
                <w:szCs w:val="20"/>
                <w:lang w:eastAsia="en-GB"/>
              </w:rPr>
            </w:pPr>
          </w:p>
        </w:tc>
        <w:tc>
          <w:tcPr>
            <w:tcW w:w="0" w:type="dxa"/>
            <w:tcBorders>
              <w:top w:val="single" w:sz="4" w:space="0" w:color="auto"/>
              <w:bottom w:val="single" w:sz="4" w:space="0" w:color="auto"/>
            </w:tcBorders>
            <w:shd w:val="clear" w:color="auto" w:fill="auto"/>
            <w:noWrap/>
            <w:vAlign w:val="center"/>
            <w:hideMark/>
          </w:tcPr>
          <w:p w14:paraId="6D8BB948" w14:textId="77777777" w:rsidR="006A0D57" w:rsidRPr="00583504"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0"/>
                <w:lang w:eastAsia="en-GB"/>
              </w:rPr>
            </w:pPr>
            <w:r w:rsidRPr="00583504">
              <w:rPr>
                <w:rFonts w:ascii="Times New Roman" w:eastAsia="Times New Roman" w:hAnsi="Times New Roman" w:cs="Times New Roman"/>
                <w:b/>
                <w:bCs/>
                <w:color w:val="000000"/>
                <w:szCs w:val="20"/>
                <w:lang w:eastAsia="en-GB"/>
              </w:rPr>
              <w:t>C</w:t>
            </w:r>
          </w:p>
        </w:tc>
        <w:tc>
          <w:tcPr>
            <w:tcW w:w="0" w:type="dxa"/>
            <w:tcBorders>
              <w:top w:val="single" w:sz="4" w:space="0" w:color="auto"/>
              <w:bottom w:val="single" w:sz="4" w:space="0" w:color="auto"/>
            </w:tcBorders>
            <w:shd w:val="clear" w:color="auto" w:fill="auto"/>
            <w:noWrap/>
            <w:vAlign w:val="center"/>
            <w:hideMark/>
          </w:tcPr>
          <w:p w14:paraId="244FFD56" w14:textId="77777777" w:rsidR="006A0D57" w:rsidRPr="00583504"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0"/>
                <w:lang w:eastAsia="en-GB"/>
              </w:rPr>
            </w:pPr>
            <w:r w:rsidRPr="00583504">
              <w:rPr>
                <w:rFonts w:ascii="Times New Roman" w:eastAsia="Times New Roman" w:hAnsi="Times New Roman" w:cs="Times New Roman"/>
                <w:b/>
                <w:bCs/>
                <w:color w:val="000000"/>
                <w:szCs w:val="20"/>
                <w:lang w:eastAsia="en-GB"/>
              </w:rPr>
              <w:t>H</w:t>
            </w:r>
          </w:p>
        </w:tc>
        <w:tc>
          <w:tcPr>
            <w:tcW w:w="0" w:type="dxa"/>
            <w:tcBorders>
              <w:top w:val="single" w:sz="4" w:space="0" w:color="auto"/>
              <w:bottom w:val="single" w:sz="4" w:space="0" w:color="auto"/>
            </w:tcBorders>
            <w:shd w:val="clear" w:color="auto" w:fill="auto"/>
            <w:noWrap/>
            <w:vAlign w:val="center"/>
            <w:hideMark/>
          </w:tcPr>
          <w:p w14:paraId="2BB6A196" w14:textId="77777777" w:rsidR="006A0D57" w:rsidRPr="00583504"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0"/>
                <w:lang w:eastAsia="en-GB"/>
              </w:rPr>
            </w:pPr>
            <w:r w:rsidRPr="00583504">
              <w:rPr>
                <w:rFonts w:ascii="Times New Roman" w:eastAsia="Times New Roman" w:hAnsi="Times New Roman" w:cs="Times New Roman"/>
                <w:b/>
                <w:bCs/>
                <w:color w:val="000000"/>
                <w:szCs w:val="20"/>
                <w:lang w:eastAsia="en-GB"/>
              </w:rPr>
              <w:t>N</w:t>
            </w:r>
          </w:p>
        </w:tc>
        <w:tc>
          <w:tcPr>
            <w:tcW w:w="0" w:type="dxa"/>
            <w:tcBorders>
              <w:top w:val="single" w:sz="4" w:space="0" w:color="auto"/>
              <w:bottom w:val="single" w:sz="4" w:space="0" w:color="auto"/>
            </w:tcBorders>
            <w:shd w:val="clear" w:color="auto" w:fill="auto"/>
            <w:noWrap/>
            <w:vAlign w:val="center"/>
            <w:hideMark/>
          </w:tcPr>
          <w:p w14:paraId="1861CD10" w14:textId="77777777" w:rsidR="006A0D57" w:rsidRPr="00583504"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0"/>
                <w:lang w:eastAsia="en-GB"/>
              </w:rPr>
            </w:pPr>
            <w:r w:rsidRPr="00583504">
              <w:rPr>
                <w:rFonts w:ascii="Times New Roman" w:eastAsia="Times New Roman" w:hAnsi="Times New Roman" w:cs="Times New Roman"/>
                <w:b/>
                <w:bCs/>
                <w:color w:val="000000"/>
                <w:szCs w:val="20"/>
                <w:lang w:eastAsia="en-GB"/>
              </w:rPr>
              <w:t>S</w:t>
            </w:r>
          </w:p>
        </w:tc>
        <w:tc>
          <w:tcPr>
            <w:tcW w:w="0" w:type="dxa"/>
            <w:tcBorders>
              <w:top w:val="single" w:sz="4" w:space="0" w:color="auto"/>
              <w:bottom w:val="single" w:sz="4" w:space="0" w:color="auto"/>
            </w:tcBorders>
            <w:shd w:val="clear" w:color="auto" w:fill="auto"/>
            <w:noWrap/>
            <w:vAlign w:val="center"/>
            <w:hideMark/>
          </w:tcPr>
          <w:p w14:paraId="7B04A2EB" w14:textId="77777777" w:rsidR="006A0D57" w:rsidRPr="00583504" w:rsidRDefault="006A0D57" w:rsidP="00DA34C2">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0"/>
                <w:lang w:eastAsia="en-GB"/>
              </w:rPr>
            </w:pPr>
            <w:r w:rsidRPr="00583504">
              <w:rPr>
                <w:rFonts w:ascii="Times New Roman" w:eastAsia="Times New Roman" w:hAnsi="Times New Roman" w:cs="Times New Roman"/>
                <w:b/>
                <w:bCs/>
                <w:color w:val="000000"/>
                <w:szCs w:val="20"/>
                <w:lang w:eastAsia="en-GB"/>
              </w:rPr>
              <w:t>O</w:t>
            </w:r>
          </w:p>
        </w:tc>
        <w:tc>
          <w:tcPr>
            <w:tcW w:w="1139" w:type="dxa"/>
            <w:vMerge/>
            <w:tcBorders>
              <w:top w:val="nil"/>
              <w:bottom w:val="single" w:sz="4" w:space="0" w:color="auto"/>
            </w:tcBorders>
            <w:shd w:val="clear" w:color="auto" w:fill="auto"/>
            <w:vAlign w:val="center"/>
            <w:hideMark/>
          </w:tcPr>
          <w:p w14:paraId="7BEB15D7" w14:textId="77777777" w:rsidR="006A0D57" w:rsidRPr="006A0D57" w:rsidRDefault="006A0D57" w:rsidP="00583504">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p>
        </w:tc>
      </w:tr>
      <w:tr w:rsidR="006A0D57" w:rsidRPr="006A0D57" w14:paraId="33EC2538" w14:textId="77777777" w:rsidTr="00250987">
        <w:trPr>
          <w:trHeight w:val="227"/>
          <w:jc w:val="center"/>
        </w:trPr>
        <w:tc>
          <w:tcPr>
            <w:cnfStyle w:val="001000000000" w:firstRow="0" w:lastRow="0" w:firstColumn="1" w:lastColumn="0" w:oddVBand="0" w:evenVBand="0" w:oddHBand="0" w:evenHBand="0" w:firstRowFirstColumn="0" w:firstRowLastColumn="0" w:lastRowFirstColumn="0" w:lastRowLastColumn="0"/>
            <w:tcW w:w="1094" w:type="dxa"/>
            <w:tcBorders>
              <w:top w:val="single" w:sz="4" w:space="0" w:color="auto"/>
            </w:tcBorders>
            <w:shd w:val="clear" w:color="auto" w:fill="auto"/>
            <w:noWrap/>
            <w:vAlign w:val="center"/>
            <w:hideMark/>
          </w:tcPr>
          <w:p w14:paraId="36B97423" w14:textId="77777777" w:rsidR="006A0D57" w:rsidRPr="00AF063B" w:rsidRDefault="006A0D57" w:rsidP="00413730">
            <w:pPr>
              <w:wordWrap/>
              <w:jc w:val="center"/>
              <w:rPr>
                <w:rFonts w:ascii="Times New Roman" w:eastAsia="Times New Roman" w:hAnsi="Times New Roman" w:cs="Times New Roman"/>
                <w:b w:val="0"/>
                <w:bCs w:val="0"/>
                <w:color w:val="000000"/>
                <w:szCs w:val="20"/>
                <w:lang w:eastAsia="en-GB"/>
              </w:rPr>
            </w:pPr>
            <w:r w:rsidRPr="00AF063B">
              <w:rPr>
                <w:rFonts w:ascii="Times New Roman" w:eastAsia="Times New Roman" w:hAnsi="Times New Roman" w:cs="Times New Roman"/>
                <w:b w:val="0"/>
                <w:bCs w:val="0"/>
                <w:color w:val="000000"/>
                <w:szCs w:val="20"/>
                <w:lang w:eastAsia="en-GB"/>
              </w:rPr>
              <w:t>OPF</w:t>
            </w:r>
          </w:p>
        </w:tc>
        <w:tc>
          <w:tcPr>
            <w:tcW w:w="0" w:type="dxa"/>
            <w:tcBorders>
              <w:top w:val="single" w:sz="4" w:space="0" w:color="auto"/>
            </w:tcBorders>
            <w:shd w:val="clear" w:color="auto" w:fill="auto"/>
            <w:noWrap/>
            <w:vAlign w:val="center"/>
            <w:hideMark/>
          </w:tcPr>
          <w:p w14:paraId="03A926E7"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36.2</w:t>
            </w:r>
          </w:p>
        </w:tc>
        <w:tc>
          <w:tcPr>
            <w:tcW w:w="0" w:type="dxa"/>
            <w:tcBorders>
              <w:top w:val="single" w:sz="4" w:space="0" w:color="auto"/>
            </w:tcBorders>
            <w:shd w:val="clear" w:color="auto" w:fill="auto"/>
            <w:noWrap/>
            <w:vAlign w:val="center"/>
            <w:hideMark/>
          </w:tcPr>
          <w:p w14:paraId="0B462AA3"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5.9</w:t>
            </w:r>
          </w:p>
        </w:tc>
        <w:tc>
          <w:tcPr>
            <w:tcW w:w="0" w:type="dxa"/>
            <w:tcBorders>
              <w:top w:val="single" w:sz="4" w:space="0" w:color="auto"/>
            </w:tcBorders>
            <w:shd w:val="clear" w:color="auto" w:fill="auto"/>
            <w:noWrap/>
            <w:vAlign w:val="center"/>
            <w:hideMark/>
          </w:tcPr>
          <w:p w14:paraId="1DDE63F7"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0.4</w:t>
            </w:r>
          </w:p>
        </w:tc>
        <w:tc>
          <w:tcPr>
            <w:tcW w:w="0" w:type="dxa"/>
            <w:tcBorders>
              <w:top w:val="single" w:sz="4" w:space="0" w:color="auto"/>
            </w:tcBorders>
            <w:shd w:val="clear" w:color="auto" w:fill="auto"/>
            <w:noWrap/>
            <w:vAlign w:val="center"/>
            <w:hideMark/>
          </w:tcPr>
          <w:p w14:paraId="77ADCFC5"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0.2</w:t>
            </w:r>
          </w:p>
        </w:tc>
        <w:tc>
          <w:tcPr>
            <w:tcW w:w="0" w:type="dxa"/>
            <w:tcBorders>
              <w:top w:val="single" w:sz="4" w:space="0" w:color="auto"/>
            </w:tcBorders>
            <w:shd w:val="clear" w:color="auto" w:fill="auto"/>
            <w:noWrap/>
            <w:vAlign w:val="center"/>
            <w:hideMark/>
          </w:tcPr>
          <w:p w14:paraId="6208BEFC" w14:textId="77777777" w:rsidR="006A0D57" w:rsidRPr="006A0D57" w:rsidRDefault="006A0D57" w:rsidP="0053792B">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57.3</w:t>
            </w:r>
          </w:p>
        </w:tc>
        <w:tc>
          <w:tcPr>
            <w:tcW w:w="1139" w:type="dxa"/>
            <w:tcBorders>
              <w:top w:val="single" w:sz="4" w:space="0" w:color="auto"/>
            </w:tcBorders>
            <w:shd w:val="clear" w:color="auto" w:fill="auto"/>
            <w:noWrap/>
            <w:vAlign w:val="center"/>
            <w:hideMark/>
          </w:tcPr>
          <w:p w14:paraId="0493C4A8" w14:textId="320288E4" w:rsidR="006A0D57" w:rsidRPr="006A0D57" w:rsidRDefault="00413730" w:rsidP="0053792B">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Pr>
                <w:rFonts w:ascii="Times New Roman" w:eastAsia="Times New Roman" w:hAnsi="Times New Roman" w:cs="Times New Roman"/>
                <w:color w:val="000000"/>
                <w:szCs w:val="20"/>
                <w:lang w:eastAsia="en-GB"/>
              </w:rPr>
              <w:t>T</w:t>
            </w:r>
            <w:r w:rsidR="006A0D57" w:rsidRPr="006A0D57">
              <w:rPr>
                <w:rFonts w:ascii="Times New Roman" w:eastAsia="Times New Roman" w:hAnsi="Times New Roman" w:cs="Times New Roman"/>
                <w:color w:val="000000"/>
                <w:szCs w:val="20"/>
                <w:lang w:eastAsia="en-GB"/>
              </w:rPr>
              <w:t>his study</w:t>
            </w:r>
          </w:p>
        </w:tc>
      </w:tr>
      <w:tr w:rsidR="006A0D57" w:rsidRPr="006A0D57" w14:paraId="5EEF8719" w14:textId="77777777" w:rsidTr="0025098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94" w:type="dxa"/>
            <w:shd w:val="clear" w:color="auto" w:fill="auto"/>
            <w:noWrap/>
            <w:vAlign w:val="center"/>
            <w:hideMark/>
          </w:tcPr>
          <w:p w14:paraId="055C9410" w14:textId="77777777" w:rsidR="006A0D57" w:rsidRPr="00AF063B" w:rsidRDefault="006A0D57" w:rsidP="00413730">
            <w:pPr>
              <w:wordWrap/>
              <w:jc w:val="center"/>
              <w:rPr>
                <w:rFonts w:ascii="Times New Roman" w:eastAsia="Times New Roman" w:hAnsi="Times New Roman" w:cs="Times New Roman"/>
                <w:b w:val="0"/>
                <w:bCs w:val="0"/>
                <w:color w:val="000000"/>
                <w:szCs w:val="20"/>
                <w:lang w:eastAsia="en-GB"/>
              </w:rPr>
            </w:pPr>
            <w:r w:rsidRPr="00AF063B">
              <w:rPr>
                <w:rFonts w:ascii="Times New Roman" w:eastAsia="Times New Roman" w:hAnsi="Times New Roman" w:cs="Times New Roman"/>
                <w:b w:val="0"/>
                <w:bCs w:val="0"/>
                <w:color w:val="000000"/>
                <w:szCs w:val="20"/>
                <w:lang w:eastAsia="en-GB"/>
              </w:rPr>
              <w:t>MF</w:t>
            </w:r>
          </w:p>
        </w:tc>
        <w:tc>
          <w:tcPr>
            <w:tcW w:w="0" w:type="dxa"/>
            <w:shd w:val="clear" w:color="auto" w:fill="auto"/>
            <w:noWrap/>
            <w:vAlign w:val="center"/>
            <w:hideMark/>
          </w:tcPr>
          <w:p w14:paraId="4BA8DE90" w14:textId="264A616E" w:rsidR="006A0D57" w:rsidRPr="006A0D57"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45.</w:t>
            </w:r>
            <w:r w:rsidR="00DA34C2">
              <w:rPr>
                <w:rFonts w:ascii="Times New Roman" w:eastAsia="Times New Roman" w:hAnsi="Times New Roman" w:cs="Times New Roman"/>
                <w:color w:val="000000"/>
                <w:szCs w:val="20"/>
                <w:lang w:eastAsia="en-GB"/>
              </w:rPr>
              <w:t>4</w:t>
            </w:r>
          </w:p>
        </w:tc>
        <w:tc>
          <w:tcPr>
            <w:tcW w:w="0" w:type="dxa"/>
            <w:shd w:val="clear" w:color="auto" w:fill="auto"/>
            <w:noWrap/>
            <w:vAlign w:val="center"/>
            <w:hideMark/>
          </w:tcPr>
          <w:p w14:paraId="286F0F5C" w14:textId="0E888CB2" w:rsidR="006A0D57" w:rsidRPr="006A0D57"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10.</w:t>
            </w:r>
            <w:r w:rsidR="00DA34C2">
              <w:rPr>
                <w:rFonts w:ascii="Times New Roman" w:eastAsia="Times New Roman" w:hAnsi="Times New Roman" w:cs="Times New Roman"/>
                <w:color w:val="000000"/>
                <w:szCs w:val="20"/>
                <w:lang w:eastAsia="en-GB"/>
              </w:rPr>
              <w:t>6</w:t>
            </w:r>
          </w:p>
        </w:tc>
        <w:tc>
          <w:tcPr>
            <w:tcW w:w="0" w:type="dxa"/>
            <w:shd w:val="clear" w:color="auto" w:fill="auto"/>
            <w:noWrap/>
            <w:vAlign w:val="center"/>
            <w:hideMark/>
          </w:tcPr>
          <w:p w14:paraId="47ACF61E" w14:textId="278A4EB0" w:rsidR="006A0D57" w:rsidRPr="006A0D57"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1.3</w:t>
            </w:r>
          </w:p>
        </w:tc>
        <w:tc>
          <w:tcPr>
            <w:tcW w:w="0" w:type="dxa"/>
            <w:shd w:val="clear" w:color="auto" w:fill="auto"/>
            <w:noWrap/>
            <w:vAlign w:val="center"/>
            <w:hideMark/>
          </w:tcPr>
          <w:p w14:paraId="516AB17E" w14:textId="7FF972BD" w:rsidR="006A0D57" w:rsidRPr="006A0D57" w:rsidRDefault="006A0D57" w:rsidP="00413730">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0.</w:t>
            </w:r>
            <w:r w:rsidR="00DA34C2" w:rsidRPr="006A0D57" w:rsidDel="00DA34C2">
              <w:rPr>
                <w:rFonts w:ascii="Times New Roman" w:eastAsia="Times New Roman" w:hAnsi="Times New Roman" w:cs="Times New Roman"/>
                <w:color w:val="000000"/>
                <w:szCs w:val="20"/>
                <w:lang w:eastAsia="en-GB"/>
              </w:rPr>
              <w:t xml:space="preserve"> </w:t>
            </w:r>
            <w:r w:rsidRPr="006A0D57">
              <w:rPr>
                <w:rFonts w:ascii="Times New Roman" w:eastAsia="Times New Roman" w:hAnsi="Times New Roman" w:cs="Times New Roman"/>
                <w:color w:val="000000"/>
                <w:szCs w:val="20"/>
                <w:lang w:eastAsia="en-GB"/>
              </w:rPr>
              <w:t>7</w:t>
            </w:r>
          </w:p>
        </w:tc>
        <w:tc>
          <w:tcPr>
            <w:tcW w:w="0" w:type="dxa"/>
            <w:shd w:val="clear" w:color="auto" w:fill="auto"/>
            <w:noWrap/>
            <w:vAlign w:val="center"/>
            <w:hideMark/>
          </w:tcPr>
          <w:p w14:paraId="05280B64" w14:textId="1FB3B915" w:rsidR="006A0D57" w:rsidRPr="006A0D57" w:rsidRDefault="006A0D57" w:rsidP="00DA34C2">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42.0</w:t>
            </w:r>
          </w:p>
        </w:tc>
        <w:tc>
          <w:tcPr>
            <w:tcW w:w="1139" w:type="dxa"/>
            <w:shd w:val="clear" w:color="auto" w:fill="auto"/>
            <w:noWrap/>
            <w:vAlign w:val="center"/>
            <w:hideMark/>
          </w:tcPr>
          <w:p w14:paraId="6C499BEB" w14:textId="77777777" w:rsidR="006A0D57" w:rsidRPr="006A0D57" w:rsidRDefault="00445A27" w:rsidP="0053792B">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eastAsia="en-GB"/>
              </w:rPr>
            </w:pPr>
            <w:r>
              <w:rPr>
                <w:rFonts w:ascii="Times New Roman" w:eastAsia="Times New Roman" w:hAnsi="Times New Roman" w:cs="Times New Roman"/>
                <w:color w:val="000000"/>
                <w:szCs w:val="20"/>
                <w:lang w:eastAsia="en-GB"/>
              </w:rPr>
              <w:t>[34]</w:t>
            </w:r>
          </w:p>
        </w:tc>
      </w:tr>
      <w:tr w:rsidR="006A0D57" w:rsidRPr="006A0D57" w14:paraId="4D42985D" w14:textId="77777777" w:rsidTr="00250987">
        <w:trPr>
          <w:trHeight w:val="227"/>
          <w:jc w:val="center"/>
        </w:trPr>
        <w:tc>
          <w:tcPr>
            <w:cnfStyle w:val="001000000000" w:firstRow="0" w:lastRow="0" w:firstColumn="1" w:lastColumn="0" w:oddVBand="0" w:evenVBand="0" w:oddHBand="0" w:evenHBand="0" w:firstRowFirstColumn="0" w:firstRowLastColumn="0" w:lastRowFirstColumn="0" w:lastRowLastColumn="0"/>
            <w:tcW w:w="1094" w:type="dxa"/>
            <w:shd w:val="clear" w:color="auto" w:fill="auto"/>
            <w:noWrap/>
            <w:vAlign w:val="center"/>
            <w:hideMark/>
          </w:tcPr>
          <w:p w14:paraId="261EA652" w14:textId="77777777" w:rsidR="006A0D57" w:rsidRPr="00AF063B" w:rsidRDefault="006A0D57" w:rsidP="00413730">
            <w:pPr>
              <w:wordWrap/>
              <w:jc w:val="center"/>
              <w:rPr>
                <w:rFonts w:ascii="Times New Roman" w:eastAsia="Times New Roman" w:hAnsi="Times New Roman" w:cs="Times New Roman"/>
                <w:b w:val="0"/>
                <w:bCs w:val="0"/>
                <w:color w:val="000000"/>
                <w:szCs w:val="20"/>
                <w:lang w:eastAsia="en-GB"/>
              </w:rPr>
            </w:pPr>
            <w:r w:rsidRPr="00AF063B">
              <w:rPr>
                <w:rFonts w:ascii="Times New Roman" w:eastAsia="Times New Roman" w:hAnsi="Times New Roman" w:cs="Times New Roman"/>
                <w:b w:val="0"/>
                <w:bCs w:val="0"/>
                <w:color w:val="000000"/>
                <w:szCs w:val="20"/>
                <w:lang w:eastAsia="en-GB"/>
              </w:rPr>
              <w:t>OPT</w:t>
            </w:r>
          </w:p>
        </w:tc>
        <w:tc>
          <w:tcPr>
            <w:tcW w:w="0" w:type="dxa"/>
            <w:shd w:val="clear" w:color="auto" w:fill="auto"/>
            <w:noWrap/>
            <w:vAlign w:val="center"/>
            <w:hideMark/>
          </w:tcPr>
          <w:p w14:paraId="00DF6246"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41.6</w:t>
            </w:r>
          </w:p>
        </w:tc>
        <w:tc>
          <w:tcPr>
            <w:tcW w:w="0" w:type="dxa"/>
            <w:shd w:val="clear" w:color="auto" w:fill="auto"/>
            <w:noWrap/>
            <w:vAlign w:val="center"/>
            <w:hideMark/>
          </w:tcPr>
          <w:p w14:paraId="14C9B9AD"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6.8</w:t>
            </w:r>
          </w:p>
        </w:tc>
        <w:tc>
          <w:tcPr>
            <w:tcW w:w="0" w:type="dxa"/>
            <w:shd w:val="clear" w:color="auto" w:fill="auto"/>
            <w:noWrap/>
            <w:vAlign w:val="center"/>
            <w:hideMark/>
          </w:tcPr>
          <w:p w14:paraId="19E4D5B4"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0.4</w:t>
            </w:r>
          </w:p>
        </w:tc>
        <w:tc>
          <w:tcPr>
            <w:tcW w:w="0" w:type="dxa"/>
            <w:shd w:val="clear" w:color="auto" w:fill="auto"/>
            <w:noWrap/>
            <w:vAlign w:val="center"/>
            <w:hideMark/>
          </w:tcPr>
          <w:p w14:paraId="7AE70DAD" w14:textId="77777777" w:rsidR="006A0D57" w:rsidRPr="006A0D57" w:rsidRDefault="006A0D57" w:rsidP="00413730">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0.9</w:t>
            </w:r>
          </w:p>
        </w:tc>
        <w:tc>
          <w:tcPr>
            <w:tcW w:w="0" w:type="dxa"/>
            <w:shd w:val="clear" w:color="auto" w:fill="auto"/>
            <w:noWrap/>
            <w:vAlign w:val="center"/>
            <w:hideMark/>
          </w:tcPr>
          <w:p w14:paraId="0D049FA6" w14:textId="77777777" w:rsidR="006A0D57" w:rsidRPr="006A0D57" w:rsidRDefault="006A0D57" w:rsidP="0053792B">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sidRPr="006A0D57">
              <w:rPr>
                <w:rFonts w:ascii="Times New Roman" w:eastAsia="Times New Roman" w:hAnsi="Times New Roman" w:cs="Times New Roman"/>
                <w:color w:val="000000"/>
                <w:szCs w:val="20"/>
                <w:lang w:eastAsia="en-GB"/>
              </w:rPr>
              <w:t>50.4</w:t>
            </w:r>
          </w:p>
        </w:tc>
        <w:tc>
          <w:tcPr>
            <w:tcW w:w="1139" w:type="dxa"/>
            <w:shd w:val="clear" w:color="auto" w:fill="auto"/>
            <w:noWrap/>
            <w:vAlign w:val="center"/>
            <w:hideMark/>
          </w:tcPr>
          <w:p w14:paraId="056D4D7E" w14:textId="77777777" w:rsidR="006A0D57" w:rsidRPr="006A0D57" w:rsidRDefault="00445A27" w:rsidP="0053792B">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eastAsia="en-GB"/>
              </w:rPr>
            </w:pPr>
            <w:r>
              <w:rPr>
                <w:rFonts w:ascii="Times New Roman" w:eastAsia="Times New Roman" w:hAnsi="Times New Roman" w:cs="Times New Roman"/>
                <w:color w:val="000000"/>
                <w:szCs w:val="20"/>
                <w:lang w:eastAsia="en-GB"/>
              </w:rPr>
              <w:t>[35]</w:t>
            </w:r>
          </w:p>
        </w:tc>
      </w:tr>
    </w:tbl>
    <w:p w14:paraId="0EDC0D77" w14:textId="77777777" w:rsidR="006A0D57" w:rsidRPr="006A0D57" w:rsidRDefault="006A0D57" w:rsidP="006A0D57">
      <w:pPr>
        <w:wordWrap/>
        <w:rPr>
          <w:rFonts w:ascii="Times New Roman" w:hAnsi="Times New Roman" w:cs="Times New Roman"/>
          <w:szCs w:val="20"/>
        </w:rPr>
      </w:pPr>
    </w:p>
    <w:p w14:paraId="58E9211A" w14:textId="46D9F0E9" w:rsidR="00787761" w:rsidRPr="00787761" w:rsidRDefault="00787761" w:rsidP="00787761">
      <w:pPr>
        <w:wordWrap/>
        <w:rPr>
          <w:rFonts w:ascii="Times New Roman" w:hAnsi="Times New Roman" w:cs="Times New Roman"/>
          <w:szCs w:val="20"/>
        </w:rPr>
      </w:pPr>
      <w:r w:rsidRPr="00787761">
        <w:rPr>
          <w:rFonts w:ascii="Times New Roman" w:hAnsi="Times New Roman" w:cs="Times New Roman"/>
          <w:szCs w:val="20"/>
        </w:rPr>
        <w:t>The carbon content (36.2%) of the OPF is lower than other types of oil palm biomass, with trace contents of nitrogen (0.4%) and sulfur (0.2%). Biomass decomposition resulted in the conversion of nitrogen to ammonia and hydrogen cyanide, while sulfur is converted to hydrogen sulfide [24, 36]. Therefore, a minimal amount of both elemental compositions is essential to minimize the formation of hazardous gases.</w:t>
      </w:r>
    </w:p>
    <w:p w14:paraId="539A4E39" w14:textId="77777777" w:rsidR="004D5F41" w:rsidRPr="004D5F41" w:rsidRDefault="004D5F41" w:rsidP="004D5F41">
      <w:pPr>
        <w:wordWrap/>
        <w:rPr>
          <w:rFonts w:ascii="Times New Roman" w:hAnsi="Times New Roman" w:cs="Times New Roman"/>
          <w:b/>
          <w:szCs w:val="20"/>
        </w:rPr>
      </w:pPr>
    </w:p>
    <w:p w14:paraId="61B7C3C3" w14:textId="5E53CA7C" w:rsidR="004D5F41" w:rsidRPr="004D5F41" w:rsidRDefault="004D5F41" w:rsidP="004D5F41">
      <w:pPr>
        <w:wordWrap/>
        <w:rPr>
          <w:rFonts w:ascii="Times New Roman" w:hAnsi="Times New Roman" w:cs="Times New Roman"/>
          <w:b/>
          <w:szCs w:val="20"/>
        </w:rPr>
      </w:pPr>
      <w:r w:rsidRPr="004D5F41">
        <w:rPr>
          <w:rFonts w:ascii="Times New Roman" w:hAnsi="Times New Roman" w:cs="Times New Roman"/>
          <w:b/>
          <w:szCs w:val="20"/>
        </w:rPr>
        <w:t xml:space="preserve">Ash </w:t>
      </w:r>
      <w:r w:rsidR="002D4EE2">
        <w:rPr>
          <w:rFonts w:ascii="Times New Roman" w:hAnsi="Times New Roman" w:cs="Times New Roman"/>
          <w:b/>
          <w:szCs w:val="20"/>
        </w:rPr>
        <w:t>c</w:t>
      </w:r>
      <w:r w:rsidRPr="004D5F41">
        <w:rPr>
          <w:rFonts w:ascii="Times New Roman" w:hAnsi="Times New Roman" w:cs="Times New Roman"/>
          <w:b/>
          <w:szCs w:val="20"/>
        </w:rPr>
        <w:t>ontent</w:t>
      </w:r>
    </w:p>
    <w:p w14:paraId="723004E2" w14:textId="2E61F449" w:rsidR="002D4EE2" w:rsidRDefault="00787761" w:rsidP="00787761">
      <w:pPr>
        <w:wordWrap/>
        <w:rPr>
          <w:rFonts w:ascii="Times New Roman" w:hAnsi="Times New Roman" w:cs="Times New Roman"/>
          <w:szCs w:val="20"/>
        </w:rPr>
      </w:pPr>
      <w:r w:rsidRPr="00787761">
        <w:rPr>
          <w:rFonts w:ascii="Times New Roman" w:hAnsi="Times New Roman" w:cs="Times New Roman"/>
          <w:szCs w:val="20"/>
        </w:rPr>
        <w:t>Inorganic residues are commonly referred to as ash. Ash is defined as the residue left after combustion at high temperature (900</w:t>
      </w:r>
      <w:r w:rsidR="00AD6C52">
        <w:rPr>
          <w:rFonts w:ascii="Times New Roman" w:hAnsi="Times New Roman" w:cs="Times New Roman"/>
          <w:szCs w:val="20"/>
        </w:rPr>
        <w:t xml:space="preserve"> </w:t>
      </w:r>
      <w:r w:rsidRPr="00787761">
        <w:rPr>
          <w:rFonts w:ascii="Times New Roman" w:hAnsi="Times New Roman" w:cs="Times New Roman"/>
          <w:szCs w:val="20"/>
        </w:rPr>
        <w:sym w:font="Symbol" w:char="F0B0"/>
      </w:r>
      <w:r w:rsidRPr="00787761">
        <w:rPr>
          <w:rFonts w:ascii="Times New Roman" w:hAnsi="Times New Roman" w:cs="Times New Roman"/>
          <w:szCs w:val="20"/>
        </w:rPr>
        <w:t>C). Minimum inorganic content matter in lignin is desirable as a precursor for carbon fiber production. The ash content should be &lt;0.1 wt</w:t>
      </w:r>
      <w:r w:rsidR="002D4EE2">
        <w:rPr>
          <w:rFonts w:ascii="Times New Roman" w:hAnsi="Times New Roman" w:cs="Times New Roman"/>
          <w:szCs w:val="20"/>
        </w:rPr>
        <w:t>.</w:t>
      </w:r>
      <w:r w:rsidRPr="00787761">
        <w:rPr>
          <w:rFonts w:ascii="Times New Roman" w:hAnsi="Times New Roman" w:cs="Times New Roman"/>
          <w:szCs w:val="20"/>
        </w:rPr>
        <w:t>% to ensure minimal inclusions and defects of the carbon fiber [7,</w:t>
      </w:r>
      <w:r w:rsidR="002D4EE2">
        <w:rPr>
          <w:rFonts w:ascii="Times New Roman" w:hAnsi="Times New Roman" w:cs="Times New Roman"/>
          <w:szCs w:val="20"/>
        </w:rPr>
        <w:t xml:space="preserve"> </w:t>
      </w:r>
      <w:r w:rsidRPr="00787761">
        <w:rPr>
          <w:rFonts w:ascii="Times New Roman" w:hAnsi="Times New Roman" w:cs="Times New Roman"/>
          <w:szCs w:val="20"/>
        </w:rPr>
        <w:t>37].</w:t>
      </w:r>
    </w:p>
    <w:p w14:paraId="05266E4B" w14:textId="77777777" w:rsidR="002D4EE2" w:rsidRDefault="002D4EE2" w:rsidP="00787761">
      <w:pPr>
        <w:wordWrap/>
        <w:rPr>
          <w:rFonts w:ascii="Times New Roman" w:hAnsi="Times New Roman" w:cs="Times New Roman"/>
          <w:szCs w:val="20"/>
        </w:rPr>
      </w:pPr>
    </w:p>
    <w:p w14:paraId="7E328655" w14:textId="019E835E" w:rsidR="00787761" w:rsidRPr="00787761" w:rsidRDefault="00787761" w:rsidP="00787761">
      <w:pPr>
        <w:wordWrap/>
        <w:rPr>
          <w:rFonts w:ascii="Times New Roman" w:hAnsi="Times New Roman" w:cs="Times New Roman"/>
          <w:szCs w:val="20"/>
        </w:rPr>
      </w:pPr>
      <w:r w:rsidRPr="00787761">
        <w:rPr>
          <w:rFonts w:ascii="Times New Roman" w:hAnsi="Times New Roman" w:cs="Times New Roman"/>
          <w:szCs w:val="20"/>
        </w:rPr>
        <w:t>Figures 1 and 2 show the effect of temperature (260–300</w:t>
      </w:r>
      <w:r w:rsidR="00AD6C52">
        <w:rPr>
          <w:rFonts w:ascii="Times New Roman" w:hAnsi="Times New Roman" w:cs="Times New Roman"/>
          <w:szCs w:val="20"/>
        </w:rPr>
        <w:t xml:space="preserve"> </w:t>
      </w:r>
      <w:r w:rsidRPr="00787761">
        <w:rPr>
          <w:rFonts w:ascii="Times New Roman" w:hAnsi="Times New Roman" w:cs="Times New Roman"/>
          <w:szCs w:val="20"/>
        </w:rPr>
        <w:t>°C), reaction time (5–30 min</w:t>
      </w:r>
      <w:r w:rsidR="00C61D73">
        <w:rPr>
          <w:rFonts w:ascii="Times New Roman" w:hAnsi="Times New Roman" w:cs="Times New Roman"/>
          <w:szCs w:val="20"/>
        </w:rPr>
        <w:t>utes</w:t>
      </w:r>
      <w:r w:rsidRPr="00787761">
        <w:rPr>
          <w:rFonts w:ascii="Times New Roman" w:hAnsi="Times New Roman" w:cs="Times New Roman"/>
          <w:szCs w:val="20"/>
        </w:rPr>
        <w:t>), and solid loading (6 and 10 g) on the ash content in the lignin. From the results, the lowest ash content of 9.87% and 10.10% were obtained at low temperature (260</w:t>
      </w:r>
      <w:r w:rsidR="00AD6C52">
        <w:rPr>
          <w:rFonts w:ascii="Times New Roman" w:hAnsi="Times New Roman" w:cs="Times New Roman"/>
          <w:szCs w:val="20"/>
        </w:rPr>
        <w:t xml:space="preserve"> </w:t>
      </w:r>
      <w:r w:rsidRPr="00787761">
        <w:rPr>
          <w:rFonts w:ascii="Times New Roman" w:hAnsi="Times New Roman" w:cs="Times New Roman"/>
          <w:szCs w:val="20"/>
        </w:rPr>
        <w:t>°C) and short reaction time (5 min</w:t>
      </w:r>
      <w:r w:rsidR="00C61D73">
        <w:rPr>
          <w:rFonts w:ascii="Times New Roman" w:hAnsi="Times New Roman" w:cs="Times New Roman"/>
          <w:szCs w:val="20"/>
        </w:rPr>
        <w:t>utes</w:t>
      </w:r>
      <w:r w:rsidRPr="00787761">
        <w:rPr>
          <w:rFonts w:ascii="Times New Roman" w:hAnsi="Times New Roman" w:cs="Times New Roman"/>
          <w:szCs w:val="20"/>
        </w:rPr>
        <w:t>) for both solid loading. However, as observed in both figures, the ash content increased with higher temperature (280–300</w:t>
      </w:r>
      <w:r w:rsidR="00AD6C52">
        <w:rPr>
          <w:rFonts w:ascii="Times New Roman" w:hAnsi="Times New Roman" w:cs="Times New Roman"/>
          <w:szCs w:val="20"/>
        </w:rPr>
        <w:t xml:space="preserve"> </w:t>
      </w:r>
      <w:r w:rsidRPr="00787761">
        <w:rPr>
          <w:rFonts w:ascii="Times New Roman" w:hAnsi="Times New Roman" w:cs="Times New Roman"/>
          <w:szCs w:val="20"/>
        </w:rPr>
        <w:t>°C) and longer reaction time (10–30 min</w:t>
      </w:r>
      <w:r w:rsidR="00C61D73">
        <w:rPr>
          <w:rFonts w:ascii="Times New Roman" w:hAnsi="Times New Roman" w:cs="Times New Roman"/>
          <w:szCs w:val="20"/>
        </w:rPr>
        <w:t>utes</w:t>
      </w:r>
      <w:r w:rsidRPr="00787761">
        <w:rPr>
          <w:rFonts w:ascii="Times New Roman" w:hAnsi="Times New Roman" w:cs="Times New Roman"/>
          <w:szCs w:val="20"/>
        </w:rPr>
        <w:t>) for both 6 and 10 g solid loading.</w:t>
      </w:r>
    </w:p>
    <w:p w14:paraId="2F8FC947" w14:textId="77777777" w:rsidR="00DE45A2" w:rsidRPr="004D5F41" w:rsidRDefault="00DE45A2" w:rsidP="004D5F41">
      <w:pPr>
        <w:wordWrap/>
        <w:ind w:firstLine="720"/>
        <w:rPr>
          <w:rFonts w:ascii="Times New Roman" w:hAnsi="Times New Roman" w:cs="Times New Roman"/>
          <w:szCs w:val="20"/>
        </w:rPr>
      </w:pPr>
    </w:p>
    <w:p w14:paraId="7612336C" w14:textId="44A1A621" w:rsidR="007C29DD" w:rsidRPr="004D5F41" w:rsidRDefault="004D5F41" w:rsidP="004D5F41">
      <w:pPr>
        <w:wordWrap/>
        <w:jc w:val="center"/>
        <w:rPr>
          <w:rFonts w:ascii="Times New Roman" w:hAnsi="Times New Roman" w:cs="Times New Roman"/>
          <w:szCs w:val="20"/>
        </w:rPr>
      </w:pPr>
      <w:r w:rsidRPr="004D5F41">
        <w:rPr>
          <w:rFonts w:ascii="Times New Roman" w:hAnsi="Times New Roman" w:cs="Times New Roman"/>
          <w:noProof/>
          <w:szCs w:val="20"/>
          <w:lang w:val="en-GB" w:eastAsia="en-GB"/>
        </w:rPr>
        <w:lastRenderedPageBreak/>
        <w:drawing>
          <wp:inline distT="0" distB="0" distL="0" distR="0" wp14:anchorId="1698F93B" wp14:editId="486FB34B">
            <wp:extent cx="3060000" cy="1980000"/>
            <wp:effectExtent l="0" t="0" r="127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BC9E1B" w14:textId="758E22EB" w:rsidR="004D5F41" w:rsidRDefault="00735E42" w:rsidP="00C61D73">
      <w:pPr>
        <w:wordWrap/>
        <w:ind w:left="709" w:hanging="709"/>
        <w:rPr>
          <w:rFonts w:ascii="Times New Roman" w:hAnsi="Times New Roman" w:cs="Times New Roman"/>
          <w:szCs w:val="20"/>
        </w:rPr>
      </w:pPr>
      <w:r w:rsidRPr="00735E42">
        <w:rPr>
          <w:rFonts w:ascii="Times New Roman" w:hAnsi="Times New Roman" w:cs="Times New Roman"/>
          <w:szCs w:val="20"/>
        </w:rPr>
        <w:t>Figure</w:t>
      </w:r>
      <w:r w:rsidR="004D5F41" w:rsidRPr="00735E42">
        <w:rPr>
          <w:rFonts w:ascii="Times New Roman" w:hAnsi="Times New Roman" w:cs="Times New Roman"/>
          <w:szCs w:val="20"/>
        </w:rPr>
        <w:t xml:space="preserve"> 1</w:t>
      </w:r>
      <w:r>
        <w:rPr>
          <w:rFonts w:ascii="Times New Roman" w:hAnsi="Times New Roman" w:cs="Times New Roman"/>
          <w:szCs w:val="20"/>
        </w:rPr>
        <w:t>.</w:t>
      </w:r>
      <w:r w:rsidR="004D5F41" w:rsidRPr="00735E42">
        <w:rPr>
          <w:rFonts w:ascii="Times New Roman" w:hAnsi="Times New Roman" w:cs="Times New Roman"/>
          <w:szCs w:val="20"/>
        </w:rPr>
        <w:t xml:space="preserve"> Ash </w:t>
      </w:r>
      <w:r w:rsidR="006F192B">
        <w:rPr>
          <w:rFonts w:ascii="Times New Roman" w:hAnsi="Times New Roman" w:cs="Times New Roman"/>
          <w:szCs w:val="20"/>
        </w:rPr>
        <w:t>c</w:t>
      </w:r>
      <w:r w:rsidR="006F192B" w:rsidRPr="00735E42">
        <w:rPr>
          <w:rFonts w:ascii="Times New Roman" w:hAnsi="Times New Roman" w:cs="Times New Roman"/>
          <w:szCs w:val="20"/>
        </w:rPr>
        <w:t xml:space="preserve">ontent </w:t>
      </w:r>
      <w:r w:rsidR="004D5F41" w:rsidRPr="00735E42">
        <w:rPr>
          <w:rFonts w:ascii="Times New Roman" w:hAnsi="Times New Roman" w:cs="Times New Roman"/>
          <w:szCs w:val="20"/>
        </w:rPr>
        <w:t>(%) at various temperatures (260</w:t>
      </w:r>
      <w:r w:rsidR="007C29DD">
        <w:rPr>
          <w:rFonts w:ascii="Times New Roman" w:hAnsi="Times New Roman" w:cs="Times New Roman"/>
          <w:szCs w:val="20"/>
        </w:rPr>
        <w:t>–</w:t>
      </w:r>
      <w:r w:rsidR="004D5F41" w:rsidRPr="00735E42">
        <w:rPr>
          <w:rFonts w:ascii="Times New Roman" w:hAnsi="Times New Roman" w:cs="Times New Roman"/>
          <w:szCs w:val="20"/>
        </w:rPr>
        <w:t xml:space="preserve">300 °C), </w:t>
      </w:r>
      <w:r w:rsidR="007C29DD">
        <w:rPr>
          <w:rFonts w:ascii="Times New Roman" w:hAnsi="Times New Roman" w:cs="Times New Roman"/>
          <w:szCs w:val="20"/>
        </w:rPr>
        <w:t>r</w:t>
      </w:r>
      <w:r w:rsidR="004D5F41" w:rsidRPr="00735E42">
        <w:rPr>
          <w:rFonts w:ascii="Times New Roman" w:hAnsi="Times New Roman" w:cs="Times New Roman"/>
          <w:szCs w:val="20"/>
        </w:rPr>
        <w:t xml:space="preserve">eaction </w:t>
      </w:r>
      <w:r w:rsidR="007C29DD">
        <w:rPr>
          <w:rFonts w:ascii="Times New Roman" w:hAnsi="Times New Roman" w:cs="Times New Roman"/>
          <w:szCs w:val="20"/>
        </w:rPr>
        <w:t>t</w:t>
      </w:r>
      <w:r w:rsidR="004D5F41" w:rsidRPr="00735E42">
        <w:rPr>
          <w:rFonts w:ascii="Times New Roman" w:hAnsi="Times New Roman" w:cs="Times New Roman"/>
          <w:szCs w:val="20"/>
        </w:rPr>
        <w:t>ime (5</w:t>
      </w:r>
      <w:r w:rsidR="007C29DD">
        <w:rPr>
          <w:rFonts w:ascii="Times New Roman" w:hAnsi="Times New Roman" w:cs="Times New Roman"/>
          <w:szCs w:val="20"/>
        </w:rPr>
        <w:t>–</w:t>
      </w:r>
      <w:r w:rsidR="004D5F41" w:rsidRPr="00735E42">
        <w:rPr>
          <w:rFonts w:ascii="Times New Roman" w:hAnsi="Times New Roman" w:cs="Times New Roman"/>
          <w:szCs w:val="20"/>
        </w:rPr>
        <w:t>30 min</w:t>
      </w:r>
      <w:r w:rsidR="00C61D73">
        <w:rPr>
          <w:rFonts w:ascii="Times New Roman" w:hAnsi="Times New Roman" w:cs="Times New Roman"/>
          <w:szCs w:val="20"/>
        </w:rPr>
        <w:t>utes</w:t>
      </w:r>
      <w:r w:rsidR="004D5F41" w:rsidRPr="00735E42">
        <w:rPr>
          <w:rFonts w:ascii="Times New Roman" w:hAnsi="Times New Roman" w:cs="Times New Roman"/>
          <w:szCs w:val="20"/>
        </w:rPr>
        <w:t>) and 6 g solid</w:t>
      </w:r>
      <w:r w:rsidR="004D5F41" w:rsidRPr="004D5F41">
        <w:rPr>
          <w:rFonts w:ascii="Times New Roman" w:hAnsi="Times New Roman" w:cs="Times New Roman"/>
          <w:szCs w:val="20"/>
        </w:rPr>
        <w:t xml:space="preserve"> loading</w:t>
      </w:r>
    </w:p>
    <w:p w14:paraId="1C0A52EB" w14:textId="77777777" w:rsidR="007F1CCB" w:rsidRPr="004D5F41" w:rsidRDefault="007F1CCB" w:rsidP="004D5F41">
      <w:pPr>
        <w:wordWrap/>
        <w:rPr>
          <w:rFonts w:ascii="Times New Roman" w:hAnsi="Times New Roman" w:cs="Times New Roman"/>
          <w:szCs w:val="20"/>
        </w:rPr>
      </w:pPr>
    </w:p>
    <w:p w14:paraId="5C235F6B" w14:textId="086F1C3B" w:rsidR="007C29DD" w:rsidRPr="004D5F41" w:rsidRDefault="004D5F41" w:rsidP="007C29DD">
      <w:pPr>
        <w:wordWrap/>
        <w:jc w:val="center"/>
        <w:rPr>
          <w:rFonts w:ascii="Times New Roman" w:hAnsi="Times New Roman" w:cs="Times New Roman"/>
          <w:szCs w:val="20"/>
        </w:rPr>
      </w:pPr>
      <w:r w:rsidRPr="004D5F41">
        <w:rPr>
          <w:rFonts w:ascii="Times New Roman" w:hAnsi="Times New Roman" w:cs="Times New Roman"/>
          <w:noProof/>
          <w:szCs w:val="20"/>
          <w:lang w:val="en-GB" w:eastAsia="en-GB"/>
        </w:rPr>
        <w:drawing>
          <wp:inline distT="0" distB="0" distL="0" distR="0" wp14:anchorId="1C327F81" wp14:editId="4265D6D5">
            <wp:extent cx="3060000" cy="1980000"/>
            <wp:effectExtent l="0" t="0" r="1270" b="12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10620A" w14:textId="31709C9F" w:rsidR="007C29DD" w:rsidRDefault="007C29DD" w:rsidP="00C61D73">
      <w:pPr>
        <w:wordWrap/>
        <w:rPr>
          <w:rFonts w:ascii="Times New Roman" w:hAnsi="Times New Roman" w:cs="Times New Roman"/>
          <w:szCs w:val="20"/>
        </w:rPr>
      </w:pPr>
      <w:r w:rsidRPr="00735E42">
        <w:rPr>
          <w:rFonts w:ascii="Times New Roman" w:hAnsi="Times New Roman" w:cs="Times New Roman"/>
          <w:szCs w:val="20"/>
        </w:rPr>
        <w:t xml:space="preserve">Figure </w:t>
      </w:r>
      <w:r>
        <w:rPr>
          <w:rFonts w:ascii="Times New Roman" w:hAnsi="Times New Roman" w:cs="Times New Roman"/>
          <w:szCs w:val="20"/>
        </w:rPr>
        <w:t>2.</w:t>
      </w:r>
      <w:r w:rsidRPr="00735E42">
        <w:rPr>
          <w:rFonts w:ascii="Times New Roman" w:hAnsi="Times New Roman" w:cs="Times New Roman"/>
          <w:szCs w:val="20"/>
        </w:rPr>
        <w:t xml:space="preserve"> Ash </w:t>
      </w:r>
      <w:r w:rsidR="006F192B">
        <w:rPr>
          <w:rFonts w:ascii="Times New Roman" w:hAnsi="Times New Roman" w:cs="Times New Roman"/>
          <w:szCs w:val="20"/>
        </w:rPr>
        <w:t>c</w:t>
      </w:r>
      <w:r w:rsidR="006F192B" w:rsidRPr="00735E42">
        <w:rPr>
          <w:rFonts w:ascii="Times New Roman" w:hAnsi="Times New Roman" w:cs="Times New Roman"/>
          <w:szCs w:val="20"/>
        </w:rPr>
        <w:t xml:space="preserve">ontent </w:t>
      </w:r>
      <w:r w:rsidRPr="00735E42">
        <w:rPr>
          <w:rFonts w:ascii="Times New Roman" w:hAnsi="Times New Roman" w:cs="Times New Roman"/>
          <w:szCs w:val="20"/>
        </w:rPr>
        <w:t>(%) at various temperatures (260</w:t>
      </w:r>
      <w:r>
        <w:rPr>
          <w:rFonts w:ascii="Times New Roman" w:hAnsi="Times New Roman" w:cs="Times New Roman"/>
          <w:szCs w:val="20"/>
        </w:rPr>
        <w:t>–</w:t>
      </w:r>
      <w:r w:rsidRPr="00735E42">
        <w:rPr>
          <w:rFonts w:ascii="Times New Roman" w:hAnsi="Times New Roman" w:cs="Times New Roman"/>
          <w:szCs w:val="20"/>
        </w:rPr>
        <w:t xml:space="preserve">300 °C), </w:t>
      </w:r>
      <w:r>
        <w:rPr>
          <w:rFonts w:ascii="Times New Roman" w:hAnsi="Times New Roman" w:cs="Times New Roman"/>
          <w:szCs w:val="20"/>
        </w:rPr>
        <w:t>r</w:t>
      </w:r>
      <w:r w:rsidRPr="00735E42">
        <w:rPr>
          <w:rFonts w:ascii="Times New Roman" w:hAnsi="Times New Roman" w:cs="Times New Roman"/>
          <w:szCs w:val="20"/>
        </w:rPr>
        <w:t xml:space="preserve">eaction </w:t>
      </w:r>
      <w:r>
        <w:rPr>
          <w:rFonts w:ascii="Times New Roman" w:hAnsi="Times New Roman" w:cs="Times New Roman"/>
          <w:szCs w:val="20"/>
        </w:rPr>
        <w:t>t</w:t>
      </w:r>
      <w:r w:rsidRPr="00735E42">
        <w:rPr>
          <w:rFonts w:ascii="Times New Roman" w:hAnsi="Times New Roman" w:cs="Times New Roman"/>
          <w:szCs w:val="20"/>
        </w:rPr>
        <w:t>ime (5</w:t>
      </w:r>
      <w:r>
        <w:rPr>
          <w:rFonts w:ascii="Times New Roman" w:hAnsi="Times New Roman" w:cs="Times New Roman"/>
          <w:szCs w:val="20"/>
        </w:rPr>
        <w:t>–</w:t>
      </w:r>
      <w:r w:rsidRPr="00735E42">
        <w:rPr>
          <w:rFonts w:ascii="Times New Roman" w:hAnsi="Times New Roman" w:cs="Times New Roman"/>
          <w:szCs w:val="20"/>
        </w:rPr>
        <w:t xml:space="preserve">30 min) and </w:t>
      </w:r>
      <w:r>
        <w:rPr>
          <w:rFonts w:ascii="Times New Roman" w:hAnsi="Times New Roman" w:cs="Times New Roman"/>
          <w:szCs w:val="20"/>
        </w:rPr>
        <w:t>10</w:t>
      </w:r>
      <w:r w:rsidRPr="00735E42">
        <w:rPr>
          <w:rFonts w:ascii="Times New Roman" w:hAnsi="Times New Roman" w:cs="Times New Roman"/>
          <w:szCs w:val="20"/>
        </w:rPr>
        <w:t xml:space="preserve"> g solid</w:t>
      </w:r>
      <w:r w:rsidRPr="004D5F41">
        <w:rPr>
          <w:rFonts w:ascii="Times New Roman" w:hAnsi="Times New Roman" w:cs="Times New Roman"/>
          <w:szCs w:val="20"/>
        </w:rPr>
        <w:t xml:space="preserve"> loading</w:t>
      </w:r>
    </w:p>
    <w:p w14:paraId="0CAAAB3A" w14:textId="77777777" w:rsidR="00070629" w:rsidRDefault="00070629" w:rsidP="004D5F41">
      <w:pPr>
        <w:wordWrap/>
        <w:ind w:firstLine="720"/>
        <w:rPr>
          <w:rFonts w:ascii="Times New Roman" w:hAnsi="Times New Roman" w:cs="Times New Roman"/>
          <w:szCs w:val="20"/>
        </w:rPr>
      </w:pPr>
    </w:p>
    <w:p w14:paraId="57FE9489" w14:textId="77777777" w:rsidR="00C61D73" w:rsidRDefault="00AD6C52" w:rsidP="00C61D73">
      <w:pPr>
        <w:wordWrap/>
        <w:rPr>
          <w:rFonts w:ascii="Times New Roman" w:hAnsi="Times New Roman" w:cs="Times New Roman"/>
          <w:szCs w:val="20"/>
        </w:rPr>
      </w:pPr>
      <w:r w:rsidRPr="00AD6C52">
        <w:rPr>
          <w:rFonts w:ascii="Times New Roman" w:hAnsi="Times New Roman" w:cs="Times New Roman"/>
          <w:szCs w:val="20"/>
        </w:rPr>
        <w:t xml:space="preserve">It can be concluded from Figures 1 and 2 that lower temperature and shorter reaction time produced lignin with low ash content under subcritical phenol conditions. Calcium, potassium, and magnesium are the main elements present in wood ash, while sodium and silicon existed relatively in small amounts [38]. The higher amount of ash with the increase in temperature and reaction time could be attributed to the increased condensation rate of the degraded ash with other intermediates. This finding is in line with </w:t>
      </w:r>
      <w:proofErr w:type="spellStart"/>
      <w:r w:rsidRPr="00AD6C52">
        <w:rPr>
          <w:rFonts w:ascii="Times New Roman" w:hAnsi="Times New Roman" w:cs="Times New Roman"/>
          <w:szCs w:val="20"/>
        </w:rPr>
        <w:t>Mäkelä</w:t>
      </w:r>
      <w:proofErr w:type="spellEnd"/>
      <w:r w:rsidRPr="00AD6C52">
        <w:rPr>
          <w:rFonts w:ascii="Times New Roman" w:hAnsi="Times New Roman" w:cs="Times New Roman"/>
          <w:szCs w:val="20"/>
        </w:rPr>
        <w:t xml:space="preserve"> </w:t>
      </w:r>
      <w:r w:rsidRPr="00AD6C52">
        <w:rPr>
          <w:rFonts w:ascii="Times New Roman" w:hAnsi="Times New Roman" w:cs="Times New Roman"/>
          <w:iCs/>
          <w:szCs w:val="20"/>
        </w:rPr>
        <w:t>et al.</w:t>
      </w:r>
      <w:r w:rsidRPr="00AD6C52">
        <w:rPr>
          <w:rFonts w:ascii="Times New Roman" w:hAnsi="Times New Roman" w:cs="Times New Roman"/>
          <w:szCs w:val="20"/>
        </w:rPr>
        <w:t xml:space="preserve"> [40], who reported the increase in ash content from 48% to 67% for hydrothermal carbonization of biomass at 180–260</w:t>
      </w:r>
      <w:r w:rsidR="006F192B">
        <w:rPr>
          <w:rFonts w:ascii="Times New Roman" w:hAnsi="Times New Roman" w:cs="Times New Roman"/>
          <w:szCs w:val="20"/>
        </w:rPr>
        <w:t xml:space="preserve"> </w:t>
      </w:r>
      <w:r w:rsidRPr="00AD6C52">
        <w:rPr>
          <w:rFonts w:ascii="Times New Roman" w:hAnsi="Times New Roman" w:cs="Times New Roman"/>
          <w:szCs w:val="20"/>
        </w:rPr>
        <w:t>°C and 1–6.25 h</w:t>
      </w:r>
      <w:r w:rsidR="00C61D73">
        <w:rPr>
          <w:rFonts w:ascii="Times New Roman" w:hAnsi="Times New Roman" w:cs="Times New Roman"/>
          <w:szCs w:val="20"/>
        </w:rPr>
        <w:t>ours</w:t>
      </w:r>
      <w:r w:rsidRPr="00AD6C52">
        <w:rPr>
          <w:rFonts w:ascii="Times New Roman" w:hAnsi="Times New Roman" w:cs="Times New Roman"/>
          <w:szCs w:val="20"/>
        </w:rPr>
        <w:t xml:space="preserve"> of reaction time. Shakya </w:t>
      </w:r>
      <w:r w:rsidRPr="00AD6C52">
        <w:rPr>
          <w:rFonts w:ascii="Times New Roman" w:hAnsi="Times New Roman" w:cs="Times New Roman"/>
          <w:iCs/>
          <w:szCs w:val="20"/>
        </w:rPr>
        <w:t>et al.</w:t>
      </w:r>
      <w:r w:rsidRPr="00AD6C52">
        <w:rPr>
          <w:rFonts w:ascii="Times New Roman" w:hAnsi="Times New Roman" w:cs="Times New Roman"/>
          <w:szCs w:val="20"/>
        </w:rPr>
        <w:t xml:space="preserve"> [41] observed a similar trend, where they observed the increase in ash content from 6.07% (250</w:t>
      </w:r>
      <w:r w:rsidR="00F65AFB">
        <w:rPr>
          <w:rFonts w:ascii="Times New Roman" w:hAnsi="Times New Roman" w:cs="Times New Roman"/>
          <w:szCs w:val="20"/>
        </w:rPr>
        <w:t xml:space="preserve"> </w:t>
      </w:r>
      <w:r w:rsidRPr="00AD6C52">
        <w:rPr>
          <w:rFonts w:ascii="Times New Roman" w:hAnsi="Times New Roman" w:cs="Times New Roman"/>
          <w:szCs w:val="20"/>
        </w:rPr>
        <w:sym w:font="Symbol" w:char="F0B0"/>
      </w:r>
      <w:r w:rsidRPr="00AD6C52">
        <w:rPr>
          <w:rFonts w:ascii="Times New Roman" w:hAnsi="Times New Roman" w:cs="Times New Roman"/>
          <w:szCs w:val="20"/>
        </w:rPr>
        <w:t>C) to 43.29% (350</w:t>
      </w:r>
      <w:r w:rsidR="006F192B">
        <w:rPr>
          <w:rFonts w:ascii="Times New Roman" w:hAnsi="Times New Roman" w:cs="Times New Roman"/>
          <w:szCs w:val="20"/>
        </w:rPr>
        <w:t xml:space="preserve"> </w:t>
      </w:r>
      <w:r w:rsidRPr="00AD6C52">
        <w:rPr>
          <w:rFonts w:ascii="Times New Roman" w:hAnsi="Times New Roman" w:cs="Times New Roman"/>
          <w:szCs w:val="20"/>
        </w:rPr>
        <w:sym w:font="Symbol" w:char="F0B0"/>
      </w:r>
      <w:r w:rsidRPr="00AD6C52">
        <w:rPr>
          <w:rFonts w:ascii="Times New Roman" w:hAnsi="Times New Roman" w:cs="Times New Roman"/>
          <w:szCs w:val="20"/>
        </w:rPr>
        <w:t>C) at 60 min</w:t>
      </w:r>
      <w:r w:rsidR="00C61D73">
        <w:rPr>
          <w:rFonts w:ascii="Times New Roman" w:hAnsi="Times New Roman" w:cs="Times New Roman"/>
          <w:szCs w:val="20"/>
        </w:rPr>
        <w:t>utes</w:t>
      </w:r>
      <w:r w:rsidRPr="00AD6C52">
        <w:rPr>
          <w:rFonts w:ascii="Times New Roman" w:hAnsi="Times New Roman" w:cs="Times New Roman"/>
          <w:szCs w:val="20"/>
        </w:rPr>
        <w:t xml:space="preserve"> reaction time. On the other hand, </w:t>
      </w:r>
      <w:proofErr w:type="spellStart"/>
      <w:r w:rsidRPr="00AD6C52">
        <w:rPr>
          <w:rFonts w:ascii="Times New Roman" w:hAnsi="Times New Roman" w:cs="Times New Roman"/>
          <w:szCs w:val="20"/>
        </w:rPr>
        <w:t>Mäkelä</w:t>
      </w:r>
      <w:proofErr w:type="spellEnd"/>
      <w:r w:rsidRPr="00AD6C52">
        <w:rPr>
          <w:rFonts w:ascii="Times New Roman" w:hAnsi="Times New Roman" w:cs="Times New Roman"/>
          <w:szCs w:val="20"/>
        </w:rPr>
        <w:t xml:space="preserve"> </w:t>
      </w:r>
      <w:r w:rsidRPr="00AD6C52">
        <w:rPr>
          <w:rFonts w:ascii="Times New Roman" w:hAnsi="Times New Roman" w:cs="Times New Roman"/>
          <w:iCs/>
          <w:szCs w:val="20"/>
        </w:rPr>
        <w:t>et al.</w:t>
      </w:r>
      <w:r w:rsidRPr="00AD6C52">
        <w:rPr>
          <w:rFonts w:ascii="Times New Roman" w:hAnsi="Times New Roman" w:cs="Times New Roman"/>
          <w:szCs w:val="20"/>
        </w:rPr>
        <w:t xml:space="preserve"> [42] concluded that solid loading is not a significant parameter in the ash content.</w:t>
      </w:r>
    </w:p>
    <w:p w14:paraId="64C755B1" w14:textId="77777777" w:rsidR="00C61D73" w:rsidRDefault="00C61D73" w:rsidP="00C61D73">
      <w:pPr>
        <w:wordWrap/>
        <w:rPr>
          <w:rFonts w:ascii="Times New Roman" w:hAnsi="Times New Roman" w:cs="Times New Roman"/>
          <w:szCs w:val="20"/>
        </w:rPr>
      </w:pPr>
    </w:p>
    <w:p w14:paraId="21138A0E" w14:textId="558CCC15" w:rsidR="00AD6C52" w:rsidRPr="00AD6C52" w:rsidRDefault="00AD6C52" w:rsidP="00C61D73">
      <w:pPr>
        <w:wordWrap/>
        <w:rPr>
          <w:rFonts w:ascii="Times New Roman" w:hAnsi="Times New Roman" w:cs="Times New Roman"/>
          <w:szCs w:val="20"/>
        </w:rPr>
      </w:pPr>
      <w:r w:rsidRPr="00AD6C52">
        <w:rPr>
          <w:rFonts w:ascii="Times New Roman" w:hAnsi="Times New Roman" w:cs="Times New Roman"/>
          <w:szCs w:val="20"/>
        </w:rPr>
        <w:t xml:space="preserve">Based on the results, the ash content reported in this study did not meet the ORNL specifications (Table 1), which requires it to be less than 0.1% to be considered a suitable precursor for carbon fiber production. This might be due to the presence of sulfur from sulfuric acid in the sample before purification. </w:t>
      </w:r>
      <w:proofErr w:type="spellStart"/>
      <w:r w:rsidRPr="00AD6C52">
        <w:rPr>
          <w:rFonts w:ascii="Times New Roman" w:hAnsi="Times New Roman" w:cs="Times New Roman"/>
          <w:szCs w:val="20"/>
        </w:rPr>
        <w:t>Sameni</w:t>
      </w:r>
      <w:proofErr w:type="spellEnd"/>
      <w:r w:rsidRPr="00AD6C52">
        <w:rPr>
          <w:rFonts w:ascii="Times New Roman" w:hAnsi="Times New Roman" w:cs="Times New Roman"/>
          <w:szCs w:val="20"/>
        </w:rPr>
        <w:t xml:space="preserve"> </w:t>
      </w:r>
      <w:r w:rsidRPr="00AD6C52">
        <w:rPr>
          <w:rFonts w:ascii="Times New Roman" w:hAnsi="Times New Roman" w:cs="Times New Roman"/>
          <w:iCs/>
          <w:szCs w:val="20"/>
        </w:rPr>
        <w:t>et al.</w:t>
      </w:r>
      <w:r w:rsidRPr="00AD6C52">
        <w:rPr>
          <w:rFonts w:ascii="Times New Roman" w:hAnsi="Times New Roman" w:cs="Times New Roman"/>
          <w:szCs w:val="20"/>
        </w:rPr>
        <w:t xml:space="preserve"> [38] obtained a higher ash content of 4.25% for lignin from pine species that had undergone acid hydrolysis compared to samples purified with other methods. Moreover, the incomplete removal of ash and extractives with methanol using Soxhlet extractor in this experimental work may contribute to the high ash content. Furthermore, the removal of ash might decrease due to the recycled solvent. This result is in line with Qu </w:t>
      </w:r>
      <w:r w:rsidRPr="00AD6C52">
        <w:rPr>
          <w:rFonts w:ascii="Times New Roman" w:hAnsi="Times New Roman" w:cs="Times New Roman"/>
          <w:iCs/>
          <w:szCs w:val="20"/>
        </w:rPr>
        <w:t>et al.</w:t>
      </w:r>
      <w:r w:rsidRPr="00AD6C52">
        <w:rPr>
          <w:rFonts w:ascii="Times New Roman" w:hAnsi="Times New Roman" w:cs="Times New Roman"/>
          <w:szCs w:val="20"/>
        </w:rPr>
        <w:t xml:space="preserve"> [29].</w:t>
      </w:r>
    </w:p>
    <w:p w14:paraId="4D66517E" w14:textId="77777777" w:rsidR="004D5F41" w:rsidRPr="004D5F41" w:rsidRDefault="004D5F41" w:rsidP="004D5F41">
      <w:pPr>
        <w:wordWrap/>
        <w:ind w:firstLine="720"/>
        <w:rPr>
          <w:rFonts w:ascii="Times New Roman" w:hAnsi="Times New Roman" w:cs="Times New Roman"/>
          <w:szCs w:val="20"/>
        </w:rPr>
      </w:pPr>
    </w:p>
    <w:p w14:paraId="69513174" w14:textId="208BA25C" w:rsidR="004D5F41" w:rsidRPr="004D5F41" w:rsidRDefault="004D5F41" w:rsidP="004D5F41">
      <w:pPr>
        <w:wordWrap/>
        <w:rPr>
          <w:rFonts w:ascii="Times New Roman" w:hAnsi="Times New Roman" w:cs="Times New Roman"/>
          <w:b/>
          <w:szCs w:val="20"/>
        </w:rPr>
      </w:pPr>
      <w:r w:rsidRPr="004D5F41">
        <w:rPr>
          <w:rFonts w:ascii="Times New Roman" w:hAnsi="Times New Roman" w:cs="Times New Roman"/>
          <w:b/>
          <w:szCs w:val="20"/>
        </w:rPr>
        <w:t xml:space="preserve">Volatile </w:t>
      </w:r>
      <w:r w:rsidR="00C61D73">
        <w:rPr>
          <w:rFonts w:ascii="Times New Roman" w:hAnsi="Times New Roman" w:cs="Times New Roman"/>
          <w:b/>
          <w:szCs w:val="20"/>
        </w:rPr>
        <w:t>c</w:t>
      </w:r>
      <w:r w:rsidRPr="004D5F41">
        <w:rPr>
          <w:rFonts w:ascii="Times New Roman" w:hAnsi="Times New Roman" w:cs="Times New Roman"/>
          <w:b/>
          <w:szCs w:val="20"/>
        </w:rPr>
        <w:t>ontent</w:t>
      </w:r>
    </w:p>
    <w:p w14:paraId="6AE31172" w14:textId="1C2CA2CF" w:rsidR="00BC0609" w:rsidRPr="004D5F41" w:rsidRDefault="006F192B" w:rsidP="00E479A8">
      <w:pPr>
        <w:wordWrap/>
        <w:rPr>
          <w:rFonts w:ascii="Times New Roman" w:hAnsi="Times New Roman" w:cs="Times New Roman"/>
          <w:szCs w:val="20"/>
        </w:rPr>
      </w:pPr>
      <w:r w:rsidRPr="006F192B">
        <w:rPr>
          <w:rFonts w:ascii="Times New Roman" w:hAnsi="Times New Roman" w:cs="Times New Roman"/>
          <w:szCs w:val="20"/>
        </w:rPr>
        <w:t>Volatile content in the extracted lignin needs to be determined since these fragments can cause changes in the carbon fiber structures due to evaporation, especially during carbonization at high heating rate. The volatile content was determined by measuring the change in sample mass before and after heating in an oven at 250</w:t>
      </w:r>
      <w:r w:rsidR="00592027">
        <w:rPr>
          <w:rFonts w:ascii="Times New Roman" w:hAnsi="Times New Roman" w:cs="Times New Roman"/>
          <w:szCs w:val="20"/>
        </w:rPr>
        <w:t xml:space="preserve"> </w:t>
      </w:r>
      <w:r w:rsidRPr="006F192B">
        <w:rPr>
          <w:rFonts w:ascii="Times New Roman" w:hAnsi="Times New Roman" w:cs="Times New Roman"/>
          <w:szCs w:val="20"/>
        </w:rPr>
        <w:t>°C for 6 h</w:t>
      </w:r>
      <w:r w:rsidR="00C61D73">
        <w:rPr>
          <w:rFonts w:ascii="Times New Roman" w:hAnsi="Times New Roman" w:cs="Times New Roman"/>
          <w:szCs w:val="20"/>
        </w:rPr>
        <w:t>ours</w:t>
      </w:r>
      <w:r w:rsidRPr="006F192B">
        <w:rPr>
          <w:rFonts w:ascii="Times New Roman" w:hAnsi="Times New Roman" w:cs="Times New Roman"/>
          <w:szCs w:val="20"/>
        </w:rPr>
        <w:t>. The volatile content must be less than 5% as specified by ORNL for it to be considered a suitable precursor for carbon fiber production (Table 1). The presence of low molecular weight fragments may cause defects in the structure of carbon fiber during lignin carbonization due to the rapid heating rate and evaporation [43]. Figures 3 and 4 show the effect of temperature (260–300</w:t>
      </w:r>
      <w:r>
        <w:rPr>
          <w:rFonts w:ascii="Times New Roman" w:hAnsi="Times New Roman" w:cs="Times New Roman"/>
          <w:szCs w:val="20"/>
        </w:rPr>
        <w:t xml:space="preserve"> </w:t>
      </w:r>
      <w:r w:rsidRPr="006F192B">
        <w:rPr>
          <w:rFonts w:ascii="Times New Roman" w:hAnsi="Times New Roman" w:cs="Times New Roman"/>
          <w:szCs w:val="20"/>
        </w:rPr>
        <w:t>°C), reaction time (5–30 min</w:t>
      </w:r>
      <w:r w:rsidR="00C61D73">
        <w:rPr>
          <w:rFonts w:ascii="Times New Roman" w:hAnsi="Times New Roman" w:cs="Times New Roman"/>
          <w:szCs w:val="20"/>
        </w:rPr>
        <w:t>utes</w:t>
      </w:r>
      <w:r w:rsidRPr="006F192B">
        <w:rPr>
          <w:rFonts w:ascii="Times New Roman" w:hAnsi="Times New Roman" w:cs="Times New Roman"/>
          <w:szCs w:val="20"/>
        </w:rPr>
        <w:t>) and solid loading (6 and 10 g) on volatile content.</w:t>
      </w:r>
    </w:p>
    <w:p w14:paraId="2421283E" w14:textId="77777777" w:rsidR="004D5F41" w:rsidRPr="004D5F41" w:rsidRDefault="004D5F41" w:rsidP="004D5F41">
      <w:pPr>
        <w:wordWrap/>
        <w:rPr>
          <w:rFonts w:ascii="Times New Roman" w:hAnsi="Times New Roman" w:cs="Times New Roman"/>
          <w:szCs w:val="20"/>
        </w:rPr>
      </w:pPr>
    </w:p>
    <w:p w14:paraId="2D4204CE" w14:textId="4FD8B9B4" w:rsidR="00AB40C0" w:rsidRPr="004D5F41" w:rsidRDefault="004D5F41" w:rsidP="004D5F41">
      <w:pPr>
        <w:wordWrap/>
        <w:jc w:val="center"/>
        <w:rPr>
          <w:rFonts w:ascii="Times New Roman" w:hAnsi="Times New Roman" w:cs="Times New Roman"/>
          <w:szCs w:val="20"/>
        </w:rPr>
      </w:pPr>
      <w:r w:rsidRPr="004D5F41">
        <w:rPr>
          <w:rFonts w:ascii="Times New Roman" w:hAnsi="Times New Roman" w:cs="Times New Roman"/>
          <w:noProof/>
          <w:szCs w:val="20"/>
          <w:lang w:val="en-GB" w:eastAsia="en-GB"/>
        </w:rPr>
        <w:lastRenderedPageBreak/>
        <w:drawing>
          <wp:inline distT="0" distB="0" distL="0" distR="0" wp14:anchorId="66915508" wp14:editId="39B3EAEC">
            <wp:extent cx="3060000" cy="1980000"/>
            <wp:effectExtent l="0" t="0" r="127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872D9" w14:textId="0BB54ECB" w:rsidR="0070219B" w:rsidRDefault="0070219B" w:rsidP="001B17CE">
      <w:pPr>
        <w:wordWrap/>
        <w:ind w:left="851" w:hanging="851"/>
        <w:rPr>
          <w:rFonts w:ascii="Times New Roman" w:hAnsi="Times New Roman" w:cs="Times New Roman"/>
          <w:szCs w:val="20"/>
        </w:rPr>
      </w:pPr>
      <w:r w:rsidRPr="00735E42">
        <w:rPr>
          <w:rFonts w:ascii="Times New Roman" w:hAnsi="Times New Roman" w:cs="Times New Roman"/>
          <w:szCs w:val="20"/>
        </w:rPr>
        <w:t xml:space="preserve">Figure </w:t>
      </w:r>
      <w:r>
        <w:rPr>
          <w:rFonts w:ascii="Times New Roman" w:hAnsi="Times New Roman" w:cs="Times New Roman"/>
          <w:szCs w:val="20"/>
        </w:rPr>
        <w:t>3.</w:t>
      </w:r>
      <w:r w:rsidRPr="00735E42">
        <w:rPr>
          <w:rFonts w:ascii="Times New Roman" w:hAnsi="Times New Roman" w:cs="Times New Roman"/>
          <w:szCs w:val="20"/>
        </w:rPr>
        <w:t xml:space="preserve"> </w:t>
      </w:r>
      <w:r>
        <w:rPr>
          <w:rFonts w:ascii="Times New Roman" w:hAnsi="Times New Roman" w:cs="Times New Roman"/>
          <w:szCs w:val="20"/>
        </w:rPr>
        <w:t>Volatile</w:t>
      </w:r>
      <w:r w:rsidRPr="00735E42">
        <w:rPr>
          <w:rFonts w:ascii="Times New Roman" w:hAnsi="Times New Roman" w:cs="Times New Roman"/>
          <w:szCs w:val="20"/>
        </w:rPr>
        <w:t xml:space="preserve"> </w:t>
      </w:r>
      <w:r w:rsidR="006F192B">
        <w:rPr>
          <w:rFonts w:ascii="Times New Roman" w:hAnsi="Times New Roman" w:cs="Times New Roman"/>
          <w:szCs w:val="20"/>
        </w:rPr>
        <w:t>c</w:t>
      </w:r>
      <w:r w:rsidRPr="00735E42">
        <w:rPr>
          <w:rFonts w:ascii="Times New Roman" w:hAnsi="Times New Roman" w:cs="Times New Roman"/>
          <w:szCs w:val="20"/>
        </w:rPr>
        <w:t>ontent (%) at various temperatures (260</w:t>
      </w:r>
      <w:r>
        <w:rPr>
          <w:rFonts w:ascii="Times New Roman" w:hAnsi="Times New Roman" w:cs="Times New Roman"/>
          <w:szCs w:val="20"/>
        </w:rPr>
        <w:t>–</w:t>
      </w:r>
      <w:r w:rsidRPr="00735E42">
        <w:rPr>
          <w:rFonts w:ascii="Times New Roman" w:hAnsi="Times New Roman" w:cs="Times New Roman"/>
          <w:szCs w:val="20"/>
        </w:rPr>
        <w:t xml:space="preserve">300 °C), </w:t>
      </w:r>
      <w:r>
        <w:rPr>
          <w:rFonts w:ascii="Times New Roman" w:hAnsi="Times New Roman" w:cs="Times New Roman"/>
          <w:szCs w:val="20"/>
        </w:rPr>
        <w:t>r</w:t>
      </w:r>
      <w:r w:rsidRPr="00735E42">
        <w:rPr>
          <w:rFonts w:ascii="Times New Roman" w:hAnsi="Times New Roman" w:cs="Times New Roman"/>
          <w:szCs w:val="20"/>
        </w:rPr>
        <w:t xml:space="preserve">eaction </w:t>
      </w:r>
      <w:r>
        <w:rPr>
          <w:rFonts w:ascii="Times New Roman" w:hAnsi="Times New Roman" w:cs="Times New Roman"/>
          <w:szCs w:val="20"/>
        </w:rPr>
        <w:t>t</w:t>
      </w:r>
      <w:r w:rsidRPr="00735E42">
        <w:rPr>
          <w:rFonts w:ascii="Times New Roman" w:hAnsi="Times New Roman" w:cs="Times New Roman"/>
          <w:szCs w:val="20"/>
        </w:rPr>
        <w:t>ime (5</w:t>
      </w:r>
      <w:r>
        <w:rPr>
          <w:rFonts w:ascii="Times New Roman" w:hAnsi="Times New Roman" w:cs="Times New Roman"/>
          <w:szCs w:val="20"/>
        </w:rPr>
        <w:t>–</w:t>
      </w:r>
      <w:r w:rsidRPr="00735E42">
        <w:rPr>
          <w:rFonts w:ascii="Times New Roman" w:hAnsi="Times New Roman" w:cs="Times New Roman"/>
          <w:szCs w:val="20"/>
        </w:rPr>
        <w:t>30 min</w:t>
      </w:r>
      <w:r w:rsidR="001B17CE">
        <w:rPr>
          <w:rFonts w:ascii="Times New Roman" w:hAnsi="Times New Roman" w:cs="Times New Roman"/>
          <w:szCs w:val="20"/>
        </w:rPr>
        <w:t>utes</w:t>
      </w:r>
      <w:r w:rsidRPr="00735E42">
        <w:rPr>
          <w:rFonts w:ascii="Times New Roman" w:hAnsi="Times New Roman" w:cs="Times New Roman"/>
          <w:szCs w:val="20"/>
        </w:rPr>
        <w:t xml:space="preserve">) and </w:t>
      </w:r>
      <w:r>
        <w:rPr>
          <w:rFonts w:ascii="Times New Roman" w:hAnsi="Times New Roman" w:cs="Times New Roman"/>
          <w:szCs w:val="20"/>
        </w:rPr>
        <w:t>6</w:t>
      </w:r>
      <w:r w:rsidRPr="00735E42">
        <w:rPr>
          <w:rFonts w:ascii="Times New Roman" w:hAnsi="Times New Roman" w:cs="Times New Roman"/>
          <w:szCs w:val="20"/>
        </w:rPr>
        <w:t xml:space="preserve"> g solid</w:t>
      </w:r>
      <w:r w:rsidRPr="004D5F41">
        <w:rPr>
          <w:rFonts w:ascii="Times New Roman" w:hAnsi="Times New Roman" w:cs="Times New Roman"/>
          <w:szCs w:val="20"/>
        </w:rPr>
        <w:t xml:space="preserve"> loading</w:t>
      </w:r>
    </w:p>
    <w:p w14:paraId="3C711B34" w14:textId="77777777" w:rsidR="00D04749" w:rsidRPr="004D5F41" w:rsidRDefault="00D04749" w:rsidP="004D5F41">
      <w:pPr>
        <w:wordWrap/>
        <w:rPr>
          <w:rFonts w:ascii="Times New Roman" w:hAnsi="Times New Roman" w:cs="Times New Roman"/>
          <w:szCs w:val="20"/>
        </w:rPr>
      </w:pPr>
    </w:p>
    <w:p w14:paraId="347BB010" w14:textId="1DFBEA4F" w:rsidR="00AB40C0" w:rsidRPr="004D5F41" w:rsidRDefault="004D5F41" w:rsidP="004D5F41">
      <w:pPr>
        <w:wordWrap/>
        <w:jc w:val="center"/>
        <w:rPr>
          <w:rFonts w:ascii="Times New Roman" w:hAnsi="Times New Roman" w:cs="Times New Roman"/>
          <w:szCs w:val="20"/>
        </w:rPr>
      </w:pPr>
      <w:r w:rsidRPr="004D5F41">
        <w:rPr>
          <w:rFonts w:ascii="Times New Roman" w:hAnsi="Times New Roman" w:cs="Times New Roman"/>
          <w:noProof/>
          <w:szCs w:val="20"/>
          <w:lang w:val="en-GB" w:eastAsia="en-GB"/>
        </w:rPr>
        <w:drawing>
          <wp:inline distT="0" distB="0" distL="0" distR="0" wp14:anchorId="443346B2" wp14:editId="35D68E90">
            <wp:extent cx="3060000" cy="1980000"/>
            <wp:effectExtent l="0" t="0" r="127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7D4409" w14:textId="77777777" w:rsidR="001B17CE" w:rsidRDefault="001B17CE" w:rsidP="0070219B">
      <w:pPr>
        <w:wordWrap/>
        <w:jc w:val="center"/>
        <w:rPr>
          <w:rFonts w:ascii="Times New Roman" w:hAnsi="Times New Roman" w:cs="Times New Roman"/>
          <w:szCs w:val="20"/>
        </w:rPr>
      </w:pPr>
    </w:p>
    <w:p w14:paraId="527DBD38" w14:textId="49539BE6" w:rsidR="0070219B" w:rsidRDefault="0070219B" w:rsidP="001B17CE">
      <w:pPr>
        <w:wordWrap/>
        <w:ind w:left="851" w:hanging="851"/>
        <w:rPr>
          <w:rFonts w:ascii="Times New Roman" w:hAnsi="Times New Roman" w:cs="Times New Roman"/>
          <w:szCs w:val="20"/>
        </w:rPr>
      </w:pPr>
      <w:r w:rsidRPr="00735E42">
        <w:rPr>
          <w:rFonts w:ascii="Times New Roman" w:hAnsi="Times New Roman" w:cs="Times New Roman"/>
          <w:szCs w:val="20"/>
        </w:rPr>
        <w:t xml:space="preserve">Figure </w:t>
      </w:r>
      <w:r>
        <w:rPr>
          <w:rFonts w:ascii="Times New Roman" w:hAnsi="Times New Roman" w:cs="Times New Roman"/>
          <w:szCs w:val="20"/>
        </w:rPr>
        <w:t>4.</w:t>
      </w:r>
      <w:r w:rsidRPr="00735E42">
        <w:rPr>
          <w:rFonts w:ascii="Times New Roman" w:hAnsi="Times New Roman" w:cs="Times New Roman"/>
          <w:szCs w:val="20"/>
        </w:rPr>
        <w:t xml:space="preserve"> </w:t>
      </w:r>
      <w:r>
        <w:rPr>
          <w:rFonts w:ascii="Times New Roman" w:hAnsi="Times New Roman" w:cs="Times New Roman"/>
          <w:szCs w:val="20"/>
        </w:rPr>
        <w:t>Volatile</w:t>
      </w:r>
      <w:r w:rsidRPr="00735E42">
        <w:rPr>
          <w:rFonts w:ascii="Times New Roman" w:hAnsi="Times New Roman" w:cs="Times New Roman"/>
          <w:szCs w:val="20"/>
        </w:rPr>
        <w:t xml:space="preserve"> </w:t>
      </w:r>
      <w:r w:rsidR="006F192B">
        <w:rPr>
          <w:rFonts w:ascii="Times New Roman" w:hAnsi="Times New Roman" w:cs="Times New Roman"/>
          <w:szCs w:val="20"/>
        </w:rPr>
        <w:t>c</w:t>
      </w:r>
      <w:r w:rsidRPr="00735E42">
        <w:rPr>
          <w:rFonts w:ascii="Times New Roman" w:hAnsi="Times New Roman" w:cs="Times New Roman"/>
          <w:szCs w:val="20"/>
        </w:rPr>
        <w:t>ontent (%) at various temperatures (260</w:t>
      </w:r>
      <w:r>
        <w:rPr>
          <w:rFonts w:ascii="Times New Roman" w:hAnsi="Times New Roman" w:cs="Times New Roman"/>
          <w:szCs w:val="20"/>
        </w:rPr>
        <w:t>–</w:t>
      </w:r>
      <w:r w:rsidRPr="00735E42">
        <w:rPr>
          <w:rFonts w:ascii="Times New Roman" w:hAnsi="Times New Roman" w:cs="Times New Roman"/>
          <w:szCs w:val="20"/>
        </w:rPr>
        <w:t xml:space="preserve">300 °C), </w:t>
      </w:r>
      <w:r>
        <w:rPr>
          <w:rFonts w:ascii="Times New Roman" w:hAnsi="Times New Roman" w:cs="Times New Roman"/>
          <w:szCs w:val="20"/>
        </w:rPr>
        <w:t>r</w:t>
      </w:r>
      <w:r w:rsidRPr="00735E42">
        <w:rPr>
          <w:rFonts w:ascii="Times New Roman" w:hAnsi="Times New Roman" w:cs="Times New Roman"/>
          <w:szCs w:val="20"/>
        </w:rPr>
        <w:t xml:space="preserve">eaction </w:t>
      </w:r>
      <w:r>
        <w:rPr>
          <w:rFonts w:ascii="Times New Roman" w:hAnsi="Times New Roman" w:cs="Times New Roman"/>
          <w:szCs w:val="20"/>
        </w:rPr>
        <w:t>t</w:t>
      </w:r>
      <w:r w:rsidRPr="00735E42">
        <w:rPr>
          <w:rFonts w:ascii="Times New Roman" w:hAnsi="Times New Roman" w:cs="Times New Roman"/>
          <w:szCs w:val="20"/>
        </w:rPr>
        <w:t>ime (5</w:t>
      </w:r>
      <w:r>
        <w:rPr>
          <w:rFonts w:ascii="Times New Roman" w:hAnsi="Times New Roman" w:cs="Times New Roman"/>
          <w:szCs w:val="20"/>
        </w:rPr>
        <w:t>–</w:t>
      </w:r>
      <w:r w:rsidRPr="00735E42">
        <w:rPr>
          <w:rFonts w:ascii="Times New Roman" w:hAnsi="Times New Roman" w:cs="Times New Roman"/>
          <w:szCs w:val="20"/>
        </w:rPr>
        <w:t>30 min</w:t>
      </w:r>
      <w:r w:rsidR="001B17CE">
        <w:rPr>
          <w:rFonts w:ascii="Times New Roman" w:hAnsi="Times New Roman" w:cs="Times New Roman"/>
          <w:szCs w:val="20"/>
        </w:rPr>
        <w:t>utes</w:t>
      </w:r>
      <w:r w:rsidRPr="00735E42">
        <w:rPr>
          <w:rFonts w:ascii="Times New Roman" w:hAnsi="Times New Roman" w:cs="Times New Roman"/>
          <w:szCs w:val="20"/>
        </w:rPr>
        <w:t xml:space="preserve">) and </w:t>
      </w:r>
      <w:r>
        <w:rPr>
          <w:rFonts w:ascii="Times New Roman" w:hAnsi="Times New Roman" w:cs="Times New Roman"/>
          <w:szCs w:val="20"/>
        </w:rPr>
        <w:t>10</w:t>
      </w:r>
      <w:r w:rsidRPr="00735E42">
        <w:rPr>
          <w:rFonts w:ascii="Times New Roman" w:hAnsi="Times New Roman" w:cs="Times New Roman"/>
          <w:szCs w:val="20"/>
        </w:rPr>
        <w:t xml:space="preserve"> g solid</w:t>
      </w:r>
      <w:r w:rsidRPr="004D5F41">
        <w:rPr>
          <w:rFonts w:ascii="Times New Roman" w:hAnsi="Times New Roman" w:cs="Times New Roman"/>
          <w:szCs w:val="20"/>
        </w:rPr>
        <w:t xml:space="preserve"> loading</w:t>
      </w:r>
    </w:p>
    <w:p w14:paraId="05FD8F0A" w14:textId="77777777" w:rsidR="00AB40C0" w:rsidRDefault="00AB40C0" w:rsidP="00735E42">
      <w:pPr>
        <w:wordWrap/>
        <w:jc w:val="center"/>
        <w:rPr>
          <w:rFonts w:ascii="Times New Roman" w:hAnsi="Times New Roman" w:cs="Times New Roman"/>
          <w:szCs w:val="20"/>
        </w:rPr>
      </w:pPr>
    </w:p>
    <w:p w14:paraId="08927C90" w14:textId="77777777" w:rsidR="001B17CE" w:rsidRDefault="00F65AFB" w:rsidP="00F65AFB">
      <w:pPr>
        <w:wordWrap/>
        <w:rPr>
          <w:rFonts w:ascii="Times New Roman" w:hAnsi="Times New Roman" w:cs="Times New Roman"/>
          <w:szCs w:val="20"/>
        </w:rPr>
      </w:pPr>
      <w:r w:rsidRPr="00F65AFB">
        <w:rPr>
          <w:rFonts w:ascii="Times New Roman" w:hAnsi="Times New Roman" w:cs="Times New Roman"/>
          <w:szCs w:val="20"/>
        </w:rPr>
        <w:t>The lowest volatile content of 6.45% and 8.47% were obtained at 260</w:t>
      </w:r>
      <w:r>
        <w:rPr>
          <w:rFonts w:ascii="Times New Roman" w:hAnsi="Times New Roman" w:cs="Times New Roman"/>
          <w:szCs w:val="20"/>
        </w:rPr>
        <w:t xml:space="preserve"> </w:t>
      </w:r>
      <w:r w:rsidRPr="00F65AFB">
        <w:rPr>
          <w:rFonts w:ascii="Times New Roman" w:hAnsi="Times New Roman" w:cs="Times New Roman"/>
          <w:szCs w:val="20"/>
        </w:rPr>
        <w:t xml:space="preserve">°C and </w:t>
      </w:r>
      <w:r>
        <w:rPr>
          <w:rFonts w:ascii="Times New Roman" w:hAnsi="Times New Roman" w:cs="Times New Roman"/>
          <w:szCs w:val="20"/>
        </w:rPr>
        <w:t>5</w:t>
      </w:r>
      <w:r w:rsidRPr="00F65AFB">
        <w:rPr>
          <w:rFonts w:ascii="Times New Roman" w:hAnsi="Times New Roman" w:cs="Times New Roman"/>
          <w:szCs w:val="20"/>
        </w:rPr>
        <w:t xml:space="preserve"> min</w:t>
      </w:r>
      <w:r w:rsidR="001B17CE">
        <w:rPr>
          <w:rFonts w:ascii="Times New Roman" w:hAnsi="Times New Roman" w:cs="Times New Roman"/>
          <w:szCs w:val="20"/>
        </w:rPr>
        <w:t>utes</w:t>
      </w:r>
      <w:r w:rsidRPr="00F65AFB">
        <w:rPr>
          <w:rFonts w:ascii="Times New Roman" w:hAnsi="Times New Roman" w:cs="Times New Roman"/>
          <w:szCs w:val="20"/>
        </w:rPr>
        <w:t xml:space="preserve"> at 6 and 10 g solid loading, respectively. The result indicated that the volatile content is minimal at low temperature (260</w:t>
      </w:r>
      <w:r>
        <w:rPr>
          <w:rFonts w:ascii="Times New Roman" w:hAnsi="Times New Roman" w:cs="Times New Roman"/>
          <w:szCs w:val="20"/>
        </w:rPr>
        <w:t xml:space="preserve"> </w:t>
      </w:r>
      <w:r w:rsidRPr="00F65AFB">
        <w:rPr>
          <w:rFonts w:ascii="Times New Roman" w:hAnsi="Times New Roman" w:cs="Times New Roman"/>
          <w:szCs w:val="20"/>
        </w:rPr>
        <w:t>°C) and reaction time (5 min</w:t>
      </w:r>
      <w:r w:rsidR="001B17CE">
        <w:rPr>
          <w:rFonts w:ascii="Times New Roman" w:hAnsi="Times New Roman" w:cs="Times New Roman"/>
          <w:szCs w:val="20"/>
        </w:rPr>
        <w:t>utes</w:t>
      </w:r>
      <w:r w:rsidRPr="00F65AFB">
        <w:rPr>
          <w:rFonts w:ascii="Times New Roman" w:hAnsi="Times New Roman" w:cs="Times New Roman"/>
          <w:szCs w:val="20"/>
        </w:rPr>
        <w:t>) but increases with an increase in temperature (280–300</w:t>
      </w:r>
      <w:r>
        <w:rPr>
          <w:rFonts w:ascii="Times New Roman" w:hAnsi="Times New Roman" w:cs="Times New Roman"/>
          <w:szCs w:val="20"/>
        </w:rPr>
        <w:t xml:space="preserve"> </w:t>
      </w:r>
      <w:r w:rsidRPr="00F65AFB">
        <w:rPr>
          <w:rFonts w:ascii="Times New Roman" w:hAnsi="Times New Roman" w:cs="Times New Roman"/>
          <w:szCs w:val="20"/>
        </w:rPr>
        <w:t>°C) and reaction time (10–30 min</w:t>
      </w:r>
      <w:r w:rsidR="001B17CE">
        <w:rPr>
          <w:rFonts w:ascii="Times New Roman" w:hAnsi="Times New Roman" w:cs="Times New Roman"/>
          <w:szCs w:val="20"/>
        </w:rPr>
        <w:t>utes</w:t>
      </w:r>
      <w:r w:rsidRPr="00F65AFB">
        <w:rPr>
          <w:rFonts w:ascii="Times New Roman" w:hAnsi="Times New Roman" w:cs="Times New Roman"/>
          <w:szCs w:val="20"/>
        </w:rPr>
        <w:t>) for both solid loadings. It is also observed that higher solid loading produced higher volatile content.</w:t>
      </w:r>
      <w:r w:rsidR="001B17CE">
        <w:rPr>
          <w:rFonts w:ascii="Times New Roman" w:hAnsi="Times New Roman" w:cs="Times New Roman"/>
          <w:szCs w:val="20"/>
        </w:rPr>
        <w:t xml:space="preserve"> </w:t>
      </w:r>
    </w:p>
    <w:p w14:paraId="738CC8F9" w14:textId="77777777" w:rsidR="001B17CE" w:rsidRDefault="001B17CE" w:rsidP="00F65AFB">
      <w:pPr>
        <w:wordWrap/>
        <w:rPr>
          <w:rFonts w:ascii="Times New Roman" w:hAnsi="Times New Roman" w:cs="Times New Roman"/>
          <w:szCs w:val="20"/>
        </w:rPr>
      </w:pPr>
    </w:p>
    <w:p w14:paraId="12DE42E5" w14:textId="77777777" w:rsidR="001B17CE" w:rsidRDefault="00F65AFB" w:rsidP="00F65AFB">
      <w:pPr>
        <w:wordWrap/>
        <w:rPr>
          <w:rFonts w:ascii="Times New Roman" w:hAnsi="Times New Roman" w:cs="Times New Roman"/>
          <w:szCs w:val="20"/>
        </w:rPr>
      </w:pPr>
      <w:r w:rsidRPr="00F65AFB">
        <w:rPr>
          <w:rFonts w:ascii="Times New Roman" w:hAnsi="Times New Roman" w:cs="Times New Roman"/>
          <w:szCs w:val="20"/>
        </w:rPr>
        <w:t>The degradation of lignin occurred over a wide range of temperature, between 140–600</w:t>
      </w:r>
      <w:r>
        <w:rPr>
          <w:rFonts w:ascii="Times New Roman" w:hAnsi="Times New Roman" w:cs="Times New Roman"/>
          <w:szCs w:val="20"/>
        </w:rPr>
        <w:t xml:space="preserve"> </w:t>
      </w:r>
      <w:r w:rsidRPr="00F65AFB">
        <w:rPr>
          <w:rFonts w:ascii="Times New Roman" w:hAnsi="Times New Roman" w:cs="Times New Roman"/>
          <w:szCs w:val="20"/>
        </w:rPr>
        <w:t xml:space="preserve">°C [44]. The increase in volatile content could be attributed to the reduction of bond strengths in the chemical structure of lignin to form macromolecules volatiles during the reaction and subsequently volatilized. This is in agreement with Zhao </w:t>
      </w:r>
      <w:r w:rsidRPr="00F65AFB">
        <w:rPr>
          <w:rFonts w:ascii="Times New Roman" w:hAnsi="Times New Roman" w:cs="Times New Roman"/>
          <w:iCs/>
          <w:szCs w:val="20"/>
        </w:rPr>
        <w:t>et al.</w:t>
      </w:r>
      <w:r w:rsidRPr="00F65AFB">
        <w:rPr>
          <w:rFonts w:ascii="Times New Roman" w:hAnsi="Times New Roman" w:cs="Times New Roman"/>
          <w:szCs w:val="20"/>
        </w:rPr>
        <w:t xml:space="preserve"> [11], who observed higher volatile gas formation at 300–700</w:t>
      </w:r>
      <w:r>
        <w:rPr>
          <w:rFonts w:ascii="Times New Roman" w:hAnsi="Times New Roman" w:cs="Times New Roman"/>
          <w:szCs w:val="20"/>
        </w:rPr>
        <w:t xml:space="preserve"> </w:t>
      </w:r>
      <w:r w:rsidRPr="00F65AFB">
        <w:rPr>
          <w:rFonts w:ascii="Times New Roman" w:hAnsi="Times New Roman" w:cs="Times New Roman"/>
          <w:szCs w:val="20"/>
        </w:rPr>
        <w:t>°C and 20 min</w:t>
      </w:r>
      <w:r w:rsidR="001B17CE">
        <w:rPr>
          <w:rFonts w:ascii="Times New Roman" w:hAnsi="Times New Roman" w:cs="Times New Roman"/>
          <w:szCs w:val="20"/>
        </w:rPr>
        <w:t>utes</w:t>
      </w:r>
      <w:r w:rsidRPr="00F65AFB">
        <w:rPr>
          <w:rFonts w:ascii="Times New Roman" w:hAnsi="Times New Roman" w:cs="Times New Roman"/>
          <w:szCs w:val="20"/>
        </w:rPr>
        <w:t xml:space="preserve">. Another study by Zhu </w:t>
      </w:r>
      <w:r w:rsidRPr="00F65AFB">
        <w:rPr>
          <w:rFonts w:ascii="Times New Roman" w:hAnsi="Times New Roman" w:cs="Times New Roman"/>
          <w:iCs/>
          <w:szCs w:val="20"/>
        </w:rPr>
        <w:t>et al.</w:t>
      </w:r>
      <w:r w:rsidRPr="00F65AFB">
        <w:rPr>
          <w:rFonts w:ascii="Times New Roman" w:hAnsi="Times New Roman" w:cs="Times New Roman"/>
          <w:szCs w:val="20"/>
        </w:rPr>
        <w:t xml:space="preserve"> [9] shows that the volatile content obtained at 220</w:t>
      </w:r>
      <w:r>
        <w:rPr>
          <w:rFonts w:ascii="Times New Roman" w:hAnsi="Times New Roman" w:cs="Times New Roman"/>
          <w:szCs w:val="20"/>
        </w:rPr>
        <w:t xml:space="preserve"> </w:t>
      </w:r>
      <w:r w:rsidRPr="00F65AFB">
        <w:rPr>
          <w:rFonts w:ascii="Times New Roman" w:hAnsi="Times New Roman" w:cs="Times New Roman"/>
          <w:szCs w:val="20"/>
        </w:rPr>
        <w:t xml:space="preserve">°C and </w:t>
      </w:r>
      <w:r w:rsidR="001B17CE">
        <w:rPr>
          <w:rFonts w:ascii="Times New Roman" w:hAnsi="Times New Roman" w:cs="Times New Roman"/>
          <w:szCs w:val="20"/>
        </w:rPr>
        <w:t>2</w:t>
      </w:r>
      <w:r w:rsidRPr="00F65AFB">
        <w:rPr>
          <w:rFonts w:ascii="Times New Roman" w:hAnsi="Times New Roman" w:cs="Times New Roman"/>
          <w:szCs w:val="20"/>
        </w:rPr>
        <w:t xml:space="preserve"> min</w:t>
      </w:r>
      <w:r w:rsidR="001B17CE">
        <w:rPr>
          <w:rFonts w:ascii="Times New Roman" w:hAnsi="Times New Roman" w:cs="Times New Roman"/>
          <w:szCs w:val="20"/>
        </w:rPr>
        <w:t>utes</w:t>
      </w:r>
      <w:r w:rsidRPr="00F65AFB">
        <w:rPr>
          <w:rFonts w:ascii="Times New Roman" w:hAnsi="Times New Roman" w:cs="Times New Roman"/>
          <w:szCs w:val="20"/>
        </w:rPr>
        <w:t xml:space="preserve"> is 60.5%. Meanwhile, Nanda </w:t>
      </w:r>
      <w:r w:rsidRPr="00F65AFB">
        <w:rPr>
          <w:rFonts w:ascii="Times New Roman" w:hAnsi="Times New Roman" w:cs="Times New Roman"/>
          <w:iCs/>
          <w:szCs w:val="20"/>
        </w:rPr>
        <w:t>et al.</w:t>
      </w:r>
      <w:r w:rsidRPr="00F65AFB">
        <w:rPr>
          <w:rFonts w:ascii="Times New Roman" w:hAnsi="Times New Roman" w:cs="Times New Roman"/>
          <w:szCs w:val="20"/>
        </w:rPr>
        <w:t xml:space="preserve"> [45] obtained 35.5% volatile content at 550°C and 60 min</w:t>
      </w:r>
      <w:r w:rsidR="001B17CE">
        <w:rPr>
          <w:rFonts w:ascii="Times New Roman" w:hAnsi="Times New Roman" w:cs="Times New Roman"/>
          <w:szCs w:val="20"/>
        </w:rPr>
        <w:t>utes</w:t>
      </w:r>
      <w:r w:rsidRPr="00F65AFB">
        <w:rPr>
          <w:rFonts w:ascii="Times New Roman" w:hAnsi="Times New Roman" w:cs="Times New Roman"/>
          <w:szCs w:val="20"/>
        </w:rPr>
        <w:t xml:space="preserve"> with supercritical water. Thus, it can be concluded that lower volatile content can be obtained at low temperature and short reaction time under subcritical phenol conditions.</w:t>
      </w:r>
    </w:p>
    <w:p w14:paraId="1D701C61" w14:textId="77777777" w:rsidR="001B17CE" w:rsidRDefault="001B17CE" w:rsidP="00F65AFB">
      <w:pPr>
        <w:wordWrap/>
        <w:rPr>
          <w:rFonts w:ascii="Times New Roman" w:hAnsi="Times New Roman" w:cs="Times New Roman"/>
          <w:szCs w:val="20"/>
        </w:rPr>
      </w:pPr>
    </w:p>
    <w:p w14:paraId="77EB1A1F" w14:textId="13D1AF2F" w:rsidR="00F65AFB" w:rsidRPr="00F65AFB" w:rsidRDefault="00F65AFB" w:rsidP="00F65AFB">
      <w:pPr>
        <w:wordWrap/>
        <w:rPr>
          <w:rFonts w:ascii="Times New Roman" w:hAnsi="Times New Roman" w:cs="Times New Roman"/>
          <w:szCs w:val="20"/>
        </w:rPr>
      </w:pPr>
      <w:r w:rsidRPr="00F65AFB">
        <w:rPr>
          <w:rFonts w:ascii="Times New Roman" w:hAnsi="Times New Roman" w:cs="Times New Roman"/>
          <w:szCs w:val="20"/>
        </w:rPr>
        <w:t>The results also indicate that the volatile content does not meet the specifications of ORNL (Table 1). One of the drawbacks of biomass is its high volatile content [46,47]; several studies reported that OPF has a high volatile content (82.70–85.10%) [30,</w:t>
      </w:r>
      <w:r w:rsidR="001B17CE">
        <w:rPr>
          <w:rFonts w:ascii="Times New Roman" w:hAnsi="Times New Roman" w:cs="Times New Roman"/>
          <w:szCs w:val="20"/>
        </w:rPr>
        <w:t xml:space="preserve"> </w:t>
      </w:r>
      <w:r w:rsidRPr="00F65AFB">
        <w:rPr>
          <w:rFonts w:ascii="Times New Roman" w:hAnsi="Times New Roman" w:cs="Times New Roman"/>
          <w:szCs w:val="20"/>
        </w:rPr>
        <w:t>48,</w:t>
      </w:r>
      <w:r w:rsidR="001B17CE">
        <w:rPr>
          <w:rFonts w:ascii="Times New Roman" w:hAnsi="Times New Roman" w:cs="Times New Roman"/>
          <w:szCs w:val="20"/>
        </w:rPr>
        <w:t xml:space="preserve"> </w:t>
      </w:r>
      <w:r w:rsidRPr="00F65AFB">
        <w:rPr>
          <w:rFonts w:ascii="Times New Roman" w:hAnsi="Times New Roman" w:cs="Times New Roman"/>
          <w:szCs w:val="20"/>
        </w:rPr>
        <w:t xml:space="preserve">49]. This study was conducted with a batch reactor without agitator. The high amount of solid loading formed a compacted mixture, resulting in a difficulty to mix thoroughly, resulting in challenges to obtaining homogenous reactions. This is in agreement with </w:t>
      </w:r>
      <w:proofErr w:type="spellStart"/>
      <w:r w:rsidRPr="00F65AFB">
        <w:rPr>
          <w:rFonts w:ascii="Times New Roman" w:hAnsi="Times New Roman" w:cs="Times New Roman"/>
          <w:szCs w:val="20"/>
        </w:rPr>
        <w:t>Meilany</w:t>
      </w:r>
      <w:proofErr w:type="spellEnd"/>
      <w:r w:rsidRPr="00F65AFB">
        <w:rPr>
          <w:rFonts w:ascii="Times New Roman" w:hAnsi="Times New Roman" w:cs="Times New Roman"/>
          <w:szCs w:val="20"/>
        </w:rPr>
        <w:t xml:space="preserve"> </w:t>
      </w:r>
      <w:r w:rsidRPr="00F65AFB">
        <w:rPr>
          <w:rFonts w:ascii="Times New Roman" w:hAnsi="Times New Roman" w:cs="Times New Roman"/>
          <w:iCs/>
          <w:szCs w:val="20"/>
        </w:rPr>
        <w:t>et al</w:t>
      </w:r>
      <w:r w:rsidR="001B17CE">
        <w:rPr>
          <w:rFonts w:ascii="Times New Roman" w:hAnsi="Times New Roman" w:cs="Times New Roman"/>
          <w:iCs/>
          <w:szCs w:val="20"/>
        </w:rPr>
        <w:t>.</w:t>
      </w:r>
      <w:r w:rsidRPr="00F65AFB">
        <w:rPr>
          <w:rFonts w:ascii="Times New Roman" w:hAnsi="Times New Roman" w:cs="Times New Roman"/>
          <w:szCs w:val="20"/>
        </w:rPr>
        <w:t xml:space="preserve"> [50].</w:t>
      </w:r>
    </w:p>
    <w:p w14:paraId="11CEEE55" w14:textId="77777777" w:rsidR="00785CA6" w:rsidRPr="00AA7D1F" w:rsidRDefault="00785CA6" w:rsidP="004D5F41">
      <w:pPr>
        <w:outlineLvl w:val="0"/>
        <w:rPr>
          <w:rFonts w:ascii="Times New Roman" w:hAnsi="Times New Roman" w:cs="Times New Roman"/>
          <w:szCs w:val="20"/>
        </w:rPr>
      </w:pPr>
    </w:p>
    <w:p w14:paraId="4A99E5C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430C258A" w14:textId="3CA58290" w:rsidR="00F65AFB" w:rsidRPr="00F65AFB" w:rsidRDefault="00F65AFB" w:rsidP="00250987">
      <w:pPr>
        <w:outlineLvl w:val="0"/>
        <w:rPr>
          <w:rFonts w:ascii="Times New Roman" w:hAnsi="Times New Roman" w:cs="Times New Roman"/>
          <w:szCs w:val="20"/>
        </w:rPr>
      </w:pPr>
      <w:r w:rsidRPr="00F65AFB">
        <w:rPr>
          <w:rFonts w:ascii="Times New Roman" w:hAnsi="Times New Roman" w:cs="Times New Roman"/>
          <w:szCs w:val="20"/>
        </w:rPr>
        <w:t>Lignin as a precursor for carbon fiber can be commercially utilized if the impurities are reduced to a minimum.</w:t>
      </w:r>
      <w:r>
        <w:rPr>
          <w:rFonts w:ascii="Times New Roman" w:hAnsi="Times New Roman" w:cs="Times New Roman"/>
          <w:szCs w:val="20"/>
        </w:rPr>
        <w:t xml:space="preserve"> </w:t>
      </w:r>
      <w:r w:rsidRPr="00F65AFB">
        <w:rPr>
          <w:rFonts w:ascii="Times New Roman" w:hAnsi="Times New Roman" w:cs="Times New Roman"/>
          <w:szCs w:val="20"/>
        </w:rPr>
        <w:t xml:space="preserve">Low ash and volatile content are crucial to producing high-quality carbon fiber. As shown in this study, temperature, reaction time, and solid loading under subcritical phenol conditions have a significant effect on ash and volatile content. Although the results in this study did not meet ORNL specifications, it can be used as a reference for the future development of lignin as a precursor for carbon fiber production. On the other hand, this study has proven the feasibility of obtaining lignin under subcritical phenol conditions as a precursor for carbon </w:t>
      </w:r>
      <w:r w:rsidRPr="00F65AFB">
        <w:rPr>
          <w:rFonts w:ascii="Times New Roman" w:hAnsi="Times New Roman" w:cs="Times New Roman"/>
          <w:szCs w:val="20"/>
        </w:rPr>
        <w:lastRenderedPageBreak/>
        <w:t>fiber production. In this study, the extraction of lignin was focused on solid residues. Further analysis of the liquid residues should be considered as the solubilized lignin may possess the properties needed as a precursor. Additionally, this study could be further expanded by including other parameters such as pressure or pH</w:t>
      </w:r>
      <w:r w:rsidR="001B17CE">
        <w:rPr>
          <w:rFonts w:ascii="Times New Roman" w:hAnsi="Times New Roman" w:cs="Times New Roman"/>
          <w:szCs w:val="20"/>
        </w:rPr>
        <w:t xml:space="preserve"> value</w:t>
      </w:r>
      <w:r w:rsidRPr="00F65AFB">
        <w:rPr>
          <w:rFonts w:ascii="Times New Roman" w:hAnsi="Times New Roman" w:cs="Times New Roman"/>
          <w:szCs w:val="20"/>
        </w:rPr>
        <w:t>. This is because any changes in the reaction condition will alter the properties of the solvent, which would subsequently affect the properties of the lignin.</w:t>
      </w:r>
    </w:p>
    <w:p w14:paraId="3A6D4A33" w14:textId="77777777" w:rsidR="00F008F7" w:rsidRPr="00AF6D47" w:rsidRDefault="00F008F7" w:rsidP="00F008F7">
      <w:pPr>
        <w:rPr>
          <w:rFonts w:ascii="Times New Roman" w:hAnsi="Times New Roman" w:cs="Times New Roman"/>
          <w:szCs w:val="20"/>
        </w:rPr>
      </w:pPr>
    </w:p>
    <w:p w14:paraId="0DC451C2"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5AF7CBED" w14:textId="6AA314AC" w:rsidR="00F65AFB" w:rsidRPr="00F65AFB" w:rsidRDefault="00F65AFB" w:rsidP="00250987">
      <w:pPr>
        <w:outlineLvl w:val="0"/>
        <w:rPr>
          <w:rFonts w:ascii="Times New Roman" w:hAnsi="Times New Roman" w:cs="Times New Roman"/>
          <w:szCs w:val="20"/>
        </w:rPr>
      </w:pPr>
      <w:r w:rsidRPr="00F65AFB">
        <w:rPr>
          <w:rFonts w:ascii="Times New Roman" w:hAnsi="Times New Roman" w:cs="Times New Roman"/>
          <w:szCs w:val="20"/>
        </w:rPr>
        <w:t xml:space="preserve">This research was funded by the Malaysia Ministry of Higher Education through the Fundamental Research Grant Scheme (FRGS). </w:t>
      </w:r>
    </w:p>
    <w:p w14:paraId="1BC5A4F8" w14:textId="77777777" w:rsidR="003A2A26" w:rsidRPr="003A2A26" w:rsidRDefault="003A2A26" w:rsidP="00250987">
      <w:pPr>
        <w:outlineLvl w:val="0"/>
        <w:rPr>
          <w:rFonts w:ascii="Times New Roman" w:hAnsi="Times New Roman" w:cs="Times New Roman"/>
          <w:b/>
          <w:color w:val="548DD4" w:themeColor="text2" w:themeTint="99"/>
          <w:szCs w:val="20"/>
        </w:rPr>
      </w:pPr>
    </w:p>
    <w:p w14:paraId="085671DF" w14:textId="348E9139" w:rsidR="00F97647" w:rsidRDefault="00785CA6" w:rsidP="00F97647">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5C66196A" w14:textId="77777777" w:rsidR="001B17CE" w:rsidRDefault="001B17CE" w:rsidP="00F97647">
      <w:pPr>
        <w:jc w:val="center"/>
        <w:outlineLvl w:val="0"/>
        <w:rPr>
          <w:rFonts w:ascii="Times New Roman" w:hAnsi="Times New Roman" w:cs="Times New Roman"/>
          <w:b/>
          <w:szCs w:val="20"/>
        </w:rPr>
      </w:pPr>
    </w:p>
    <w:p w14:paraId="409ADAF8" w14:textId="77777777" w:rsidR="001B17CE" w:rsidRDefault="00F97647" w:rsidP="001B17CE">
      <w:pPr>
        <w:pStyle w:val="ListParagraph"/>
        <w:numPr>
          <w:ilvl w:val="0"/>
          <w:numId w:val="1"/>
        </w:numPr>
        <w:wordWrap/>
        <w:ind w:left="567" w:hanging="567"/>
        <w:rPr>
          <w:rFonts w:ascii="Times New Roman" w:hAnsi="Times New Roman" w:cs="Times New Roman"/>
          <w:color w:val="222222"/>
          <w:szCs w:val="20"/>
          <w:shd w:val="clear" w:color="auto" w:fill="FFFFFF"/>
        </w:rPr>
      </w:pPr>
      <w:r w:rsidRPr="00250987">
        <w:rPr>
          <w:rFonts w:ascii="Times New Roman" w:hAnsi="Times New Roman" w:cs="Times New Roman"/>
          <w:color w:val="222222"/>
          <w:szCs w:val="20"/>
          <w:shd w:val="clear" w:color="auto" w:fill="FFFFFF"/>
        </w:rPr>
        <w:t xml:space="preserve">Das, S., Warren, J., West, D. </w:t>
      </w:r>
      <w:r w:rsidR="00096B0D" w:rsidRPr="00250987">
        <w:rPr>
          <w:rFonts w:ascii="Times New Roman" w:hAnsi="Times New Roman" w:cs="Times New Roman"/>
          <w:color w:val="222222"/>
          <w:szCs w:val="20"/>
          <w:shd w:val="clear" w:color="auto" w:fill="FFFFFF"/>
        </w:rPr>
        <w:t>and</w:t>
      </w:r>
      <w:r w:rsidRPr="00250987">
        <w:rPr>
          <w:rFonts w:ascii="Times New Roman" w:hAnsi="Times New Roman" w:cs="Times New Roman"/>
          <w:color w:val="222222"/>
          <w:szCs w:val="20"/>
          <w:shd w:val="clear" w:color="auto" w:fill="FFFFFF"/>
        </w:rPr>
        <w:t xml:space="preserve"> </w:t>
      </w:r>
      <w:proofErr w:type="spellStart"/>
      <w:r w:rsidRPr="00250987">
        <w:rPr>
          <w:rFonts w:ascii="Times New Roman" w:hAnsi="Times New Roman" w:cs="Times New Roman"/>
          <w:color w:val="222222"/>
          <w:szCs w:val="20"/>
          <w:shd w:val="clear" w:color="auto" w:fill="FFFFFF"/>
        </w:rPr>
        <w:t>Schexnayder</w:t>
      </w:r>
      <w:proofErr w:type="spellEnd"/>
      <w:r w:rsidRPr="00250987">
        <w:rPr>
          <w:rFonts w:ascii="Times New Roman" w:hAnsi="Times New Roman" w:cs="Times New Roman"/>
          <w:color w:val="222222"/>
          <w:szCs w:val="20"/>
          <w:shd w:val="clear" w:color="auto" w:fill="FFFFFF"/>
        </w:rPr>
        <w:t>, S. M. (2016). Global carbon fiber composites supply chain competitiveness analysis</w:t>
      </w:r>
      <w:r w:rsidR="00096B0D" w:rsidRPr="00250987">
        <w:rPr>
          <w:rFonts w:ascii="Times New Roman" w:hAnsi="Times New Roman" w:cs="Times New Roman"/>
          <w:color w:val="222222"/>
          <w:szCs w:val="20"/>
          <w:shd w:val="clear" w:color="auto" w:fill="FFFFFF"/>
        </w:rPr>
        <w:t xml:space="preserve">. </w:t>
      </w:r>
      <w:r w:rsidR="001B17CE">
        <w:rPr>
          <w:rFonts w:ascii="Times New Roman" w:hAnsi="Times New Roman" w:cs="Times New Roman"/>
          <w:color w:val="222222"/>
          <w:szCs w:val="20"/>
          <w:shd w:val="clear" w:color="auto" w:fill="FFFFFF"/>
        </w:rPr>
        <w:t xml:space="preserve">Access from </w:t>
      </w:r>
      <w:r w:rsidR="00096B0D" w:rsidRPr="00250987">
        <w:rPr>
          <w:rFonts w:ascii="Times New Roman" w:hAnsi="Times New Roman" w:cs="Times New Roman"/>
          <w:color w:val="222222"/>
        </w:rPr>
        <w:t>http://www.nrel.gov/docs/fy16osti/66071.pdf</w:t>
      </w:r>
      <w:r w:rsidR="00096B0D" w:rsidRPr="00250987">
        <w:rPr>
          <w:rFonts w:ascii="Times New Roman" w:hAnsi="Times New Roman" w:cs="Times New Roman"/>
          <w:color w:val="222222"/>
          <w:szCs w:val="20"/>
          <w:shd w:val="clear" w:color="auto" w:fill="FFFFFF"/>
        </w:rPr>
        <w:t>. [Access online 23 January 2019].</w:t>
      </w:r>
    </w:p>
    <w:p w14:paraId="4BC33B6F" w14:textId="77777777" w:rsidR="001B17CE" w:rsidRDefault="00A66485" w:rsidP="001B17CE">
      <w:pPr>
        <w:pStyle w:val="ListParagraph"/>
        <w:numPr>
          <w:ilvl w:val="0"/>
          <w:numId w:val="1"/>
        </w:numPr>
        <w:wordWrap/>
        <w:ind w:left="567" w:hanging="567"/>
        <w:rPr>
          <w:rFonts w:ascii="Times New Roman" w:hAnsi="Times New Roman" w:cs="Times New Roman"/>
          <w:color w:val="222222"/>
          <w:szCs w:val="20"/>
          <w:shd w:val="clear" w:color="auto" w:fill="FFFFFF"/>
        </w:rPr>
      </w:pPr>
      <w:r w:rsidRPr="001B17CE">
        <w:rPr>
          <w:rFonts w:ascii="Times New Roman" w:hAnsi="Times New Roman" w:cs="Times New Roman"/>
          <w:szCs w:val="20"/>
          <w:shd w:val="clear" w:color="auto" w:fill="FFFFFF"/>
        </w:rPr>
        <w:t>Malaysian Palm Oil Board (</w:t>
      </w:r>
      <w:r w:rsidR="001B17CE">
        <w:rPr>
          <w:rFonts w:ascii="Times New Roman" w:hAnsi="Times New Roman" w:cs="Times New Roman"/>
          <w:szCs w:val="20"/>
          <w:shd w:val="clear" w:color="auto" w:fill="FFFFFF"/>
        </w:rPr>
        <w:t>2019</w:t>
      </w:r>
      <w:r w:rsidRPr="001B17CE">
        <w:rPr>
          <w:rFonts w:ascii="Times New Roman" w:hAnsi="Times New Roman" w:cs="Times New Roman"/>
          <w:szCs w:val="20"/>
          <w:shd w:val="clear" w:color="auto" w:fill="FFFFFF"/>
        </w:rPr>
        <w:t xml:space="preserve">). Economics </w:t>
      </w:r>
      <w:r w:rsidR="001B17CE" w:rsidRPr="001B17CE">
        <w:rPr>
          <w:rFonts w:ascii="Times New Roman" w:hAnsi="Times New Roman" w:cs="Times New Roman"/>
          <w:szCs w:val="20"/>
          <w:shd w:val="clear" w:color="auto" w:fill="FFFFFF"/>
        </w:rPr>
        <w:t xml:space="preserve">&amp; industrial development division </w:t>
      </w:r>
      <w:r w:rsidRPr="001B17CE">
        <w:rPr>
          <w:rFonts w:ascii="Times New Roman" w:hAnsi="Times New Roman" w:cs="Times New Roman"/>
          <w:szCs w:val="20"/>
          <w:shd w:val="clear" w:color="auto" w:fill="FFFFFF"/>
        </w:rPr>
        <w:t>(</w:t>
      </w:r>
      <w:r w:rsidR="001B17CE">
        <w:rPr>
          <w:rFonts w:ascii="Times New Roman" w:hAnsi="Times New Roman" w:cs="Times New Roman"/>
          <w:szCs w:val="20"/>
          <w:shd w:val="clear" w:color="auto" w:fill="FFFFFF"/>
        </w:rPr>
        <w:t>a</w:t>
      </w:r>
      <w:r w:rsidRPr="001B17CE">
        <w:rPr>
          <w:rFonts w:ascii="Times New Roman" w:hAnsi="Times New Roman" w:cs="Times New Roman"/>
          <w:szCs w:val="20"/>
          <w:shd w:val="clear" w:color="auto" w:fill="FFFFFF"/>
        </w:rPr>
        <w:t xml:space="preserve">rea). </w:t>
      </w:r>
      <w:r w:rsidR="001B17CE">
        <w:rPr>
          <w:rFonts w:ascii="Times New Roman" w:hAnsi="Times New Roman" w:cs="Times New Roman"/>
          <w:szCs w:val="20"/>
          <w:shd w:val="clear" w:color="auto" w:fill="FFFFFF"/>
        </w:rPr>
        <w:t xml:space="preserve">Access from </w:t>
      </w:r>
      <w:hyperlink r:id="rId11" w:history="1">
        <w:r w:rsidRPr="001B17CE">
          <w:rPr>
            <w:rStyle w:val="Hyperlink"/>
            <w:rFonts w:ascii="Times New Roman" w:hAnsi="Times New Roman" w:cs="Times New Roman"/>
            <w:color w:val="auto"/>
            <w:szCs w:val="20"/>
            <w:u w:val="none"/>
            <w:shd w:val="clear" w:color="auto" w:fill="FFFFFF"/>
          </w:rPr>
          <w:t>http://www.bepi.mpob.gov.my</w:t>
        </w:r>
      </w:hyperlink>
      <w:r w:rsidRPr="001B17CE">
        <w:rPr>
          <w:rFonts w:ascii="Times New Roman" w:hAnsi="Times New Roman" w:cs="Times New Roman"/>
          <w:szCs w:val="20"/>
          <w:shd w:val="clear" w:color="auto" w:fill="FFFFFF"/>
        </w:rPr>
        <w:t xml:space="preserve">. [Access </w:t>
      </w:r>
      <w:r w:rsidRPr="001B17CE">
        <w:rPr>
          <w:rFonts w:ascii="Times New Roman" w:hAnsi="Times New Roman" w:cs="Times New Roman"/>
          <w:color w:val="222222"/>
          <w:szCs w:val="20"/>
          <w:shd w:val="clear" w:color="auto" w:fill="FFFFFF"/>
        </w:rPr>
        <w:t>online 1 February 2019].</w:t>
      </w:r>
    </w:p>
    <w:p w14:paraId="56F750A8" w14:textId="5F649F8F" w:rsidR="001B17CE" w:rsidRDefault="00A66485" w:rsidP="001B17CE">
      <w:pPr>
        <w:pStyle w:val="ListParagraph"/>
        <w:numPr>
          <w:ilvl w:val="0"/>
          <w:numId w:val="1"/>
        </w:numPr>
        <w:wordWrap/>
        <w:ind w:left="567" w:hanging="567"/>
        <w:rPr>
          <w:rFonts w:ascii="Times New Roman" w:hAnsi="Times New Roman" w:cs="Times New Roman"/>
          <w:color w:val="222222"/>
          <w:szCs w:val="20"/>
          <w:shd w:val="clear" w:color="auto" w:fill="FFFFFF"/>
        </w:rPr>
      </w:pPr>
      <w:r w:rsidRPr="001B17CE">
        <w:rPr>
          <w:rFonts w:ascii="Times New Roman" w:hAnsi="Times New Roman" w:cs="Times New Roman"/>
          <w:color w:val="222222"/>
          <w:szCs w:val="20"/>
          <w:shd w:val="clear" w:color="auto" w:fill="FFFFFF"/>
        </w:rPr>
        <w:t>Barros, A. J., Ferrara, L.</w:t>
      </w:r>
      <w:r w:rsidR="00096B0D" w:rsidRPr="001B17CE">
        <w:rPr>
          <w:rFonts w:ascii="Times New Roman" w:hAnsi="Times New Roman" w:cs="Times New Roman"/>
          <w:color w:val="222222"/>
          <w:szCs w:val="20"/>
          <w:shd w:val="clear" w:color="auto" w:fill="FFFFFF"/>
        </w:rPr>
        <w:t xml:space="preserve"> and</w:t>
      </w:r>
      <w:r w:rsidRPr="001B17CE">
        <w:rPr>
          <w:rFonts w:ascii="Times New Roman" w:hAnsi="Times New Roman" w:cs="Times New Roman"/>
          <w:color w:val="222222"/>
          <w:szCs w:val="20"/>
          <w:shd w:val="clear" w:color="auto" w:fill="FFFFFF"/>
        </w:rPr>
        <w:t xml:space="preserve"> Martinelli, E. (2017). Recent </w:t>
      </w:r>
      <w:r w:rsidR="001B17CE" w:rsidRPr="001B17CE">
        <w:rPr>
          <w:rFonts w:ascii="Times New Roman" w:hAnsi="Times New Roman" w:cs="Times New Roman"/>
          <w:color w:val="222222"/>
          <w:szCs w:val="20"/>
          <w:shd w:val="clear" w:color="auto" w:fill="FFFFFF"/>
        </w:rPr>
        <w:t xml:space="preserve">advances on green concrete for structural </w:t>
      </w:r>
      <w:r w:rsidR="001B17CE">
        <w:rPr>
          <w:rFonts w:ascii="Times New Roman" w:hAnsi="Times New Roman" w:cs="Times New Roman"/>
          <w:color w:val="222222"/>
          <w:szCs w:val="20"/>
          <w:shd w:val="clear" w:color="auto" w:fill="FFFFFF"/>
        </w:rPr>
        <w:t>p</w:t>
      </w:r>
      <w:r w:rsidRPr="001B17CE">
        <w:rPr>
          <w:rFonts w:ascii="Times New Roman" w:hAnsi="Times New Roman" w:cs="Times New Roman"/>
          <w:color w:val="222222"/>
          <w:szCs w:val="20"/>
          <w:shd w:val="clear" w:color="auto" w:fill="FFFFFF"/>
        </w:rPr>
        <w:t>urposes. Springer</w:t>
      </w:r>
      <w:r w:rsidR="00096B0D" w:rsidRPr="001B17CE">
        <w:rPr>
          <w:rFonts w:ascii="Times New Roman" w:hAnsi="Times New Roman" w:cs="Times New Roman"/>
          <w:color w:val="222222"/>
          <w:szCs w:val="20"/>
          <w:shd w:val="clear" w:color="auto" w:fill="FFFFFF"/>
        </w:rPr>
        <w:t>,</w:t>
      </w:r>
      <w:r w:rsidR="00713106" w:rsidRPr="001B17CE">
        <w:rPr>
          <w:rFonts w:ascii="Times New Roman" w:hAnsi="Times New Roman" w:cs="Times New Roman"/>
          <w:color w:val="222222"/>
          <w:szCs w:val="20"/>
          <w:shd w:val="clear" w:color="auto" w:fill="FFFFFF"/>
        </w:rPr>
        <w:t xml:space="preserve"> Cham: pp</w:t>
      </w:r>
      <w:r w:rsidR="00591CC0" w:rsidRPr="001B17CE">
        <w:rPr>
          <w:rFonts w:ascii="Times New Roman" w:hAnsi="Times New Roman" w:cs="Times New Roman"/>
          <w:color w:val="222222"/>
          <w:szCs w:val="20"/>
          <w:shd w:val="clear" w:color="auto" w:fill="FFFFFF"/>
        </w:rPr>
        <w:t xml:space="preserve"> </w:t>
      </w:r>
      <w:r w:rsidR="00713106" w:rsidRPr="001B17CE">
        <w:rPr>
          <w:rFonts w:ascii="Times New Roman" w:hAnsi="Times New Roman" w:cs="Times New Roman"/>
          <w:color w:val="222222"/>
          <w:szCs w:val="20"/>
          <w:shd w:val="clear" w:color="auto" w:fill="FFFFFF"/>
        </w:rPr>
        <w:t>197</w:t>
      </w:r>
      <w:r w:rsidR="001B17CE">
        <w:rPr>
          <w:rFonts w:ascii="Times New Roman" w:hAnsi="Times New Roman" w:cs="Times New Roman"/>
          <w:color w:val="222222"/>
          <w:szCs w:val="20"/>
          <w:shd w:val="clear" w:color="auto" w:fill="FFFFFF"/>
        </w:rPr>
        <w:t>-</w:t>
      </w:r>
      <w:r w:rsidR="00713106" w:rsidRPr="001B17CE">
        <w:rPr>
          <w:rFonts w:ascii="Times New Roman" w:hAnsi="Times New Roman" w:cs="Times New Roman"/>
          <w:color w:val="222222"/>
          <w:szCs w:val="20"/>
          <w:shd w:val="clear" w:color="auto" w:fill="FFFFFF"/>
        </w:rPr>
        <w:t>331</w:t>
      </w:r>
      <w:r w:rsidR="00353FFF" w:rsidRPr="001B17CE">
        <w:rPr>
          <w:rFonts w:ascii="Times New Roman" w:hAnsi="Times New Roman" w:cs="Times New Roman"/>
          <w:color w:val="222222"/>
          <w:szCs w:val="20"/>
          <w:shd w:val="clear" w:color="auto" w:fill="FFFFFF"/>
        </w:rPr>
        <w:t>.</w:t>
      </w:r>
    </w:p>
    <w:p w14:paraId="2BDBD4EE" w14:textId="77777777" w:rsidR="001B17CE" w:rsidRDefault="00A66485" w:rsidP="001B17CE">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1B17CE">
        <w:rPr>
          <w:rFonts w:ascii="Times New Roman" w:hAnsi="Times New Roman" w:cs="Times New Roman"/>
          <w:color w:val="222222"/>
          <w:szCs w:val="20"/>
          <w:shd w:val="clear" w:color="auto" w:fill="FFFFFF"/>
        </w:rPr>
        <w:t>Graglia</w:t>
      </w:r>
      <w:proofErr w:type="spellEnd"/>
      <w:r w:rsidRPr="001B17CE">
        <w:rPr>
          <w:rFonts w:ascii="Times New Roman" w:hAnsi="Times New Roman" w:cs="Times New Roman"/>
          <w:color w:val="222222"/>
          <w:szCs w:val="20"/>
          <w:shd w:val="clear" w:color="auto" w:fill="FFFFFF"/>
        </w:rPr>
        <w:t xml:space="preserve">, M., </w:t>
      </w:r>
      <w:proofErr w:type="spellStart"/>
      <w:r w:rsidRPr="001B17CE">
        <w:rPr>
          <w:rFonts w:ascii="Times New Roman" w:hAnsi="Times New Roman" w:cs="Times New Roman"/>
          <w:color w:val="222222"/>
          <w:szCs w:val="20"/>
          <w:shd w:val="clear" w:color="auto" w:fill="FFFFFF"/>
        </w:rPr>
        <w:t>Kanna</w:t>
      </w:r>
      <w:proofErr w:type="spellEnd"/>
      <w:r w:rsidRPr="001B17CE">
        <w:rPr>
          <w:rFonts w:ascii="Times New Roman" w:hAnsi="Times New Roman" w:cs="Times New Roman"/>
          <w:color w:val="222222"/>
          <w:szCs w:val="20"/>
          <w:shd w:val="clear" w:color="auto" w:fill="FFFFFF"/>
        </w:rPr>
        <w:t>, N.</w:t>
      </w:r>
      <w:r w:rsidR="00591CC0" w:rsidRPr="001B17CE">
        <w:rPr>
          <w:rFonts w:ascii="Times New Roman" w:hAnsi="Times New Roman" w:cs="Times New Roman"/>
          <w:color w:val="222222"/>
          <w:szCs w:val="20"/>
          <w:shd w:val="clear" w:color="auto" w:fill="FFFFFF"/>
        </w:rPr>
        <w:t xml:space="preserve"> and</w:t>
      </w:r>
      <w:r w:rsidRPr="001B17CE">
        <w:rPr>
          <w:rFonts w:ascii="Times New Roman" w:hAnsi="Times New Roman" w:cs="Times New Roman"/>
          <w:color w:val="222222"/>
          <w:szCs w:val="20"/>
          <w:shd w:val="clear" w:color="auto" w:fill="FFFFFF"/>
        </w:rPr>
        <w:t xml:space="preserve"> Esposito, D. (2015). Lignin refinery: Towards the preparation of renewable aromatic building blocks. </w:t>
      </w:r>
      <w:proofErr w:type="spellStart"/>
      <w:r w:rsidRPr="001B17CE">
        <w:rPr>
          <w:rFonts w:ascii="Times New Roman" w:hAnsi="Times New Roman" w:cs="Times New Roman"/>
          <w:i/>
          <w:iCs/>
          <w:color w:val="222222"/>
          <w:szCs w:val="20"/>
          <w:shd w:val="clear" w:color="auto" w:fill="FFFFFF"/>
        </w:rPr>
        <w:t>ChemBioEng</w:t>
      </w:r>
      <w:proofErr w:type="spellEnd"/>
      <w:r w:rsidRPr="001B17CE">
        <w:rPr>
          <w:rFonts w:ascii="Times New Roman" w:hAnsi="Times New Roman" w:cs="Times New Roman"/>
          <w:i/>
          <w:iCs/>
          <w:color w:val="222222"/>
          <w:szCs w:val="20"/>
          <w:shd w:val="clear" w:color="auto" w:fill="FFFFFF"/>
        </w:rPr>
        <w:t xml:space="preserve"> Reviews</w:t>
      </w:r>
      <w:r w:rsidRPr="001B17CE">
        <w:rPr>
          <w:rFonts w:ascii="Times New Roman" w:hAnsi="Times New Roman" w:cs="Times New Roman"/>
          <w:color w:val="222222"/>
          <w:szCs w:val="20"/>
          <w:shd w:val="clear" w:color="auto" w:fill="FFFFFF"/>
        </w:rPr>
        <w:t>, 2(6)</w:t>
      </w:r>
      <w:r w:rsidR="00591CC0" w:rsidRPr="001B17CE">
        <w:rPr>
          <w:rFonts w:ascii="Times New Roman" w:hAnsi="Times New Roman" w:cs="Times New Roman"/>
          <w:color w:val="222222"/>
          <w:szCs w:val="20"/>
          <w:shd w:val="clear" w:color="auto" w:fill="FFFFFF"/>
        </w:rPr>
        <w:t>:</w:t>
      </w:r>
      <w:r w:rsidRPr="001B17CE">
        <w:rPr>
          <w:rFonts w:ascii="Times New Roman" w:hAnsi="Times New Roman" w:cs="Times New Roman"/>
          <w:color w:val="222222"/>
          <w:szCs w:val="20"/>
          <w:shd w:val="clear" w:color="auto" w:fill="FFFFFF"/>
        </w:rPr>
        <w:t xml:space="preserve"> 377</w:t>
      </w:r>
      <w:r w:rsidR="001B17CE">
        <w:rPr>
          <w:rFonts w:ascii="Times New Roman" w:hAnsi="Times New Roman" w:cs="Times New Roman"/>
          <w:color w:val="222222"/>
          <w:szCs w:val="20"/>
          <w:shd w:val="clear" w:color="auto" w:fill="FFFFFF"/>
        </w:rPr>
        <w:t>-</w:t>
      </w:r>
      <w:r w:rsidRPr="001B17CE">
        <w:rPr>
          <w:rFonts w:ascii="Times New Roman" w:hAnsi="Times New Roman" w:cs="Times New Roman"/>
          <w:color w:val="222222"/>
          <w:szCs w:val="20"/>
          <w:shd w:val="clear" w:color="auto" w:fill="FFFFFF"/>
        </w:rPr>
        <w:t>392.</w:t>
      </w:r>
    </w:p>
    <w:p w14:paraId="78A43A26" w14:textId="77777777" w:rsidR="001B17CE" w:rsidRDefault="00801F38" w:rsidP="001B17CE">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1B17CE">
        <w:rPr>
          <w:rFonts w:ascii="Times New Roman" w:hAnsi="Times New Roman" w:cs="Times New Roman"/>
          <w:color w:val="222222"/>
          <w:szCs w:val="20"/>
          <w:shd w:val="clear" w:color="auto" w:fill="FFFFFF"/>
        </w:rPr>
        <w:t>Neata</w:t>
      </w:r>
      <w:proofErr w:type="spellEnd"/>
      <w:r w:rsidRPr="001B17CE">
        <w:rPr>
          <w:rFonts w:ascii="Times New Roman" w:hAnsi="Times New Roman" w:cs="Times New Roman"/>
          <w:color w:val="222222"/>
          <w:szCs w:val="20"/>
          <w:shd w:val="clear" w:color="auto" w:fill="FFFFFF"/>
        </w:rPr>
        <w:t xml:space="preserve">, G., </w:t>
      </w:r>
      <w:proofErr w:type="spellStart"/>
      <w:r w:rsidRPr="001B17CE">
        <w:rPr>
          <w:rFonts w:ascii="Times New Roman" w:hAnsi="Times New Roman" w:cs="Times New Roman"/>
          <w:color w:val="222222"/>
          <w:szCs w:val="20"/>
          <w:shd w:val="clear" w:color="auto" w:fill="FFFFFF"/>
        </w:rPr>
        <w:t>Campeanu</w:t>
      </w:r>
      <w:proofErr w:type="spellEnd"/>
      <w:r w:rsidRPr="001B17CE">
        <w:rPr>
          <w:rFonts w:ascii="Times New Roman" w:hAnsi="Times New Roman" w:cs="Times New Roman"/>
          <w:color w:val="222222"/>
          <w:szCs w:val="20"/>
          <w:shd w:val="clear" w:color="auto" w:fill="FFFFFF"/>
        </w:rPr>
        <w:t xml:space="preserve">, G., Popescu, M. I., Popa, O., </w:t>
      </w:r>
      <w:proofErr w:type="spellStart"/>
      <w:r w:rsidRPr="001B17CE">
        <w:rPr>
          <w:rFonts w:ascii="Times New Roman" w:hAnsi="Times New Roman" w:cs="Times New Roman"/>
          <w:color w:val="222222"/>
          <w:szCs w:val="20"/>
          <w:shd w:val="clear" w:color="auto" w:fill="FFFFFF"/>
        </w:rPr>
        <w:t>Babeanu</w:t>
      </w:r>
      <w:proofErr w:type="spellEnd"/>
      <w:r w:rsidRPr="001B17CE">
        <w:rPr>
          <w:rFonts w:ascii="Times New Roman" w:hAnsi="Times New Roman" w:cs="Times New Roman"/>
          <w:color w:val="222222"/>
          <w:szCs w:val="20"/>
          <w:shd w:val="clear" w:color="auto" w:fill="FFFFFF"/>
        </w:rPr>
        <w:t xml:space="preserve">, N., </w:t>
      </w:r>
      <w:proofErr w:type="spellStart"/>
      <w:r w:rsidRPr="001B17CE">
        <w:rPr>
          <w:rFonts w:ascii="Times New Roman" w:hAnsi="Times New Roman" w:cs="Times New Roman"/>
          <w:color w:val="222222"/>
          <w:szCs w:val="20"/>
          <w:shd w:val="clear" w:color="auto" w:fill="FFFFFF"/>
        </w:rPr>
        <w:t>Basaraba</w:t>
      </w:r>
      <w:proofErr w:type="spellEnd"/>
      <w:r w:rsidRPr="001B17CE">
        <w:rPr>
          <w:rFonts w:ascii="Times New Roman" w:hAnsi="Times New Roman" w:cs="Times New Roman"/>
          <w:color w:val="222222"/>
          <w:szCs w:val="20"/>
          <w:shd w:val="clear" w:color="auto" w:fill="FFFFFF"/>
        </w:rPr>
        <w:t xml:space="preserve">, A. </w:t>
      </w:r>
      <w:r w:rsidR="00591CC0" w:rsidRPr="001B17CE">
        <w:rPr>
          <w:rFonts w:ascii="Times New Roman" w:hAnsi="Times New Roman" w:cs="Times New Roman"/>
          <w:color w:val="222222"/>
          <w:szCs w:val="20"/>
          <w:shd w:val="clear" w:color="auto" w:fill="FFFFFF"/>
        </w:rPr>
        <w:t>and Popescu</w:t>
      </w:r>
      <w:r w:rsidRPr="001B17CE">
        <w:rPr>
          <w:rFonts w:ascii="Times New Roman" w:hAnsi="Times New Roman" w:cs="Times New Roman"/>
          <w:color w:val="222222"/>
          <w:szCs w:val="20"/>
          <w:shd w:val="clear" w:color="auto" w:fill="FFFFFF"/>
        </w:rPr>
        <w:t xml:space="preserve">, D. (2015). Lignin </w:t>
      </w:r>
      <w:r w:rsidR="001B17CE" w:rsidRPr="001B17CE">
        <w:rPr>
          <w:rFonts w:ascii="Times New Roman" w:hAnsi="Times New Roman" w:cs="Times New Roman"/>
          <w:color w:val="222222"/>
          <w:szCs w:val="20"/>
          <w:shd w:val="clear" w:color="auto" w:fill="FFFFFF"/>
        </w:rPr>
        <w:t>extraction from corn biomass using supercritical extraction</w:t>
      </w:r>
      <w:r w:rsidRPr="001B17CE">
        <w:rPr>
          <w:rFonts w:ascii="Times New Roman" w:hAnsi="Times New Roman" w:cs="Times New Roman"/>
          <w:color w:val="222222"/>
          <w:szCs w:val="20"/>
          <w:shd w:val="clear" w:color="auto" w:fill="FFFFFF"/>
        </w:rPr>
        <w:t>. </w:t>
      </w:r>
      <w:r w:rsidRPr="001B17CE">
        <w:rPr>
          <w:rFonts w:ascii="Times New Roman" w:hAnsi="Times New Roman" w:cs="Times New Roman"/>
          <w:i/>
          <w:iCs/>
          <w:color w:val="222222"/>
          <w:szCs w:val="20"/>
          <w:shd w:val="clear" w:color="auto" w:fill="FFFFFF"/>
        </w:rPr>
        <w:t>Romanian Biotechnological Letters</w:t>
      </w:r>
      <w:r w:rsidRPr="001B17CE">
        <w:rPr>
          <w:rFonts w:ascii="Times New Roman" w:hAnsi="Times New Roman" w:cs="Times New Roman"/>
          <w:color w:val="222222"/>
          <w:szCs w:val="20"/>
          <w:shd w:val="clear" w:color="auto" w:fill="FFFFFF"/>
        </w:rPr>
        <w:t>, 20(3</w:t>
      </w:r>
      <w:r w:rsidR="00591CC0" w:rsidRPr="001B17CE">
        <w:rPr>
          <w:rFonts w:ascii="Times New Roman" w:hAnsi="Times New Roman" w:cs="Times New Roman"/>
          <w:color w:val="222222"/>
          <w:szCs w:val="20"/>
          <w:shd w:val="clear" w:color="auto" w:fill="FFFFFF"/>
        </w:rPr>
        <w:t xml:space="preserve">): </w:t>
      </w:r>
      <w:r w:rsidRPr="001B17CE">
        <w:rPr>
          <w:rFonts w:ascii="Times New Roman" w:hAnsi="Times New Roman" w:cs="Times New Roman"/>
          <w:color w:val="222222"/>
          <w:szCs w:val="20"/>
          <w:shd w:val="clear" w:color="auto" w:fill="FFFFFF"/>
        </w:rPr>
        <w:t>10406</w:t>
      </w:r>
      <w:r w:rsidR="001B17CE">
        <w:rPr>
          <w:rFonts w:ascii="Times New Roman" w:hAnsi="Times New Roman" w:cs="Times New Roman"/>
          <w:color w:val="222222"/>
          <w:szCs w:val="20"/>
          <w:shd w:val="clear" w:color="auto" w:fill="FFFFFF"/>
        </w:rPr>
        <w:t>-</w:t>
      </w:r>
      <w:r w:rsidR="00591CC0" w:rsidRPr="001B17CE">
        <w:rPr>
          <w:rFonts w:ascii="Times New Roman" w:hAnsi="Times New Roman" w:cs="Times New Roman"/>
          <w:color w:val="222222"/>
          <w:szCs w:val="20"/>
          <w:shd w:val="clear" w:color="auto" w:fill="FFFFFF"/>
        </w:rPr>
        <w:t>10412</w:t>
      </w:r>
      <w:r w:rsidR="00353FFF" w:rsidRPr="001B17CE">
        <w:rPr>
          <w:rFonts w:ascii="Times New Roman" w:hAnsi="Times New Roman" w:cs="Times New Roman"/>
          <w:color w:val="222222"/>
          <w:szCs w:val="20"/>
          <w:shd w:val="clear" w:color="auto" w:fill="FFFFFF"/>
        </w:rPr>
        <w:t>.</w:t>
      </w:r>
    </w:p>
    <w:p w14:paraId="5E75A1FD" w14:textId="77777777" w:rsidR="001B17CE" w:rsidRDefault="00801F38" w:rsidP="001B17CE">
      <w:pPr>
        <w:pStyle w:val="ListParagraph"/>
        <w:numPr>
          <w:ilvl w:val="0"/>
          <w:numId w:val="1"/>
        </w:numPr>
        <w:wordWrap/>
        <w:ind w:left="567" w:hanging="567"/>
        <w:rPr>
          <w:rFonts w:ascii="Times New Roman" w:hAnsi="Times New Roman" w:cs="Times New Roman"/>
          <w:color w:val="222222"/>
          <w:szCs w:val="20"/>
          <w:shd w:val="clear" w:color="auto" w:fill="FFFFFF"/>
        </w:rPr>
      </w:pPr>
      <w:r w:rsidRPr="001B17CE">
        <w:rPr>
          <w:rFonts w:ascii="Times New Roman" w:hAnsi="Times New Roman" w:cs="Times New Roman"/>
          <w:color w:val="222222"/>
          <w:szCs w:val="20"/>
          <w:shd w:val="clear" w:color="auto" w:fill="FFFFFF"/>
        </w:rPr>
        <w:t>Li, Q., Woodhead, A. L., Church, J. S</w:t>
      </w:r>
      <w:r w:rsidR="005C6322" w:rsidRPr="001B17CE">
        <w:rPr>
          <w:rFonts w:ascii="Times New Roman" w:hAnsi="Times New Roman" w:cs="Times New Roman"/>
          <w:color w:val="222222"/>
          <w:szCs w:val="20"/>
          <w:shd w:val="clear" w:color="auto" w:fill="FFFFFF"/>
        </w:rPr>
        <w:t xml:space="preserve">. and </w:t>
      </w:r>
      <w:proofErr w:type="spellStart"/>
      <w:r w:rsidRPr="001B17CE">
        <w:rPr>
          <w:rFonts w:ascii="Times New Roman" w:hAnsi="Times New Roman" w:cs="Times New Roman"/>
          <w:color w:val="222222"/>
          <w:szCs w:val="20"/>
          <w:shd w:val="clear" w:color="auto" w:fill="FFFFFF"/>
        </w:rPr>
        <w:t>Naebe</w:t>
      </w:r>
      <w:proofErr w:type="spellEnd"/>
      <w:r w:rsidRPr="001B17CE">
        <w:rPr>
          <w:rFonts w:ascii="Times New Roman" w:hAnsi="Times New Roman" w:cs="Times New Roman"/>
          <w:color w:val="222222"/>
          <w:szCs w:val="20"/>
          <w:shd w:val="clear" w:color="auto" w:fill="FFFFFF"/>
        </w:rPr>
        <w:t>, M. (2018). On the detection of carbon fibre storage contamination and its effect on the fibre–matrix interface. </w:t>
      </w:r>
      <w:r w:rsidRPr="001B17CE">
        <w:rPr>
          <w:rFonts w:ascii="Times New Roman" w:hAnsi="Times New Roman" w:cs="Times New Roman"/>
          <w:i/>
          <w:iCs/>
          <w:color w:val="222222"/>
          <w:szCs w:val="20"/>
          <w:shd w:val="clear" w:color="auto" w:fill="FFFFFF"/>
        </w:rPr>
        <w:t xml:space="preserve">Scientific </w:t>
      </w:r>
      <w:r w:rsidR="005C6322" w:rsidRPr="001B17CE">
        <w:rPr>
          <w:rFonts w:ascii="Times New Roman" w:hAnsi="Times New Roman" w:cs="Times New Roman"/>
          <w:i/>
          <w:iCs/>
          <w:color w:val="222222"/>
          <w:szCs w:val="20"/>
          <w:shd w:val="clear" w:color="auto" w:fill="FFFFFF"/>
        </w:rPr>
        <w:t>R</w:t>
      </w:r>
      <w:r w:rsidRPr="001B17CE">
        <w:rPr>
          <w:rFonts w:ascii="Times New Roman" w:hAnsi="Times New Roman" w:cs="Times New Roman"/>
          <w:i/>
          <w:iCs/>
          <w:color w:val="222222"/>
          <w:szCs w:val="20"/>
          <w:shd w:val="clear" w:color="auto" w:fill="FFFFFF"/>
        </w:rPr>
        <w:t>eports</w:t>
      </w:r>
      <w:r w:rsidRPr="001B17CE">
        <w:rPr>
          <w:rFonts w:ascii="Times New Roman" w:hAnsi="Times New Roman" w:cs="Times New Roman"/>
          <w:color w:val="222222"/>
          <w:szCs w:val="20"/>
          <w:shd w:val="clear" w:color="auto" w:fill="FFFFFF"/>
        </w:rPr>
        <w:t>, 8(1</w:t>
      </w:r>
      <w:r w:rsidR="005C6322" w:rsidRPr="001B17CE">
        <w:rPr>
          <w:rFonts w:ascii="Times New Roman" w:hAnsi="Times New Roman" w:cs="Times New Roman"/>
          <w:color w:val="222222"/>
          <w:szCs w:val="20"/>
          <w:shd w:val="clear" w:color="auto" w:fill="FFFFFF"/>
        </w:rPr>
        <w:t xml:space="preserve">): </w:t>
      </w:r>
      <w:r w:rsidRPr="001B17CE">
        <w:rPr>
          <w:rFonts w:ascii="Times New Roman" w:hAnsi="Times New Roman" w:cs="Times New Roman"/>
          <w:color w:val="222222"/>
          <w:szCs w:val="20"/>
          <w:shd w:val="clear" w:color="auto" w:fill="FFFFFF"/>
        </w:rPr>
        <w:t>16446.</w:t>
      </w:r>
    </w:p>
    <w:p w14:paraId="7885DF39" w14:textId="77777777" w:rsidR="001B17CE" w:rsidRPr="001B17CE" w:rsidRDefault="00801F38" w:rsidP="001B17CE">
      <w:pPr>
        <w:pStyle w:val="ListParagraph"/>
        <w:numPr>
          <w:ilvl w:val="0"/>
          <w:numId w:val="1"/>
        </w:numPr>
        <w:wordWrap/>
        <w:ind w:left="567" w:hanging="567"/>
        <w:rPr>
          <w:rFonts w:ascii="Times New Roman" w:hAnsi="Times New Roman" w:cs="Times New Roman"/>
          <w:color w:val="222222"/>
          <w:szCs w:val="20"/>
          <w:shd w:val="clear" w:color="auto" w:fill="FFFFFF"/>
        </w:rPr>
      </w:pPr>
      <w:r w:rsidRPr="001B17CE">
        <w:rPr>
          <w:rFonts w:ascii="Times New Roman" w:hAnsi="Times New Roman" w:cs="Times New Roman"/>
          <w:szCs w:val="20"/>
          <w:shd w:val="clear" w:color="auto" w:fill="FFFFFF"/>
        </w:rPr>
        <w:t>Baker, F. S., Griffith, W. L.</w:t>
      </w:r>
      <w:r w:rsidR="00353FFF" w:rsidRPr="001B17CE">
        <w:rPr>
          <w:rFonts w:ascii="Times New Roman" w:hAnsi="Times New Roman" w:cs="Times New Roman"/>
          <w:szCs w:val="20"/>
          <w:shd w:val="clear" w:color="auto" w:fill="FFFFFF"/>
        </w:rPr>
        <w:t xml:space="preserve"> and</w:t>
      </w:r>
      <w:r w:rsidRPr="001B17CE">
        <w:rPr>
          <w:rFonts w:ascii="Times New Roman" w:hAnsi="Times New Roman" w:cs="Times New Roman"/>
          <w:szCs w:val="20"/>
          <w:shd w:val="clear" w:color="auto" w:fill="FFFFFF"/>
        </w:rPr>
        <w:t xml:space="preserve"> Compere, A. L. (2005). Low-</w:t>
      </w:r>
      <w:r w:rsidR="001B17CE" w:rsidRPr="001B17CE">
        <w:rPr>
          <w:rFonts w:ascii="Times New Roman" w:hAnsi="Times New Roman" w:cs="Times New Roman"/>
          <w:szCs w:val="20"/>
          <w:shd w:val="clear" w:color="auto" w:fill="FFFFFF"/>
        </w:rPr>
        <w:t xml:space="preserve">cost carbon fibers from renewable resources. </w:t>
      </w:r>
      <w:r w:rsidR="001B17CE">
        <w:rPr>
          <w:rFonts w:ascii="Times New Roman" w:hAnsi="Times New Roman" w:cs="Times New Roman"/>
          <w:szCs w:val="20"/>
          <w:shd w:val="clear" w:color="auto" w:fill="FFFFFF"/>
        </w:rPr>
        <w:t xml:space="preserve">Access from </w:t>
      </w:r>
      <w:hyperlink r:id="rId12" w:history="1">
        <w:r w:rsidRPr="001B17CE">
          <w:rPr>
            <w:rFonts w:ascii="Times New Roman" w:hAnsi="Times New Roman" w:cs="Times New Roman"/>
            <w:szCs w:val="20"/>
          </w:rPr>
          <w:t>http://roussev.net/sdhash/tutorial-data/files/853.pdf</w:t>
        </w:r>
      </w:hyperlink>
      <w:r w:rsidRPr="001B17CE">
        <w:rPr>
          <w:rFonts w:ascii="Times New Roman" w:hAnsi="Times New Roman" w:cs="Times New Roman"/>
          <w:szCs w:val="20"/>
        </w:rPr>
        <w:t xml:space="preserve">. </w:t>
      </w:r>
      <w:r w:rsidRPr="001B17CE">
        <w:rPr>
          <w:rFonts w:ascii="Times New Roman" w:hAnsi="Times New Roman" w:cs="Times New Roman"/>
          <w:szCs w:val="20"/>
          <w:shd w:val="clear" w:color="auto" w:fill="FFFFFF"/>
        </w:rPr>
        <w:t>[Access online 3 March 2019]</w:t>
      </w:r>
      <w:r w:rsidR="00353FFF" w:rsidRPr="001B17CE">
        <w:rPr>
          <w:rFonts w:ascii="Times New Roman" w:hAnsi="Times New Roman" w:cs="Times New Roman"/>
          <w:szCs w:val="20"/>
          <w:shd w:val="clear" w:color="auto" w:fill="FFFFFF"/>
        </w:rPr>
        <w:t>.</w:t>
      </w:r>
    </w:p>
    <w:p w14:paraId="18819C4D"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1B17CE">
        <w:rPr>
          <w:rFonts w:ascii="Times New Roman" w:hAnsi="Times New Roman" w:cs="Times New Roman"/>
          <w:color w:val="222222"/>
          <w:szCs w:val="20"/>
          <w:shd w:val="clear" w:color="auto" w:fill="FFFFFF"/>
        </w:rPr>
        <w:t xml:space="preserve">Nguyen, T. D. H., </w:t>
      </w:r>
      <w:proofErr w:type="spellStart"/>
      <w:r w:rsidRPr="001B17CE">
        <w:rPr>
          <w:rFonts w:ascii="Times New Roman" w:hAnsi="Times New Roman" w:cs="Times New Roman"/>
          <w:color w:val="222222"/>
          <w:szCs w:val="20"/>
          <w:shd w:val="clear" w:color="auto" w:fill="FFFFFF"/>
        </w:rPr>
        <w:t>Maschietti</w:t>
      </w:r>
      <w:proofErr w:type="spellEnd"/>
      <w:r w:rsidRPr="001B17CE">
        <w:rPr>
          <w:rFonts w:ascii="Times New Roman" w:hAnsi="Times New Roman" w:cs="Times New Roman"/>
          <w:color w:val="222222"/>
          <w:szCs w:val="20"/>
          <w:shd w:val="clear" w:color="auto" w:fill="FFFFFF"/>
        </w:rPr>
        <w:t xml:space="preserve">, M., </w:t>
      </w:r>
      <w:proofErr w:type="spellStart"/>
      <w:r w:rsidRPr="001B17CE">
        <w:rPr>
          <w:rFonts w:ascii="Times New Roman" w:hAnsi="Times New Roman" w:cs="Times New Roman"/>
          <w:color w:val="222222"/>
          <w:szCs w:val="20"/>
          <w:shd w:val="clear" w:color="auto" w:fill="FFFFFF"/>
        </w:rPr>
        <w:t>Åmand</w:t>
      </w:r>
      <w:proofErr w:type="spellEnd"/>
      <w:r w:rsidRPr="001B17CE">
        <w:rPr>
          <w:rFonts w:ascii="Times New Roman" w:hAnsi="Times New Roman" w:cs="Times New Roman"/>
          <w:color w:val="222222"/>
          <w:szCs w:val="20"/>
          <w:shd w:val="clear" w:color="auto" w:fill="FFFFFF"/>
        </w:rPr>
        <w:t xml:space="preserve">, L. E., </w:t>
      </w:r>
      <w:proofErr w:type="spellStart"/>
      <w:r w:rsidRPr="001B17CE">
        <w:rPr>
          <w:rFonts w:ascii="Times New Roman" w:hAnsi="Times New Roman" w:cs="Times New Roman"/>
          <w:color w:val="222222"/>
          <w:szCs w:val="20"/>
          <w:shd w:val="clear" w:color="auto" w:fill="FFFFFF"/>
        </w:rPr>
        <w:t>Vamling</w:t>
      </w:r>
      <w:proofErr w:type="spellEnd"/>
      <w:r w:rsidRPr="001B17CE">
        <w:rPr>
          <w:rFonts w:ascii="Times New Roman" w:hAnsi="Times New Roman" w:cs="Times New Roman"/>
          <w:color w:val="222222"/>
          <w:szCs w:val="20"/>
          <w:shd w:val="clear" w:color="auto" w:fill="FFFFFF"/>
        </w:rPr>
        <w:t>, L., Olausson, L., Andersson, S. I.</w:t>
      </w:r>
      <w:r w:rsidR="00A75C8C" w:rsidRPr="001B17CE">
        <w:rPr>
          <w:rFonts w:ascii="Times New Roman" w:hAnsi="Times New Roman" w:cs="Times New Roman"/>
          <w:color w:val="222222"/>
          <w:szCs w:val="20"/>
          <w:shd w:val="clear" w:color="auto" w:fill="FFFFFF"/>
        </w:rPr>
        <w:t xml:space="preserve"> and</w:t>
      </w:r>
      <w:r w:rsidRPr="001B17CE">
        <w:rPr>
          <w:rFonts w:ascii="Times New Roman" w:hAnsi="Times New Roman" w:cs="Times New Roman"/>
          <w:color w:val="222222"/>
          <w:szCs w:val="20"/>
          <w:shd w:val="clear" w:color="auto" w:fill="FFFFFF"/>
        </w:rPr>
        <w:t xml:space="preserve"> </w:t>
      </w:r>
      <w:proofErr w:type="spellStart"/>
      <w:r w:rsidRPr="001B17CE">
        <w:rPr>
          <w:rFonts w:ascii="Times New Roman" w:hAnsi="Times New Roman" w:cs="Times New Roman"/>
          <w:color w:val="222222"/>
          <w:szCs w:val="20"/>
          <w:shd w:val="clear" w:color="auto" w:fill="FFFFFF"/>
        </w:rPr>
        <w:t>Theliander</w:t>
      </w:r>
      <w:proofErr w:type="spellEnd"/>
      <w:r w:rsidRPr="001B17CE">
        <w:rPr>
          <w:rFonts w:ascii="Times New Roman" w:hAnsi="Times New Roman" w:cs="Times New Roman"/>
          <w:color w:val="222222"/>
          <w:szCs w:val="20"/>
          <w:shd w:val="clear" w:color="auto" w:fill="FFFFFF"/>
        </w:rPr>
        <w:t xml:space="preserve">, H. (2014). The </w:t>
      </w:r>
      <w:r w:rsidR="00DD7BA1" w:rsidRPr="001B17CE">
        <w:rPr>
          <w:rFonts w:ascii="Times New Roman" w:hAnsi="Times New Roman" w:cs="Times New Roman"/>
          <w:color w:val="222222"/>
          <w:szCs w:val="20"/>
          <w:shd w:val="clear" w:color="auto" w:fill="FFFFFF"/>
        </w:rPr>
        <w:t>effect of temperature on the catalytic conversion of kraft lignin using near-critical water. </w:t>
      </w:r>
      <w:r w:rsidRPr="001B17CE">
        <w:rPr>
          <w:rFonts w:ascii="Times New Roman" w:hAnsi="Times New Roman" w:cs="Times New Roman"/>
          <w:i/>
          <w:iCs/>
          <w:color w:val="222222"/>
          <w:szCs w:val="20"/>
          <w:shd w:val="clear" w:color="auto" w:fill="FFFFFF"/>
        </w:rPr>
        <w:t xml:space="preserve">Bioresource </w:t>
      </w:r>
      <w:r w:rsidR="00A75C8C" w:rsidRPr="001B17CE">
        <w:rPr>
          <w:rFonts w:ascii="Times New Roman" w:hAnsi="Times New Roman" w:cs="Times New Roman"/>
          <w:i/>
          <w:iCs/>
          <w:color w:val="222222"/>
          <w:szCs w:val="20"/>
          <w:shd w:val="clear" w:color="auto" w:fill="FFFFFF"/>
        </w:rPr>
        <w:t>Technology</w:t>
      </w:r>
      <w:r w:rsidRPr="001B17CE">
        <w:rPr>
          <w:rFonts w:ascii="Times New Roman" w:hAnsi="Times New Roman" w:cs="Times New Roman"/>
          <w:color w:val="222222"/>
          <w:szCs w:val="20"/>
          <w:shd w:val="clear" w:color="auto" w:fill="FFFFFF"/>
        </w:rPr>
        <w:t>, 170</w:t>
      </w:r>
      <w:r w:rsidR="00A75C8C" w:rsidRPr="001B17CE">
        <w:rPr>
          <w:rFonts w:ascii="Times New Roman" w:hAnsi="Times New Roman" w:cs="Times New Roman"/>
          <w:color w:val="222222"/>
          <w:szCs w:val="20"/>
          <w:shd w:val="clear" w:color="auto" w:fill="FFFFFF"/>
        </w:rPr>
        <w:t xml:space="preserve">: </w:t>
      </w:r>
      <w:r w:rsidRPr="001B17CE">
        <w:rPr>
          <w:rFonts w:ascii="Times New Roman" w:hAnsi="Times New Roman" w:cs="Times New Roman"/>
          <w:color w:val="222222"/>
          <w:szCs w:val="20"/>
          <w:shd w:val="clear" w:color="auto" w:fill="FFFFFF"/>
        </w:rPr>
        <w:t>196</w:t>
      </w:r>
      <w:r w:rsidR="00DD7BA1">
        <w:rPr>
          <w:rFonts w:ascii="Times New Roman" w:hAnsi="Times New Roman" w:cs="Times New Roman"/>
          <w:color w:val="222222"/>
          <w:szCs w:val="20"/>
          <w:shd w:val="clear" w:color="auto" w:fill="FFFFFF"/>
        </w:rPr>
        <w:t>-</w:t>
      </w:r>
      <w:r w:rsidRPr="001B17CE">
        <w:rPr>
          <w:rFonts w:ascii="Times New Roman" w:hAnsi="Times New Roman" w:cs="Times New Roman"/>
          <w:color w:val="222222"/>
          <w:szCs w:val="20"/>
          <w:shd w:val="clear" w:color="auto" w:fill="FFFFFF"/>
        </w:rPr>
        <w:t>203.</w:t>
      </w:r>
    </w:p>
    <w:p w14:paraId="58A2CB68"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Zhu, G., Zhu, X., Xiao, Z., Zhou, R., Zhu, Y.</w:t>
      </w:r>
      <w:r w:rsidR="00A75C8C"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Wan, X. (2014). Kinetics </w:t>
      </w:r>
      <w:r w:rsidR="00DD7BA1" w:rsidRPr="00DD7BA1">
        <w:rPr>
          <w:rFonts w:ascii="Times New Roman" w:hAnsi="Times New Roman" w:cs="Times New Roman"/>
          <w:color w:val="222222"/>
          <w:szCs w:val="20"/>
          <w:shd w:val="clear" w:color="auto" w:fill="FFFFFF"/>
        </w:rPr>
        <w:t xml:space="preserve">of </w:t>
      </w:r>
      <w:r w:rsidR="00DD7BA1">
        <w:rPr>
          <w:rFonts w:ascii="Times New Roman" w:hAnsi="Times New Roman" w:cs="Times New Roman"/>
          <w:color w:val="222222"/>
          <w:szCs w:val="20"/>
          <w:shd w:val="clear" w:color="auto" w:fill="FFFFFF"/>
        </w:rPr>
        <w:t>p</w:t>
      </w:r>
      <w:r w:rsidR="00DD7BA1" w:rsidRPr="00DD7BA1">
        <w:rPr>
          <w:rFonts w:ascii="Times New Roman" w:hAnsi="Times New Roman" w:cs="Times New Roman"/>
          <w:color w:val="222222"/>
          <w:szCs w:val="20"/>
          <w:shd w:val="clear" w:color="auto" w:fill="FFFFFF"/>
        </w:rPr>
        <w:t>eanut shell pyrolysis and hydrolysis in subcritical water. </w:t>
      </w:r>
      <w:r w:rsidRPr="00DD7BA1">
        <w:rPr>
          <w:rFonts w:ascii="Times New Roman" w:hAnsi="Times New Roman" w:cs="Times New Roman"/>
          <w:i/>
          <w:iCs/>
          <w:color w:val="222222"/>
          <w:szCs w:val="20"/>
          <w:shd w:val="clear" w:color="auto" w:fill="FFFFFF"/>
        </w:rPr>
        <w:t>Journal of Material Cycles and Waste Management</w:t>
      </w:r>
      <w:r w:rsidRPr="00DD7BA1">
        <w:rPr>
          <w:rFonts w:ascii="Times New Roman" w:hAnsi="Times New Roman" w:cs="Times New Roman"/>
          <w:color w:val="222222"/>
          <w:szCs w:val="20"/>
          <w:shd w:val="clear" w:color="auto" w:fill="FFFFFF"/>
        </w:rPr>
        <w:t>, 16(3</w:t>
      </w:r>
      <w:r w:rsidR="00A75C8C"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546</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556</w:t>
      </w:r>
      <w:r w:rsidR="00A75C8C" w:rsidRPr="00DD7BA1">
        <w:rPr>
          <w:rFonts w:ascii="Times New Roman" w:hAnsi="Times New Roman" w:cs="Times New Roman"/>
          <w:color w:val="222222"/>
          <w:szCs w:val="20"/>
          <w:shd w:val="clear" w:color="auto" w:fill="FFFFFF"/>
        </w:rPr>
        <w:t>.</w:t>
      </w:r>
    </w:p>
    <w:p w14:paraId="7F1294AE"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Sun, P., Heng, M., Sun, S.</w:t>
      </w:r>
      <w:r w:rsidR="00207E61"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Chen, J. (2010). Direct </w:t>
      </w:r>
      <w:r w:rsidR="00DD7BA1" w:rsidRPr="00DD7BA1">
        <w:rPr>
          <w:rFonts w:ascii="Times New Roman" w:hAnsi="Times New Roman" w:cs="Times New Roman"/>
          <w:color w:val="222222"/>
          <w:szCs w:val="20"/>
          <w:shd w:val="clear" w:color="auto" w:fill="FFFFFF"/>
        </w:rPr>
        <w:t>liquefaction of paulownia in hot compressed water</w:t>
      </w:r>
      <w:r w:rsidR="00207E61"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 xml:space="preserve">Influence </w:t>
      </w:r>
      <w:r w:rsidR="00207E61" w:rsidRPr="00DD7BA1">
        <w:rPr>
          <w:rFonts w:ascii="Times New Roman" w:hAnsi="Times New Roman" w:cs="Times New Roman"/>
          <w:color w:val="222222"/>
          <w:szCs w:val="20"/>
          <w:shd w:val="clear" w:color="auto" w:fill="FFFFFF"/>
        </w:rPr>
        <w:t xml:space="preserve">of </w:t>
      </w:r>
      <w:r w:rsidR="00DD7BA1">
        <w:rPr>
          <w:rFonts w:ascii="Times New Roman" w:hAnsi="Times New Roman" w:cs="Times New Roman"/>
          <w:color w:val="222222"/>
          <w:szCs w:val="20"/>
          <w:shd w:val="clear" w:color="auto" w:fill="FFFFFF"/>
        </w:rPr>
        <w:t>c</w:t>
      </w:r>
      <w:r w:rsidR="00207E61" w:rsidRPr="00DD7BA1">
        <w:rPr>
          <w:rFonts w:ascii="Times New Roman" w:hAnsi="Times New Roman" w:cs="Times New Roman"/>
          <w:color w:val="222222"/>
          <w:szCs w:val="20"/>
          <w:shd w:val="clear" w:color="auto" w:fill="FFFFFF"/>
        </w:rPr>
        <w:t>atalysts</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Energy</w:t>
      </w:r>
      <w:r w:rsidRPr="00DD7BA1">
        <w:rPr>
          <w:rFonts w:ascii="Times New Roman" w:hAnsi="Times New Roman" w:cs="Times New Roman"/>
          <w:color w:val="222222"/>
          <w:szCs w:val="20"/>
          <w:shd w:val="clear" w:color="auto" w:fill="FFFFFF"/>
        </w:rPr>
        <w:t>, 35(12)</w:t>
      </w:r>
      <w:r w:rsidR="00207E61"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5421</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5429.</w:t>
      </w:r>
    </w:p>
    <w:p w14:paraId="5586F591"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Zhao, C., Jiang, E.</w:t>
      </w:r>
      <w:r w:rsidR="00207E61"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Chen, A. (2017). Volatile </w:t>
      </w:r>
      <w:r w:rsidR="00DD7BA1" w:rsidRPr="00DD7BA1">
        <w:rPr>
          <w:rFonts w:ascii="Times New Roman" w:hAnsi="Times New Roman" w:cs="Times New Roman"/>
          <w:color w:val="222222"/>
          <w:szCs w:val="20"/>
          <w:shd w:val="clear" w:color="auto" w:fill="FFFFFF"/>
        </w:rPr>
        <w:t>production from pyrolysis of cellulose, hemicellulose and lignin.</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Journal of the Energy Institute</w:t>
      </w:r>
      <w:r w:rsidRPr="00DD7BA1">
        <w:rPr>
          <w:rFonts w:ascii="Times New Roman" w:hAnsi="Times New Roman" w:cs="Times New Roman"/>
          <w:color w:val="222222"/>
          <w:szCs w:val="20"/>
          <w:shd w:val="clear" w:color="auto" w:fill="FFFFFF"/>
        </w:rPr>
        <w:t>, 90(6)</w:t>
      </w:r>
      <w:r w:rsidR="00207E61"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902</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913.</w:t>
      </w:r>
    </w:p>
    <w:p w14:paraId="784F7F05"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 xml:space="preserve">Alvarez-Vasco, C., Ma, R., Quintero, M., Guo, M., </w:t>
      </w:r>
      <w:proofErr w:type="spellStart"/>
      <w:r w:rsidRPr="00DD7BA1">
        <w:rPr>
          <w:rFonts w:ascii="Times New Roman" w:hAnsi="Times New Roman" w:cs="Times New Roman"/>
          <w:color w:val="222222"/>
          <w:szCs w:val="20"/>
          <w:shd w:val="clear" w:color="auto" w:fill="FFFFFF"/>
        </w:rPr>
        <w:t>Ge</w:t>
      </w:r>
      <w:r w:rsidR="005F5898" w:rsidRPr="00DD7BA1">
        <w:rPr>
          <w:rFonts w:ascii="Times New Roman" w:hAnsi="Times New Roman" w:cs="Times New Roman"/>
          <w:color w:val="222222"/>
          <w:szCs w:val="20"/>
          <w:shd w:val="clear" w:color="auto" w:fill="FFFFFF"/>
        </w:rPr>
        <w:t>leynse</w:t>
      </w:r>
      <w:proofErr w:type="spellEnd"/>
      <w:r w:rsidR="005F5898" w:rsidRPr="00DD7BA1">
        <w:rPr>
          <w:rFonts w:ascii="Times New Roman" w:hAnsi="Times New Roman" w:cs="Times New Roman"/>
          <w:color w:val="222222"/>
          <w:szCs w:val="20"/>
          <w:shd w:val="clear" w:color="auto" w:fill="FFFFFF"/>
        </w:rPr>
        <w:t>, S., Ramasamy, K. K.</w:t>
      </w:r>
      <w:r w:rsidR="009A6796"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Zhang, X. (2016). Unique </w:t>
      </w:r>
      <w:r w:rsidR="00DD7BA1" w:rsidRPr="00DD7BA1">
        <w:rPr>
          <w:rFonts w:ascii="Times New Roman" w:hAnsi="Times New Roman" w:cs="Times New Roman"/>
          <w:color w:val="222222"/>
          <w:szCs w:val="20"/>
          <w:shd w:val="clear" w:color="auto" w:fill="FFFFFF"/>
        </w:rPr>
        <w:t xml:space="preserve">low-molecular-weight lignin with high purity extracted from wood by deep eutectic solvents </w:t>
      </w:r>
      <w:r w:rsidR="009A6796" w:rsidRP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DES</w:t>
      </w:r>
      <w:r w:rsidR="009A6796" w:rsidRPr="00DD7BA1">
        <w:rPr>
          <w:rFonts w:ascii="Times New Roman" w:hAnsi="Times New Roman" w:cs="Times New Roman"/>
          <w:color w:val="222222"/>
          <w:szCs w:val="20"/>
          <w:shd w:val="clear" w:color="auto" w:fill="FFFFFF"/>
        </w:rPr>
        <w:t xml:space="preserve">): A </w:t>
      </w:r>
      <w:r w:rsidR="00DD7BA1" w:rsidRPr="00DD7BA1">
        <w:rPr>
          <w:rFonts w:ascii="Times New Roman" w:hAnsi="Times New Roman" w:cs="Times New Roman"/>
          <w:color w:val="222222"/>
          <w:szCs w:val="20"/>
          <w:shd w:val="clear" w:color="auto" w:fill="FFFFFF"/>
        </w:rPr>
        <w:t>source of lignin for valorization</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Green Chemistry</w:t>
      </w:r>
      <w:r w:rsidRPr="00DD7BA1">
        <w:rPr>
          <w:rFonts w:ascii="Times New Roman" w:hAnsi="Times New Roman" w:cs="Times New Roman"/>
          <w:color w:val="222222"/>
          <w:szCs w:val="20"/>
          <w:shd w:val="clear" w:color="auto" w:fill="FFFFFF"/>
        </w:rPr>
        <w:t>, 18(19</w:t>
      </w:r>
      <w:r w:rsidR="009A6796"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5133</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5141.</w:t>
      </w:r>
    </w:p>
    <w:p w14:paraId="39C4772B" w14:textId="77777777" w:rsidR="00DD7BA1" w:rsidRDefault="00801F3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 xml:space="preserve">Marcus, Y. (2018). Extraction </w:t>
      </w:r>
      <w:r w:rsidR="00DD7BA1" w:rsidRPr="00DD7BA1">
        <w:rPr>
          <w:rFonts w:ascii="Times New Roman" w:hAnsi="Times New Roman" w:cs="Times New Roman"/>
          <w:color w:val="222222"/>
          <w:szCs w:val="20"/>
          <w:shd w:val="clear" w:color="auto" w:fill="FFFFFF"/>
        </w:rPr>
        <w:t>by subcritical and supercritical water, methanol, ethanol and their mixtures. </w:t>
      </w:r>
      <w:r w:rsidRPr="00DD7BA1">
        <w:rPr>
          <w:rFonts w:ascii="Times New Roman" w:hAnsi="Times New Roman" w:cs="Times New Roman"/>
          <w:i/>
          <w:iCs/>
          <w:color w:val="222222"/>
          <w:szCs w:val="20"/>
          <w:shd w:val="clear" w:color="auto" w:fill="FFFFFF"/>
        </w:rPr>
        <w:t>Separations</w:t>
      </w:r>
      <w:r w:rsidRPr="00DD7BA1">
        <w:rPr>
          <w:rFonts w:ascii="Times New Roman" w:hAnsi="Times New Roman" w:cs="Times New Roman"/>
          <w:color w:val="222222"/>
          <w:szCs w:val="20"/>
          <w:shd w:val="clear" w:color="auto" w:fill="FFFFFF"/>
        </w:rPr>
        <w:t>, 5(1</w:t>
      </w:r>
      <w:r w:rsidR="009A6796"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4.</w:t>
      </w:r>
    </w:p>
    <w:p w14:paraId="714F3709" w14:textId="77777777" w:rsidR="00DD7BA1" w:rsidRDefault="005F5898"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Ko, J. K., Kim, Y., Ximenes, E.</w:t>
      </w:r>
      <w:r w:rsidR="009A6796"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w:t>
      </w:r>
      <w:proofErr w:type="spellStart"/>
      <w:r w:rsidRPr="00DD7BA1">
        <w:rPr>
          <w:rFonts w:ascii="Times New Roman" w:hAnsi="Times New Roman" w:cs="Times New Roman"/>
          <w:color w:val="222222"/>
          <w:szCs w:val="20"/>
          <w:shd w:val="clear" w:color="auto" w:fill="FFFFFF"/>
        </w:rPr>
        <w:t>Ladisch</w:t>
      </w:r>
      <w:proofErr w:type="spellEnd"/>
      <w:r w:rsidRPr="00DD7BA1">
        <w:rPr>
          <w:rFonts w:ascii="Times New Roman" w:hAnsi="Times New Roman" w:cs="Times New Roman"/>
          <w:color w:val="222222"/>
          <w:szCs w:val="20"/>
          <w:shd w:val="clear" w:color="auto" w:fill="FFFFFF"/>
        </w:rPr>
        <w:t xml:space="preserve">, M. R. (2015). Effect </w:t>
      </w:r>
      <w:r w:rsidR="00DD7BA1" w:rsidRPr="00DD7BA1">
        <w:rPr>
          <w:rFonts w:ascii="Times New Roman" w:hAnsi="Times New Roman" w:cs="Times New Roman"/>
          <w:color w:val="222222"/>
          <w:szCs w:val="20"/>
          <w:shd w:val="clear" w:color="auto" w:fill="FFFFFF"/>
        </w:rPr>
        <w:t>of liquid hot water pretreatment severity on properties of hardwood lignin and enzymatic hydrolysis of cellulose</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Biotechnology</w:t>
      </w:r>
      <w:r w:rsidR="00DD7BA1">
        <w:rPr>
          <w:rFonts w:ascii="Times New Roman" w:hAnsi="Times New Roman" w:cs="Times New Roman"/>
          <w:i/>
          <w:iCs/>
          <w:color w:val="222222"/>
          <w:szCs w:val="20"/>
          <w:shd w:val="clear" w:color="auto" w:fill="FFFFFF"/>
        </w:rPr>
        <w:t xml:space="preserve"> </w:t>
      </w:r>
      <w:r w:rsidRPr="00DD7BA1">
        <w:rPr>
          <w:rFonts w:ascii="Times New Roman" w:hAnsi="Times New Roman" w:cs="Times New Roman"/>
          <w:i/>
          <w:iCs/>
          <w:color w:val="222222"/>
          <w:szCs w:val="20"/>
          <w:shd w:val="clear" w:color="auto" w:fill="FFFFFF"/>
        </w:rPr>
        <w:t xml:space="preserve">and </w:t>
      </w:r>
      <w:r w:rsidR="009A6796" w:rsidRPr="00DD7BA1">
        <w:rPr>
          <w:rFonts w:ascii="Times New Roman" w:hAnsi="Times New Roman" w:cs="Times New Roman"/>
          <w:i/>
          <w:iCs/>
          <w:color w:val="222222"/>
          <w:szCs w:val="20"/>
          <w:shd w:val="clear" w:color="auto" w:fill="FFFFFF"/>
        </w:rPr>
        <w:t>Bioengineering</w:t>
      </w:r>
      <w:r w:rsidRPr="00DD7BA1">
        <w:rPr>
          <w:rFonts w:ascii="Times New Roman" w:hAnsi="Times New Roman" w:cs="Times New Roman"/>
          <w:color w:val="222222"/>
          <w:szCs w:val="20"/>
          <w:shd w:val="clear" w:color="auto" w:fill="FFFFFF"/>
        </w:rPr>
        <w:t>, 112(2)</w:t>
      </w:r>
      <w:r w:rsidR="009A6796"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252</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262.</w:t>
      </w:r>
    </w:p>
    <w:p w14:paraId="69F064F8" w14:textId="77777777" w:rsidR="00DD7BA1" w:rsidRDefault="005F5898" w:rsidP="00DD7BA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Machmudah</w:t>
      </w:r>
      <w:proofErr w:type="spellEnd"/>
      <w:r w:rsidRPr="00DD7BA1">
        <w:rPr>
          <w:rFonts w:ascii="Times New Roman" w:hAnsi="Times New Roman" w:cs="Times New Roman"/>
          <w:color w:val="222222"/>
          <w:szCs w:val="20"/>
          <w:shd w:val="clear" w:color="auto" w:fill="FFFFFF"/>
        </w:rPr>
        <w:t>, S., Wahyudiono, W., Kanda, H., Sasaki, M.</w:t>
      </w:r>
      <w:r w:rsidR="009A6796"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w:t>
      </w:r>
      <w:proofErr w:type="spellStart"/>
      <w:r w:rsidRPr="00DD7BA1">
        <w:rPr>
          <w:rFonts w:ascii="Times New Roman" w:hAnsi="Times New Roman" w:cs="Times New Roman"/>
          <w:color w:val="222222"/>
          <w:szCs w:val="20"/>
          <w:shd w:val="clear" w:color="auto" w:fill="FFFFFF"/>
        </w:rPr>
        <w:t>Goto</w:t>
      </w:r>
      <w:proofErr w:type="spellEnd"/>
      <w:r w:rsidRPr="00DD7BA1">
        <w:rPr>
          <w:rFonts w:ascii="Times New Roman" w:hAnsi="Times New Roman" w:cs="Times New Roman"/>
          <w:color w:val="222222"/>
          <w:szCs w:val="20"/>
          <w:shd w:val="clear" w:color="auto" w:fill="FFFFFF"/>
        </w:rPr>
        <w:t xml:space="preserve">, M. (2015). Hot </w:t>
      </w:r>
      <w:r w:rsidR="00DD7BA1" w:rsidRPr="00DD7BA1">
        <w:rPr>
          <w:rFonts w:ascii="Times New Roman" w:hAnsi="Times New Roman" w:cs="Times New Roman"/>
          <w:color w:val="222222"/>
          <w:szCs w:val="20"/>
          <w:shd w:val="clear" w:color="auto" w:fill="FFFFFF"/>
        </w:rPr>
        <w:t>compressed water extraction of lignin by using a flow-through reactor</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Engineering Journal</w:t>
      </w:r>
      <w:r w:rsidRPr="00DD7BA1">
        <w:rPr>
          <w:rFonts w:ascii="Times New Roman" w:hAnsi="Times New Roman" w:cs="Times New Roman"/>
          <w:color w:val="222222"/>
          <w:szCs w:val="20"/>
          <w:shd w:val="clear" w:color="auto" w:fill="FFFFFF"/>
        </w:rPr>
        <w:t>, 19(4)</w:t>
      </w:r>
      <w:r w:rsidR="009A6796"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25</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44.</w:t>
      </w:r>
    </w:p>
    <w:p w14:paraId="703004C1" w14:textId="77777777" w:rsidR="00DD7BA1" w:rsidRDefault="005F5898" w:rsidP="00DD7BA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Saisu</w:t>
      </w:r>
      <w:proofErr w:type="spellEnd"/>
      <w:r w:rsidRPr="00DD7BA1">
        <w:rPr>
          <w:rFonts w:ascii="Times New Roman" w:hAnsi="Times New Roman" w:cs="Times New Roman"/>
          <w:color w:val="222222"/>
          <w:szCs w:val="20"/>
          <w:shd w:val="clear" w:color="auto" w:fill="FFFFFF"/>
        </w:rPr>
        <w:t xml:space="preserve">, M., Sato, T., Watanabe, M., </w:t>
      </w:r>
      <w:proofErr w:type="spellStart"/>
      <w:r w:rsidRPr="00DD7BA1">
        <w:rPr>
          <w:rFonts w:ascii="Times New Roman" w:hAnsi="Times New Roman" w:cs="Times New Roman"/>
          <w:color w:val="222222"/>
          <w:szCs w:val="20"/>
          <w:shd w:val="clear" w:color="auto" w:fill="FFFFFF"/>
        </w:rPr>
        <w:t>Adschiri</w:t>
      </w:r>
      <w:proofErr w:type="spellEnd"/>
      <w:r w:rsidRPr="00DD7BA1">
        <w:rPr>
          <w:rFonts w:ascii="Times New Roman" w:hAnsi="Times New Roman" w:cs="Times New Roman"/>
          <w:color w:val="222222"/>
          <w:szCs w:val="20"/>
          <w:shd w:val="clear" w:color="auto" w:fill="FFFFFF"/>
        </w:rPr>
        <w:t>, T.</w:t>
      </w:r>
      <w:r w:rsidR="009A6796"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Arai, K. (2003). Conversion </w:t>
      </w:r>
      <w:r w:rsidR="00DD7BA1" w:rsidRPr="00DD7BA1">
        <w:rPr>
          <w:rFonts w:ascii="Times New Roman" w:hAnsi="Times New Roman" w:cs="Times New Roman"/>
          <w:color w:val="222222"/>
          <w:szCs w:val="20"/>
          <w:shd w:val="clear" w:color="auto" w:fill="FFFFFF"/>
        </w:rPr>
        <w:t>of lignin with supercritical water-phenol mixtures. </w:t>
      </w:r>
      <w:r w:rsidRPr="00DD7BA1">
        <w:rPr>
          <w:rFonts w:ascii="Times New Roman" w:hAnsi="Times New Roman" w:cs="Times New Roman"/>
          <w:i/>
          <w:iCs/>
          <w:color w:val="222222"/>
          <w:szCs w:val="20"/>
          <w:shd w:val="clear" w:color="auto" w:fill="FFFFFF"/>
        </w:rPr>
        <w:t>Energy &amp; Fuels</w:t>
      </w:r>
      <w:r w:rsidRPr="00DD7BA1">
        <w:rPr>
          <w:rFonts w:ascii="Times New Roman" w:hAnsi="Times New Roman" w:cs="Times New Roman"/>
          <w:color w:val="222222"/>
          <w:szCs w:val="20"/>
          <w:shd w:val="clear" w:color="auto" w:fill="FFFFFF"/>
        </w:rPr>
        <w:t>, 17(4)</w:t>
      </w:r>
      <w:r w:rsidR="009A6796"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922</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928.</w:t>
      </w:r>
    </w:p>
    <w:p w14:paraId="3F74CFFF" w14:textId="77777777" w:rsidR="00DD7BA1" w:rsidRDefault="00422483"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Takada, M., Tanaka, Y., Minami, E.</w:t>
      </w:r>
      <w:r w:rsidR="006B2B5A"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Saka, S. (2016). Comparative </w:t>
      </w:r>
      <w:r w:rsidR="00DD7BA1" w:rsidRPr="00DD7BA1">
        <w:rPr>
          <w:rFonts w:ascii="Times New Roman" w:hAnsi="Times New Roman" w:cs="Times New Roman"/>
          <w:color w:val="222222"/>
          <w:szCs w:val="20"/>
          <w:shd w:val="clear" w:color="auto" w:fill="FFFFFF"/>
        </w:rPr>
        <w:t xml:space="preserve">study of the topochemistry on delignification of </w:t>
      </w:r>
      <w:r w:rsidR="00DD7BA1">
        <w:rPr>
          <w:rFonts w:ascii="Times New Roman" w:hAnsi="Times New Roman" w:cs="Times New Roman"/>
          <w:color w:val="222222"/>
          <w:szCs w:val="20"/>
          <w:shd w:val="clear" w:color="auto" w:fill="FFFFFF"/>
        </w:rPr>
        <w:t>J</w:t>
      </w:r>
      <w:r w:rsidR="00DD7BA1" w:rsidRPr="00DD7BA1">
        <w:rPr>
          <w:rFonts w:ascii="Times New Roman" w:hAnsi="Times New Roman" w:cs="Times New Roman"/>
          <w:color w:val="222222"/>
          <w:szCs w:val="20"/>
          <w:shd w:val="clear" w:color="auto" w:fill="FFFFFF"/>
        </w:rPr>
        <w:t xml:space="preserve">apanese beech </w:t>
      </w:r>
      <w:r w:rsidR="006B2B5A" w:rsidRPr="00DD7BA1">
        <w:rPr>
          <w:rFonts w:ascii="Times New Roman" w:hAnsi="Times New Roman" w:cs="Times New Roman"/>
          <w:color w:val="222222"/>
          <w:szCs w:val="20"/>
          <w:shd w:val="clear" w:color="auto" w:fill="FFFFFF"/>
        </w:rPr>
        <w:t>(</w:t>
      </w:r>
      <w:r w:rsidRPr="00DD7BA1">
        <w:rPr>
          <w:rFonts w:ascii="Times New Roman" w:hAnsi="Times New Roman" w:cs="Times New Roman"/>
          <w:i/>
          <w:iCs/>
          <w:color w:val="222222"/>
          <w:szCs w:val="20"/>
          <w:shd w:val="clear" w:color="auto" w:fill="FFFFFF"/>
        </w:rPr>
        <w:t xml:space="preserve">Fagus </w:t>
      </w:r>
      <w:proofErr w:type="spellStart"/>
      <w:r w:rsidR="00DD7BA1">
        <w:rPr>
          <w:rFonts w:ascii="Times New Roman" w:hAnsi="Times New Roman" w:cs="Times New Roman"/>
          <w:i/>
          <w:iCs/>
          <w:color w:val="222222"/>
          <w:szCs w:val="20"/>
          <w:shd w:val="clear" w:color="auto" w:fill="FFFFFF"/>
        </w:rPr>
        <w:t>c</w:t>
      </w:r>
      <w:r w:rsidR="006B2B5A" w:rsidRPr="00DD7BA1">
        <w:rPr>
          <w:rFonts w:ascii="Times New Roman" w:hAnsi="Times New Roman" w:cs="Times New Roman"/>
          <w:i/>
          <w:iCs/>
          <w:color w:val="222222"/>
          <w:szCs w:val="20"/>
          <w:shd w:val="clear" w:color="auto" w:fill="FFFFFF"/>
        </w:rPr>
        <w:t>renata</w:t>
      </w:r>
      <w:proofErr w:type="spellEnd"/>
      <w:r w:rsidR="006B2B5A" w:rsidRPr="00DD7BA1">
        <w:rPr>
          <w:rFonts w:ascii="Times New Roman" w:hAnsi="Times New Roman" w:cs="Times New Roman"/>
          <w:color w:val="222222"/>
          <w:szCs w:val="20"/>
          <w:shd w:val="clear" w:color="auto" w:fill="FFFFFF"/>
        </w:rPr>
        <w:t xml:space="preserve">) </w:t>
      </w:r>
      <w:r w:rsidR="00DD7BA1" w:rsidRPr="00DD7BA1">
        <w:rPr>
          <w:rFonts w:ascii="Times New Roman" w:hAnsi="Times New Roman" w:cs="Times New Roman"/>
          <w:color w:val="222222"/>
          <w:szCs w:val="20"/>
          <w:shd w:val="clear" w:color="auto" w:fill="FFFFFF"/>
        </w:rPr>
        <w:t>in subcritical phenol and subcritical water. </w:t>
      </w:r>
      <w:proofErr w:type="spellStart"/>
      <w:r w:rsidRPr="00DD7BA1">
        <w:rPr>
          <w:rFonts w:ascii="Times New Roman" w:hAnsi="Times New Roman" w:cs="Times New Roman"/>
          <w:i/>
          <w:iCs/>
          <w:color w:val="222222"/>
          <w:szCs w:val="20"/>
          <w:shd w:val="clear" w:color="auto" w:fill="FFFFFF"/>
        </w:rPr>
        <w:t>Holzforschung</w:t>
      </w:r>
      <w:proofErr w:type="spellEnd"/>
      <w:r w:rsidRPr="00DD7BA1">
        <w:rPr>
          <w:rFonts w:ascii="Times New Roman" w:hAnsi="Times New Roman" w:cs="Times New Roman"/>
          <w:color w:val="222222"/>
          <w:szCs w:val="20"/>
          <w:shd w:val="clear" w:color="auto" w:fill="FFFFFF"/>
        </w:rPr>
        <w:t>, 70(11)</w:t>
      </w:r>
      <w:r w:rsidR="006B2B5A"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1047</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1053.</w:t>
      </w:r>
    </w:p>
    <w:p w14:paraId="7FDBB813" w14:textId="77777777" w:rsidR="00DD7BA1" w:rsidRDefault="00422483"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 xml:space="preserve">Hames, B., Ruiz, R., </w:t>
      </w:r>
      <w:proofErr w:type="spellStart"/>
      <w:r w:rsidRPr="00DD7BA1">
        <w:rPr>
          <w:rFonts w:ascii="Times New Roman" w:hAnsi="Times New Roman" w:cs="Times New Roman"/>
          <w:color w:val="222222"/>
          <w:szCs w:val="20"/>
          <w:shd w:val="clear" w:color="auto" w:fill="FFFFFF"/>
        </w:rPr>
        <w:t>Scarlata</w:t>
      </w:r>
      <w:proofErr w:type="spellEnd"/>
      <w:r w:rsidRPr="00DD7BA1">
        <w:rPr>
          <w:rFonts w:ascii="Times New Roman" w:hAnsi="Times New Roman" w:cs="Times New Roman"/>
          <w:color w:val="222222"/>
          <w:szCs w:val="20"/>
          <w:shd w:val="clear" w:color="auto" w:fill="FFFFFF"/>
        </w:rPr>
        <w:t>, C., Sluiter, A., Sluiter, J.</w:t>
      </w:r>
      <w:r w:rsidR="006B2B5A"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Templeton, D. (2008). Preparation </w:t>
      </w:r>
      <w:r w:rsidR="004F21E0" w:rsidRPr="00DD7BA1">
        <w:rPr>
          <w:rFonts w:ascii="Times New Roman" w:hAnsi="Times New Roman" w:cs="Times New Roman"/>
          <w:color w:val="222222"/>
          <w:szCs w:val="20"/>
          <w:shd w:val="clear" w:color="auto" w:fill="FFFFFF"/>
        </w:rPr>
        <w:t xml:space="preserve">of </w:t>
      </w:r>
      <w:r w:rsidR="00DD7BA1">
        <w:rPr>
          <w:rFonts w:ascii="Times New Roman" w:hAnsi="Times New Roman" w:cs="Times New Roman"/>
          <w:color w:val="222222"/>
          <w:szCs w:val="20"/>
          <w:shd w:val="clear" w:color="auto" w:fill="FFFFFF"/>
        </w:rPr>
        <w:t>s</w:t>
      </w:r>
      <w:r w:rsidR="004F21E0" w:rsidRPr="00DD7BA1">
        <w:rPr>
          <w:rFonts w:ascii="Times New Roman" w:hAnsi="Times New Roman" w:cs="Times New Roman"/>
          <w:color w:val="222222"/>
          <w:szCs w:val="20"/>
          <w:shd w:val="clear" w:color="auto" w:fill="FFFFFF"/>
        </w:rPr>
        <w:t xml:space="preserve">amples for </w:t>
      </w:r>
      <w:r w:rsidR="00DD7BA1">
        <w:rPr>
          <w:rFonts w:ascii="Times New Roman" w:hAnsi="Times New Roman" w:cs="Times New Roman"/>
          <w:color w:val="222222"/>
          <w:szCs w:val="20"/>
          <w:shd w:val="clear" w:color="auto" w:fill="FFFFFF"/>
        </w:rPr>
        <w:t>c</w:t>
      </w:r>
      <w:r w:rsidR="004F21E0" w:rsidRPr="00DD7BA1">
        <w:rPr>
          <w:rFonts w:ascii="Times New Roman" w:hAnsi="Times New Roman" w:cs="Times New Roman"/>
          <w:color w:val="222222"/>
          <w:szCs w:val="20"/>
          <w:shd w:val="clear" w:color="auto" w:fill="FFFFFF"/>
        </w:rPr>
        <w:t>ompositional</w:t>
      </w:r>
      <w:r w:rsidR="00DD7BA1">
        <w:rPr>
          <w:rFonts w:ascii="Times New Roman" w:hAnsi="Times New Roman" w:cs="Times New Roman"/>
          <w:color w:val="222222"/>
          <w:szCs w:val="20"/>
          <w:shd w:val="clear" w:color="auto" w:fill="FFFFFF"/>
        </w:rPr>
        <w:t xml:space="preserve"> a</w:t>
      </w:r>
      <w:r w:rsidR="004F21E0" w:rsidRPr="00DD7BA1">
        <w:rPr>
          <w:rFonts w:ascii="Times New Roman" w:hAnsi="Times New Roman" w:cs="Times New Roman"/>
          <w:color w:val="222222"/>
          <w:szCs w:val="20"/>
          <w:shd w:val="clear" w:color="auto" w:fill="FFFFFF"/>
        </w:rPr>
        <w:t>nalysis</w:t>
      </w:r>
      <w:r w:rsidRPr="00DD7BA1">
        <w:rPr>
          <w:rFonts w:ascii="Times New Roman" w:hAnsi="Times New Roman" w:cs="Times New Roman"/>
          <w:color w:val="222222"/>
          <w:szCs w:val="20"/>
          <w:shd w:val="clear" w:color="auto" w:fill="FFFFFF"/>
        </w:rPr>
        <w:t>. </w:t>
      </w:r>
      <w:r w:rsidR="00DD7BA1">
        <w:rPr>
          <w:rFonts w:ascii="Times New Roman" w:hAnsi="Times New Roman" w:cs="Times New Roman"/>
          <w:color w:val="222222"/>
          <w:szCs w:val="20"/>
          <w:shd w:val="clear" w:color="auto" w:fill="FFFFFF"/>
        </w:rPr>
        <w:t xml:space="preserve">Access from </w:t>
      </w:r>
      <w:hyperlink r:id="rId13" w:history="1">
        <w:r w:rsidR="00DD7BA1" w:rsidRPr="00DD7BA1">
          <w:rPr>
            <w:rStyle w:val="Hyperlink"/>
            <w:rFonts w:ascii="Times New Roman" w:hAnsi="Times New Roman" w:cs="Times New Roman"/>
            <w:color w:val="auto"/>
            <w:u w:val="none"/>
          </w:rPr>
          <w:t>http://citeseerx.ist.psu.edu/viewdoc/download?doi=</w:t>
        </w:r>
      </w:hyperlink>
      <w:r w:rsidR="004F21E0" w:rsidRPr="00DD7BA1">
        <w:rPr>
          <w:rFonts w:ascii="Times New Roman" w:hAnsi="Times New Roman" w:cs="Times New Roman"/>
        </w:rPr>
        <w:t>10.1.</w:t>
      </w:r>
      <w:r w:rsidR="00DD7BA1" w:rsidRPr="00DD7BA1">
        <w:rPr>
          <w:rFonts w:ascii="Times New Roman" w:hAnsi="Times New Roman" w:cs="Times New Roman"/>
        </w:rPr>
        <w:t xml:space="preserve"> </w:t>
      </w:r>
      <w:r w:rsidR="004F21E0" w:rsidRPr="00DD7BA1">
        <w:rPr>
          <w:rFonts w:ascii="Times New Roman" w:hAnsi="Times New Roman" w:cs="Times New Roman"/>
        </w:rPr>
        <w:t>1.693.6586&amp;rep=rep1&amp;ty</w:t>
      </w:r>
      <w:r w:rsidR="004F21E0" w:rsidRPr="00DD7BA1">
        <w:rPr>
          <w:rFonts w:ascii="Times New Roman" w:hAnsi="Times New Roman" w:cs="Times New Roman"/>
          <w:szCs w:val="20"/>
          <w:shd w:val="clear" w:color="auto" w:fill="FFFFFF"/>
        </w:rPr>
        <w:t xml:space="preserve"> </w:t>
      </w:r>
      <w:r w:rsidR="006B2B5A" w:rsidRPr="00DD7BA1">
        <w:rPr>
          <w:rFonts w:ascii="Times New Roman" w:hAnsi="Times New Roman" w:cs="Times New Roman"/>
        </w:rPr>
        <w:t>p</w:t>
      </w:r>
      <w:r w:rsidR="006B2B5A" w:rsidRPr="00DD7BA1">
        <w:rPr>
          <w:rFonts w:ascii="Times New Roman" w:hAnsi="Times New Roman" w:cs="Times New Roman"/>
          <w:szCs w:val="20"/>
          <w:shd w:val="clear" w:color="auto" w:fill="FFFFFF"/>
        </w:rPr>
        <w:t>e=pdf. [Access online 12 June 2018]</w:t>
      </w:r>
      <w:r w:rsidR="006B2B5A" w:rsidRPr="00DD7BA1">
        <w:rPr>
          <w:rFonts w:ascii="Times New Roman" w:hAnsi="Times New Roman" w:cs="Times New Roman"/>
          <w:color w:val="222222"/>
          <w:szCs w:val="20"/>
          <w:shd w:val="clear" w:color="auto" w:fill="FFFFFF"/>
        </w:rPr>
        <w:t>.</w:t>
      </w:r>
    </w:p>
    <w:p w14:paraId="063AC401" w14:textId="77777777" w:rsidR="00DD7BA1" w:rsidRDefault="00422483" w:rsidP="00DD7BA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Sluiter</w:t>
      </w:r>
      <w:proofErr w:type="spellEnd"/>
      <w:r w:rsidRPr="00DD7BA1">
        <w:rPr>
          <w:rFonts w:ascii="Times New Roman" w:hAnsi="Times New Roman" w:cs="Times New Roman"/>
          <w:color w:val="222222"/>
          <w:szCs w:val="20"/>
          <w:shd w:val="clear" w:color="auto" w:fill="FFFFFF"/>
        </w:rPr>
        <w:t xml:space="preserve">, A., Hames, B., Ruiz, R., </w:t>
      </w:r>
      <w:proofErr w:type="spellStart"/>
      <w:r w:rsidRPr="00DD7BA1">
        <w:rPr>
          <w:rFonts w:ascii="Times New Roman" w:hAnsi="Times New Roman" w:cs="Times New Roman"/>
          <w:color w:val="222222"/>
          <w:szCs w:val="20"/>
          <w:shd w:val="clear" w:color="auto" w:fill="FFFFFF"/>
        </w:rPr>
        <w:t>Scarlata</w:t>
      </w:r>
      <w:proofErr w:type="spellEnd"/>
      <w:r w:rsidRPr="00DD7BA1">
        <w:rPr>
          <w:rFonts w:ascii="Times New Roman" w:hAnsi="Times New Roman" w:cs="Times New Roman"/>
          <w:color w:val="222222"/>
          <w:szCs w:val="20"/>
          <w:shd w:val="clear" w:color="auto" w:fill="FFFFFF"/>
        </w:rPr>
        <w:t>, C., Sluiter, J., Templeton, D.</w:t>
      </w:r>
      <w:r w:rsidR="004F21E0"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Crocker, D. (2008). Determination </w:t>
      </w:r>
      <w:r w:rsidR="00DD7BA1" w:rsidRPr="00DD7BA1">
        <w:rPr>
          <w:rFonts w:ascii="Times New Roman" w:hAnsi="Times New Roman" w:cs="Times New Roman"/>
          <w:color w:val="222222"/>
          <w:szCs w:val="20"/>
          <w:shd w:val="clear" w:color="auto" w:fill="FFFFFF"/>
        </w:rPr>
        <w:t>of structural carbohydrates and lignin in biomass.</w:t>
      </w:r>
      <w:r w:rsidRPr="00DD7BA1">
        <w:rPr>
          <w:rFonts w:ascii="Times New Roman" w:hAnsi="Times New Roman" w:cs="Times New Roman"/>
          <w:color w:val="222222"/>
          <w:szCs w:val="20"/>
          <w:shd w:val="clear" w:color="auto" w:fill="FFFFFF"/>
        </w:rPr>
        <w:t> </w:t>
      </w:r>
      <w:r w:rsidR="00DD7BA1">
        <w:rPr>
          <w:rFonts w:ascii="Times New Roman" w:hAnsi="Times New Roman" w:cs="Times New Roman"/>
          <w:color w:val="222222"/>
          <w:szCs w:val="20"/>
          <w:shd w:val="clear" w:color="auto" w:fill="FFFFFF"/>
        </w:rPr>
        <w:t xml:space="preserve">Access from </w:t>
      </w:r>
      <w:r w:rsidR="004F21E0" w:rsidRPr="00DD7BA1">
        <w:rPr>
          <w:rFonts w:ascii="Times New Roman" w:hAnsi="Times New Roman" w:cs="Times New Roman"/>
          <w:color w:val="222222"/>
        </w:rPr>
        <w:t>http://www.academia.edu/download/34289991/</w:t>
      </w:r>
      <w:r w:rsidR="004F21E0" w:rsidRPr="00DD7BA1">
        <w:rPr>
          <w:rFonts w:ascii="Times New Roman" w:hAnsi="Times New Roman" w:cs="Times New Roman"/>
          <w:color w:val="222222"/>
          <w:szCs w:val="20"/>
          <w:shd w:val="clear" w:color="auto" w:fill="FFFFFF"/>
        </w:rPr>
        <w:t xml:space="preserve"> Determination-Structural-Carbohydrates-L....pdf</w:t>
      </w:r>
      <w:r w:rsidRPr="00DD7BA1">
        <w:rPr>
          <w:rFonts w:ascii="Times New Roman" w:hAnsi="Times New Roman" w:cs="Times New Roman"/>
          <w:szCs w:val="20"/>
          <w:shd w:val="clear" w:color="auto" w:fill="FFFFFF"/>
        </w:rPr>
        <w:t>.</w:t>
      </w:r>
      <w:r w:rsidR="004F21E0" w:rsidRPr="00DD7BA1">
        <w:rPr>
          <w:rFonts w:ascii="Times New Roman" w:hAnsi="Times New Roman" w:cs="Times New Roman"/>
          <w:szCs w:val="20"/>
          <w:shd w:val="clear" w:color="auto" w:fill="FFFFFF"/>
        </w:rPr>
        <w:t xml:space="preserve"> </w:t>
      </w:r>
      <w:r w:rsidR="004F21E0" w:rsidRPr="00DD7BA1">
        <w:rPr>
          <w:rFonts w:ascii="Times New Roman" w:hAnsi="Times New Roman" w:cs="Times New Roman"/>
          <w:color w:val="222222"/>
          <w:szCs w:val="20"/>
          <w:shd w:val="clear" w:color="auto" w:fill="FFFFFF"/>
        </w:rPr>
        <w:t>[Access online 12 June 2018].</w:t>
      </w:r>
    </w:p>
    <w:p w14:paraId="08137C46" w14:textId="77777777" w:rsidR="00DD7BA1" w:rsidRPr="00DD7BA1" w:rsidRDefault="00422483"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szCs w:val="20"/>
          <w:lang w:val="en-MY"/>
        </w:rPr>
        <w:t>TAPPI (1993). Ash in Wood, Pulp, Paper and Paperboard: Combustion at 900</w:t>
      </w:r>
      <w:r w:rsidR="0085077B" w:rsidRPr="00DD7BA1">
        <w:rPr>
          <w:rFonts w:ascii="Times New Roman" w:hAnsi="Times New Roman" w:cs="Times New Roman"/>
          <w:szCs w:val="20"/>
          <w:lang w:val="en-MY"/>
        </w:rPr>
        <w:t xml:space="preserve"> </w:t>
      </w:r>
      <w:r w:rsidR="0085077B" w:rsidRPr="00250987">
        <w:rPr>
          <w:lang w:val="en-MY"/>
        </w:rPr>
        <w:sym w:font="Symbol" w:char="F0B0"/>
      </w:r>
      <w:r w:rsidRPr="00DD7BA1">
        <w:rPr>
          <w:rFonts w:ascii="Times New Roman" w:hAnsi="Times New Roman" w:cs="Times New Roman"/>
          <w:szCs w:val="20"/>
          <w:lang w:val="en-MY"/>
        </w:rPr>
        <w:t xml:space="preserve">C (T 413 om-93). </w:t>
      </w:r>
      <w:r w:rsidR="00DD7BA1">
        <w:rPr>
          <w:rFonts w:ascii="Times New Roman" w:hAnsi="Times New Roman" w:cs="Times New Roman"/>
          <w:szCs w:val="20"/>
          <w:lang w:val="en-MY"/>
        </w:rPr>
        <w:t xml:space="preserve">Access </w:t>
      </w:r>
      <w:r w:rsidR="00DD7BA1">
        <w:rPr>
          <w:rFonts w:ascii="Times New Roman" w:hAnsi="Times New Roman" w:cs="Times New Roman"/>
          <w:szCs w:val="20"/>
          <w:lang w:val="en-MY"/>
        </w:rPr>
        <w:lastRenderedPageBreak/>
        <w:t xml:space="preserve">from </w:t>
      </w:r>
      <w:hyperlink r:id="rId14" w:history="1">
        <w:r w:rsidRPr="00DD7BA1">
          <w:rPr>
            <w:rFonts w:ascii="Times New Roman" w:hAnsi="Times New Roman" w:cs="Times New Roman"/>
            <w:szCs w:val="20"/>
            <w:lang w:val="en-MY"/>
          </w:rPr>
          <w:t>http://grayhall.co.uk/BeloitResearch/tappi/t413.pdf</w:t>
        </w:r>
      </w:hyperlink>
      <w:r w:rsidR="0085077B" w:rsidRPr="00DD7BA1">
        <w:rPr>
          <w:rFonts w:ascii="Times New Roman" w:hAnsi="Times New Roman" w:cs="Times New Roman"/>
          <w:szCs w:val="20"/>
          <w:lang w:val="en-MY"/>
        </w:rPr>
        <w:t xml:space="preserve">. </w:t>
      </w:r>
      <w:r w:rsidRPr="00DD7BA1">
        <w:rPr>
          <w:rFonts w:ascii="Times New Roman" w:hAnsi="Times New Roman" w:cs="Times New Roman"/>
          <w:szCs w:val="20"/>
          <w:lang w:val="en-MY"/>
        </w:rPr>
        <w:t>[Access online 2 February 2019]</w:t>
      </w:r>
      <w:r w:rsidR="0085077B" w:rsidRPr="00DD7BA1">
        <w:rPr>
          <w:rFonts w:ascii="Times New Roman" w:hAnsi="Times New Roman" w:cs="Times New Roman"/>
          <w:szCs w:val="20"/>
          <w:lang w:val="en-MY"/>
        </w:rPr>
        <w:t>.</w:t>
      </w:r>
    </w:p>
    <w:p w14:paraId="6F8F050F" w14:textId="77777777" w:rsidR="00DD7BA1" w:rsidRPr="00DD7BA1" w:rsidRDefault="00422483"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szCs w:val="20"/>
          <w:shd w:val="clear" w:color="auto" w:fill="FFFFFF"/>
        </w:rPr>
        <w:t>Luo, J. (2010). Lignin</w:t>
      </w:r>
      <w:r w:rsidR="0085077B" w:rsidRPr="00DD7BA1">
        <w:rPr>
          <w:rFonts w:ascii="Times New Roman" w:hAnsi="Times New Roman" w:cs="Times New Roman"/>
          <w:szCs w:val="20"/>
          <w:shd w:val="clear" w:color="auto" w:fill="FFFFFF"/>
        </w:rPr>
        <w:t>-</w:t>
      </w:r>
      <w:r w:rsidR="00DD7BA1" w:rsidRPr="00DD7BA1">
        <w:rPr>
          <w:rFonts w:ascii="Times New Roman" w:hAnsi="Times New Roman" w:cs="Times New Roman"/>
          <w:szCs w:val="20"/>
          <w:shd w:val="clear" w:color="auto" w:fill="FFFFFF"/>
        </w:rPr>
        <w:t>based carbon fiber</w:t>
      </w:r>
      <w:r w:rsidRPr="00DD7BA1">
        <w:rPr>
          <w:rFonts w:ascii="Times New Roman" w:hAnsi="Times New Roman" w:cs="Times New Roman"/>
          <w:szCs w:val="20"/>
          <w:shd w:val="clear" w:color="auto" w:fill="FFFFFF"/>
        </w:rPr>
        <w:t xml:space="preserve">. </w:t>
      </w:r>
      <w:r w:rsidR="0085077B" w:rsidRPr="00DD7BA1">
        <w:rPr>
          <w:rFonts w:ascii="Times New Roman" w:hAnsi="Times New Roman" w:cs="Times New Roman"/>
          <w:szCs w:val="20"/>
          <w:shd w:val="clear" w:color="auto" w:fill="FFFFFF"/>
        </w:rPr>
        <w:t>Thesis of Doctoral Degree</w:t>
      </w:r>
      <w:r w:rsidRPr="00DD7BA1">
        <w:rPr>
          <w:rFonts w:ascii="Times New Roman" w:hAnsi="Times New Roman" w:cs="Times New Roman"/>
          <w:szCs w:val="20"/>
          <w:shd w:val="clear" w:color="auto" w:fill="FFFFFF"/>
        </w:rPr>
        <w:t>, University of Maine</w:t>
      </w:r>
      <w:r w:rsidR="00DD7BA1">
        <w:rPr>
          <w:rFonts w:ascii="Times New Roman" w:hAnsi="Times New Roman" w:cs="Times New Roman"/>
          <w:szCs w:val="20"/>
          <w:shd w:val="clear" w:color="auto" w:fill="FFFFFF"/>
        </w:rPr>
        <w:t>, United State of America</w:t>
      </w:r>
      <w:r w:rsidRPr="00DD7BA1">
        <w:rPr>
          <w:rFonts w:ascii="Times New Roman" w:hAnsi="Times New Roman" w:cs="Times New Roman"/>
          <w:szCs w:val="20"/>
          <w:shd w:val="clear" w:color="auto" w:fill="FFFFFF"/>
        </w:rPr>
        <w:t xml:space="preserve">. </w:t>
      </w:r>
    </w:p>
    <w:p w14:paraId="7AF4A125" w14:textId="77777777" w:rsidR="00DD7BA1" w:rsidRDefault="00D902FF" w:rsidP="00DD7BA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Braz</w:t>
      </w:r>
      <w:proofErr w:type="spellEnd"/>
      <w:r w:rsidRPr="00DD7BA1">
        <w:rPr>
          <w:rFonts w:ascii="Times New Roman" w:hAnsi="Times New Roman" w:cs="Times New Roman"/>
          <w:color w:val="222222"/>
          <w:szCs w:val="20"/>
          <w:shd w:val="clear" w:color="auto" w:fill="FFFFFF"/>
        </w:rPr>
        <w:t>, C. E. M.</w:t>
      </w:r>
      <w:r w:rsidR="0085077B"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Crnkovic, P. C. G. M. (2014). Physical</w:t>
      </w:r>
      <w:r w:rsidR="0085077B" w:rsidRPr="00DD7BA1">
        <w:rPr>
          <w:rFonts w:ascii="Times New Roman" w:hAnsi="Times New Roman" w:cs="Times New Roman"/>
          <w:color w:val="222222"/>
          <w:szCs w:val="20"/>
          <w:shd w:val="clear" w:color="auto" w:fill="FFFFFF"/>
        </w:rPr>
        <w:t>-</w:t>
      </w:r>
      <w:r w:rsidR="00DD7BA1" w:rsidRPr="00DD7BA1">
        <w:rPr>
          <w:rFonts w:ascii="Times New Roman" w:hAnsi="Times New Roman" w:cs="Times New Roman"/>
          <w:color w:val="222222"/>
          <w:szCs w:val="20"/>
          <w:shd w:val="clear" w:color="auto" w:fill="FFFFFF"/>
        </w:rPr>
        <w:t>chemical characterization of biomass samples for application in pyrolysis process. </w:t>
      </w:r>
      <w:r w:rsidRPr="00DD7BA1">
        <w:rPr>
          <w:rFonts w:ascii="Times New Roman" w:hAnsi="Times New Roman" w:cs="Times New Roman"/>
          <w:i/>
          <w:iCs/>
          <w:color w:val="222222"/>
          <w:szCs w:val="20"/>
          <w:shd w:val="clear" w:color="auto" w:fill="FFFFFF"/>
        </w:rPr>
        <w:t>Chemical Engineering Transactions</w:t>
      </w:r>
      <w:r w:rsidRPr="00DD7BA1">
        <w:rPr>
          <w:rFonts w:ascii="Times New Roman" w:hAnsi="Times New Roman" w:cs="Times New Roman"/>
          <w:color w:val="222222"/>
          <w:szCs w:val="20"/>
          <w:shd w:val="clear" w:color="auto" w:fill="FFFFFF"/>
        </w:rPr>
        <w:t>,</w:t>
      </w:r>
      <w:r w:rsidR="00CA117D" w:rsidRPr="00DD7BA1">
        <w:rPr>
          <w:rFonts w:ascii="Times New Roman" w:hAnsi="Times New Roman" w:cs="Times New Roman"/>
          <w:color w:val="222222"/>
          <w:szCs w:val="20"/>
          <w:shd w:val="clear" w:color="auto" w:fill="FFFFFF"/>
        </w:rPr>
        <w:t xml:space="preserve"> 37:</w:t>
      </w:r>
      <w:r w:rsidRPr="00DD7BA1">
        <w:rPr>
          <w:rFonts w:ascii="Times New Roman" w:hAnsi="Times New Roman" w:cs="Times New Roman"/>
          <w:color w:val="222222"/>
          <w:szCs w:val="20"/>
          <w:shd w:val="clear" w:color="auto" w:fill="FFFFFF"/>
        </w:rPr>
        <w:t xml:space="preserve"> 523</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528.</w:t>
      </w:r>
    </w:p>
    <w:p w14:paraId="1E035DC3" w14:textId="6EE03027" w:rsidR="00DD7BA1" w:rsidRDefault="00D902FF"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 xml:space="preserve">Lu, Y., Lu, Y. C., Hu, H. Q., </w:t>
      </w:r>
      <w:proofErr w:type="spellStart"/>
      <w:r w:rsidRPr="00DD7BA1">
        <w:rPr>
          <w:rFonts w:ascii="Times New Roman" w:hAnsi="Times New Roman" w:cs="Times New Roman"/>
          <w:color w:val="222222"/>
          <w:szCs w:val="20"/>
          <w:shd w:val="clear" w:color="auto" w:fill="FFFFFF"/>
        </w:rPr>
        <w:t>Xie</w:t>
      </w:r>
      <w:proofErr w:type="spellEnd"/>
      <w:r w:rsidRPr="00DD7BA1">
        <w:rPr>
          <w:rFonts w:ascii="Times New Roman" w:hAnsi="Times New Roman" w:cs="Times New Roman"/>
          <w:color w:val="222222"/>
          <w:szCs w:val="20"/>
          <w:shd w:val="clear" w:color="auto" w:fill="FFFFFF"/>
        </w:rPr>
        <w:t>, F. J., Wei, X. Y.</w:t>
      </w:r>
      <w:r w:rsidR="00CA117D"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Fan, X. (2017). Structural </w:t>
      </w:r>
      <w:r w:rsidR="00DD7BA1" w:rsidRPr="00DD7BA1">
        <w:rPr>
          <w:rFonts w:ascii="Times New Roman" w:hAnsi="Times New Roman" w:cs="Times New Roman"/>
          <w:color w:val="222222"/>
          <w:szCs w:val="20"/>
          <w:shd w:val="clear" w:color="auto" w:fill="FFFFFF"/>
        </w:rPr>
        <w:t>characterization of lignin and its degradation products with spectroscopic methods</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Journal of Spectroscopy</w:t>
      </w:r>
      <w:r w:rsidRPr="00DD7BA1">
        <w:rPr>
          <w:rFonts w:ascii="Times New Roman" w:hAnsi="Times New Roman" w:cs="Times New Roman"/>
          <w:color w:val="222222"/>
          <w:szCs w:val="20"/>
          <w:shd w:val="clear" w:color="auto" w:fill="FFFFFF"/>
        </w:rPr>
        <w:t>, 2017</w:t>
      </w:r>
      <w:r w:rsidR="00DD7BA1">
        <w:rPr>
          <w:rFonts w:ascii="Times New Roman" w:hAnsi="Times New Roman" w:cs="Times New Roman"/>
          <w:color w:val="222222"/>
          <w:szCs w:val="20"/>
          <w:shd w:val="clear" w:color="auto" w:fill="FFFFFF"/>
        </w:rPr>
        <w:t>: 1-15.</w:t>
      </w:r>
    </w:p>
    <w:p w14:paraId="02AAAC4F" w14:textId="77777777" w:rsidR="00DD7BA1" w:rsidRDefault="00D902FF"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Omar, N., N, Abdullah, N, Mustafa, I., S.</w:t>
      </w:r>
      <w:r w:rsidR="00274E4D"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Sulaiman, F. (2018). </w:t>
      </w:r>
      <w:r w:rsidR="00A54127" w:rsidRPr="00DD7BA1">
        <w:rPr>
          <w:rFonts w:ascii="Times New Roman" w:hAnsi="Times New Roman" w:cs="Times New Roman"/>
          <w:color w:val="222222"/>
          <w:szCs w:val="20"/>
          <w:shd w:val="clear" w:color="auto" w:fill="FFFFFF"/>
        </w:rPr>
        <w:t>Characterization</w:t>
      </w:r>
      <w:r w:rsidRPr="00DD7BA1">
        <w:rPr>
          <w:rFonts w:ascii="Times New Roman" w:hAnsi="Times New Roman" w:cs="Times New Roman"/>
          <w:color w:val="222222"/>
          <w:szCs w:val="20"/>
          <w:shd w:val="clear" w:color="auto" w:fill="FFFFFF"/>
        </w:rPr>
        <w:t xml:space="preserve"> </w:t>
      </w:r>
      <w:r w:rsidR="00DD7BA1" w:rsidRPr="00DD7BA1">
        <w:rPr>
          <w:rFonts w:ascii="Times New Roman" w:hAnsi="Times New Roman" w:cs="Times New Roman"/>
          <w:color w:val="222222"/>
          <w:szCs w:val="20"/>
          <w:shd w:val="clear" w:color="auto" w:fill="FFFFFF"/>
        </w:rPr>
        <w:t>of oil palm frond for bio-oil production.</w:t>
      </w:r>
      <w:r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i/>
          <w:color w:val="222222"/>
          <w:szCs w:val="20"/>
          <w:shd w:val="clear" w:color="auto" w:fill="FFFFFF"/>
        </w:rPr>
        <w:t>ASM Science Journal,</w:t>
      </w:r>
      <w:r w:rsidR="00F90C9F"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11</w:t>
      </w:r>
      <w:r w:rsidR="00274E4D" w:rsidRP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1)</w:t>
      </w:r>
      <w:r w:rsidR="00274E4D" w:rsidRP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 xml:space="preserve"> 9</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 xml:space="preserve">22. </w:t>
      </w:r>
    </w:p>
    <w:p w14:paraId="68388301" w14:textId="77777777" w:rsidR="00DD7BA1" w:rsidRDefault="00D902FF" w:rsidP="00DD7BA1">
      <w:pPr>
        <w:pStyle w:val="ListParagraph"/>
        <w:numPr>
          <w:ilvl w:val="0"/>
          <w:numId w:val="1"/>
        </w:numPr>
        <w:wordWrap/>
        <w:ind w:left="567" w:hanging="567"/>
        <w:rPr>
          <w:rFonts w:ascii="Times New Roman" w:hAnsi="Times New Roman" w:cs="Times New Roman"/>
          <w:color w:val="222222"/>
          <w:szCs w:val="20"/>
          <w:shd w:val="clear" w:color="auto" w:fill="FFFFFF"/>
        </w:rPr>
      </w:pPr>
      <w:r w:rsidRPr="00DD7BA1">
        <w:rPr>
          <w:rFonts w:ascii="Times New Roman" w:hAnsi="Times New Roman" w:cs="Times New Roman"/>
          <w:color w:val="222222"/>
          <w:szCs w:val="20"/>
          <w:shd w:val="clear" w:color="auto" w:fill="FFFFFF"/>
        </w:rPr>
        <w:t xml:space="preserve">Tan, J. P., </w:t>
      </w:r>
      <w:proofErr w:type="spellStart"/>
      <w:r w:rsidRPr="00DD7BA1">
        <w:rPr>
          <w:rFonts w:ascii="Times New Roman" w:hAnsi="Times New Roman" w:cs="Times New Roman"/>
          <w:color w:val="222222"/>
          <w:szCs w:val="20"/>
          <w:shd w:val="clear" w:color="auto" w:fill="FFFFFF"/>
        </w:rPr>
        <w:t>Jahim</w:t>
      </w:r>
      <w:proofErr w:type="spellEnd"/>
      <w:r w:rsidRPr="00DD7BA1">
        <w:rPr>
          <w:rFonts w:ascii="Times New Roman" w:hAnsi="Times New Roman" w:cs="Times New Roman"/>
          <w:color w:val="222222"/>
          <w:szCs w:val="20"/>
          <w:shd w:val="clear" w:color="auto" w:fill="FFFFFF"/>
        </w:rPr>
        <w:t>, J. M., Harun, S., Wu, T. Y.</w:t>
      </w:r>
      <w:r w:rsidR="00F90C9F"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Mumtaz, T. (2016). </w:t>
      </w:r>
      <w:r w:rsidR="00A54127" w:rsidRPr="00DD7BA1">
        <w:rPr>
          <w:rFonts w:ascii="Times New Roman" w:hAnsi="Times New Roman" w:cs="Times New Roman"/>
          <w:color w:val="222222"/>
          <w:szCs w:val="20"/>
          <w:shd w:val="clear" w:color="auto" w:fill="FFFFFF"/>
        </w:rPr>
        <w:t>Utilization</w:t>
      </w:r>
      <w:r w:rsidRPr="00DD7BA1">
        <w:rPr>
          <w:rFonts w:ascii="Times New Roman" w:hAnsi="Times New Roman" w:cs="Times New Roman"/>
          <w:color w:val="222222"/>
          <w:szCs w:val="20"/>
          <w:shd w:val="clear" w:color="auto" w:fill="FFFFFF"/>
        </w:rPr>
        <w:t xml:space="preserve"> </w:t>
      </w:r>
      <w:r w:rsidR="00DD7BA1" w:rsidRPr="00DD7BA1">
        <w:rPr>
          <w:rFonts w:ascii="Times New Roman" w:hAnsi="Times New Roman" w:cs="Times New Roman"/>
          <w:color w:val="222222"/>
          <w:szCs w:val="20"/>
          <w:shd w:val="clear" w:color="auto" w:fill="FFFFFF"/>
        </w:rPr>
        <w:t>of oil palm fronds as a sustainable carbon source in biorefineries.</w:t>
      </w:r>
      <w:r w:rsidRPr="00DD7BA1">
        <w:rPr>
          <w:rFonts w:ascii="Times New Roman" w:hAnsi="Times New Roman" w:cs="Times New Roman"/>
          <w:color w:val="222222"/>
          <w:szCs w:val="20"/>
          <w:shd w:val="clear" w:color="auto" w:fill="FFFFFF"/>
        </w:rPr>
        <w:t> </w:t>
      </w:r>
      <w:r w:rsidR="00550C12" w:rsidRPr="00DD7BA1">
        <w:rPr>
          <w:rFonts w:ascii="Times New Roman" w:hAnsi="Times New Roman" w:cs="Times New Roman"/>
          <w:i/>
          <w:iCs/>
          <w:color w:val="222222"/>
          <w:szCs w:val="20"/>
          <w:shd w:val="clear" w:color="auto" w:fill="FFFFFF"/>
        </w:rPr>
        <w:t>International</w:t>
      </w:r>
      <w:r w:rsidRPr="00DD7BA1">
        <w:rPr>
          <w:rFonts w:ascii="Times New Roman" w:hAnsi="Times New Roman" w:cs="Times New Roman"/>
          <w:i/>
          <w:iCs/>
          <w:color w:val="222222"/>
          <w:szCs w:val="20"/>
          <w:shd w:val="clear" w:color="auto" w:fill="FFFFFF"/>
        </w:rPr>
        <w:t xml:space="preserve"> </w:t>
      </w:r>
      <w:r w:rsidR="00F90C9F" w:rsidRPr="00DD7BA1">
        <w:rPr>
          <w:rFonts w:ascii="Times New Roman" w:hAnsi="Times New Roman" w:cs="Times New Roman"/>
          <w:i/>
          <w:iCs/>
          <w:color w:val="222222"/>
          <w:szCs w:val="20"/>
          <w:shd w:val="clear" w:color="auto" w:fill="FFFFFF"/>
        </w:rPr>
        <w:t>Journal of Hydrogen Energy</w:t>
      </w:r>
      <w:r w:rsidRPr="00DD7BA1">
        <w:rPr>
          <w:rFonts w:ascii="Times New Roman" w:hAnsi="Times New Roman" w:cs="Times New Roman"/>
          <w:color w:val="222222"/>
          <w:szCs w:val="20"/>
          <w:shd w:val="clear" w:color="auto" w:fill="FFFFFF"/>
        </w:rPr>
        <w:t>, 41(8)</w:t>
      </w:r>
      <w:r w:rsidR="00F90C9F"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4896</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4906.</w:t>
      </w:r>
    </w:p>
    <w:p w14:paraId="6C5CB86C" w14:textId="77777777" w:rsidR="00DD7BA1" w:rsidRDefault="00D902FF" w:rsidP="00DD7BA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Kumneadklang</w:t>
      </w:r>
      <w:proofErr w:type="spellEnd"/>
      <w:r w:rsidRPr="00DD7BA1">
        <w:rPr>
          <w:rFonts w:ascii="Times New Roman" w:hAnsi="Times New Roman" w:cs="Times New Roman"/>
          <w:color w:val="222222"/>
          <w:szCs w:val="20"/>
          <w:shd w:val="clear" w:color="auto" w:fill="FFFFFF"/>
        </w:rPr>
        <w:t xml:space="preserve">, S., </w:t>
      </w:r>
      <w:proofErr w:type="spellStart"/>
      <w:r w:rsidRPr="00DD7BA1">
        <w:rPr>
          <w:rFonts w:ascii="Times New Roman" w:hAnsi="Times New Roman" w:cs="Times New Roman"/>
          <w:color w:val="222222"/>
          <w:szCs w:val="20"/>
          <w:shd w:val="clear" w:color="auto" w:fill="FFFFFF"/>
        </w:rPr>
        <w:t>Larpkiattaworn</w:t>
      </w:r>
      <w:proofErr w:type="spellEnd"/>
      <w:r w:rsidRPr="00DD7BA1">
        <w:rPr>
          <w:rFonts w:ascii="Times New Roman" w:hAnsi="Times New Roman" w:cs="Times New Roman"/>
          <w:color w:val="222222"/>
          <w:szCs w:val="20"/>
          <w:shd w:val="clear" w:color="auto" w:fill="FFFFFF"/>
        </w:rPr>
        <w:t xml:space="preserve">, S., </w:t>
      </w:r>
      <w:proofErr w:type="spellStart"/>
      <w:r w:rsidRPr="00DD7BA1">
        <w:rPr>
          <w:rFonts w:ascii="Times New Roman" w:hAnsi="Times New Roman" w:cs="Times New Roman"/>
          <w:color w:val="222222"/>
          <w:szCs w:val="20"/>
          <w:shd w:val="clear" w:color="auto" w:fill="FFFFFF"/>
        </w:rPr>
        <w:t>Niyasom</w:t>
      </w:r>
      <w:proofErr w:type="spellEnd"/>
      <w:r w:rsidRPr="00DD7BA1">
        <w:rPr>
          <w:rFonts w:ascii="Times New Roman" w:hAnsi="Times New Roman" w:cs="Times New Roman"/>
          <w:color w:val="222222"/>
          <w:szCs w:val="20"/>
          <w:shd w:val="clear" w:color="auto" w:fill="FFFFFF"/>
        </w:rPr>
        <w:t>, C.</w:t>
      </w:r>
      <w:r w:rsidR="00426F98"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w:t>
      </w:r>
      <w:proofErr w:type="spellStart"/>
      <w:r w:rsidRPr="00DD7BA1">
        <w:rPr>
          <w:rFonts w:ascii="Times New Roman" w:hAnsi="Times New Roman" w:cs="Times New Roman"/>
          <w:color w:val="222222"/>
          <w:szCs w:val="20"/>
          <w:shd w:val="clear" w:color="auto" w:fill="FFFFFF"/>
        </w:rPr>
        <w:t>Sompong</w:t>
      </w:r>
      <w:proofErr w:type="spellEnd"/>
      <w:r w:rsidRPr="00DD7BA1">
        <w:rPr>
          <w:rFonts w:ascii="Times New Roman" w:hAnsi="Times New Roman" w:cs="Times New Roman"/>
          <w:color w:val="222222"/>
          <w:szCs w:val="20"/>
          <w:shd w:val="clear" w:color="auto" w:fill="FFFFFF"/>
        </w:rPr>
        <w:t xml:space="preserve">, O. (2015). Bioethanol </w:t>
      </w:r>
      <w:r w:rsidR="00DD7BA1" w:rsidRPr="00DD7BA1">
        <w:rPr>
          <w:rFonts w:ascii="Times New Roman" w:hAnsi="Times New Roman" w:cs="Times New Roman"/>
          <w:color w:val="222222"/>
          <w:szCs w:val="20"/>
          <w:shd w:val="clear" w:color="auto" w:fill="FFFFFF"/>
        </w:rPr>
        <w:t>production from oil palm frond by simultaneous saccharification and fermentation.</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Energy Procedia</w:t>
      </w:r>
      <w:r w:rsidRPr="00DD7BA1">
        <w:rPr>
          <w:rFonts w:ascii="Times New Roman" w:hAnsi="Times New Roman" w:cs="Times New Roman"/>
          <w:color w:val="222222"/>
          <w:szCs w:val="20"/>
          <w:shd w:val="clear" w:color="auto" w:fill="FFFFFF"/>
        </w:rPr>
        <w:t>, 79</w:t>
      </w:r>
      <w:r w:rsidR="00426F98"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784</w:t>
      </w:r>
      <w:r w:rsid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790.</w:t>
      </w:r>
    </w:p>
    <w:p w14:paraId="494D142B"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DD7BA1">
        <w:rPr>
          <w:rFonts w:ascii="Times New Roman" w:hAnsi="Times New Roman" w:cs="Times New Roman"/>
          <w:color w:val="222222"/>
          <w:szCs w:val="20"/>
          <w:shd w:val="clear" w:color="auto" w:fill="FFFFFF"/>
        </w:rPr>
        <w:t>Wunna</w:t>
      </w:r>
      <w:proofErr w:type="spellEnd"/>
      <w:r w:rsidRPr="00DD7BA1">
        <w:rPr>
          <w:rFonts w:ascii="Times New Roman" w:hAnsi="Times New Roman" w:cs="Times New Roman"/>
          <w:color w:val="222222"/>
          <w:szCs w:val="20"/>
          <w:shd w:val="clear" w:color="auto" w:fill="FFFFFF"/>
        </w:rPr>
        <w:t xml:space="preserve">, K., </w:t>
      </w:r>
      <w:proofErr w:type="spellStart"/>
      <w:r w:rsidRPr="00DD7BA1">
        <w:rPr>
          <w:rFonts w:ascii="Times New Roman" w:hAnsi="Times New Roman" w:cs="Times New Roman"/>
          <w:color w:val="222222"/>
          <w:szCs w:val="20"/>
          <w:shd w:val="clear" w:color="auto" w:fill="FFFFFF"/>
        </w:rPr>
        <w:t>Nakasaki</w:t>
      </w:r>
      <w:proofErr w:type="spellEnd"/>
      <w:r w:rsidRPr="00DD7BA1">
        <w:rPr>
          <w:rFonts w:ascii="Times New Roman" w:hAnsi="Times New Roman" w:cs="Times New Roman"/>
          <w:color w:val="222222"/>
          <w:szCs w:val="20"/>
          <w:shd w:val="clear" w:color="auto" w:fill="FFFFFF"/>
        </w:rPr>
        <w:t xml:space="preserve">, K., </w:t>
      </w:r>
      <w:proofErr w:type="spellStart"/>
      <w:r w:rsidRPr="00DD7BA1">
        <w:rPr>
          <w:rFonts w:ascii="Times New Roman" w:hAnsi="Times New Roman" w:cs="Times New Roman"/>
          <w:color w:val="222222"/>
          <w:szCs w:val="20"/>
          <w:shd w:val="clear" w:color="auto" w:fill="FFFFFF"/>
        </w:rPr>
        <w:t>Auresenia</w:t>
      </w:r>
      <w:proofErr w:type="spellEnd"/>
      <w:r w:rsidRPr="00DD7BA1">
        <w:rPr>
          <w:rFonts w:ascii="Times New Roman" w:hAnsi="Times New Roman" w:cs="Times New Roman"/>
          <w:color w:val="222222"/>
          <w:szCs w:val="20"/>
          <w:shd w:val="clear" w:color="auto" w:fill="FFFFFF"/>
        </w:rPr>
        <w:t xml:space="preserve">, J. L., </w:t>
      </w:r>
      <w:proofErr w:type="spellStart"/>
      <w:r w:rsidRPr="00DD7BA1">
        <w:rPr>
          <w:rFonts w:ascii="Times New Roman" w:hAnsi="Times New Roman" w:cs="Times New Roman"/>
          <w:color w:val="222222"/>
          <w:szCs w:val="20"/>
          <w:shd w:val="clear" w:color="auto" w:fill="FFFFFF"/>
        </w:rPr>
        <w:t>Abella</w:t>
      </w:r>
      <w:proofErr w:type="spellEnd"/>
      <w:r w:rsidRPr="00DD7BA1">
        <w:rPr>
          <w:rFonts w:ascii="Times New Roman" w:hAnsi="Times New Roman" w:cs="Times New Roman"/>
          <w:color w:val="222222"/>
          <w:szCs w:val="20"/>
          <w:shd w:val="clear" w:color="auto" w:fill="FFFFFF"/>
        </w:rPr>
        <w:t>, L. C.</w:t>
      </w:r>
      <w:r w:rsidR="001374E3" w:rsidRPr="00DD7BA1">
        <w:rPr>
          <w:rFonts w:ascii="Times New Roman" w:hAnsi="Times New Roman" w:cs="Times New Roman"/>
          <w:color w:val="222222"/>
          <w:szCs w:val="20"/>
          <w:shd w:val="clear" w:color="auto" w:fill="FFFFFF"/>
        </w:rPr>
        <w:t xml:space="preserve"> and</w:t>
      </w:r>
      <w:r w:rsidRPr="00DD7BA1">
        <w:rPr>
          <w:rFonts w:ascii="Times New Roman" w:hAnsi="Times New Roman" w:cs="Times New Roman"/>
          <w:color w:val="222222"/>
          <w:szCs w:val="20"/>
          <w:shd w:val="clear" w:color="auto" w:fill="FFFFFF"/>
        </w:rPr>
        <w:t xml:space="preserve"> </w:t>
      </w:r>
      <w:proofErr w:type="spellStart"/>
      <w:r w:rsidRPr="00DD7BA1">
        <w:rPr>
          <w:rFonts w:ascii="Times New Roman" w:hAnsi="Times New Roman" w:cs="Times New Roman"/>
          <w:color w:val="222222"/>
          <w:szCs w:val="20"/>
          <w:shd w:val="clear" w:color="auto" w:fill="FFFFFF"/>
        </w:rPr>
        <w:t>Gaspillo</w:t>
      </w:r>
      <w:proofErr w:type="spellEnd"/>
      <w:r w:rsidRPr="00DD7BA1">
        <w:rPr>
          <w:rFonts w:ascii="Times New Roman" w:hAnsi="Times New Roman" w:cs="Times New Roman"/>
          <w:color w:val="222222"/>
          <w:szCs w:val="20"/>
          <w:shd w:val="clear" w:color="auto" w:fill="FFFFFF"/>
        </w:rPr>
        <w:t xml:space="preserve">, P. D. (2017). Effect </w:t>
      </w:r>
      <w:r w:rsidR="00481271" w:rsidRPr="00DD7BA1">
        <w:rPr>
          <w:rFonts w:ascii="Times New Roman" w:hAnsi="Times New Roman" w:cs="Times New Roman"/>
          <w:color w:val="222222"/>
          <w:szCs w:val="20"/>
          <w:shd w:val="clear" w:color="auto" w:fill="FFFFFF"/>
        </w:rPr>
        <w:t>of alkali pretreatment on removal of lignin from sugarcane bagasse.</w:t>
      </w:r>
      <w:r w:rsidRPr="00DD7BA1">
        <w:rPr>
          <w:rFonts w:ascii="Times New Roman" w:hAnsi="Times New Roman" w:cs="Times New Roman"/>
          <w:color w:val="222222"/>
          <w:szCs w:val="20"/>
          <w:shd w:val="clear" w:color="auto" w:fill="FFFFFF"/>
        </w:rPr>
        <w:t> </w:t>
      </w:r>
      <w:r w:rsidRPr="00DD7BA1">
        <w:rPr>
          <w:rFonts w:ascii="Times New Roman" w:hAnsi="Times New Roman" w:cs="Times New Roman"/>
          <w:i/>
          <w:iCs/>
          <w:color w:val="222222"/>
          <w:szCs w:val="20"/>
          <w:shd w:val="clear" w:color="auto" w:fill="FFFFFF"/>
        </w:rPr>
        <w:t>Chemical Engineering Transactions</w:t>
      </w:r>
      <w:r w:rsidRPr="00DD7BA1">
        <w:rPr>
          <w:rFonts w:ascii="Times New Roman" w:hAnsi="Times New Roman" w:cs="Times New Roman"/>
          <w:color w:val="222222"/>
          <w:szCs w:val="20"/>
          <w:shd w:val="clear" w:color="auto" w:fill="FFFFFF"/>
        </w:rPr>
        <w:t>, 56</w:t>
      </w:r>
      <w:r w:rsidR="001374E3" w:rsidRPr="00DD7BA1">
        <w:rPr>
          <w:rFonts w:ascii="Times New Roman" w:hAnsi="Times New Roman" w:cs="Times New Roman"/>
          <w:color w:val="222222"/>
          <w:szCs w:val="20"/>
          <w:shd w:val="clear" w:color="auto" w:fill="FFFFFF"/>
        </w:rPr>
        <w:t xml:space="preserve">: </w:t>
      </w:r>
      <w:r w:rsidRPr="00DD7BA1">
        <w:rPr>
          <w:rFonts w:ascii="Times New Roman" w:hAnsi="Times New Roman" w:cs="Times New Roman"/>
          <w:color w:val="222222"/>
          <w:szCs w:val="20"/>
          <w:shd w:val="clear" w:color="auto" w:fill="FFFFFF"/>
        </w:rPr>
        <w:t>1831</w:t>
      </w:r>
      <w:r w:rsidR="001374E3" w:rsidRPr="00DD7BA1">
        <w:rPr>
          <w:rFonts w:ascii="Times New Roman" w:hAnsi="Times New Roman" w:cs="Times New Roman"/>
          <w:color w:val="222222"/>
          <w:szCs w:val="20"/>
          <w:shd w:val="clear" w:color="auto" w:fill="FFFFFF"/>
        </w:rPr>
        <w:t>–</w:t>
      </w:r>
      <w:r w:rsidRPr="00DD7BA1">
        <w:rPr>
          <w:rFonts w:ascii="Times New Roman" w:hAnsi="Times New Roman" w:cs="Times New Roman"/>
          <w:color w:val="222222"/>
          <w:szCs w:val="20"/>
          <w:shd w:val="clear" w:color="auto" w:fill="FFFFFF"/>
        </w:rPr>
        <w:t>1836.</w:t>
      </w:r>
    </w:p>
    <w:p w14:paraId="4F43A103"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481271">
        <w:rPr>
          <w:rFonts w:ascii="Times New Roman" w:hAnsi="Times New Roman" w:cs="Times New Roman"/>
          <w:color w:val="222222"/>
          <w:szCs w:val="20"/>
          <w:shd w:val="clear" w:color="auto" w:fill="FFFFFF"/>
        </w:rPr>
        <w:t>Canilha</w:t>
      </w:r>
      <w:proofErr w:type="spellEnd"/>
      <w:r w:rsidRPr="00481271">
        <w:rPr>
          <w:rFonts w:ascii="Times New Roman" w:hAnsi="Times New Roman" w:cs="Times New Roman"/>
          <w:color w:val="222222"/>
          <w:szCs w:val="20"/>
          <w:shd w:val="clear" w:color="auto" w:fill="FFFFFF"/>
        </w:rPr>
        <w:t xml:space="preserve">, L., Santos, V. T., Rocha, G. J., e Silva, J. B. A., </w:t>
      </w:r>
      <w:proofErr w:type="spellStart"/>
      <w:r w:rsidRPr="00481271">
        <w:rPr>
          <w:rFonts w:ascii="Times New Roman" w:hAnsi="Times New Roman" w:cs="Times New Roman"/>
          <w:color w:val="222222"/>
          <w:szCs w:val="20"/>
          <w:shd w:val="clear" w:color="auto" w:fill="FFFFFF"/>
        </w:rPr>
        <w:t>Giulietti</w:t>
      </w:r>
      <w:proofErr w:type="spellEnd"/>
      <w:r w:rsidRPr="00481271">
        <w:rPr>
          <w:rFonts w:ascii="Times New Roman" w:hAnsi="Times New Roman" w:cs="Times New Roman"/>
          <w:color w:val="222222"/>
          <w:szCs w:val="20"/>
          <w:shd w:val="clear" w:color="auto" w:fill="FFFFFF"/>
        </w:rPr>
        <w:t>, M., Silva, S. S.</w:t>
      </w:r>
      <w:r w:rsidR="00481271">
        <w:rPr>
          <w:rFonts w:ascii="Times New Roman" w:hAnsi="Times New Roman" w:cs="Times New Roman"/>
          <w:color w:val="222222"/>
          <w:szCs w:val="20"/>
          <w:shd w:val="clear" w:color="auto" w:fill="FFFFFF"/>
        </w:rPr>
        <w:t xml:space="preserve"> </w:t>
      </w:r>
      <w:r w:rsidR="001374E3" w:rsidRPr="00481271">
        <w:rPr>
          <w:rFonts w:ascii="Times New Roman" w:hAnsi="Times New Roman" w:cs="Times New Roman"/>
          <w:color w:val="222222"/>
          <w:szCs w:val="20"/>
          <w:shd w:val="clear" w:color="auto" w:fill="FFFFFF"/>
        </w:rPr>
        <w:t>and</w:t>
      </w:r>
      <w:r w:rsidRPr="00481271">
        <w:rPr>
          <w:rFonts w:ascii="Times New Roman" w:hAnsi="Times New Roman" w:cs="Times New Roman"/>
          <w:color w:val="222222"/>
          <w:szCs w:val="20"/>
          <w:shd w:val="clear" w:color="auto" w:fill="FFFFFF"/>
        </w:rPr>
        <w:t xml:space="preserve"> Carvalho, W. (2011). A </w:t>
      </w:r>
      <w:r w:rsidR="00481271" w:rsidRPr="00481271">
        <w:rPr>
          <w:rFonts w:ascii="Times New Roman" w:hAnsi="Times New Roman" w:cs="Times New Roman"/>
          <w:color w:val="222222"/>
          <w:szCs w:val="20"/>
          <w:shd w:val="clear" w:color="auto" w:fill="FFFFFF"/>
        </w:rPr>
        <w:t xml:space="preserve">study on the pretreatment of a sugarcane bagasse sample with dilute sulfuric </w:t>
      </w:r>
      <w:r w:rsidR="00481271">
        <w:rPr>
          <w:rFonts w:ascii="Times New Roman" w:hAnsi="Times New Roman" w:cs="Times New Roman"/>
          <w:color w:val="222222"/>
          <w:szCs w:val="20"/>
          <w:shd w:val="clear" w:color="auto" w:fill="FFFFFF"/>
        </w:rPr>
        <w:t>a</w:t>
      </w:r>
      <w:r w:rsidR="001374E3" w:rsidRPr="00481271">
        <w:rPr>
          <w:rFonts w:ascii="Times New Roman" w:hAnsi="Times New Roman" w:cs="Times New Roman"/>
          <w:color w:val="222222"/>
          <w:szCs w:val="20"/>
          <w:shd w:val="clear" w:color="auto" w:fill="FFFFFF"/>
        </w:rPr>
        <w:t>cid</w:t>
      </w:r>
      <w:r w:rsidRPr="00481271">
        <w:rPr>
          <w:rFonts w:ascii="Times New Roman" w:hAnsi="Times New Roman" w:cs="Times New Roman"/>
          <w:color w:val="222222"/>
          <w:szCs w:val="20"/>
          <w:shd w:val="clear" w:color="auto" w:fill="FFFFFF"/>
        </w:rPr>
        <w:t>. </w:t>
      </w:r>
      <w:r w:rsidRPr="00481271">
        <w:rPr>
          <w:rFonts w:ascii="Times New Roman" w:hAnsi="Times New Roman" w:cs="Times New Roman"/>
          <w:i/>
          <w:iCs/>
          <w:color w:val="222222"/>
          <w:szCs w:val="20"/>
          <w:shd w:val="clear" w:color="auto" w:fill="FFFFFF"/>
        </w:rPr>
        <w:t xml:space="preserve">Journal </w:t>
      </w:r>
      <w:r w:rsidR="001374E3" w:rsidRPr="00481271">
        <w:rPr>
          <w:rFonts w:ascii="Times New Roman" w:hAnsi="Times New Roman" w:cs="Times New Roman"/>
          <w:i/>
          <w:iCs/>
          <w:color w:val="222222"/>
          <w:szCs w:val="20"/>
          <w:shd w:val="clear" w:color="auto" w:fill="FFFFFF"/>
        </w:rPr>
        <w:t>of Industrial Microbiology &amp; Biotechnology</w:t>
      </w:r>
      <w:r w:rsidRPr="00481271">
        <w:rPr>
          <w:rFonts w:ascii="Times New Roman" w:hAnsi="Times New Roman" w:cs="Times New Roman"/>
          <w:color w:val="222222"/>
          <w:szCs w:val="20"/>
          <w:shd w:val="clear" w:color="auto" w:fill="FFFFFF"/>
        </w:rPr>
        <w:t>, 38(9)</w:t>
      </w:r>
      <w:r w:rsidR="001374E3"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1467</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1475.</w:t>
      </w:r>
    </w:p>
    <w:p w14:paraId="56F321BC"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 xml:space="preserve">Qu, W., Liu, J., </w:t>
      </w:r>
      <w:proofErr w:type="spellStart"/>
      <w:r w:rsidRPr="00481271">
        <w:rPr>
          <w:rFonts w:ascii="Times New Roman" w:hAnsi="Times New Roman" w:cs="Times New Roman"/>
          <w:color w:val="222222"/>
          <w:szCs w:val="20"/>
          <w:shd w:val="clear" w:color="auto" w:fill="FFFFFF"/>
        </w:rPr>
        <w:t>Xue</w:t>
      </w:r>
      <w:proofErr w:type="spellEnd"/>
      <w:r w:rsidRPr="00481271">
        <w:rPr>
          <w:rFonts w:ascii="Times New Roman" w:hAnsi="Times New Roman" w:cs="Times New Roman"/>
          <w:color w:val="222222"/>
          <w:szCs w:val="20"/>
          <w:shd w:val="clear" w:color="auto" w:fill="FFFFFF"/>
        </w:rPr>
        <w:t>, Y., Wang, X.</w:t>
      </w:r>
      <w:r w:rsidR="001374E3"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Bai, X. (2018). Potential </w:t>
      </w:r>
      <w:r w:rsidR="00481271" w:rsidRPr="00481271">
        <w:rPr>
          <w:rFonts w:ascii="Times New Roman" w:hAnsi="Times New Roman" w:cs="Times New Roman"/>
          <w:color w:val="222222"/>
          <w:szCs w:val="20"/>
          <w:shd w:val="clear" w:color="auto" w:fill="FFFFFF"/>
        </w:rPr>
        <w:t xml:space="preserve">of producing carbon fiber from biorefinery corn </w:t>
      </w:r>
      <w:proofErr w:type="spellStart"/>
      <w:r w:rsidR="00481271" w:rsidRPr="00481271">
        <w:rPr>
          <w:rFonts w:ascii="Times New Roman" w:hAnsi="Times New Roman" w:cs="Times New Roman"/>
          <w:color w:val="222222"/>
          <w:szCs w:val="20"/>
          <w:shd w:val="clear" w:color="auto" w:fill="FFFFFF"/>
        </w:rPr>
        <w:t>stover</w:t>
      </w:r>
      <w:proofErr w:type="spellEnd"/>
      <w:r w:rsidR="00481271" w:rsidRPr="00481271">
        <w:rPr>
          <w:rFonts w:ascii="Times New Roman" w:hAnsi="Times New Roman" w:cs="Times New Roman"/>
          <w:color w:val="222222"/>
          <w:szCs w:val="20"/>
          <w:shd w:val="clear" w:color="auto" w:fill="FFFFFF"/>
        </w:rPr>
        <w:t xml:space="preserve"> lignin with high ash content. </w:t>
      </w:r>
      <w:r w:rsidRPr="00481271">
        <w:rPr>
          <w:rFonts w:ascii="Times New Roman" w:hAnsi="Times New Roman" w:cs="Times New Roman"/>
          <w:i/>
          <w:iCs/>
          <w:color w:val="222222"/>
          <w:szCs w:val="20"/>
          <w:shd w:val="clear" w:color="auto" w:fill="FFFFFF"/>
        </w:rPr>
        <w:t>Journal of Applied Polymer Science</w:t>
      </w:r>
      <w:r w:rsidRPr="00481271">
        <w:rPr>
          <w:rFonts w:ascii="Times New Roman" w:hAnsi="Times New Roman" w:cs="Times New Roman"/>
          <w:color w:val="222222"/>
          <w:szCs w:val="20"/>
          <w:shd w:val="clear" w:color="auto" w:fill="FFFFFF"/>
        </w:rPr>
        <w:t>, 135(4)</w:t>
      </w:r>
      <w:r w:rsidR="001374E3"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45736.</w:t>
      </w:r>
    </w:p>
    <w:p w14:paraId="07DD05E6"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 xml:space="preserve">Loh, S. K. (2017). The </w:t>
      </w:r>
      <w:r w:rsidR="00481271" w:rsidRPr="00481271">
        <w:rPr>
          <w:rFonts w:ascii="Times New Roman" w:hAnsi="Times New Roman" w:cs="Times New Roman"/>
          <w:color w:val="222222"/>
          <w:szCs w:val="20"/>
          <w:shd w:val="clear" w:color="auto" w:fill="FFFFFF"/>
        </w:rPr>
        <w:t xml:space="preserve">potential of the </w:t>
      </w:r>
      <w:proofErr w:type="spellStart"/>
      <w:r w:rsidR="00481271" w:rsidRPr="00481271">
        <w:rPr>
          <w:rFonts w:ascii="Times New Roman" w:hAnsi="Times New Roman" w:cs="Times New Roman"/>
          <w:color w:val="222222"/>
          <w:szCs w:val="20"/>
          <w:shd w:val="clear" w:color="auto" w:fill="FFFFFF"/>
        </w:rPr>
        <w:t>malaysian</w:t>
      </w:r>
      <w:proofErr w:type="spellEnd"/>
      <w:r w:rsidR="00481271" w:rsidRPr="00481271">
        <w:rPr>
          <w:rFonts w:ascii="Times New Roman" w:hAnsi="Times New Roman" w:cs="Times New Roman"/>
          <w:color w:val="222222"/>
          <w:szCs w:val="20"/>
          <w:shd w:val="clear" w:color="auto" w:fill="FFFFFF"/>
        </w:rPr>
        <w:t xml:space="preserve"> oil palm biomass as a renewable energy source. </w:t>
      </w:r>
      <w:r w:rsidRPr="00481271">
        <w:rPr>
          <w:rFonts w:ascii="Times New Roman" w:hAnsi="Times New Roman" w:cs="Times New Roman"/>
          <w:i/>
          <w:iCs/>
          <w:color w:val="222222"/>
          <w:szCs w:val="20"/>
          <w:shd w:val="clear" w:color="auto" w:fill="FFFFFF"/>
        </w:rPr>
        <w:t xml:space="preserve">Energy </w:t>
      </w:r>
      <w:r w:rsidR="00CD6F5C" w:rsidRPr="00481271">
        <w:rPr>
          <w:rFonts w:ascii="Times New Roman" w:hAnsi="Times New Roman" w:cs="Times New Roman"/>
          <w:i/>
          <w:iCs/>
          <w:color w:val="222222"/>
          <w:szCs w:val="20"/>
          <w:shd w:val="clear" w:color="auto" w:fill="FFFFFF"/>
        </w:rPr>
        <w:t>Conversion and Management</w:t>
      </w:r>
      <w:r w:rsidR="00CD6F5C" w:rsidRP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 141</w:t>
      </w:r>
      <w:r w:rsidR="00CD6F5C"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285</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298.</w:t>
      </w:r>
    </w:p>
    <w:p w14:paraId="5845676D"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Kong, S. H., Loh, S. K., Bachmann, R. T., Rahim, S. A</w:t>
      </w:r>
      <w:r w:rsidR="00CD6F5C" w:rsidRPr="00481271">
        <w:rPr>
          <w:rFonts w:ascii="Times New Roman" w:hAnsi="Times New Roman" w:cs="Times New Roman"/>
          <w:color w:val="222222"/>
          <w:szCs w:val="20"/>
          <w:shd w:val="clear" w:color="auto" w:fill="FFFFFF"/>
        </w:rPr>
        <w:t xml:space="preserve">. and </w:t>
      </w:r>
      <w:proofErr w:type="spellStart"/>
      <w:r w:rsidRPr="00481271">
        <w:rPr>
          <w:rFonts w:ascii="Times New Roman" w:hAnsi="Times New Roman" w:cs="Times New Roman"/>
          <w:color w:val="222222"/>
          <w:szCs w:val="20"/>
          <w:shd w:val="clear" w:color="auto" w:fill="FFFFFF"/>
        </w:rPr>
        <w:t>Salimon</w:t>
      </w:r>
      <w:proofErr w:type="spellEnd"/>
      <w:r w:rsidRPr="00481271">
        <w:rPr>
          <w:rFonts w:ascii="Times New Roman" w:hAnsi="Times New Roman" w:cs="Times New Roman"/>
          <w:color w:val="222222"/>
          <w:szCs w:val="20"/>
          <w:shd w:val="clear" w:color="auto" w:fill="FFFFFF"/>
        </w:rPr>
        <w:t xml:space="preserve">, J. (2014). Biochar </w:t>
      </w:r>
      <w:r w:rsidR="00CD6F5C" w:rsidRPr="00481271">
        <w:rPr>
          <w:rFonts w:ascii="Times New Roman" w:hAnsi="Times New Roman" w:cs="Times New Roman"/>
          <w:color w:val="222222"/>
          <w:szCs w:val="20"/>
          <w:shd w:val="clear" w:color="auto" w:fill="FFFFFF"/>
        </w:rPr>
        <w:t xml:space="preserve">from </w:t>
      </w:r>
      <w:r w:rsidR="00481271">
        <w:rPr>
          <w:rFonts w:ascii="Times New Roman" w:hAnsi="Times New Roman" w:cs="Times New Roman"/>
          <w:color w:val="222222"/>
          <w:szCs w:val="20"/>
          <w:shd w:val="clear" w:color="auto" w:fill="FFFFFF"/>
        </w:rPr>
        <w:t>o</w:t>
      </w:r>
      <w:r w:rsidR="00CD6F5C" w:rsidRPr="00481271">
        <w:rPr>
          <w:rFonts w:ascii="Times New Roman" w:hAnsi="Times New Roman" w:cs="Times New Roman"/>
          <w:color w:val="222222"/>
          <w:szCs w:val="20"/>
          <w:shd w:val="clear" w:color="auto" w:fill="FFFFFF"/>
        </w:rPr>
        <w:t xml:space="preserve">il </w:t>
      </w:r>
      <w:r w:rsidR="00481271">
        <w:rPr>
          <w:rFonts w:ascii="Times New Roman" w:hAnsi="Times New Roman" w:cs="Times New Roman"/>
          <w:color w:val="222222"/>
          <w:szCs w:val="20"/>
          <w:shd w:val="clear" w:color="auto" w:fill="FFFFFF"/>
        </w:rPr>
        <w:t>p</w:t>
      </w:r>
      <w:r w:rsidR="00CD6F5C" w:rsidRPr="00481271">
        <w:rPr>
          <w:rFonts w:ascii="Times New Roman" w:hAnsi="Times New Roman" w:cs="Times New Roman"/>
          <w:color w:val="222222"/>
          <w:szCs w:val="20"/>
          <w:shd w:val="clear" w:color="auto" w:fill="FFFFFF"/>
        </w:rPr>
        <w:t xml:space="preserve">alm </w:t>
      </w:r>
      <w:r w:rsidR="00481271">
        <w:rPr>
          <w:rFonts w:ascii="Times New Roman" w:hAnsi="Times New Roman" w:cs="Times New Roman"/>
          <w:color w:val="222222"/>
          <w:szCs w:val="20"/>
          <w:shd w:val="clear" w:color="auto" w:fill="FFFFFF"/>
        </w:rPr>
        <w:t>b</w:t>
      </w:r>
      <w:r w:rsidR="00CD6F5C" w:rsidRPr="00481271">
        <w:rPr>
          <w:rFonts w:ascii="Times New Roman" w:hAnsi="Times New Roman" w:cs="Times New Roman"/>
          <w:color w:val="222222"/>
          <w:szCs w:val="20"/>
          <w:shd w:val="clear" w:color="auto" w:fill="FFFFFF"/>
        </w:rPr>
        <w:t xml:space="preserve">iomass: </w:t>
      </w:r>
      <w:r w:rsidRPr="00481271">
        <w:rPr>
          <w:rFonts w:ascii="Times New Roman" w:hAnsi="Times New Roman" w:cs="Times New Roman"/>
          <w:color w:val="222222"/>
          <w:szCs w:val="20"/>
          <w:shd w:val="clear" w:color="auto" w:fill="FFFFFF"/>
        </w:rPr>
        <w:t xml:space="preserve">A </w:t>
      </w:r>
      <w:r w:rsidR="00481271" w:rsidRPr="00481271">
        <w:rPr>
          <w:rFonts w:ascii="Times New Roman" w:hAnsi="Times New Roman" w:cs="Times New Roman"/>
          <w:color w:val="222222"/>
          <w:szCs w:val="20"/>
          <w:shd w:val="clear" w:color="auto" w:fill="FFFFFF"/>
        </w:rPr>
        <w:t>review of its potential and challenges</w:t>
      </w:r>
      <w:r w:rsidR="00CD6F5C" w:rsidRPr="00481271">
        <w:rPr>
          <w:rFonts w:ascii="Times New Roman" w:hAnsi="Times New Roman" w:cs="Times New Roman"/>
          <w:color w:val="222222"/>
          <w:szCs w:val="20"/>
          <w:shd w:val="clear" w:color="auto" w:fill="FFFFFF"/>
        </w:rPr>
        <w:t>. </w:t>
      </w:r>
      <w:r w:rsidRPr="00481271">
        <w:rPr>
          <w:rFonts w:ascii="Times New Roman" w:hAnsi="Times New Roman" w:cs="Times New Roman"/>
          <w:i/>
          <w:iCs/>
          <w:color w:val="222222"/>
          <w:szCs w:val="20"/>
          <w:shd w:val="clear" w:color="auto" w:fill="FFFFFF"/>
        </w:rPr>
        <w:t xml:space="preserve">Renewable </w:t>
      </w:r>
      <w:r w:rsidR="00CD6F5C" w:rsidRPr="00481271">
        <w:rPr>
          <w:rFonts w:ascii="Times New Roman" w:hAnsi="Times New Roman" w:cs="Times New Roman"/>
          <w:i/>
          <w:iCs/>
          <w:color w:val="222222"/>
          <w:szCs w:val="20"/>
          <w:shd w:val="clear" w:color="auto" w:fill="FFFFFF"/>
        </w:rPr>
        <w:t>and Sustainable Energy Reviews</w:t>
      </w:r>
      <w:r w:rsidRPr="00481271">
        <w:rPr>
          <w:rFonts w:ascii="Times New Roman" w:hAnsi="Times New Roman" w:cs="Times New Roman"/>
          <w:color w:val="222222"/>
          <w:szCs w:val="20"/>
          <w:shd w:val="clear" w:color="auto" w:fill="FFFFFF"/>
        </w:rPr>
        <w:t>, 39</w:t>
      </w:r>
      <w:r w:rsidR="00CD6F5C"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729-739.</w:t>
      </w:r>
    </w:p>
    <w:p w14:paraId="32287902" w14:textId="7D2B879C" w:rsidR="00481271" w:rsidRP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eastAsia="Times New Roman" w:hAnsi="Times New Roman" w:cs="Times New Roman"/>
          <w:szCs w:val="20"/>
          <w:lang w:eastAsia="en-MY"/>
        </w:rPr>
        <w:t xml:space="preserve">EU-Malaysia Chamber of Commerce and Industry (EUMCCI). (2017). Oil </w:t>
      </w:r>
      <w:r w:rsidR="00481271" w:rsidRPr="00481271">
        <w:rPr>
          <w:rFonts w:ascii="Times New Roman" w:eastAsia="Times New Roman" w:hAnsi="Times New Roman" w:cs="Times New Roman"/>
          <w:szCs w:val="20"/>
          <w:lang w:eastAsia="en-MY"/>
        </w:rPr>
        <w:t xml:space="preserve">palm biomass &amp; biogas in Malaysia, 2017 potentials for European </w:t>
      </w:r>
      <w:r w:rsidRPr="00481271">
        <w:rPr>
          <w:rFonts w:ascii="Times New Roman" w:eastAsia="Times New Roman" w:hAnsi="Times New Roman" w:cs="Times New Roman"/>
          <w:szCs w:val="20"/>
          <w:lang w:eastAsia="en-MY"/>
        </w:rPr>
        <w:t xml:space="preserve">SMES. </w:t>
      </w:r>
      <w:r w:rsidR="00481271">
        <w:rPr>
          <w:rFonts w:ascii="Times New Roman" w:eastAsia="Times New Roman" w:hAnsi="Times New Roman" w:cs="Times New Roman"/>
          <w:szCs w:val="20"/>
          <w:lang w:eastAsia="en-MY"/>
        </w:rPr>
        <w:t xml:space="preserve">Access </w:t>
      </w:r>
      <w:hyperlink r:id="rId15" w:history="1">
        <w:r w:rsidRPr="00481271">
          <w:rPr>
            <w:rFonts w:ascii="Times New Roman" w:eastAsia="Times New Roman" w:hAnsi="Times New Roman" w:cs="Times New Roman"/>
            <w:szCs w:val="20"/>
            <w:lang w:eastAsia="en-MY"/>
          </w:rPr>
          <w:t>https://businessmalaysia.eu</w:t>
        </w:r>
      </w:hyperlink>
      <w:r w:rsidRPr="00481271">
        <w:rPr>
          <w:rFonts w:ascii="Times New Roman" w:eastAsia="Times New Roman" w:hAnsi="Times New Roman" w:cs="Times New Roman"/>
          <w:szCs w:val="20"/>
          <w:lang w:eastAsia="en-MY"/>
        </w:rPr>
        <w:t xml:space="preserve"> [Access online 3 January 2019]</w:t>
      </w:r>
      <w:r w:rsidR="009E30D2" w:rsidRPr="00481271">
        <w:rPr>
          <w:rFonts w:ascii="Times New Roman" w:eastAsia="Times New Roman" w:hAnsi="Times New Roman" w:cs="Times New Roman"/>
          <w:szCs w:val="20"/>
          <w:lang w:eastAsia="en-MY"/>
        </w:rPr>
        <w:t>.</w:t>
      </w:r>
    </w:p>
    <w:p w14:paraId="1A47C54D" w14:textId="77777777" w:rsidR="00481271" w:rsidRP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szCs w:val="20"/>
        </w:rPr>
        <w:t xml:space="preserve">Malaysian Industry-Government Group for High Technology (MIGHT). (2013). Malaysian </w:t>
      </w:r>
      <w:r w:rsidR="00481271" w:rsidRPr="00481271">
        <w:rPr>
          <w:rFonts w:ascii="Times New Roman" w:hAnsi="Times New Roman" w:cs="Times New Roman"/>
          <w:szCs w:val="20"/>
        </w:rPr>
        <w:t>biomass industry action plan 2020 driving</w:t>
      </w:r>
      <w:r w:rsidRPr="00481271">
        <w:rPr>
          <w:rFonts w:ascii="Times New Roman" w:hAnsi="Times New Roman" w:cs="Times New Roman"/>
          <w:szCs w:val="20"/>
        </w:rPr>
        <w:t xml:space="preserve"> SMEs </w:t>
      </w:r>
      <w:r w:rsidR="00481271" w:rsidRPr="00481271">
        <w:rPr>
          <w:rFonts w:ascii="Times New Roman" w:hAnsi="Times New Roman" w:cs="Times New Roman"/>
          <w:szCs w:val="20"/>
        </w:rPr>
        <w:t>towards sustainable future</w:t>
      </w:r>
      <w:r w:rsidRPr="00481271">
        <w:rPr>
          <w:rFonts w:ascii="Times New Roman" w:hAnsi="Times New Roman" w:cs="Times New Roman"/>
          <w:szCs w:val="20"/>
        </w:rPr>
        <w:t>.</w:t>
      </w:r>
      <w:r w:rsidR="009E30D2" w:rsidRPr="00481271">
        <w:rPr>
          <w:rFonts w:ascii="Times New Roman" w:hAnsi="Times New Roman" w:cs="Times New Roman"/>
          <w:szCs w:val="20"/>
        </w:rPr>
        <w:t xml:space="preserve"> </w:t>
      </w:r>
      <w:r w:rsidR="00481271">
        <w:rPr>
          <w:rFonts w:ascii="Times New Roman" w:hAnsi="Times New Roman" w:cs="Times New Roman"/>
          <w:szCs w:val="20"/>
        </w:rPr>
        <w:t xml:space="preserve">Access from </w:t>
      </w:r>
      <w:hyperlink r:id="rId16" w:history="1">
        <w:r w:rsidRPr="00481271">
          <w:rPr>
            <w:rFonts w:ascii="Times New Roman" w:eastAsiaTheme="minorHAnsi" w:hAnsi="Times New Roman" w:cs="Times New Roman"/>
            <w:szCs w:val="20"/>
            <w:lang w:eastAsia="en-US"/>
          </w:rPr>
          <w:t>http://www.biomass.org.my</w:t>
        </w:r>
      </w:hyperlink>
      <w:r w:rsidRPr="00481271">
        <w:rPr>
          <w:rFonts w:ascii="Times New Roman" w:eastAsiaTheme="minorHAnsi" w:hAnsi="Times New Roman" w:cs="Times New Roman"/>
          <w:szCs w:val="20"/>
          <w:lang w:eastAsia="en-US"/>
        </w:rPr>
        <w:t xml:space="preserve"> [Access online 3 January 2019]</w:t>
      </w:r>
    </w:p>
    <w:p w14:paraId="0D3A995D"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Kabir, G., Din, A. M.</w:t>
      </w:r>
      <w:r w:rsidR="009E30D2"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Hameed, B. H. (2017). Pyrolysis </w:t>
      </w:r>
      <w:r w:rsidR="00481271" w:rsidRPr="00481271">
        <w:rPr>
          <w:rFonts w:ascii="Times New Roman" w:hAnsi="Times New Roman" w:cs="Times New Roman"/>
          <w:color w:val="222222"/>
          <w:szCs w:val="20"/>
          <w:shd w:val="clear" w:color="auto" w:fill="FFFFFF"/>
        </w:rPr>
        <w:t xml:space="preserve">of oil palm mesocarp fiber and palm frond in a slow-heating fixed-bed reactor: </w:t>
      </w:r>
      <w:r w:rsidR="00481271">
        <w:rPr>
          <w:rFonts w:ascii="Times New Roman" w:hAnsi="Times New Roman" w:cs="Times New Roman"/>
          <w:color w:val="222222"/>
          <w:szCs w:val="20"/>
          <w:shd w:val="clear" w:color="auto" w:fill="FFFFFF"/>
        </w:rPr>
        <w:t>A</w:t>
      </w:r>
      <w:r w:rsidR="00481271" w:rsidRPr="00481271">
        <w:rPr>
          <w:rFonts w:ascii="Times New Roman" w:hAnsi="Times New Roman" w:cs="Times New Roman"/>
          <w:color w:val="222222"/>
          <w:szCs w:val="20"/>
          <w:shd w:val="clear" w:color="auto" w:fill="FFFFFF"/>
        </w:rPr>
        <w:t xml:space="preserve"> comparative study</w:t>
      </w:r>
      <w:r w:rsidR="009E30D2" w:rsidRPr="00481271">
        <w:rPr>
          <w:rFonts w:ascii="Times New Roman" w:hAnsi="Times New Roman" w:cs="Times New Roman"/>
          <w:color w:val="222222"/>
          <w:szCs w:val="20"/>
          <w:shd w:val="clear" w:color="auto" w:fill="FFFFFF"/>
        </w:rPr>
        <w:t>. </w:t>
      </w:r>
      <w:r w:rsidRPr="00481271">
        <w:rPr>
          <w:rFonts w:ascii="Times New Roman" w:hAnsi="Times New Roman" w:cs="Times New Roman"/>
          <w:i/>
          <w:iCs/>
          <w:color w:val="222222"/>
          <w:szCs w:val="20"/>
          <w:shd w:val="clear" w:color="auto" w:fill="FFFFFF"/>
        </w:rPr>
        <w:t xml:space="preserve">Bioresource </w:t>
      </w:r>
      <w:r w:rsidR="009E30D2" w:rsidRPr="00481271">
        <w:rPr>
          <w:rFonts w:ascii="Times New Roman" w:hAnsi="Times New Roman" w:cs="Times New Roman"/>
          <w:i/>
          <w:iCs/>
          <w:color w:val="222222"/>
          <w:szCs w:val="20"/>
          <w:shd w:val="clear" w:color="auto" w:fill="FFFFFF"/>
        </w:rPr>
        <w:t>Technology</w:t>
      </w:r>
      <w:r w:rsidR="009E30D2" w:rsidRPr="00481271">
        <w:rPr>
          <w:rFonts w:ascii="Times New Roman" w:hAnsi="Times New Roman" w:cs="Times New Roman"/>
          <w:color w:val="222222"/>
          <w:szCs w:val="20"/>
          <w:shd w:val="clear" w:color="auto" w:fill="FFFFFF"/>
        </w:rPr>
        <w:t>, </w:t>
      </w:r>
      <w:r w:rsidRPr="00481271">
        <w:rPr>
          <w:rFonts w:ascii="Times New Roman" w:hAnsi="Times New Roman" w:cs="Times New Roman"/>
          <w:color w:val="222222"/>
          <w:szCs w:val="20"/>
          <w:shd w:val="clear" w:color="auto" w:fill="FFFFFF"/>
        </w:rPr>
        <w:t>241</w:t>
      </w:r>
      <w:r w:rsidR="009E30D2"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563</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572.</w:t>
      </w:r>
    </w:p>
    <w:p w14:paraId="0C70B718"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 xml:space="preserve">Alias, N. B., Ibrahim, N., Hamid, M. K. A., </w:t>
      </w:r>
      <w:proofErr w:type="spellStart"/>
      <w:r w:rsidRPr="00481271">
        <w:rPr>
          <w:rFonts w:ascii="Times New Roman" w:hAnsi="Times New Roman" w:cs="Times New Roman"/>
          <w:color w:val="222222"/>
          <w:szCs w:val="20"/>
          <w:shd w:val="clear" w:color="auto" w:fill="FFFFFF"/>
        </w:rPr>
        <w:t>Hasbullah</w:t>
      </w:r>
      <w:proofErr w:type="spellEnd"/>
      <w:r w:rsidRPr="00481271">
        <w:rPr>
          <w:rFonts w:ascii="Times New Roman" w:hAnsi="Times New Roman" w:cs="Times New Roman"/>
          <w:color w:val="222222"/>
          <w:szCs w:val="20"/>
          <w:shd w:val="clear" w:color="auto" w:fill="FFFFFF"/>
        </w:rPr>
        <w:t>, H., Ali, R. R.</w:t>
      </w:r>
      <w:r w:rsidR="009E30D2"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w:t>
      </w:r>
      <w:proofErr w:type="spellStart"/>
      <w:r w:rsidRPr="00481271">
        <w:rPr>
          <w:rFonts w:ascii="Times New Roman" w:hAnsi="Times New Roman" w:cs="Times New Roman"/>
          <w:color w:val="222222"/>
          <w:szCs w:val="20"/>
          <w:shd w:val="clear" w:color="auto" w:fill="FFFFFF"/>
        </w:rPr>
        <w:t>Kasmani</w:t>
      </w:r>
      <w:proofErr w:type="spellEnd"/>
      <w:r w:rsidRPr="00481271">
        <w:rPr>
          <w:rFonts w:ascii="Times New Roman" w:hAnsi="Times New Roman" w:cs="Times New Roman"/>
          <w:color w:val="222222"/>
          <w:szCs w:val="20"/>
          <w:shd w:val="clear" w:color="auto" w:fill="FFFFFF"/>
        </w:rPr>
        <w:t xml:space="preserve">, R. M. (2015). Investigation </w:t>
      </w:r>
      <w:r w:rsidR="00481271" w:rsidRPr="00481271">
        <w:rPr>
          <w:rFonts w:ascii="Times New Roman" w:hAnsi="Times New Roman" w:cs="Times New Roman"/>
          <w:color w:val="222222"/>
          <w:szCs w:val="20"/>
          <w:shd w:val="clear" w:color="auto" w:fill="FFFFFF"/>
        </w:rPr>
        <w:t>of oil palm wastes’ pyrolysis by thermo-gravimetric analyzer for potential biofuel production.</w:t>
      </w:r>
      <w:r w:rsidRPr="00481271">
        <w:rPr>
          <w:rFonts w:ascii="Times New Roman" w:hAnsi="Times New Roman" w:cs="Times New Roman"/>
          <w:color w:val="222222"/>
          <w:szCs w:val="20"/>
          <w:shd w:val="clear" w:color="auto" w:fill="FFFFFF"/>
        </w:rPr>
        <w:t> </w:t>
      </w:r>
      <w:r w:rsidRPr="00481271">
        <w:rPr>
          <w:rFonts w:ascii="Times New Roman" w:hAnsi="Times New Roman" w:cs="Times New Roman"/>
          <w:i/>
          <w:iCs/>
          <w:color w:val="222222"/>
          <w:szCs w:val="20"/>
          <w:shd w:val="clear" w:color="auto" w:fill="FFFFFF"/>
        </w:rPr>
        <w:t>Energy Procedia, </w:t>
      </w:r>
      <w:r w:rsidRPr="00481271">
        <w:rPr>
          <w:rFonts w:ascii="Times New Roman" w:hAnsi="Times New Roman" w:cs="Times New Roman"/>
          <w:color w:val="222222"/>
          <w:szCs w:val="20"/>
          <w:shd w:val="clear" w:color="auto" w:fill="FFFFFF"/>
        </w:rPr>
        <w:t>75</w:t>
      </w:r>
      <w:r w:rsidR="009E30D2" w:rsidRP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 xml:space="preserve"> 78</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83.</w:t>
      </w:r>
    </w:p>
    <w:p w14:paraId="75FF4238" w14:textId="77777777" w:rsidR="00481271" w:rsidRDefault="00D902FF" w:rsidP="0048127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 xml:space="preserve">García, R., Pizarro, C., </w:t>
      </w:r>
      <w:proofErr w:type="spellStart"/>
      <w:r w:rsidRPr="00481271">
        <w:rPr>
          <w:rFonts w:ascii="Times New Roman" w:hAnsi="Times New Roman" w:cs="Times New Roman"/>
          <w:color w:val="222222"/>
          <w:szCs w:val="20"/>
          <w:shd w:val="clear" w:color="auto" w:fill="FFFFFF"/>
        </w:rPr>
        <w:t>Lavín</w:t>
      </w:r>
      <w:proofErr w:type="spellEnd"/>
      <w:r w:rsidRPr="00481271">
        <w:rPr>
          <w:rFonts w:ascii="Times New Roman" w:hAnsi="Times New Roman" w:cs="Times New Roman"/>
          <w:color w:val="222222"/>
          <w:szCs w:val="20"/>
          <w:shd w:val="clear" w:color="auto" w:fill="FFFFFF"/>
        </w:rPr>
        <w:t>, A. G.</w:t>
      </w:r>
      <w:r w:rsidR="002C3539"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Bueno, J. L. (2012). </w:t>
      </w:r>
      <w:r w:rsidR="00A54127" w:rsidRPr="00481271">
        <w:rPr>
          <w:rFonts w:ascii="Times New Roman" w:hAnsi="Times New Roman" w:cs="Times New Roman"/>
          <w:color w:val="222222"/>
          <w:szCs w:val="20"/>
          <w:shd w:val="clear" w:color="auto" w:fill="FFFFFF"/>
        </w:rPr>
        <w:t>Characterization</w:t>
      </w:r>
      <w:r w:rsidRPr="00481271">
        <w:rPr>
          <w:rFonts w:ascii="Times New Roman" w:hAnsi="Times New Roman" w:cs="Times New Roman"/>
          <w:color w:val="222222"/>
          <w:szCs w:val="20"/>
          <w:shd w:val="clear" w:color="auto" w:fill="FFFFFF"/>
        </w:rPr>
        <w:t xml:space="preserve"> </w:t>
      </w:r>
      <w:r w:rsidR="002C3539" w:rsidRPr="00481271">
        <w:rPr>
          <w:rFonts w:ascii="Times New Roman" w:hAnsi="Times New Roman" w:cs="Times New Roman"/>
          <w:color w:val="222222"/>
          <w:szCs w:val="20"/>
          <w:shd w:val="clear" w:color="auto" w:fill="FFFFFF"/>
        </w:rPr>
        <w:t xml:space="preserve">of </w:t>
      </w:r>
      <w:r w:rsidRPr="00481271">
        <w:rPr>
          <w:rFonts w:ascii="Times New Roman" w:hAnsi="Times New Roman" w:cs="Times New Roman"/>
          <w:color w:val="222222"/>
          <w:szCs w:val="20"/>
          <w:shd w:val="clear" w:color="auto" w:fill="FFFFFF"/>
        </w:rPr>
        <w:t xml:space="preserve">Spanish </w:t>
      </w:r>
      <w:r w:rsidR="00481271" w:rsidRPr="00481271">
        <w:rPr>
          <w:rFonts w:ascii="Times New Roman" w:hAnsi="Times New Roman" w:cs="Times New Roman"/>
          <w:color w:val="222222"/>
          <w:szCs w:val="20"/>
          <w:shd w:val="clear" w:color="auto" w:fill="FFFFFF"/>
        </w:rPr>
        <w:t>biomass wastes for energy use. </w:t>
      </w:r>
      <w:r w:rsidRPr="00481271">
        <w:rPr>
          <w:rFonts w:ascii="Times New Roman" w:hAnsi="Times New Roman" w:cs="Times New Roman"/>
          <w:i/>
          <w:iCs/>
          <w:color w:val="222222"/>
          <w:szCs w:val="20"/>
          <w:shd w:val="clear" w:color="auto" w:fill="FFFFFF"/>
        </w:rPr>
        <w:t xml:space="preserve">Bioresource </w:t>
      </w:r>
      <w:r w:rsidR="00550C12" w:rsidRPr="00481271">
        <w:rPr>
          <w:rFonts w:ascii="Times New Roman" w:hAnsi="Times New Roman" w:cs="Times New Roman"/>
          <w:i/>
          <w:iCs/>
          <w:color w:val="222222"/>
          <w:szCs w:val="20"/>
          <w:shd w:val="clear" w:color="auto" w:fill="FFFFFF"/>
        </w:rPr>
        <w:t>Technology</w:t>
      </w:r>
      <w:r w:rsidRPr="00481271">
        <w:rPr>
          <w:rFonts w:ascii="Times New Roman" w:hAnsi="Times New Roman" w:cs="Times New Roman"/>
          <w:color w:val="222222"/>
          <w:szCs w:val="20"/>
          <w:shd w:val="clear" w:color="auto" w:fill="FFFFFF"/>
        </w:rPr>
        <w:t>, 103(1</w:t>
      </w:r>
      <w:r w:rsidR="002C3539"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249</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258.</w:t>
      </w:r>
    </w:p>
    <w:p w14:paraId="237BE870" w14:textId="77777777" w:rsidR="00481271" w:rsidRDefault="00422483"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481271">
        <w:rPr>
          <w:rFonts w:ascii="Times New Roman" w:hAnsi="Times New Roman" w:cs="Times New Roman"/>
          <w:color w:val="222222"/>
          <w:szCs w:val="20"/>
          <w:shd w:val="clear" w:color="auto" w:fill="FFFFFF"/>
        </w:rPr>
        <w:t>Aldaeus</w:t>
      </w:r>
      <w:proofErr w:type="spellEnd"/>
      <w:r w:rsidRPr="00481271">
        <w:rPr>
          <w:rFonts w:ascii="Times New Roman" w:hAnsi="Times New Roman" w:cs="Times New Roman"/>
          <w:color w:val="222222"/>
          <w:szCs w:val="20"/>
          <w:shd w:val="clear" w:color="auto" w:fill="FFFFFF"/>
        </w:rPr>
        <w:t>, F., Olsson, A. M.</w:t>
      </w:r>
      <w:r w:rsidR="002C3539"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w:t>
      </w:r>
      <w:proofErr w:type="spellStart"/>
      <w:r w:rsidRPr="00481271">
        <w:rPr>
          <w:rFonts w:ascii="Times New Roman" w:hAnsi="Times New Roman" w:cs="Times New Roman"/>
          <w:color w:val="222222"/>
          <w:szCs w:val="20"/>
          <w:shd w:val="clear" w:color="auto" w:fill="FFFFFF"/>
        </w:rPr>
        <w:t>Stevanic</w:t>
      </w:r>
      <w:proofErr w:type="spellEnd"/>
      <w:r w:rsidRPr="00481271">
        <w:rPr>
          <w:rFonts w:ascii="Times New Roman" w:hAnsi="Times New Roman" w:cs="Times New Roman"/>
          <w:color w:val="222222"/>
          <w:szCs w:val="20"/>
          <w:shd w:val="clear" w:color="auto" w:fill="FFFFFF"/>
        </w:rPr>
        <w:t xml:space="preserve">, J. S. (2017). </w:t>
      </w:r>
      <w:r w:rsidR="00A54127" w:rsidRPr="00481271">
        <w:rPr>
          <w:rFonts w:ascii="Times New Roman" w:hAnsi="Times New Roman" w:cs="Times New Roman"/>
          <w:color w:val="222222"/>
          <w:szCs w:val="20"/>
          <w:shd w:val="clear" w:color="auto" w:fill="FFFFFF"/>
        </w:rPr>
        <w:t>Miniaturized</w:t>
      </w:r>
      <w:r w:rsidRPr="00481271">
        <w:rPr>
          <w:rFonts w:ascii="Times New Roman" w:hAnsi="Times New Roman" w:cs="Times New Roman"/>
          <w:color w:val="222222"/>
          <w:szCs w:val="20"/>
          <w:shd w:val="clear" w:color="auto" w:fill="FFFFFF"/>
        </w:rPr>
        <w:t xml:space="preserve"> </w:t>
      </w:r>
      <w:r w:rsidR="00481271" w:rsidRPr="00481271">
        <w:rPr>
          <w:rFonts w:ascii="Times New Roman" w:hAnsi="Times New Roman" w:cs="Times New Roman"/>
          <w:color w:val="222222"/>
          <w:szCs w:val="20"/>
          <w:shd w:val="clear" w:color="auto" w:fill="FFFFFF"/>
        </w:rPr>
        <w:t>determination of ash content in kraft lignin samples using oxidative thermogravimetric analysis. </w:t>
      </w:r>
      <w:r w:rsidRPr="00481271">
        <w:rPr>
          <w:rFonts w:ascii="Times New Roman" w:hAnsi="Times New Roman" w:cs="Times New Roman"/>
          <w:i/>
          <w:iCs/>
          <w:color w:val="222222"/>
          <w:szCs w:val="20"/>
          <w:shd w:val="clear" w:color="auto" w:fill="FFFFFF"/>
        </w:rPr>
        <w:t>Nordic Pulp &amp; Paper Research Journal</w:t>
      </w:r>
      <w:r w:rsidRPr="00481271">
        <w:rPr>
          <w:rFonts w:ascii="Times New Roman" w:hAnsi="Times New Roman" w:cs="Times New Roman"/>
          <w:color w:val="222222"/>
          <w:szCs w:val="20"/>
          <w:shd w:val="clear" w:color="auto" w:fill="FFFFFF"/>
        </w:rPr>
        <w:t>, 32(2)</w:t>
      </w:r>
      <w:r w:rsidR="002C3539"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280</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282.</w:t>
      </w:r>
    </w:p>
    <w:p w14:paraId="281F8A7E" w14:textId="77777777" w:rsidR="00481271" w:rsidRDefault="00422483"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481271">
        <w:rPr>
          <w:rFonts w:ascii="Times New Roman" w:hAnsi="Times New Roman" w:cs="Times New Roman"/>
          <w:color w:val="222222"/>
          <w:szCs w:val="20"/>
          <w:shd w:val="clear" w:color="auto" w:fill="FFFFFF"/>
        </w:rPr>
        <w:t>Sameni</w:t>
      </w:r>
      <w:proofErr w:type="spellEnd"/>
      <w:r w:rsidRPr="00481271">
        <w:rPr>
          <w:rFonts w:ascii="Times New Roman" w:hAnsi="Times New Roman" w:cs="Times New Roman"/>
          <w:color w:val="222222"/>
          <w:szCs w:val="20"/>
          <w:shd w:val="clear" w:color="auto" w:fill="FFFFFF"/>
        </w:rPr>
        <w:t xml:space="preserve">, J., </w:t>
      </w:r>
      <w:proofErr w:type="spellStart"/>
      <w:r w:rsidRPr="00481271">
        <w:rPr>
          <w:rFonts w:ascii="Times New Roman" w:hAnsi="Times New Roman" w:cs="Times New Roman"/>
          <w:color w:val="222222"/>
          <w:szCs w:val="20"/>
          <w:shd w:val="clear" w:color="auto" w:fill="FFFFFF"/>
        </w:rPr>
        <w:t>Krigstin</w:t>
      </w:r>
      <w:proofErr w:type="spellEnd"/>
      <w:r w:rsidRPr="00481271">
        <w:rPr>
          <w:rFonts w:ascii="Times New Roman" w:hAnsi="Times New Roman" w:cs="Times New Roman"/>
          <w:color w:val="222222"/>
          <w:szCs w:val="20"/>
          <w:shd w:val="clear" w:color="auto" w:fill="FFFFFF"/>
        </w:rPr>
        <w:t xml:space="preserve">, S., dos Santos Rosa, D., </w:t>
      </w:r>
      <w:proofErr w:type="spellStart"/>
      <w:r w:rsidRPr="00481271">
        <w:rPr>
          <w:rFonts w:ascii="Times New Roman" w:hAnsi="Times New Roman" w:cs="Times New Roman"/>
          <w:color w:val="222222"/>
          <w:szCs w:val="20"/>
          <w:shd w:val="clear" w:color="auto" w:fill="FFFFFF"/>
        </w:rPr>
        <w:t>Leao</w:t>
      </w:r>
      <w:proofErr w:type="spellEnd"/>
      <w:r w:rsidRPr="00481271">
        <w:rPr>
          <w:rFonts w:ascii="Times New Roman" w:hAnsi="Times New Roman" w:cs="Times New Roman"/>
          <w:color w:val="222222"/>
          <w:szCs w:val="20"/>
          <w:shd w:val="clear" w:color="auto" w:fill="FFFFFF"/>
        </w:rPr>
        <w:t>, A.</w:t>
      </w:r>
      <w:r w:rsidR="002C3539"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w:t>
      </w:r>
      <w:proofErr w:type="spellStart"/>
      <w:r w:rsidRPr="00481271">
        <w:rPr>
          <w:rFonts w:ascii="Times New Roman" w:hAnsi="Times New Roman" w:cs="Times New Roman"/>
          <w:color w:val="222222"/>
          <w:szCs w:val="20"/>
          <w:shd w:val="clear" w:color="auto" w:fill="FFFFFF"/>
        </w:rPr>
        <w:t>Sain</w:t>
      </w:r>
      <w:proofErr w:type="spellEnd"/>
      <w:r w:rsidRPr="00481271">
        <w:rPr>
          <w:rFonts w:ascii="Times New Roman" w:hAnsi="Times New Roman" w:cs="Times New Roman"/>
          <w:color w:val="222222"/>
          <w:szCs w:val="20"/>
          <w:shd w:val="clear" w:color="auto" w:fill="FFFFFF"/>
        </w:rPr>
        <w:t xml:space="preserve">, M. (2013). Thermal </w:t>
      </w:r>
      <w:r w:rsidR="00481271">
        <w:rPr>
          <w:rFonts w:ascii="Times New Roman" w:hAnsi="Times New Roman" w:cs="Times New Roman"/>
          <w:color w:val="222222"/>
          <w:szCs w:val="20"/>
          <w:shd w:val="clear" w:color="auto" w:fill="FFFFFF"/>
        </w:rPr>
        <w:t>c</w:t>
      </w:r>
      <w:r w:rsidR="002C3539" w:rsidRPr="00481271">
        <w:rPr>
          <w:rFonts w:ascii="Times New Roman" w:hAnsi="Times New Roman" w:cs="Times New Roman"/>
          <w:color w:val="222222"/>
          <w:szCs w:val="20"/>
          <w:shd w:val="clear" w:color="auto" w:fill="FFFFFF"/>
        </w:rPr>
        <w:t xml:space="preserve">haracteristics of </w:t>
      </w:r>
      <w:r w:rsidR="00481271" w:rsidRPr="00481271">
        <w:rPr>
          <w:rFonts w:ascii="Times New Roman" w:hAnsi="Times New Roman" w:cs="Times New Roman"/>
          <w:color w:val="222222"/>
          <w:szCs w:val="20"/>
          <w:shd w:val="clear" w:color="auto" w:fill="FFFFFF"/>
        </w:rPr>
        <w:t>lignin residue from industrial processes</w:t>
      </w:r>
      <w:r w:rsidR="002C3539" w:rsidRPr="00481271">
        <w:rPr>
          <w:rFonts w:ascii="Times New Roman" w:hAnsi="Times New Roman" w:cs="Times New Roman"/>
          <w:color w:val="222222"/>
          <w:szCs w:val="20"/>
          <w:shd w:val="clear" w:color="auto" w:fill="FFFFFF"/>
        </w:rPr>
        <w:t>. </w:t>
      </w:r>
      <w:proofErr w:type="spellStart"/>
      <w:r w:rsidRPr="00481271">
        <w:rPr>
          <w:rFonts w:ascii="Times New Roman" w:hAnsi="Times New Roman" w:cs="Times New Roman"/>
          <w:i/>
          <w:iCs/>
          <w:color w:val="222222"/>
          <w:szCs w:val="20"/>
          <w:shd w:val="clear" w:color="auto" w:fill="FFFFFF"/>
        </w:rPr>
        <w:t>BioResources</w:t>
      </w:r>
      <w:proofErr w:type="spellEnd"/>
      <w:r w:rsidRPr="00481271">
        <w:rPr>
          <w:rFonts w:ascii="Times New Roman" w:hAnsi="Times New Roman" w:cs="Times New Roman"/>
          <w:color w:val="222222"/>
          <w:szCs w:val="20"/>
          <w:shd w:val="clear" w:color="auto" w:fill="FFFFFF"/>
        </w:rPr>
        <w:t>, 9(1)</w:t>
      </w:r>
      <w:r w:rsidR="002C3539"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725</w:t>
      </w:r>
      <w:r w:rsidR="00481271">
        <w:rPr>
          <w:rFonts w:ascii="Times New Roman" w:hAnsi="Times New Roman" w:cs="Times New Roman"/>
          <w:color w:val="222222"/>
          <w:szCs w:val="20"/>
          <w:shd w:val="clear" w:color="auto" w:fill="FFFFFF"/>
        </w:rPr>
        <w:t>-</w:t>
      </w:r>
      <w:r w:rsidRPr="00481271">
        <w:rPr>
          <w:rFonts w:ascii="Times New Roman" w:hAnsi="Times New Roman" w:cs="Times New Roman"/>
          <w:color w:val="222222"/>
          <w:szCs w:val="20"/>
          <w:shd w:val="clear" w:color="auto" w:fill="FFFFFF"/>
        </w:rPr>
        <w:t>737.</w:t>
      </w:r>
    </w:p>
    <w:p w14:paraId="120FA693" w14:textId="77777777" w:rsidR="00481271" w:rsidRPr="00481271" w:rsidRDefault="00422483"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481271">
        <w:rPr>
          <w:rFonts w:ascii="Times New Roman" w:hAnsi="Times New Roman" w:cs="Times New Roman"/>
          <w:color w:val="222222"/>
          <w:szCs w:val="20"/>
          <w:shd w:val="clear" w:color="auto" w:fill="FFFFFF"/>
        </w:rPr>
        <w:t>Attwenger</w:t>
      </w:r>
      <w:proofErr w:type="spellEnd"/>
      <w:r w:rsidRPr="00481271">
        <w:rPr>
          <w:rFonts w:ascii="Times New Roman" w:hAnsi="Times New Roman" w:cs="Times New Roman"/>
          <w:color w:val="222222"/>
          <w:szCs w:val="20"/>
          <w:shd w:val="clear" w:color="auto" w:fill="FFFFFF"/>
        </w:rPr>
        <w:t>, A. (2014). Value-</w:t>
      </w:r>
      <w:r w:rsidR="00481271" w:rsidRPr="00481271">
        <w:rPr>
          <w:rFonts w:ascii="Times New Roman" w:hAnsi="Times New Roman" w:cs="Times New Roman"/>
          <w:color w:val="222222"/>
          <w:szCs w:val="20"/>
          <w:shd w:val="clear" w:color="auto" w:fill="FFFFFF"/>
        </w:rPr>
        <w:t xml:space="preserve">added lignin-based carbon fiber from organosolv </w:t>
      </w:r>
      <w:r w:rsidR="00481271" w:rsidRPr="00481271">
        <w:rPr>
          <w:rFonts w:ascii="Times New Roman" w:hAnsi="Times New Roman" w:cs="Times New Roman"/>
          <w:szCs w:val="20"/>
          <w:shd w:val="clear" w:color="auto" w:fill="FFFFFF"/>
        </w:rPr>
        <w:t>fractionation of poplar and switchgrass</w:t>
      </w:r>
      <w:r w:rsidRPr="00481271">
        <w:rPr>
          <w:rFonts w:ascii="Times New Roman" w:hAnsi="Times New Roman" w:cs="Times New Roman"/>
          <w:szCs w:val="20"/>
          <w:shd w:val="clear" w:color="auto" w:fill="FFFFFF"/>
        </w:rPr>
        <w:t>. Thesis of Master Degree, University of Tennessee</w:t>
      </w:r>
      <w:r w:rsidR="00481271">
        <w:rPr>
          <w:rFonts w:ascii="Times New Roman" w:hAnsi="Times New Roman" w:cs="Times New Roman"/>
          <w:szCs w:val="20"/>
          <w:shd w:val="clear" w:color="auto" w:fill="FFFFFF"/>
        </w:rPr>
        <w:t>, United State of America</w:t>
      </w:r>
      <w:r w:rsidRPr="00481271">
        <w:rPr>
          <w:rFonts w:ascii="Times New Roman" w:hAnsi="Times New Roman" w:cs="Times New Roman"/>
          <w:szCs w:val="20"/>
          <w:shd w:val="clear" w:color="auto" w:fill="FFFFFF"/>
        </w:rPr>
        <w:t xml:space="preserve">. </w:t>
      </w:r>
    </w:p>
    <w:p w14:paraId="5E2DCA86" w14:textId="77777777" w:rsidR="00481271" w:rsidRDefault="00BF7BAB" w:rsidP="0048127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481271">
        <w:rPr>
          <w:rFonts w:ascii="Times New Roman" w:hAnsi="Times New Roman" w:cs="Times New Roman"/>
          <w:color w:val="222222"/>
          <w:szCs w:val="20"/>
          <w:shd w:val="clear" w:color="auto" w:fill="FFFFFF"/>
        </w:rPr>
        <w:t>Mäkelä</w:t>
      </w:r>
      <w:proofErr w:type="spellEnd"/>
      <w:r w:rsidRPr="00481271">
        <w:rPr>
          <w:rFonts w:ascii="Times New Roman" w:hAnsi="Times New Roman" w:cs="Times New Roman"/>
          <w:color w:val="222222"/>
          <w:szCs w:val="20"/>
          <w:shd w:val="clear" w:color="auto" w:fill="FFFFFF"/>
        </w:rPr>
        <w:t xml:space="preserve">, M., </w:t>
      </w:r>
      <w:proofErr w:type="spellStart"/>
      <w:r w:rsidRPr="00481271">
        <w:rPr>
          <w:rFonts w:ascii="Times New Roman" w:hAnsi="Times New Roman" w:cs="Times New Roman"/>
          <w:color w:val="222222"/>
          <w:szCs w:val="20"/>
          <w:shd w:val="clear" w:color="auto" w:fill="FFFFFF"/>
        </w:rPr>
        <w:t>Benavente</w:t>
      </w:r>
      <w:proofErr w:type="spellEnd"/>
      <w:r w:rsidRPr="00481271">
        <w:rPr>
          <w:rFonts w:ascii="Times New Roman" w:hAnsi="Times New Roman" w:cs="Times New Roman"/>
          <w:color w:val="222222"/>
          <w:szCs w:val="20"/>
          <w:shd w:val="clear" w:color="auto" w:fill="FFFFFF"/>
        </w:rPr>
        <w:t>, V.</w:t>
      </w:r>
      <w:r w:rsidR="00350555"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w:t>
      </w:r>
      <w:proofErr w:type="spellStart"/>
      <w:r w:rsidRPr="00481271">
        <w:rPr>
          <w:rFonts w:ascii="Times New Roman" w:hAnsi="Times New Roman" w:cs="Times New Roman"/>
          <w:color w:val="222222"/>
          <w:szCs w:val="20"/>
          <w:shd w:val="clear" w:color="auto" w:fill="FFFFFF"/>
        </w:rPr>
        <w:t>Fullana</w:t>
      </w:r>
      <w:proofErr w:type="spellEnd"/>
      <w:r w:rsidRPr="00481271">
        <w:rPr>
          <w:rFonts w:ascii="Times New Roman" w:hAnsi="Times New Roman" w:cs="Times New Roman"/>
          <w:color w:val="222222"/>
          <w:szCs w:val="20"/>
          <w:shd w:val="clear" w:color="auto" w:fill="FFFFFF"/>
        </w:rPr>
        <w:t xml:space="preserve">, A. (2015). Hydrothermal </w:t>
      </w:r>
      <w:r w:rsidR="00481271" w:rsidRPr="00481271">
        <w:rPr>
          <w:rFonts w:ascii="Times New Roman" w:hAnsi="Times New Roman" w:cs="Times New Roman"/>
          <w:color w:val="222222"/>
          <w:szCs w:val="20"/>
          <w:shd w:val="clear" w:color="auto" w:fill="FFFFFF"/>
        </w:rPr>
        <w:t xml:space="preserve">carbonization of lignocellulosic biomass: </w:t>
      </w:r>
      <w:r w:rsidR="00481271">
        <w:rPr>
          <w:rFonts w:ascii="Times New Roman" w:hAnsi="Times New Roman" w:cs="Times New Roman"/>
          <w:color w:val="222222"/>
          <w:szCs w:val="20"/>
          <w:shd w:val="clear" w:color="auto" w:fill="FFFFFF"/>
        </w:rPr>
        <w:t>E</w:t>
      </w:r>
      <w:r w:rsidR="00481271" w:rsidRPr="00481271">
        <w:rPr>
          <w:rFonts w:ascii="Times New Roman" w:hAnsi="Times New Roman" w:cs="Times New Roman"/>
          <w:color w:val="222222"/>
          <w:szCs w:val="20"/>
          <w:shd w:val="clear" w:color="auto" w:fill="FFFFFF"/>
        </w:rPr>
        <w:t xml:space="preserve">ffect of process conditions on </w:t>
      </w:r>
      <w:proofErr w:type="spellStart"/>
      <w:r w:rsidR="00481271" w:rsidRPr="00481271">
        <w:rPr>
          <w:rFonts w:ascii="Times New Roman" w:hAnsi="Times New Roman" w:cs="Times New Roman"/>
          <w:color w:val="222222"/>
          <w:szCs w:val="20"/>
          <w:shd w:val="clear" w:color="auto" w:fill="FFFFFF"/>
        </w:rPr>
        <w:t>hydrochar</w:t>
      </w:r>
      <w:proofErr w:type="spellEnd"/>
      <w:r w:rsidR="00481271" w:rsidRPr="00481271">
        <w:rPr>
          <w:rFonts w:ascii="Times New Roman" w:hAnsi="Times New Roman" w:cs="Times New Roman"/>
          <w:color w:val="222222"/>
          <w:szCs w:val="20"/>
          <w:shd w:val="clear" w:color="auto" w:fill="FFFFFF"/>
        </w:rPr>
        <w:t xml:space="preserve"> properties.</w:t>
      </w:r>
      <w:r w:rsidR="00350555" w:rsidRPr="00481271">
        <w:rPr>
          <w:rFonts w:ascii="Times New Roman" w:hAnsi="Times New Roman" w:cs="Times New Roman"/>
          <w:color w:val="222222"/>
          <w:szCs w:val="20"/>
          <w:shd w:val="clear" w:color="auto" w:fill="FFFFFF"/>
        </w:rPr>
        <w:t> </w:t>
      </w:r>
      <w:r w:rsidRPr="00481271">
        <w:rPr>
          <w:rFonts w:ascii="Times New Roman" w:hAnsi="Times New Roman" w:cs="Times New Roman"/>
          <w:i/>
          <w:iCs/>
          <w:color w:val="222222"/>
          <w:szCs w:val="20"/>
          <w:shd w:val="clear" w:color="auto" w:fill="FFFFFF"/>
        </w:rPr>
        <w:t xml:space="preserve">Applied </w:t>
      </w:r>
      <w:r w:rsidR="00350555" w:rsidRPr="00481271">
        <w:rPr>
          <w:rFonts w:ascii="Times New Roman" w:hAnsi="Times New Roman" w:cs="Times New Roman"/>
          <w:i/>
          <w:iCs/>
          <w:color w:val="222222"/>
          <w:szCs w:val="20"/>
          <w:shd w:val="clear" w:color="auto" w:fill="FFFFFF"/>
        </w:rPr>
        <w:t>Energy</w:t>
      </w:r>
      <w:r w:rsidR="00350555" w:rsidRPr="00481271">
        <w:rPr>
          <w:rFonts w:ascii="Times New Roman" w:hAnsi="Times New Roman" w:cs="Times New Roman"/>
          <w:color w:val="222222"/>
          <w:szCs w:val="20"/>
          <w:shd w:val="clear" w:color="auto" w:fill="FFFFFF"/>
        </w:rPr>
        <w:t>, </w:t>
      </w:r>
      <w:r w:rsidRPr="00481271">
        <w:rPr>
          <w:rFonts w:ascii="Times New Roman" w:hAnsi="Times New Roman" w:cs="Times New Roman"/>
          <w:color w:val="222222"/>
          <w:szCs w:val="20"/>
          <w:shd w:val="clear" w:color="auto" w:fill="FFFFFF"/>
        </w:rPr>
        <w:t>155</w:t>
      </w:r>
      <w:r w:rsidR="00350555" w:rsidRPr="00481271">
        <w:rPr>
          <w:rFonts w:ascii="Times New Roman" w:hAnsi="Times New Roman" w:cs="Times New Roman"/>
          <w:color w:val="222222"/>
          <w:szCs w:val="20"/>
          <w:shd w:val="clear" w:color="auto" w:fill="FFFFFF"/>
        </w:rPr>
        <w:t xml:space="preserve">: </w:t>
      </w:r>
      <w:r w:rsidRPr="00481271">
        <w:rPr>
          <w:rFonts w:ascii="Times New Roman" w:hAnsi="Times New Roman" w:cs="Times New Roman"/>
          <w:color w:val="222222"/>
          <w:szCs w:val="20"/>
          <w:shd w:val="clear" w:color="auto" w:fill="FFFFFF"/>
        </w:rPr>
        <w:t>576</w:t>
      </w:r>
      <w:r w:rsidR="00350555" w:rsidRPr="00481271">
        <w:rPr>
          <w:rFonts w:ascii="Times New Roman" w:hAnsi="Times New Roman" w:cs="Times New Roman"/>
          <w:color w:val="222222"/>
          <w:szCs w:val="20"/>
          <w:shd w:val="clear" w:color="auto" w:fill="FFFFFF"/>
        </w:rPr>
        <w:softHyphen/>
        <w:t>–</w:t>
      </w:r>
      <w:r w:rsidRPr="00481271">
        <w:rPr>
          <w:rFonts w:ascii="Times New Roman" w:hAnsi="Times New Roman" w:cs="Times New Roman"/>
          <w:color w:val="222222"/>
          <w:szCs w:val="20"/>
          <w:shd w:val="clear" w:color="auto" w:fill="FFFFFF"/>
        </w:rPr>
        <w:t>584.</w:t>
      </w:r>
    </w:p>
    <w:p w14:paraId="43E61F8C"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r w:rsidRPr="00481271">
        <w:rPr>
          <w:rFonts w:ascii="Times New Roman" w:hAnsi="Times New Roman" w:cs="Times New Roman"/>
          <w:color w:val="222222"/>
          <w:szCs w:val="20"/>
          <w:shd w:val="clear" w:color="auto" w:fill="FFFFFF"/>
        </w:rPr>
        <w:t xml:space="preserve">Shakya, R., </w:t>
      </w:r>
      <w:proofErr w:type="spellStart"/>
      <w:r w:rsidRPr="00481271">
        <w:rPr>
          <w:rFonts w:ascii="Times New Roman" w:hAnsi="Times New Roman" w:cs="Times New Roman"/>
          <w:color w:val="222222"/>
          <w:szCs w:val="20"/>
          <w:shd w:val="clear" w:color="auto" w:fill="FFFFFF"/>
        </w:rPr>
        <w:t>Whelen</w:t>
      </w:r>
      <w:proofErr w:type="spellEnd"/>
      <w:r w:rsidRPr="00481271">
        <w:rPr>
          <w:rFonts w:ascii="Times New Roman" w:hAnsi="Times New Roman" w:cs="Times New Roman"/>
          <w:color w:val="222222"/>
          <w:szCs w:val="20"/>
          <w:shd w:val="clear" w:color="auto" w:fill="FFFFFF"/>
        </w:rPr>
        <w:t>, J., Adhikari, S., Mahadevan, R.</w:t>
      </w:r>
      <w:r w:rsidR="00533CB9" w:rsidRPr="00481271">
        <w:rPr>
          <w:rFonts w:ascii="Times New Roman" w:hAnsi="Times New Roman" w:cs="Times New Roman"/>
          <w:color w:val="222222"/>
          <w:szCs w:val="20"/>
          <w:shd w:val="clear" w:color="auto" w:fill="FFFFFF"/>
        </w:rPr>
        <w:t xml:space="preserve"> and</w:t>
      </w:r>
      <w:r w:rsidRPr="00481271">
        <w:rPr>
          <w:rFonts w:ascii="Times New Roman" w:hAnsi="Times New Roman" w:cs="Times New Roman"/>
          <w:color w:val="222222"/>
          <w:szCs w:val="20"/>
          <w:shd w:val="clear" w:color="auto" w:fill="FFFFFF"/>
        </w:rPr>
        <w:t xml:space="preserve"> Neupane, S. (2015). Effect </w:t>
      </w:r>
      <w:r w:rsidR="00481271" w:rsidRPr="00481271">
        <w:rPr>
          <w:rFonts w:ascii="Times New Roman" w:hAnsi="Times New Roman" w:cs="Times New Roman"/>
          <w:color w:val="222222"/>
          <w:szCs w:val="20"/>
          <w:shd w:val="clear" w:color="auto" w:fill="FFFFFF"/>
        </w:rPr>
        <w:t xml:space="preserve">of temperature and </w:t>
      </w:r>
      <w:r w:rsidRPr="00481271">
        <w:rPr>
          <w:rFonts w:ascii="Times New Roman" w:hAnsi="Times New Roman" w:cs="Times New Roman"/>
          <w:color w:val="222222"/>
          <w:szCs w:val="20"/>
          <w:shd w:val="clear" w:color="auto" w:fill="FFFFFF"/>
        </w:rPr>
        <w:t>Na</w:t>
      </w:r>
      <w:r w:rsidRPr="00481271">
        <w:rPr>
          <w:rFonts w:ascii="Times New Roman" w:hAnsi="Times New Roman" w:cs="Times New Roman"/>
          <w:color w:val="222222"/>
          <w:szCs w:val="20"/>
          <w:shd w:val="clear" w:color="auto" w:fill="FFFFFF"/>
          <w:vertAlign w:val="subscript"/>
        </w:rPr>
        <w:t>2</w:t>
      </w:r>
      <w:r w:rsidRPr="00481271">
        <w:rPr>
          <w:rFonts w:ascii="Times New Roman" w:hAnsi="Times New Roman" w:cs="Times New Roman"/>
          <w:color w:val="222222"/>
          <w:szCs w:val="20"/>
          <w:shd w:val="clear" w:color="auto" w:fill="FFFFFF"/>
        </w:rPr>
        <w:t>CO</w:t>
      </w:r>
      <w:r w:rsidRPr="00481271">
        <w:rPr>
          <w:rFonts w:ascii="Times New Roman" w:hAnsi="Times New Roman" w:cs="Times New Roman"/>
          <w:color w:val="222222"/>
          <w:szCs w:val="20"/>
          <w:shd w:val="clear" w:color="auto" w:fill="FFFFFF"/>
          <w:vertAlign w:val="subscript"/>
        </w:rPr>
        <w:t>3</w:t>
      </w:r>
      <w:r w:rsidRPr="00481271">
        <w:rPr>
          <w:rFonts w:ascii="Times New Roman" w:hAnsi="Times New Roman" w:cs="Times New Roman"/>
          <w:color w:val="222222"/>
          <w:szCs w:val="20"/>
          <w:shd w:val="clear" w:color="auto" w:fill="FFFFFF"/>
        </w:rPr>
        <w:t xml:space="preserve"> </w:t>
      </w:r>
      <w:r w:rsidR="00481271" w:rsidRPr="00481271">
        <w:rPr>
          <w:rFonts w:ascii="Times New Roman" w:hAnsi="Times New Roman" w:cs="Times New Roman"/>
          <w:color w:val="222222"/>
          <w:szCs w:val="20"/>
          <w:shd w:val="clear" w:color="auto" w:fill="FFFFFF"/>
        </w:rPr>
        <w:t xml:space="preserve">catalyst on hydrothermal liquefaction of </w:t>
      </w:r>
      <w:r w:rsidR="00481271">
        <w:rPr>
          <w:rFonts w:ascii="Times New Roman" w:hAnsi="Times New Roman" w:cs="Times New Roman"/>
          <w:color w:val="222222"/>
          <w:szCs w:val="20"/>
          <w:shd w:val="clear" w:color="auto" w:fill="FFFFFF"/>
        </w:rPr>
        <w:t>a</w:t>
      </w:r>
      <w:r w:rsidR="00533CB9" w:rsidRPr="00481271">
        <w:rPr>
          <w:rFonts w:ascii="Times New Roman" w:hAnsi="Times New Roman" w:cs="Times New Roman"/>
          <w:color w:val="222222"/>
          <w:szCs w:val="20"/>
          <w:shd w:val="clear" w:color="auto" w:fill="FFFFFF"/>
        </w:rPr>
        <w:t>lgae. </w:t>
      </w:r>
      <w:r w:rsidRPr="00481271">
        <w:rPr>
          <w:rFonts w:ascii="Times New Roman" w:hAnsi="Times New Roman" w:cs="Times New Roman"/>
          <w:i/>
          <w:iCs/>
          <w:color w:val="222222"/>
          <w:szCs w:val="20"/>
          <w:shd w:val="clear" w:color="auto" w:fill="FFFFFF"/>
        </w:rPr>
        <w:t>Algal Research</w:t>
      </w:r>
      <w:r w:rsidR="00533CB9" w:rsidRPr="00481271">
        <w:rPr>
          <w:rFonts w:ascii="Times New Roman" w:hAnsi="Times New Roman" w:cs="Times New Roman"/>
          <w:color w:val="222222"/>
          <w:szCs w:val="20"/>
          <w:shd w:val="clear" w:color="auto" w:fill="FFFFFF"/>
        </w:rPr>
        <w:t>, 12: 80-90.</w:t>
      </w:r>
    </w:p>
    <w:p w14:paraId="788AF46A"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955501">
        <w:rPr>
          <w:rFonts w:ascii="Times New Roman" w:hAnsi="Times New Roman" w:cs="Times New Roman"/>
          <w:color w:val="222222"/>
          <w:szCs w:val="20"/>
          <w:shd w:val="clear" w:color="auto" w:fill="FFFFFF"/>
        </w:rPr>
        <w:t>Mäkelä</w:t>
      </w:r>
      <w:proofErr w:type="spellEnd"/>
      <w:r w:rsidRPr="00955501">
        <w:rPr>
          <w:rFonts w:ascii="Times New Roman" w:hAnsi="Times New Roman" w:cs="Times New Roman"/>
          <w:color w:val="222222"/>
          <w:szCs w:val="20"/>
          <w:shd w:val="clear" w:color="auto" w:fill="FFFFFF"/>
        </w:rPr>
        <w:t xml:space="preserve">, M., </w:t>
      </w:r>
      <w:proofErr w:type="spellStart"/>
      <w:r w:rsidRPr="00955501">
        <w:rPr>
          <w:rFonts w:ascii="Times New Roman" w:hAnsi="Times New Roman" w:cs="Times New Roman"/>
          <w:color w:val="222222"/>
          <w:szCs w:val="20"/>
          <w:shd w:val="clear" w:color="auto" w:fill="FFFFFF"/>
        </w:rPr>
        <w:t>Fullana</w:t>
      </w:r>
      <w:proofErr w:type="spellEnd"/>
      <w:r w:rsidRPr="00955501">
        <w:rPr>
          <w:rFonts w:ascii="Times New Roman" w:hAnsi="Times New Roman" w:cs="Times New Roman"/>
          <w:color w:val="222222"/>
          <w:szCs w:val="20"/>
          <w:shd w:val="clear" w:color="auto" w:fill="FFFFFF"/>
        </w:rPr>
        <w:t>, A.</w:t>
      </w:r>
      <w:r w:rsidR="007F14CB"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Yoshikawa, K. (2016). Ash </w:t>
      </w:r>
      <w:r w:rsidR="00955501" w:rsidRPr="00955501">
        <w:rPr>
          <w:rFonts w:ascii="Times New Roman" w:hAnsi="Times New Roman" w:cs="Times New Roman"/>
          <w:color w:val="222222"/>
          <w:szCs w:val="20"/>
          <w:shd w:val="clear" w:color="auto" w:fill="FFFFFF"/>
        </w:rPr>
        <w:t xml:space="preserve">behavior during hydrothermal treatment for solid fuel applications. </w:t>
      </w:r>
      <w:r w:rsidR="00955501">
        <w:rPr>
          <w:rFonts w:ascii="Times New Roman" w:hAnsi="Times New Roman" w:cs="Times New Roman"/>
          <w:color w:val="222222"/>
          <w:szCs w:val="20"/>
          <w:shd w:val="clear" w:color="auto" w:fill="FFFFFF"/>
        </w:rPr>
        <w:t>P</w:t>
      </w:r>
      <w:r w:rsidR="00955501" w:rsidRPr="00955501">
        <w:rPr>
          <w:rFonts w:ascii="Times New Roman" w:hAnsi="Times New Roman" w:cs="Times New Roman"/>
          <w:color w:val="222222"/>
          <w:szCs w:val="20"/>
          <w:shd w:val="clear" w:color="auto" w:fill="FFFFFF"/>
        </w:rPr>
        <w:t xml:space="preserve">art </w:t>
      </w:r>
      <w:r w:rsidR="007F14CB" w:rsidRPr="00955501">
        <w:rPr>
          <w:rFonts w:ascii="Times New Roman" w:hAnsi="Times New Roman" w:cs="Times New Roman"/>
          <w:color w:val="222222"/>
          <w:szCs w:val="20"/>
          <w:shd w:val="clear" w:color="auto" w:fill="FFFFFF"/>
        </w:rPr>
        <w:t xml:space="preserve">1: </w:t>
      </w:r>
      <w:r w:rsidRPr="00955501">
        <w:rPr>
          <w:rFonts w:ascii="Times New Roman" w:hAnsi="Times New Roman" w:cs="Times New Roman"/>
          <w:color w:val="222222"/>
          <w:szCs w:val="20"/>
          <w:shd w:val="clear" w:color="auto" w:fill="FFFFFF"/>
        </w:rPr>
        <w:t xml:space="preserve">Overview </w:t>
      </w:r>
      <w:r w:rsidR="007F14CB" w:rsidRPr="00955501">
        <w:rPr>
          <w:rFonts w:ascii="Times New Roman" w:hAnsi="Times New Roman" w:cs="Times New Roman"/>
          <w:color w:val="222222"/>
          <w:szCs w:val="20"/>
          <w:shd w:val="clear" w:color="auto" w:fill="FFFFFF"/>
        </w:rPr>
        <w:t xml:space="preserve">of </w:t>
      </w:r>
      <w:r w:rsidR="00955501">
        <w:rPr>
          <w:rFonts w:ascii="Times New Roman" w:hAnsi="Times New Roman" w:cs="Times New Roman"/>
          <w:color w:val="222222"/>
          <w:szCs w:val="20"/>
          <w:shd w:val="clear" w:color="auto" w:fill="FFFFFF"/>
        </w:rPr>
        <w:t>d</w:t>
      </w:r>
      <w:r w:rsidR="007F14CB" w:rsidRPr="00955501">
        <w:rPr>
          <w:rFonts w:ascii="Times New Roman" w:hAnsi="Times New Roman" w:cs="Times New Roman"/>
          <w:color w:val="222222"/>
          <w:szCs w:val="20"/>
          <w:shd w:val="clear" w:color="auto" w:fill="FFFFFF"/>
        </w:rPr>
        <w:t xml:space="preserve">ifferent </w:t>
      </w:r>
      <w:r w:rsidR="00955501">
        <w:rPr>
          <w:rFonts w:ascii="Times New Roman" w:hAnsi="Times New Roman" w:cs="Times New Roman"/>
          <w:color w:val="222222"/>
          <w:szCs w:val="20"/>
          <w:shd w:val="clear" w:color="auto" w:fill="FFFFFF"/>
        </w:rPr>
        <w:t>f</w:t>
      </w:r>
      <w:r w:rsidR="007F14CB" w:rsidRPr="00955501">
        <w:rPr>
          <w:rFonts w:ascii="Times New Roman" w:hAnsi="Times New Roman" w:cs="Times New Roman"/>
          <w:color w:val="222222"/>
          <w:szCs w:val="20"/>
          <w:shd w:val="clear" w:color="auto" w:fill="FFFFFF"/>
        </w:rPr>
        <w:t>eedstock. </w:t>
      </w:r>
      <w:r w:rsidRPr="00955501">
        <w:rPr>
          <w:rFonts w:ascii="Times New Roman" w:hAnsi="Times New Roman" w:cs="Times New Roman"/>
          <w:i/>
          <w:iCs/>
          <w:color w:val="222222"/>
          <w:szCs w:val="20"/>
          <w:shd w:val="clear" w:color="auto" w:fill="FFFFFF"/>
        </w:rPr>
        <w:t xml:space="preserve">Energy </w:t>
      </w:r>
      <w:r w:rsidR="007F14CB" w:rsidRPr="00955501">
        <w:rPr>
          <w:rFonts w:ascii="Times New Roman" w:hAnsi="Times New Roman" w:cs="Times New Roman"/>
          <w:i/>
          <w:iCs/>
          <w:color w:val="222222"/>
          <w:szCs w:val="20"/>
          <w:shd w:val="clear" w:color="auto" w:fill="FFFFFF"/>
        </w:rPr>
        <w:t>Conversion and Management</w:t>
      </w:r>
      <w:r w:rsidR="007F14CB" w:rsidRPr="00955501">
        <w:rPr>
          <w:rFonts w:ascii="Times New Roman" w:hAnsi="Times New Roman" w:cs="Times New Roman"/>
          <w:color w:val="222222"/>
          <w:szCs w:val="20"/>
          <w:shd w:val="clear" w:color="auto" w:fill="FFFFFF"/>
        </w:rPr>
        <w:t>, </w:t>
      </w:r>
      <w:r w:rsidRPr="00955501">
        <w:rPr>
          <w:rFonts w:ascii="Times New Roman" w:hAnsi="Times New Roman" w:cs="Times New Roman"/>
          <w:color w:val="222222"/>
          <w:szCs w:val="20"/>
          <w:shd w:val="clear" w:color="auto" w:fill="FFFFFF"/>
        </w:rPr>
        <w:t>121</w:t>
      </w:r>
      <w:r w:rsidR="007F14CB"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402</w:t>
      </w:r>
      <w:r w:rsid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408.</w:t>
      </w:r>
    </w:p>
    <w:p w14:paraId="594C27BB"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r w:rsidRPr="00955501">
        <w:rPr>
          <w:rFonts w:ascii="Times New Roman" w:hAnsi="Times New Roman" w:cs="Times New Roman"/>
          <w:color w:val="222222"/>
          <w:szCs w:val="20"/>
          <w:shd w:val="clear" w:color="auto" w:fill="FFFFFF"/>
        </w:rPr>
        <w:t>Luo, J., Genco, J., Cole, B. J.</w:t>
      </w:r>
      <w:r w:rsidR="007F14CB"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Fort, R. C. (2011). Lignin </w:t>
      </w:r>
      <w:r w:rsidR="00955501" w:rsidRPr="00955501">
        <w:rPr>
          <w:rFonts w:ascii="Times New Roman" w:hAnsi="Times New Roman" w:cs="Times New Roman"/>
          <w:color w:val="222222"/>
          <w:szCs w:val="20"/>
          <w:shd w:val="clear" w:color="auto" w:fill="FFFFFF"/>
        </w:rPr>
        <w:t>recovered from the near-neutral hemicellulose extraction process as a precursor for carbon fiber</w:t>
      </w:r>
      <w:r w:rsidRPr="00955501">
        <w:rPr>
          <w:rFonts w:ascii="Times New Roman" w:hAnsi="Times New Roman" w:cs="Times New Roman"/>
          <w:color w:val="222222"/>
          <w:szCs w:val="20"/>
          <w:shd w:val="clear" w:color="auto" w:fill="FFFFFF"/>
        </w:rPr>
        <w:t>. </w:t>
      </w:r>
      <w:proofErr w:type="spellStart"/>
      <w:r w:rsidRPr="00955501">
        <w:rPr>
          <w:rFonts w:ascii="Times New Roman" w:hAnsi="Times New Roman" w:cs="Times New Roman"/>
          <w:i/>
          <w:iCs/>
          <w:color w:val="222222"/>
          <w:szCs w:val="20"/>
          <w:shd w:val="clear" w:color="auto" w:fill="FFFFFF"/>
        </w:rPr>
        <w:t>BioResources</w:t>
      </w:r>
      <w:proofErr w:type="spellEnd"/>
      <w:r w:rsidRPr="00955501">
        <w:rPr>
          <w:rFonts w:ascii="Times New Roman" w:hAnsi="Times New Roman" w:cs="Times New Roman"/>
          <w:color w:val="222222"/>
          <w:szCs w:val="20"/>
          <w:shd w:val="clear" w:color="auto" w:fill="FFFFFF"/>
        </w:rPr>
        <w:t>, 6(4)</w:t>
      </w:r>
      <w:r w:rsidR="007F14CB"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4566</w:t>
      </w:r>
      <w:r w:rsidR="007F14CB" w:rsidRPr="00955501">
        <w:rPr>
          <w:rFonts w:ascii="Times New Roman" w:hAnsi="Times New Roman" w:cs="Times New Roman"/>
          <w:color w:val="222222"/>
          <w:szCs w:val="20"/>
          <w:shd w:val="clear" w:color="auto" w:fill="FFFFFF"/>
        </w:rPr>
        <w:softHyphen/>
      </w:r>
      <w:r w:rsidR="007F14CB" w:rsidRPr="00955501">
        <w:rPr>
          <w:rFonts w:ascii="Times New Roman" w:hAnsi="Times New Roman" w:cs="Times New Roman"/>
          <w:color w:val="222222"/>
          <w:szCs w:val="20"/>
          <w:shd w:val="clear" w:color="auto" w:fill="FFFFFF"/>
        </w:rPr>
        <w:softHyphen/>
      </w:r>
      <w:r w:rsid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4593.</w:t>
      </w:r>
    </w:p>
    <w:p w14:paraId="30857040"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955501">
        <w:rPr>
          <w:rFonts w:ascii="Times New Roman" w:hAnsi="Times New Roman" w:cs="Times New Roman"/>
          <w:color w:val="222222"/>
          <w:szCs w:val="20"/>
          <w:shd w:val="clear" w:color="auto" w:fill="FFFFFF"/>
        </w:rPr>
        <w:t>Stefanidis</w:t>
      </w:r>
      <w:proofErr w:type="spellEnd"/>
      <w:r w:rsidRPr="00955501">
        <w:rPr>
          <w:rFonts w:ascii="Times New Roman" w:hAnsi="Times New Roman" w:cs="Times New Roman"/>
          <w:color w:val="222222"/>
          <w:szCs w:val="20"/>
          <w:shd w:val="clear" w:color="auto" w:fill="FFFFFF"/>
        </w:rPr>
        <w:t xml:space="preserve">, S. D., Kalogiannis, K. G., </w:t>
      </w:r>
      <w:proofErr w:type="spellStart"/>
      <w:r w:rsidRPr="00955501">
        <w:rPr>
          <w:rFonts w:ascii="Times New Roman" w:hAnsi="Times New Roman" w:cs="Times New Roman"/>
          <w:color w:val="222222"/>
          <w:szCs w:val="20"/>
          <w:shd w:val="clear" w:color="auto" w:fill="FFFFFF"/>
        </w:rPr>
        <w:t>Iliopoulou</w:t>
      </w:r>
      <w:proofErr w:type="spellEnd"/>
      <w:r w:rsidRPr="00955501">
        <w:rPr>
          <w:rFonts w:ascii="Times New Roman" w:hAnsi="Times New Roman" w:cs="Times New Roman"/>
          <w:color w:val="222222"/>
          <w:szCs w:val="20"/>
          <w:shd w:val="clear" w:color="auto" w:fill="FFFFFF"/>
        </w:rPr>
        <w:t xml:space="preserve">, E. F., </w:t>
      </w:r>
      <w:proofErr w:type="spellStart"/>
      <w:r w:rsidRPr="00955501">
        <w:rPr>
          <w:rFonts w:ascii="Times New Roman" w:hAnsi="Times New Roman" w:cs="Times New Roman"/>
          <w:color w:val="222222"/>
          <w:szCs w:val="20"/>
          <w:shd w:val="clear" w:color="auto" w:fill="FFFFFF"/>
        </w:rPr>
        <w:t>Michailof</w:t>
      </w:r>
      <w:proofErr w:type="spellEnd"/>
      <w:r w:rsidRPr="00955501">
        <w:rPr>
          <w:rFonts w:ascii="Times New Roman" w:hAnsi="Times New Roman" w:cs="Times New Roman"/>
          <w:color w:val="222222"/>
          <w:szCs w:val="20"/>
          <w:shd w:val="clear" w:color="auto" w:fill="FFFFFF"/>
        </w:rPr>
        <w:t xml:space="preserve">, C. M., </w:t>
      </w:r>
      <w:proofErr w:type="spellStart"/>
      <w:r w:rsidRPr="00955501">
        <w:rPr>
          <w:rFonts w:ascii="Times New Roman" w:hAnsi="Times New Roman" w:cs="Times New Roman"/>
          <w:color w:val="222222"/>
          <w:szCs w:val="20"/>
          <w:shd w:val="clear" w:color="auto" w:fill="FFFFFF"/>
        </w:rPr>
        <w:t>Pilavachi</w:t>
      </w:r>
      <w:proofErr w:type="spellEnd"/>
      <w:r w:rsidRPr="00955501">
        <w:rPr>
          <w:rFonts w:ascii="Times New Roman" w:hAnsi="Times New Roman" w:cs="Times New Roman"/>
          <w:color w:val="222222"/>
          <w:szCs w:val="20"/>
          <w:shd w:val="clear" w:color="auto" w:fill="FFFFFF"/>
        </w:rPr>
        <w:t>, P. A.</w:t>
      </w:r>
      <w:r w:rsidR="007F14CB"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w:t>
      </w:r>
      <w:proofErr w:type="spellStart"/>
      <w:r w:rsidRPr="00955501">
        <w:rPr>
          <w:rFonts w:ascii="Times New Roman" w:hAnsi="Times New Roman" w:cs="Times New Roman"/>
          <w:color w:val="222222"/>
          <w:szCs w:val="20"/>
          <w:shd w:val="clear" w:color="auto" w:fill="FFFFFF"/>
        </w:rPr>
        <w:t>Lappas</w:t>
      </w:r>
      <w:proofErr w:type="spellEnd"/>
      <w:r w:rsidRPr="00955501">
        <w:rPr>
          <w:rFonts w:ascii="Times New Roman" w:hAnsi="Times New Roman" w:cs="Times New Roman"/>
          <w:color w:val="222222"/>
          <w:szCs w:val="20"/>
          <w:shd w:val="clear" w:color="auto" w:fill="FFFFFF"/>
        </w:rPr>
        <w:t xml:space="preserve">, A. A. (2014). A </w:t>
      </w:r>
      <w:r w:rsidR="00955501" w:rsidRPr="00955501">
        <w:rPr>
          <w:rFonts w:ascii="Times New Roman" w:hAnsi="Times New Roman" w:cs="Times New Roman"/>
          <w:color w:val="222222"/>
          <w:szCs w:val="20"/>
          <w:shd w:val="clear" w:color="auto" w:fill="FFFFFF"/>
        </w:rPr>
        <w:t>study of lignocellulosic biomass pyrolysis via the pyrolysis of cellulose, hemicellulose and lignin. </w:t>
      </w:r>
      <w:r w:rsidRPr="00955501">
        <w:rPr>
          <w:rFonts w:ascii="Times New Roman" w:hAnsi="Times New Roman" w:cs="Times New Roman"/>
          <w:i/>
          <w:iCs/>
          <w:color w:val="222222"/>
          <w:szCs w:val="20"/>
          <w:shd w:val="clear" w:color="auto" w:fill="FFFFFF"/>
        </w:rPr>
        <w:t>Journal of Analytical and Applied Pyrolysis</w:t>
      </w:r>
      <w:r w:rsidRPr="00955501">
        <w:rPr>
          <w:rFonts w:ascii="Times New Roman" w:hAnsi="Times New Roman" w:cs="Times New Roman"/>
          <w:color w:val="222222"/>
          <w:szCs w:val="20"/>
          <w:shd w:val="clear" w:color="auto" w:fill="FFFFFF"/>
        </w:rPr>
        <w:t>, 105</w:t>
      </w:r>
      <w:r w:rsidR="007F14CB"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143</w:t>
      </w:r>
      <w:r w:rsid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150.</w:t>
      </w:r>
    </w:p>
    <w:p w14:paraId="7767A86C"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r w:rsidRPr="00955501">
        <w:rPr>
          <w:rFonts w:ascii="Times New Roman" w:hAnsi="Times New Roman" w:cs="Times New Roman"/>
          <w:color w:val="222222"/>
          <w:szCs w:val="20"/>
          <w:shd w:val="clear" w:color="auto" w:fill="FFFFFF"/>
        </w:rPr>
        <w:t>Nanda, S., Reddy, S. N., Vo, D. V. N., Sahoo, B. N.</w:t>
      </w:r>
      <w:r w:rsidR="007F14CB"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w:t>
      </w:r>
      <w:proofErr w:type="spellStart"/>
      <w:r w:rsidRPr="00955501">
        <w:rPr>
          <w:rFonts w:ascii="Times New Roman" w:hAnsi="Times New Roman" w:cs="Times New Roman"/>
          <w:color w:val="222222"/>
          <w:szCs w:val="20"/>
          <w:shd w:val="clear" w:color="auto" w:fill="FFFFFF"/>
        </w:rPr>
        <w:t>Kozinski</w:t>
      </w:r>
      <w:proofErr w:type="spellEnd"/>
      <w:r w:rsidRPr="00955501">
        <w:rPr>
          <w:rFonts w:ascii="Times New Roman" w:hAnsi="Times New Roman" w:cs="Times New Roman"/>
          <w:color w:val="222222"/>
          <w:szCs w:val="20"/>
          <w:shd w:val="clear" w:color="auto" w:fill="FFFFFF"/>
        </w:rPr>
        <w:t xml:space="preserve">, J. A. (2018). Catalytic </w:t>
      </w:r>
      <w:r w:rsidR="00955501" w:rsidRPr="00955501">
        <w:rPr>
          <w:rFonts w:ascii="Times New Roman" w:hAnsi="Times New Roman" w:cs="Times New Roman"/>
          <w:color w:val="222222"/>
          <w:szCs w:val="20"/>
          <w:shd w:val="clear" w:color="auto" w:fill="FFFFFF"/>
        </w:rPr>
        <w:t>gasification of wheat straw in hot compressed (subcritical and supercritical) water for hydrogen production</w:t>
      </w:r>
      <w:r w:rsidRPr="00955501">
        <w:rPr>
          <w:rFonts w:ascii="Times New Roman" w:hAnsi="Times New Roman" w:cs="Times New Roman"/>
          <w:color w:val="222222"/>
          <w:szCs w:val="20"/>
          <w:shd w:val="clear" w:color="auto" w:fill="FFFFFF"/>
        </w:rPr>
        <w:t>. </w:t>
      </w:r>
      <w:r w:rsidRPr="00955501">
        <w:rPr>
          <w:rFonts w:ascii="Times New Roman" w:hAnsi="Times New Roman" w:cs="Times New Roman"/>
          <w:i/>
          <w:iCs/>
          <w:color w:val="222222"/>
          <w:szCs w:val="20"/>
          <w:shd w:val="clear" w:color="auto" w:fill="FFFFFF"/>
        </w:rPr>
        <w:t xml:space="preserve">Energy </w:t>
      </w:r>
      <w:r w:rsidRPr="00955501">
        <w:rPr>
          <w:rFonts w:ascii="Times New Roman" w:hAnsi="Times New Roman" w:cs="Times New Roman"/>
          <w:i/>
          <w:iCs/>
          <w:color w:val="222222"/>
          <w:szCs w:val="20"/>
          <w:shd w:val="clear" w:color="auto" w:fill="FFFFFF"/>
        </w:rPr>
        <w:lastRenderedPageBreak/>
        <w:t>Science &amp; Engineering</w:t>
      </w:r>
      <w:r w:rsidRPr="00955501">
        <w:rPr>
          <w:rFonts w:ascii="Times New Roman" w:hAnsi="Times New Roman" w:cs="Times New Roman"/>
          <w:color w:val="222222"/>
          <w:szCs w:val="20"/>
          <w:shd w:val="clear" w:color="auto" w:fill="FFFFFF"/>
        </w:rPr>
        <w:t>, 6(5)</w:t>
      </w:r>
      <w:r w:rsidR="007F14CB"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448</w:t>
      </w:r>
      <w:r w:rsid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459.</w:t>
      </w:r>
    </w:p>
    <w:p w14:paraId="01A0EAA9" w14:textId="77777777" w:rsid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955501">
        <w:rPr>
          <w:rFonts w:ascii="Times New Roman" w:hAnsi="Times New Roman" w:cs="Times New Roman"/>
          <w:color w:val="222222"/>
          <w:szCs w:val="20"/>
          <w:shd w:val="clear" w:color="auto" w:fill="FFFFFF"/>
        </w:rPr>
        <w:t>Sulaiman</w:t>
      </w:r>
      <w:proofErr w:type="spellEnd"/>
      <w:r w:rsidRPr="00955501">
        <w:rPr>
          <w:rFonts w:ascii="Times New Roman" w:hAnsi="Times New Roman" w:cs="Times New Roman"/>
          <w:color w:val="222222"/>
          <w:szCs w:val="20"/>
          <w:shd w:val="clear" w:color="auto" w:fill="FFFFFF"/>
        </w:rPr>
        <w:t xml:space="preserve">, S. A., </w:t>
      </w:r>
      <w:proofErr w:type="spellStart"/>
      <w:r w:rsidRPr="00955501">
        <w:rPr>
          <w:rFonts w:ascii="Times New Roman" w:hAnsi="Times New Roman" w:cs="Times New Roman"/>
          <w:color w:val="222222"/>
          <w:szCs w:val="20"/>
          <w:shd w:val="clear" w:color="auto" w:fill="FFFFFF"/>
        </w:rPr>
        <w:t>Balamohan</w:t>
      </w:r>
      <w:proofErr w:type="spellEnd"/>
      <w:r w:rsidRPr="00955501">
        <w:rPr>
          <w:rFonts w:ascii="Times New Roman" w:hAnsi="Times New Roman" w:cs="Times New Roman"/>
          <w:color w:val="222222"/>
          <w:szCs w:val="20"/>
          <w:shd w:val="clear" w:color="auto" w:fill="FFFFFF"/>
        </w:rPr>
        <w:t xml:space="preserve">, S., Moni, M. N. Z., </w:t>
      </w:r>
      <w:proofErr w:type="spellStart"/>
      <w:r w:rsidRPr="00955501">
        <w:rPr>
          <w:rFonts w:ascii="Times New Roman" w:hAnsi="Times New Roman" w:cs="Times New Roman"/>
          <w:color w:val="222222"/>
          <w:szCs w:val="20"/>
          <w:shd w:val="clear" w:color="auto" w:fill="FFFFFF"/>
        </w:rPr>
        <w:t>Atnaw</w:t>
      </w:r>
      <w:proofErr w:type="spellEnd"/>
      <w:r w:rsidRPr="00955501">
        <w:rPr>
          <w:rFonts w:ascii="Times New Roman" w:hAnsi="Times New Roman" w:cs="Times New Roman"/>
          <w:color w:val="222222"/>
          <w:szCs w:val="20"/>
          <w:shd w:val="clear" w:color="auto" w:fill="FFFFFF"/>
        </w:rPr>
        <w:t>, S. M.</w:t>
      </w:r>
      <w:r w:rsidR="005C520B"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Mohamed, A. O. (2015). Feasibility </w:t>
      </w:r>
      <w:r w:rsidR="00955501" w:rsidRPr="00955501">
        <w:rPr>
          <w:rFonts w:ascii="Times New Roman" w:hAnsi="Times New Roman" w:cs="Times New Roman"/>
          <w:color w:val="222222"/>
          <w:szCs w:val="20"/>
          <w:shd w:val="clear" w:color="auto" w:fill="FFFFFF"/>
        </w:rPr>
        <w:t>study of gasification of oil palm fronds</w:t>
      </w:r>
      <w:r w:rsidR="005C520B" w:rsidRPr="00955501">
        <w:rPr>
          <w:rFonts w:ascii="Times New Roman" w:hAnsi="Times New Roman" w:cs="Times New Roman"/>
          <w:color w:val="222222"/>
          <w:szCs w:val="20"/>
          <w:shd w:val="clear" w:color="auto" w:fill="FFFFFF"/>
        </w:rPr>
        <w:t>. </w:t>
      </w:r>
      <w:r w:rsidRPr="00955501">
        <w:rPr>
          <w:rFonts w:ascii="Times New Roman" w:hAnsi="Times New Roman" w:cs="Times New Roman"/>
          <w:i/>
          <w:iCs/>
          <w:color w:val="222222"/>
          <w:szCs w:val="20"/>
          <w:shd w:val="clear" w:color="auto" w:fill="FFFFFF"/>
        </w:rPr>
        <w:t>Journal of Mechanical Engineering and Sciences</w:t>
      </w:r>
      <w:r w:rsidRPr="00955501">
        <w:rPr>
          <w:rFonts w:ascii="Times New Roman" w:hAnsi="Times New Roman" w:cs="Times New Roman"/>
          <w:color w:val="222222"/>
          <w:szCs w:val="20"/>
          <w:shd w:val="clear" w:color="auto" w:fill="FFFFFF"/>
        </w:rPr>
        <w:t>, 9</w:t>
      </w:r>
      <w:r w:rsidR="005C520B" w:rsidRP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1744</w:t>
      </w:r>
      <w:r w:rsidR="00955501">
        <w:rPr>
          <w:rFonts w:ascii="Times New Roman" w:hAnsi="Times New Roman" w:cs="Times New Roman"/>
          <w:color w:val="222222"/>
          <w:szCs w:val="20"/>
          <w:shd w:val="clear" w:color="auto" w:fill="FFFFFF"/>
        </w:rPr>
        <w:t>-</w:t>
      </w:r>
      <w:r w:rsidR="005C520B" w:rsidRPr="00955501">
        <w:rPr>
          <w:rFonts w:ascii="Times New Roman" w:hAnsi="Times New Roman" w:cs="Times New Roman"/>
          <w:color w:val="222222"/>
          <w:szCs w:val="20"/>
          <w:shd w:val="clear" w:color="auto" w:fill="FFFFFF"/>
        </w:rPr>
        <w:t>17</w:t>
      </w:r>
      <w:r w:rsidRPr="00955501">
        <w:rPr>
          <w:rFonts w:ascii="Times New Roman" w:hAnsi="Times New Roman" w:cs="Times New Roman"/>
          <w:color w:val="222222"/>
          <w:szCs w:val="20"/>
          <w:shd w:val="clear" w:color="auto" w:fill="FFFFFF"/>
        </w:rPr>
        <w:t>57.</w:t>
      </w:r>
    </w:p>
    <w:p w14:paraId="6C4FD90B" w14:textId="77777777" w:rsidR="00955501" w:rsidRPr="00955501" w:rsidRDefault="00BF7BAB" w:rsidP="00955501">
      <w:pPr>
        <w:pStyle w:val="ListParagraph"/>
        <w:numPr>
          <w:ilvl w:val="0"/>
          <w:numId w:val="1"/>
        </w:numPr>
        <w:wordWrap/>
        <w:ind w:left="567" w:hanging="567"/>
        <w:rPr>
          <w:rFonts w:ascii="Times New Roman" w:hAnsi="Times New Roman" w:cs="Times New Roman"/>
          <w:color w:val="222222"/>
          <w:szCs w:val="20"/>
          <w:shd w:val="clear" w:color="auto" w:fill="FFFFFF"/>
        </w:rPr>
      </w:pPr>
      <w:r w:rsidRPr="00955501">
        <w:rPr>
          <w:rFonts w:ascii="Times New Roman" w:hAnsi="Times New Roman" w:cs="Times New Roman"/>
          <w:color w:val="222222"/>
          <w:szCs w:val="20"/>
          <w:shd w:val="clear" w:color="auto" w:fill="FFFFFF"/>
        </w:rPr>
        <w:t xml:space="preserve">Yang, W. (2015). Degradation </w:t>
      </w:r>
      <w:r w:rsidR="00955501" w:rsidRPr="00955501">
        <w:rPr>
          <w:rFonts w:ascii="Times New Roman" w:hAnsi="Times New Roman" w:cs="Times New Roman"/>
          <w:color w:val="222222"/>
          <w:szCs w:val="20"/>
          <w:shd w:val="clear" w:color="auto" w:fill="FFFFFF"/>
        </w:rPr>
        <w:t xml:space="preserve">mechanism of biomass in subcritical water and applications </w:t>
      </w:r>
      <w:r w:rsidR="00955501" w:rsidRPr="00955501">
        <w:rPr>
          <w:rFonts w:ascii="Times New Roman" w:hAnsi="Times New Roman" w:cs="Times New Roman"/>
          <w:szCs w:val="20"/>
          <w:shd w:val="clear" w:color="auto" w:fill="FFFFFF"/>
        </w:rPr>
        <w:t>of the remained solid char</w:t>
      </w:r>
      <w:r w:rsidR="00A4623D" w:rsidRPr="00955501">
        <w:rPr>
          <w:rFonts w:ascii="Times New Roman" w:hAnsi="Times New Roman" w:cs="Times New Roman"/>
          <w:szCs w:val="20"/>
          <w:shd w:val="clear" w:color="auto" w:fill="FFFFFF"/>
        </w:rPr>
        <w:t xml:space="preserve">. </w:t>
      </w:r>
      <w:r w:rsidRPr="00955501">
        <w:rPr>
          <w:rFonts w:ascii="Times New Roman" w:hAnsi="Times New Roman" w:cs="Times New Roman"/>
          <w:szCs w:val="20"/>
          <w:shd w:val="clear" w:color="auto" w:fill="FFFFFF"/>
        </w:rPr>
        <w:t xml:space="preserve">Thesis </w:t>
      </w:r>
      <w:r w:rsidR="00A4623D" w:rsidRPr="00955501">
        <w:rPr>
          <w:rFonts w:ascii="Times New Roman" w:hAnsi="Times New Roman" w:cs="Times New Roman"/>
          <w:szCs w:val="20"/>
          <w:shd w:val="clear" w:color="auto" w:fill="FFFFFF"/>
        </w:rPr>
        <w:t xml:space="preserve">of </w:t>
      </w:r>
      <w:r w:rsidRPr="00955501">
        <w:rPr>
          <w:rFonts w:ascii="Times New Roman" w:hAnsi="Times New Roman" w:cs="Times New Roman"/>
          <w:szCs w:val="20"/>
          <w:shd w:val="clear" w:color="auto" w:fill="FFFFFF"/>
        </w:rPr>
        <w:t>Bachelor Degree</w:t>
      </w:r>
      <w:r w:rsidR="00A4623D" w:rsidRPr="00955501">
        <w:rPr>
          <w:rFonts w:ascii="Times New Roman" w:hAnsi="Times New Roman" w:cs="Times New Roman"/>
          <w:szCs w:val="20"/>
          <w:shd w:val="clear" w:color="auto" w:fill="FFFFFF"/>
        </w:rPr>
        <w:t xml:space="preserve">, </w:t>
      </w:r>
      <w:r w:rsidRPr="00955501">
        <w:rPr>
          <w:rFonts w:ascii="Times New Roman" w:hAnsi="Times New Roman" w:cs="Times New Roman"/>
          <w:szCs w:val="20"/>
          <w:shd w:val="clear" w:color="auto" w:fill="FFFFFF"/>
        </w:rPr>
        <w:t>Okayama University</w:t>
      </w:r>
      <w:r w:rsidR="00955501">
        <w:rPr>
          <w:rFonts w:ascii="Times New Roman" w:hAnsi="Times New Roman" w:cs="Times New Roman"/>
          <w:szCs w:val="20"/>
          <w:shd w:val="clear" w:color="auto" w:fill="FFFFFF"/>
        </w:rPr>
        <w:t>, Japan</w:t>
      </w:r>
      <w:r w:rsidR="00A4623D" w:rsidRPr="00955501">
        <w:rPr>
          <w:rFonts w:ascii="Times New Roman" w:hAnsi="Times New Roman" w:cs="Times New Roman"/>
          <w:szCs w:val="20"/>
          <w:shd w:val="clear" w:color="auto" w:fill="FFFFFF"/>
        </w:rPr>
        <w:t>.</w:t>
      </w:r>
    </w:p>
    <w:p w14:paraId="54481E74" w14:textId="77777777" w:rsidR="00955501" w:rsidRDefault="009138FA" w:rsidP="00955501">
      <w:pPr>
        <w:pStyle w:val="ListParagraph"/>
        <w:numPr>
          <w:ilvl w:val="0"/>
          <w:numId w:val="1"/>
        </w:numPr>
        <w:wordWrap/>
        <w:ind w:left="567" w:hanging="567"/>
        <w:rPr>
          <w:rFonts w:ascii="Times New Roman" w:hAnsi="Times New Roman" w:cs="Times New Roman"/>
          <w:color w:val="222222"/>
          <w:szCs w:val="20"/>
          <w:shd w:val="clear" w:color="auto" w:fill="FFFFFF"/>
        </w:rPr>
      </w:pPr>
      <w:r w:rsidRPr="00955501">
        <w:rPr>
          <w:rFonts w:ascii="Times New Roman" w:hAnsi="Times New Roman" w:cs="Times New Roman"/>
          <w:color w:val="222222"/>
          <w:szCs w:val="20"/>
          <w:shd w:val="clear" w:color="auto" w:fill="FFFFFF"/>
        </w:rPr>
        <w:t>Subramaniam, V., Chow, M. C</w:t>
      </w:r>
      <w:r w:rsidR="00A4623D" w:rsidRPr="00955501">
        <w:rPr>
          <w:rFonts w:ascii="Times New Roman" w:hAnsi="Times New Roman" w:cs="Times New Roman"/>
          <w:color w:val="222222"/>
          <w:szCs w:val="20"/>
          <w:shd w:val="clear" w:color="auto" w:fill="FFFFFF"/>
        </w:rPr>
        <w:t>. and</w:t>
      </w:r>
      <w:r w:rsidRPr="00955501">
        <w:rPr>
          <w:rFonts w:ascii="Times New Roman" w:hAnsi="Times New Roman" w:cs="Times New Roman"/>
          <w:color w:val="222222"/>
          <w:szCs w:val="20"/>
          <w:shd w:val="clear" w:color="auto" w:fill="FFFFFF"/>
        </w:rPr>
        <w:t xml:space="preserve"> Ma, A. N. (2004). Energy </w:t>
      </w:r>
      <w:r w:rsidR="00955501" w:rsidRPr="00955501">
        <w:rPr>
          <w:rFonts w:ascii="Times New Roman" w:hAnsi="Times New Roman" w:cs="Times New Roman"/>
          <w:color w:val="222222"/>
          <w:szCs w:val="20"/>
          <w:shd w:val="clear" w:color="auto" w:fill="FFFFFF"/>
        </w:rPr>
        <w:t>database of the oil palm</w:t>
      </w:r>
      <w:r w:rsidR="00A4623D" w:rsidRPr="00955501">
        <w:rPr>
          <w:rFonts w:ascii="Times New Roman" w:hAnsi="Times New Roman" w:cs="Times New Roman"/>
          <w:color w:val="222222"/>
          <w:szCs w:val="20"/>
          <w:shd w:val="clear" w:color="auto" w:fill="FFFFFF"/>
        </w:rPr>
        <w:t>. </w:t>
      </w:r>
      <w:r w:rsidRPr="00955501">
        <w:rPr>
          <w:rFonts w:ascii="Times New Roman" w:hAnsi="Times New Roman" w:cs="Times New Roman"/>
          <w:i/>
          <w:iCs/>
          <w:color w:val="222222"/>
          <w:szCs w:val="20"/>
          <w:shd w:val="clear" w:color="auto" w:fill="FFFFFF"/>
        </w:rPr>
        <w:t xml:space="preserve">Palm </w:t>
      </w:r>
      <w:r w:rsidR="00A4623D" w:rsidRPr="00955501">
        <w:rPr>
          <w:rFonts w:ascii="Times New Roman" w:hAnsi="Times New Roman" w:cs="Times New Roman"/>
          <w:i/>
          <w:iCs/>
          <w:color w:val="222222"/>
          <w:szCs w:val="20"/>
          <w:shd w:val="clear" w:color="auto" w:fill="FFFFFF"/>
        </w:rPr>
        <w:t>Oil Engineering Bulletin</w:t>
      </w:r>
      <w:r w:rsidRPr="00955501">
        <w:rPr>
          <w:rFonts w:ascii="Times New Roman" w:hAnsi="Times New Roman" w:cs="Times New Roman"/>
          <w:i/>
          <w:iCs/>
          <w:color w:val="222222"/>
          <w:szCs w:val="20"/>
          <w:shd w:val="clear" w:color="auto" w:fill="FFFFFF"/>
        </w:rPr>
        <w:t xml:space="preserve">, </w:t>
      </w:r>
      <w:r w:rsidR="00A4623D" w:rsidRPr="00955501">
        <w:rPr>
          <w:rFonts w:ascii="Times New Roman" w:hAnsi="Times New Roman" w:cs="Times New Roman"/>
          <w:color w:val="222222"/>
          <w:szCs w:val="20"/>
          <w:shd w:val="clear" w:color="auto" w:fill="FFFFFF"/>
        </w:rPr>
        <w:t>70(94):</w:t>
      </w:r>
      <w:r w:rsidR="0032213C" w:rsidRPr="00955501">
        <w:rPr>
          <w:rFonts w:ascii="Times New Roman" w:hAnsi="Times New Roman" w:cs="Times New Roman"/>
          <w:color w:val="222222"/>
          <w:szCs w:val="20"/>
          <w:shd w:val="clear" w:color="auto" w:fill="FFFFFF"/>
        </w:rPr>
        <w:t xml:space="preserve"> 29</w:t>
      </w:r>
      <w:r w:rsidR="00955501">
        <w:rPr>
          <w:rFonts w:ascii="Times New Roman" w:hAnsi="Times New Roman" w:cs="Times New Roman"/>
          <w:color w:val="222222"/>
          <w:szCs w:val="20"/>
          <w:shd w:val="clear" w:color="auto" w:fill="FFFFFF"/>
        </w:rPr>
        <w:t>-</w:t>
      </w:r>
      <w:r w:rsidR="0032213C" w:rsidRPr="00955501">
        <w:rPr>
          <w:rFonts w:ascii="Times New Roman" w:hAnsi="Times New Roman" w:cs="Times New Roman"/>
          <w:color w:val="222222"/>
          <w:szCs w:val="20"/>
          <w:shd w:val="clear" w:color="auto" w:fill="FFFFFF"/>
        </w:rPr>
        <w:t>42</w:t>
      </w:r>
      <w:r w:rsidR="00955501">
        <w:rPr>
          <w:rFonts w:ascii="Times New Roman" w:hAnsi="Times New Roman" w:cs="Times New Roman"/>
          <w:color w:val="222222"/>
          <w:szCs w:val="20"/>
          <w:shd w:val="clear" w:color="auto" w:fill="FFFFFF"/>
        </w:rPr>
        <w:t>.</w:t>
      </w:r>
    </w:p>
    <w:p w14:paraId="6D1373ED" w14:textId="77777777" w:rsidR="00955501" w:rsidRDefault="009138FA" w:rsidP="0095550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955501">
        <w:rPr>
          <w:rFonts w:ascii="Times New Roman" w:hAnsi="Times New Roman" w:cs="Times New Roman"/>
          <w:color w:val="222222"/>
          <w:szCs w:val="20"/>
          <w:shd w:val="clear" w:color="auto" w:fill="FFFFFF"/>
        </w:rPr>
        <w:t>Abnisa</w:t>
      </w:r>
      <w:proofErr w:type="spellEnd"/>
      <w:r w:rsidRPr="00955501">
        <w:rPr>
          <w:rFonts w:ascii="Times New Roman" w:hAnsi="Times New Roman" w:cs="Times New Roman"/>
          <w:color w:val="222222"/>
          <w:szCs w:val="20"/>
          <w:shd w:val="clear" w:color="auto" w:fill="FFFFFF"/>
        </w:rPr>
        <w:t xml:space="preserve">, F., </w:t>
      </w:r>
      <w:proofErr w:type="spellStart"/>
      <w:r w:rsidRPr="00955501">
        <w:rPr>
          <w:rFonts w:ascii="Times New Roman" w:hAnsi="Times New Roman" w:cs="Times New Roman"/>
          <w:color w:val="222222"/>
          <w:szCs w:val="20"/>
          <w:shd w:val="clear" w:color="auto" w:fill="FFFFFF"/>
        </w:rPr>
        <w:t>Arami-Niya</w:t>
      </w:r>
      <w:proofErr w:type="spellEnd"/>
      <w:r w:rsidRPr="00955501">
        <w:rPr>
          <w:rFonts w:ascii="Times New Roman" w:hAnsi="Times New Roman" w:cs="Times New Roman"/>
          <w:color w:val="222222"/>
          <w:szCs w:val="20"/>
          <w:shd w:val="clear" w:color="auto" w:fill="FFFFFF"/>
        </w:rPr>
        <w:t xml:space="preserve">, A., </w:t>
      </w:r>
      <w:proofErr w:type="spellStart"/>
      <w:r w:rsidRPr="00955501">
        <w:rPr>
          <w:rFonts w:ascii="Times New Roman" w:hAnsi="Times New Roman" w:cs="Times New Roman"/>
          <w:color w:val="222222"/>
          <w:szCs w:val="20"/>
          <w:shd w:val="clear" w:color="auto" w:fill="FFFFFF"/>
        </w:rPr>
        <w:t>Daud</w:t>
      </w:r>
      <w:proofErr w:type="spellEnd"/>
      <w:r w:rsidRPr="00955501">
        <w:rPr>
          <w:rFonts w:ascii="Times New Roman" w:hAnsi="Times New Roman" w:cs="Times New Roman"/>
          <w:color w:val="222222"/>
          <w:szCs w:val="20"/>
          <w:shd w:val="clear" w:color="auto" w:fill="FFFFFF"/>
        </w:rPr>
        <w:t xml:space="preserve">, W. W., </w:t>
      </w:r>
      <w:proofErr w:type="spellStart"/>
      <w:r w:rsidRPr="00955501">
        <w:rPr>
          <w:rFonts w:ascii="Times New Roman" w:hAnsi="Times New Roman" w:cs="Times New Roman"/>
          <w:color w:val="222222"/>
          <w:szCs w:val="20"/>
          <w:shd w:val="clear" w:color="auto" w:fill="FFFFFF"/>
        </w:rPr>
        <w:t>Sahu</w:t>
      </w:r>
      <w:proofErr w:type="spellEnd"/>
      <w:r w:rsidRPr="00955501">
        <w:rPr>
          <w:rFonts w:ascii="Times New Roman" w:hAnsi="Times New Roman" w:cs="Times New Roman"/>
          <w:color w:val="222222"/>
          <w:szCs w:val="20"/>
          <w:shd w:val="clear" w:color="auto" w:fill="FFFFFF"/>
        </w:rPr>
        <w:t>, J. N.</w:t>
      </w:r>
      <w:r w:rsidR="00D47E6E"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Noor, I. M. (2013). </w:t>
      </w:r>
      <w:r w:rsidR="00A54127" w:rsidRPr="00955501">
        <w:rPr>
          <w:rFonts w:ascii="Times New Roman" w:hAnsi="Times New Roman" w:cs="Times New Roman"/>
          <w:color w:val="222222"/>
          <w:szCs w:val="20"/>
          <w:shd w:val="clear" w:color="auto" w:fill="FFFFFF"/>
        </w:rPr>
        <w:t>Utilization</w:t>
      </w:r>
      <w:r w:rsidRPr="00955501">
        <w:rPr>
          <w:rFonts w:ascii="Times New Roman" w:hAnsi="Times New Roman" w:cs="Times New Roman"/>
          <w:color w:val="222222"/>
          <w:szCs w:val="20"/>
          <w:shd w:val="clear" w:color="auto" w:fill="FFFFFF"/>
        </w:rPr>
        <w:t xml:space="preserve"> </w:t>
      </w:r>
      <w:r w:rsidR="00955501" w:rsidRPr="00955501">
        <w:rPr>
          <w:rFonts w:ascii="Times New Roman" w:hAnsi="Times New Roman" w:cs="Times New Roman"/>
          <w:color w:val="222222"/>
          <w:szCs w:val="20"/>
          <w:shd w:val="clear" w:color="auto" w:fill="FFFFFF"/>
        </w:rPr>
        <w:t>of oil palm tree residues to produce bio-oil and bio-char via pyrolysis. </w:t>
      </w:r>
      <w:r w:rsidRPr="00955501">
        <w:rPr>
          <w:rFonts w:ascii="Times New Roman" w:hAnsi="Times New Roman" w:cs="Times New Roman"/>
          <w:i/>
          <w:iCs/>
          <w:color w:val="222222"/>
          <w:szCs w:val="20"/>
          <w:shd w:val="clear" w:color="auto" w:fill="FFFFFF"/>
        </w:rPr>
        <w:t xml:space="preserve">Energy </w:t>
      </w:r>
      <w:r w:rsidR="00D47E6E" w:rsidRPr="00955501">
        <w:rPr>
          <w:rFonts w:ascii="Times New Roman" w:hAnsi="Times New Roman" w:cs="Times New Roman"/>
          <w:i/>
          <w:iCs/>
          <w:color w:val="222222"/>
          <w:szCs w:val="20"/>
          <w:shd w:val="clear" w:color="auto" w:fill="FFFFFF"/>
        </w:rPr>
        <w:t>Conversion and Management</w:t>
      </w:r>
      <w:r w:rsidRPr="00955501">
        <w:rPr>
          <w:rFonts w:ascii="Times New Roman" w:hAnsi="Times New Roman" w:cs="Times New Roman"/>
          <w:color w:val="222222"/>
          <w:szCs w:val="20"/>
          <w:shd w:val="clear" w:color="auto" w:fill="FFFFFF"/>
        </w:rPr>
        <w:t>, 76</w:t>
      </w:r>
      <w:r w:rsidR="00D47E6E"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1073</w:t>
      </w:r>
      <w:r w:rsidR="00955501">
        <w:rPr>
          <w:rFonts w:ascii="Times New Roman" w:hAnsi="Times New Roman" w:cs="Times New Roman"/>
          <w:color w:val="222222"/>
          <w:szCs w:val="20"/>
          <w:shd w:val="clear" w:color="auto" w:fill="FFFFFF"/>
        </w:rPr>
        <w:t>-</w:t>
      </w:r>
      <w:r w:rsidRPr="00955501">
        <w:rPr>
          <w:rFonts w:ascii="Times New Roman" w:hAnsi="Times New Roman" w:cs="Times New Roman"/>
          <w:color w:val="222222"/>
          <w:szCs w:val="20"/>
          <w:shd w:val="clear" w:color="auto" w:fill="FFFFFF"/>
        </w:rPr>
        <w:t>1082.</w:t>
      </w:r>
    </w:p>
    <w:p w14:paraId="265E9C25" w14:textId="7A20F5E0" w:rsidR="004E5EE2" w:rsidRPr="00955501" w:rsidRDefault="009138FA" w:rsidP="00955501">
      <w:pPr>
        <w:pStyle w:val="ListParagraph"/>
        <w:numPr>
          <w:ilvl w:val="0"/>
          <w:numId w:val="1"/>
        </w:numPr>
        <w:wordWrap/>
        <w:ind w:left="567" w:hanging="567"/>
        <w:rPr>
          <w:rFonts w:ascii="Times New Roman" w:hAnsi="Times New Roman" w:cs="Times New Roman"/>
          <w:color w:val="222222"/>
          <w:szCs w:val="20"/>
          <w:shd w:val="clear" w:color="auto" w:fill="FFFFFF"/>
        </w:rPr>
      </w:pPr>
      <w:proofErr w:type="spellStart"/>
      <w:r w:rsidRPr="00955501">
        <w:rPr>
          <w:rFonts w:ascii="Times New Roman" w:hAnsi="Times New Roman" w:cs="Times New Roman"/>
          <w:color w:val="222222"/>
          <w:szCs w:val="20"/>
          <w:shd w:val="clear" w:color="auto" w:fill="FFFFFF"/>
        </w:rPr>
        <w:t>Meilany</w:t>
      </w:r>
      <w:proofErr w:type="spellEnd"/>
      <w:r w:rsidRPr="00955501">
        <w:rPr>
          <w:rFonts w:ascii="Times New Roman" w:hAnsi="Times New Roman" w:cs="Times New Roman"/>
          <w:color w:val="222222"/>
          <w:szCs w:val="20"/>
          <w:shd w:val="clear" w:color="auto" w:fill="FFFFFF"/>
        </w:rPr>
        <w:t xml:space="preserve">, D., </w:t>
      </w:r>
      <w:proofErr w:type="spellStart"/>
      <w:r w:rsidRPr="00955501">
        <w:rPr>
          <w:rFonts w:ascii="Times New Roman" w:hAnsi="Times New Roman" w:cs="Times New Roman"/>
          <w:color w:val="222222"/>
          <w:szCs w:val="20"/>
          <w:shd w:val="clear" w:color="auto" w:fill="FFFFFF"/>
        </w:rPr>
        <w:t>Kresnowati</w:t>
      </w:r>
      <w:proofErr w:type="spellEnd"/>
      <w:r w:rsidRPr="00955501">
        <w:rPr>
          <w:rFonts w:ascii="Times New Roman" w:hAnsi="Times New Roman" w:cs="Times New Roman"/>
          <w:color w:val="222222"/>
          <w:szCs w:val="20"/>
          <w:shd w:val="clear" w:color="auto" w:fill="FFFFFF"/>
        </w:rPr>
        <w:t>, M. T. A. P.</w:t>
      </w:r>
      <w:r w:rsidR="00D47E6E" w:rsidRPr="00955501">
        <w:rPr>
          <w:rFonts w:ascii="Times New Roman" w:hAnsi="Times New Roman" w:cs="Times New Roman"/>
          <w:color w:val="222222"/>
          <w:szCs w:val="20"/>
          <w:shd w:val="clear" w:color="auto" w:fill="FFFFFF"/>
        </w:rPr>
        <w:t xml:space="preserve"> and</w:t>
      </w:r>
      <w:r w:rsidRPr="00955501">
        <w:rPr>
          <w:rFonts w:ascii="Times New Roman" w:hAnsi="Times New Roman" w:cs="Times New Roman"/>
          <w:color w:val="222222"/>
          <w:szCs w:val="20"/>
          <w:shd w:val="clear" w:color="auto" w:fill="FFFFFF"/>
        </w:rPr>
        <w:t xml:space="preserve"> </w:t>
      </w:r>
      <w:proofErr w:type="spellStart"/>
      <w:r w:rsidRPr="00955501">
        <w:rPr>
          <w:rFonts w:ascii="Times New Roman" w:hAnsi="Times New Roman" w:cs="Times New Roman"/>
          <w:color w:val="222222"/>
          <w:szCs w:val="20"/>
          <w:shd w:val="clear" w:color="auto" w:fill="FFFFFF"/>
        </w:rPr>
        <w:t>Setiadi</w:t>
      </w:r>
      <w:proofErr w:type="spellEnd"/>
      <w:r w:rsidRPr="00955501">
        <w:rPr>
          <w:rFonts w:ascii="Times New Roman" w:hAnsi="Times New Roman" w:cs="Times New Roman"/>
          <w:color w:val="222222"/>
          <w:szCs w:val="20"/>
          <w:shd w:val="clear" w:color="auto" w:fill="FFFFFF"/>
        </w:rPr>
        <w:t xml:space="preserve">, T. (2018). Temperature, </w:t>
      </w:r>
      <w:r w:rsidR="00955501" w:rsidRPr="00955501">
        <w:rPr>
          <w:rFonts w:ascii="Times New Roman" w:hAnsi="Times New Roman" w:cs="Times New Roman"/>
          <w:color w:val="222222"/>
          <w:szCs w:val="20"/>
          <w:shd w:val="clear" w:color="auto" w:fill="FFFFFF"/>
        </w:rPr>
        <w:t xml:space="preserve">solid loading and time effects on recovery of sugar from </w:t>
      </w:r>
      <w:r w:rsidRPr="00955501">
        <w:rPr>
          <w:rFonts w:ascii="Times New Roman" w:hAnsi="Times New Roman" w:cs="Times New Roman"/>
          <w:color w:val="222222"/>
          <w:szCs w:val="20"/>
          <w:shd w:val="clear" w:color="auto" w:fill="FFFFFF"/>
        </w:rPr>
        <w:t xml:space="preserve">OPEFB. </w:t>
      </w:r>
      <w:r w:rsidRPr="00955501">
        <w:rPr>
          <w:rFonts w:ascii="Times New Roman" w:hAnsi="Times New Roman" w:cs="Times New Roman"/>
          <w:i/>
          <w:iCs/>
          <w:color w:val="222222"/>
          <w:szCs w:val="20"/>
          <w:shd w:val="clear" w:color="auto" w:fill="FFFFFF"/>
        </w:rPr>
        <w:t>MATEC Web of Conferences</w:t>
      </w:r>
      <w:r w:rsidR="00D47E6E"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156</w:t>
      </w:r>
      <w:r w:rsidR="00D47E6E" w:rsidRPr="00955501">
        <w:rPr>
          <w:rFonts w:ascii="Times New Roman" w:hAnsi="Times New Roman" w:cs="Times New Roman"/>
          <w:color w:val="222222"/>
          <w:szCs w:val="20"/>
          <w:shd w:val="clear" w:color="auto" w:fill="FFFFFF"/>
        </w:rPr>
        <w:t xml:space="preserve">: </w:t>
      </w:r>
      <w:r w:rsidRPr="00955501">
        <w:rPr>
          <w:rFonts w:ascii="Times New Roman" w:hAnsi="Times New Roman" w:cs="Times New Roman"/>
          <w:color w:val="222222"/>
          <w:szCs w:val="20"/>
          <w:shd w:val="clear" w:color="auto" w:fill="FFFFFF"/>
        </w:rPr>
        <w:t>03022</w:t>
      </w:r>
      <w:r w:rsidR="00D47E6E" w:rsidRPr="00955501">
        <w:rPr>
          <w:rFonts w:ascii="Times New Roman" w:hAnsi="Times New Roman" w:cs="Times New Roman"/>
          <w:color w:val="222222"/>
          <w:szCs w:val="20"/>
          <w:shd w:val="clear" w:color="auto" w:fill="FFFFFF"/>
        </w:rPr>
        <w:t>.</w:t>
      </w:r>
    </w:p>
    <w:sectPr w:rsidR="004E5EE2" w:rsidRPr="00955501" w:rsidSect="00F4378D">
      <w:headerReference w:type="default" r:id="rId17"/>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EF60D" w14:textId="77777777" w:rsidR="00C078A2" w:rsidRDefault="00C078A2" w:rsidP="006B61BE">
      <w:r>
        <w:separator/>
      </w:r>
    </w:p>
  </w:endnote>
  <w:endnote w:type="continuationSeparator" w:id="0">
    <w:p w14:paraId="12BF63A6" w14:textId="77777777" w:rsidR="00C078A2" w:rsidRDefault="00C078A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F75D" w14:textId="16A72360" w:rsidR="00D84074" w:rsidRDefault="00D84074">
    <w:pPr>
      <w:pStyle w:val="Footer"/>
      <w:jc w:val="right"/>
    </w:pPr>
  </w:p>
  <w:p w14:paraId="6B348FB6" w14:textId="77777777" w:rsidR="00D84074" w:rsidRDefault="00D8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9663D" w14:textId="77777777" w:rsidR="00C078A2" w:rsidRDefault="00C078A2" w:rsidP="006B61BE">
      <w:r>
        <w:separator/>
      </w:r>
    </w:p>
  </w:footnote>
  <w:footnote w:type="continuationSeparator" w:id="0">
    <w:p w14:paraId="6FF62EB4" w14:textId="77777777" w:rsidR="00C078A2" w:rsidRDefault="00C078A2"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8E88" w14:textId="77777777" w:rsidR="00D84074" w:rsidRPr="00F4378D" w:rsidRDefault="00D84074" w:rsidP="00B10B7E">
    <w:pPr>
      <w:pStyle w:val="Header"/>
      <w:jc w:val="center"/>
      <w:rPr>
        <w:rFonts w:ascii="Times New Roman" w:hAnsi="Times New Roman" w:cs="Times New Roman"/>
        <w:i/>
      </w:rPr>
    </w:pPr>
  </w:p>
  <w:p w14:paraId="6286E519" w14:textId="77777777" w:rsidR="00D84074" w:rsidRDefault="00D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31B2"/>
    <w:rsid w:val="0001484B"/>
    <w:rsid w:val="00022CA8"/>
    <w:rsid w:val="00054DD4"/>
    <w:rsid w:val="00060F42"/>
    <w:rsid w:val="00070629"/>
    <w:rsid w:val="000763F5"/>
    <w:rsid w:val="000822E2"/>
    <w:rsid w:val="00091D73"/>
    <w:rsid w:val="00096B0D"/>
    <w:rsid w:val="000D525E"/>
    <w:rsid w:val="000D688A"/>
    <w:rsid w:val="000E1FBA"/>
    <w:rsid w:val="000F19BB"/>
    <w:rsid w:val="000F6D4A"/>
    <w:rsid w:val="00103CED"/>
    <w:rsid w:val="00110BC6"/>
    <w:rsid w:val="00116A9E"/>
    <w:rsid w:val="001257AF"/>
    <w:rsid w:val="00127BC9"/>
    <w:rsid w:val="001343D2"/>
    <w:rsid w:val="001374E3"/>
    <w:rsid w:val="00140922"/>
    <w:rsid w:val="00142668"/>
    <w:rsid w:val="00154CC5"/>
    <w:rsid w:val="00181878"/>
    <w:rsid w:val="001871B4"/>
    <w:rsid w:val="00191D0A"/>
    <w:rsid w:val="001969D0"/>
    <w:rsid w:val="001B17CE"/>
    <w:rsid w:val="001C7842"/>
    <w:rsid w:val="001D76E4"/>
    <w:rsid w:val="001D7E3A"/>
    <w:rsid w:val="00207E61"/>
    <w:rsid w:val="0021623B"/>
    <w:rsid w:val="00224B25"/>
    <w:rsid w:val="00235B8D"/>
    <w:rsid w:val="00242FD6"/>
    <w:rsid w:val="00250987"/>
    <w:rsid w:val="002653F5"/>
    <w:rsid w:val="00274E4D"/>
    <w:rsid w:val="002821D4"/>
    <w:rsid w:val="002A1ACB"/>
    <w:rsid w:val="002A65A3"/>
    <w:rsid w:val="002C0576"/>
    <w:rsid w:val="002C2385"/>
    <w:rsid w:val="002C3539"/>
    <w:rsid w:val="002C4D67"/>
    <w:rsid w:val="002D4EE2"/>
    <w:rsid w:val="002F6A68"/>
    <w:rsid w:val="0032213C"/>
    <w:rsid w:val="00324132"/>
    <w:rsid w:val="003312D8"/>
    <w:rsid w:val="003468E3"/>
    <w:rsid w:val="00350555"/>
    <w:rsid w:val="00353FFF"/>
    <w:rsid w:val="00371C9C"/>
    <w:rsid w:val="00382545"/>
    <w:rsid w:val="00391008"/>
    <w:rsid w:val="0039756D"/>
    <w:rsid w:val="003A2A26"/>
    <w:rsid w:val="003A6234"/>
    <w:rsid w:val="003B425B"/>
    <w:rsid w:val="003D1F6A"/>
    <w:rsid w:val="003E3DEB"/>
    <w:rsid w:val="003F3701"/>
    <w:rsid w:val="003F6EE5"/>
    <w:rsid w:val="004025E5"/>
    <w:rsid w:val="00410E89"/>
    <w:rsid w:val="00413730"/>
    <w:rsid w:val="00414563"/>
    <w:rsid w:val="0042092D"/>
    <w:rsid w:val="00422483"/>
    <w:rsid w:val="00426F98"/>
    <w:rsid w:val="00427640"/>
    <w:rsid w:val="00437CED"/>
    <w:rsid w:val="004401BC"/>
    <w:rsid w:val="00445A27"/>
    <w:rsid w:val="00452059"/>
    <w:rsid w:val="00481271"/>
    <w:rsid w:val="00485EF7"/>
    <w:rsid w:val="004D11E1"/>
    <w:rsid w:val="004D5F41"/>
    <w:rsid w:val="004E5EE2"/>
    <w:rsid w:val="004E7C04"/>
    <w:rsid w:val="004F21E0"/>
    <w:rsid w:val="0051006A"/>
    <w:rsid w:val="005269EA"/>
    <w:rsid w:val="00533CB9"/>
    <w:rsid w:val="0053792B"/>
    <w:rsid w:val="00546273"/>
    <w:rsid w:val="00550C12"/>
    <w:rsid w:val="00562A00"/>
    <w:rsid w:val="005738FB"/>
    <w:rsid w:val="005778C5"/>
    <w:rsid w:val="00583504"/>
    <w:rsid w:val="005851FC"/>
    <w:rsid w:val="00591CC0"/>
    <w:rsid w:val="00592027"/>
    <w:rsid w:val="005B64EA"/>
    <w:rsid w:val="005C520B"/>
    <w:rsid w:val="005C6322"/>
    <w:rsid w:val="005F5898"/>
    <w:rsid w:val="00602A3C"/>
    <w:rsid w:val="0060418B"/>
    <w:rsid w:val="006172A6"/>
    <w:rsid w:val="00625132"/>
    <w:rsid w:val="00635530"/>
    <w:rsid w:val="00636A51"/>
    <w:rsid w:val="0066186E"/>
    <w:rsid w:val="006752F3"/>
    <w:rsid w:val="00684D42"/>
    <w:rsid w:val="00685C81"/>
    <w:rsid w:val="006A0368"/>
    <w:rsid w:val="006A0906"/>
    <w:rsid w:val="006A0D57"/>
    <w:rsid w:val="006B2002"/>
    <w:rsid w:val="006B2B5A"/>
    <w:rsid w:val="006B61BE"/>
    <w:rsid w:val="006C7882"/>
    <w:rsid w:val="006F192B"/>
    <w:rsid w:val="0070219B"/>
    <w:rsid w:val="00713106"/>
    <w:rsid w:val="00713919"/>
    <w:rsid w:val="00734210"/>
    <w:rsid w:val="00735E42"/>
    <w:rsid w:val="00742F99"/>
    <w:rsid w:val="00747021"/>
    <w:rsid w:val="00763E99"/>
    <w:rsid w:val="00771322"/>
    <w:rsid w:val="0077276F"/>
    <w:rsid w:val="00785CA6"/>
    <w:rsid w:val="00787761"/>
    <w:rsid w:val="00796FEB"/>
    <w:rsid w:val="007C29DD"/>
    <w:rsid w:val="007E5E58"/>
    <w:rsid w:val="007F14CB"/>
    <w:rsid w:val="007F1CCB"/>
    <w:rsid w:val="00801F38"/>
    <w:rsid w:val="00817AFF"/>
    <w:rsid w:val="0082319D"/>
    <w:rsid w:val="0083144E"/>
    <w:rsid w:val="0085077B"/>
    <w:rsid w:val="00855B26"/>
    <w:rsid w:val="00865C28"/>
    <w:rsid w:val="00867A8F"/>
    <w:rsid w:val="00881249"/>
    <w:rsid w:val="00893C65"/>
    <w:rsid w:val="00894A2F"/>
    <w:rsid w:val="008B5E61"/>
    <w:rsid w:val="008C45E6"/>
    <w:rsid w:val="008E64AD"/>
    <w:rsid w:val="008E71CB"/>
    <w:rsid w:val="00912FA6"/>
    <w:rsid w:val="009138FA"/>
    <w:rsid w:val="0093004F"/>
    <w:rsid w:val="00955501"/>
    <w:rsid w:val="009A5D6B"/>
    <w:rsid w:val="009A6796"/>
    <w:rsid w:val="009C4E07"/>
    <w:rsid w:val="009E30D2"/>
    <w:rsid w:val="00A046D1"/>
    <w:rsid w:val="00A10BC3"/>
    <w:rsid w:val="00A415C1"/>
    <w:rsid w:val="00A4623D"/>
    <w:rsid w:val="00A54127"/>
    <w:rsid w:val="00A66485"/>
    <w:rsid w:val="00A737CE"/>
    <w:rsid w:val="00A75C8C"/>
    <w:rsid w:val="00A83123"/>
    <w:rsid w:val="00A90E3F"/>
    <w:rsid w:val="00AA6B9E"/>
    <w:rsid w:val="00AB40C0"/>
    <w:rsid w:val="00AC3AA5"/>
    <w:rsid w:val="00AC62E7"/>
    <w:rsid w:val="00AD3AEF"/>
    <w:rsid w:val="00AD6C52"/>
    <w:rsid w:val="00AD7292"/>
    <w:rsid w:val="00AE0FED"/>
    <w:rsid w:val="00AF063B"/>
    <w:rsid w:val="00AF1ABD"/>
    <w:rsid w:val="00B01595"/>
    <w:rsid w:val="00B01C69"/>
    <w:rsid w:val="00B02FC6"/>
    <w:rsid w:val="00B10B7E"/>
    <w:rsid w:val="00B13A6D"/>
    <w:rsid w:val="00B14D89"/>
    <w:rsid w:val="00B462B5"/>
    <w:rsid w:val="00B47900"/>
    <w:rsid w:val="00B57A9A"/>
    <w:rsid w:val="00B70AC9"/>
    <w:rsid w:val="00B72C07"/>
    <w:rsid w:val="00B84262"/>
    <w:rsid w:val="00B84FCF"/>
    <w:rsid w:val="00B971CE"/>
    <w:rsid w:val="00BC0609"/>
    <w:rsid w:val="00BC2F18"/>
    <w:rsid w:val="00BC3720"/>
    <w:rsid w:val="00BD1340"/>
    <w:rsid w:val="00BF7BAB"/>
    <w:rsid w:val="00BF7F5C"/>
    <w:rsid w:val="00C078A2"/>
    <w:rsid w:val="00C309FF"/>
    <w:rsid w:val="00C320E4"/>
    <w:rsid w:val="00C507E9"/>
    <w:rsid w:val="00C53F57"/>
    <w:rsid w:val="00C54EE3"/>
    <w:rsid w:val="00C60C12"/>
    <w:rsid w:val="00C61D73"/>
    <w:rsid w:val="00C63401"/>
    <w:rsid w:val="00C707E7"/>
    <w:rsid w:val="00C774FB"/>
    <w:rsid w:val="00CA117D"/>
    <w:rsid w:val="00CA183E"/>
    <w:rsid w:val="00CB19A7"/>
    <w:rsid w:val="00CB6023"/>
    <w:rsid w:val="00CC1C63"/>
    <w:rsid w:val="00CC3BBA"/>
    <w:rsid w:val="00CD6F5C"/>
    <w:rsid w:val="00CE1766"/>
    <w:rsid w:val="00CF7A2F"/>
    <w:rsid w:val="00D04749"/>
    <w:rsid w:val="00D24B51"/>
    <w:rsid w:val="00D26A45"/>
    <w:rsid w:val="00D26E56"/>
    <w:rsid w:val="00D47E6E"/>
    <w:rsid w:val="00D72BE9"/>
    <w:rsid w:val="00D75333"/>
    <w:rsid w:val="00D84074"/>
    <w:rsid w:val="00D902FF"/>
    <w:rsid w:val="00DA12E6"/>
    <w:rsid w:val="00DA34C2"/>
    <w:rsid w:val="00DB0FD0"/>
    <w:rsid w:val="00DC35C1"/>
    <w:rsid w:val="00DC705D"/>
    <w:rsid w:val="00DD7BA1"/>
    <w:rsid w:val="00DE2AF7"/>
    <w:rsid w:val="00DE2D16"/>
    <w:rsid w:val="00DE45A2"/>
    <w:rsid w:val="00DE73D6"/>
    <w:rsid w:val="00DF08F6"/>
    <w:rsid w:val="00DF170D"/>
    <w:rsid w:val="00E16EB2"/>
    <w:rsid w:val="00E1789B"/>
    <w:rsid w:val="00E479A8"/>
    <w:rsid w:val="00E53932"/>
    <w:rsid w:val="00E64490"/>
    <w:rsid w:val="00E76762"/>
    <w:rsid w:val="00E77D54"/>
    <w:rsid w:val="00E86136"/>
    <w:rsid w:val="00E92164"/>
    <w:rsid w:val="00EA09FF"/>
    <w:rsid w:val="00EA1BA4"/>
    <w:rsid w:val="00EC518A"/>
    <w:rsid w:val="00EF3ADE"/>
    <w:rsid w:val="00F008F7"/>
    <w:rsid w:val="00F14842"/>
    <w:rsid w:val="00F22B40"/>
    <w:rsid w:val="00F32069"/>
    <w:rsid w:val="00F4378D"/>
    <w:rsid w:val="00F63E5F"/>
    <w:rsid w:val="00F65AFB"/>
    <w:rsid w:val="00F72A4B"/>
    <w:rsid w:val="00F7432B"/>
    <w:rsid w:val="00F74E6A"/>
    <w:rsid w:val="00F8383A"/>
    <w:rsid w:val="00F906AF"/>
    <w:rsid w:val="00F90C9F"/>
    <w:rsid w:val="00F96416"/>
    <w:rsid w:val="00F97647"/>
    <w:rsid w:val="00FB1FE7"/>
    <w:rsid w:val="00FB230A"/>
    <w:rsid w:val="00FD5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CC0C"/>
  <w15:docId w15:val="{33B6E4F6-5616-FB4C-88A5-E700687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ListTable6Colorful">
    <w:name w:val="List Table 6 Colorful"/>
    <w:basedOn w:val="TableNormal"/>
    <w:uiPriority w:val="51"/>
    <w:rsid w:val="00437CED"/>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36A51"/>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53792B"/>
    <w:rPr>
      <w:sz w:val="16"/>
      <w:szCs w:val="16"/>
    </w:rPr>
  </w:style>
  <w:style w:type="paragraph" w:styleId="CommentText">
    <w:name w:val="annotation text"/>
    <w:basedOn w:val="Normal"/>
    <w:link w:val="CommentTextChar"/>
    <w:uiPriority w:val="99"/>
    <w:semiHidden/>
    <w:unhideWhenUsed/>
    <w:rsid w:val="0053792B"/>
    <w:rPr>
      <w:szCs w:val="20"/>
    </w:rPr>
  </w:style>
  <w:style w:type="character" w:customStyle="1" w:styleId="CommentTextChar">
    <w:name w:val="Comment Text Char"/>
    <w:basedOn w:val="DefaultParagraphFont"/>
    <w:link w:val="CommentText"/>
    <w:uiPriority w:val="99"/>
    <w:semiHidden/>
    <w:rsid w:val="0053792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53792B"/>
    <w:rPr>
      <w:b/>
      <w:bCs/>
    </w:rPr>
  </w:style>
  <w:style w:type="character" w:customStyle="1" w:styleId="CommentSubjectChar">
    <w:name w:val="Comment Subject Char"/>
    <w:basedOn w:val="CommentTextChar"/>
    <w:link w:val="CommentSubject"/>
    <w:uiPriority w:val="99"/>
    <w:semiHidden/>
    <w:rsid w:val="0053792B"/>
    <w:rPr>
      <w:rFonts w:eastAsiaTheme="minorEastAsia"/>
      <w:b/>
      <w:bCs/>
      <w:kern w:val="2"/>
      <w:sz w:val="20"/>
      <w:szCs w:val="20"/>
      <w:lang w:eastAsia="ko-KR"/>
    </w:rPr>
  </w:style>
  <w:style w:type="table" w:customStyle="1" w:styleId="ListTable6Colourful1">
    <w:name w:val="List Table 6 Colourful1"/>
    <w:basedOn w:val="TableNormal"/>
    <w:next w:val="ListTable6Colorful"/>
    <w:uiPriority w:val="51"/>
    <w:rsid w:val="005851FC"/>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urful2">
    <w:name w:val="List Table 6 Colourful2"/>
    <w:basedOn w:val="TableNormal"/>
    <w:next w:val="ListTable6Colorful"/>
    <w:uiPriority w:val="51"/>
    <w:rsid w:val="005851FC"/>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96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23621">
      <w:bodyDiv w:val="1"/>
      <w:marLeft w:val="0"/>
      <w:marRight w:val="0"/>
      <w:marTop w:val="0"/>
      <w:marBottom w:val="0"/>
      <w:divBdr>
        <w:top w:val="none" w:sz="0" w:space="0" w:color="auto"/>
        <w:left w:val="none" w:sz="0" w:space="0" w:color="auto"/>
        <w:bottom w:val="none" w:sz="0" w:space="0" w:color="auto"/>
        <w:right w:val="none" w:sz="0" w:space="0" w:color="auto"/>
      </w:divBdr>
    </w:div>
    <w:div w:id="580215618">
      <w:bodyDiv w:val="1"/>
      <w:marLeft w:val="0"/>
      <w:marRight w:val="0"/>
      <w:marTop w:val="0"/>
      <w:marBottom w:val="0"/>
      <w:divBdr>
        <w:top w:val="none" w:sz="0" w:space="0" w:color="auto"/>
        <w:left w:val="none" w:sz="0" w:space="0" w:color="auto"/>
        <w:bottom w:val="none" w:sz="0" w:space="0" w:color="auto"/>
        <w:right w:val="none" w:sz="0" w:space="0" w:color="auto"/>
      </w:divBdr>
    </w:div>
    <w:div w:id="838810109">
      <w:bodyDiv w:val="1"/>
      <w:marLeft w:val="0"/>
      <w:marRight w:val="0"/>
      <w:marTop w:val="0"/>
      <w:marBottom w:val="0"/>
      <w:divBdr>
        <w:top w:val="none" w:sz="0" w:space="0" w:color="auto"/>
        <w:left w:val="none" w:sz="0" w:space="0" w:color="auto"/>
        <w:bottom w:val="none" w:sz="0" w:space="0" w:color="auto"/>
        <w:right w:val="none" w:sz="0" w:space="0" w:color="auto"/>
      </w:divBdr>
    </w:div>
    <w:div w:id="11134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citeseerx.ist.psu.edu/viewdoc/download?do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roussev.net/sdhash/tutorial-data/files/85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iomass.org.m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pi.mpob.gov.my" TargetMode="External"/><Relationship Id="rId5" Type="http://schemas.openxmlformats.org/officeDocument/2006/relationships/footnotes" Target="footnotes.xml"/><Relationship Id="rId15" Type="http://schemas.openxmlformats.org/officeDocument/2006/relationships/hyperlink" Target="https://businessmalaysia.eu/" TargetMode="Externa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grayhall.co.uk/BeloitResearch/tappi/t413.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6571815718157"/>
          <c:y val="8.4673175556654587E-2"/>
          <c:w val="0.82057205198747751"/>
          <c:h val="0.73853211009174313"/>
        </c:manualLayout>
      </c:layout>
      <c:scatterChart>
        <c:scatterStyle val="smoothMarker"/>
        <c:varyColors val="0"/>
        <c:ser>
          <c:idx val="0"/>
          <c:order val="0"/>
          <c:tx>
            <c:v>5min</c:v>
          </c:tx>
          <c:spPr>
            <a:ln w="19050" cap="rnd">
              <a:solidFill>
                <a:schemeClr val="tx1"/>
              </a:solidFill>
              <a:prstDash val="dash"/>
              <a:round/>
            </a:ln>
            <a:effectLst/>
          </c:spPr>
          <c:marker>
            <c:symbol val="diamond"/>
            <c:size val="8"/>
            <c:spPr>
              <a:solidFill>
                <a:schemeClr val="tx1"/>
              </a:solidFill>
              <a:ln w="19050">
                <a:solidFill>
                  <a:schemeClr val="tx1"/>
                </a:solidFill>
                <a:round/>
              </a:ln>
              <a:effectLst/>
            </c:spPr>
          </c:marker>
          <c:xVal>
            <c:numRef>
              <c:f>'AC vs Temp'!$A$3:$A$5</c:f>
              <c:numCache>
                <c:formatCode>General</c:formatCode>
                <c:ptCount val="3"/>
                <c:pt idx="0">
                  <c:v>260</c:v>
                </c:pt>
                <c:pt idx="1">
                  <c:v>280</c:v>
                </c:pt>
                <c:pt idx="2">
                  <c:v>300</c:v>
                </c:pt>
              </c:numCache>
            </c:numRef>
          </c:xVal>
          <c:yVal>
            <c:numRef>
              <c:f>'AC vs Temp'!$B$3:$B$5</c:f>
              <c:numCache>
                <c:formatCode>General</c:formatCode>
                <c:ptCount val="3"/>
                <c:pt idx="0">
                  <c:v>9.8699999999999992</c:v>
                </c:pt>
                <c:pt idx="1">
                  <c:v>11.88</c:v>
                </c:pt>
                <c:pt idx="2">
                  <c:v>13.16</c:v>
                </c:pt>
              </c:numCache>
            </c:numRef>
          </c:yVal>
          <c:smooth val="0"/>
          <c:extLst>
            <c:ext xmlns:c16="http://schemas.microsoft.com/office/drawing/2014/chart" uri="{C3380CC4-5D6E-409C-BE32-E72D297353CC}">
              <c16:uniqueId val="{00000000-73DE-E74C-8070-B2DB4AF61682}"/>
            </c:ext>
          </c:extLst>
        </c:ser>
        <c:ser>
          <c:idx val="1"/>
          <c:order val="1"/>
          <c:tx>
            <c:v>10 min</c:v>
          </c:tx>
          <c:spPr>
            <a:ln w="19050" cap="rnd">
              <a:solidFill>
                <a:schemeClr val="tx1"/>
              </a:solidFill>
              <a:round/>
            </a:ln>
            <a:effectLst/>
          </c:spPr>
          <c:marker>
            <c:symbol val="square"/>
            <c:size val="7"/>
            <c:spPr>
              <a:solidFill>
                <a:schemeClr val="tx1"/>
              </a:solidFill>
              <a:ln w="19050">
                <a:solidFill>
                  <a:schemeClr val="tx1"/>
                </a:solidFill>
                <a:round/>
              </a:ln>
              <a:effectLst/>
            </c:spPr>
          </c:marker>
          <c:xVal>
            <c:numRef>
              <c:f>'AC vs Temp'!$A$7:$A$9</c:f>
              <c:numCache>
                <c:formatCode>General</c:formatCode>
                <c:ptCount val="3"/>
                <c:pt idx="0">
                  <c:v>260</c:v>
                </c:pt>
                <c:pt idx="1">
                  <c:v>280</c:v>
                </c:pt>
                <c:pt idx="2">
                  <c:v>300</c:v>
                </c:pt>
              </c:numCache>
            </c:numRef>
          </c:xVal>
          <c:yVal>
            <c:numRef>
              <c:f>'AC vs Temp'!$B$7:$B$9</c:f>
              <c:numCache>
                <c:formatCode>General</c:formatCode>
                <c:ptCount val="3"/>
                <c:pt idx="0">
                  <c:v>11.91</c:v>
                </c:pt>
                <c:pt idx="1">
                  <c:v>12.89</c:v>
                </c:pt>
                <c:pt idx="2">
                  <c:v>13.9</c:v>
                </c:pt>
              </c:numCache>
            </c:numRef>
          </c:yVal>
          <c:smooth val="0"/>
          <c:extLst>
            <c:ext xmlns:c16="http://schemas.microsoft.com/office/drawing/2014/chart" uri="{C3380CC4-5D6E-409C-BE32-E72D297353CC}">
              <c16:uniqueId val="{00000001-73DE-E74C-8070-B2DB4AF61682}"/>
            </c:ext>
          </c:extLst>
        </c:ser>
        <c:ser>
          <c:idx val="2"/>
          <c:order val="2"/>
          <c:tx>
            <c:v>30min</c:v>
          </c:tx>
          <c:spPr>
            <a:ln w="19050" cap="rnd">
              <a:solidFill>
                <a:schemeClr val="tx1"/>
              </a:solidFill>
              <a:prstDash val="sysDot"/>
              <a:round/>
            </a:ln>
            <a:effectLst/>
          </c:spPr>
          <c:marker>
            <c:symbol val="triangle"/>
            <c:size val="7"/>
            <c:spPr>
              <a:solidFill>
                <a:schemeClr val="tx1"/>
              </a:solidFill>
              <a:ln w="15875">
                <a:solidFill>
                  <a:schemeClr val="tx1"/>
                </a:solidFill>
                <a:round/>
              </a:ln>
              <a:effectLst/>
            </c:spPr>
          </c:marker>
          <c:xVal>
            <c:numRef>
              <c:f>'AC vs Temp'!$A$11:$A$13</c:f>
              <c:numCache>
                <c:formatCode>General</c:formatCode>
                <c:ptCount val="3"/>
                <c:pt idx="0">
                  <c:v>260</c:v>
                </c:pt>
                <c:pt idx="1">
                  <c:v>280</c:v>
                </c:pt>
                <c:pt idx="2">
                  <c:v>300</c:v>
                </c:pt>
              </c:numCache>
            </c:numRef>
          </c:xVal>
          <c:yVal>
            <c:numRef>
              <c:f>'AC vs Temp'!$B$11:$B$13</c:f>
              <c:numCache>
                <c:formatCode>General</c:formatCode>
                <c:ptCount val="3"/>
                <c:pt idx="0">
                  <c:v>12.8</c:v>
                </c:pt>
                <c:pt idx="1">
                  <c:v>13.16</c:v>
                </c:pt>
                <c:pt idx="2">
                  <c:v>14.96</c:v>
                </c:pt>
              </c:numCache>
            </c:numRef>
          </c:yVal>
          <c:smooth val="0"/>
          <c:extLst>
            <c:ext xmlns:c16="http://schemas.microsoft.com/office/drawing/2014/chart" uri="{C3380CC4-5D6E-409C-BE32-E72D297353CC}">
              <c16:uniqueId val="{00000002-73DE-E74C-8070-B2DB4AF61682}"/>
            </c:ext>
          </c:extLst>
        </c:ser>
        <c:dLbls>
          <c:showLegendKey val="0"/>
          <c:showVal val="0"/>
          <c:showCatName val="0"/>
          <c:showSerName val="0"/>
          <c:showPercent val="0"/>
          <c:showBubbleSize val="0"/>
        </c:dLbls>
        <c:axId val="417520504"/>
        <c:axId val="417521288"/>
      </c:scatterChart>
      <c:valAx>
        <c:axId val="417520504"/>
        <c:scaling>
          <c:orientation val="minMax"/>
          <c:max val="300"/>
          <c:min val="26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Temperature (°C)</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521288"/>
        <c:crosses val="autoZero"/>
        <c:crossBetween val="midCat"/>
      </c:valAx>
      <c:valAx>
        <c:axId val="417521288"/>
        <c:scaling>
          <c:orientation val="minMax"/>
          <c:max val="17"/>
          <c:min val="9"/>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Ash Content (%)</a:t>
                </a:r>
              </a:p>
            </c:rich>
          </c:tx>
          <c:layout>
            <c:manualLayout>
              <c:xMode val="edge"/>
              <c:yMode val="edge"/>
              <c:x val="0"/>
              <c:y val="0.1852827588506270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520504"/>
        <c:crosses val="autoZero"/>
        <c:crossBetween val="midCat"/>
        <c:majorUnit val="2"/>
      </c:valAx>
      <c:spPr>
        <a:solidFill>
          <a:schemeClr val="lt1"/>
        </a:solidFill>
        <a:ln w="12700" cap="flat" cmpd="sng" algn="ctr">
          <a:solidFill>
            <a:schemeClr val="dk1"/>
          </a:solidFill>
          <a:prstDash val="solid"/>
          <a:miter lim="800000"/>
        </a:ln>
        <a:effectLst/>
      </c:spPr>
    </c:plotArea>
    <c:legend>
      <c:legendPos val="b"/>
      <c:layout>
        <c:manualLayout>
          <c:xMode val="edge"/>
          <c:yMode val="edge"/>
          <c:x val="0.63789319256779653"/>
          <c:y val="0.54933846042709733"/>
          <c:w val="0.28350440379403796"/>
          <c:h val="0.2531188888888888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3252032520325"/>
          <c:y val="5.0925925925925923E-2"/>
          <c:w val="0.82072764227642292"/>
          <c:h val="0.7607477777777778"/>
        </c:manualLayout>
      </c:layout>
      <c:scatterChart>
        <c:scatterStyle val="smoothMarker"/>
        <c:varyColors val="0"/>
        <c:ser>
          <c:idx val="0"/>
          <c:order val="0"/>
          <c:tx>
            <c:v>5min</c:v>
          </c:tx>
          <c:spPr>
            <a:ln w="19050" cap="rnd">
              <a:solidFill>
                <a:schemeClr val="dk1"/>
              </a:solidFill>
              <a:prstDash val="dash"/>
              <a:round/>
            </a:ln>
            <a:effectLst/>
          </c:spPr>
          <c:marker>
            <c:symbol val="diamond"/>
            <c:size val="8"/>
            <c:spPr>
              <a:solidFill>
                <a:schemeClr val="tx1"/>
              </a:solidFill>
              <a:ln w="19050">
                <a:solidFill>
                  <a:schemeClr val="dk1"/>
                </a:solidFill>
                <a:round/>
              </a:ln>
              <a:effectLst/>
            </c:spPr>
          </c:marker>
          <c:xVal>
            <c:numRef>
              <c:f>'AC vs Temp'!$A$17:$A$19</c:f>
              <c:numCache>
                <c:formatCode>General</c:formatCode>
                <c:ptCount val="3"/>
                <c:pt idx="0">
                  <c:v>260</c:v>
                </c:pt>
                <c:pt idx="1">
                  <c:v>280</c:v>
                </c:pt>
                <c:pt idx="2">
                  <c:v>300</c:v>
                </c:pt>
              </c:numCache>
            </c:numRef>
          </c:xVal>
          <c:yVal>
            <c:numRef>
              <c:f>'AC vs Temp'!$B$17:$B$19</c:f>
              <c:numCache>
                <c:formatCode>General</c:formatCode>
                <c:ptCount val="3"/>
                <c:pt idx="0">
                  <c:v>10.1</c:v>
                </c:pt>
                <c:pt idx="1">
                  <c:v>13.28</c:v>
                </c:pt>
                <c:pt idx="2">
                  <c:v>15.07</c:v>
                </c:pt>
              </c:numCache>
            </c:numRef>
          </c:yVal>
          <c:smooth val="0"/>
          <c:extLst>
            <c:ext xmlns:c16="http://schemas.microsoft.com/office/drawing/2014/chart" uri="{C3380CC4-5D6E-409C-BE32-E72D297353CC}">
              <c16:uniqueId val="{00000000-C5F2-F04E-9214-493080D32966}"/>
            </c:ext>
          </c:extLst>
        </c:ser>
        <c:ser>
          <c:idx val="1"/>
          <c:order val="1"/>
          <c:tx>
            <c:v>10min</c:v>
          </c:tx>
          <c:spPr>
            <a:ln w="19050" cap="rnd">
              <a:solidFill>
                <a:schemeClr val="dk1"/>
              </a:solidFill>
              <a:round/>
            </a:ln>
            <a:effectLst/>
          </c:spPr>
          <c:marker>
            <c:symbol val="square"/>
            <c:size val="7"/>
            <c:spPr>
              <a:solidFill>
                <a:schemeClr val="tx1"/>
              </a:solidFill>
              <a:ln w="19050">
                <a:solidFill>
                  <a:schemeClr val="dk1"/>
                </a:solidFill>
                <a:round/>
              </a:ln>
              <a:effectLst/>
            </c:spPr>
          </c:marker>
          <c:xVal>
            <c:numRef>
              <c:f>'AC vs Temp'!$A$21:$A$23</c:f>
              <c:numCache>
                <c:formatCode>General</c:formatCode>
                <c:ptCount val="3"/>
                <c:pt idx="0">
                  <c:v>260</c:v>
                </c:pt>
                <c:pt idx="1">
                  <c:v>280</c:v>
                </c:pt>
                <c:pt idx="2">
                  <c:v>300</c:v>
                </c:pt>
              </c:numCache>
            </c:numRef>
          </c:xVal>
          <c:yVal>
            <c:numRef>
              <c:f>'AC vs Temp'!$B$21:$B$23</c:f>
              <c:numCache>
                <c:formatCode>General</c:formatCode>
                <c:ptCount val="3"/>
                <c:pt idx="0">
                  <c:v>11.16</c:v>
                </c:pt>
                <c:pt idx="1">
                  <c:v>14.79</c:v>
                </c:pt>
                <c:pt idx="2">
                  <c:v>15.73</c:v>
                </c:pt>
              </c:numCache>
            </c:numRef>
          </c:yVal>
          <c:smooth val="0"/>
          <c:extLst>
            <c:ext xmlns:c16="http://schemas.microsoft.com/office/drawing/2014/chart" uri="{C3380CC4-5D6E-409C-BE32-E72D297353CC}">
              <c16:uniqueId val="{00000001-C5F2-F04E-9214-493080D32966}"/>
            </c:ext>
          </c:extLst>
        </c:ser>
        <c:ser>
          <c:idx val="2"/>
          <c:order val="2"/>
          <c:tx>
            <c:v>30min</c:v>
          </c:tx>
          <c:spPr>
            <a:ln w="19050" cap="rnd">
              <a:solidFill>
                <a:schemeClr val="dk1"/>
              </a:solidFill>
              <a:prstDash val="sysDot"/>
              <a:round/>
            </a:ln>
            <a:effectLst/>
          </c:spPr>
          <c:marker>
            <c:symbol val="triangle"/>
            <c:size val="7"/>
            <c:spPr>
              <a:solidFill>
                <a:schemeClr val="tx1"/>
              </a:solidFill>
              <a:ln w="19050">
                <a:solidFill>
                  <a:schemeClr val="dk1"/>
                </a:solidFill>
                <a:round/>
              </a:ln>
              <a:effectLst/>
            </c:spPr>
          </c:marker>
          <c:xVal>
            <c:numRef>
              <c:f>'AC vs Temp'!$A$25:$A$27</c:f>
              <c:numCache>
                <c:formatCode>General</c:formatCode>
                <c:ptCount val="3"/>
                <c:pt idx="0">
                  <c:v>260</c:v>
                </c:pt>
                <c:pt idx="1">
                  <c:v>280</c:v>
                </c:pt>
                <c:pt idx="2">
                  <c:v>300</c:v>
                </c:pt>
              </c:numCache>
            </c:numRef>
          </c:xVal>
          <c:yVal>
            <c:numRef>
              <c:f>'AC vs Temp'!$B$25:$B$27</c:f>
              <c:numCache>
                <c:formatCode>General</c:formatCode>
                <c:ptCount val="3"/>
                <c:pt idx="0">
                  <c:v>13.34</c:v>
                </c:pt>
                <c:pt idx="1">
                  <c:v>15.99</c:v>
                </c:pt>
                <c:pt idx="2">
                  <c:v>16.829999999999998</c:v>
                </c:pt>
              </c:numCache>
            </c:numRef>
          </c:yVal>
          <c:smooth val="0"/>
          <c:extLst>
            <c:ext xmlns:c16="http://schemas.microsoft.com/office/drawing/2014/chart" uri="{C3380CC4-5D6E-409C-BE32-E72D297353CC}">
              <c16:uniqueId val="{00000002-C5F2-F04E-9214-493080D32966}"/>
            </c:ext>
          </c:extLst>
        </c:ser>
        <c:dLbls>
          <c:showLegendKey val="0"/>
          <c:showVal val="0"/>
          <c:showCatName val="0"/>
          <c:showSerName val="0"/>
          <c:showPercent val="0"/>
          <c:showBubbleSize val="0"/>
        </c:dLbls>
        <c:axId val="416993328"/>
        <c:axId val="416993720"/>
      </c:scatterChart>
      <c:valAx>
        <c:axId val="416993328"/>
        <c:scaling>
          <c:orientation val="minMax"/>
          <c:max val="300"/>
          <c:min val="26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Temperature (°C)</a:t>
                </a:r>
              </a:p>
            </c:rich>
          </c:tx>
          <c:layout>
            <c:manualLayout>
              <c:xMode val="edge"/>
              <c:yMode val="edge"/>
              <c:x val="0.44270630081300816"/>
              <c:y val="0.9013277777777777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993720"/>
        <c:crossesAt val="0"/>
        <c:crossBetween val="midCat"/>
      </c:valAx>
      <c:valAx>
        <c:axId val="416993720"/>
        <c:scaling>
          <c:orientation val="minMax"/>
          <c:max val="17"/>
          <c:min val="9"/>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Ash Content (%)</a:t>
                </a:r>
              </a:p>
            </c:rich>
          </c:tx>
          <c:layout>
            <c:manualLayout>
              <c:xMode val="edge"/>
              <c:yMode val="edge"/>
              <c:x val="0"/>
              <c:y val="0.1908656971865813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993328"/>
        <c:crosses val="autoZero"/>
        <c:crossBetween val="midCat"/>
        <c:majorUnit val="2"/>
      </c:valAx>
      <c:spPr>
        <a:solidFill>
          <a:schemeClr val="lt1"/>
        </a:solidFill>
        <a:ln w="12700" cap="flat" cmpd="sng" algn="ctr">
          <a:solidFill>
            <a:schemeClr val="dk1"/>
          </a:solidFill>
          <a:prstDash val="solid"/>
          <a:miter lim="800000"/>
        </a:ln>
        <a:effectLst/>
      </c:spPr>
    </c:plotArea>
    <c:legend>
      <c:legendPos val="b"/>
      <c:layout>
        <c:manualLayout>
          <c:xMode val="edge"/>
          <c:yMode val="edge"/>
          <c:x val="0.62536077235772369"/>
          <c:y val="0.48096722222222227"/>
          <c:w val="0.25856029810298103"/>
          <c:h val="0.297496111111111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4463086261166"/>
          <c:y val="4.9400141143260412E-2"/>
          <c:w val="0.82659286206907823"/>
          <c:h val="0.78530150055810055"/>
        </c:manualLayout>
      </c:layout>
      <c:scatterChart>
        <c:scatterStyle val="smoothMarker"/>
        <c:varyColors val="0"/>
        <c:ser>
          <c:idx val="0"/>
          <c:order val="0"/>
          <c:tx>
            <c:v>5min</c:v>
          </c:tx>
          <c:spPr>
            <a:ln w="19050" cap="rnd">
              <a:solidFill>
                <a:schemeClr val="dk1"/>
              </a:solidFill>
              <a:prstDash val="dash"/>
              <a:round/>
            </a:ln>
            <a:effectLst/>
          </c:spPr>
          <c:marker>
            <c:symbol val="diamond"/>
            <c:size val="7"/>
            <c:spPr>
              <a:solidFill>
                <a:schemeClr val="tx1"/>
              </a:solidFill>
              <a:ln w="19050">
                <a:solidFill>
                  <a:schemeClr val="dk1"/>
                </a:solidFill>
                <a:round/>
              </a:ln>
              <a:effectLst/>
            </c:spPr>
          </c:marker>
          <c:xVal>
            <c:numRef>
              <c:f>'VC vs Temp'!$A$3:$A$5</c:f>
              <c:numCache>
                <c:formatCode>General</c:formatCode>
                <c:ptCount val="3"/>
                <c:pt idx="0">
                  <c:v>260</c:v>
                </c:pt>
                <c:pt idx="1">
                  <c:v>280</c:v>
                </c:pt>
                <c:pt idx="2">
                  <c:v>300</c:v>
                </c:pt>
              </c:numCache>
            </c:numRef>
          </c:xVal>
          <c:yVal>
            <c:numRef>
              <c:f>'VC vs Temp'!$B$3:$B$5</c:f>
              <c:numCache>
                <c:formatCode>0.00</c:formatCode>
                <c:ptCount val="3"/>
                <c:pt idx="0">
                  <c:v>6.45</c:v>
                </c:pt>
                <c:pt idx="1">
                  <c:v>7.71</c:v>
                </c:pt>
                <c:pt idx="2">
                  <c:v>8.9</c:v>
                </c:pt>
              </c:numCache>
            </c:numRef>
          </c:yVal>
          <c:smooth val="0"/>
          <c:extLst>
            <c:ext xmlns:c16="http://schemas.microsoft.com/office/drawing/2014/chart" uri="{C3380CC4-5D6E-409C-BE32-E72D297353CC}">
              <c16:uniqueId val="{00000000-D62D-3043-9026-0C10EDDCE7C6}"/>
            </c:ext>
          </c:extLst>
        </c:ser>
        <c:ser>
          <c:idx val="1"/>
          <c:order val="1"/>
          <c:tx>
            <c:v>10min</c:v>
          </c:tx>
          <c:spPr>
            <a:ln w="19050" cap="rnd">
              <a:solidFill>
                <a:schemeClr val="dk1"/>
              </a:solidFill>
              <a:round/>
            </a:ln>
            <a:effectLst/>
          </c:spPr>
          <c:marker>
            <c:symbol val="square"/>
            <c:size val="6"/>
            <c:spPr>
              <a:solidFill>
                <a:schemeClr val="tx1"/>
              </a:solidFill>
              <a:ln w="19050">
                <a:solidFill>
                  <a:schemeClr val="dk1"/>
                </a:solidFill>
                <a:round/>
              </a:ln>
              <a:effectLst/>
            </c:spPr>
          </c:marker>
          <c:xVal>
            <c:numRef>
              <c:f>'VC vs Temp'!$A$8:$A$10</c:f>
              <c:numCache>
                <c:formatCode>General</c:formatCode>
                <c:ptCount val="3"/>
                <c:pt idx="0">
                  <c:v>260</c:v>
                </c:pt>
                <c:pt idx="1">
                  <c:v>280</c:v>
                </c:pt>
                <c:pt idx="2">
                  <c:v>300</c:v>
                </c:pt>
              </c:numCache>
            </c:numRef>
          </c:xVal>
          <c:yVal>
            <c:numRef>
              <c:f>'VC vs Temp'!$B$8:$B$10</c:f>
              <c:numCache>
                <c:formatCode>0.00</c:formatCode>
                <c:ptCount val="3"/>
                <c:pt idx="0">
                  <c:v>7.2</c:v>
                </c:pt>
                <c:pt idx="1">
                  <c:v>7.76</c:v>
                </c:pt>
                <c:pt idx="2">
                  <c:v>9</c:v>
                </c:pt>
              </c:numCache>
            </c:numRef>
          </c:yVal>
          <c:smooth val="0"/>
          <c:extLst>
            <c:ext xmlns:c16="http://schemas.microsoft.com/office/drawing/2014/chart" uri="{C3380CC4-5D6E-409C-BE32-E72D297353CC}">
              <c16:uniqueId val="{00000001-D62D-3043-9026-0C10EDDCE7C6}"/>
            </c:ext>
          </c:extLst>
        </c:ser>
        <c:ser>
          <c:idx val="2"/>
          <c:order val="2"/>
          <c:tx>
            <c:v>30min</c:v>
          </c:tx>
          <c:spPr>
            <a:ln w="19050" cap="rnd">
              <a:solidFill>
                <a:schemeClr val="dk1"/>
              </a:solidFill>
              <a:prstDash val="sysDot"/>
              <a:round/>
            </a:ln>
            <a:effectLst/>
          </c:spPr>
          <c:marker>
            <c:symbol val="triangle"/>
            <c:size val="7"/>
            <c:spPr>
              <a:solidFill>
                <a:sysClr val="windowText" lastClr="000000"/>
              </a:solidFill>
              <a:ln w="15875">
                <a:solidFill>
                  <a:schemeClr val="dk1"/>
                </a:solidFill>
                <a:round/>
              </a:ln>
              <a:effectLst/>
            </c:spPr>
          </c:marker>
          <c:xVal>
            <c:numRef>
              <c:f>'VC vs Temp'!$A$13:$A$15</c:f>
              <c:numCache>
                <c:formatCode>General</c:formatCode>
                <c:ptCount val="3"/>
                <c:pt idx="0">
                  <c:v>260</c:v>
                </c:pt>
                <c:pt idx="1">
                  <c:v>280</c:v>
                </c:pt>
                <c:pt idx="2">
                  <c:v>300</c:v>
                </c:pt>
              </c:numCache>
            </c:numRef>
          </c:xVal>
          <c:yVal>
            <c:numRef>
              <c:f>'VC vs Temp'!$B$13:$B$15</c:f>
              <c:numCache>
                <c:formatCode>0.00</c:formatCode>
                <c:ptCount val="3"/>
                <c:pt idx="0">
                  <c:v>7.87</c:v>
                </c:pt>
                <c:pt idx="1">
                  <c:v>8.1300000000000008</c:v>
                </c:pt>
                <c:pt idx="2">
                  <c:v>9.6</c:v>
                </c:pt>
              </c:numCache>
            </c:numRef>
          </c:yVal>
          <c:smooth val="0"/>
          <c:extLst>
            <c:ext xmlns:c16="http://schemas.microsoft.com/office/drawing/2014/chart" uri="{C3380CC4-5D6E-409C-BE32-E72D297353CC}">
              <c16:uniqueId val="{00000002-D62D-3043-9026-0C10EDDCE7C6}"/>
            </c:ext>
          </c:extLst>
        </c:ser>
        <c:dLbls>
          <c:showLegendKey val="0"/>
          <c:showVal val="0"/>
          <c:showCatName val="0"/>
          <c:showSerName val="0"/>
          <c:showPercent val="0"/>
          <c:showBubbleSize val="0"/>
        </c:dLbls>
        <c:axId val="416994504"/>
        <c:axId val="416994112"/>
      </c:scatterChart>
      <c:valAx>
        <c:axId val="416994504"/>
        <c:scaling>
          <c:orientation val="minMax"/>
          <c:max val="300"/>
          <c:min val="26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Temperature (°C)</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994112"/>
        <c:crosses val="autoZero"/>
        <c:crossBetween val="midCat"/>
      </c:valAx>
      <c:valAx>
        <c:axId val="416994112"/>
        <c:scaling>
          <c:orientation val="minMax"/>
          <c:max val="10"/>
          <c:min val="6"/>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Volatile Content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994504"/>
        <c:crosses val="autoZero"/>
        <c:crossBetween val="midCat"/>
        <c:majorUnit val="1"/>
      </c:valAx>
      <c:spPr>
        <a:solidFill>
          <a:schemeClr val="lt1"/>
        </a:solidFill>
        <a:ln w="12700" cap="flat" cmpd="sng" algn="ctr">
          <a:solidFill>
            <a:schemeClr val="dk1"/>
          </a:solidFill>
          <a:prstDash val="solid"/>
          <a:miter lim="800000"/>
        </a:ln>
        <a:effectLst/>
      </c:spPr>
    </c:plotArea>
    <c:legend>
      <c:legendPos val="b"/>
      <c:layout>
        <c:manualLayout>
          <c:xMode val="edge"/>
          <c:yMode val="edge"/>
          <c:x val="0.57862292815807659"/>
          <c:y val="0.48570841136036541"/>
          <c:w val="0.32898444170382318"/>
          <c:h val="0.288462371984729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6873161939095"/>
          <c:y val="3.8761606810440156E-2"/>
          <c:w val="0.814181698673208"/>
          <c:h val="0.78789603672857123"/>
        </c:manualLayout>
      </c:layout>
      <c:scatterChart>
        <c:scatterStyle val="smoothMarker"/>
        <c:varyColors val="0"/>
        <c:ser>
          <c:idx val="0"/>
          <c:order val="0"/>
          <c:tx>
            <c:v>5min</c:v>
          </c:tx>
          <c:spPr>
            <a:ln w="19050" cap="rnd">
              <a:solidFill>
                <a:schemeClr val="dk1"/>
              </a:solidFill>
              <a:prstDash val="dash"/>
              <a:round/>
            </a:ln>
            <a:effectLst/>
          </c:spPr>
          <c:marker>
            <c:symbol val="diamond"/>
            <c:size val="7"/>
            <c:spPr>
              <a:solidFill>
                <a:sysClr val="windowText" lastClr="000000"/>
              </a:solidFill>
              <a:ln w="15875">
                <a:solidFill>
                  <a:schemeClr val="dk1"/>
                </a:solidFill>
                <a:round/>
              </a:ln>
              <a:effectLst/>
            </c:spPr>
          </c:marker>
          <c:xVal>
            <c:numRef>
              <c:f>'VC vs Temp'!$A$20:$A$22</c:f>
              <c:numCache>
                <c:formatCode>General</c:formatCode>
                <c:ptCount val="3"/>
                <c:pt idx="0">
                  <c:v>260</c:v>
                </c:pt>
                <c:pt idx="1">
                  <c:v>280</c:v>
                </c:pt>
                <c:pt idx="2">
                  <c:v>300</c:v>
                </c:pt>
              </c:numCache>
            </c:numRef>
          </c:xVal>
          <c:yVal>
            <c:numRef>
              <c:f>'VC vs Temp'!$B$20:$B$22</c:f>
              <c:numCache>
                <c:formatCode>0.00</c:formatCode>
                <c:ptCount val="3"/>
                <c:pt idx="0">
                  <c:v>8.4700000000000006</c:v>
                </c:pt>
                <c:pt idx="1">
                  <c:v>9.7799999999999994</c:v>
                </c:pt>
                <c:pt idx="2">
                  <c:v>10.69</c:v>
                </c:pt>
              </c:numCache>
            </c:numRef>
          </c:yVal>
          <c:smooth val="0"/>
          <c:extLst>
            <c:ext xmlns:c16="http://schemas.microsoft.com/office/drawing/2014/chart" uri="{C3380CC4-5D6E-409C-BE32-E72D297353CC}">
              <c16:uniqueId val="{00000000-2324-7B4B-8D5E-1B2A1A4BB652}"/>
            </c:ext>
          </c:extLst>
        </c:ser>
        <c:ser>
          <c:idx val="1"/>
          <c:order val="1"/>
          <c:tx>
            <c:v>10min</c:v>
          </c:tx>
          <c:spPr>
            <a:ln w="19050" cap="rnd">
              <a:solidFill>
                <a:schemeClr val="dk1"/>
              </a:solidFill>
              <a:round/>
            </a:ln>
            <a:effectLst/>
          </c:spPr>
          <c:marker>
            <c:symbol val="square"/>
            <c:size val="6"/>
            <c:spPr>
              <a:solidFill>
                <a:sysClr val="windowText" lastClr="000000"/>
              </a:solidFill>
              <a:ln w="19050">
                <a:solidFill>
                  <a:schemeClr val="dk1"/>
                </a:solidFill>
                <a:round/>
              </a:ln>
              <a:effectLst/>
            </c:spPr>
          </c:marker>
          <c:xVal>
            <c:numRef>
              <c:f>'VC vs Temp'!$A$25:$A$27</c:f>
              <c:numCache>
                <c:formatCode>General</c:formatCode>
                <c:ptCount val="3"/>
                <c:pt idx="0">
                  <c:v>260</c:v>
                </c:pt>
                <c:pt idx="1">
                  <c:v>280</c:v>
                </c:pt>
                <c:pt idx="2">
                  <c:v>300</c:v>
                </c:pt>
              </c:numCache>
            </c:numRef>
          </c:xVal>
          <c:yVal>
            <c:numRef>
              <c:f>'VC vs Temp'!$B$25:$B$27</c:f>
              <c:numCache>
                <c:formatCode>0.00</c:formatCode>
                <c:ptCount val="3"/>
                <c:pt idx="0">
                  <c:v>9.6</c:v>
                </c:pt>
                <c:pt idx="1">
                  <c:v>10.86</c:v>
                </c:pt>
                <c:pt idx="2">
                  <c:v>11.12</c:v>
                </c:pt>
              </c:numCache>
            </c:numRef>
          </c:yVal>
          <c:smooth val="0"/>
          <c:extLst>
            <c:ext xmlns:c16="http://schemas.microsoft.com/office/drawing/2014/chart" uri="{C3380CC4-5D6E-409C-BE32-E72D297353CC}">
              <c16:uniqueId val="{00000001-2324-7B4B-8D5E-1B2A1A4BB652}"/>
            </c:ext>
          </c:extLst>
        </c:ser>
        <c:ser>
          <c:idx val="2"/>
          <c:order val="2"/>
          <c:tx>
            <c:v>30min</c:v>
          </c:tx>
          <c:spPr>
            <a:ln w="19050" cap="rnd">
              <a:solidFill>
                <a:schemeClr val="dk1"/>
              </a:solidFill>
              <a:prstDash val="sysDot"/>
              <a:round/>
            </a:ln>
            <a:effectLst/>
          </c:spPr>
          <c:marker>
            <c:symbol val="triangle"/>
            <c:size val="8"/>
            <c:spPr>
              <a:solidFill>
                <a:sysClr val="windowText" lastClr="000000"/>
              </a:solidFill>
              <a:ln w="15875">
                <a:solidFill>
                  <a:schemeClr val="dk1"/>
                </a:solidFill>
                <a:round/>
              </a:ln>
              <a:effectLst/>
            </c:spPr>
          </c:marker>
          <c:xVal>
            <c:numRef>
              <c:f>'VC vs Temp'!$A$30:$A$32</c:f>
              <c:numCache>
                <c:formatCode>General</c:formatCode>
                <c:ptCount val="3"/>
                <c:pt idx="0">
                  <c:v>260</c:v>
                </c:pt>
                <c:pt idx="1">
                  <c:v>280</c:v>
                </c:pt>
                <c:pt idx="2">
                  <c:v>300</c:v>
                </c:pt>
              </c:numCache>
            </c:numRef>
          </c:xVal>
          <c:yVal>
            <c:numRef>
              <c:f>'VC vs Temp'!$B$30:$B$32</c:f>
              <c:numCache>
                <c:formatCode>0.00</c:formatCode>
                <c:ptCount val="3"/>
                <c:pt idx="0">
                  <c:v>10.7531</c:v>
                </c:pt>
                <c:pt idx="1">
                  <c:v>11.89</c:v>
                </c:pt>
                <c:pt idx="2">
                  <c:v>12.17</c:v>
                </c:pt>
              </c:numCache>
            </c:numRef>
          </c:yVal>
          <c:smooth val="0"/>
          <c:extLst>
            <c:ext xmlns:c16="http://schemas.microsoft.com/office/drawing/2014/chart" uri="{C3380CC4-5D6E-409C-BE32-E72D297353CC}">
              <c16:uniqueId val="{00000002-2324-7B4B-8D5E-1B2A1A4BB652}"/>
            </c:ext>
          </c:extLst>
        </c:ser>
        <c:dLbls>
          <c:showLegendKey val="0"/>
          <c:showVal val="0"/>
          <c:showCatName val="0"/>
          <c:showSerName val="0"/>
          <c:showPercent val="0"/>
          <c:showBubbleSize val="0"/>
        </c:dLbls>
        <c:axId val="291078080"/>
        <c:axId val="291077296"/>
      </c:scatterChart>
      <c:valAx>
        <c:axId val="291078080"/>
        <c:scaling>
          <c:orientation val="minMax"/>
          <c:max val="300"/>
          <c:min val="260"/>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a:t>Temperature (°C)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91077296"/>
        <c:crosses val="autoZero"/>
        <c:crossBetween val="midCat"/>
      </c:valAx>
      <c:valAx>
        <c:axId val="291077296"/>
        <c:scaling>
          <c:orientation val="minMax"/>
          <c:max val="13"/>
          <c:min val="8"/>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a:t>Volatile Content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91078080"/>
        <c:crosses val="autoZero"/>
        <c:crossBetween val="midCat"/>
        <c:majorUnit val="2"/>
      </c:valAx>
      <c:spPr>
        <a:solidFill>
          <a:schemeClr val="lt1"/>
        </a:solidFill>
        <a:ln w="12700" cap="flat" cmpd="sng" algn="ctr">
          <a:solidFill>
            <a:schemeClr val="dk1"/>
          </a:solidFill>
          <a:prstDash val="solid"/>
          <a:miter lim="800000"/>
        </a:ln>
        <a:effectLst/>
      </c:spPr>
    </c:plotArea>
    <c:legend>
      <c:legendPos val="b"/>
      <c:layout>
        <c:manualLayout>
          <c:xMode val="edge"/>
          <c:yMode val="edge"/>
          <c:x val="0.61734926206513341"/>
          <c:y val="0.52805138948316011"/>
          <c:w val="0.31177273774513131"/>
          <c:h val="0.253176556882401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9C14DB-9128-FE45-B71E-0C08C3F94544}">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308</TotalTime>
  <Pages>9</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62</cp:revision>
  <cp:lastPrinted>2017-03-01T05:33:00Z</cp:lastPrinted>
  <dcterms:created xsi:type="dcterms:W3CDTF">2020-06-10T02:26:00Z</dcterms:created>
  <dcterms:modified xsi:type="dcterms:W3CDTF">2020-06-26T03:08:00Z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documentId_3658</vt:lpwstr>
  </property>
  <property fmtid="{D5CDD505-2E9C-101B-9397-08002B2CF9AE}" pid="3" name="grammarly_documentContext">
    <vt:lpwstr>{"goals":[],"domain":"technical","emotions":[],"dialect":"british","audience":"expert","style":"formal"}</vt:lpwstr>
  </property>
</Properties>
</file>