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E67CAAF"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w:t>
      </w:r>
      <w:r w:rsidR="000E4613">
        <w:rPr>
          <w:rFonts w:ascii="Times New Roman" w:hAnsi="Times New Roman" w:cs="Times New Roman"/>
          <w:b/>
          <w:i/>
          <w:sz w:val="24"/>
          <w:szCs w:val="24"/>
        </w:rPr>
        <w:t>38</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w:t>
      </w:r>
      <w:r w:rsidR="000E4613">
        <w:rPr>
          <w:rFonts w:ascii="Times New Roman" w:hAnsi="Times New Roman" w:cs="Times New Roman"/>
          <w:b/>
          <w:i/>
          <w:sz w:val="24"/>
          <w:szCs w:val="24"/>
        </w:rPr>
        <w:t>45</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08A0EDA0" w14:textId="77777777" w:rsidR="000E4613" w:rsidRPr="002211BF" w:rsidRDefault="000E4613" w:rsidP="000E4613">
      <w:pPr>
        <w:spacing w:after="0"/>
        <w:jc w:val="center"/>
        <w:outlineLvl w:val="0"/>
        <w:rPr>
          <w:rFonts w:ascii="Times New Roman" w:hAnsi="Times New Roman"/>
          <w:sz w:val="28"/>
        </w:rPr>
      </w:pPr>
      <w:r w:rsidRPr="002211BF">
        <w:rPr>
          <w:rFonts w:ascii="Times New Roman" w:hAnsi="Times New Roman"/>
          <w:sz w:val="28"/>
        </w:rPr>
        <w:t xml:space="preserve">EVALUATION ON THE EFFICACY OF DIFFERENT DISRUPTION METHOD OF OIL PALM ROOTS AND </w:t>
      </w:r>
      <w:r w:rsidRPr="002211BF">
        <w:rPr>
          <w:rFonts w:ascii="Times New Roman" w:hAnsi="Times New Roman"/>
          <w:i/>
          <w:iCs/>
          <w:sz w:val="28"/>
        </w:rPr>
        <w:t xml:space="preserve">Ganoderma boninense </w:t>
      </w:r>
      <w:r w:rsidRPr="002211BF">
        <w:rPr>
          <w:rFonts w:ascii="Times New Roman" w:hAnsi="Times New Roman"/>
          <w:sz w:val="28"/>
        </w:rPr>
        <w:t>CELL WALL</w:t>
      </w:r>
    </w:p>
    <w:p w14:paraId="20C8D1C4" w14:textId="77777777" w:rsidR="000E4613" w:rsidRPr="002211BF" w:rsidRDefault="000E4613" w:rsidP="000E4613">
      <w:pPr>
        <w:spacing w:after="0"/>
        <w:jc w:val="center"/>
        <w:outlineLvl w:val="0"/>
        <w:rPr>
          <w:rFonts w:ascii="Times New Roman" w:hAnsi="Times New Roman"/>
          <w:b/>
          <w:sz w:val="24"/>
        </w:rPr>
      </w:pPr>
    </w:p>
    <w:p w14:paraId="53242059" w14:textId="77777777" w:rsidR="000E4613" w:rsidRPr="00443C7A" w:rsidRDefault="000E4613" w:rsidP="000E4613">
      <w:pPr>
        <w:spacing w:after="0"/>
        <w:jc w:val="center"/>
        <w:outlineLvl w:val="0"/>
        <w:rPr>
          <w:rFonts w:ascii="Times New Roman" w:hAnsi="Times New Roman"/>
          <w:sz w:val="24"/>
          <w:lang w:val="ms-MY"/>
        </w:rPr>
      </w:pPr>
      <w:r>
        <w:rPr>
          <w:rFonts w:ascii="Times New Roman" w:hAnsi="Times New Roman"/>
          <w:sz w:val="24"/>
        </w:rPr>
        <w:t>(</w:t>
      </w:r>
      <w:r w:rsidRPr="002211BF">
        <w:rPr>
          <w:rFonts w:ascii="Times New Roman" w:hAnsi="Times New Roman"/>
          <w:sz w:val="24"/>
          <w:lang w:val="ms-MY"/>
        </w:rPr>
        <w:t>Penilaian ke atas Keberkesanan Kaedah Pemusnahan yang Berbeza pada</w:t>
      </w:r>
      <w:r>
        <w:rPr>
          <w:rFonts w:ascii="Times New Roman" w:hAnsi="Times New Roman"/>
          <w:sz w:val="24"/>
          <w:lang w:val="ms-MY"/>
        </w:rPr>
        <w:t xml:space="preserve"> </w:t>
      </w:r>
      <w:r w:rsidRPr="002211BF">
        <w:rPr>
          <w:rFonts w:ascii="Times New Roman" w:hAnsi="Times New Roman"/>
          <w:sz w:val="24"/>
          <w:lang w:val="ms-MY"/>
        </w:rPr>
        <w:t xml:space="preserve">Dinding Sel Akar Kelapa Sawit dan </w:t>
      </w:r>
      <w:r w:rsidRPr="002211BF">
        <w:rPr>
          <w:rFonts w:ascii="Times New Roman" w:hAnsi="Times New Roman"/>
          <w:i/>
          <w:iCs/>
          <w:sz w:val="24"/>
          <w:lang w:val="ms-MY"/>
        </w:rPr>
        <w:t>Ganoderma boninense</w:t>
      </w:r>
      <w:r>
        <w:rPr>
          <w:rFonts w:ascii="Times New Roman" w:hAnsi="Times New Roman"/>
          <w:sz w:val="24"/>
        </w:rPr>
        <w:t>)</w:t>
      </w:r>
    </w:p>
    <w:p w14:paraId="2BF9CF80" w14:textId="77777777" w:rsidR="000E4613" w:rsidRPr="00443C7A" w:rsidRDefault="000E4613" w:rsidP="000E4613">
      <w:pPr>
        <w:spacing w:after="0"/>
        <w:jc w:val="center"/>
        <w:outlineLvl w:val="0"/>
        <w:rPr>
          <w:rFonts w:ascii="Times New Roman" w:hAnsi="Times New Roman"/>
          <w:b/>
          <w:sz w:val="20"/>
          <w:szCs w:val="20"/>
        </w:rPr>
      </w:pPr>
    </w:p>
    <w:p w14:paraId="299A1AD2" w14:textId="77777777" w:rsidR="000E4613" w:rsidRPr="00443C7A" w:rsidRDefault="000E4613" w:rsidP="000E4613">
      <w:pPr>
        <w:spacing w:after="0"/>
        <w:jc w:val="center"/>
        <w:outlineLvl w:val="0"/>
        <w:rPr>
          <w:rFonts w:ascii="Times New Roman" w:hAnsi="Times New Roman"/>
          <w:sz w:val="20"/>
          <w:szCs w:val="20"/>
        </w:rPr>
      </w:pPr>
      <w:r w:rsidRPr="00443C7A">
        <w:rPr>
          <w:rFonts w:ascii="Times New Roman" w:hAnsi="Times New Roman"/>
          <w:sz w:val="20"/>
          <w:szCs w:val="20"/>
        </w:rPr>
        <w:t>Arnnyitte Alexander</w:t>
      </w:r>
      <w:r w:rsidRPr="00443C7A">
        <w:rPr>
          <w:rFonts w:ascii="Times New Roman" w:hAnsi="Times New Roman"/>
          <w:sz w:val="20"/>
          <w:szCs w:val="20"/>
          <w:vertAlign w:val="superscript"/>
        </w:rPr>
        <w:t>1</w:t>
      </w:r>
      <w:r w:rsidRPr="00443C7A">
        <w:rPr>
          <w:rFonts w:ascii="Times New Roman" w:hAnsi="Times New Roman"/>
          <w:sz w:val="20"/>
          <w:szCs w:val="20"/>
        </w:rPr>
        <w:t>, Jedol Dayou</w:t>
      </w:r>
      <w:r w:rsidRPr="00443C7A">
        <w:rPr>
          <w:rFonts w:ascii="Times New Roman" w:hAnsi="Times New Roman"/>
          <w:sz w:val="20"/>
          <w:szCs w:val="20"/>
          <w:vertAlign w:val="superscript"/>
        </w:rPr>
        <w:t>2</w:t>
      </w:r>
      <w:r w:rsidRPr="00443C7A">
        <w:rPr>
          <w:rFonts w:ascii="Times New Roman" w:hAnsi="Times New Roman"/>
          <w:sz w:val="20"/>
          <w:szCs w:val="20"/>
        </w:rPr>
        <w:t>, Coswald Stephen Sipaut</w:t>
      </w:r>
      <w:r w:rsidRPr="00443C7A">
        <w:rPr>
          <w:rFonts w:ascii="Times New Roman" w:hAnsi="Times New Roman"/>
          <w:sz w:val="20"/>
          <w:szCs w:val="20"/>
          <w:vertAlign w:val="superscript"/>
        </w:rPr>
        <w:t>3</w:t>
      </w:r>
      <w:r w:rsidRPr="00443C7A">
        <w:rPr>
          <w:rFonts w:ascii="Times New Roman" w:hAnsi="Times New Roman"/>
          <w:sz w:val="20"/>
          <w:szCs w:val="20"/>
        </w:rPr>
        <w:t>, Khim Phin-Chong</w:t>
      </w:r>
      <w:r w:rsidRPr="00443C7A">
        <w:rPr>
          <w:rFonts w:ascii="Times New Roman" w:hAnsi="Times New Roman"/>
          <w:sz w:val="20"/>
          <w:szCs w:val="20"/>
          <w:vertAlign w:val="superscript"/>
        </w:rPr>
        <w:t>1</w:t>
      </w:r>
      <w:r w:rsidRPr="00443C7A">
        <w:rPr>
          <w:rFonts w:ascii="Times New Roman" w:hAnsi="Times New Roman"/>
          <w:sz w:val="20"/>
          <w:szCs w:val="20"/>
        </w:rPr>
        <w:t>*</w:t>
      </w:r>
    </w:p>
    <w:p w14:paraId="1803C268" w14:textId="77777777" w:rsidR="000E4613" w:rsidRPr="000E4613" w:rsidRDefault="000E4613" w:rsidP="000E4613">
      <w:pPr>
        <w:spacing w:after="0"/>
        <w:jc w:val="center"/>
        <w:outlineLvl w:val="0"/>
        <w:rPr>
          <w:rFonts w:ascii="Times New Roman" w:hAnsi="Times New Roman"/>
          <w:b/>
          <w:sz w:val="20"/>
          <w:szCs w:val="20"/>
        </w:rPr>
      </w:pPr>
    </w:p>
    <w:p w14:paraId="6345DAA2" w14:textId="77777777" w:rsidR="000E4613" w:rsidRPr="000E4613" w:rsidRDefault="000E4613" w:rsidP="000E4613">
      <w:pPr>
        <w:spacing w:after="0"/>
        <w:jc w:val="center"/>
        <w:outlineLvl w:val="0"/>
        <w:rPr>
          <w:rFonts w:ascii="Times New Roman" w:hAnsi="Times New Roman"/>
          <w:i/>
          <w:sz w:val="20"/>
          <w:szCs w:val="20"/>
        </w:rPr>
      </w:pPr>
      <w:r w:rsidRPr="000E4613">
        <w:rPr>
          <w:rFonts w:ascii="Times New Roman" w:hAnsi="Times New Roman"/>
          <w:i/>
          <w:sz w:val="20"/>
          <w:szCs w:val="20"/>
          <w:vertAlign w:val="superscript"/>
        </w:rPr>
        <w:t>1</w:t>
      </w:r>
      <w:r w:rsidRPr="000E4613">
        <w:rPr>
          <w:rFonts w:ascii="Times New Roman" w:hAnsi="Times New Roman"/>
          <w:i/>
          <w:sz w:val="20"/>
          <w:szCs w:val="20"/>
        </w:rPr>
        <w:t xml:space="preserve">Biotechnology Programme, </w:t>
      </w:r>
      <w:r w:rsidRPr="000E4613">
        <w:rPr>
          <w:rFonts w:ascii="Times New Roman" w:hAnsi="Times New Roman"/>
          <w:bCs/>
          <w:i/>
          <w:sz w:val="20"/>
          <w:szCs w:val="20"/>
        </w:rPr>
        <w:t>Faculty of Science and Natural Resources</w:t>
      </w:r>
    </w:p>
    <w:p w14:paraId="09E1644D" w14:textId="77777777" w:rsidR="000E4613" w:rsidRPr="000E4613" w:rsidRDefault="000E4613" w:rsidP="000E4613">
      <w:pPr>
        <w:spacing w:after="0"/>
        <w:jc w:val="center"/>
        <w:outlineLvl w:val="0"/>
        <w:rPr>
          <w:rFonts w:ascii="Times New Roman" w:hAnsi="Times New Roman"/>
          <w:i/>
          <w:sz w:val="20"/>
          <w:szCs w:val="20"/>
        </w:rPr>
      </w:pPr>
      <w:r w:rsidRPr="000E4613">
        <w:rPr>
          <w:rFonts w:ascii="Times New Roman" w:hAnsi="Times New Roman"/>
          <w:i/>
          <w:sz w:val="20"/>
          <w:szCs w:val="20"/>
          <w:vertAlign w:val="superscript"/>
        </w:rPr>
        <w:t>2</w:t>
      </w:r>
      <w:r w:rsidRPr="000E4613">
        <w:rPr>
          <w:rFonts w:ascii="Times New Roman" w:hAnsi="Times New Roman"/>
          <w:i/>
          <w:sz w:val="20"/>
          <w:szCs w:val="20"/>
        </w:rPr>
        <w:t xml:space="preserve">Vibration and Sound Research Group (e-VIBS), </w:t>
      </w:r>
      <w:r w:rsidRPr="000E4613">
        <w:rPr>
          <w:rFonts w:ascii="Times New Roman" w:hAnsi="Times New Roman"/>
          <w:bCs/>
          <w:i/>
          <w:sz w:val="20"/>
          <w:szCs w:val="20"/>
        </w:rPr>
        <w:t>Faculty of Science and Natural Resources</w:t>
      </w:r>
    </w:p>
    <w:p w14:paraId="26D1A395" w14:textId="77777777" w:rsidR="000E4613" w:rsidRPr="000E4613" w:rsidRDefault="000E4613" w:rsidP="000E4613">
      <w:pPr>
        <w:spacing w:after="0"/>
        <w:jc w:val="center"/>
        <w:outlineLvl w:val="0"/>
        <w:rPr>
          <w:rFonts w:ascii="Times New Roman" w:hAnsi="Times New Roman"/>
          <w:i/>
          <w:sz w:val="20"/>
          <w:szCs w:val="20"/>
        </w:rPr>
      </w:pPr>
      <w:r w:rsidRPr="000E4613">
        <w:rPr>
          <w:rFonts w:ascii="Times New Roman" w:hAnsi="Times New Roman"/>
          <w:i/>
          <w:sz w:val="20"/>
          <w:szCs w:val="20"/>
          <w:vertAlign w:val="superscript"/>
        </w:rPr>
        <w:t>3</w:t>
      </w:r>
      <w:r w:rsidRPr="000E4613">
        <w:rPr>
          <w:rFonts w:ascii="Times New Roman" w:hAnsi="Times New Roman"/>
          <w:i/>
          <w:sz w:val="20"/>
          <w:szCs w:val="20"/>
        </w:rPr>
        <w:t>Chemical Engineering Programme, Faculty of Engineering</w:t>
      </w:r>
    </w:p>
    <w:p w14:paraId="537D5B27" w14:textId="77777777" w:rsidR="000E4613" w:rsidRPr="000E4613" w:rsidRDefault="000E4613" w:rsidP="000E4613">
      <w:pPr>
        <w:spacing w:after="0"/>
        <w:jc w:val="center"/>
        <w:rPr>
          <w:rFonts w:ascii="Times New Roman" w:hAnsi="Times New Roman"/>
          <w:i/>
          <w:sz w:val="20"/>
          <w:szCs w:val="20"/>
        </w:rPr>
      </w:pPr>
      <w:r w:rsidRPr="000E4613">
        <w:rPr>
          <w:rFonts w:ascii="Times New Roman" w:hAnsi="Times New Roman"/>
          <w:i/>
          <w:sz w:val="20"/>
          <w:szCs w:val="20"/>
        </w:rPr>
        <w:t>Universiti Malaysia Sabah, 88400 Jalan UMS, Kota Kinabalu, Sabah, Malaysia</w:t>
      </w:r>
    </w:p>
    <w:p w14:paraId="0B1EC0B6" w14:textId="77777777" w:rsidR="000E4613" w:rsidRPr="000E4613" w:rsidRDefault="000E4613" w:rsidP="000E4613">
      <w:pPr>
        <w:spacing w:after="0"/>
        <w:jc w:val="center"/>
        <w:outlineLvl w:val="0"/>
        <w:rPr>
          <w:rFonts w:ascii="Times New Roman" w:hAnsi="Times New Roman"/>
          <w:b/>
          <w:sz w:val="20"/>
          <w:szCs w:val="20"/>
        </w:rPr>
      </w:pPr>
    </w:p>
    <w:p w14:paraId="35D3BBEB" w14:textId="77777777" w:rsidR="000E4613" w:rsidRPr="000E4613" w:rsidRDefault="000E4613" w:rsidP="000E4613">
      <w:pPr>
        <w:spacing w:after="0"/>
        <w:jc w:val="center"/>
        <w:outlineLvl w:val="0"/>
        <w:rPr>
          <w:rFonts w:ascii="Times New Roman" w:hAnsi="Times New Roman"/>
          <w:i/>
          <w:sz w:val="20"/>
          <w:szCs w:val="20"/>
        </w:rPr>
      </w:pPr>
      <w:r w:rsidRPr="000E4613">
        <w:rPr>
          <w:rFonts w:ascii="Times New Roman" w:hAnsi="Times New Roman"/>
          <w:i/>
          <w:sz w:val="20"/>
          <w:szCs w:val="20"/>
        </w:rPr>
        <w:t>*Corresponding author:  chongkp@ums.edu.my</w:t>
      </w:r>
    </w:p>
    <w:p w14:paraId="16DCE9E2" w14:textId="77777777" w:rsidR="000E4613" w:rsidRPr="000E4613" w:rsidRDefault="000E4613" w:rsidP="000E4613">
      <w:pPr>
        <w:spacing w:after="0"/>
        <w:jc w:val="center"/>
        <w:rPr>
          <w:rFonts w:ascii="Times New Roman" w:hAnsi="Times New Roman"/>
          <w:noProof/>
          <w:sz w:val="20"/>
          <w:szCs w:val="20"/>
        </w:rPr>
      </w:pPr>
    </w:p>
    <w:p w14:paraId="34054FD4" w14:textId="77777777" w:rsidR="000E4613" w:rsidRPr="000E4613" w:rsidRDefault="000E4613" w:rsidP="000E4613">
      <w:pPr>
        <w:spacing w:after="0"/>
        <w:jc w:val="center"/>
        <w:rPr>
          <w:rFonts w:ascii="Times New Roman" w:hAnsi="Times New Roman"/>
          <w:noProof/>
          <w:sz w:val="20"/>
          <w:szCs w:val="20"/>
        </w:rPr>
      </w:pPr>
    </w:p>
    <w:p w14:paraId="4AD451DB" w14:textId="01817346" w:rsidR="000E4613" w:rsidRPr="000E4613" w:rsidRDefault="000E4613" w:rsidP="000E4613">
      <w:pPr>
        <w:spacing w:after="0"/>
        <w:jc w:val="center"/>
        <w:rPr>
          <w:rFonts w:ascii="Times New Roman" w:hAnsi="Times New Roman"/>
          <w:noProof/>
          <w:sz w:val="20"/>
          <w:szCs w:val="20"/>
        </w:rPr>
      </w:pPr>
      <w:r w:rsidRPr="000E4613">
        <w:rPr>
          <w:rFonts w:ascii="Times New Roman" w:hAnsi="Times New Roman"/>
          <w:noProof/>
          <w:sz w:val="20"/>
          <w:szCs w:val="20"/>
        </w:rPr>
        <w:t xml:space="preserve">Received: 31 May 2020; Accepted: 7 July 2020; Published: </w:t>
      </w:r>
      <w:r w:rsidR="00B66339">
        <w:rPr>
          <w:rFonts w:ascii="Times New Roman" w:hAnsi="Times New Roman"/>
          <w:noProof/>
          <w:sz w:val="20"/>
          <w:szCs w:val="20"/>
        </w:rPr>
        <w:t xml:space="preserve">11 </w:t>
      </w:r>
      <w:r w:rsidRPr="000E4613">
        <w:rPr>
          <w:rFonts w:ascii="Times New Roman" w:hAnsi="Times New Roman"/>
          <w:noProof/>
          <w:sz w:val="20"/>
          <w:szCs w:val="20"/>
        </w:rPr>
        <w:t>August 2020</w:t>
      </w:r>
    </w:p>
    <w:p w14:paraId="4E55103B" w14:textId="77777777" w:rsidR="000E4613" w:rsidRPr="000E4613" w:rsidRDefault="000E4613" w:rsidP="000E4613">
      <w:pPr>
        <w:spacing w:after="0"/>
        <w:jc w:val="center"/>
        <w:rPr>
          <w:rFonts w:ascii="Times New Roman" w:hAnsi="Times New Roman"/>
          <w:noProof/>
          <w:sz w:val="20"/>
          <w:szCs w:val="20"/>
        </w:rPr>
      </w:pPr>
    </w:p>
    <w:p w14:paraId="305C80D3" w14:textId="77777777" w:rsidR="000E4613" w:rsidRPr="000E4613" w:rsidRDefault="000E4613" w:rsidP="000E4613">
      <w:pPr>
        <w:spacing w:after="0"/>
        <w:jc w:val="center"/>
        <w:rPr>
          <w:rFonts w:ascii="Times New Roman" w:hAnsi="Times New Roman"/>
          <w:noProof/>
          <w:sz w:val="20"/>
          <w:szCs w:val="20"/>
        </w:rPr>
      </w:pPr>
    </w:p>
    <w:p w14:paraId="67C6ECE0" w14:textId="77777777" w:rsidR="000E4613" w:rsidRPr="000E4613" w:rsidRDefault="000E4613" w:rsidP="000E4613">
      <w:pPr>
        <w:spacing w:after="0"/>
        <w:jc w:val="center"/>
        <w:rPr>
          <w:rFonts w:ascii="Times New Roman" w:hAnsi="Times New Roman"/>
          <w:b/>
          <w:noProof/>
          <w:sz w:val="20"/>
          <w:szCs w:val="20"/>
        </w:rPr>
      </w:pPr>
      <w:r w:rsidRPr="000E4613">
        <w:rPr>
          <w:rFonts w:ascii="Times New Roman" w:hAnsi="Times New Roman"/>
          <w:b/>
          <w:noProof/>
          <w:sz w:val="20"/>
          <w:szCs w:val="20"/>
        </w:rPr>
        <w:t>Abstract</w:t>
      </w:r>
    </w:p>
    <w:p w14:paraId="557A3F7D" w14:textId="77777777" w:rsidR="000E4613" w:rsidRPr="000E4613" w:rsidRDefault="000E4613" w:rsidP="000E4613">
      <w:pPr>
        <w:spacing w:after="0"/>
        <w:jc w:val="both"/>
        <w:outlineLvl w:val="0"/>
        <w:rPr>
          <w:rFonts w:ascii="Times New Roman" w:hAnsi="Times New Roman"/>
          <w:sz w:val="20"/>
          <w:szCs w:val="20"/>
          <w:lang w:val="en-MY"/>
        </w:rPr>
      </w:pPr>
      <w:r w:rsidRPr="000E4613">
        <w:rPr>
          <w:rFonts w:ascii="Times New Roman" w:hAnsi="Times New Roman"/>
          <w:sz w:val="20"/>
          <w:szCs w:val="20"/>
          <w:lang w:val="en-MY"/>
        </w:rPr>
        <w:t xml:space="preserve">The cell wall is the outermost layer of cell encountered by pathogens, determining the infection fate. However, the chemical composition involves during host-pathogen interaction has not been fully elucidated. Prior to determining the composition in the cell walls, the walls must be isolated first from the intercellular component. Selected methods for oil palm roots and </w:t>
      </w:r>
      <w:r w:rsidRPr="000E4613">
        <w:rPr>
          <w:rFonts w:ascii="Times New Roman" w:hAnsi="Times New Roman"/>
          <w:i/>
          <w:iCs/>
          <w:sz w:val="20"/>
          <w:szCs w:val="20"/>
          <w:lang w:val="en-MY"/>
        </w:rPr>
        <w:t>G. boninense</w:t>
      </w:r>
      <w:r w:rsidRPr="000E4613">
        <w:rPr>
          <w:rFonts w:ascii="Times New Roman" w:hAnsi="Times New Roman"/>
          <w:sz w:val="20"/>
          <w:szCs w:val="20"/>
          <w:lang w:val="en-MY"/>
        </w:rPr>
        <w:t xml:space="preserve"> cell disruption were evaluated for their suitability for cell wall isolation and presented in this paper. The effect of selected disruption methods on the content of crude proteins and DNA absorbance under 260 and 280 nm wavelengths in the produced cell wall materials was established on the basis of their solubilized materials. The investigated methods were; i) homogenization with sonication; ii) grinding with liquid nitrogen and; iii) lyophilization with homogenization. The cell wall materials with the highest degree of cytoplasmic component released were produced using lyophilization with homogenization. This was confirmed with the highest DNA absorbance at 260/280 nm of 2.25/1.95 for </w:t>
      </w:r>
      <w:r w:rsidRPr="000E4613">
        <w:rPr>
          <w:rFonts w:ascii="Times New Roman" w:hAnsi="Times New Roman"/>
          <w:i/>
          <w:iCs/>
          <w:sz w:val="20"/>
          <w:szCs w:val="20"/>
          <w:lang w:val="en-MY"/>
        </w:rPr>
        <w:t>G. boninense</w:t>
      </w:r>
      <w:r w:rsidRPr="000E4613">
        <w:rPr>
          <w:rFonts w:ascii="Times New Roman" w:hAnsi="Times New Roman"/>
          <w:sz w:val="20"/>
          <w:szCs w:val="20"/>
          <w:lang w:val="en-MY"/>
        </w:rPr>
        <w:t xml:space="preserve"> and 2.47/2.35 for oil palm roots in their solubilized materials. The thus-produced preparation also released 4.5 and 10.1 μg/g of crude proteins for </w:t>
      </w:r>
      <w:r w:rsidRPr="000E4613">
        <w:rPr>
          <w:rFonts w:ascii="Times New Roman" w:hAnsi="Times New Roman"/>
          <w:i/>
          <w:iCs/>
          <w:sz w:val="20"/>
          <w:szCs w:val="20"/>
          <w:lang w:val="en-MY"/>
        </w:rPr>
        <w:t>G. boninense</w:t>
      </w:r>
      <w:r w:rsidRPr="000E4613">
        <w:rPr>
          <w:rFonts w:ascii="Times New Roman" w:hAnsi="Times New Roman"/>
          <w:sz w:val="20"/>
          <w:szCs w:val="20"/>
          <w:lang w:val="en-MY"/>
        </w:rPr>
        <w:t xml:space="preserve"> and oil palm roots respectively. The degree of cell wall purification from intracellular components was validated using Fourier Transform Infrared Spectroscopy (FTIR). Isolated cell wall can be further utilized in cell wall composition analysis.</w:t>
      </w:r>
    </w:p>
    <w:p w14:paraId="4DE290C0" w14:textId="77777777" w:rsidR="000E4613" w:rsidRPr="000E4613" w:rsidRDefault="000E4613" w:rsidP="000E4613">
      <w:pPr>
        <w:spacing w:after="0"/>
        <w:jc w:val="both"/>
        <w:outlineLvl w:val="0"/>
        <w:rPr>
          <w:rFonts w:ascii="Times New Roman" w:hAnsi="Times New Roman"/>
          <w:sz w:val="20"/>
          <w:szCs w:val="20"/>
          <w:lang w:val="en-MY"/>
        </w:rPr>
      </w:pPr>
    </w:p>
    <w:p w14:paraId="07D7F6A3" w14:textId="77777777" w:rsidR="000E4613" w:rsidRPr="000E4613" w:rsidRDefault="000E4613" w:rsidP="000E4613">
      <w:pPr>
        <w:spacing w:after="0"/>
        <w:jc w:val="both"/>
        <w:outlineLvl w:val="0"/>
        <w:rPr>
          <w:rFonts w:ascii="Times New Roman" w:hAnsi="Times New Roman"/>
          <w:sz w:val="20"/>
          <w:szCs w:val="20"/>
        </w:rPr>
      </w:pPr>
      <w:r w:rsidRPr="000E4613">
        <w:rPr>
          <w:rFonts w:ascii="Times New Roman" w:hAnsi="Times New Roman"/>
          <w:b/>
          <w:sz w:val="20"/>
          <w:szCs w:val="20"/>
        </w:rPr>
        <w:t>Keywords</w:t>
      </w:r>
      <w:r w:rsidRPr="000E4613">
        <w:rPr>
          <w:rFonts w:ascii="Times New Roman" w:hAnsi="Times New Roman"/>
          <w:b/>
          <w:bCs/>
          <w:sz w:val="20"/>
          <w:szCs w:val="20"/>
        </w:rPr>
        <w:t xml:space="preserve">:  </w:t>
      </w:r>
      <w:r w:rsidRPr="000E4613">
        <w:rPr>
          <w:rFonts w:ascii="Times New Roman" w:hAnsi="Times New Roman"/>
          <w:sz w:val="20"/>
          <w:szCs w:val="20"/>
          <w:lang w:val="en-MY"/>
        </w:rPr>
        <w:t>cell wall, disruption methods, lyophilization with homogenization</w:t>
      </w:r>
    </w:p>
    <w:p w14:paraId="031D7960" w14:textId="77777777" w:rsidR="000E4613" w:rsidRPr="000E4613" w:rsidRDefault="000E4613" w:rsidP="000E4613">
      <w:pPr>
        <w:spacing w:after="0"/>
        <w:jc w:val="center"/>
        <w:outlineLvl w:val="0"/>
        <w:rPr>
          <w:rFonts w:ascii="Times New Roman" w:hAnsi="Times New Roman"/>
          <w:b/>
          <w:sz w:val="20"/>
          <w:szCs w:val="20"/>
        </w:rPr>
      </w:pPr>
    </w:p>
    <w:p w14:paraId="1CC60728" w14:textId="77777777" w:rsidR="000E4613" w:rsidRPr="000E4613" w:rsidRDefault="000E4613" w:rsidP="000E4613">
      <w:pPr>
        <w:spacing w:after="0"/>
        <w:jc w:val="center"/>
        <w:outlineLvl w:val="0"/>
        <w:rPr>
          <w:rFonts w:ascii="Times New Roman" w:hAnsi="Times New Roman"/>
          <w:b/>
          <w:sz w:val="20"/>
          <w:szCs w:val="20"/>
          <w:lang w:val="ms-MY"/>
        </w:rPr>
      </w:pPr>
      <w:r w:rsidRPr="000E4613">
        <w:rPr>
          <w:rFonts w:ascii="Times New Roman" w:hAnsi="Times New Roman"/>
          <w:b/>
          <w:sz w:val="20"/>
          <w:szCs w:val="20"/>
          <w:lang w:val="ms-MY"/>
        </w:rPr>
        <w:t>Abstrak</w:t>
      </w:r>
    </w:p>
    <w:p w14:paraId="740D549C" w14:textId="77777777" w:rsidR="000E4613" w:rsidRPr="000E4613" w:rsidRDefault="000E4613" w:rsidP="000E4613">
      <w:pPr>
        <w:spacing w:after="0"/>
        <w:jc w:val="both"/>
        <w:outlineLvl w:val="0"/>
        <w:rPr>
          <w:rFonts w:ascii="Times New Roman" w:hAnsi="Times New Roman"/>
          <w:sz w:val="20"/>
          <w:szCs w:val="20"/>
          <w:lang w:val="ms-MY"/>
        </w:rPr>
      </w:pPr>
      <w:r w:rsidRPr="000E4613">
        <w:rPr>
          <w:rFonts w:ascii="Times New Roman" w:hAnsi="Times New Roman"/>
          <w:sz w:val="20"/>
          <w:szCs w:val="20"/>
          <w:lang w:val="ms-MY"/>
        </w:rPr>
        <w:lastRenderedPageBreak/>
        <w:t xml:space="preserve">Dinding sel merupakan lapisan sel paling luar yang ditentang oleh patogen dan menentukan nasib jangkitan. Walau bagaimanapun, komposisi kimia yang terlibat semasa interaksi perumah-patogen masih lagi belum dijelaskan secara terperinci. Sebelum kajian ke atas komposisi dinding sel, dinding tersebut harus dipisahkan daripada komponen sel dalaman terlebih dahulu. Kesesuaian beberapa kaedah terpilih untuk memusnahkan sel akar kelapa sawit dan </w:t>
      </w:r>
      <w:r w:rsidRPr="000E4613">
        <w:rPr>
          <w:rFonts w:ascii="Times New Roman" w:hAnsi="Times New Roman"/>
          <w:i/>
          <w:iCs/>
          <w:sz w:val="20"/>
          <w:szCs w:val="20"/>
          <w:lang w:val="ms-MY"/>
        </w:rPr>
        <w:t>G. boninense</w:t>
      </w:r>
      <w:r w:rsidRPr="000E4613">
        <w:rPr>
          <w:rFonts w:ascii="Times New Roman" w:hAnsi="Times New Roman"/>
          <w:sz w:val="20"/>
          <w:szCs w:val="20"/>
          <w:lang w:val="ms-MY"/>
        </w:rPr>
        <w:t xml:space="preserve"> telah dinilai untuk memisahkan dinding sel. Kesan kaedah pemusnahan sel terhadap kandungan protin dan penyerapan asid deoksiribonukleik di bawah panjang gelombang 260 dan 280 nm berdasarkan kepada bahan terlarut di dalam hasil bahan dinding sel telah dinilai. Kaedah pemusnahan yang dikaji adalah; i) homogenisasi dan sonikasi, ii) pengisaran dengan cecair nitrogen, iii) liofilisasi dan homogenisasi. Kaedah liofilisasi dan homogenisasi menghasilkan bahan dinding sel yang mempunyai komponen sitoplasma terbebas tertinggi. Keputusan ini disahkan dengan serapan asid deoksiribonukleik yang tinggi pada 260/280 nm di dalam bahan terlarut iaitu sebanyak 2.25/1.95 untuk </w:t>
      </w:r>
      <w:r w:rsidRPr="000E4613">
        <w:rPr>
          <w:rFonts w:ascii="Times New Roman" w:hAnsi="Times New Roman"/>
          <w:i/>
          <w:iCs/>
          <w:sz w:val="20"/>
          <w:szCs w:val="20"/>
          <w:lang w:val="ms-MY"/>
        </w:rPr>
        <w:t>G. boninense</w:t>
      </w:r>
      <w:r w:rsidRPr="000E4613">
        <w:rPr>
          <w:rFonts w:ascii="Times New Roman" w:hAnsi="Times New Roman"/>
          <w:sz w:val="20"/>
          <w:szCs w:val="20"/>
          <w:lang w:val="ms-MY"/>
        </w:rPr>
        <w:t xml:space="preserve"> dan 2.47/2.35 untuk akar kelapa sawit. Selain itu, hasil dinding sel melalui keadah yang sama juga membebaskan 4.5 dan 10.1 μg/g protin masing-masing untuk </w:t>
      </w:r>
      <w:r w:rsidRPr="000E4613">
        <w:rPr>
          <w:rFonts w:ascii="Times New Roman" w:hAnsi="Times New Roman"/>
          <w:i/>
          <w:iCs/>
          <w:sz w:val="20"/>
          <w:szCs w:val="20"/>
          <w:lang w:val="ms-MY"/>
        </w:rPr>
        <w:t>G. boninense</w:t>
      </w:r>
      <w:r w:rsidRPr="000E4613">
        <w:rPr>
          <w:rFonts w:ascii="Times New Roman" w:hAnsi="Times New Roman"/>
          <w:sz w:val="20"/>
          <w:szCs w:val="20"/>
          <w:lang w:val="ms-MY"/>
        </w:rPr>
        <w:t xml:space="preserve"> dan akar kelapa sawit. Tingkat kebersihan dinding sel daripada komponen dalaman telah disahkan dengan menggunakan spektrofotometer inframerah transformasi Fourier. Dinding sel yang terpisah seterusnya boleh digunakan di dalam analisa komposisi dinding sel.</w:t>
      </w:r>
    </w:p>
    <w:p w14:paraId="3E73D5AA" w14:textId="77777777" w:rsidR="000E4613" w:rsidRPr="000E4613" w:rsidRDefault="000E4613" w:rsidP="000E4613">
      <w:pPr>
        <w:spacing w:after="0"/>
        <w:jc w:val="both"/>
        <w:outlineLvl w:val="0"/>
        <w:rPr>
          <w:rFonts w:ascii="Times New Roman" w:hAnsi="Times New Roman"/>
          <w:sz w:val="20"/>
          <w:szCs w:val="20"/>
          <w:lang w:val="ms-MY"/>
        </w:rPr>
      </w:pPr>
    </w:p>
    <w:p w14:paraId="7CD8B14C" w14:textId="449EA32C" w:rsidR="000E4613" w:rsidRDefault="000E4613" w:rsidP="000E4613">
      <w:pPr>
        <w:spacing w:after="0"/>
        <w:jc w:val="both"/>
        <w:outlineLvl w:val="0"/>
        <w:rPr>
          <w:rFonts w:ascii="Times New Roman" w:hAnsi="Times New Roman"/>
          <w:bCs/>
          <w:sz w:val="20"/>
          <w:szCs w:val="20"/>
          <w:lang w:val="ms-MY"/>
        </w:rPr>
      </w:pPr>
      <w:r w:rsidRPr="000E4613">
        <w:rPr>
          <w:rFonts w:ascii="Times New Roman" w:hAnsi="Times New Roman"/>
          <w:b/>
          <w:sz w:val="20"/>
          <w:szCs w:val="20"/>
          <w:lang w:val="ms-MY"/>
        </w:rPr>
        <w:t xml:space="preserve">Kata kunci:  </w:t>
      </w:r>
      <w:r w:rsidRPr="000E4613">
        <w:rPr>
          <w:rFonts w:ascii="Times New Roman" w:hAnsi="Times New Roman"/>
          <w:bCs/>
          <w:sz w:val="20"/>
          <w:szCs w:val="20"/>
          <w:lang w:val="ms-MY"/>
        </w:rPr>
        <w:t>dinding sel, kaedah gangguan, liofilisasi dan homogenisasi</w:t>
      </w:r>
    </w:p>
    <w:p w14:paraId="14E6A322" w14:textId="6F0D0227" w:rsidR="000E4613" w:rsidRDefault="000E4613" w:rsidP="000E4613">
      <w:pPr>
        <w:spacing w:after="0"/>
        <w:jc w:val="both"/>
        <w:outlineLvl w:val="0"/>
        <w:rPr>
          <w:rFonts w:ascii="Times New Roman" w:hAnsi="Times New Roman"/>
          <w:bCs/>
          <w:sz w:val="20"/>
          <w:szCs w:val="20"/>
          <w:lang w:val="ms-MY"/>
        </w:rPr>
      </w:pPr>
    </w:p>
    <w:p w14:paraId="3FBE37DD" w14:textId="0F3E9106" w:rsidR="000E4613" w:rsidRPr="000E4613" w:rsidRDefault="000E4613" w:rsidP="000E4613">
      <w:pPr>
        <w:spacing w:after="0"/>
        <w:jc w:val="center"/>
        <w:outlineLvl w:val="0"/>
        <w:rPr>
          <w:rFonts w:ascii="Times New Roman" w:hAnsi="Times New Roman" w:cs="Times New Roman"/>
          <w:b/>
          <w:sz w:val="20"/>
          <w:szCs w:val="20"/>
        </w:rPr>
      </w:pPr>
      <w:r w:rsidRPr="000E4613">
        <w:rPr>
          <w:rFonts w:ascii="Times New Roman" w:hAnsi="Times New Roman" w:cs="Times New Roman"/>
          <w:b/>
          <w:sz w:val="20"/>
          <w:szCs w:val="20"/>
        </w:rPr>
        <w:t>References</w:t>
      </w:r>
    </w:p>
    <w:p w14:paraId="7F71F2D2"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Underwood, U. (2012). The plant cell wall: A dynamic barrier against pathogen invasion. </w:t>
      </w:r>
      <w:r w:rsidRPr="000E4613">
        <w:rPr>
          <w:rFonts w:ascii="Times New Roman" w:hAnsi="Times New Roman"/>
          <w:bCs/>
          <w:i/>
          <w:iCs/>
          <w:sz w:val="20"/>
          <w:szCs w:val="20"/>
        </w:rPr>
        <w:t>Frontier Plant Science</w:t>
      </w:r>
      <w:r w:rsidRPr="000E4613">
        <w:rPr>
          <w:rFonts w:ascii="Times New Roman" w:hAnsi="Times New Roman"/>
          <w:bCs/>
          <w:sz w:val="20"/>
          <w:szCs w:val="20"/>
        </w:rPr>
        <w:t>, 3: 85.</w:t>
      </w:r>
    </w:p>
    <w:p w14:paraId="517D64D0"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Shah, J. and Chaturvedi, R. (2009). Lipid signals in plant-pathogen interactions. </w:t>
      </w:r>
      <w:r w:rsidRPr="000E4613">
        <w:rPr>
          <w:rFonts w:ascii="Times New Roman" w:hAnsi="Times New Roman"/>
          <w:bCs/>
          <w:i/>
          <w:iCs/>
          <w:sz w:val="20"/>
          <w:szCs w:val="20"/>
        </w:rPr>
        <w:t>Annual Plant Reviews</w:t>
      </w:r>
      <w:r w:rsidRPr="000E4613">
        <w:rPr>
          <w:rFonts w:ascii="Times New Roman" w:hAnsi="Times New Roman"/>
          <w:bCs/>
          <w:sz w:val="20"/>
          <w:szCs w:val="20"/>
        </w:rPr>
        <w:t>, 34: 292-333.</w:t>
      </w:r>
    </w:p>
    <w:p w14:paraId="52916996"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Siebers, M., Brands, M., Wewer, V., Duan, Y., Georg, H. and Peter, P. (2016). Lipids in plant-microbe interactions. </w:t>
      </w:r>
      <w:r w:rsidRPr="000E4613">
        <w:rPr>
          <w:rFonts w:ascii="Times New Roman" w:hAnsi="Times New Roman"/>
          <w:bCs/>
          <w:i/>
          <w:iCs/>
          <w:sz w:val="20"/>
          <w:szCs w:val="20"/>
        </w:rPr>
        <w:t>Biochimica et Biophysica Acta</w:t>
      </w:r>
      <w:r w:rsidRPr="000E4613">
        <w:rPr>
          <w:rFonts w:ascii="Times New Roman" w:hAnsi="Times New Roman"/>
          <w:bCs/>
          <w:sz w:val="20"/>
          <w:szCs w:val="20"/>
        </w:rPr>
        <w:t>, 1861(9): 1379-1395.</w:t>
      </w:r>
    </w:p>
    <w:p w14:paraId="2F8C7A28"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Liu, D. Zeng, Z. A. Sun, D. W. and Han, Z. (2013). Disruption and proteins release by ultrasonication of yeast cells. </w:t>
      </w:r>
      <w:r w:rsidRPr="000E4613">
        <w:rPr>
          <w:rFonts w:ascii="Times New Roman" w:hAnsi="Times New Roman"/>
          <w:bCs/>
          <w:i/>
          <w:iCs/>
          <w:sz w:val="20"/>
          <w:szCs w:val="20"/>
        </w:rPr>
        <w:t>Innovative Food Science and Emerging Technologies</w:t>
      </w:r>
      <w:r w:rsidRPr="000E4613">
        <w:rPr>
          <w:rFonts w:ascii="Times New Roman" w:hAnsi="Times New Roman"/>
          <w:bCs/>
          <w:sz w:val="20"/>
          <w:szCs w:val="20"/>
        </w:rPr>
        <w:t>, 18: 132-137.</w:t>
      </w:r>
    </w:p>
    <w:p w14:paraId="3B372221"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Fic, E., Krok, S. K., Jankowska, U., Pirog, A. and Wasylewska, M. D. (2010). Comparison of protein precipitation methods for various rat brain structures prior to proteomic analysis. </w:t>
      </w:r>
      <w:r w:rsidRPr="000E4613">
        <w:rPr>
          <w:rFonts w:ascii="Times New Roman" w:hAnsi="Times New Roman"/>
          <w:bCs/>
          <w:i/>
          <w:iCs/>
          <w:sz w:val="20"/>
          <w:szCs w:val="20"/>
        </w:rPr>
        <w:t>Electrophoresis</w:t>
      </w:r>
      <w:r w:rsidRPr="000E4613">
        <w:rPr>
          <w:rFonts w:ascii="Times New Roman" w:hAnsi="Times New Roman"/>
          <w:bCs/>
          <w:sz w:val="20"/>
          <w:szCs w:val="20"/>
        </w:rPr>
        <w:t>, 31: 3573-3579.</w:t>
      </w:r>
    </w:p>
    <w:p w14:paraId="4D251E69"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Canut, H., Albenne, C. and Jamet, E. (2016). Isolation of the cell wall. </w:t>
      </w:r>
      <w:r w:rsidRPr="000E4613">
        <w:rPr>
          <w:rFonts w:ascii="Times New Roman" w:hAnsi="Times New Roman"/>
          <w:bCs/>
          <w:i/>
          <w:iCs/>
          <w:sz w:val="20"/>
          <w:szCs w:val="20"/>
        </w:rPr>
        <w:t>Methods in Molecular Biology</w:t>
      </w:r>
      <w:r w:rsidRPr="000E4613">
        <w:rPr>
          <w:rFonts w:ascii="Times New Roman" w:hAnsi="Times New Roman"/>
          <w:bCs/>
          <w:sz w:val="20"/>
          <w:szCs w:val="20"/>
        </w:rPr>
        <w:t>, 1511: 171-185.</w:t>
      </w:r>
    </w:p>
    <w:p w14:paraId="240C747E"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Middleberg, A. J. (1995). Process-scale disruption of microorganisms. </w:t>
      </w:r>
      <w:r w:rsidRPr="000E4613">
        <w:rPr>
          <w:rFonts w:ascii="Times New Roman" w:hAnsi="Times New Roman"/>
          <w:bCs/>
          <w:i/>
          <w:iCs/>
          <w:sz w:val="20"/>
          <w:szCs w:val="20"/>
        </w:rPr>
        <w:t>Biotechnology Advance</w:t>
      </w:r>
      <w:r w:rsidRPr="000E4613">
        <w:rPr>
          <w:rFonts w:ascii="Times New Roman" w:hAnsi="Times New Roman"/>
          <w:bCs/>
          <w:sz w:val="20"/>
          <w:szCs w:val="20"/>
        </w:rPr>
        <w:t>, 113: 491-551.</w:t>
      </w:r>
    </w:p>
    <w:p w14:paraId="0CDDD128"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Cheung, M. C., LaCroix, R. and McKenna, B. K. (2013). Intercellular protein and nucleic acid measured in eight cell types using deep-ultraviolet mass mapping. </w:t>
      </w:r>
      <w:r w:rsidRPr="000E4613">
        <w:rPr>
          <w:rFonts w:ascii="Times New Roman" w:hAnsi="Times New Roman"/>
          <w:bCs/>
          <w:i/>
          <w:iCs/>
          <w:sz w:val="20"/>
          <w:szCs w:val="20"/>
        </w:rPr>
        <w:t>Cytometry</w:t>
      </w:r>
      <w:r w:rsidRPr="000E4613">
        <w:rPr>
          <w:rFonts w:ascii="Times New Roman" w:hAnsi="Times New Roman"/>
          <w:bCs/>
          <w:sz w:val="20"/>
          <w:szCs w:val="20"/>
        </w:rPr>
        <w:t>, 83(6): 540-551.</w:t>
      </w:r>
    </w:p>
    <w:p w14:paraId="34AD94AB"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Zheng, H., Yin, J., Gao, Z., Huang, H., Ji, X. and Dou, C. (2011). Disruption of </w:t>
      </w:r>
      <w:r w:rsidRPr="000E4613">
        <w:rPr>
          <w:rFonts w:ascii="Times New Roman" w:hAnsi="Times New Roman"/>
          <w:bCs/>
          <w:i/>
          <w:iCs/>
          <w:sz w:val="20"/>
          <w:szCs w:val="20"/>
        </w:rPr>
        <w:t>Chlorella vulgaris</w:t>
      </w:r>
      <w:r w:rsidRPr="000E4613">
        <w:rPr>
          <w:rFonts w:ascii="Times New Roman" w:hAnsi="Times New Roman"/>
          <w:bCs/>
          <w:sz w:val="20"/>
          <w:szCs w:val="20"/>
        </w:rPr>
        <w:t xml:space="preserve"> cells for the release of biodiesel-producing lipids: A comparison of grinding, ultrasonication, bead milling, enzymatic lysis, and microwaves. </w:t>
      </w:r>
      <w:r w:rsidRPr="000E4613">
        <w:rPr>
          <w:rFonts w:ascii="Times New Roman" w:hAnsi="Times New Roman"/>
          <w:bCs/>
          <w:i/>
          <w:iCs/>
          <w:sz w:val="20"/>
          <w:szCs w:val="20"/>
        </w:rPr>
        <w:t>Applied Biochemistry and Biotechnology</w:t>
      </w:r>
      <w:r w:rsidRPr="000E4613">
        <w:rPr>
          <w:rFonts w:ascii="Times New Roman" w:hAnsi="Times New Roman"/>
          <w:bCs/>
          <w:sz w:val="20"/>
          <w:szCs w:val="20"/>
        </w:rPr>
        <w:t>, 164: 1215-1224.</w:t>
      </w:r>
    </w:p>
    <w:p w14:paraId="022D3340"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Siebers, M., Brands, M., Wewer, V., Duan, Y., Georg, H. and Peter, P. (2016). Lipids in plant-microbe interactions. </w:t>
      </w:r>
      <w:r w:rsidRPr="000E4613">
        <w:rPr>
          <w:rFonts w:ascii="Times New Roman" w:hAnsi="Times New Roman"/>
          <w:bCs/>
          <w:i/>
          <w:iCs/>
          <w:sz w:val="20"/>
          <w:szCs w:val="20"/>
        </w:rPr>
        <w:t>Biochimica et Biophysica Acta</w:t>
      </w:r>
      <w:r w:rsidRPr="000E4613">
        <w:rPr>
          <w:rFonts w:ascii="Times New Roman" w:hAnsi="Times New Roman"/>
          <w:bCs/>
          <w:sz w:val="20"/>
          <w:szCs w:val="20"/>
        </w:rPr>
        <w:t>, 1861(9): 1379-1395.</w:t>
      </w:r>
    </w:p>
    <w:p w14:paraId="1B13CA89"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Cooper, G. M. (2000). The cell: A molecular approach (2</w:t>
      </w:r>
      <w:r w:rsidRPr="000E4613">
        <w:rPr>
          <w:rFonts w:ascii="Times New Roman" w:hAnsi="Times New Roman"/>
          <w:bCs/>
          <w:sz w:val="20"/>
          <w:szCs w:val="20"/>
          <w:vertAlign w:val="superscript"/>
        </w:rPr>
        <w:t>nd</w:t>
      </w:r>
      <w:r w:rsidRPr="000E4613">
        <w:rPr>
          <w:rFonts w:ascii="Times New Roman" w:hAnsi="Times New Roman"/>
          <w:bCs/>
          <w:sz w:val="20"/>
          <w:szCs w:val="20"/>
        </w:rPr>
        <w:t xml:space="preserve"> edition). Sinauer associates: Sunderland, Massachusetts.</w:t>
      </w:r>
    </w:p>
    <w:p w14:paraId="614DAAA8"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Dallies, N., Jean, F. and Veranique, P. (1998). A new method for quantitative determination of polysaccharides in the yeast cell wall. Application to cell wall defective mutants of </w:t>
      </w:r>
      <w:r w:rsidRPr="000E4613">
        <w:rPr>
          <w:rFonts w:ascii="Times New Roman" w:hAnsi="Times New Roman"/>
          <w:bCs/>
          <w:i/>
          <w:iCs/>
          <w:sz w:val="20"/>
          <w:szCs w:val="20"/>
        </w:rPr>
        <w:t>Saccharomyces cerevisiae. Yeast</w:t>
      </w:r>
      <w:r w:rsidRPr="000E4613">
        <w:rPr>
          <w:rFonts w:ascii="Times New Roman" w:hAnsi="Times New Roman"/>
          <w:bCs/>
          <w:sz w:val="20"/>
          <w:szCs w:val="20"/>
        </w:rPr>
        <w:t>, 14: 1297-1306.</w:t>
      </w:r>
    </w:p>
    <w:p w14:paraId="7B98EB69"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Tatulian, S. A. (2013). Structural characterization of membrane proteins and peptides by FTIR and ATR-FTIR spectroscopy. </w:t>
      </w:r>
      <w:r w:rsidRPr="000E4613">
        <w:rPr>
          <w:rFonts w:ascii="Times New Roman" w:hAnsi="Times New Roman"/>
          <w:bCs/>
          <w:i/>
          <w:iCs/>
          <w:sz w:val="20"/>
          <w:szCs w:val="20"/>
        </w:rPr>
        <w:t>Methods in Molecular Biology</w:t>
      </w:r>
      <w:r w:rsidRPr="000E4613">
        <w:rPr>
          <w:rFonts w:ascii="Times New Roman" w:hAnsi="Times New Roman"/>
          <w:bCs/>
          <w:sz w:val="20"/>
          <w:szCs w:val="20"/>
        </w:rPr>
        <w:t>, 974: 117-218.</w:t>
      </w:r>
    </w:p>
    <w:p w14:paraId="348C0911"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lastRenderedPageBreak/>
        <w:t xml:space="preserve">Galichet, A., Sockalingum, G. D., Belarbi, A. and Manfait, M. (2001). FTIR spectroscopic analysis of </w:t>
      </w:r>
      <w:r w:rsidRPr="000E4613">
        <w:rPr>
          <w:rFonts w:ascii="Times New Roman" w:hAnsi="Times New Roman"/>
          <w:bCs/>
          <w:i/>
          <w:iCs/>
          <w:sz w:val="20"/>
          <w:szCs w:val="20"/>
        </w:rPr>
        <w:t>Saccharomyces cerevisiae</w:t>
      </w:r>
      <w:r w:rsidRPr="000E4613">
        <w:rPr>
          <w:rFonts w:ascii="Times New Roman" w:hAnsi="Times New Roman"/>
          <w:bCs/>
          <w:sz w:val="20"/>
          <w:szCs w:val="20"/>
        </w:rPr>
        <w:t xml:space="preserve"> cell walls: Study of an anomalous strain exhibiting a pink-colored cell phenotype. </w:t>
      </w:r>
      <w:r w:rsidRPr="000E4613">
        <w:rPr>
          <w:rFonts w:ascii="Times New Roman" w:hAnsi="Times New Roman"/>
          <w:bCs/>
          <w:i/>
          <w:iCs/>
          <w:sz w:val="20"/>
          <w:szCs w:val="20"/>
        </w:rPr>
        <w:t>FEMS Microbiology Letters</w:t>
      </w:r>
      <w:r w:rsidRPr="000E4613">
        <w:rPr>
          <w:rFonts w:ascii="Times New Roman" w:hAnsi="Times New Roman"/>
          <w:bCs/>
          <w:sz w:val="20"/>
          <w:szCs w:val="20"/>
        </w:rPr>
        <w:t>, 197: 179-186.</w:t>
      </w:r>
    </w:p>
    <w:p w14:paraId="7B4496A2"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Adt, I., Toubas, D., Pinon, J. M., Manfait, M. and Sockalingum, G. D. (2006). FTIR spectroscopy as a potential tool to analyse structural modifications during morphogenesis of </w:t>
      </w:r>
      <w:r w:rsidRPr="000E4613">
        <w:rPr>
          <w:rFonts w:ascii="Times New Roman" w:hAnsi="Times New Roman"/>
          <w:bCs/>
          <w:i/>
          <w:iCs/>
          <w:sz w:val="20"/>
          <w:szCs w:val="20"/>
        </w:rPr>
        <w:t>Candida albicans</w:t>
      </w:r>
      <w:r w:rsidRPr="000E4613">
        <w:rPr>
          <w:rFonts w:ascii="Times New Roman" w:hAnsi="Times New Roman"/>
          <w:bCs/>
          <w:sz w:val="20"/>
          <w:szCs w:val="20"/>
        </w:rPr>
        <w:t xml:space="preserve">. </w:t>
      </w:r>
      <w:r w:rsidRPr="000E4613">
        <w:rPr>
          <w:rFonts w:ascii="Times New Roman" w:hAnsi="Times New Roman"/>
          <w:bCs/>
          <w:i/>
          <w:iCs/>
          <w:sz w:val="20"/>
          <w:szCs w:val="20"/>
        </w:rPr>
        <w:t>Archeology Microbiology</w:t>
      </w:r>
      <w:r w:rsidRPr="000E4613">
        <w:rPr>
          <w:rFonts w:ascii="Times New Roman" w:hAnsi="Times New Roman"/>
          <w:bCs/>
          <w:sz w:val="20"/>
          <w:szCs w:val="20"/>
        </w:rPr>
        <w:t>, 185: 277-285.</w:t>
      </w:r>
    </w:p>
    <w:p w14:paraId="1153AD4E" w14:textId="77777777" w:rsidR="000E4613" w:rsidRPr="000E4613" w:rsidRDefault="000E4613" w:rsidP="000E4613">
      <w:pPr>
        <w:pStyle w:val="ListParagraph"/>
        <w:widowControl w:val="0"/>
        <w:numPr>
          <w:ilvl w:val="0"/>
          <w:numId w:val="6"/>
        </w:numPr>
        <w:autoSpaceDE w:val="0"/>
        <w:autoSpaceDN w:val="0"/>
        <w:spacing w:after="0"/>
        <w:ind w:left="360"/>
        <w:contextualSpacing w:val="0"/>
        <w:jc w:val="both"/>
        <w:outlineLvl w:val="0"/>
        <w:rPr>
          <w:rFonts w:ascii="Times New Roman" w:hAnsi="Times New Roman"/>
          <w:bCs/>
          <w:sz w:val="20"/>
          <w:szCs w:val="20"/>
        </w:rPr>
      </w:pPr>
      <w:r w:rsidRPr="000E4613">
        <w:rPr>
          <w:rFonts w:ascii="Times New Roman" w:hAnsi="Times New Roman"/>
          <w:bCs/>
          <w:sz w:val="20"/>
          <w:szCs w:val="20"/>
        </w:rPr>
        <w:t xml:space="preserve">Tajmir-Rhiai, H. A., N’soukpoé-Kossi, C. N. and Joly, D. (2009). Structural analysis of protein-DNA and protein-RNA interactions by FTIR, UV-visible and CD spectroscopic methods. </w:t>
      </w:r>
      <w:r w:rsidRPr="000E4613">
        <w:rPr>
          <w:rFonts w:ascii="Times New Roman" w:hAnsi="Times New Roman"/>
          <w:bCs/>
          <w:i/>
          <w:iCs/>
          <w:sz w:val="20"/>
          <w:szCs w:val="20"/>
        </w:rPr>
        <w:t>Spectroscopy</w:t>
      </w:r>
      <w:r w:rsidRPr="000E4613">
        <w:rPr>
          <w:rFonts w:ascii="Times New Roman" w:hAnsi="Times New Roman"/>
          <w:bCs/>
          <w:sz w:val="20"/>
          <w:szCs w:val="20"/>
        </w:rPr>
        <w:t>, 23: 81-101.</w:t>
      </w:r>
    </w:p>
    <w:p w14:paraId="611871DA" w14:textId="77777777" w:rsidR="000E4613" w:rsidRPr="000E4613" w:rsidRDefault="000E4613" w:rsidP="000E4613">
      <w:pPr>
        <w:spacing w:after="0"/>
        <w:jc w:val="both"/>
        <w:outlineLvl w:val="0"/>
        <w:rPr>
          <w:rFonts w:ascii="Times New Roman" w:hAnsi="Times New Roman"/>
          <w:b/>
          <w:sz w:val="20"/>
          <w:szCs w:val="20"/>
          <w:lang w:val="ms-MY"/>
        </w:rPr>
      </w:pPr>
    </w:p>
    <w:p w14:paraId="5FF4CF21" w14:textId="5ED76740" w:rsidR="003A1F80" w:rsidRPr="006E79D9" w:rsidRDefault="003A1F80" w:rsidP="000E4613">
      <w:pPr>
        <w:spacing w:after="0"/>
        <w:jc w:val="both"/>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B66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B66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D2E7E"/>
    <w:multiLevelType w:val="hybridMultilevel"/>
    <w:tmpl w:val="CC12476C"/>
    <w:lvl w:ilvl="0" w:tplc="DAB4A950">
      <w:start w:val="1"/>
      <w:numFmt w:val="decimal"/>
      <w:lvlText w:val="%1."/>
      <w:lvlJc w:val="left"/>
      <w:pPr>
        <w:ind w:left="50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E4613"/>
    <w:rsid w:val="001573E3"/>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66339"/>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3</cp:revision>
  <cp:lastPrinted>2020-04-01T04:48:00Z</cp:lastPrinted>
  <dcterms:created xsi:type="dcterms:W3CDTF">2020-07-18T23:19:00Z</dcterms:created>
  <dcterms:modified xsi:type="dcterms:W3CDTF">2020-08-09T00:40:00Z</dcterms:modified>
</cp:coreProperties>
</file>