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D9D0F3D"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85EDF">
        <w:rPr>
          <w:rFonts w:ascii="Times New Roman" w:hAnsi="Times New Roman" w:cs="Times New Roman"/>
          <w:b/>
          <w:i/>
          <w:sz w:val="24"/>
          <w:szCs w:val="24"/>
        </w:rPr>
        <w:t>4</w:t>
      </w:r>
      <w:r w:rsidR="007A77A4">
        <w:rPr>
          <w:rFonts w:ascii="Times New Roman" w:hAnsi="Times New Roman" w:cs="Times New Roman"/>
          <w:b/>
          <w:i/>
          <w:sz w:val="24"/>
          <w:szCs w:val="24"/>
        </w:rPr>
        <w:t>90</w:t>
      </w:r>
      <w:r w:rsidR="009B31A6">
        <w:rPr>
          <w:rFonts w:ascii="Times New Roman" w:hAnsi="Times New Roman" w:cs="Times New Roman"/>
          <w:b/>
          <w:i/>
          <w:sz w:val="24"/>
          <w:szCs w:val="24"/>
        </w:rPr>
        <w:t xml:space="preserve"> - </w:t>
      </w:r>
      <w:r w:rsidR="00185EDF">
        <w:rPr>
          <w:rFonts w:ascii="Times New Roman" w:hAnsi="Times New Roman" w:cs="Times New Roman"/>
          <w:b/>
          <w:i/>
          <w:sz w:val="24"/>
          <w:szCs w:val="24"/>
        </w:rPr>
        <w:t>4</w:t>
      </w:r>
      <w:r w:rsidR="007A77A4">
        <w:rPr>
          <w:rFonts w:ascii="Times New Roman" w:hAnsi="Times New Roman" w:cs="Times New Roman"/>
          <w:b/>
          <w:i/>
          <w:sz w:val="24"/>
          <w:szCs w:val="24"/>
        </w:rPr>
        <w:t>97</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259402AC" w14:textId="77777777" w:rsidR="007A77A4" w:rsidRPr="00320F04" w:rsidRDefault="007A77A4" w:rsidP="007A77A4">
      <w:pPr>
        <w:spacing w:after="0"/>
        <w:jc w:val="center"/>
        <w:outlineLvl w:val="0"/>
        <w:rPr>
          <w:rFonts w:ascii="Times New Roman" w:hAnsi="Times New Roman"/>
          <w:b/>
          <w:color w:val="548DD4" w:themeColor="text2" w:themeTint="99"/>
          <w:sz w:val="28"/>
          <w:szCs w:val="28"/>
        </w:rPr>
      </w:pPr>
      <w:r w:rsidRPr="00320F04">
        <w:rPr>
          <w:rFonts w:ascii="Times New Roman" w:hAnsi="Times New Roman"/>
          <w:sz w:val="28"/>
          <w:szCs w:val="28"/>
        </w:rPr>
        <w:t>APPLICATION OF WASTE CATALYST, CaO-SiO</w:t>
      </w:r>
      <w:r w:rsidRPr="00320F04">
        <w:rPr>
          <w:rFonts w:ascii="Times New Roman" w:hAnsi="Times New Roman"/>
          <w:sz w:val="28"/>
          <w:szCs w:val="28"/>
          <w:vertAlign w:val="subscript"/>
        </w:rPr>
        <w:t>2</w:t>
      </w:r>
      <w:r w:rsidRPr="00320F04">
        <w:rPr>
          <w:rFonts w:ascii="Times New Roman" w:hAnsi="Times New Roman"/>
          <w:sz w:val="28"/>
          <w:szCs w:val="28"/>
        </w:rPr>
        <w:t xml:space="preserve"> IN THE TRANSESTERIFICATION OF PALM OIL </w:t>
      </w:r>
    </w:p>
    <w:p w14:paraId="3A375A19" w14:textId="77777777" w:rsidR="007A77A4" w:rsidRPr="00320F04" w:rsidRDefault="007A77A4" w:rsidP="007A77A4">
      <w:pPr>
        <w:spacing w:after="0"/>
        <w:jc w:val="center"/>
        <w:outlineLvl w:val="0"/>
        <w:rPr>
          <w:rFonts w:ascii="Times New Roman" w:hAnsi="Times New Roman"/>
          <w:b/>
          <w:color w:val="548DD4" w:themeColor="text2" w:themeTint="99"/>
          <w:sz w:val="24"/>
          <w:szCs w:val="24"/>
        </w:rPr>
      </w:pPr>
    </w:p>
    <w:p w14:paraId="78885436" w14:textId="77777777" w:rsidR="007A77A4" w:rsidRPr="00320F04" w:rsidRDefault="007A77A4" w:rsidP="007A77A4">
      <w:pPr>
        <w:spacing w:after="0"/>
        <w:jc w:val="center"/>
        <w:outlineLvl w:val="0"/>
        <w:rPr>
          <w:rFonts w:ascii="Times New Roman" w:hAnsi="Times New Roman"/>
          <w:sz w:val="24"/>
          <w:szCs w:val="24"/>
        </w:rPr>
      </w:pPr>
      <w:r w:rsidRPr="00320F04">
        <w:rPr>
          <w:rFonts w:ascii="Times New Roman" w:hAnsi="Times New Roman"/>
          <w:sz w:val="24"/>
          <w:szCs w:val="24"/>
        </w:rPr>
        <w:t>(</w:t>
      </w:r>
      <w:r w:rsidRPr="00320F04">
        <w:rPr>
          <w:rFonts w:ascii="Times New Roman" w:hAnsi="Times New Roman"/>
          <w:noProof/>
          <w:sz w:val="24"/>
          <w:szCs w:val="24"/>
          <w:lang w:val="ms-MY"/>
        </w:rPr>
        <w:t>Aplikasi Mangkin Bahan Buangan, CaO-SiO</w:t>
      </w:r>
      <w:r w:rsidRPr="00320F04">
        <w:rPr>
          <w:rFonts w:ascii="Times New Roman" w:hAnsi="Times New Roman"/>
          <w:noProof/>
          <w:sz w:val="24"/>
          <w:szCs w:val="24"/>
          <w:vertAlign w:val="subscript"/>
          <w:lang w:val="ms-MY"/>
        </w:rPr>
        <w:t>2</w:t>
      </w:r>
      <w:r w:rsidRPr="00320F04">
        <w:rPr>
          <w:rFonts w:ascii="Times New Roman" w:hAnsi="Times New Roman"/>
          <w:noProof/>
          <w:sz w:val="24"/>
          <w:szCs w:val="24"/>
          <w:lang w:val="ms-MY"/>
        </w:rPr>
        <w:t xml:space="preserve"> dalam Transesterifikasi Minyak Sawit</w:t>
      </w:r>
      <w:r w:rsidRPr="00320F04">
        <w:rPr>
          <w:rFonts w:ascii="Times New Roman" w:hAnsi="Times New Roman"/>
          <w:sz w:val="24"/>
          <w:szCs w:val="24"/>
        </w:rPr>
        <w:t>)</w:t>
      </w:r>
    </w:p>
    <w:p w14:paraId="2113815F" w14:textId="77777777" w:rsidR="007A77A4" w:rsidRPr="00320F04" w:rsidRDefault="007A77A4" w:rsidP="007A77A4">
      <w:pPr>
        <w:spacing w:after="0"/>
        <w:jc w:val="center"/>
        <w:outlineLvl w:val="0"/>
        <w:rPr>
          <w:rFonts w:ascii="Times New Roman" w:hAnsi="Times New Roman"/>
          <w:b/>
          <w:color w:val="548DD4" w:themeColor="text2" w:themeTint="99"/>
          <w:sz w:val="20"/>
          <w:szCs w:val="20"/>
        </w:rPr>
      </w:pPr>
    </w:p>
    <w:p w14:paraId="0456E6C4" w14:textId="77777777" w:rsidR="007A77A4" w:rsidRPr="00320F04" w:rsidRDefault="007A77A4" w:rsidP="007A77A4">
      <w:pPr>
        <w:spacing w:after="0"/>
        <w:jc w:val="center"/>
        <w:outlineLvl w:val="0"/>
        <w:rPr>
          <w:rFonts w:ascii="Times New Roman" w:hAnsi="Times New Roman"/>
          <w:noProof/>
          <w:sz w:val="20"/>
          <w:szCs w:val="20"/>
          <w:lang w:val="ms-MY"/>
        </w:rPr>
      </w:pPr>
      <w:r w:rsidRPr="00320F04">
        <w:rPr>
          <w:rFonts w:ascii="Times New Roman" w:hAnsi="Times New Roman"/>
          <w:noProof/>
          <w:sz w:val="20"/>
          <w:szCs w:val="20"/>
          <w:lang w:val="ms-MY"/>
        </w:rPr>
        <w:t>Siti Norhafiza Mohd Khazaai</w:t>
      </w:r>
      <w:r w:rsidRPr="00320F04">
        <w:rPr>
          <w:rFonts w:ascii="Times New Roman" w:hAnsi="Times New Roman"/>
          <w:noProof/>
          <w:sz w:val="20"/>
          <w:szCs w:val="20"/>
          <w:vertAlign w:val="superscript"/>
          <w:lang w:val="ms-MY"/>
        </w:rPr>
        <w:t>1,2</w:t>
      </w:r>
      <w:r w:rsidRPr="00320F04">
        <w:rPr>
          <w:rFonts w:ascii="Times New Roman" w:hAnsi="Times New Roman"/>
          <w:noProof/>
          <w:sz w:val="20"/>
          <w:szCs w:val="20"/>
          <w:lang w:val="ms-MY"/>
        </w:rPr>
        <w:t>*, Sih Yiting</w:t>
      </w:r>
      <w:r w:rsidRPr="00320F04">
        <w:rPr>
          <w:rFonts w:ascii="Times New Roman" w:hAnsi="Times New Roman"/>
          <w:noProof/>
          <w:sz w:val="20"/>
          <w:szCs w:val="20"/>
          <w:vertAlign w:val="superscript"/>
          <w:lang w:val="ms-MY"/>
        </w:rPr>
        <w:t>1</w:t>
      </w:r>
      <w:r w:rsidRPr="00320F04">
        <w:rPr>
          <w:rFonts w:ascii="Times New Roman" w:hAnsi="Times New Roman"/>
          <w:noProof/>
          <w:sz w:val="20"/>
          <w:szCs w:val="20"/>
          <w:lang w:val="ms-MY"/>
        </w:rPr>
        <w:t>, Mohd Hasbi Ab. Rahim</w:t>
      </w:r>
      <w:r w:rsidRPr="00320F04">
        <w:rPr>
          <w:rFonts w:ascii="Times New Roman" w:hAnsi="Times New Roman"/>
          <w:noProof/>
          <w:sz w:val="20"/>
          <w:szCs w:val="20"/>
          <w:vertAlign w:val="superscript"/>
          <w:lang w:val="ms-MY"/>
        </w:rPr>
        <w:t>1</w:t>
      </w:r>
      <w:r w:rsidRPr="00320F04">
        <w:rPr>
          <w:rFonts w:ascii="Times New Roman" w:hAnsi="Times New Roman"/>
          <w:noProof/>
          <w:sz w:val="20"/>
          <w:szCs w:val="20"/>
          <w:lang w:val="ms-MY"/>
        </w:rPr>
        <w:t>, Mohd Lokman Ibrahim</w:t>
      </w:r>
      <w:r w:rsidRPr="00320F04">
        <w:rPr>
          <w:rFonts w:ascii="Times New Roman" w:hAnsi="Times New Roman"/>
          <w:noProof/>
          <w:sz w:val="20"/>
          <w:szCs w:val="20"/>
          <w:vertAlign w:val="superscript"/>
          <w:lang w:val="ms-MY"/>
        </w:rPr>
        <w:t>4</w:t>
      </w:r>
      <w:r w:rsidRPr="00320F04">
        <w:rPr>
          <w:rFonts w:ascii="Times New Roman" w:hAnsi="Times New Roman"/>
          <w:noProof/>
          <w:sz w:val="20"/>
          <w:szCs w:val="20"/>
          <w:lang w:val="ms-MY"/>
        </w:rPr>
        <w:t xml:space="preserve">, </w:t>
      </w:r>
    </w:p>
    <w:p w14:paraId="14DFAB19" w14:textId="77777777" w:rsidR="007A77A4" w:rsidRPr="00320F04" w:rsidRDefault="007A77A4" w:rsidP="007A77A4">
      <w:pPr>
        <w:spacing w:after="0"/>
        <w:jc w:val="center"/>
        <w:outlineLvl w:val="0"/>
        <w:rPr>
          <w:rFonts w:ascii="Times New Roman" w:hAnsi="Times New Roman"/>
          <w:noProof/>
          <w:sz w:val="20"/>
          <w:szCs w:val="20"/>
          <w:lang w:val="ms-MY"/>
        </w:rPr>
      </w:pPr>
      <w:r w:rsidRPr="00320F04">
        <w:rPr>
          <w:rFonts w:ascii="Times New Roman" w:hAnsi="Times New Roman"/>
          <w:noProof/>
          <w:sz w:val="20"/>
          <w:szCs w:val="20"/>
          <w:lang w:val="ms-MY"/>
        </w:rPr>
        <w:t>Gaanty Pragas Maniam</w:t>
      </w:r>
      <w:r w:rsidRPr="00320F04">
        <w:rPr>
          <w:rFonts w:ascii="Times New Roman" w:hAnsi="Times New Roman"/>
          <w:noProof/>
          <w:sz w:val="20"/>
          <w:szCs w:val="20"/>
          <w:vertAlign w:val="superscript"/>
          <w:lang w:val="ms-MY"/>
        </w:rPr>
        <w:t>1,5</w:t>
      </w:r>
      <w:r w:rsidRPr="00320F04">
        <w:rPr>
          <w:rFonts w:ascii="Times New Roman" w:hAnsi="Times New Roman"/>
          <w:noProof/>
          <w:sz w:val="20"/>
          <w:szCs w:val="20"/>
          <w:lang w:val="ms-MY"/>
        </w:rPr>
        <w:t xml:space="preserve"> </w:t>
      </w:r>
    </w:p>
    <w:p w14:paraId="63B392E8" w14:textId="77777777" w:rsidR="007A77A4" w:rsidRPr="007A77A4" w:rsidRDefault="007A77A4" w:rsidP="007A77A4">
      <w:pPr>
        <w:spacing w:after="0"/>
        <w:jc w:val="center"/>
        <w:outlineLvl w:val="0"/>
        <w:rPr>
          <w:rFonts w:ascii="Times New Roman" w:hAnsi="Times New Roman"/>
          <w:b/>
          <w:noProof/>
          <w:color w:val="FF0000"/>
          <w:sz w:val="20"/>
          <w:szCs w:val="20"/>
          <w:lang w:val="ms-MY"/>
        </w:rPr>
      </w:pPr>
    </w:p>
    <w:p w14:paraId="7B17AA4A"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vertAlign w:val="superscript"/>
          <w:lang w:val="ms-MY"/>
        </w:rPr>
        <w:t>1</w:t>
      </w:r>
      <w:r w:rsidRPr="007A77A4">
        <w:rPr>
          <w:rFonts w:ascii="Times New Roman" w:hAnsi="Times New Roman"/>
          <w:i/>
          <w:noProof/>
          <w:sz w:val="20"/>
          <w:szCs w:val="20"/>
          <w:lang w:val="ms-MY"/>
        </w:rPr>
        <w:t xml:space="preserve">Faculty of Industrial Sciences &amp; Technology, </w:t>
      </w:r>
    </w:p>
    <w:p w14:paraId="55ECDB2F"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lang w:val="ms-MY"/>
        </w:rPr>
        <w:t>Universiti Malaysia Pahang, Lebuhraya Tun Razak, 26300 Gambang, Kuantan, Pahang, Malaysia</w:t>
      </w:r>
    </w:p>
    <w:p w14:paraId="7AA16F1D"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vertAlign w:val="superscript"/>
          <w:lang w:val="ms-MY"/>
        </w:rPr>
        <w:t>2</w:t>
      </w:r>
      <w:r w:rsidRPr="007A77A4">
        <w:rPr>
          <w:rFonts w:ascii="Times New Roman" w:hAnsi="Times New Roman"/>
          <w:i/>
          <w:noProof/>
          <w:sz w:val="20"/>
          <w:szCs w:val="20"/>
          <w:lang w:val="ms-MY"/>
        </w:rPr>
        <w:t xml:space="preserve">Faculty of Applied Sciences, </w:t>
      </w:r>
    </w:p>
    <w:p w14:paraId="1E30B1F5"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lang w:val="ms-MY"/>
        </w:rPr>
        <w:t>Universiti Teknologi MARA Pahang, 26400 Jengka, Pahang, Malaysia</w:t>
      </w:r>
    </w:p>
    <w:p w14:paraId="4D27D8BF"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vertAlign w:val="superscript"/>
          <w:lang w:val="ms-MY"/>
        </w:rPr>
        <w:t>3</w:t>
      </w:r>
      <w:r w:rsidRPr="007A77A4">
        <w:rPr>
          <w:rFonts w:ascii="Times New Roman" w:hAnsi="Times New Roman"/>
          <w:i/>
          <w:noProof/>
          <w:sz w:val="20"/>
          <w:szCs w:val="20"/>
          <w:lang w:val="ms-MY"/>
        </w:rPr>
        <w:t xml:space="preserve">Faculty of Applied Sciences, </w:t>
      </w:r>
    </w:p>
    <w:p w14:paraId="0CB301F0"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lang w:val="ms-MY"/>
        </w:rPr>
        <w:t xml:space="preserve">Universiti Teknology MARA, 40450 Shah Alam, Selangor, Malaysia </w:t>
      </w:r>
    </w:p>
    <w:p w14:paraId="4A5E12E7"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vertAlign w:val="superscript"/>
          <w:lang w:val="ms-MY"/>
        </w:rPr>
        <w:t>4</w:t>
      </w:r>
      <w:r w:rsidRPr="007A77A4">
        <w:rPr>
          <w:rFonts w:ascii="Times New Roman" w:hAnsi="Times New Roman"/>
          <w:i/>
          <w:noProof/>
          <w:sz w:val="20"/>
          <w:szCs w:val="20"/>
          <w:lang w:val="ms-MY"/>
        </w:rPr>
        <w:t xml:space="preserve">Centre of Nanomaterial Research, Institute of Sciences, </w:t>
      </w:r>
    </w:p>
    <w:p w14:paraId="16080309"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lang w:val="ms-MY"/>
        </w:rPr>
        <w:t>Universiti Teknologi MARA, Shah Alam 40450, Selangor, Malaysia</w:t>
      </w:r>
    </w:p>
    <w:p w14:paraId="4C691EF3" w14:textId="77777777" w:rsidR="007A77A4" w:rsidRPr="007A77A4" w:rsidRDefault="007A77A4" w:rsidP="007A77A4">
      <w:pPr>
        <w:spacing w:after="0"/>
        <w:jc w:val="center"/>
        <w:outlineLvl w:val="0"/>
        <w:rPr>
          <w:rFonts w:ascii="Times New Roman" w:hAnsi="Times New Roman"/>
          <w:i/>
          <w:noProof/>
          <w:sz w:val="20"/>
          <w:szCs w:val="20"/>
          <w:lang w:val="ms-MY"/>
        </w:rPr>
      </w:pPr>
      <w:r w:rsidRPr="007A77A4">
        <w:rPr>
          <w:rFonts w:ascii="Times New Roman" w:hAnsi="Times New Roman"/>
          <w:i/>
          <w:noProof/>
          <w:sz w:val="20"/>
          <w:szCs w:val="20"/>
          <w:vertAlign w:val="superscript"/>
          <w:lang w:val="ms-MY"/>
        </w:rPr>
        <w:t>5</w:t>
      </w:r>
      <w:r w:rsidRPr="007A77A4">
        <w:rPr>
          <w:rFonts w:ascii="Times New Roman" w:hAnsi="Times New Roman"/>
          <w:i/>
          <w:noProof/>
          <w:sz w:val="20"/>
          <w:szCs w:val="20"/>
          <w:lang w:val="ms-MY"/>
        </w:rPr>
        <w:t>Biotropic Centre,</w:t>
      </w:r>
    </w:p>
    <w:p w14:paraId="77D53055" w14:textId="77777777" w:rsidR="007A77A4" w:rsidRPr="007A77A4" w:rsidRDefault="007A77A4" w:rsidP="007A77A4">
      <w:pPr>
        <w:spacing w:after="0"/>
        <w:jc w:val="center"/>
        <w:outlineLvl w:val="0"/>
        <w:rPr>
          <w:rFonts w:ascii="Times New Roman" w:hAnsi="Times New Roman"/>
          <w:b/>
          <w:noProof/>
          <w:color w:val="548DD4" w:themeColor="text2" w:themeTint="99"/>
          <w:sz w:val="20"/>
          <w:szCs w:val="20"/>
          <w:lang w:val="ms-MY"/>
        </w:rPr>
      </w:pPr>
      <w:r w:rsidRPr="007A77A4">
        <w:rPr>
          <w:rFonts w:ascii="Times New Roman" w:hAnsi="Times New Roman"/>
          <w:i/>
          <w:noProof/>
          <w:sz w:val="20"/>
          <w:szCs w:val="20"/>
          <w:lang w:val="ms-MY"/>
        </w:rPr>
        <w:t xml:space="preserve"> Universiti Malaysia Pahang, Lebuhraya Tun Razak, 26300 Gambang, Kuantan, Pahang, Malaysia</w:t>
      </w:r>
      <w:r w:rsidRPr="007A77A4">
        <w:rPr>
          <w:rFonts w:ascii="Times New Roman" w:hAnsi="Times New Roman"/>
          <w:b/>
          <w:i/>
          <w:noProof/>
          <w:color w:val="548DD4" w:themeColor="text2" w:themeTint="99"/>
          <w:sz w:val="20"/>
          <w:szCs w:val="20"/>
          <w:lang w:val="ms-MY"/>
        </w:rPr>
        <w:t xml:space="preserve"> </w:t>
      </w:r>
    </w:p>
    <w:p w14:paraId="48AC27D6" w14:textId="77777777" w:rsidR="007A77A4" w:rsidRPr="007A77A4" w:rsidRDefault="007A77A4" w:rsidP="007A77A4">
      <w:pPr>
        <w:spacing w:after="0"/>
        <w:jc w:val="center"/>
        <w:outlineLvl w:val="0"/>
        <w:rPr>
          <w:rFonts w:ascii="Times New Roman" w:hAnsi="Times New Roman"/>
          <w:b/>
          <w:color w:val="548DD4" w:themeColor="text2" w:themeTint="99"/>
          <w:sz w:val="20"/>
          <w:szCs w:val="20"/>
        </w:rPr>
      </w:pPr>
    </w:p>
    <w:p w14:paraId="0F81196F" w14:textId="77777777" w:rsidR="007A77A4" w:rsidRPr="007A77A4" w:rsidRDefault="007A77A4" w:rsidP="007A77A4">
      <w:pPr>
        <w:spacing w:after="0"/>
        <w:jc w:val="center"/>
        <w:outlineLvl w:val="0"/>
        <w:rPr>
          <w:rFonts w:ascii="Times New Roman" w:hAnsi="Times New Roman"/>
          <w:bCs/>
          <w:i/>
          <w:color w:val="548DD4" w:themeColor="text2" w:themeTint="99"/>
          <w:sz w:val="20"/>
          <w:szCs w:val="20"/>
        </w:rPr>
      </w:pPr>
      <w:r w:rsidRPr="007A77A4">
        <w:rPr>
          <w:rFonts w:ascii="Times New Roman" w:hAnsi="Times New Roman"/>
          <w:bCs/>
          <w:i/>
          <w:sz w:val="20"/>
          <w:szCs w:val="20"/>
        </w:rPr>
        <w:t xml:space="preserve">*Corresponding author:  ctnorhafiza03@yahoo.com </w:t>
      </w:r>
    </w:p>
    <w:p w14:paraId="66B95EE2" w14:textId="77777777" w:rsidR="007A77A4" w:rsidRPr="007A77A4" w:rsidRDefault="007A77A4" w:rsidP="007A77A4">
      <w:pPr>
        <w:spacing w:after="0"/>
        <w:jc w:val="center"/>
        <w:rPr>
          <w:rFonts w:ascii="Times New Roman" w:hAnsi="Times New Roman"/>
          <w:noProof/>
          <w:sz w:val="20"/>
          <w:szCs w:val="20"/>
        </w:rPr>
      </w:pPr>
    </w:p>
    <w:p w14:paraId="707A00B4" w14:textId="77777777" w:rsidR="007A77A4" w:rsidRPr="007A77A4" w:rsidRDefault="007A77A4" w:rsidP="007A77A4">
      <w:pPr>
        <w:spacing w:after="0"/>
        <w:jc w:val="center"/>
        <w:rPr>
          <w:rFonts w:ascii="Times New Roman" w:hAnsi="Times New Roman"/>
          <w:noProof/>
          <w:sz w:val="20"/>
          <w:szCs w:val="20"/>
        </w:rPr>
      </w:pPr>
    </w:p>
    <w:p w14:paraId="1379FC38" w14:textId="77777777" w:rsidR="007A77A4" w:rsidRPr="007A77A4" w:rsidRDefault="007A77A4" w:rsidP="007A77A4">
      <w:pPr>
        <w:spacing w:after="0"/>
        <w:jc w:val="center"/>
        <w:rPr>
          <w:rFonts w:ascii="Times New Roman" w:hAnsi="Times New Roman"/>
          <w:noProof/>
          <w:sz w:val="20"/>
          <w:szCs w:val="20"/>
        </w:rPr>
      </w:pPr>
      <w:r w:rsidRPr="007A77A4">
        <w:rPr>
          <w:rFonts w:ascii="Times New Roman" w:hAnsi="Times New Roman"/>
          <w:noProof/>
          <w:sz w:val="20"/>
          <w:szCs w:val="20"/>
        </w:rPr>
        <w:t>Received: 30 April 2021; Accepted: 7 June 2021; Published:  xx June 2021</w:t>
      </w:r>
    </w:p>
    <w:p w14:paraId="49CDA984" w14:textId="77777777" w:rsidR="007A77A4" w:rsidRPr="007A77A4" w:rsidRDefault="007A77A4" w:rsidP="007A77A4">
      <w:pPr>
        <w:spacing w:after="0"/>
        <w:jc w:val="center"/>
        <w:rPr>
          <w:rFonts w:ascii="Times New Roman" w:hAnsi="Times New Roman"/>
          <w:noProof/>
          <w:sz w:val="20"/>
          <w:szCs w:val="20"/>
        </w:rPr>
      </w:pPr>
    </w:p>
    <w:p w14:paraId="71ECF721" w14:textId="77777777" w:rsidR="007A77A4" w:rsidRPr="007A77A4" w:rsidRDefault="007A77A4" w:rsidP="007A77A4">
      <w:pPr>
        <w:spacing w:after="0"/>
        <w:jc w:val="center"/>
        <w:rPr>
          <w:rFonts w:ascii="Times New Roman" w:hAnsi="Times New Roman"/>
          <w:noProof/>
          <w:sz w:val="20"/>
          <w:szCs w:val="20"/>
        </w:rPr>
      </w:pPr>
    </w:p>
    <w:p w14:paraId="2AD1A673" w14:textId="77777777" w:rsidR="007A77A4" w:rsidRPr="007A77A4" w:rsidRDefault="007A77A4" w:rsidP="007A77A4">
      <w:pPr>
        <w:spacing w:after="0"/>
        <w:jc w:val="center"/>
        <w:rPr>
          <w:rFonts w:ascii="Times New Roman" w:hAnsi="Times New Roman"/>
          <w:b/>
          <w:noProof/>
          <w:sz w:val="20"/>
          <w:szCs w:val="20"/>
        </w:rPr>
      </w:pPr>
      <w:r w:rsidRPr="007A77A4">
        <w:rPr>
          <w:rFonts w:ascii="Times New Roman" w:hAnsi="Times New Roman"/>
          <w:b/>
          <w:noProof/>
          <w:sz w:val="20"/>
          <w:szCs w:val="20"/>
        </w:rPr>
        <w:t>Abstract</w:t>
      </w:r>
    </w:p>
    <w:p w14:paraId="47EB4E30" w14:textId="77777777" w:rsidR="007A77A4" w:rsidRPr="007A77A4" w:rsidRDefault="007A77A4" w:rsidP="007A77A4">
      <w:pPr>
        <w:spacing w:after="0"/>
        <w:jc w:val="both"/>
        <w:outlineLvl w:val="0"/>
        <w:rPr>
          <w:rFonts w:ascii="Times New Roman" w:hAnsi="Times New Roman"/>
          <w:sz w:val="20"/>
          <w:szCs w:val="20"/>
        </w:rPr>
      </w:pPr>
      <w:r w:rsidRPr="007A77A4">
        <w:rPr>
          <w:rFonts w:ascii="Times New Roman" w:hAnsi="Times New Roman"/>
          <w:sz w:val="20"/>
          <w:szCs w:val="20"/>
        </w:rPr>
        <w:t>The increment of global demand for energy resources and peaking of atmospheric carbon dioxide level have gained researcher's attention to study the alternative energy from renewable resources. In this work, biodiesel were produced by utilizing waste catalysts in converting palm oil into biodiesel. The waste eggshell and sea sand (sources of calcium oxide (CaO) and silicon oxide (SiO</w:t>
      </w:r>
      <w:r w:rsidRPr="007A77A4">
        <w:rPr>
          <w:rFonts w:ascii="Times New Roman" w:hAnsi="Times New Roman"/>
          <w:sz w:val="20"/>
          <w:szCs w:val="20"/>
          <w:vertAlign w:val="subscript"/>
        </w:rPr>
        <w:t>2</w:t>
      </w:r>
      <w:r w:rsidRPr="007A77A4">
        <w:rPr>
          <w:rFonts w:ascii="Times New Roman" w:hAnsi="Times New Roman"/>
          <w:sz w:val="20"/>
          <w:szCs w:val="20"/>
        </w:rPr>
        <w:t>)) were used to produce CaO-SiO</w:t>
      </w:r>
      <w:r w:rsidRPr="007A77A4">
        <w:rPr>
          <w:rFonts w:ascii="Times New Roman" w:hAnsi="Times New Roman"/>
          <w:sz w:val="20"/>
          <w:szCs w:val="20"/>
          <w:vertAlign w:val="subscript"/>
        </w:rPr>
        <w:t>2</w:t>
      </w:r>
      <w:r w:rsidRPr="007A77A4">
        <w:rPr>
          <w:rFonts w:ascii="Times New Roman" w:hAnsi="Times New Roman"/>
          <w:sz w:val="20"/>
          <w:szCs w:val="20"/>
        </w:rPr>
        <w:t xml:space="preserve"> heterogeneous solid catalyst. The effects of different ratio of both sources of catalysts and reaction variables such as reaction time, methanol to palm oil ratio and catalyst loading were studied. Surprising, the analysis using FTIR showed similar functional groups detected before and after the calcination process. Thus, uncalcined SiO</w:t>
      </w:r>
      <w:r w:rsidRPr="007A77A4">
        <w:rPr>
          <w:rFonts w:ascii="Times New Roman" w:hAnsi="Times New Roman"/>
          <w:sz w:val="20"/>
          <w:szCs w:val="20"/>
          <w:vertAlign w:val="subscript"/>
        </w:rPr>
        <w:t>2</w:t>
      </w:r>
      <w:r w:rsidRPr="007A77A4">
        <w:rPr>
          <w:rFonts w:ascii="Times New Roman" w:hAnsi="Times New Roman"/>
          <w:sz w:val="20"/>
          <w:szCs w:val="20"/>
        </w:rPr>
        <w:t xml:space="preserve"> was chosen to assist the transesterification process. It was found that 93.01% biodiesel yield were produced at the optimal conditions studied:  65 ± 3 °C, 12:1 methanol to oil ratio within 1 hour 30 minutes, and the application of 5 wt.% catalysts. In conclusion, the CaO-SiO</w:t>
      </w:r>
      <w:r w:rsidRPr="007A77A4">
        <w:rPr>
          <w:rFonts w:ascii="Times New Roman" w:hAnsi="Times New Roman"/>
          <w:sz w:val="20"/>
          <w:szCs w:val="20"/>
          <w:vertAlign w:val="subscript"/>
        </w:rPr>
        <w:t>2</w:t>
      </w:r>
      <w:r w:rsidRPr="007A77A4">
        <w:rPr>
          <w:rFonts w:ascii="Times New Roman" w:hAnsi="Times New Roman"/>
          <w:sz w:val="20"/>
          <w:szCs w:val="20"/>
        </w:rPr>
        <w:t xml:space="preserve"> heterogeneous solid catalyst derived from waste eggshell and sea sand showed high potential for biodiesel production from palm oil.</w:t>
      </w:r>
    </w:p>
    <w:p w14:paraId="29235B0F" w14:textId="77777777" w:rsidR="007A77A4" w:rsidRPr="007A77A4" w:rsidRDefault="007A77A4" w:rsidP="007A77A4">
      <w:pPr>
        <w:spacing w:after="0"/>
        <w:jc w:val="both"/>
        <w:outlineLvl w:val="0"/>
        <w:rPr>
          <w:rFonts w:ascii="Times New Roman" w:hAnsi="Times New Roman"/>
          <w:sz w:val="20"/>
          <w:szCs w:val="20"/>
        </w:rPr>
      </w:pPr>
    </w:p>
    <w:p w14:paraId="4C691D33" w14:textId="77777777" w:rsidR="007A77A4" w:rsidRPr="007A77A4" w:rsidRDefault="007A77A4" w:rsidP="007A77A4">
      <w:pPr>
        <w:spacing w:after="0"/>
        <w:jc w:val="both"/>
        <w:outlineLvl w:val="0"/>
        <w:rPr>
          <w:rFonts w:ascii="Times New Roman" w:hAnsi="Times New Roman"/>
          <w:sz w:val="20"/>
          <w:szCs w:val="20"/>
        </w:rPr>
      </w:pPr>
      <w:r w:rsidRPr="007A77A4">
        <w:rPr>
          <w:rFonts w:ascii="Times New Roman" w:hAnsi="Times New Roman"/>
          <w:b/>
          <w:sz w:val="20"/>
          <w:szCs w:val="20"/>
        </w:rPr>
        <w:t>Keywords</w:t>
      </w:r>
      <w:r w:rsidRPr="007A77A4">
        <w:rPr>
          <w:rFonts w:ascii="Times New Roman" w:hAnsi="Times New Roman"/>
          <w:b/>
          <w:bCs/>
          <w:sz w:val="20"/>
          <w:szCs w:val="20"/>
        </w:rPr>
        <w:t>:</w:t>
      </w:r>
      <w:r w:rsidRPr="007A77A4">
        <w:rPr>
          <w:rFonts w:ascii="Times New Roman" w:hAnsi="Times New Roman"/>
          <w:sz w:val="20"/>
          <w:szCs w:val="20"/>
        </w:rPr>
        <w:t xml:space="preserve">  biodiesel, eggshell, sea sand, calcium oxide</w:t>
      </w:r>
    </w:p>
    <w:p w14:paraId="779203B1" w14:textId="77777777" w:rsidR="007A77A4" w:rsidRPr="007A77A4" w:rsidRDefault="007A77A4" w:rsidP="007A77A4">
      <w:pPr>
        <w:spacing w:after="0"/>
        <w:jc w:val="center"/>
        <w:outlineLvl w:val="0"/>
        <w:rPr>
          <w:rFonts w:ascii="Times New Roman" w:hAnsi="Times New Roman"/>
          <w:b/>
          <w:color w:val="548DD4" w:themeColor="text2" w:themeTint="99"/>
          <w:sz w:val="20"/>
          <w:szCs w:val="20"/>
        </w:rPr>
      </w:pPr>
    </w:p>
    <w:p w14:paraId="37A49928" w14:textId="77777777" w:rsidR="007A77A4" w:rsidRPr="007A77A4" w:rsidRDefault="007A77A4" w:rsidP="007A77A4">
      <w:pPr>
        <w:spacing w:after="0"/>
        <w:jc w:val="center"/>
        <w:outlineLvl w:val="0"/>
        <w:rPr>
          <w:rFonts w:ascii="Times New Roman" w:hAnsi="Times New Roman"/>
          <w:b/>
          <w:noProof/>
          <w:sz w:val="20"/>
          <w:szCs w:val="20"/>
          <w:lang w:val="ms-MY"/>
        </w:rPr>
      </w:pPr>
      <w:r w:rsidRPr="007A77A4">
        <w:rPr>
          <w:rFonts w:ascii="Times New Roman" w:hAnsi="Times New Roman"/>
          <w:b/>
          <w:noProof/>
          <w:sz w:val="20"/>
          <w:szCs w:val="20"/>
          <w:lang w:val="ms-MY"/>
        </w:rPr>
        <w:t>Abstrak</w:t>
      </w:r>
    </w:p>
    <w:p w14:paraId="4094771C" w14:textId="77777777" w:rsidR="007A77A4" w:rsidRPr="007A77A4" w:rsidRDefault="007A77A4" w:rsidP="007A77A4">
      <w:pPr>
        <w:spacing w:after="0"/>
        <w:jc w:val="both"/>
        <w:outlineLvl w:val="0"/>
        <w:rPr>
          <w:rFonts w:ascii="Times New Roman" w:hAnsi="Times New Roman"/>
          <w:noProof/>
          <w:sz w:val="20"/>
          <w:szCs w:val="20"/>
          <w:lang w:val="ms-MY"/>
        </w:rPr>
      </w:pPr>
      <w:r w:rsidRPr="007A77A4">
        <w:rPr>
          <w:rFonts w:ascii="Times New Roman" w:hAnsi="Times New Roman"/>
          <w:noProof/>
          <w:sz w:val="20"/>
          <w:szCs w:val="20"/>
          <w:lang w:val="ms-MY"/>
        </w:rPr>
        <w:t>Peningkatan ke atas sumber tenaga secara global dan tahap kenaikan karbon dioksida dalam udara yang semakin meruncing mendapat perhatian para penyelidik untuk mengkaji sumber alternatif yang boleh diperbaharui. Di dalam kajian ini, biodiesel terhasil melalui penggunaan mangkin daripada bahan buangan untuk tindakbalas bersama minyak sawit. Di sini, bahan buangan seperti kulit telur dan pasir pantai merupakan sumber bagi kalsium oksida (CaO) dan silika oksida (SiO</w:t>
      </w:r>
      <w:r w:rsidRPr="007A77A4">
        <w:rPr>
          <w:rFonts w:ascii="Times New Roman" w:hAnsi="Times New Roman"/>
          <w:noProof/>
          <w:sz w:val="20"/>
          <w:szCs w:val="20"/>
          <w:vertAlign w:val="subscript"/>
          <w:lang w:val="ms-MY"/>
        </w:rPr>
        <w:t>2</w:t>
      </w:r>
      <w:r w:rsidRPr="007A77A4">
        <w:rPr>
          <w:rFonts w:ascii="Times New Roman" w:hAnsi="Times New Roman"/>
          <w:noProof/>
          <w:sz w:val="20"/>
          <w:szCs w:val="20"/>
          <w:lang w:val="ms-MY"/>
        </w:rPr>
        <w:t>) yang digunakan untuk menghasilkan mangkin pepejal heterogenos CaO-SiO</w:t>
      </w:r>
      <w:r w:rsidRPr="007A77A4">
        <w:rPr>
          <w:rFonts w:ascii="Times New Roman" w:hAnsi="Times New Roman"/>
          <w:noProof/>
          <w:sz w:val="20"/>
          <w:szCs w:val="20"/>
          <w:vertAlign w:val="subscript"/>
          <w:lang w:val="ms-MY"/>
        </w:rPr>
        <w:t xml:space="preserve">2. </w:t>
      </w:r>
      <w:r w:rsidRPr="007A77A4">
        <w:rPr>
          <w:rFonts w:ascii="Times New Roman" w:hAnsi="Times New Roman"/>
          <w:noProof/>
          <w:sz w:val="20"/>
          <w:szCs w:val="20"/>
          <w:lang w:val="ms-MY"/>
        </w:rPr>
        <w:t>Kesan terhadap nisbah yang berbeza oleh dua bahan tersebut serta parameter tindakbalas seperti masa tindakbalas, nisbah minyak sawit terhadap metanol dan jumlah mangkin telah dijalankan. Menariknya, analisis FTIR menunjukan kehadiran kumpulan berfungsi yang sama sebelum dan selepas berlakunya proses kalsin. Maka SiO</w:t>
      </w:r>
      <w:r w:rsidRPr="007A77A4">
        <w:rPr>
          <w:rFonts w:ascii="Times New Roman" w:hAnsi="Times New Roman"/>
          <w:noProof/>
          <w:sz w:val="20"/>
          <w:szCs w:val="20"/>
          <w:vertAlign w:val="subscript"/>
          <w:lang w:val="ms-MY"/>
        </w:rPr>
        <w:t>2</w:t>
      </w:r>
      <w:r w:rsidRPr="007A77A4">
        <w:rPr>
          <w:rFonts w:ascii="Times New Roman" w:hAnsi="Times New Roman"/>
          <w:noProof/>
          <w:sz w:val="20"/>
          <w:szCs w:val="20"/>
          <w:lang w:val="ms-MY"/>
        </w:rPr>
        <w:t xml:space="preserve"> tanpa dikalsin telah dipilih untuk membantu dalam proses transesterifikasi. Optimal keadaan yang dihasilkan adalah 65 ± 3 °C dan 12:1 nisbah metanol kepada minyak sawit dalam 1 jam 30 minit dengan penggunaan mangkin sebanyak 5 wt.% menghasilkan 93.01% biodiesel. Kesimpulan, mangkin pepejal heterogenos CaO-SiO</w:t>
      </w:r>
      <w:r w:rsidRPr="007A77A4">
        <w:rPr>
          <w:rFonts w:ascii="Times New Roman" w:hAnsi="Times New Roman"/>
          <w:noProof/>
          <w:sz w:val="20"/>
          <w:szCs w:val="20"/>
          <w:vertAlign w:val="subscript"/>
          <w:lang w:val="ms-MY"/>
        </w:rPr>
        <w:t>2</w:t>
      </w:r>
      <w:r w:rsidRPr="007A77A4">
        <w:rPr>
          <w:rFonts w:ascii="Times New Roman" w:hAnsi="Times New Roman"/>
          <w:noProof/>
          <w:sz w:val="20"/>
          <w:szCs w:val="20"/>
          <w:lang w:val="ms-MY"/>
        </w:rPr>
        <w:t xml:space="preserve"> yang terhasil dari bahan buangan kulit telur dan pasir pantai menunjukan potensi sebagai mangkin bagi menghasilkan biodiesel daripada minyak sawit. </w:t>
      </w:r>
    </w:p>
    <w:p w14:paraId="1AAA5660" w14:textId="77777777" w:rsidR="007A77A4" w:rsidRPr="007A77A4" w:rsidRDefault="007A77A4" w:rsidP="007A77A4">
      <w:pPr>
        <w:spacing w:after="0"/>
        <w:jc w:val="both"/>
        <w:outlineLvl w:val="0"/>
        <w:rPr>
          <w:rFonts w:ascii="Times New Roman" w:hAnsi="Times New Roman"/>
          <w:noProof/>
          <w:sz w:val="20"/>
          <w:szCs w:val="20"/>
          <w:lang w:val="ms-MY"/>
        </w:rPr>
      </w:pPr>
    </w:p>
    <w:p w14:paraId="13C05541" w14:textId="0F0EF438" w:rsidR="007A77A4" w:rsidRDefault="007A77A4" w:rsidP="007A77A4">
      <w:pPr>
        <w:spacing w:after="0"/>
        <w:jc w:val="both"/>
        <w:outlineLvl w:val="0"/>
        <w:rPr>
          <w:rFonts w:ascii="Times New Roman" w:hAnsi="Times New Roman"/>
          <w:noProof/>
          <w:sz w:val="20"/>
          <w:szCs w:val="20"/>
          <w:lang w:val="ms-MY"/>
        </w:rPr>
      </w:pPr>
      <w:r w:rsidRPr="007A77A4">
        <w:rPr>
          <w:rFonts w:ascii="Times New Roman" w:hAnsi="Times New Roman"/>
          <w:b/>
          <w:noProof/>
          <w:sz w:val="20"/>
          <w:szCs w:val="20"/>
          <w:lang w:val="ms-MY"/>
        </w:rPr>
        <w:t xml:space="preserve">Kata kunci:  </w:t>
      </w:r>
      <w:r w:rsidRPr="007A77A4">
        <w:rPr>
          <w:rFonts w:ascii="Times New Roman" w:hAnsi="Times New Roman"/>
          <w:noProof/>
          <w:sz w:val="20"/>
          <w:szCs w:val="20"/>
          <w:lang w:val="ms-MY"/>
        </w:rPr>
        <w:t>biodiesel, kulit telur, pasir pantai, kalsium oksida</w:t>
      </w:r>
    </w:p>
    <w:p w14:paraId="4BBBCE1A" w14:textId="7EDE9967" w:rsidR="007A77A4" w:rsidRDefault="007A77A4" w:rsidP="007A77A4">
      <w:pPr>
        <w:spacing w:after="0"/>
        <w:jc w:val="both"/>
        <w:outlineLvl w:val="0"/>
        <w:rPr>
          <w:rFonts w:ascii="Times New Roman" w:hAnsi="Times New Roman"/>
          <w:noProof/>
          <w:sz w:val="20"/>
          <w:szCs w:val="20"/>
          <w:lang w:val="ms-MY"/>
        </w:rPr>
      </w:pPr>
    </w:p>
    <w:p w14:paraId="3A4819D8" w14:textId="77777777" w:rsidR="009058EF" w:rsidRPr="00510BA6" w:rsidRDefault="009058EF" w:rsidP="009058EF">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7B144729"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Terhaar, J. Kwiatkowski, L. and Bopp, L. (2020). Emergent constraint on Arctic Ocean acidification in the twenty-first century, </w:t>
      </w:r>
      <w:r w:rsidRPr="00D66FA8">
        <w:rPr>
          <w:rFonts w:ascii="Times New Roman" w:hAnsi="Times New Roman"/>
          <w:i/>
          <w:sz w:val="20"/>
          <w:szCs w:val="20"/>
        </w:rPr>
        <w:t>Nature</w:t>
      </w:r>
      <w:r w:rsidRPr="00D66FA8">
        <w:rPr>
          <w:rFonts w:ascii="Times New Roman" w:hAnsi="Times New Roman"/>
          <w:sz w:val="20"/>
          <w:szCs w:val="20"/>
        </w:rPr>
        <w:t>, 582: 379-383.</w:t>
      </w:r>
    </w:p>
    <w:p w14:paraId="53FAEBFA"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Bello, E. I. and Out, F. (2015). Physicochemical properties of rubber (</w:t>
      </w:r>
      <w:r w:rsidRPr="00D66FA8">
        <w:rPr>
          <w:rFonts w:ascii="Times New Roman" w:hAnsi="Times New Roman"/>
          <w:i/>
          <w:sz w:val="20"/>
          <w:szCs w:val="20"/>
        </w:rPr>
        <w:t>Hevea brasiliensis</w:t>
      </w:r>
      <w:r w:rsidRPr="00D66FA8">
        <w:rPr>
          <w:rFonts w:ascii="Times New Roman" w:hAnsi="Times New Roman"/>
          <w:sz w:val="20"/>
          <w:szCs w:val="20"/>
        </w:rPr>
        <w:t xml:space="preserve">) seed oil, its biodiesel and blends with diesel. </w:t>
      </w:r>
      <w:r w:rsidRPr="00D66FA8">
        <w:rPr>
          <w:rFonts w:ascii="Times New Roman" w:hAnsi="Times New Roman"/>
          <w:i/>
          <w:sz w:val="20"/>
          <w:szCs w:val="20"/>
        </w:rPr>
        <w:t>British Journal of Applied Science &amp; Technology</w:t>
      </w:r>
      <w:r w:rsidRPr="00D66FA8">
        <w:rPr>
          <w:rFonts w:ascii="Times New Roman" w:hAnsi="Times New Roman"/>
          <w:sz w:val="20"/>
          <w:szCs w:val="20"/>
        </w:rPr>
        <w:t>, 6: 261-275.</w:t>
      </w:r>
    </w:p>
    <w:p w14:paraId="5C3BA7DE"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Sukiran, M. A., Abnisa, F., Daud, W. M. A. W., Bakar, N. A. and Loh, S. K. (2017). A review of torrefaction of oil palm solid wastes for biofuel production. </w:t>
      </w:r>
      <w:r w:rsidRPr="00D66FA8">
        <w:rPr>
          <w:rFonts w:ascii="Times New Roman" w:hAnsi="Times New Roman"/>
          <w:i/>
          <w:sz w:val="20"/>
          <w:szCs w:val="20"/>
        </w:rPr>
        <w:t>Energy Conversion Management</w:t>
      </w:r>
      <w:r w:rsidRPr="00D66FA8">
        <w:rPr>
          <w:rFonts w:ascii="Times New Roman" w:hAnsi="Times New Roman"/>
          <w:sz w:val="20"/>
          <w:szCs w:val="20"/>
        </w:rPr>
        <w:t xml:space="preserve">, 149: 101-120. </w:t>
      </w:r>
    </w:p>
    <w:p w14:paraId="77A3C583"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Onoji, S. E., Iyuke, S. E., Igbafe, A. I. and Nkazi, D. B. (2016). Rubber seed oil: A potential renewable source of biodiesel for sustainable development in sub-Saharan Africa. </w:t>
      </w:r>
      <w:r w:rsidRPr="00D66FA8">
        <w:rPr>
          <w:rFonts w:ascii="Times New Roman" w:hAnsi="Times New Roman"/>
          <w:i/>
          <w:sz w:val="20"/>
          <w:szCs w:val="20"/>
        </w:rPr>
        <w:t>Energy Conversion and Management</w:t>
      </w:r>
      <w:r w:rsidRPr="00D66FA8">
        <w:rPr>
          <w:rFonts w:ascii="Times New Roman" w:hAnsi="Times New Roman"/>
          <w:sz w:val="20"/>
          <w:szCs w:val="20"/>
        </w:rPr>
        <w:t>, 110: 125-134.</w:t>
      </w:r>
    </w:p>
    <w:p w14:paraId="60DD38EF"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Syazwani, O. N., Teo, S. H., Islam, A. and Taufiq-Yap, Y. H. (2017). Transesterification activity and characterization of natural CaO derived from waste Venus clam (</w:t>
      </w:r>
      <w:r w:rsidRPr="00D66FA8">
        <w:rPr>
          <w:rFonts w:ascii="Times New Roman" w:hAnsi="Times New Roman"/>
          <w:i/>
          <w:sz w:val="20"/>
          <w:szCs w:val="20"/>
        </w:rPr>
        <w:t>Tapes belcheri S</w:t>
      </w:r>
      <w:r w:rsidRPr="00D66FA8">
        <w:rPr>
          <w:rFonts w:ascii="Times New Roman" w:hAnsi="Times New Roman"/>
          <w:sz w:val="20"/>
          <w:szCs w:val="20"/>
        </w:rPr>
        <w:t xml:space="preserve">.) material for enhancement of biodiesel production. </w:t>
      </w:r>
      <w:r w:rsidRPr="00D66FA8">
        <w:rPr>
          <w:rFonts w:ascii="Times New Roman" w:hAnsi="Times New Roman"/>
          <w:i/>
          <w:sz w:val="20"/>
          <w:szCs w:val="20"/>
        </w:rPr>
        <w:t>Process Safety and Environmental Protection</w:t>
      </w:r>
      <w:r w:rsidRPr="00D66FA8">
        <w:rPr>
          <w:rFonts w:ascii="Times New Roman" w:hAnsi="Times New Roman"/>
          <w:sz w:val="20"/>
          <w:szCs w:val="20"/>
        </w:rPr>
        <w:t xml:space="preserve">, 105: 303-315. </w:t>
      </w:r>
    </w:p>
    <w:p w14:paraId="21DE1CE4"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Ngamcharussrivichai, C. P., Totarat, P. and Bunyakiat, K. (2008). Ca and Zn mixed oxide as a heterogeneous base catalyst for transesterification of palm kernel oil. </w:t>
      </w:r>
      <w:r w:rsidRPr="00D66FA8">
        <w:rPr>
          <w:rFonts w:ascii="Times New Roman" w:hAnsi="Times New Roman"/>
          <w:i/>
          <w:sz w:val="20"/>
          <w:szCs w:val="20"/>
        </w:rPr>
        <w:t>Applied Catalysis A: General</w:t>
      </w:r>
      <w:r w:rsidRPr="00D66FA8">
        <w:rPr>
          <w:rFonts w:ascii="Times New Roman" w:hAnsi="Times New Roman"/>
          <w:sz w:val="20"/>
          <w:szCs w:val="20"/>
        </w:rPr>
        <w:t>, 341: 77-85.</w:t>
      </w:r>
    </w:p>
    <w:p w14:paraId="6107182A"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Boey, P. L., Maniam, G. P. and Hamid, S. A. (2011). Performance of calcium oxide as a heterogeneous catalyst in biodiesel production: A review. </w:t>
      </w:r>
      <w:r w:rsidRPr="00D66FA8">
        <w:rPr>
          <w:rFonts w:ascii="Times New Roman" w:hAnsi="Times New Roman"/>
          <w:i/>
          <w:sz w:val="20"/>
          <w:szCs w:val="20"/>
        </w:rPr>
        <w:t>Chemical Engineering Journal</w:t>
      </w:r>
      <w:r w:rsidRPr="00D66FA8">
        <w:rPr>
          <w:rFonts w:ascii="Times New Roman" w:hAnsi="Times New Roman"/>
          <w:sz w:val="20"/>
          <w:szCs w:val="20"/>
        </w:rPr>
        <w:t>, 168: 15-22.</w:t>
      </w:r>
    </w:p>
    <w:p w14:paraId="6836EC15"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Muthusamy, K., Nordin, N., Vesuvapateran, G., Ali, M., Mohd Annual, N. A., Harun, H. and Ullap, H. (2014).  Exploratory study of rubber seed shell as partial coarse aggregate replacement in concrete. </w:t>
      </w:r>
      <w:r w:rsidRPr="00D66FA8">
        <w:rPr>
          <w:rFonts w:ascii="Times New Roman" w:hAnsi="Times New Roman"/>
          <w:i/>
          <w:sz w:val="20"/>
          <w:szCs w:val="20"/>
        </w:rPr>
        <w:t>Research Journal of Applied Sciences, Engineering and Technology</w:t>
      </w:r>
      <w:r w:rsidRPr="00D66FA8">
        <w:rPr>
          <w:rFonts w:ascii="Times New Roman" w:hAnsi="Times New Roman"/>
          <w:sz w:val="20"/>
          <w:szCs w:val="20"/>
        </w:rPr>
        <w:t>, 7: 1199-1202.</w:t>
      </w:r>
    </w:p>
    <w:p w14:paraId="1E0BBFE4"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Sanuzi, A. I., Tahir, S. M. and Khazaai, S. N. M. (2018) Clamshell and sea sand as heterogeneous catalysts for waste cooking oil-based biodiesel production via transesterification reaction. </w:t>
      </w:r>
      <w:r w:rsidRPr="00D66FA8">
        <w:rPr>
          <w:rFonts w:ascii="Times New Roman" w:hAnsi="Times New Roman"/>
          <w:i/>
          <w:sz w:val="20"/>
          <w:szCs w:val="20"/>
        </w:rPr>
        <w:t>Malaysian Journal of Analytical Sciences</w:t>
      </w:r>
      <w:r w:rsidRPr="00D66FA8">
        <w:rPr>
          <w:rFonts w:ascii="Times New Roman" w:hAnsi="Times New Roman"/>
          <w:sz w:val="20"/>
          <w:szCs w:val="20"/>
        </w:rPr>
        <w:t>, 22:  107-114.</w:t>
      </w:r>
    </w:p>
    <w:p w14:paraId="43CD54A3"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Mechri, M. L., Chihi, S., Mahdadi, N. and Beddiaf, S. (2017). Diagnosis of the heating effect on the electrical resistivity of Ouargla (Algeria) dunes sand using XRD patterns and FTIR spectra. </w:t>
      </w:r>
      <w:r w:rsidRPr="00D66FA8">
        <w:rPr>
          <w:rFonts w:ascii="Times New Roman" w:hAnsi="Times New Roman"/>
          <w:i/>
          <w:sz w:val="20"/>
          <w:szCs w:val="20"/>
        </w:rPr>
        <w:t>Journal of African Earth Sciences</w:t>
      </w:r>
      <w:r w:rsidRPr="00D66FA8">
        <w:rPr>
          <w:rFonts w:ascii="Times New Roman" w:hAnsi="Times New Roman"/>
          <w:sz w:val="20"/>
          <w:szCs w:val="20"/>
        </w:rPr>
        <w:t>, 125: 18-26.</w:t>
      </w:r>
    </w:p>
    <w:p w14:paraId="3734BDA4"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Jindapon, W., Jaiyen, S. and Ngamcharussrivichai, (2016). Seashell-derived mixed compounds of Ca, Zn and Al as active and stable catalysts for the transesterification of palm oil with methanol to biodiesel. </w:t>
      </w:r>
      <w:r w:rsidRPr="00D66FA8">
        <w:rPr>
          <w:rFonts w:ascii="Times New Roman" w:hAnsi="Times New Roman"/>
          <w:i/>
          <w:sz w:val="20"/>
          <w:szCs w:val="20"/>
        </w:rPr>
        <w:t>Energy Conversion Management</w:t>
      </w:r>
      <w:r w:rsidRPr="00D66FA8">
        <w:rPr>
          <w:rFonts w:ascii="Times New Roman" w:hAnsi="Times New Roman"/>
          <w:sz w:val="20"/>
          <w:szCs w:val="20"/>
        </w:rPr>
        <w:t>, 122: 535-543.</w:t>
      </w:r>
    </w:p>
    <w:p w14:paraId="7D5C20E7" w14:textId="77777777" w:rsidR="009058EF" w:rsidRPr="00D66FA8" w:rsidRDefault="009058EF" w:rsidP="009058EF">
      <w:pPr>
        <w:pStyle w:val="ListParagraph"/>
        <w:widowControl w:val="0"/>
        <w:numPr>
          <w:ilvl w:val="0"/>
          <w:numId w:val="9"/>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lastRenderedPageBreak/>
        <w:t>Mutalib, A. A. A., Ibrahim, M. L., Matmin, J., Kassim, M. F., Sufri Mastuli, M., Taufiq-Yap, Y. H., Shohaimi, N. A. M., Islam, A., Tan, Y. H. and Kaus, N. H. M. (2020). SiO</w:t>
      </w:r>
      <w:r w:rsidRPr="00D66FA8">
        <w:rPr>
          <w:rFonts w:ascii="Times New Roman" w:hAnsi="Times New Roman"/>
          <w:sz w:val="20"/>
          <w:szCs w:val="20"/>
          <w:vertAlign w:val="subscript"/>
        </w:rPr>
        <w:t>2</w:t>
      </w:r>
      <w:r w:rsidRPr="00D66FA8">
        <w:rPr>
          <w:rFonts w:ascii="Times New Roman" w:hAnsi="Times New Roman"/>
          <w:sz w:val="20"/>
          <w:szCs w:val="20"/>
        </w:rPr>
        <w:t xml:space="preserve">-rich sugar cane bagasse ash catalyst for transesterification of palm oil. </w:t>
      </w:r>
      <w:r w:rsidRPr="00D66FA8">
        <w:rPr>
          <w:rFonts w:ascii="Times New Roman" w:hAnsi="Times New Roman"/>
          <w:i/>
          <w:sz w:val="20"/>
          <w:szCs w:val="20"/>
        </w:rPr>
        <w:t>Bioenergy Resources,</w:t>
      </w:r>
      <w:r w:rsidRPr="00D66FA8">
        <w:rPr>
          <w:rFonts w:ascii="Times New Roman" w:hAnsi="Times New Roman"/>
          <w:sz w:val="20"/>
          <w:szCs w:val="20"/>
        </w:rPr>
        <w:t xml:space="preserve"> 13: 986-997.  </w:t>
      </w:r>
    </w:p>
    <w:p w14:paraId="066FDFD3" w14:textId="1DDEFA1C" w:rsidR="009058EF" w:rsidRPr="009058EF" w:rsidRDefault="009058EF" w:rsidP="009058EF">
      <w:pPr>
        <w:pStyle w:val="ListParagraph"/>
        <w:widowControl w:val="0"/>
        <w:numPr>
          <w:ilvl w:val="0"/>
          <w:numId w:val="9"/>
        </w:numPr>
        <w:tabs>
          <w:tab w:val="left" w:pos="1276"/>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Farooq, M., Ramli, A. and Subbarao, D. (2013). Biodiesel production from waste cooking oil using bifunctional heterogeneous solid catalysts. </w:t>
      </w:r>
      <w:r w:rsidRPr="00D66FA8">
        <w:rPr>
          <w:rFonts w:ascii="Times New Roman" w:hAnsi="Times New Roman"/>
          <w:i/>
          <w:sz w:val="20"/>
          <w:szCs w:val="20"/>
        </w:rPr>
        <w:t>Journal of Cleaner Production</w:t>
      </w:r>
      <w:r w:rsidRPr="00D66FA8">
        <w:rPr>
          <w:rFonts w:ascii="Times New Roman" w:hAnsi="Times New Roman"/>
          <w:sz w:val="20"/>
          <w:szCs w:val="20"/>
        </w:rPr>
        <w:t>, 59: 131-140.</w:t>
      </w:r>
    </w:p>
    <w:p w14:paraId="12528160" w14:textId="1624F7B4" w:rsidR="009058EF" w:rsidRPr="009058EF" w:rsidRDefault="009058EF" w:rsidP="009058EF">
      <w:pPr>
        <w:pStyle w:val="ListParagraph"/>
        <w:widowControl w:val="0"/>
        <w:numPr>
          <w:ilvl w:val="0"/>
          <w:numId w:val="9"/>
        </w:numPr>
        <w:tabs>
          <w:tab w:val="left" w:pos="1276"/>
          <w:tab w:val="left" w:pos="1418"/>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Boro, J., Thakur, A. J. and Deka, D. (2011). Solid oxide derived from waste shells of </w:t>
      </w:r>
      <w:r w:rsidRPr="00D66FA8">
        <w:rPr>
          <w:rFonts w:ascii="Times New Roman" w:hAnsi="Times New Roman"/>
          <w:i/>
          <w:iCs/>
          <w:sz w:val="20"/>
          <w:szCs w:val="20"/>
        </w:rPr>
        <w:t>Turbonilla striatula</w:t>
      </w:r>
      <w:r w:rsidRPr="00D66FA8">
        <w:rPr>
          <w:rFonts w:ascii="Times New Roman" w:hAnsi="Times New Roman"/>
          <w:sz w:val="20"/>
          <w:szCs w:val="20"/>
        </w:rPr>
        <w:t xml:space="preserve"> as a renewable catalyst for biodiesel production. </w:t>
      </w:r>
      <w:r w:rsidRPr="00D66FA8">
        <w:rPr>
          <w:rFonts w:ascii="Times New Roman" w:hAnsi="Times New Roman"/>
          <w:i/>
          <w:sz w:val="20"/>
          <w:szCs w:val="20"/>
        </w:rPr>
        <w:t>Fuel Processing Technology</w:t>
      </w:r>
      <w:r w:rsidRPr="00D66FA8">
        <w:rPr>
          <w:rFonts w:ascii="Times New Roman" w:hAnsi="Times New Roman"/>
          <w:sz w:val="20"/>
          <w:szCs w:val="20"/>
        </w:rPr>
        <w:t xml:space="preserve">, 92: 2061-2067. </w:t>
      </w:r>
    </w:p>
    <w:p w14:paraId="0239ED10" w14:textId="77777777" w:rsidR="009058EF" w:rsidRPr="00D66FA8" w:rsidRDefault="009058EF" w:rsidP="009058EF">
      <w:pPr>
        <w:pStyle w:val="ListParagraph"/>
        <w:widowControl w:val="0"/>
        <w:numPr>
          <w:ilvl w:val="0"/>
          <w:numId w:val="9"/>
        </w:numPr>
        <w:tabs>
          <w:tab w:val="left" w:pos="1276"/>
          <w:tab w:val="left" w:pos="1418"/>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Jaiyen, S., Naree, T. and Ngamcharussrivichai, (2015). Comparative study of natural dolomitic rock and waste mixed seashells as heterogeneous catalysts for the methanolysis of palm oil to biodiesel. </w:t>
      </w:r>
      <w:r w:rsidRPr="00D66FA8">
        <w:rPr>
          <w:rFonts w:ascii="Times New Roman" w:hAnsi="Times New Roman"/>
          <w:i/>
          <w:sz w:val="20"/>
          <w:szCs w:val="20"/>
        </w:rPr>
        <w:t>Renewable Energy</w:t>
      </w:r>
      <w:r w:rsidRPr="00D66FA8">
        <w:rPr>
          <w:rFonts w:ascii="Times New Roman" w:hAnsi="Times New Roman"/>
          <w:sz w:val="20"/>
          <w:szCs w:val="20"/>
        </w:rPr>
        <w:t xml:space="preserve">, 74: 433-440. </w:t>
      </w:r>
    </w:p>
    <w:p w14:paraId="3CAFFC14" w14:textId="77777777" w:rsidR="007A77A4" w:rsidRPr="007A77A4" w:rsidRDefault="007A77A4" w:rsidP="007A77A4">
      <w:pPr>
        <w:spacing w:after="0"/>
        <w:jc w:val="both"/>
        <w:outlineLvl w:val="0"/>
        <w:rPr>
          <w:rFonts w:ascii="Times New Roman" w:hAnsi="Times New Roman"/>
          <w:b/>
          <w:noProof/>
          <w:sz w:val="20"/>
          <w:szCs w:val="20"/>
          <w:lang w:val="ms-MY"/>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9058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905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911C6"/>
    <w:multiLevelType w:val="hybridMultilevel"/>
    <w:tmpl w:val="630AFA88"/>
    <w:lvl w:ilvl="0" w:tplc="A86849E6">
      <w:start w:val="1"/>
      <w:numFmt w:val="decimal"/>
      <w:lvlText w:val="%1."/>
      <w:lvlJc w:val="left"/>
      <w:pPr>
        <w:ind w:left="930" w:hanging="570"/>
      </w:pPr>
      <w:rPr>
        <w:rFonts w:hint="default"/>
        <w:sz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8"/>
  </w:num>
  <w:num w:numId="4">
    <w:abstractNumId w:val="1"/>
  </w:num>
  <w:num w:numId="5">
    <w:abstractNumId w:val="4"/>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A77A4"/>
    <w:rsid w:val="007D0E7F"/>
    <w:rsid w:val="007F7EB3"/>
    <w:rsid w:val="00832F59"/>
    <w:rsid w:val="00834CDE"/>
    <w:rsid w:val="00863F22"/>
    <w:rsid w:val="00900BAC"/>
    <w:rsid w:val="009058EF"/>
    <w:rsid w:val="009102F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2</cp:revision>
  <cp:lastPrinted>2020-04-01T04:48:00Z</cp:lastPrinted>
  <dcterms:created xsi:type="dcterms:W3CDTF">2021-06-14T10:32:00Z</dcterms:created>
  <dcterms:modified xsi:type="dcterms:W3CDTF">2021-06-14T10:32:00Z</dcterms:modified>
</cp:coreProperties>
</file>