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7.xml" ContentType="application/vnd.openxmlformats-officedocument.wordprocessingml.foot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4656" behindDoc="0" locked="0" layoutInCell="1" allowOverlap="1" wp14:anchorId="57B0F4A0" wp14:editId="3EDF0768">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B487A" w14:textId="77777777" w:rsidR="00CA6BFF" w:rsidRPr="00D71AAE" w:rsidRDefault="00CA6BFF" w:rsidP="00CA6BFF">
      <w:pPr>
        <w:spacing w:after="0"/>
        <w:jc w:val="center"/>
        <w:rPr>
          <w:rFonts w:ascii="Times New Roman" w:hAnsi="Times New Roman"/>
          <w:sz w:val="28"/>
          <w:szCs w:val="28"/>
        </w:rPr>
      </w:pPr>
      <w:r w:rsidRPr="00D71AAE">
        <w:rPr>
          <w:rFonts w:ascii="Times New Roman" w:hAnsi="Times New Roman"/>
          <w:bCs/>
          <w:sz w:val="28"/>
          <w:szCs w:val="28"/>
        </w:rPr>
        <w:t>THE EFFECTS OF STORAGE TEMPERATURE AND TIME ON THE LEVELS OF PHTHALATES IN COMMERCIAL PET-BOTTLED WATER</w:t>
      </w:r>
    </w:p>
    <w:p w14:paraId="27281F01" w14:textId="77777777" w:rsidR="00CA6BFF" w:rsidRPr="00D71AAE" w:rsidRDefault="00CA6BFF" w:rsidP="00CA6BFF">
      <w:pPr>
        <w:spacing w:after="0"/>
        <w:jc w:val="center"/>
        <w:outlineLvl w:val="0"/>
        <w:rPr>
          <w:rFonts w:ascii="Times New Roman" w:hAnsi="Times New Roman"/>
          <w:b/>
          <w:color w:val="548DD4" w:themeColor="text2" w:themeTint="99"/>
          <w:sz w:val="24"/>
          <w:szCs w:val="24"/>
        </w:rPr>
      </w:pPr>
    </w:p>
    <w:p w14:paraId="493A230F" w14:textId="77777777" w:rsidR="00CA6BFF" w:rsidRPr="00D71AAE" w:rsidRDefault="00CA6BFF" w:rsidP="00CA6BFF">
      <w:pPr>
        <w:tabs>
          <w:tab w:val="left" w:pos="1276"/>
          <w:tab w:val="left" w:pos="6645"/>
        </w:tabs>
        <w:spacing w:after="0"/>
        <w:jc w:val="center"/>
        <w:outlineLvl w:val="0"/>
        <w:rPr>
          <w:rFonts w:ascii="Times New Roman" w:hAnsi="Times New Roman"/>
          <w:noProof/>
          <w:sz w:val="24"/>
          <w:szCs w:val="24"/>
          <w:lang w:val="ms-MY"/>
        </w:rPr>
      </w:pPr>
      <w:r w:rsidRPr="00D71AAE">
        <w:rPr>
          <w:rFonts w:ascii="Times New Roman" w:hAnsi="Times New Roman"/>
          <w:sz w:val="24"/>
          <w:szCs w:val="24"/>
        </w:rPr>
        <w:t>(</w:t>
      </w:r>
      <w:r w:rsidRPr="00D71AAE">
        <w:rPr>
          <w:rFonts w:ascii="Times New Roman" w:hAnsi="Times New Roman"/>
          <w:noProof/>
          <w:sz w:val="24"/>
          <w:szCs w:val="24"/>
          <w:lang w:val="ms-MY"/>
        </w:rPr>
        <w:t>Kesan Suhu dan Masa Penyimpanan Terhadap Kandungan Ftalat dalam Air Berbotol PET Komersial</w:t>
      </w:r>
      <w:r w:rsidRPr="00D71AAE">
        <w:rPr>
          <w:rFonts w:ascii="Times New Roman" w:hAnsi="Times New Roman"/>
          <w:sz w:val="24"/>
          <w:szCs w:val="24"/>
        </w:rPr>
        <w:t>)</w:t>
      </w:r>
    </w:p>
    <w:p w14:paraId="565FCB0B" w14:textId="77777777" w:rsidR="00CA6BFF" w:rsidRPr="00D71AAE" w:rsidRDefault="00CA6BFF" w:rsidP="00CA6BFF">
      <w:pPr>
        <w:spacing w:after="0"/>
        <w:jc w:val="center"/>
        <w:outlineLvl w:val="0"/>
        <w:rPr>
          <w:rFonts w:ascii="Times New Roman" w:hAnsi="Times New Roman"/>
          <w:b/>
          <w:color w:val="548DD4" w:themeColor="text2" w:themeTint="99"/>
          <w:sz w:val="20"/>
          <w:szCs w:val="20"/>
        </w:rPr>
      </w:pPr>
    </w:p>
    <w:p w14:paraId="33FD419C" w14:textId="77777777" w:rsidR="00CA6BFF" w:rsidRPr="00D71AAE" w:rsidRDefault="00CA6BFF" w:rsidP="00CA6BFF">
      <w:pPr>
        <w:spacing w:after="0"/>
        <w:jc w:val="center"/>
        <w:rPr>
          <w:rFonts w:ascii="Times New Roman" w:hAnsi="Times New Roman"/>
          <w:noProof/>
          <w:sz w:val="20"/>
          <w:szCs w:val="20"/>
          <w:lang w:val="ms-MY"/>
        </w:rPr>
      </w:pPr>
      <w:r w:rsidRPr="00D71AAE">
        <w:rPr>
          <w:rFonts w:ascii="Times New Roman" w:hAnsi="Times New Roman"/>
          <w:noProof/>
          <w:sz w:val="20"/>
          <w:szCs w:val="20"/>
          <w:lang w:val="ms-MY"/>
        </w:rPr>
        <w:t>Nur Amira Syazwan Razali</w:t>
      </w:r>
      <w:r w:rsidRPr="00D71AAE">
        <w:rPr>
          <w:rFonts w:ascii="Times New Roman" w:hAnsi="Times New Roman"/>
          <w:noProof/>
          <w:sz w:val="20"/>
          <w:szCs w:val="20"/>
          <w:vertAlign w:val="superscript"/>
          <w:lang w:val="ms-MY"/>
        </w:rPr>
        <w:t>1</w:t>
      </w:r>
      <w:r w:rsidRPr="00D71AAE">
        <w:rPr>
          <w:rFonts w:ascii="Times New Roman" w:hAnsi="Times New Roman"/>
          <w:noProof/>
          <w:sz w:val="20"/>
          <w:szCs w:val="20"/>
          <w:lang w:val="ms-MY"/>
        </w:rPr>
        <w:t>, Ungku Fatimah Ungku Zainal Abidin</w:t>
      </w:r>
      <w:r w:rsidRPr="00D71AAE">
        <w:rPr>
          <w:rFonts w:ascii="Times New Roman" w:hAnsi="Times New Roman"/>
          <w:noProof/>
          <w:sz w:val="20"/>
          <w:szCs w:val="20"/>
          <w:vertAlign w:val="superscript"/>
          <w:lang w:val="ms-MY"/>
        </w:rPr>
        <w:t>2,3</w:t>
      </w:r>
      <w:r w:rsidRPr="00D71AAE">
        <w:rPr>
          <w:rFonts w:ascii="Times New Roman" w:hAnsi="Times New Roman"/>
          <w:noProof/>
          <w:sz w:val="20"/>
          <w:szCs w:val="20"/>
          <w:lang w:val="ms-MY"/>
        </w:rPr>
        <w:t>, Nur Hanani Zainal Abedin</w:t>
      </w:r>
      <w:r w:rsidRPr="00D71AAE">
        <w:rPr>
          <w:rFonts w:ascii="Times New Roman" w:hAnsi="Times New Roman"/>
          <w:noProof/>
          <w:sz w:val="20"/>
          <w:szCs w:val="20"/>
          <w:vertAlign w:val="superscript"/>
          <w:lang w:val="ms-MY"/>
        </w:rPr>
        <w:t>1</w:t>
      </w:r>
      <w:r w:rsidRPr="00D567F3">
        <w:rPr>
          <w:rFonts w:ascii="Times New Roman" w:hAnsi="Times New Roman"/>
          <w:noProof/>
          <w:sz w:val="20"/>
          <w:szCs w:val="20"/>
          <w:vertAlign w:val="superscript"/>
          <w:lang w:val="ms-MY"/>
        </w:rPr>
        <w:t>,</w:t>
      </w:r>
      <w:r w:rsidRPr="00D71AAE">
        <w:rPr>
          <w:rFonts w:ascii="Times New Roman" w:hAnsi="Times New Roman"/>
          <w:noProof/>
          <w:sz w:val="20"/>
          <w:szCs w:val="20"/>
          <w:vertAlign w:val="superscript"/>
          <w:lang w:val="ms-MY"/>
        </w:rPr>
        <w:t>3</w:t>
      </w:r>
      <w:r w:rsidRPr="00D71AAE">
        <w:rPr>
          <w:rFonts w:ascii="Times New Roman" w:hAnsi="Times New Roman"/>
          <w:noProof/>
          <w:sz w:val="20"/>
          <w:szCs w:val="20"/>
          <w:lang w:val="ms-MY"/>
        </w:rPr>
        <w:t xml:space="preserve">, </w:t>
      </w:r>
    </w:p>
    <w:p w14:paraId="15CAC4A2" w14:textId="77777777" w:rsidR="00CA6BFF" w:rsidRPr="00D71AAE" w:rsidRDefault="00CA6BFF" w:rsidP="00CA6BFF">
      <w:pPr>
        <w:spacing w:after="0"/>
        <w:jc w:val="center"/>
        <w:rPr>
          <w:rFonts w:ascii="Times New Roman" w:hAnsi="Times New Roman"/>
          <w:noProof/>
          <w:sz w:val="20"/>
          <w:szCs w:val="20"/>
          <w:lang w:val="ms-MY"/>
        </w:rPr>
      </w:pPr>
      <w:r w:rsidRPr="00D71AAE">
        <w:rPr>
          <w:rFonts w:ascii="Times New Roman" w:hAnsi="Times New Roman"/>
          <w:noProof/>
          <w:sz w:val="20"/>
          <w:szCs w:val="20"/>
          <w:lang w:val="ms-MY"/>
        </w:rPr>
        <w:t>Syaliza Omar</w:t>
      </w:r>
      <w:r>
        <w:rPr>
          <w:rFonts w:ascii="Times New Roman" w:hAnsi="Times New Roman"/>
          <w:noProof/>
          <w:sz w:val="20"/>
          <w:szCs w:val="20"/>
          <w:vertAlign w:val="superscript"/>
          <w:lang w:val="ms-MY"/>
        </w:rPr>
        <w:t>4</w:t>
      </w:r>
      <w:r w:rsidRPr="00D71AAE">
        <w:rPr>
          <w:rFonts w:ascii="Times New Roman" w:hAnsi="Times New Roman"/>
          <w:noProof/>
          <w:sz w:val="20"/>
          <w:szCs w:val="20"/>
          <w:lang w:val="ms-MY"/>
        </w:rPr>
        <w:t>, Jinap Selamat</w:t>
      </w:r>
      <w:r w:rsidRPr="00D71AAE">
        <w:rPr>
          <w:rFonts w:ascii="Times New Roman" w:hAnsi="Times New Roman"/>
          <w:noProof/>
          <w:sz w:val="20"/>
          <w:szCs w:val="20"/>
          <w:vertAlign w:val="superscript"/>
          <w:lang w:val="ms-MY"/>
        </w:rPr>
        <w:t>1,</w:t>
      </w:r>
      <w:r>
        <w:rPr>
          <w:rFonts w:ascii="Times New Roman" w:hAnsi="Times New Roman"/>
          <w:noProof/>
          <w:sz w:val="20"/>
          <w:szCs w:val="20"/>
          <w:vertAlign w:val="superscript"/>
          <w:lang w:val="ms-MY"/>
        </w:rPr>
        <w:t>5</w:t>
      </w:r>
      <w:r w:rsidRPr="00D71AAE">
        <w:rPr>
          <w:rFonts w:ascii="Times New Roman" w:hAnsi="Times New Roman"/>
          <w:noProof/>
          <w:sz w:val="20"/>
          <w:szCs w:val="20"/>
          <w:lang w:val="ms-MY"/>
        </w:rPr>
        <w:t>, Maimunah Sanny</w:t>
      </w:r>
      <w:r w:rsidRPr="00D71AAE">
        <w:rPr>
          <w:rFonts w:ascii="Times New Roman" w:hAnsi="Times New Roman"/>
          <w:noProof/>
          <w:sz w:val="20"/>
          <w:szCs w:val="20"/>
          <w:vertAlign w:val="superscript"/>
          <w:lang w:val="ms-MY"/>
        </w:rPr>
        <w:t>1,</w:t>
      </w:r>
      <w:r>
        <w:rPr>
          <w:rFonts w:ascii="Times New Roman" w:hAnsi="Times New Roman"/>
          <w:noProof/>
          <w:sz w:val="20"/>
          <w:szCs w:val="20"/>
          <w:vertAlign w:val="superscript"/>
          <w:lang w:val="ms-MY"/>
        </w:rPr>
        <w:t>5</w:t>
      </w:r>
      <w:r w:rsidRPr="00D71AAE">
        <w:rPr>
          <w:rFonts w:ascii="Times New Roman" w:hAnsi="Times New Roman"/>
          <w:noProof/>
          <w:sz w:val="20"/>
          <w:szCs w:val="20"/>
          <w:lang w:val="ms-MY"/>
        </w:rPr>
        <w:t>*</w:t>
      </w:r>
    </w:p>
    <w:p w14:paraId="1EE62EDB" w14:textId="77777777" w:rsidR="00CA6BFF" w:rsidRPr="00D71AAE" w:rsidRDefault="00CA6BFF" w:rsidP="00CA6BFF">
      <w:pPr>
        <w:spacing w:after="0"/>
        <w:jc w:val="center"/>
        <w:outlineLvl w:val="0"/>
        <w:rPr>
          <w:rFonts w:ascii="Times New Roman" w:hAnsi="Times New Roman"/>
          <w:b/>
          <w:color w:val="FF0000"/>
          <w:sz w:val="18"/>
          <w:szCs w:val="18"/>
        </w:rPr>
      </w:pPr>
    </w:p>
    <w:p w14:paraId="7FA03D47" w14:textId="77777777" w:rsidR="00CA6BFF" w:rsidRPr="00D71AAE" w:rsidRDefault="00CA6BFF" w:rsidP="00CA6BFF">
      <w:pPr>
        <w:spacing w:after="0"/>
        <w:jc w:val="center"/>
        <w:rPr>
          <w:rFonts w:ascii="Times New Roman" w:hAnsi="Times New Roman"/>
          <w:i/>
          <w:noProof/>
          <w:sz w:val="18"/>
          <w:szCs w:val="18"/>
          <w:lang w:val="ms-MY"/>
        </w:rPr>
      </w:pPr>
      <w:r w:rsidRPr="00D71AAE">
        <w:rPr>
          <w:rFonts w:ascii="Times New Roman" w:hAnsi="Times New Roman"/>
          <w:i/>
          <w:noProof/>
          <w:sz w:val="18"/>
          <w:szCs w:val="18"/>
          <w:vertAlign w:val="superscript"/>
          <w:lang w:val="ms-MY"/>
        </w:rPr>
        <w:t>1</w:t>
      </w:r>
      <w:r w:rsidRPr="00D71AAE">
        <w:rPr>
          <w:rFonts w:ascii="Times New Roman" w:hAnsi="Times New Roman"/>
          <w:i/>
          <w:noProof/>
          <w:sz w:val="18"/>
          <w:szCs w:val="18"/>
          <w:lang w:val="ms-MY"/>
        </w:rPr>
        <w:t>Department of Food Science, Faculty of Food Science and Technology</w:t>
      </w:r>
    </w:p>
    <w:p w14:paraId="415BD610" w14:textId="77777777" w:rsidR="00CA6BFF" w:rsidRPr="00D71AAE" w:rsidRDefault="00CA6BFF" w:rsidP="00CA6BFF">
      <w:pPr>
        <w:spacing w:after="0"/>
        <w:jc w:val="center"/>
        <w:rPr>
          <w:rFonts w:ascii="Times New Roman" w:hAnsi="Times New Roman"/>
          <w:i/>
          <w:noProof/>
          <w:sz w:val="18"/>
          <w:szCs w:val="18"/>
          <w:lang w:val="ms-MY"/>
        </w:rPr>
      </w:pPr>
      <w:r w:rsidRPr="00D71AAE">
        <w:rPr>
          <w:rFonts w:ascii="Times New Roman" w:hAnsi="Times New Roman"/>
          <w:i/>
          <w:noProof/>
          <w:sz w:val="18"/>
          <w:szCs w:val="18"/>
          <w:vertAlign w:val="superscript"/>
          <w:lang w:val="ms-MY"/>
        </w:rPr>
        <w:t>2</w:t>
      </w:r>
      <w:r w:rsidRPr="00D71AAE">
        <w:rPr>
          <w:rFonts w:ascii="Times New Roman" w:hAnsi="Times New Roman"/>
          <w:i/>
          <w:noProof/>
          <w:sz w:val="18"/>
          <w:szCs w:val="18"/>
          <w:lang w:val="ms-MY"/>
        </w:rPr>
        <w:t>Department of Food Service Management, Faculty of Food Science and Technology</w:t>
      </w:r>
    </w:p>
    <w:p w14:paraId="7B2FF4A8" w14:textId="77777777" w:rsidR="00CA6BFF" w:rsidRPr="00D71AAE" w:rsidRDefault="00CA6BFF" w:rsidP="00CA6BFF">
      <w:pPr>
        <w:spacing w:after="0"/>
        <w:jc w:val="center"/>
        <w:rPr>
          <w:rFonts w:ascii="Times New Roman" w:hAnsi="Times New Roman"/>
          <w:i/>
          <w:noProof/>
          <w:sz w:val="18"/>
          <w:szCs w:val="18"/>
          <w:lang w:val="ms-MY"/>
        </w:rPr>
      </w:pPr>
      <w:r w:rsidRPr="00D71AAE">
        <w:rPr>
          <w:rFonts w:ascii="Times New Roman" w:hAnsi="Times New Roman"/>
          <w:i/>
          <w:noProof/>
          <w:sz w:val="18"/>
          <w:szCs w:val="18"/>
          <w:vertAlign w:val="superscript"/>
          <w:lang w:val="ms-MY"/>
        </w:rPr>
        <w:t>3</w:t>
      </w:r>
      <w:r w:rsidRPr="00D71AAE">
        <w:rPr>
          <w:rFonts w:ascii="Times New Roman" w:hAnsi="Times New Roman"/>
          <w:i/>
          <w:noProof/>
          <w:sz w:val="18"/>
          <w:szCs w:val="18"/>
          <w:lang w:val="ms-MY"/>
        </w:rPr>
        <w:t xml:space="preserve">Halal Products Research Institute, </w:t>
      </w:r>
    </w:p>
    <w:p w14:paraId="79C9D0DB" w14:textId="77777777" w:rsidR="00CA6BFF" w:rsidRPr="00D71AAE" w:rsidRDefault="00CA6BFF" w:rsidP="00CA6BFF">
      <w:pPr>
        <w:spacing w:after="0"/>
        <w:jc w:val="center"/>
        <w:rPr>
          <w:rFonts w:ascii="Times New Roman" w:hAnsi="Times New Roman"/>
          <w:i/>
          <w:noProof/>
          <w:sz w:val="18"/>
          <w:szCs w:val="18"/>
          <w:lang w:val="ms-MY"/>
        </w:rPr>
      </w:pPr>
      <w:r w:rsidRPr="00D71AAE">
        <w:rPr>
          <w:rFonts w:ascii="Times New Roman" w:hAnsi="Times New Roman"/>
          <w:i/>
          <w:noProof/>
          <w:sz w:val="18"/>
          <w:szCs w:val="18"/>
          <w:lang w:val="ms-MY"/>
        </w:rPr>
        <w:t>Universiti Putra Malaysia, 43400 Serdang, Selangor, Malaysia</w:t>
      </w:r>
    </w:p>
    <w:p w14:paraId="4E5E5D44" w14:textId="77777777" w:rsidR="00CA6BFF" w:rsidRPr="00D71AAE" w:rsidRDefault="00CA6BFF" w:rsidP="00CA6BFF">
      <w:pPr>
        <w:spacing w:after="0"/>
        <w:jc w:val="center"/>
        <w:rPr>
          <w:rFonts w:ascii="Times New Roman" w:hAnsi="Times New Roman"/>
          <w:i/>
          <w:noProof/>
          <w:sz w:val="18"/>
          <w:szCs w:val="18"/>
          <w:lang w:val="ms-MY"/>
        </w:rPr>
      </w:pPr>
      <w:r>
        <w:rPr>
          <w:rFonts w:ascii="Times New Roman" w:hAnsi="Times New Roman"/>
          <w:i/>
          <w:noProof/>
          <w:sz w:val="18"/>
          <w:szCs w:val="18"/>
          <w:vertAlign w:val="superscript"/>
          <w:lang w:val="ms-MY"/>
        </w:rPr>
        <w:t>4</w:t>
      </w:r>
      <w:r w:rsidRPr="00D71AAE">
        <w:rPr>
          <w:rFonts w:ascii="Times New Roman" w:hAnsi="Times New Roman"/>
          <w:i/>
          <w:noProof/>
          <w:sz w:val="18"/>
          <w:szCs w:val="18"/>
          <w:lang w:val="ms-MY"/>
        </w:rPr>
        <w:t xml:space="preserve">Faculty of Pharmacy, </w:t>
      </w:r>
    </w:p>
    <w:p w14:paraId="152CCF59" w14:textId="77777777" w:rsidR="00CA6BFF" w:rsidRPr="00D71AAE" w:rsidRDefault="00CA6BFF" w:rsidP="00CA6BFF">
      <w:pPr>
        <w:spacing w:after="0"/>
        <w:jc w:val="center"/>
        <w:rPr>
          <w:rFonts w:ascii="Times New Roman" w:hAnsi="Times New Roman"/>
          <w:i/>
          <w:noProof/>
          <w:sz w:val="18"/>
          <w:szCs w:val="18"/>
          <w:lang w:val="ms-MY"/>
        </w:rPr>
      </w:pPr>
      <w:r w:rsidRPr="00D71AAE">
        <w:rPr>
          <w:rFonts w:ascii="Times New Roman" w:hAnsi="Times New Roman"/>
          <w:bCs/>
          <w:i/>
          <w:noProof/>
          <w:sz w:val="18"/>
          <w:szCs w:val="18"/>
          <w:bdr w:val="none" w:sz="0" w:space="0" w:color="auto" w:frame="1"/>
          <w:lang w:val="ms-MY"/>
        </w:rPr>
        <w:t xml:space="preserve">Universiti Sultan Zainal Abidin, Besut Campus, 222000, Besut, Terengganu, </w:t>
      </w:r>
      <w:r w:rsidRPr="00D71AAE">
        <w:rPr>
          <w:rFonts w:ascii="Times New Roman" w:hAnsi="Times New Roman"/>
          <w:i/>
          <w:noProof/>
          <w:sz w:val="18"/>
          <w:szCs w:val="18"/>
          <w:lang w:val="ms-MY"/>
        </w:rPr>
        <w:t>Malaysia</w:t>
      </w:r>
    </w:p>
    <w:p w14:paraId="731B5468" w14:textId="77777777" w:rsidR="00CA6BFF" w:rsidRPr="00D71AAE" w:rsidRDefault="00CA6BFF" w:rsidP="00CA6BFF">
      <w:pPr>
        <w:spacing w:after="0"/>
        <w:jc w:val="center"/>
        <w:rPr>
          <w:rFonts w:ascii="Times New Roman" w:hAnsi="Times New Roman"/>
          <w:i/>
          <w:noProof/>
          <w:sz w:val="18"/>
          <w:szCs w:val="18"/>
          <w:lang w:val="ms-MY"/>
        </w:rPr>
      </w:pPr>
      <w:r>
        <w:rPr>
          <w:rFonts w:ascii="Times New Roman" w:hAnsi="Times New Roman"/>
          <w:i/>
          <w:noProof/>
          <w:sz w:val="18"/>
          <w:szCs w:val="18"/>
          <w:vertAlign w:val="superscript"/>
          <w:lang w:val="ms-MY"/>
        </w:rPr>
        <w:t>5</w:t>
      </w:r>
      <w:r w:rsidRPr="00D71AAE">
        <w:rPr>
          <w:rFonts w:ascii="Times New Roman" w:hAnsi="Times New Roman"/>
          <w:i/>
          <w:noProof/>
          <w:sz w:val="18"/>
          <w:szCs w:val="18"/>
          <w:lang w:val="ms-MY"/>
        </w:rPr>
        <w:t xml:space="preserve">Laboratory of Food Safety and Food Integrity, Institute of Tropical Agricultural and Food Security, </w:t>
      </w:r>
    </w:p>
    <w:p w14:paraId="7A821A21" w14:textId="77777777" w:rsidR="00CA6BFF" w:rsidRPr="00D71AAE" w:rsidRDefault="00CA6BFF" w:rsidP="00CA6BFF">
      <w:pPr>
        <w:spacing w:after="0"/>
        <w:jc w:val="center"/>
        <w:rPr>
          <w:rFonts w:ascii="Times New Roman" w:hAnsi="Times New Roman"/>
          <w:i/>
          <w:noProof/>
          <w:sz w:val="18"/>
          <w:szCs w:val="18"/>
          <w:lang w:val="ms-MY"/>
        </w:rPr>
      </w:pPr>
      <w:r w:rsidRPr="00D71AAE">
        <w:rPr>
          <w:rFonts w:ascii="Times New Roman" w:hAnsi="Times New Roman"/>
          <w:i/>
          <w:noProof/>
          <w:sz w:val="18"/>
          <w:szCs w:val="18"/>
          <w:lang w:val="ms-MY"/>
        </w:rPr>
        <w:t>Universiti Putra Malaysia, 43400 Serdang, Selangor, Malaysia</w:t>
      </w:r>
    </w:p>
    <w:p w14:paraId="6C316A08" w14:textId="77777777" w:rsidR="00CA6BFF" w:rsidRPr="00D71AAE" w:rsidRDefault="00CA6BFF" w:rsidP="00CA6BFF">
      <w:pPr>
        <w:spacing w:after="0"/>
        <w:jc w:val="center"/>
        <w:rPr>
          <w:rFonts w:ascii="Times New Roman" w:hAnsi="Times New Roman"/>
          <w:i/>
          <w:noProof/>
          <w:sz w:val="18"/>
          <w:szCs w:val="18"/>
          <w:lang w:val="ms-MY"/>
        </w:rPr>
      </w:pPr>
    </w:p>
    <w:p w14:paraId="3EBDB376" w14:textId="77777777" w:rsidR="00CA6BFF" w:rsidRPr="00D71AAE" w:rsidRDefault="00CA6BFF" w:rsidP="00CA6BFF">
      <w:pPr>
        <w:spacing w:after="0"/>
        <w:jc w:val="center"/>
        <w:rPr>
          <w:rFonts w:ascii="Times New Roman" w:hAnsi="Times New Roman"/>
          <w:noProof/>
          <w:sz w:val="18"/>
          <w:szCs w:val="18"/>
          <w:lang w:val="ms-MY"/>
        </w:rPr>
      </w:pPr>
      <w:r w:rsidRPr="00D71AAE">
        <w:rPr>
          <w:rFonts w:ascii="Times New Roman" w:hAnsi="Times New Roman"/>
          <w:i/>
          <w:noProof/>
          <w:sz w:val="18"/>
          <w:szCs w:val="18"/>
          <w:lang w:val="ms-MY"/>
        </w:rPr>
        <w:t>*Corresponding author:</w:t>
      </w:r>
      <w:r>
        <w:rPr>
          <w:rFonts w:ascii="Times New Roman" w:hAnsi="Times New Roman"/>
          <w:i/>
          <w:noProof/>
          <w:sz w:val="18"/>
          <w:szCs w:val="18"/>
          <w:lang w:val="ms-MY"/>
        </w:rPr>
        <w:t xml:space="preserve"> </w:t>
      </w:r>
      <w:r w:rsidRPr="00D71AAE">
        <w:rPr>
          <w:rFonts w:ascii="Times New Roman" w:hAnsi="Times New Roman"/>
          <w:i/>
          <w:noProof/>
          <w:sz w:val="18"/>
          <w:szCs w:val="18"/>
          <w:lang w:val="ms-MY"/>
        </w:rPr>
        <w:t xml:space="preserve"> s_maimunah@upm.edu.my</w:t>
      </w:r>
    </w:p>
    <w:p w14:paraId="0E9A87C4" w14:textId="77777777" w:rsidR="00CA6BFF" w:rsidRPr="00D71AAE" w:rsidRDefault="00CA6BFF" w:rsidP="00CA6BFF">
      <w:pPr>
        <w:spacing w:after="0"/>
        <w:jc w:val="center"/>
        <w:rPr>
          <w:rFonts w:ascii="Times New Roman" w:hAnsi="Times New Roman"/>
          <w:noProof/>
          <w:sz w:val="18"/>
          <w:szCs w:val="18"/>
          <w:lang w:bidi="ar-SA"/>
        </w:rPr>
      </w:pPr>
    </w:p>
    <w:p w14:paraId="59573222" w14:textId="77777777" w:rsidR="00CA6BFF" w:rsidRPr="00510BA6" w:rsidRDefault="00CA6BFF" w:rsidP="00CA6BFF">
      <w:pPr>
        <w:spacing w:after="0"/>
        <w:jc w:val="center"/>
        <w:rPr>
          <w:rFonts w:ascii="Times New Roman" w:hAnsi="Times New Roman"/>
          <w:noProof/>
          <w:sz w:val="18"/>
          <w:szCs w:val="18"/>
          <w:lang w:bidi="ar-SA"/>
        </w:rPr>
      </w:pPr>
    </w:p>
    <w:p w14:paraId="012B2A95" w14:textId="77777777" w:rsidR="00CA6BFF" w:rsidRPr="00510BA6" w:rsidRDefault="00CA6BFF" w:rsidP="00CA6BFF">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Pr>
          <w:rFonts w:ascii="Times New Roman" w:hAnsi="Times New Roman"/>
          <w:noProof/>
          <w:sz w:val="18"/>
          <w:szCs w:val="18"/>
          <w:lang w:bidi="ar-SA"/>
        </w:rPr>
        <w:t xml:space="preserve"> 5 April 2021</w:t>
      </w:r>
      <w:r w:rsidRPr="00510BA6">
        <w:rPr>
          <w:rFonts w:ascii="Times New Roman" w:hAnsi="Times New Roman"/>
          <w:noProof/>
          <w:sz w:val="18"/>
          <w:szCs w:val="18"/>
          <w:lang w:bidi="ar-SA"/>
        </w:rPr>
        <w:t xml:space="preserve">; Accepted: </w:t>
      </w:r>
      <w:r>
        <w:rPr>
          <w:rFonts w:ascii="Times New Roman" w:hAnsi="Times New Roman"/>
          <w:noProof/>
          <w:sz w:val="18"/>
          <w:szCs w:val="18"/>
          <w:lang w:bidi="ar-SA"/>
        </w:rPr>
        <w:t>22 May 2021</w:t>
      </w:r>
      <w:r w:rsidRPr="00510BA6">
        <w:rPr>
          <w:rFonts w:ascii="Times New Roman" w:hAnsi="Times New Roman"/>
          <w:noProof/>
          <w:sz w:val="18"/>
          <w:szCs w:val="18"/>
          <w:lang w:bidi="ar-SA"/>
        </w:rPr>
        <w:t xml:space="preserve">; Published: </w:t>
      </w:r>
      <w:r>
        <w:rPr>
          <w:rFonts w:ascii="Times New Roman" w:hAnsi="Times New Roman"/>
          <w:noProof/>
          <w:sz w:val="18"/>
          <w:szCs w:val="18"/>
          <w:lang w:bidi="ar-SA"/>
        </w:rPr>
        <w:t xml:space="preserve"> xx June 2021</w:t>
      </w:r>
    </w:p>
    <w:p w14:paraId="700D3CA4" w14:textId="77777777" w:rsidR="00CA6BFF" w:rsidRPr="00510BA6" w:rsidRDefault="00CA6BFF" w:rsidP="00CA6BFF">
      <w:pPr>
        <w:spacing w:after="0"/>
        <w:jc w:val="center"/>
        <w:rPr>
          <w:rFonts w:ascii="Times New Roman" w:hAnsi="Times New Roman"/>
          <w:noProof/>
          <w:sz w:val="18"/>
          <w:szCs w:val="18"/>
          <w:lang w:bidi="ar-SA"/>
        </w:rPr>
      </w:pPr>
    </w:p>
    <w:p w14:paraId="46DC475B" w14:textId="77777777" w:rsidR="00CA6BFF" w:rsidRPr="00510BA6" w:rsidRDefault="00CA6BFF" w:rsidP="00CA6BFF">
      <w:pPr>
        <w:spacing w:after="0"/>
        <w:jc w:val="center"/>
        <w:rPr>
          <w:rFonts w:ascii="Times New Roman" w:hAnsi="Times New Roman"/>
          <w:noProof/>
          <w:sz w:val="18"/>
          <w:szCs w:val="18"/>
          <w:lang w:bidi="ar-SA"/>
        </w:rPr>
      </w:pPr>
    </w:p>
    <w:p w14:paraId="0BAA431B" w14:textId="77777777" w:rsidR="00CA6BFF" w:rsidRPr="00510BA6" w:rsidRDefault="00CA6BFF" w:rsidP="00CA6BFF">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1DDD1C81" w14:textId="77777777" w:rsidR="00CA6BFF" w:rsidRPr="008D6E3B" w:rsidRDefault="00CA6BFF" w:rsidP="00CA6BFF">
      <w:pPr>
        <w:tabs>
          <w:tab w:val="left" w:pos="4500"/>
        </w:tabs>
        <w:spacing w:after="0"/>
        <w:jc w:val="both"/>
        <w:outlineLvl w:val="0"/>
        <w:rPr>
          <w:rFonts w:ascii="Times New Roman" w:hAnsi="Times New Roman"/>
          <w:sz w:val="18"/>
          <w:szCs w:val="18"/>
        </w:rPr>
      </w:pPr>
      <w:r w:rsidRPr="008D6E3B">
        <w:rPr>
          <w:rFonts w:ascii="Times New Roman" w:hAnsi="Times New Roman"/>
          <w:bCs/>
          <w:sz w:val="18"/>
          <w:szCs w:val="18"/>
        </w:rPr>
        <w:t xml:space="preserve">This study was conducted to determine the effects of storage temperature and time on the levels of phthalates in commercial PET-bottled water. Freshly-produced water samples consisted of drinking, mineral, and sparkling in PET bottles were collected from a manufacturing site and subjected to different storage temperatures (refrigeration temperature of 4 °C, room temperature of 25 °C, and 40 °C) and times (0 month as control, 1.5 months, 3 months, and 6 months). Six different phthalates were analyzed using LC-MS/MS with deuterated bis(2-ethylhexyl)phthalate (DEHP) as internal standard. DEHP in the PET-bottled water was detected in the range from 2.32 to 27.6 ng/mL for 3- and 6-month storage samples; higher than </w:t>
      </w:r>
      <w:r w:rsidRPr="008D6E3B">
        <w:rPr>
          <w:rFonts w:ascii="Times New Roman" w:hAnsi="Times New Roman"/>
          <w:sz w:val="18"/>
          <w:szCs w:val="18"/>
          <w:shd w:val="clear" w:color="auto" w:fill="FFFFFF"/>
        </w:rPr>
        <w:t>di-n-octyl phthalate</w:t>
      </w:r>
      <w:r w:rsidRPr="008D6E3B">
        <w:rPr>
          <w:rFonts w:ascii="Times New Roman" w:hAnsi="Times New Roman"/>
          <w:bCs/>
          <w:sz w:val="18"/>
          <w:szCs w:val="18"/>
        </w:rPr>
        <w:t xml:space="preserve"> (DnOP) detected in the range from 1.57 to 12.6 ng/mL. Higher levels of DEHP and DnOP in PET-bottled mineral water were detected at room temperature of 25 °C when compared to refrigeration temperature of 4 °C, and 40 °C at 6-month storage. Higher level of DEHP and DnOP in drinking water was found at 6 months compared to 3 months in refrigeration temperature of 4 °C.  </w:t>
      </w:r>
      <w:r w:rsidRPr="008D6E3B">
        <w:rPr>
          <w:rFonts w:ascii="Times New Roman" w:hAnsi="Times New Roman"/>
          <w:sz w:val="18"/>
          <w:szCs w:val="18"/>
        </w:rPr>
        <w:t xml:space="preserve">The pronounced effects of storage temperatures </w:t>
      </w:r>
      <w:r w:rsidRPr="008D6E3B">
        <w:rPr>
          <w:rFonts w:ascii="Times New Roman" w:hAnsi="Times New Roman"/>
          <w:bCs/>
          <w:sz w:val="18"/>
          <w:szCs w:val="18"/>
        </w:rPr>
        <w:t xml:space="preserve">on the levels of phthalates was observed only </w:t>
      </w:r>
      <w:r w:rsidRPr="008D6E3B">
        <w:rPr>
          <w:rFonts w:ascii="Times New Roman" w:hAnsi="Times New Roman"/>
          <w:sz w:val="18"/>
          <w:szCs w:val="18"/>
        </w:rPr>
        <w:t xml:space="preserve">after 6 months of storage in which DEHP levels exceeded the maximum established limit of 6 ng/mL. </w:t>
      </w:r>
    </w:p>
    <w:p w14:paraId="469B5575" w14:textId="77777777" w:rsidR="00CA6BFF" w:rsidRPr="008D6E3B" w:rsidRDefault="00CA6BFF" w:rsidP="00CA6BFF">
      <w:pPr>
        <w:spacing w:after="0"/>
        <w:jc w:val="both"/>
        <w:outlineLvl w:val="0"/>
        <w:rPr>
          <w:rFonts w:ascii="Times New Roman" w:hAnsi="Times New Roman"/>
          <w:sz w:val="18"/>
          <w:szCs w:val="18"/>
        </w:rPr>
      </w:pPr>
    </w:p>
    <w:p w14:paraId="502A461D" w14:textId="77777777" w:rsidR="00CA6BFF" w:rsidRPr="008D6E3B" w:rsidRDefault="00CA6BFF" w:rsidP="00CA6BFF">
      <w:pPr>
        <w:spacing w:after="0"/>
        <w:ind w:left="990" w:hanging="990"/>
        <w:jc w:val="both"/>
        <w:outlineLvl w:val="0"/>
        <w:rPr>
          <w:rFonts w:ascii="Times New Roman" w:hAnsi="Times New Roman"/>
          <w:b/>
          <w:color w:val="548DD4" w:themeColor="text2" w:themeTint="99"/>
        </w:rPr>
      </w:pPr>
      <w:r w:rsidRPr="008D6E3B">
        <w:rPr>
          <w:rFonts w:ascii="Times New Roman" w:hAnsi="Times New Roman"/>
          <w:b/>
          <w:sz w:val="18"/>
          <w:szCs w:val="18"/>
        </w:rPr>
        <w:t>Keywords</w:t>
      </w:r>
      <w:r w:rsidRPr="008D6E3B">
        <w:rPr>
          <w:rFonts w:ascii="Times New Roman" w:hAnsi="Times New Roman"/>
          <w:b/>
          <w:bCs/>
          <w:sz w:val="18"/>
          <w:szCs w:val="18"/>
        </w:rPr>
        <w:t>:</w:t>
      </w:r>
      <w:r>
        <w:rPr>
          <w:rFonts w:ascii="Times New Roman" w:hAnsi="Times New Roman"/>
        </w:rPr>
        <w:tab/>
      </w:r>
      <w:r w:rsidRPr="008D6E3B">
        <w:rPr>
          <w:rFonts w:ascii="Times New Roman" w:hAnsi="Times New Roman"/>
          <w:sz w:val="18"/>
          <w:szCs w:val="18"/>
        </w:rPr>
        <w:t>PET-bottled water, phthalates, storage temperature, storage time, liquid chromatography-mass</w:t>
      </w:r>
      <w:r>
        <w:rPr>
          <w:rFonts w:ascii="Times New Roman" w:hAnsi="Times New Roman"/>
          <w:sz w:val="18"/>
          <w:szCs w:val="18"/>
        </w:rPr>
        <w:t xml:space="preserve"> </w:t>
      </w:r>
      <w:r w:rsidRPr="008D6E3B">
        <w:rPr>
          <w:rFonts w:ascii="Times New Roman" w:hAnsi="Times New Roman"/>
          <w:sz w:val="18"/>
          <w:szCs w:val="18"/>
        </w:rPr>
        <w:t>spectrometry/mass spectrometry.</w:t>
      </w:r>
      <w:r w:rsidRPr="008D6E3B">
        <w:rPr>
          <w:rFonts w:ascii="Times New Roman" w:hAnsi="Times New Roman"/>
          <w:b/>
          <w:color w:val="548DD4" w:themeColor="text2" w:themeTint="99"/>
        </w:rPr>
        <w:t xml:space="preserve"> </w:t>
      </w:r>
    </w:p>
    <w:p w14:paraId="00D0B3DC" w14:textId="77777777" w:rsidR="00CA6BFF" w:rsidRPr="008D6E3B" w:rsidRDefault="00CA6BFF" w:rsidP="00CA6BFF">
      <w:pPr>
        <w:spacing w:after="0"/>
        <w:jc w:val="center"/>
        <w:outlineLvl w:val="0"/>
        <w:rPr>
          <w:rFonts w:ascii="Times New Roman" w:hAnsi="Times New Roman"/>
          <w:b/>
          <w:color w:val="548DD4" w:themeColor="text2" w:themeTint="99"/>
          <w:sz w:val="18"/>
          <w:szCs w:val="18"/>
        </w:rPr>
      </w:pPr>
    </w:p>
    <w:p w14:paraId="6190B2EC" w14:textId="77777777" w:rsidR="00CA6BFF" w:rsidRPr="008D6E3B" w:rsidRDefault="00CA6BFF" w:rsidP="00CA6BFF">
      <w:pPr>
        <w:spacing w:after="0"/>
        <w:jc w:val="center"/>
        <w:outlineLvl w:val="0"/>
        <w:rPr>
          <w:rFonts w:ascii="Times New Roman" w:hAnsi="Times New Roman"/>
          <w:b/>
          <w:noProof/>
          <w:sz w:val="18"/>
          <w:szCs w:val="18"/>
          <w:lang w:val="ms-MY"/>
        </w:rPr>
      </w:pPr>
      <w:r w:rsidRPr="008D6E3B">
        <w:rPr>
          <w:rFonts w:ascii="Times New Roman" w:hAnsi="Times New Roman"/>
          <w:b/>
          <w:noProof/>
          <w:sz w:val="18"/>
          <w:szCs w:val="18"/>
          <w:lang w:val="ms-MY"/>
        </w:rPr>
        <w:t>Abstrak</w:t>
      </w:r>
    </w:p>
    <w:p w14:paraId="072CE3D4" w14:textId="77777777" w:rsidR="00CA6BFF" w:rsidRPr="008D6E3B" w:rsidRDefault="00CA6BFF" w:rsidP="00CA6BFF">
      <w:pPr>
        <w:spacing w:after="0"/>
        <w:jc w:val="both"/>
        <w:outlineLvl w:val="0"/>
        <w:rPr>
          <w:rFonts w:ascii="Times New Roman" w:hAnsi="Times New Roman"/>
          <w:noProof/>
          <w:sz w:val="18"/>
          <w:szCs w:val="18"/>
          <w:lang w:val="ms-MY"/>
        </w:rPr>
      </w:pPr>
      <w:r w:rsidRPr="008D6E3B">
        <w:rPr>
          <w:rFonts w:ascii="Times New Roman" w:hAnsi="Times New Roman"/>
          <w:noProof/>
          <w:sz w:val="18"/>
          <w:szCs w:val="18"/>
          <w:lang w:val="ms-MY"/>
        </w:rPr>
        <w:t>Kajian ini dilakukan untuk mengetahui kesan suhu dan masa penyimpanan terhadap kandungan phthalates dalam air berbotol PET</w:t>
      </w:r>
      <w:r w:rsidRPr="008D6E3B">
        <w:rPr>
          <w:rFonts w:ascii="Times New Roman" w:hAnsi="Times New Roman"/>
          <w:b/>
          <w:noProof/>
          <w:sz w:val="18"/>
          <w:szCs w:val="18"/>
          <w:lang w:val="ms-MY"/>
        </w:rPr>
        <w:t xml:space="preserve"> </w:t>
      </w:r>
      <w:r w:rsidRPr="008D6E3B">
        <w:rPr>
          <w:rFonts w:ascii="Times New Roman" w:hAnsi="Times New Roman"/>
          <w:noProof/>
          <w:sz w:val="18"/>
          <w:szCs w:val="18"/>
          <w:lang w:val="ms-MY"/>
        </w:rPr>
        <w:t xml:space="preserve">komersial.  Sampel air yang baharu dihasilkan di pusat pengilangan terdiri daripada air minuman, air mineral, dan air soda yang dibotolkan dengan menggunakan botol PET telah dikumpulkan dan disimpan di dalam suhu (suhu penyejukan 4 °C, suhu </w:t>
      </w:r>
      <w:r w:rsidRPr="008D6E3B">
        <w:rPr>
          <w:rFonts w:ascii="Times New Roman" w:hAnsi="Times New Roman"/>
          <w:noProof/>
          <w:sz w:val="18"/>
          <w:szCs w:val="18"/>
          <w:lang w:val="ms-MY"/>
        </w:rPr>
        <w:lastRenderedPageBreak/>
        <w:t xml:space="preserve">bilik 25 °C, dan 40 °C) dan masa (0 bulan sebagai kawalan, 1.5 bulan, 3 bulan, dan 6 bulan) yang berbeza. Enam jenis ftalat dianalisa dengan menggunakan LC-MS/MS dan </w:t>
      </w:r>
      <w:r w:rsidRPr="008D6E3B">
        <w:rPr>
          <w:rFonts w:ascii="Times New Roman" w:hAnsi="Times New Roman"/>
          <w:bCs/>
          <w:noProof/>
          <w:sz w:val="18"/>
          <w:szCs w:val="18"/>
          <w:lang w:val="ms-MY"/>
        </w:rPr>
        <w:t xml:space="preserve">bis(2-etilheksilt)ftalat (DEHP) </w:t>
      </w:r>
      <w:r w:rsidRPr="008D6E3B">
        <w:rPr>
          <w:rFonts w:ascii="Times New Roman" w:hAnsi="Times New Roman"/>
          <w:noProof/>
          <w:sz w:val="18"/>
          <w:szCs w:val="18"/>
          <w:lang w:val="ms-MY"/>
        </w:rPr>
        <w:t xml:space="preserve">deuterasi sebagai piawai dalaman. DEHP dalam air botol PET dikesan dalam julat 2.32 hingga 27.6 ng/mL untuk sampel penyimpanan 3- dan 6 bulan; lebih tinggi daripada </w:t>
      </w:r>
      <w:r w:rsidRPr="008D6E3B">
        <w:rPr>
          <w:rFonts w:ascii="Times New Roman" w:hAnsi="Times New Roman"/>
          <w:noProof/>
          <w:sz w:val="18"/>
          <w:szCs w:val="18"/>
          <w:shd w:val="clear" w:color="auto" w:fill="FFFFFF"/>
          <w:lang w:val="ms-MY"/>
        </w:rPr>
        <w:t>di-n-oktil ftalat</w:t>
      </w:r>
      <w:r w:rsidRPr="008D6E3B">
        <w:rPr>
          <w:rFonts w:ascii="Times New Roman" w:hAnsi="Times New Roman"/>
          <w:bCs/>
          <w:noProof/>
          <w:sz w:val="18"/>
          <w:szCs w:val="18"/>
          <w:lang w:val="ms-MY"/>
        </w:rPr>
        <w:t xml:space="preserve"> (DnOP)</w:t>
      </w:r>
      <w:r w:rsidRPr="008D6E3B">
        <w:rPr>
          <w:rFonts w:ascii="Times New Roman" w:hAnsi="Times New Roman"/>
          <w:noProof/>
          <w:sz w:val="18"/>
          <w:szCs w:val="18"/>
          <w:lang w:val="ms-MY"/>
        </w:rPr>
        <w:t xml:space="preserve"> yang dikesan dalam julat 1.57 hingga 12.6 ng/mL. Tahap DEHP dan DnOP yang lebih tinggi dalam air mineral botol PET dikesan pada suhu bilik 25 °C jika dibandingkan dengan suhu penyejukan 4 °C, dan 40 °C pada penyimpanan 6 bulan. Tahap DEHP dan DnOP yang lebih tinggi dalam air minuman didapati pada 6 bulan berbanding 3 bulan pada suhu penyejukan 4 °C. Kesan suhu penyimpanan yang ketara kepada kandungan ftalat diperhatikan hanya selepas penyimpanan selama 6 bulan di mana tahap DEHP melebihi had maksimum yang ditetapkan iaitu 6 ng/mL.</w:t>
      </w:r>
    </w:p>
    <w:p w14:paraId="602CDDA8" w14:textId="77777777" w:rsidR="00CA6BFF" w:rsidRPr="008D6E3B" w:rsidRDefault="00CA6BFF" w:rsidP="00CA6BFF">
      <w:pPr>
        <w:spacing w:after="0"/>
        <w:jc w:val="both"/>
        <w:outlineLvl w:val="0"/>
        <w:rPr>
          <w:rFonts w:ascii="Times New Roman" w:hAnsi="Times New Roman"/>
          <w:noProof/>
          <w:sz w:val="18"/>
          <w:szCs w:val="18"/>
          <w:lang w:val="ms-MY"/>
        </w:rPr>
      </w:pPr>
    </w:p>
    <w:p w14:paraId="3440653A" w14:textId="77777777" w:rsidR="00CA6BFF" w:rsidRPr="008D6E3B" w:rsidRDefault="00CA6BFF" w:rsidP="00CA6BFF">
      <w:pPr>
        <w:spacing w:after="0"/>
        <w:ind w:left="1134" w:hanging="1134"/>
        <w:jc w:val="both"/>
        <w:outlineLvl w:val="0"/>
        <w:rPr>
          <w:rFonts w:ascii="Times New Roman" w:hAnsi="Times New Roman"/>
          <w:b/>
          <w:noProof/>
          <w:color w:val="548DD4" w:themeColor="text2" w:themeTint="99"/>
          <w:szCs w:val="20"/>
          <w:lang w:val="ms-MY"/>
        </w:rPr>
      </w:pPr>
      <w:r w:rsidRPr="008D6E3B">
        <w:rPr>
          <w:rFonts w:ascii="Times New Roman" w:hAnsi="Times New Roman"/>
          <w:b/>
          <w:noProof/>
          <w:sz w:val="18"/>
          <w:szCs w:val="18"/>
          <w:lang w:val="ms-MY"/>
        </w:rPr>
        <w:t>Kata kunci:</w:t>
      </w:r>
      <w:r>
        <w:rPr>
          <w:rFonts w:ascii="Times New Roman" w:hAnsi="Times New Roman"/>
          <w:b/>
          <w:noProof/>
          <w:lang w:val="ms-MY"/>
        </w:rPr>
        <w:tab/>
      </w:r>
      <w:r w:rsidRPr="008D6E3B">
        <w:rPr>
          <w:rFonts w:ascii="Times New Roman" w:hAnsi="Times New Roman"/>
          <w:noProof/>
          <w:sz w:val="18"/>
          <w:szCs w:val="18"/>
          <w:lang w:val="ms-MY"/>
        </w:rPr>
        <w:t>air berbotol PET, ftalat, masa penyimpanan, suhu penyimpanan, kromatografi cecair-spektrometri jisim/spektrometri jisim</w:t>
      </w:r>
      <w:r w:rsidRPr="008D6E3B">
        <w:rPr>
          <w:rFonts w:ascii="Times New Roman" w:hAnsi="Times New Roman"/>
          <w:b/>
          <w:noProof/>
          <w:color w:val="548DD4" w:themeColor="text2" w:themeTint="99"/>
          <w:lang w:val="ms-MY"/>
        </w:rPr>
        <w:t xml:space="preserve"> </w:t>
      </w:r>
    </w:p>
    <w:p w14:paraId="25782AD4" w14:textId="77777777" w:rsidR="00CA6BFF" w:rsidRPr="00510BA6" w:rsidRDefault="00CA6BFF" w:rsidP="00CA6BFF">
      <w:pPr>
        <w:spacing w:after="0"/>
        <w:jc w:val="center"/>
        <w:rPr>
          <w:rFonts w:ascii="Times New Roman" w:hAnsi="Times New Roman"/>
          <w:noProof/>
          <w:sz w:val="20"/>
          <w:szCs w:val="20"/>
          <w:lang w:bidi="ar-SA"/>
        </w:rPr>
      </w:pPr>
    </w:p>
    <w:p w14:paraId="0E0FC8CE" w14:textId="77777777" w:rsidR="00CA6BFF" w:rsidRPr="00510BA6" w:rsidRDefault="00CA6BFF" w:rsidP="00CA6BFF">
      <w:pPr>
        <w:spacing w:after="0"/>
        <w:jc w:val="center"/>
        <w:rPr>
          <w:rFonts w:ascii="Times New Roman" w:hAnsi="Times New Roman"/>
          <w:noProof/>
          <w:sz w:val="20"/>
          <w:szCs w:val="20"/>
          <w:lang w:bidi="ar-SA"/>
        </w:rPr>
      </w:pPr>
    </w:p>
    <w:p w14:paraId="0093C3A5" w14:textId="77777777" w:rsidR="004F1DAC" w:rsidRDefault="004F1DAC" w:rsidP="00CA6BFF">
      <w:pPr>
        <w:spacing w:after="0"/>
        <w:jc w:val="center"/>
        <w:rPr>
          <w:rFonts w:ascii="Times New Roman" w:hAnsi="Times New Roman"/>
          <w:b/>
          <w:noProof/>
          <w:sz w:val="20"/>
          <w:szCs w:val="20"/>
          <w:lang w:bidi="ar-SA"/>
        </w:rPr>
        <w:sectPr w:rsidR="004F1DAC"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0E974CBF" w14:textId="067CE617" w:rsidR="00CA6BFF" w:rsidRPr="00510BA6" w:rsidRDefault="00CA6BFF" w:rsidP="00CA6BFF">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5D6800EB" w14:textId="77777777" w:rsidR="00CA6BFF" w:rsidRPr="00691745" w:rsidRDefault="00CA6BFF" w:rsidP="00CA6BFF">
      <w:pPr>
        <w:spacing w:after="0"/>
        <w:jc w:val="both"/>
        <w:rPr>
          <w:rFonts w:ascii="Times New Roman" w:hAnsi="Times New Roman"/>
          <w:bCs/>
          <w:noProof/>
          <w:sz w:val="20"/>
          <w:szCs w:val="20"/>
        </w:rPr>
      </w:pPr>
      <w:r w:rsidRPr="00691745">
        <w:rPr>
          <w:rFonts w:ascii="Times New Roman" w:hAnsi="Times New Roman"/>
          <w:sz w:val="20"/>
          <w:szCs w:val="20"/>
        </w:rPr>
        <w:t xml:space="preserve">Changes in human lifestyle have affected the development and innovation of food packaging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&lt;EndNote&gt;&lt;Cite&gt;&lt;Author&gt;Majid&lt;/Author&gt;&lt;Year&gt;2018&lt;/Year&gt;&lt;RecNum&gt;1487&lt;/RecNum&gt;&lt;DisplayText&gt;&lt;style size="10"&gt;[1]&lt;/style&gt;&lt;/DisplayText&gt;&lt;record&gt;&lt;rec-number&gt;1487&lt;/rec-number&gt;&lt;foreign-keys&gt;&lt;key app="EN" db-id="9xzrs5e53ztsp8e2p9uvrvvtp02p0trf5xa2" timestamp="1592748320"&gt;1487&lt;/key&gt;&lt;/foreign-keys&gt;&lt;ref-type name="Journal Article"&gt;17&lt;/ref-type&gt;&lt;contributors&gt;&lt;authors&gt;&lt;author&gt;Majid, I.&lt;/author&gt;&lt;author&gt;Ahmad Nayik, G.&lt;/author&gt;&lt;author&gt;Mohammad Dar, S.&lt;/author&gt;&lt;author&gt;Nanda, V.&lt;/author&gt;&lt;/authors&gt;&lt;/contributors&gt;&lt;titles&gt;&lt;title&gt;Novel food packaging technologies: Innovations and future prospective&lt;/title&gt;&lt;secondary-title&gt;Journal of the Saudi Society of Agricultural Sciences&lt;/secondary-title&gt;&lt;/titles&gt;&lt;periodical&gt;&lt;full-title&gt;Journal of the Saudi Society of Agricultural Sciences&lt;/full-title&gt;&lt;/periodical&gt;&lt;pages&gt;454-462&lt;/pages&gt;&lt;volume&gt;17&lt;/volume&gt;&lt;number&gt;4&lt;/number&gt;&lt;keywords&gt;&lt;keyword&gt;Innovative&lt;/keyword&gt;&lt;keyword&gt;Shelf life&lt;/keyword&gt;&lt;keyword&gt;Packaging&lt;/keyword&gt;&lt;keyword&gt;Bio active&lt;/keyword&gt;&lt;/keywords&gt;&lt;dates&gt;&lt;year&gt;2018&lt;/year&gt;&lt;/dates&gt;&lt;isbn&gt;1658-077X&lt;/isbn&gt;&lt;urls&gt;&lt;related-urls&gt;&lt;url&gt;http://www.sciencedirect.com/science/article/pii/S1658077X16300765&lt;/url&gt;&lt;/related-urls&gt;&lt;/urls&gt;&lt;electronic-resource-num&gt;https://doi.org/10.1016/j.jssas.2016.11.003&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[1]</w:t>
      </w:r>
      <w:r w:rsidRPr="00691745">
        <w:rPr>
          <w:rFonts w:ascii="Times New Roman" w:hAnsi="Times New Roman"/>
          <w:sz w:val="20"/>
          <w:szCs w:val="20"/>
        </w:rPr>
        <w:fldChar w:fldCharType="end"/>
      </w:r>
      <w:r w:rsidRPr="00691745">
        <w:rPr>
          <w:rFonts w:ascii="Times New Roman" w:hAnsi="Times New Roman"/>
          <w:sz w:val="20"/>
          <w:szCs w:val="20"/>
        </w:rPr>
        <w:t xml:space="preserve">. </w:t>
      </w:r>
      <w:r w:rsidRPr="004F1DAC">
        <w:rPr>
          <w:rStyle w:val="Emphasis"/>
          <w:rFonts w:ascii="Times New Roman" w:hAnsi="Times New Roman"/>
          <w:b w:val="0"/>
          <w:bCs w:val="0"/>
          <w:i w:val="0"/>
          <w:iCs w:val="0"/>
          <w:sz w:val="20"/>
          <w:szCs w:val="20"/>
        </w:rPr>
        <w:t>Bottled water</w:t>
      </w:r>
      <w:r w:rsidRPr="004F1DAC">
        <w:rPr>
          <w:rFonts w:ascii="Times New Roman" w:hAnsi="Times New Roman"/>
          <w:sz w:val="20"/>
          <w:szCs w:val="20"/>
          <w:shd w:val="clear" w:color="auto" w:fill="FFFFFF"/>
        </w:rPr>
        <w:t> are mostly obtainable in two major forms of </w:t>
      </w:r>
      <w:r w:rsidRPr="004F1DAC">
        <w:rPr>
          <w:rStyle w:val="Emphasis"/>
          <w:rFonts w:ascii="Times New Roman" w:hAnsi="Times New Roman"/>
          <w:b w:val="0"/>
          <w:bCs w:val="0"/>
          <w:i w:val="0"/>
          <w:iCs w:val="0"/>
          <w:sz w:val="20"/>
          <w:szCs w:val="20"/>
        </w:rPr>
        <w:t>packaging</w:t>
      </w:r>
      <w:r w:rsidRPr="00691745">
        <w:rPr>
          <w:rFonts w:ascii="Times New Roman" w:hAnsi="Times New Roman"/>
          <w:sz w:val="20"/>
          <w:szCs w:val="20"/>
          <w:shd w:val="clear" w:color="auto" w:fill="FFFFFF"/>
        </w:rPr>
        <w:t xml:space="preserve"> material: plastic and glass </w:t>
      </w:r>
      <w:r w:rsidRPr="00691745">
        <w:rPr>
          <w:rFonts w:ascii="Times New Roman" w:hAnsi="Times New Roman"/>
          <w:sz w:val="20"/>
          <w:szCs w:val="20"/>
          <w:shd w:val="clear" w:color="auto" w:fill="FFFFFF"/>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691745">
        <w:rPr>
          <w:rFonts w:ascii="Times New Roman" w:hAnsi="Times New Roman"/>
          <w:sz w:val="20"/>
          <w:szCs w:val="20"/>
          <w:shd w:val="clear" w:color="auto" w:fill="FFFFFF"/>
        </w:rPr>
        <w:instrText xml:space="preserve"> ADDIN EN.CITE </w:instrText>
      </w:r>
      <w:r w:rsidRPr="00691745">
        <w:rPr>
          <w:rFonts w:ascii="Times New Roman" w:hAnsi="Times New Roman"/>
          <w:sz w:val="20"/>
          <w:szCs w:val="20"/>
          <w:shd w:val="clear" w:color="auto" w:fill="FFFFFF"/>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691745">
        <w:rPr>
          <w:rFonts w:ascii="Times New Roman" w:hAnsi="Times New Roman"/>
          <w:sz w:val="20"/>
          <w:szCs w:val="20"/>
          <w:shd w:val="clear" w:color="auto" w:fill="FFFFFF"/>
        </w:rPr>
        <w:instrText xml:space="preserve"> ADDIN EN.CITE.DATA </w:instrText>
      </w:r>
      <w:r w:rsidRPr="00691745">
        <w:rPr>
          <w:rFonts w:ascii="Times New Roman" w:hAnsi="Times New Roman"/>
          <w:sz w:val="20"/>
          <w:szCs w:val="20"/>
          <w:shd w:val="clear" w:color="auto" w:fill="FFFFFF"/>
        </w:rPr>
      </w:r>
      <w:r w:rsidRPr="00691745">
        <w:rPr>
          <w:rFonts w:ascii="Times New Roman" w:hAnsi="Times New Roman"/>
          <w:sz w:val="20"/>
          <w:szCs w:val="20"/>
          <w:shd w:val="clear" w:color="auto" w:fill="FFFFFF"/>
        </w:rPr>
        <w:fldChar w:fldCharType="end"/>
      </w:r>
      <w:r w:rsidRPr="00691745">
        <w:rPr>
          <w:rFonts w:ascii="Times New Roman" w:hAnsi="Times New Roman"/>
          <w:sz w:val="20"/>
          <w:szCs w:val="20"/>
          <w:shd w:val="clear" w:color="auto" w:fill="FFFFFF"/>
        </w:rPr>
      </w:r>
      <w:r w:rsidRPr="00691745">
        <w:rPr>
          <w:rFonts w:ascii="Times New Roman" w:hAnsi="Times New Roman"/>
          <w:sz w:val="20"/>
          <w:szCs w:val="20"/>
          <w:shd w:val="clear" w:color="auto" w:fill="FFFFFF"/>
        </w:rPr>
        <w:fldChar w:fldCharType="separate"/>
      </w:r>
      <w:r w:rsidRPr="00691745">
        <w:rPr>
          <w:rFonts w:ascii="Times New Roman" w:hAnsi="Times New Roman"/>
          <w:noProof/>
          <w:sz w:val="20"/>
          <w:szCs w:val="20"/>
          <w:shd w:val="clear" w:color="auto" w:fill="FFFFFF"/>
        </w:rPr>
        <w:t>[2, 3]</w:t>
      </w:r>
      <w:r w:rsidRPr="00691745">
        <w:rPr>
          <w:rFonts w:ascii="Times New Roman" w:hAnsi="Times New Roman"/>
          <w:sz w:val="20"/>
          <w:szCs w:val="20"/>
          <w:shd w:val="clear" w:color="auto" w:fill="FFFFFF"/>
        </w:rPr>
        <w:fldChar w:fldCharType="end"/>
      </w:r>
      <w:r w:rsidRPr="00691745">
        <w:rPr>
          <w:rFonts w:ascii="Times New Roman" w:hAnsi="Times New Roman"/>
          <w:sz w:val="20"/>
          <w:szCs w:val="20"/>
          <w:shd w:val="clear" w:color="auto" w:fill="FFFFFF"/>
        </w:rPr>
        <w:t xml:space="preserve">. </w:t>
      </w:r>
      <w:r w:rsidRPr="00691745">
        <w:rPr>
          <w:rFonts w:ascii="Times New Roman" w:hAnsi="Times New Roman"/>
          <w:sz w:val="20"/>
          <w:szCs w:val="20"/>
        </w:rPr>
        <w:t xml:space="preserve">About 80% of plastic bottles made today are of polyethylene terephthalate (PET) due to the desired characteristics of its chemical and physical properties such as lightweight, clarity, strength, and easy recyclability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&lt;EndNote&gt;&lt;Cite&gt;&lt;Author&gt;Welle&lt;/Author&gt;&lt;Year&gt;2011&lt;/Year&gt;&lt;RecNum&gt;1555&lt;/RecNum&gt;&lt;DisplayText&gt;&lt;style size="10"&gt;[4]&lt;/style&gt;&lt;/DisplayText&gt;&lt;record&gt;&lt;rec-number&gt;1555&lt;/rec-number&gt;&lt;foreign-keys&gt;&lt;key app="EN" db-id="9xzrs5e53ztsp8e2p9uvrvvtp02p0trf5xa2" timestamp="1598785680"&gt;1555&lt;/key&gt;&lt;/foreign-keys&gt;&lt;ref-type name="Journal Article"&gt;17&lt;/ref-type&gt;&lt;contributors&gt;&lt;authors&gt;&lt;author&gt;Welle, F.&lt;/author&gt;&lt;/authors&gt;&lt;/contributors&gt;&lt;titles&gt;&lt;title&gt;Twenty years of PET bottle to bottle recycling - An overview&lt;/title&gt;&lt;secondary-title&gt;Resources, Conservation &amp;amp; Recycling&lt;/secondary-title&gt;&lt;/titles&gt;&lt;periodical&gt;&lt;full-title&gt;Resources, Conservation &amp;amp; Recycling&lt;/full-title&gt;&lt;/periodical&gt;&lt;pages&gt;865-875&lt;/pages&gt;&lt;volume&gt;55&lt;/volume&gt;&lt;number&gt;11&lt;/number&gt;&lt;keywords&gt;&lt;keyword&gt;PET bottle&lt;/keyword&gt;&lt;keyword&gt;Bottle-to-bottle recycling&lt;/keyword&gt;&lt;keyword&gt;Food packaging&lt;/keyword&gt;&lt;keyword&gt;Mechanical recycling&lt;/keyword&gt;&lt;keyword&gt;Super-clean recycling&lt;/keyword&gt;&lt;/keywords&gt;&lt;dates&gt;&lt;year&gt;2011&lt;/year&gt;&lt;/dates&gt;&lt;isbn&gt;0921-3449&lt;/isbn&gt;&lt;urls&gt;&lt;related-urls&gt;&lt;url&gt;http://www.sciencedirect.com/science/article/pii/S0921344911000656&lt;/url&gt;&lt;/related-urls&gt;&lt;/urls&gt;&lt;electronic-resource-num&gt;https://doi.org/10.1016/j.resconrec.2011.04.009&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[4]</w:t>
      </w:r>
      <w:r w:rsidRPr="00691745">
        <w:rPr>
          <w:rFonts w:ascii="Times New Roman" w:hAnsi="Times New Roman"/>
          <w:sz w:val="20"/>
          <w:szCs w:val="20"/>
        </w:rPr>
        <w:fldChar w:fldCharType="end"/>
      </w:r>
      <w:r w:rsidRPr="00691745">
        <w:rPr>
          <w:rFonts w:ascii="Times New Roman" w:hAnsi="Times New Roman"/>
          <w:bCs/>
          <w:sz w:val="20"/>
          <w:szCs w:val="20"/>
        </w:rPr>
        <w:t>.</w:t>
      </w:r>
      <w:r w:rsidRPr="00691745">
        <w:rPr>
          <w:rFonts w:ascii="Times New Roman" w:hAnsi="Times New Roman"/>
          <w:noProof/>
          <w:sz w:val="20"/>
          <w:szCs w:val="20"/>
        </w:rPr>
        <w:t xml:space="preserve"> </w:t>
      </w:r>
      <w:r w:rsidRPr="00691745">
        <w:rPr>
          <w:rFonts w:ascii="Times New Roman" w:hAnsi="Times New Roman"/>
          <w:bCs/>
          <w:sz w:val="20"/>
          <w:szCs w:val="20"/>
          <w:lang w:val="en-SG"/>
        </w:rPr>
        <w:t xml:space="preserve">A class of compounds named phthalates are utilised extensively as a plasticiser in the manufacturing of various plastics such as consumer products, including food contact applications </w:t>
      </w:r>
      <w:r w:rsidRPr="00691745">
        <w:rPr>
          <w:rFonts w:ascii="Times New Roman" w:hAnsi="Times New Roman"/>
          <w:bCs/>
          <w:sz w:val="20"/>
          <w:szCs w:val="20"/>
          <w:lang w:val="en-SG"/>
        </w:rPr>
        <w:fldChar w:fldCharType="begin"/>
      </w:r>
      <w:r w:rsidRPr="00691745">
        <w:rPr>
          <w:rFonts w:ascii="Times New Roman" w:hAnsi="Times New Roman"/>
          <w:bCs/>
          <w:sz w:val="20"/>
          <w:szCs w:val="20"/>
          <w:lang w:val="en-SG"/>
        </w:rPr>
        <w:instrText xml:space="preserve"> ADDIN EN.CITE &lt;EndNote&gt;&lt;Cite&gt;&lt;Author&gt;Choi&lt;/Author&gt;&lt;Year&gt;2013&lt;/Year&gt;&lt;RecNum&gt;965&lt;/RecNum&gt;&lt;DisplayText&gt;&lt;style size="10"&gt;[5,6]&lt;/style&gt;&lt;/DisplayText&gt;&lt;record&gt;&lt;rec-number&gt;965&lt;/rec-number&gt;&lt;foreign-keys&gt;&lt;key app="EN" db-id="9xzrs5e53ztsp8e2p9uvrvvtp02p0trf5xa2" timestamp="1477542843"&gt;965&lt;/key&gt;&lt;/foreign-keys&gt;&lt;ref-type name="Journal Article"&gt;17&lt;/ref-type&gt;&lt;contributors&gt;&lt;authors&gt;&lt;author&gt;Choi, K.&lt;/author&gt;&lt;author&gt;Joo, H.&lt;/author&gt;&lt;author&gt;Campbell, J. L.&lt;/author&gt;&lt;author&gt;Andersen, M. E.&lt;/author&gt;&lt;author&gt;Clewell, H. J.&lt;/author&gt;&lt;/authors&gt;&lt;/contributors&gt;&lt;titles&gt;&lt;title&gt;In vitro intestinal and hepatic metabolism of Di(2-ethylhexyl) phthalate (DEHP) in human and rat&lt;/title&gt;&lt;secondary-title&gt;Toxicology in Vitro&lt;/secondary-title&gt;&lt;/titles&gt;&lt;periodical&gt;&lt;full-title&gt;Toxicology in Vitro&lt;/full-title&gt;&lt;/periodical&gt;&lt;pages&gt;1451-1457&lt;/pages&gt;&lt;volume&gt;27&lt;/volume&gt;&lt;number&gt;5&lt;/number&gt;&lt;dates&gt;&lt;year&gt;2013&lt;/year&gt;&lt;/dates&gt;&lt;urls&gt;&lt;related-urls&gt;&lt;url&gt;https://www.scopus.com/inward/record.uri?eid=2-s2.0-84876698279&amp;amp;partnerID=40&amp;amp;md5=346e0b0c0db6b2d30c8ab9cd9c0c30ed&lt;/url&gt;&lt;/related-urls&gt;&lt;/urls&gt;&lt;electronic-resource-num&gt;10.1016/j.tiv.2013.03.012&lt;/electronic-resource-num&gt;&lt;/record&gt;&lt;/Cite&gt;&lt;Cite&gt;&lt;Author&gt;Rowdhwal&lt;/Author&gt;&lt;Year&gt;2018&lt;/Year&gt;&lt;RecNum&gt;1556&lt;/RecNum&gt;&lt;record&gt;&lt;rec-number&gt;1556&lt;/rec-number&gt;&lt;foreign-keys&gt;&lt;key app="EN" db-id="9xzrs5e53ztsp8e2p9uvrvvtp02p0trf5xa2" timestamp="1598790922"&gt;1556&lt;/key&gt;&lt;/foreign-keys&gt;&lt;ref-type name="Journal Article"&gt;17&lt;/ref-type&gt;&lt;contributors&gt;&lt;authors&gt;&lt;author&gt;Rowdhwal, S. S. S.&lt;/author&gt;&lt;author&gt;Chen, J.&lt;/author&gt;&lt;/authors&gt;&lt;/contributors&gt;&lt;titles&gt;&lt;title&gt;Toxic Effects of Di-2-ethylhexyl Phthalate: An Overview&lt;/title&gt;&lt;secondary-title&gt;BioMed Research International&lt;/secondary-title&gt;&lt;/titles&gt;&lt;periodical&gt;&lt;full-title&gt;BioMed Research International&lt;/full-title&gt;&lt;/periodical&gt;&lt;pages&gt;1-10&lt;/pages&gt;&lt;volume&gt;1750368&lt;/volume&gt;&lt;dates&gt;&lt;year&gt;2018&lt;/year&gt;&lt;/dates&gt;&lt;urls&gt;&lt;/urls&gt;&lt;/record&gt;&lt;/Cite&gt;&lt;/EndNote&gt;</w:instrText>
      </w:r>
      <w:r w:rsidRPr="00691745">
        <w:rPr>
          <w:rFonts w:ascii="Times New Roman" w:hAnsi="Times New Roman"/>
          <w:bCs/>
          <w:sz w:val="20"/>
          <w:szCs w:val="20"/>
          <w:lang w:val="en-SG"/>
        </w:rPr>
        <w:fldChar w:fldCharType="separate"/>
      </w:r>
      <w:r w:rsidRPr="00691745">
        <w:rPr>
          <w:rFonts w:ascii="Times New Roman" w:hAnsi="Times New Roman"/>
          <w:bCs/>
          <w:noProof/>
          <w:sz w:val="20"/>
          <w:szCs w:val="20"/>
          <w:lang w:val="en-SG"/>
        </w:rPr>
        <w:t>[5, 6]</w:t>
      </w:r>
      <w:r w:rsidRPr="00691745">
        <w:rPr>
          <w:rFonts w:ascii="Times New Roman" w:hAnsi="Times New Roman"/>
          <w:bCs/>
          <w:sz w:val="20"/>
          <w:szCs w:val="20"/>
          <w:lang w:val="en-SG"/>
        </w:rPr>
        <w:fldChar w:fldCharType="end"/>
      </w:r>
      <w:r w:rsidRPr="00691745">
        <w:rPr>
          <w:rFonts w:ascii="Times New Roman" w:hAnsi="Times New Roman"/>
          <w:bCs/>
          <w:sz w:val="20"/>
          <w:szCs w:val="20"/>
          <w:lang w:val="en-SG"/>
        </w:rPr>
        <w:t>.</w:t>
      </w:r>
      <w:r w:rsidRPr="00691745">
        <w:rPr>
          <w:rFonts w:ascii="Times New Roman" w:hAnsi="Times New Roman"/>
          <w:bCs/>
          <w:noProof/>
          <w:sz w:val="20"/>
          <w:szCs w:val="20"/>
          <w:lang w:val="en-SG"/>
        </w:rPr>
        <w:t xml:space="preserve"> </w:t>
      </w:r>
      <w:r w:rsidRPr="00691745">
        <w:rPr>
          <w:rFonts w:ascii="Times New Roman" w:hAnsi="Times New Roman"/>
          <w:bCs/>
          <w:sz w:val="20"/>
          <w:szCs w:val="20"/>
        </w:rPr>
        <w:t xml:space="preserve">Phthalates cause severe health risks such as endocrine disruption, cancers and development and reproductive effects </w:t>
      </w:r>
      <w:r w:rsidRPr="00691745">
        <w:rPr>
          <w:rFonts w:ascii="Times New Roman" w:hAnsi="Times New Roman"/>
          <w:bCs/>
          <w:sz w:val="20"/>
          <w:szCs w:val="20"/>
        </w:rPr>
        <w:fldChar w:fldCharType="begin">
          <w:fldData xml:space="preserve">PEVuZE5vdGU+PENpdGU+PEF1dGhvcj5XYW5nPC9BdXRob3I+PFllYXI+MjAxOTwvWWVhcj48UmVj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</w:fldData>
        </w:fldChar>
      </w:r>
      <w:r w:rsidRPr="00691745">
        <w:rPr>
          <w:rFonts w:ascii="Times New Roman" w:hAnsi="Times New Roman"/>
          <w:bCs/>
          <w:sz w:val="20"/>
          <w:szCs w:val="20"/>
        </w:rPr>
        <w:instrText xml:space="preserve"> ADDIN EN.CITE </w:instrText>
      </w:r>
      <w:r w:rsidRPr="00691745">
        <w:rPr>
          <w:rFonts w:ascii="Times New Roman" w:hAnsi="Times New Roman"/>
          <w:bCs/>
          <w:sz w:val="20"/>
          <w:szCs w:val="20"/>
        </w:rPr>
        <w:fldChar w:fldCharType="begin">
          <w:fldData xml:space="preserve">PEVuZE5vdGU+PENpdGU+PEF1dGhvcj5XYW5nPC9BdXRob3I+PFllYXI+MjAxOTwvWWVhcj48UmVj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</w:fldData>
        </w:fldChar>
      </w:r>
      <w:r w:rsidRPr="00691745">
        <w:rPr>
          <w:rFonts w:ascii="Times New Roman" w:hAnsi="Times New Roman"/>
          <w:bCs/>
          <w:sz w:val="20"/>
          <w:szCs w:val="20"/>
        </w:rPr>
        <w:instrText xml:space="preserve"> ADDIN EN.CITE.DATA </w:instrText>
      </w:r>
      <w:r w:rsidRPr="00691745">
        <w:rPr>
          <w:rFonts w:ascii="Times New Roman" w:hAnsi="Times New Roman"/>
          <w:bCs/>
          <w:sz w:val="20"/>
          <w:szCs w:val="20"/>
        </w:rPr>
      </w:r>
      <w:r w:rsidRPr="00691745">
        <w:rPr>
          <w:rFonts w:ascii="Times New Roman" w:hAnsi="Times New Roman"/>
          <w:bCs/>
          <w:sz w:val="20"/>
          <w:szCs w:val="20"/>
        </w:rPr>
        <w:fldChar w:fldCharType="end"/>
      </w:r>
      <w:r w:rsidRPr="00691745">
        <w:rPr>
          <w:rFonts w:ascii="Times New Roman" w:hAnsi="Times New Roman"/>
          <w:bCs/>
          <w:sz w:val="20"/>
          <w:szCs w:val="20"/>
        </w:rPr>
      </w:r>
      <w:r w:rsidRPr="00691745">
        <w:rPr>
          <w:rFonts w:ascii="Times New Roman" w:hAnsi="Times New Roman"/>
          <w:bCs/>
          <w:sz w:val="20"/>
          <w:szCs w:val="20"/>
        </w:rPr>
        <w:fldChar w:fldCharType="separate"/>
      </w:r>
      <w:r w:rsidRPr="00691745">
        <w:rPr>
          <w:rFonts w:ascii="Times New Roman" w:hAnsi="Times New Roman"/>
          <w:bCs/>
          <w:noProof/>
          <w:sz w:val="20"/>
          <w:szCs w:val="20"/>
        </w:rPr>
        <w:t>[7,8]</w:t>
      </w:r>
      <w:r w:rsidRPr="00691745">
        <w:rPr>
          <w:rFonts w:ascii="Times New Roman" w:hAnsi="Times New Roman"/>
          <w:bCs/>
          <w:sz w:val="20"/>
          <w:szCs w:val="20"/>
        </w:rPr>
        <w:fldChar w:fldCharType="end"/>
      </w:r>
      <w:r w:rsidRPr="00691745">
        <w:rPr>
          <w:rFonts w:ascii="Times New Roman" w:hAnsi="Times New Roman"/>
          <w:bCs/>
          <w:sz w:val="20"/>
          <w:szCs w:val="20"/>
        </w:rPr>
        <w:t xml:space="preserve">. United States Environmental </w:t>
      </w:r>
      <w:r w:rsidRPr="00691745">
        <w:rPr>
          <w:rFonts w:ascii="Times New Roman" w:hAnsi="Times New Roman"/>
          <w:bCs/>
          <w:sz w:val="20"/>
          <w:szCs w:val="20"/>
          <w:lang w:val="en-SG"/>
        </w:rPr>
        <w:t xml:space="preserve">Protection Agency regulates </w:t>
      </w:r>
      <w:r w:rsidRPr="00691745">
        <w:rPr>
          <w:rFonts w:ascii="Times New Roman" w:hAnsi="Times New Roman"/>
          <w:bCs/>
          <w:sz w:val="20"/>
          <w:szCs w:val="20"/>
        </w:rPr>
        <w:t xml:space="preserve">bis(2-ethylhexyl)phthalate </w:t>
      </w:r>
      <w:r w:rsidRPr="00691745">
        <w:rPr>
          <w:rFonts w:ascii="Times New Roman" w:hAnsi="Times New Roman"/>
          <w:bCs/>
          <w:sz w:val="20"/>
          <w:szCs w:val="20"/>
          <w:lang w:val="en-SG"/>
        </w:rPr>
        <w:t xml:space="preserve">(DEHP) and bis(2-ethylhexyl)adipate (DEHA) as National Primary Drinking Water Regulations under the Safe Drinking Water Act. The maximum contaminant  level  of  DEHP  in drinking water was set at 6.0 </w:t>
      </w:r>
      <w:r w:rsidRPr="00691745">
        <w:rPr>
          <w:rFonts w:ascii="Times New Roman" w:hAnsi="Times New Roman"/>
          <w:sz w:val="20"/>
          <w:szCs w:val="20"/>
        </w:rPr>
        <w:t xml:space="preserve">ng/mL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&lt;EndNote&gt;&lt;Cite&gt;&lt;Author&gt;US EPA&lt;/Author&gt;&lt;Year&gt;1991&lt;/Year&gt;&lt;RecNum&gt;1560&lt;/RecNum&gt;&lt;DisplayText&gt;&lt;style size="10"&gt;[9]&lt;/style&gt;&lt;/DisplayText&gt;&lt;record&gt;&lt;rec-number&gt;1560&lt;/rec-number&gt;&lt;foreign-keys&gt;&lt;key app="EN" db-id="9xzrs5e53ztsp8e2p9uvrvvtp02p0trf5xa2" timestamp="1598792615"&gt;1560&lt;/key&gt;&lt;/foreign-keys&gt;&lt;ref-type name="Web Page"&gt;12&lt;/ref-type&gt;&lt;contributors&gt;&lt;authors&gt;&lt;author&gt;US EPA,&lt;/author&gt;&lt;/authors&gt;&lt;/contributors&gt;&lt;titles&gt;&lt;title&gt;National Primary Drinking Water Regulations&lt;/title&gt;&lt;/titles&gt;&lt;volume&gt;2020&lt;/volume&gt;&lt;number&gt;August 30 2020&lt;/number&gt;&lt;dates&gt;&lt;year&gt;1991&lt;/year&gt;&lt;/dates&gt;&lt;pub-location&gt;Washington, DC&lt;/pub-location&gt;&lt;publisher&gt;US Environmental Protection Agency&lt;/publisher&gt;&lt;urls&gt;&lt;related-urls&gt;&lt;url&gt;https://www.epa.gov/ground-water-and-drinking-water/national-primary-drinking-water-regulations&lt;/url&gt;&lt;/related-urls&gt;&lt;/urls&gt;&lt;/record&gt;&lt;/Cite&gt;&lt;/EndNote&gt;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[9]</w:t>
      </w:r>
      <w:r w:rsidRPr="00691745">
        <w:rPr>
          <w:rFonts w:ascii="Times New Roman" w:hAnsi="Times New Roman"/>
          <w:sz w:val="20"/>
          <w:szCs w:val="20"/>
        </w:rPr>
        <w:fldChar w:fldCharType="end"/>
      </w:r>
      <w:r w:rsidRPr="00691745">
        <w:rPr>
          <w:rFonts w:ascii="Times New Roman" w:hAnsi="Times New Roman"/>
          <w:bCs/>
          <w:sz w:val="20"/>
          <w:szCs w:val="20"/>
          <w:lang w:val="en-SG"/>
        </w:rPr>
        <w:t>.</w:t>
      </w:r>
      <w:r w:rsidRPr="00691745">
        <w:rPr>
          <w:rFonts w:ascii="Times New Roman" w:hAnsi="Times New Roman"/>
          <w:bCs/>
          <w:noProof/>
          <w:sz w:val="20"/>
          <w:szCs w:val="20"/>
          <w:lang w:val="en-SG"/>
        </w:rPr>
        <w:t xml:space="preserve"> </w:t>
      </w:r>
      <w:r w:rsidRPr="00691745">
        <w:rPr>
          <w:rFonts w:ascii="Times New Roman" w:hAnsi="Times New Roman"/>
          <w:bCs/>
          <w:sz w:val="20"/>
          <w:szCs w:val="20"/>
          <w:lang w:val="en-SG"/>
        </w:rPr>
        <w:t xml:space="preserve">In addition, </w:t>
      </w:r>
      <w:r w:rsidRPr="00691745">
        <w:rPr>
          <w:rFonts w:ascii="Times New Roman" w:hAnsi="Times New Roman"/>
          <w:bCs/>
          <w:sz w:val="20"/>
          <w:szCs w:val="20"/>
        </w:rPr>
        <w:t xml:space="preserve">World Health Organization stated a guideline of 8.0 </w:t>
      </w:r>
      <w:r w:rsidRPr="00691745">
        <w:rPr>
          <w:rFonts w:ascii="Times New Roman" w:hAnsi="Times New Roman"/>
          <w:sz w:val="20"/>
          <w:szCs w:val="20"/>
        </w:rPr>
        <w:t>ng/mL of</w:t>
      </w:r>
      <w:r w:rsidRPr="00691745">
        <w:rPr>
          <w:rFonts w:ascii="Times New Roman" w:hAnsi="Times New Roman"/>
          <w:bCs/>
          <w:sz w:val="20"/>
          <w:szCs w:val="20"/>
        </w:rPr>
        <w:t xml:space="preserve"> DEHP in fresh and drinking waters </w:t>
      </w:r>
      <w:r w:rsidRPr="00691745">
        <w:rPr>
          <w:rFonts w:ascii="Times New Roman" w:hAnsi="Times New Roman"/>
          <w:bCs/>
          <w:noProof/>
          <w:sz w:val="20"/>
          <w:szCs w:val="20"/>
        </w:rPr>
        <w:fldChar w:fldCharType="begin"/>
      </w:r>
      <w:r w:rsidRPr="00691745">
        <w:rPr>
          <w:rFonts w:ascii="Times New Roman" w:hAnsi="Times New Roman"/>
          <w:bCs/>
          <w:noProof/>
          <w:sz w:val="20"/>
          <w:szCs w:val="20"/>
        </w:rPr>
        <w:instrText xml:space="preserve"> ADDIN EN.CITE &lt;EndNote&gt;&lt;Cite&gt;&lt;Author&gt;WHO&lt;/Author&gt;&lt;Year&gt;1996&lt;/Year&gt;&lt;RecNum&gt;261&lt;/RecNum&gt;&lt;DisplayText&gt;&lt;style size="10"&gt;[10,11]&lt;/style&gt;&lt;/DisplayText&gt;&lt;record&gt;&lt;rec-number&gt;261&lt;/rec-number&gt;&lt;foreign-keys&gt;&lt;key app="EN" db-id="9xzrs5e53ztsp8e2p9uvrvvtp02p0trf5xa2" timestamp="0"&gt;261&lt;/key&gt;&lt;/foreign-keys&gt;&lt;ref-type name="Web Page"&gt;12&lt;/ref-type&gt;&lt;contributors&gt;&lt;authors&gt;&lt;author&gt;WHO&lt;/author&gt;&lt;/authors&gt;&lt;/contributors&gt;&lt;titles&gt;&lt;title&gt;Guidelines for drinking water quality&lt;/title&gt;&lt;/titles&gt;&lt;volume&gt;2020&lt;/volume&gt;&lt;number&gt;30 August 2020&lt;/number&gt;&lt;dates&gt;&lt;year&gt;1996&lt;/year&gt;&lt;/dates&gt;&lt;pub-location&gt;Geneva&lt;/pub-location&gt;&lt;publisher&gt;World Health Organization&lt;/publisher&gt;&lt;urls&gt;&lt;related-urls&gt;&lt;url&gt;https://apps.who.int/iris/bitstream/handle/10665/204411/9789241547611_eng.pdf;jsessionid=2F9904A829F426314A3F34407D3CFB84?sequence=1&lt;/url&gt;&lt;/related-urls&gt;&lt;/urls&gt;&lt;/record&gt;&lt;/Cite&gt;&lt;Cite&gt;&lt;Author&gt;Khatib&lt;/Author&gt;&lt;Year&gt;2014&lt;/Year&gt;&lt;RecNum&gt;1559&lt;/RecNum&gt;&lt;record&gt;&lt;rec-number&gt;1559&lt;/rec-number&gt;&lt;foreign-keys&gt;&lt;key app="EN" db-id="9xzrs5e53ztsp8e2p9uvrvvtp02p0trf5xa2" timestamp="1598791896"&gt;1559&lt;/key&gt;&lt;/foreign-keys&gt;&lt;ref-type name="Journal Article"&gt;17&lt;/ref-type&gt;&lt;contributors&gt;&lt;authors&gt;&lt;author&gt;Khatib, A. J. A.&lt;/author&gt;&lt;author&gt;Habib, I. Y.&lt;/author&gt;&lt;author&gt;Muhammad, M.&lt;/author&gt;&lt;author&gt;Danladi, F. I.&lt;/author&gt;&lt;author&gt;Bala, S. S&lt;/author&gt;&lt;author&gt;Adamu, A.&lt;/author&gt;&lt;/authors&gt;&lt;/contributors&gt;&lt;titles&gt;&lt;title&gt;Analysis of phthalate plasticizer in Jordanian bottled waters by liquid chromatography-tandem mass spectrophotometry (LC-MS/MS)&lt;/title&gt;&lt;secondary-title&gt;European Scientific Journal&lt;/secondary-title&gt;&lt;/titles&gt;&lt;periodical&gt;&lt;full-title&gt;European Scientific Journal&lt;/full-title&gt;&lt;/periodical&gt;&lt;pages&gt;271-282&lt;/pages&gt;&lt;volume&gt;10&lt;/volume&gt;&lt;number&gt;18&lt;/number&gt;&lt;dates&gt;&lt;year&gt;2014&lt;/year&gt;&lt;/dates&gt;&lt;urls&gt;&lt;/urls&gt;&lt;/record&gt;&lt;/Cite&gt;&lt;/EndNote&gt;</w:instrText>
      </w:r>
      <w:r w:rsidRPr="00691745">
        <w:rPr>
          <w:rFonts w:ascii="Times New Roman" w:hAnsi="Times New Roman"/>
          <w:bCs/>
          <w:noProof/>
          <w:sz w:val="20"/>
          <w:szCs w:val="20"/>
        </w:rPr>
        <w:fldChar w:fldCharType="separate"/>
      </w:r>
      <w:r w:rsidRPr="00691745">
        <w:rPr>
          <w:rFonts w:ascii="Times New Roman" w:hAnsi="Times New Roman"/>
          <w:bCs/>
          <w:noProof/>
          <w:sz w:val="20"/>
          <w:szCs w:val="20"/>
        </w:rPr>
        <w:t>[10,11]</w:t>
      </w:r>
      <w:r w:rsidRPr="00691745">
        <w:rPr>
          <w:rFonts w:ascii="Times New Roman" w:hAnsi="Times New Roman"/>
          <w:bCs/>
          <w:noProof/>
          <w:sz w:val="20"/>
          <w:szCs w:val="20"/>
        </w:rPr>
        <w:fldChar w:fldCharType="end"/>
      </w:r>
      <w:r w:rsidRPr="00691745">
        <w:rPr>
          <w:rFonts w:ascii="Times New Roman" w:hAnsi="Times New Roman"/>
          <w:bCs/>
          <w:noProof/>
          <w:sz w:val="20"/>
          <w:szCs w:val="20"/>
        </w:rPr>
        <w:t>.</w:t>
      </w:r>
    </w:p>
    <w:p w14:paraId="79F826C9" w14:textId="77777777" w:rsidR="00CA6BFF" w:rsidRPr="00691745" w:rsidRDefault="00CA6BFF" w:rsidP="00CA6BFF">
      <w:pPr>
        <w:spacing w:after="0"/>
        <w:jc w:val="both"/>
        <w:rPr>
          <w:rFonts w:ascii="Times New Roman" w:hAnsi="Times New Roman"/>
          <w:bCs/>
          <w:noProof/>
          <w:sz w:val="20"/>
          <w:szCs w:val="20"/>
        </w:rPr>
      </w:pPr>
    </w:p>
    <w:p w14:paraId="3FF4F10B" w14:textId="77777777" w:rsidR="00CA6BFF" w:rsidRPr="00691745" w:rsidRDefault="00CA6BFF" w:rsidP="00CA6BFF">
      <w:pPr>
        <w:adjustRightInd w:val="0"/>
        <w:spacing w:after="0"/>
        <w:jc w:val="both"/>
        <w:rPr>
          <w:rFonts w:ascii="Times New Roman" w:hAnsi="Times New Roman"/>
          <w:bCs/>
          <w:sz w:val="20"/>
          <w:szCs w:val="20"/>
          <w:lang w:val="en-SG"/>
        </w:rPr>
      </w:pPr>
      <w:r w:rsidRPr="00691745">
        <w:rPr>
          <w:rFonts w:ascii="Times New Roman" w:hAnsi="Times New Roman"/>
          <w:color w:val="000000"/>
          <w:sz w:val="20"/>
          <w:szCs w:val="20"/>
          <w:lang w:val="en-GB"/>
        </w:rPr>
        <w:t xml:space="preserve">Malaysia is a tropical country with a fairly constant temperature of 28 – 32 °C all year round </w:t>
      </w:r>
      <w:r w:rsidRPr="00691745">
        <w:rPr>
          <w:rFonts w:ascii="Times New Roman" w:hAnsi="Times New Roman"/>
          <w:color w:val="000000"/>
          <w:sz w:val="20"/>
          <w:szCs w:val="20"/>
          <w:lang w:val="en-GB"/>
        </w:rPr>
        <w:fldChar w:fldCharType="begin"/>
      </w:r>
      <w:r w:rsidRPr="00691745">
        <w:rPr>
          <w:rFonts w:ascii="Times New Roman" w:hAnsi="Times New Roman"/>
          <w:color w:val="000000"/>
          <w:sz w:val="20"/>
          <w:szCs w:val="20"/>
          <w:lang w:val="en-GB"/>
        </w:rPr>
        <w:instrText xml:space="preserve"> ADDIN EN.CITE &lt;EndNote&gt;&lt;Cite&gt;&lt;Author&gt;Oldeman&lt;/Author&gt;&lt;Year&gt;1982&lt;/Year&gt;&lt;RecNum&gt;1561&lt;/RecNum&gt;&lt;DisplayText&gt;&lt;style size="10"&gt;[12]&lt;/style&gt;&lt;/DisplayText&gt;&lt;record&gt;&lt;rec-number&gt;1561&lt;/rec-number&gt;&lt;foreign-keys&gt;&lt;key app="EN" db-id="9xzrs5e53ztsp8e2p9uvrvvtp02p0trf5xa2" timestamp="1598793390"&gt;1561&lt;/key&gt;&lt;/foreign-keys&gt;&lt;ref-type name="Web Page"&gt;12&lt;/ref-type&gt;&lt;contributors&gt;&lt;authors&gt;&lt;author&gt;Oldeman, L. R.&lt;/author&gt;&lt;author&gt;Frere, M.&lt;/author&gt;&lt;/authors&gt;&lt;/contributors&gt;&lt;titles&gt;&lt;title&gt;A study of the agroclimatology of the humid tropics of Southeast Asia: Technical Report&lt;/title&gt;&lt;/titles&gt;&lt;pages&gt;269 pp.&lt;/pages&gt;&lt;volume&gt;2021&lt;/volume&gt;&lt;number&gt;20 April 2021&lt;/number&gt;&lt;dates&gt;&lt;year&gt;1982&lt;/year&gt;&lt;/dates&gt;&lt;pub-location&gt;Rome&lt;/pub-location&gt;&lt;publisher&gt;World Meteorological Organization&lt;/publisher&gt;&lt;isbn&gt;9251011745&lt;/isbn&gt;&lt;urls&gt;&lt;related-urls&gt;&lt;url&gt;https://library.wmo.int/doc_num.php?explnum_id=1084&lt;/url&gt;&lt;/related-urls&gt;&lt;/urls&gt;&lt;/record&gt;&lt;/Cite&gt;&lt;/EndNote&gt;</w:instrText>
      </w:r>
      <w:r w:rsidRPr="00691745">
        <w:rPr>
          <w:rFonts w:ascii="Times New Roman" w:hAnsi="Times New Roman"/>
          <w:color w:val="000000"/>
          <w:sz w:val="20"/>
          <w:szCs w:val="20"/>
          <w:lang w:val="en-GB"/>
        </w:rPr>
        <w:fldChar w:fldCharType="separate"/>
      </w:r>
      <w:r w:rsidRPr="00691745">
        <w:rPr>
          <w:rFonts w:ascii="Times New Roman" w:hAnsi="Times New Roman"/>
          <w:noProof/>
          <w:color w:val="000000"/>
          <w:sz w:val="20"/>
          <w:szCs w:val="20"/>
          <w:lang w:val="en-GB"/>
        </w:rPr>
        <w:t>[12]</w:t>
      </w:r>
      <w:r w:rsidRPr="00691745">
        <w:rPr>
          <w:rFonts w:ascii="Times New Roman" w:hAnsi="Times New Roman"/>
          <w:color w:val="000000"/>
          <w:sz w:val="20"/>
          <w:szCs w:val="20"/>
          <w:lang w:val="en-GB"/>
        </w:rPr>
        <w:fldChar w:fldCharType="end"/>
      </w:r>
      <w:r w:rsidRPr="00691745">
        <w:rPr>
          <w:rFonts w:ascii="Times New Roman" w:hAnsi="Times New Roman"/>
          <w:color w:val="000000"/>
          <w:sz w:val="20"/>
          <w:szCs w:val="20"/>
          <w:lang w:val="en-GB"/>
        </w:rPr>
        <w:t xml:space="preserve">. </w:t>
      </w:r>
      <w:r w:rsidRPr="00691745">
        <w:rPr>
          <w:rFonts w:ascii="Times New Roman" w:hAnsi="Times New Roman"/>
          <w:sz w:val="20"/>
          <w:szCs w:val="20"/>
        </w:rPr>
        <w:t xml:space="preserve">Storing </w:t>
      </w:r>
      <w:r w:rsidRPr="00691745">
        <w:rPr>
          <w:rFonts w:ascii="Times New Roman" w:hAnsi="Times New Roman"/>
          <w:sz w:val="20"/>
          <w:szCs w:val="20"/>
          <w:shd w:val="clear" w:color="auto" w:fill="FFFFFF"/>
        </w:rPr>
        <w:t>plastic </w:t>
      </w:r>
      <w:r w:rsidRPr="004F1DAC">
        <w:rPr>
          <w:rStyle w:val="Emphasis"/>
          <w:rFonts w:ascii="Times New Roman" w:hAnsi="Times New Roman"/>
          <w:b w:val="0"/>
          <w:bCs w:val="0"/>
          <w:i w:val="0"/>
          <w:iCs w:val="0"/>
          <w:sz w:val="20"/>
          <w:szCs w:val="20"/>
        </w:rPr>
        <w:t>bottled water</w:t>
      </w:r>
      <w:r w:rsidRPr="00691745">
        <w:rPr>
          <w:rFonts w:ascii="Times New Roman" w:hAnsi="Times New Roman"/>
          <w:sz w:val="20"/>
          <w:szCs w:val="20"/>
          <w:shd w:val="clear" w:color="auto" w:fill="FFFFFF"/>
        </w:rPr>
        <w:t xml:space="preserve"> outdoor </w:t>
      </w:r>
      <w:r w:rsidRPr="00691745">
        <w:rPr>
          <w:rFonts w:ascii="Times New Roman" w:hAnsi="Times New Roman"/>
          <w:sz w:val="20"/>
          <w:szCs w:val="20"/>
        </w:rPr>
        <w:t xml:space="preserve">or exposing them to sun light by some markets are a very common practice in countries such as </w:t>
      </w:r>
      <w:r w:rsidRPr="00691745">
        <w:rPr>
          <w:rFonts w:ascii="Times New Roman" w:hAnsi="Times New Roman"/>
          <w:noProof/>
          <w:sz w:val="20"/>
          <w:szCs w:val="20"/>
        </w:rPr>
        <w:t>Iraq</w:t>
      </w:r>
      <w:r w:rsidRPr="00691745">
        <w:rPr>
          <w:rFonts w:ascii="Times New Roman" w:hAnsi="Times New Roman"/>
          <w:sz w:val="20"/>
          <w:szCs w:val="20"/>
        </w:rPr>
        <w:t xml:space="preserv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&lt;EndNote&gt;&lt;Cite&gt;&lt;Author&gt;Muhamad&lt;/Author&gt;&lt;Year&gt;2011&lt;/Year&gt;&lt;RecNum&gt;1562&lt;/RecNum&gt;&lt;DisplayText&gt;&lt;style size="10"&gt;[13]&lt;/style&gt;&lt;/DisplayText&gt;&lt;record&gt;&lt;rec-number&gt;1562&lt;/rec-number&gt;&lt;foreign-keys&gt;&lt;key app="EN" db-id="9xzrs5e53ztsp8e2p9uvrvvtp02p0trf5xa2" timestamp="1598793749"&gt;1562&lt;/key&gt;&lt;/foreign-keys&gt;&lt;ref-type name="Journal Article"&gt;17&lt;/ref-type&gt;&lt;contributors&gt;&lt;authors&gt;&lt;author&gt;Muhamad, S. G.&lt;/author&gt;&lt;author&gt;Esmail, L. S.&lt;/author&gt;&lt;author&gt;Hasan, S. H.&lt;/author&gt;&lt;/authors&gt;&lt;/contributors&gt;&lt;titles&gt;&lt;title&gt;Effect of storage temperature and sunlight exposure on the physicochemical properties of bottled water in Kurdistan region-Iraq&lt;/title&gt;&lt;secondary-title&gt;Journal of Applied Structural Equation Modeling&lt;/secondary-title&gt;&lt;/titles&gt;&lt;periodical&gt;&lt;full-title&gt;Journal of Applied Structural Equation Modeling&lt;/full-title&gt;&lt;/periodical&gt;&lt;pages&gt;147-154&lt;/pages&gt;&lt;volume&gt;15&lt;/volume&gt;&lt;number&gt;1&lt;/number&gt;&lt;dates&gt;&lt;year&gt;2011&lt;/year&gt;&lt;/dates&gt;&lt;urls&gt;&lt;/urls&gt;&lt;/record&gt;&lt;/Cite&gt;&lt;/EndNote&gt;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[13]</w:t>
      </w:r>
      <w:r w:rsidRPr="00691745">
        <w:rPr>
          <w:rFonts w:ascii="Times New Roman" w:hAnsi="Times New Roman"/>
          <w:sz w:val="20"/>
          <w:szCs w:val="20"/>
        </w:rPr>
        <w:fldChar w:fldCharType="end"/>
      </w:r>
      <w:r w:rsidRPr="00691745">
        <w:rPr>
          <w:rFonts w:ascii="Times New Roman" w:hAnsi="Times New Roman"/>
          <w:sz w:val="20"/>
          <w:szCs w:val="20"/>
        </w:rPr>
        <w:t xml:space="preserve"> and China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&lt;EndNote&gt;&lt;Cite&gt;&lt;Author&gt;Xu&lt;/Author&gt;&lt;Year&gt;2019&lt;/Year&gt;&lt;RecNum&gt;1563&lt;/RecNum&gt;&lt;DisplayText&gt;&lt;style size="10"&gt;[14]&lt;/style&gt;&lt;/DisplayText&gt;&lt;record&gt;&lt;rec-number&gt;1563&lt;/rec-number&gt;&lt;foreign-keys&gt;&lt;key app="EN" db-id="9xzrs5e53ztsp8e2p9uvrvvtp02p0trf5xa2" timestamp="1598794236"&gt;1563&lt;/key&gt;&lt;/foreign-keys&gt;&lt;ref-type name="Journal Article"&gt;17&lt;/ref-type&gt;&lt;contributors&gt;&lt;authors&gt;&lt;author&gt;Xu, X.&lt;/author&gt;&lt;author&gt;Zhou, G.&lt;/author&gt;&lt;author&gt;Lei, K.&lt;/author&gt;&lt;author&gt;LeBlanc, G. A.&lt;/author&gt;&lt;author&gt;An, L. &lt;/author&gt;&lt;/authors&gt;&lt;/contributors&gt;&lt;titles&gt;&lt;title&gt;Phthalate Esters and Their Potential Risk in PET Bottled Water Stored under Common Conditions&lt;/title&gt;&lt;secondary-title&gt;International Journal of Environmental Research and Public Health&lt;/secondary-title&gt;&lt;/titles&gt;&lt;periodical&gt;&lt;full-title&gt;International Journal of Environmental Research and Public Health&lt;/full-title&gt;&lt;/periodical&gt;&lt;pages&gt;1-13&lt;/pages&gt;&lt;volume&gt;17&lt;/volume&gt;&lt;number&gt;141&lt;/number&gt;&lt;dates&gt;&lt;year&gt;2019&lt;/year&gt;&lt;/dates&gt;&lt;urls&gt;&lt;/urls&gt;&lt;electronic-resource-num&gt;10.3390/ijerph17010141&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[14]</w:t>
      </w:r>
      <w:r w:rsidRPr="00691745">
        <w:rPr>
          <w:rFonts w:ascii="Times New Roman" w:hAnsi="Times New Roman"/>
          <w:sz w:val="20"/>
          <w:szCs w:val="20"/>
        </w:rPr>
        <w:fldChar w:fldCharType="end"/>
      </w:r>
      <w:r w:rsidRPr="00691745">
        <w:rPr>
          <w:rFonts w:ascii="Times New Roman" w:hAnsi="Times New Roman"/>
          <w:noProof/>
          <w:sz w:val="20"/>
          <w:szCs w:val="20"/>
        </w:rPr>
        <w:t>,</w:t>
      </w:r>
      <w:r w:rsidRPr="00691745">
        <w:rPr>
          <w:rFonts w:ascii="Times New Roman" w:hAnsi="Times New Roman"/>
          <w:sz w:val="20"/>
          <w:szCs w:val="20"/>
        </w:rPr>
        <w:t xml:space="preserve"> including Malaysia. </w:t>
      </w:r>
      <w:r w:rsidRPr="00691745">
        <w:rPr>
          <w:rFonts w:ascii="Times New Roman" w:hAnsi="Times New Roman"/>
          <w:bCs/>
          <w:sz w:val="20"/>
          <w:szCs w:val="20"/>
        </w:rPr>
        <w:t xml:space="preserve">Phthalates </w:t>
      </w:r>
      <w:r w:rsidRPr="00691745">
        <w:rPr>
          <w:rFonts w:ascii="Times New Roman" w:hAnsi="Times New Roman"/>
          <w:sz w:val="20"/>
          <w:szCs w:val="20"/>
        </w:rPr>
        <w:t xml:space="preserve">are not covalently bound to plastics and therefore, they </w:t>
      </w:r>
      <w:r w:rsidRPr="00691745">
        <w:rPr>
          <w:rFonts w:ascii="Times New Roman" w:hAnsi="Times New Roman"/>
          <w:bCs/>
          <w:sz w:val="20"/>
          <w:szCs w:val="20"/>
        </w:rPr>
        <w:t xml:space="preserve">can be easily migrated from packaging materials into foods </w:t>
      </w:r>
      <w:r w:rsidRPr="00691745">
        <w:rPr>
          <w:rFonts w:ascii="Times New Roman" w:hAnsi="Times New Roman"/>
          <w:sz w:val="20"/>
          <w:szCs w:val="20"/>
        </w:rPr>
        <w:t xml:space="preserve">in extreme conditions (e.g. high temperature) over time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&lt;EndNote&gt;&lt;Cite&gt;&lt;Author&gt;Halden&lt;/Author&gt;&lt;Year&gt;2010&lt;/Year&gt;&lt;RecNum&gt;1565&lt;/RecNum&gt;&lt;DisplayText&gt;&lt;style size="10"&gt;[15,16]&lt;/style&gt;&lt;/DisplayText&gt;&lt;record&gt;&lt;rec-number&gt;1565&lt;/rec-number&gt;&lt;foreign-keys&gt;&lt;key app="EN" db-id="9xzrs5e53ztsp8e2p9uvrvvtp02p0trf5xa2" timestamp="1598794932"&gt;1565&lt;/key&gt;&lt;/foreign-keys&gt;&lt;ref-type name="Journal Article"&gt;17&lt;/ref-type&gt;&lt;contributors&gt;&lt;authors&gt;&lt;author&gt;Halden, R. U.&lt;/author&gt;&lt;/authors&gt;&lt;/contributors&gt;&lt;titles&gt;&lt;title&gt;Plastics and health risks&lt;/title&gt;&lt;secondary-title&gt;Annual Review of Public Health&lt;/secondary-title&gt;&lt;/titles&gt;&lt;periodical&gt;&lt;full-title&gt;Annual Review of Public Health&lt;/full-title&gt;&lt;/periodical&gt;&lt;pages&gt;179-194&lt;/pages&gt;&lt;volume&gt;31&lt;/volume&gt;&lt;dates&gt;&lt;year&gt;2010&lt;/year&gt;&lt;/dates&gt;&lt;urls&gt;&lt;/urls&gt;&lt;electronic-resource-num&gt;10.1146/annurev.publhealth.012809.103714&lt;/electronic-resource-num&gt;&lt;/record&gt;&lt;/Cite&gt;&lt;Cite&gt;&lt;Author&gt;Srinivasan&lt;/Author&gt;&lt;Year&gt;2016&lt;/Year&gt;&lt;RecNum&gt;1564&lt;/RecNum&gt;&lt;record&gt;&lt;rec-number&gt;1564&lt;/rec-number&gt;&lt;foreign-keys&gt;&lt;key app="EN" db-id="9xzrs5e53ztsp8e2p9uvrvvtp02p0trf5xa2" timestamp="1598794566"&gt;1564&lt;/key&gt;&lt;/foreign-keys&gt;&lt;ref-type name="Journal Article"&gt;17&lt;/ref-type&gt;&lt;contributors&gt;&lt;authors&gt;&lt;author&gt;Srinivasan, K&lt;/author&gt;&lt;/authors&gt;&lt;/contributors&gt;&lt;titles&gt;&lt;title&gt;Phthalate Leachates in Selected Plastic Packed Food Products - A GC-MS&lt;/title&gt;&lt;secondary-title&gt;International Journal of Research in Chemistry and Environment&lt;/secondary-title&gt;&lt;/titles&gt;&lt;periodical&gt;&lt;full-title&gt;International Journal of Research in Chemistry and Environment&lt;/full-title&gt;&lt;/periodical&gt;&lt;pages&gt;18-21&lt;/pages&gt;&lt;volume&gt;6&lt;/volume&gt;&lt;number&gt;1&lt;/number&gt;&lt;keywords&gt;&lt;keyword&gt;phthalate structures&lt;/keyword&gt;&lt;keyword&gt;plasticizers&lt;/keyword&gt;&lt;keyword&gt;Leachates&lt;/keyword&gt;&lt;keyword&gt;oil components&lt;/keyword&gt;&lt;keyword&gt;gcms method&lt;/keyword&gt;&lt;/keywords&gt;&lt;dates&gt;&lt;year&gt;2016&lt;/year&gt;&lt;/dates&gt;&lt;urls&gt;&lt;related-urls&gt;&lt;url&gt;https://figshare.com/articles/journal_contribution/Phthalate_Leachates_in_Selected_Plastic_Packed_Food_Products_-_A_GC-MS/6071693&lt;/url&gt;&lt;/related-urls&gt;&lt;/urls&gt;&lt;electronic-resource-num&gt;10.6084/m9.figshare.6071693.v1&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[15, 16]</w:t>
      </w:r>
      <w:r w:rsidRPr="00691745">
        <w:rPr>
          <w:rFonts w:ascii="Times New Roman" w:hAnsi="Times New Roman"/>
          <w:sz w:val="20"/>
          <w:szCs w:val="20"/>
        </w:rPr>
        <w:fldChar w:fldCharType="end"/>
      </w:r>
      <w:r w:rsidRPr="00691745">
        <w:rPr>
          <w:rFonts w:ascii="Times New Roman" w:hAnsi="Times New Roman"/>
          <w:sz w:val="20"/>
          <w:szCs w:val="20"/>
        </w:rPr>
        <w:t xml:space="preserve">. </w:t>
      </w:r>
      <w:r w:rsidRPr="00691745">
        <w:rPr>
          <w:rFonts w:ascii="Times New Roman" w:hAnsi="Times New Roman"/>
          <w:bCs/>
          <w:sz w:val="20"/>
          <w:szCs w:val="20"/>
        </w:rPr>
        <w:t xml:space="preserve">Numerous </w:t>
      </w:r>
      <w:r w:rsidRPr="00691745">
        <w:rPr>
          <w:rFonts w:ascii="Times New Roman" w:hAnsi="Times New Roman"/>
          <w:sz w:val="20"/>
          <w:szCs w:val="20"/>
        </w:rPr>
        <w:t xml:space="preserve">research have reported that time and temperature </w:t>
      </w:r>
      <w:r w:rsidRPr="00691745">
        <w:rPr>
          <w:rFonts w:ascii="Times New Roman" w:hAnsi="Times New Roman"/>
          <w:sz w:val="20"/>
          <w:szCs w:val="20"/>
        </w:rPr>
        <w:fldChar w:fldCharType="begin">
          <w:fldData xml:space="preserve">PEVuZE5vdGU+PENpdGU+PEF1dGhvcj5LZXJlc3p0ZXM8L0F1dGhvcj48WWVhcj4yMDEzPC9ZZWFy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PEVuZE5vdGU+PENpdGU+PEF1dGhvcj5LZXJlc3p0ZXM8L0F1dGhvcj48WWVhcj4yMDEzPC9ZZWFy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[17,18]</w:t>
      </w:r>
      <w:r w:rsidRPr="00691745">
        <w:rPr>
          <w:rFonts w:ascii="Times New Roman" w:hAnsi="Times New Roman"/>
          <w:sz w:val="20"/>
          <w:szCs w:val="20"/>
        </w:rPr>
        <w:fldChar w:fldCharType="end"/>
      </w:r>
      <w:r w:rsidRPr="00691745">
        <w:rPr>
          <w:rFonts w:ascii="Times New Roman" w:hAnsi="Times New Roman"/>
          <w:sz w:val="20"/>
          <w:szCs w:val="20"/>
        </w:rPr>
        <w:t xml:space="preserve">, fat content </w:t>
      </w:r>
      <w:r w:rsidRPr="00691745">
        <w:rPr>
          <w:rFonts w:ascii="Times New Roman" w:hAnsi="Times New Roman"/>
          <w:sz w:val="20"/>
          <w:szCs w:val="20"/>
        </w:rPr>
        <w:fldChar w:fldCharType="begin">
          <w:fldData xml:space="preserve">PEVuZE5vdGU+PENpdGU+PEF1dGhvcj5YdTwvQXV0aG9yPjxZZWFyPjIwMTA8L1llYXI+PFJlY051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=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PEVuZE5vdGU+PENpdGU+PEF1dGhvcj5YdTwvQXV0aG9yPjxZZWFyPjIwMTA8L1llYXI+PFJlY051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=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[19,20]</w:t>
      </w:r>
      <w:r w:rsidRPr="00691745">
        <w:rPr>
          <w:rFonts w:ascii="Times New Roman" w:hAnsi="Times New Roman"/>
          <w:sz w:val="20"/>
          <w:szCs w:val="20"/>
        </w:rPr>
        <w:fldChar w:fldCharType="end"/>
      </w:r>
      <w:r w:rsidRPr="00691745">
        <w:rPr>
          <w:rFonts w:ascii="Times New Roman" w:hAnsi="Times New Roman"/>
          <w:sz w:val="20"/>
          <w:szCs w:val="20"/>
        </w:rPr>
        <w:t xml:space="preserve">, pH </w:t>
      </w:r>
      <w:r w:rsidRPr="00691745">
        <w:rPr>
          <w:rFonts w:ascii="Times New Roman" w:hAnsi="Times New Roman"/>
          <w:sz w:val="20"/>
          <w:szCs w:val="20"/>
        </w:rPr>
        <w:fldChar w:fldCharType="begin">
          <w:fldData xml:space="preserve">PEVuZE5vdGU+PENpdGU+PEF1dGhvcj5LZXJlc3p0ZXM8L0F1dGhvcj48WWVhcj4yMDEzPC9ZZWFy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PEVuZE5vdGU+PENpdGU+PEF1dGhvcj5LZXJlc3p0ZXM8L0F1dGhvcj48WWVhcj4yMDEzPC9ZZWFy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[17,21-23]</w:t>
      </w:r>
      <w:r w:rsidRPr="00691745">
        <w:rPr>
          <w:rFonts w:ascii="Times New Roman" w:hAnsi="Times New Roman"/>
          <w:sz w:val="20"/>
          <w:szCs w:val="20"/>
        </w:rPr>
        <w:fldChar w:fldCharType="end"/>
      </w:r>
      <w:r w:rsidRPr="00691745">
        <w:rPr>
          <w:rFonts w:ascii="Times New Roman" w:hAnsi="Times New Roman"/>
          <w:sz w:val="20"/>
          <w:szCs w:val="20"/>
        </w:rPr>
        <w:t xml:space="preserve">, contact surface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&lt;EndNote&gt;&lt;Cite&gt;&lt;Author&gt;Keresztes&lt;/Author&gt;&lt;Year&gt;2013&lt;/Year&gt;&lt;RecNum&gt;1064&lt;/RecNum&gt;&lt;DisplayText&gt;&lt;style size="10"&gt;[17]&lt;/style&gt;&lt;/DisplayText&gt;&lt;record&gt;&lt;rec-number&gt;1064&lt;/rec-number&gt;&lt;foreign-keys&gt;&lt;key app="EN" db-id="9xzrs5e53ztsp8e2p9uvrvvtp02p0trf5xa2" timestamp="1517467632"&gt;1064&lt;/key&gt;&lt;/foreign-keys&gt;&lt;ref-type name="Journal Article"&gt;17&lt;/ref-type&gt;&lt;contributors&gt;&lt;authors&gt;&lt;author&gt;Keresztes, S.&lt;/author&gt;&lt;author&gt;Tatar, E.&lt;/author&gt;&lt;author&gt;Cazegeny, Z.&lt;/author&gt;&lt;author&gt;Zaray, G.&lt;/author&gt;&lt;author&gt;Mihucz, V. G.&lt;/author&gt;&lt;/authors&gt;&lt;/contributors&gt;&lt;titles&gt;&lt;title&gt;Study on the leaching of phthalates from polyethylene terephthalate bottles into mineral water&lt;/title&gt;&lt;secondary-title&gt;Science of the Total Environment&lt;/secondary-title&gt;&lt;/titles&gt;&lt;periodical&gt;&lt;full-title&gt;Science of The Total Environment&lt;/full-title&gt;&lt;/periodical&gt;&lt;pages&gt;451-458&lt;/pages&gt;&lt;volume&gt;458-460&lt;/volume&gt;&lt;keywords&gt;&lt;keyword&gt;Carbonated&lt;/keyword&gt;&lt;keyword&gt;Non-carbonated&lt;/keyword&gt;&lt;keyword&gt;DEHP&lt;/keyword&gt;&lt;keyword&gt;PET&lt;/keyword&gt;&lt;keyword&gt;Bottled water&lt;/keyword&gt;&lt;keyword&gt;Solar water disinfection&lt;/keyword&gt;&lt;/keywords&gt;&lt;dates&gt;&lt;year&gt;2013&lt;/year&gt;&lt;/dates&gt;&lt;isbn&gt;0048-9697&lt;/isbn&gt;&lt;urls&gt;&lt;related-urls&gt;&lt;url&gt;http://www.sciencedirect.com/science/article/pii/S0048969713004907&lt;/url&gt;&lt;/related-urls&gt;&lt;/urls&gt;&lt;electronic-resource-num&gt;https://doi.org/10.1016/j.scitotenv.2013.04.056&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[17]</w:t>
      </w:r>
      <w:r w:rsidRPr="00691745">
        <w:rPr>
          <w:rFonts w:ascii="Times New Roman" w:hAnsi="Times New Roman"/>
          <w:sz w:val="20"/>
          <w:szCs w:val="20"/>
        </w:rPr>
        <w:fldChar w:fldCharType="end"/>
      </w:r>
      <w:r w:rsidRPr="00691745">
        <w:rPr>
          <w:rFonts w:ascii="Times New Roman" w:hAnsi="Times New Roman"/>
          <w:sz w:val="20"/>
          <w:szCs w:val="20"/>
        </w:rPr>
        <w:t xml:space="preserve">, and exposure to sunlight </w:t>
      </w:r>
      <w:r w:rsidRPr="00691745">
        <w:rPr>
          <w:rFonts w:ascii="Times New Roman" w:hAnsi="Times New Roman"/>
          <w:sz w:val="20"/>
          <w:szCs w:val="20"/>
        </w:rPr>
        <w:fldChar w:fldCharType="begin">
          <w:fldData xml:space="preserve">PEVuZE5vdGU+PENpdGU+PEF1dGhvcj5TY2htaWQ8L0F1dGhvcj48WWVhcj4yMDA4PC9ZZWFyPjxS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PEVuZE5vdGU+PENpdGU+PEF1dGhvcj5TY2htaWQ8L0F1dGhvcj48WWVhcj4yMDA4PC9ZZWFyPjxS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[24-26]</w:t>
      </w:r>
      <w:r w:rsidRPr="00691745">
        <w:rPr>
          <w:rFonts w:ascii="Times New Roman" w:hAnsi="Times New Roman"/>
          <w:sz w:val="20"/>
          <w:szCs w:val="20"/>
        </w:rPr>
        <w:fldChar w:fldCharType="end"/>
      </w:r>
      <w:r w:rsidRPr="00691745">
        <w:rPr>
          <w:rFonts w:ascii="Times New Roman" w:hAnsi="Times New Roman"/>
          <w:sz w:val="20"/>
          <w:szCs w:val="20"/>
        </w:rPr>
        <w:t xml:space="preserve"> highly influence the migration of phthalates.</w:t>
      </w:r>
      <w:r w:rsidRPr="00691745">
        <w:rPr>
          <w:rFonts w:ascii="Times New Roman" w:hAnsi="Times New Roman"/>
          <w:bCs/>
          <w:sz w:val="20"/>
          <w:szCs w:val="20"/>
        </w:rPr>
        <w:t xml:space="preserve"> </w:t>
      </w:r>
      <w:r w:rsidRPr="00691745">
        <w:rPr>
          <w:rFonts w:ascii="Times New Roman" w:hAnsi="Times New Roman"/>
          <w:bCs/>
          <w:sz w:val="20"/>
          <w:szCs w:val="20"/>
          <w:lang w:val="en-SG"/>
        </w:rPr>
        <w:t xml:space="preserve">Storage time besides the temperature are considered as the most important factors </w:t>
      </w:r>
      <w:r w:rsidRPr="00691745">
        <w:rPr>
          <w:rFonts w:ascii="Times New Roman" w:hAnsi="Times New Roman"/>
          <w:bCs/>
          <w:sz w:val="20"/>
          <w:szCs w:val="20"/>
          <w:lang w:val="en-SG"/>
        </w:rPr>
        <w:fldChar w:fldCharType="begin">
          <w:fldData xml:space="preserve">PEVuZE5vdGU+PENpdGU+PEF1dGhvcj5LZXJlc3p0ZXM8L0F1dGhvcj48WWVhcj4yMDEzPC9ZZWFy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</w:fldData>
        </w:fldChar>
      </w:r>
      <w:r w:rsidRPr="00691745">
        <w:rPr>
          <w:rFonts w:ascii="Times New Roman" w:hAnsi="Times New Roman"/>
          <w:bCs/>
          <w:sz w:val="20"/>
          <w:szCs w:val="20"/>
          <w:lang w:val="en-SG"/>
        </w:rPr>
        <w:instrText xml:space="preserve"> ADDIN EN.CITE </w:instrText>
      </w:r>
      <w:r w:rsidRPr="00691745">
        <w:rPr>
          <w:rFonts w:ascii="Times New Roman" w:hAnsi="Times New Roman"/>
          <w:bCs/>
          <w:sz w:val="20"/>
          <w:szCs w:val="20"/>
          <w:lang w:val="en-SG"/>
        </w:rPr>
        <w:fldChar w:fldCharType="begin">
          <w:fldData xml:space="preserve">PEVuZE5vdGU+PENpdGU+PEF1dGhvcj5LZXJlc3p0ZXM8L0F1dGhvcj48WWVhcj4yMDEzPC9ZZWFy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</w:fldData>
        </w:fldChar>
      </w:r>
      <w:r w:rsidRPr="00691745">
        <w:rPr>
          <w:rFonts w:ascii="Times New Roman" w:hAnsi="Times New Roman"/>
          <w:bCs/>
          <w:sz w:val="20"/>
          <w:szCs w:val="20"/>
          <w:lang w:val="en-SG"/>
        </w:rPr>
        <w:instrText xml:space="preserve"> ADDIN EN.CITE.DATA </w:instrText>
      </w:r>
      <w:r w:rsidRPr="00691745">
        <w:rPr>
          <w:rFonts w:ascii="Times New Roman" w:hAnsi="Times New Roman"/>
          <w:bCs/>
          <w:sz w:val="20"/>
          <w:szCs w:val="20"/>
          <w:lang w:val="en-SG"/>
        </w:rPr>
      </w:r>
      <w:r w:rsidRPr="00691745">
        <w:rPr>
          <w:rFonts w:ascii="Times New Roman" w:hAnsi="Times New Roman"/>
          <w:bCs/>
          <w:sz w:val="20"/>
          <w:szCs w:val="20"/>
          <w:lang w:val="en-SG"/>
        </w:rPr>
        <w:fldChar w:fldCharType="end"/>
      </w:r>
      <w:r w:rsidRPr="00691745">
        <w:rPr>
          <w:rFonts w:ascii="Times New Roman" w:hAnsi="Times New Roman"/>
          <w:bCs/>
          <w:sz w:val="20"/>
          <w:szCs w:val="20"/>
          <w:lang w:val="en-SG"/>
        </w:rPr>
      </w:r>
      <w:r w:rsidRPr="00691745">
        <w:rPr>
          <w:rFonts w:ascii="Times New Roman" w:hAnsi="Times New Roman"/>
          <w:bCs/>
          <w:sz w:val="20"/>
          <w:szCs w:val="20"/>
          <w:lang w:val="en-SG"/>
        </w:rPr>
        <w:fldChar w:fldCharType="separate"/>
      </w:r>
      <w:r w:rsidRPr="00691745">
        <w:rPr>
          <w:rFonts w:ascii="Times New Roman" w:hAnsi="Times New Roman"/>
          <w:bCs/>
          <w:noProof/>
          <w:sz w:val="20"/>
          <w:szCs w:val="20"/>
          <w:lang w:val="en-SG"/>
        </w:rPr>
        <w:t>[17, 18, 27]</w:t>
      </w:r>
      <w:r w:rsidRPr="00691745">
        <w:rPr>
          <w:rFonts w:ascii="Times New Roman" w:hAnsi="Times New Roman"/>
          <w:bCs/>
          <w:sz w:val="20"/>
          <w:szCs w:val="20"/>
          <w:lang w:val="en-SG"/>
        </w:rPr>
        <w:fldChar w:fldCharType="end"/>
      </w:r>
      <w:r w:rsidRPr="00691745">
        <w:rPr>
          <w:rFonts w:ascii="Times New Roman" w:hAnsi="Times New Roman"/>
          <w:bCs/>
          <w:sz w:val="20"/>
          <w:szCs w:val="20"/>
          <w:lang w:val="en-SG"/>
        </w:rPr>
        <w:t xml:space="preserve">. </w:t>
      </w:r>
    </w:p>
    <w:p w14:paraId="32D00EEF" w14:textId="77777777" w:rsidR="00CA6BFF" w:rsidRPr="00691745" w:rsidRDefault="00CA6BFF" w:rsidP="00CA6BFF">
      <w:pPr>
        <w:adjustRightInd w:val="0"/>
        <w:spacing w:after="0"/>
        <w:jc w:val="both"/>
        <w:rPr>
          <w:rFonts w:ascii="Times New Roman" w:hAnsi="Times New Roman"/>
          <w:bCs/>
          <w:sz w:val="20"/>
          <w:szCs w:val="20"/>
          <w:lang w:val="en-SG"/>
        </w:rPr>
      </w:pPr>
    </w:p>
    <w:p w14:paraId="72D9BBCA" w14:textId="77777777" w:rsidR="00CA6BFF" w:rsidRPr="00691745" w:rsidRDefault="00CA6BFF" w:rsidP="00CA6BFF">
      <w:pPr>
        <w:adjustRightInd w:val="0"/>
        <w:spacing w:after="0"/>
        <w:jc w:val="both"/>
        <w:rPr>
          <w:rFonts w:ascii="Times New Roman" w:hAnsi="Times New Roman"/>
          <w:sz w:val="20"/>
          <w:szCs w:val="20"/>
        </w:rPr>
      </w:pPr>
      <w:r w:rsidRPr="00691745">
        <w:rPr>
          <w:rFonts w:ascii="Times New Roman" w:hAnsi="Times New Roman"/>
          <w:sz w:val="20"/>
          <w:szCs w:val="20"/>
        </w:rPr>
        <w:t xml:space="preserve">Keresztes et al. </w:t>
      </w:r>
      <w:r w:rsidRPr="00691745">
        <w:rPr>
          <w:rFonts w:ascii="Times New Roman" w:hAnsi="Times New Roman"/>
          <w:noProof/>
          <w:sz w:val="20"/>
          <w:szCs w:val="20"/>
        </w:rPr>
        <w:fldChar w:fldCharType="begin"/>
      </w:r>
      <w:r w:rsidRPr="00691745">
        <w:rPr>
          <w:rFonts w:ascii="Times New Roman" w:hAnsi="Times New Roman"/>
          <w:noProof/>
          <w:sz w:val="20"/>
          <w:szCs w:val="20"/>
        </w:rPr>
        <w:instrText xml:space="preserve"> ADDIN EN.CITE &lt;EndNote&gt;&lt;Cite ExcludeAuth="1"&gt;&lt;Author&gt;Keresztes&lt;/Author&gt;&lt;Year&gt;2013&lt;/Year&gt;&lt;RecNum&gt;1064&lt;/RecNum&gt;&lt;DisplayText&gt;&lt;style size="10"&gt;[17]&lt;/style&gt;&lt;/DisplayText&gt;&lt;record&gt;&lt;rec-number&gt;1064&lt;/rec-number&gt;&lt;foreign-keys&gt;&lt;key app="EN" db-id="9xzrs5e53ztsp8e2p9uvrvvtp02p0trf5xa2" timestamp="1517467632"&gt;1064&lt;/key&gt;&lt;/foreign-keys&gt;&lt;ref-type name="Journal Article"&gt;17&lt;/ref-type&gt;&lt;contributors&gt;&lt;authors&gt;&lt;author&gt;Keresztes, S.&lt;/author&gt;&lt;author&gt;Tatar, E.&lt;/author&gt;&lt;author&gt;Cazegeny, Z.&lt;/author&gt;&lt;author&gt;Zaray, G.&lt;/author&gt;&lt;author&gt;Mihucz, V. G.&lt;/author&gt;&lt;/authors&gt;&lt;/contributors&gt;&lt;titles&gt;&lt;title&gt;Study on the leaching of phthalates from polyethylene terephthalate bottles into mineral water&lt;/title&gt;&lt;secondary-title&gt;Science of the Total Environment&lt;/secondary-title&gt;&lt;/titles&gt;&lt;periodical&gt;&lt;full-title&gt;Science of The Total Environment&lt;/full-title&gt;&lt;/periodical&gt;&lt;pages&gt;451-458&lt;/pages&gt;&lt;volume&gt;458-460&lt;/volume&gt;&lt;keywords&gt;&lt;keyword&gt;Carbonated&lt;/keyword&gt;&lt;keyword&gt;Non-carbonated&lt;/keyword&gt;&lt;keyword&gt;DEHP&lt;/keyword&gt;&lt;keyword&gt;PET&lt;/keyword&gt;&lt;keyword&gt;Bottled water&lt;/keyword&gt;&lt;keyword&gt;Solar water disinfection&lt;/keyword&gt;&lt;/keywords&gt;&lt;dates&gt;&lt;year&gt;2013&lt;/year&gt;&lt;/dates&gt;&lt;isbn&gt;0048-9697&lt;/isbn&gt;&lt;urls&gt;&lt;related-urls&gt;&lt;url&gt;http://www.sciencedirect.com/science/article/pii/S0048969713004907&lt;/url&gt;&lt;/related-urls&gt;&lt;/urls&gt;&lt;electronic-resource-num&gt;https://doi.org/10.1016/j.scitotenv.2013.04.056&lt;/electronic-resource-num&gt;&lt;/record&gt;&lt;/Cite&gt;&lt;/EndNote&gt;</w:instrText>
      </w:r>
      <w:r w:rsidRPr="00691745">
        <w:rPr>
          <w:rFonts w:ascii="Times New Roman" w:hAnsi="Times New Roman"/>
          <w:noProof/>
          <w:sz w:val="20"/>
          <w:szCs w:val="20"/>
        </w:rPr>
        <w:fldChar w:fldCharType="separate"/>
      </w:r>
      <w:r w:rsidRPr="00691745">
        <w:rPr>
          <w:rFonts w:ascii="Times New Roman" w:hAnsi="Times New Roman"/>
          <w:noProof/>
          <w:sz w:val="20"/>
          <w:szCs w:val="20"/>
        </w:rPr>
        <w:t>[17]</w:t>
      </w:r>
      <w:r w:rsidRPr="00691745">
        <w:rPr>
          <w:rFonts w:ascii="Times New Roman" w:hAnsi="Times New Roman"/>
          <w:noProof/>
          <w:sz w:val="20"/>
          <w:szCs w:val="20"/>
        </w:rPr>
        <w:fldChar w:fldCharType="end"/>
      </w:r>
      <w:r w:rsidRPr="00691745">
        <w:rPr>
          <w:rFonts w:ascii="Times New Roman" w:hAnsi="Times New Roman"/>
          <w:sz w:val="20"/>
          <w:szCs w:val="20"/>
        </w:rPr>
        <w:t xml:space="preserve"> </w:t>
      </w:r>
      <w:r w:rsidRPr="00691745">
        <w:rPr>
          <w:rFonts w:ascii="Times New Roman" w:hAnsi="Times New Roman"/>
          <w:sz w:val="20"/>
          <w:szCs w:val="20"/>
          <w:shd w:val="clear" w:color="auto" w:fill="FFFFFF"/>
        </w:rPr>
        <w:t xml:space="preserve">detected DEHP after keeping PET-bottled mineral water at 22 °C for 44 days and further reported that the leaching of DEHP was the highest on samples that were kept over 1200 days. </w:t>
      </w:r>
      <w:r w:rsidRPr="00691745">
        <w:rPr>
          <w:rFonts w:ascii="Times New Roman" w:hAnsi="Times New Roman"/>
          <w:bCs/>
          <w:sz w:val="20"/>
          <w:szCs w:val="20"/>
          <w:lang w:val="en-SG"/>
        </w:rPr>
        <w:t xml:space="preserve">However, Al-Saleh et al. </w:t>
      </w:r>
      <w:r w:rsidRPr="00691745">
        <w:rPr>
          <w:rFonts w:ascii="Times New Roman" w:hAnsi="Times New Roman"/>
          <w:bCs/>
          <w:sz w:val="20"/>
          <w:szCs w:val="20"/>
          <w:lang w:val="en-SG"/>
        </w:rPr>
        <w:fldChar w:fldCharType="begin"/>
      </w:r>
      <w:r w:rsidRPr="00691745">
        <w:rPr>
          <w:rFonts w:ascii="Times New Roman" w:hAnsi="Times New Roman"/>
          <w:bCs/>
          <w:sz w:val="20"/>
          <w:szCs w:val="20"/>
          <w:lang w:val="en-SG"/>
        </w:rPr>
        <w:instrText xml:space="preserve"> ADDIN EN.CITE &lt;EndNote&gt;&lt;Cite ExcludeAuth="1"&gt;&lt;Author&gt;Al-Saleh&lt;/Author&gt;&lt;Year&gt;2011&lt;/Year&gt;&lt;RecNum&gt;1069&lt;/RecNum&gt;&lt;DisplayText&gt;&lt;style size="10"&gt;[28]&lt;/style&gt;&lt;/DisplayText&gt;&lt;record&gt;&lt;rec-number&gt;1069&lt;/rec-number&gt;&lt;foreign-keys&gt;&lt;key app="EN" db-id="9xzrs5e53ztsp8e2p9uvrvvtp02p0trf5xa2" timestamp="1517579359"&gt;1069&lt;/key&gt;&lt;/foreign-keys&gt;&lt;ref-type name="Journal Article"&gt;17&lt;/ref-type&gt;&lt;contributors&gt;&lt;authors&gt;&lt;author&gt;Al-Saleh, I.&lt;/author&gt;&lt;author&gt;Shinwari, N.&lt;/author&gt;&lt;author&gt;Alsabbaheen, A.&lt;/author&gt;&lt;/authors&gt;&lt;/contributors&gt;&lt;titles&gt;&lt;title&gt;Phthalates residues in plastic bottled waters&lt;/title&gt;&lt;secondary-title&gt;The Journal of Toxicological Sciences&lt;/secondary-title&gt;&lt;/titles&gt;&lt;periodical&gt;&lt;full-title&gt;The Journal of Toxicological Sciences&lt;/full-title&gt;&lt;/periodical&gt;&lt;pages&gt;469-478&lt;/pages&gt;&lt;volume&gt;36&lt;/volume&gt;&lt;number&gt;4&lt;/number&gt;&lt;dates&gt;&lt;year&gt;2011&lt;/year&gt;&lt;/dates&gt;&lt;urls&gt;&lt;related-urls&gt;&lt;url&gt;https://www.scopus.com/inward/record.uri?eid=2-s2.0-79961130607&amp;amp;doi=10.2131%2fjts.36.469&amp;amp;partnerID=40&amp;amp;md5=87bfb1f226d7d231201a8a30bc6037d7&lt;/url&gt;&lt;/related-urls&gt;&lt;/urls&gt;&lt;electronic-resource-num&gt;10.2131/jts.36.469&lt;/electronic-resource-num&gt;&lt;/record&gt;&lt;/Cite&gt;&lt;/EndNote&gt;</w:instrText>
      </w:r>
      <w:r w:rsidRPr="00691745">
        <w:rPr>
          <w:rFonts w:ascii="Times New Roman" w:hAnsi="Times New Roman"/>
          <w:bCs/>
          <w:sz w:val="20"/>
          <w:szCs w:val="20"/>
          <w:lang w:val="en-SG"/>
        </w:rPr>
        <w:fldChar w:fldCharType="separate"/>
      </w:r>
      <w:r w:rsidRPr="00691745">
        <w:rPr>
          <w:rFonts w:ascii="Times New Roman" w:hAnsi="Times New Roman"/>
          <w:bCs/>
          <w:noProof/>
          <w:sz w:val="20"/>
          <w:szCs w:val="20"/>
          <w:lang w:val="en-SG"/>
        </w:rPr>
        <w:t>[28]</w:t>
      </w:r>
      <w:r w:rsidRPr="00691745">
        <w:rPr>
          <w:rFonts w:ascii="Times New Roman" w:hAnsi="Times New Roman"/>
          <w:bCs/>
          <w:sz w:val="20"/>
          <w:szCs w:val="20"/>
          <w:lang w:val="en-SG"/>
        </w:rPr>
        <w:fldChar w:fldCharType="end"/>
      </w:r>
      <w:r w:rsidRPr="00691745">
        <w:rPr>
          <w:rFonts w:ascii="Times New Roman" w:hAnsi="Times New Roman"/>
          <w:bCs/>
          <w:sz w:val="20"/>
          <w:szCs w:val="20"/>
          <w:lang w:val="en-SG"/>
        </w:rPr>
        <w:t xml:space="preserve"> observed </w:t>
      </w:r>
      <w:r w:rsidRPr="00691745">
        <w:rPr>
          <w:rFonts w:ascii="Times New Roman" w:hAnsi="Times New Roman"/>
          <w:sz w:val="20"/>
          <w:szCs w:val="20"/>
          <w:shd w:val="clear" w:color="auto" w:fill="FFFFFF"/>
        </w:rPr>
        <w:t>higher levels of phthalates (i.e., DEHP, Benzyl butyl </w:t>
      </w:r>
      <w:r w:rsidRPr="004F1DAC">
        <w:rPr>
          <w:rStyle w:val="Emphasis"/>
          <w:rFonts w:ascii="Times New Roman" w:hAnsi="Times New Roman"/>
          <w:b w:val="0"/>
          <w:bCs w:val="0"/>
          <w:i w:val="0"/>
          <w:iCs w:val="0"/>
          <w:sz w:val="20"/>
          <w:szCs w:val="20"/>
        </w:rPr>
        <w:t>phthalate</w:t>
      </w:r>
      <w:r w:rsidRPr="004F1DAC">
        <w:rPr>
          <w:rFonts w:ascii="Times New Roman" w:hAnsi="Times New Roman"/>
          <w:i/>
          <w:iCs/>
          <w:sz w:val="20"/>
          <w:szCs w:val="20"/>
          <w:shd w:val="clear" w:color="auto" w:fill="FFFFFF"/>
        </w:rPr>
        <w:t> </w:t>
      </w:r>
      <w:r w:rsidRPr="00691745">
        <w:rPr>
          <w:rFonts w:ascii="Times New Roman" w:hAnsi="Times New Roman"/>
          <w:sz w:val="20"/>
          <w:szCs w:val="20"/>
          <w:shd w:val="clear" w:color="auto" w:fill="FFFFFF"/>
        </w:rPr>
        <w:t xml:space="preserve"> (BBP), </w:t>
      </w:r>
      <w:r w:rsidRPr="004F1DAC">
        <w:rPr>
          <w:rStyle w:val="Emphasis"/>
          <w:rFonts w:ascii="Times New Roman" w:hAnsi="Times New Roman"/>
          <w:b w:val="0"/>
          <w:bCs w:val="0"/>
          <w:i w:val="0"/>
          <w:iCs w:val="0"/>
          <w:sz w:val="20"/>
          <w:szCs w:val="20"/>
        </w:rPr>
        <w:t>Diethyl Phthalate</w:t>
      </w:r>
      <w:r w:rsidRPr="00691745">
        <w:rPr>
          <w:rFonts w:ascii="Times New Roman" w:hAnsi="Times New Roman"/>
          <w:sz w:val="20"/>
          <w:szCs w:val="20"/>
          <w:shd w:val="clear" w:color="auto" w:fill="FFFFFF"/>
        </w:rPr>
        <w:t xml:space="preserve"> (DEP), and Dimethyl </w:t>
      </w:r>
      <w:r w:rsidRPr="004F1DAC">
        <w:rPr>
          <w:rStyle w:val="Emphasis"/>
          <w:rFonts w:ascii="Times New Roman" w:hAnsi="Times New Roman"/>
          <w:b w:val="0"/>
          <w:bCs w:val="0"/>
          <w:i w:val="0"/>
          <w:iCs w:val="0"/>
          <w:sz w:val="20"/>
          <w:szCs w:val="20"/>
        </w:rPr>
        <w:t>phthalate</w:t>
      </w:r>
      <w:r w:rsidRPr="00691745">
        <w:rPr>
          <w:rStyle w:val="Emphasis"/>
          <w:rFonts w:ascii="Times New Roman" w:hAnsi="Times New Roman"/>
          <w:sz w:val="20"/>
          <w:szCs w:val="20"/>
        </w:rPr>
        <w:t xml:space="preserve"> (</w:t>
      </w:r>
      <w:r w:rsidRPr="00691745">
        <w:rPr>
          <w:rFonts w:ascii="Times New Roman" w:hAnsi="Times New Roman"/>
          <w:sz w:val="20"/>
          <w:szCs w:val="20"/>
          <w:shd w:val="clear" w:color="auto" w:fill="FFFFFF"/>
        </w:rPr>
        <w:t xml:space="preserve">DMP)) in bottled water stored at 4 °C (1-month storage) than samples kept in room temperature (2-month storage) and outdoors (40-45 °C for 3 months).  </w:t>
      </w:r>
      <w:r w:rsidRPr="00691745">
        <w:rPr>
          <w:rFonts w:ascii="Times New Roman" w:hAnsi="Times New Roman"/>
          <w:bCs/>
          <w:sz w:val="20"/>
          <w:szCs w:val="20"/>
          <w:lang w:val="en-SG"/>
        </w:rPr>
        <w:t xml:space="preserve">In addition, Amiridou and Voutsa </w:t>
      </w:r>
      <w:r w:rsidRPr="00691745">
        <w:rPr>
          <w:rFonts w:ascii="Times New Roman" w:hAnsi="Times New Roman"/>
          <w:bCs/>
          <w:sz w:val="20"/>
          <w:szCs w:val="20"/>
          <w:lang w:val="en-SG"/>
        </w:rPr>
        <w:fldChar w:fldCharType="begin"/>
      </w:r>
      <w:r w:rsidRPr="00691745">
        <w:rPr>
          <w:rFonts w:ascii="Times New Roman" w:hAnsi="Times New Roman"/>
          <w:bCs/>
          <w:sz w:val="20"/>
          <w:szCs w:val="20"/>
          <w:lang w:val="en-SG"/>
        </w:rPr>
        <w:instrText xml:space="preserve"> ADDIN EN.CITE &lt;EndNote&gt;&lt;Cite ExcludeAuth="1"&gt;&lt;Author&gt;Amiridou&lt;/Author&gt;&lt;Year&gt;2011&lt;/Year&gt;&lt;RecNum&gt;1070&lt;/RecNum&gt;&lt;DisplayText&gt;&lt;style size="10"&gt;[29]&lt;/style&gt;&lt;/DisplayText&gt;&lt;record&gt;&lt;rec-number&gt;1070&lt;/rec-number&gt;&lt;foreign-keys&gt;&lt;key app="EN" db-id="9xzrs5e53ztsp8e2p9uvrvvtp02p0trf5xa2" timestamp="1517579515"&gt;1070&lt;/key&gt;&lt;/foreign-keys&gt;&lt;ref-type name="Journal Article"&gt;17&lt;/ref-type&gt;&lt;contributors&gt;&lt;authors&gt;&lt;author&gt;Amiridou, D.&lt;/author&gt;&lt;author&gt;Voutsa, D.&lt;/author&gt;&lt;/authors&gt;&lt;/contributors&gt;&lt;titles&gt;&lt;title&gt;Alkylphenols and phthalates in bottled waters&lt;/title&gt;&lt;secondary-title&gt;The Journal of Hazardous Materials&lt;/secondary-title&gt;&lt;/titles&gt;&lt;periodical&gt;&lt;full-title&gt;The Journal of Hazardous Materials&lt;/full-title&gt;&lt;/periodical&gt;&lt;pages&gt;281-286&lt;/pages&gt;&lt;volume&gt;185&lt;/volume&gt;&lt;number&gt;1&lt;/number&gt;&lt;dates&gt;&lt;year&gt;2011&lt;/year&gt;&lt;/dates&gt;&lt;urls&gt;&lt;related-urls&gt;&lt;url&gt;https://www.scopus.com/inward/record.uri?eid=2-s2.0-78549264397&amp;amp;doi=10.1016%2fj.jhazmat.2010.09.031&amp;amp;partnerID=40&amp;amp;md5=0b2ac4683d2fa5f692f2945c86e980ed&lt;/url&gt;&lt;/related-urls&gt;&lt;/urls&gt;&lt;electronic-resource-num&gt;10.1016/j.jhazmat.2010.09.031&lt;/electronic-resource-num&gt;&lt;/record&gt;&lt;/Cite&gt;&lt;/EndNote&gt;</w:instrText>
      </w:r>
      <w:r w:rsidRPr="00691745">
        <w:rPr>
          <w:rFonts w:ascii="Times New Roman" w:hAnsi="Times New Roman"/>
          <w:bCs/>
          <w:sz w:val="20"/>
          <w:szCs w:val="20"/>
          <w:lang w:val="en-SG"/>
        </w:rPr>
        <w:fldChar w:fldCharType="separate"/>
      </w:r>
      <w:r w:rsidRPr="00691745">
        <w:rPr>
          <w:rFonts w:ascii="Times New Roman" w:hAnsi="Times New Roman"/>
          <w:bCs/>
          <w:noProof/>
          <w:sz w:val="20"/>
          <w:szCs w:val="20"/>
          <w:lang w:val="en-SG"/>
        </w:rPr>
        <w:t>[29]</w:t>
      </w:r>
      <w:r w:rsidRPr="00691745">
        <w:rPr>
          <w:rFonts w:ascii="Times New Roman" w:hAnsi="Times New Roman"/>
          <w:bCs/>
          <w:sz w:val="20"/>
          <w:szCs w:val="20"/>
          <w:lang w:val="en-SG"/>
        </w:rPr>
        <w:fldChar w:fldCharType="end"/>
      </w:r>
      <w:r w:rsidRPr="00691745">
        <w:rPr>
          <w:rFonts w:ascii="Times New Roman" w:hAnsi="Times New Roman"/>
          <w:bCs/>
          <w:sz w:val="20"/>
          <w:szCs w:val="20"/>
          <w:lang w:val="en-SG"/>
        </w:rPr>
        <w:t xml:space="preserve"> did not detect </w:t>
      </w:r>
      <w:r w:rsidRPr="00691745">
        <w:rPr>
          <w:rFonts w:ascii="Times New Roman" w:eastAsia="GulliverRM" w:hAnsi="Times New Roman"/>
          <w:sz w:val="20"/>
          <w:szCs w:val="20"/>
        </w:rPr>
        <w:t xml:space="preserve">DMP, </w:t>
      </w:r>
      <w:r w:rsidRPr="00691745">
        <w:rPr>
          <w:rFonts w:ascii="Times New Roman" w:hAnsi="Times New Roman"/>
          <w:sz w:val="20"/>
          <w:szCs w:val="20"/>
          <w:shd w:val="clear" w:color="auto" w:fill="FFFFFF"/>
        </w:rPr>
        <w:t>di-n-octyl phthalate</w:t>
      </w:r>
      <w:r w:rsidRPr="00691745">
        <w:rPr>
          <w:rFonts w:ascii="Times New Roman" w:hAnsi="Times New Roman"/>
          <w:bCs/>
          <w:sz w:val="20"/>
          <w:szCs w:val="20"/>
        </w:rPr>
        <w:t xml:space="preserve"> (</w:t>
      </w:r>
      <w:r w:rsidRPr="00691745">
        <w:rPr>
          <w:rFonts w:ascii="Times New Roman" w:eastAsia="GulliverRM" w:hAnsi="Times New Roman"/>
          <w:sz w:val="20"/>
          <w:szCs w:val="20"/>
        </w:rPr>
        <w:t xml:space="preserve">DnOP), and BBP </w:t>
      </w:r>
      <w:r w:rsidRPr="00691745">
        <w:rPr>
          <w:rFonts w:ascii="Times New Roman" w:hAnsi="Times New Roman"/>
          <w:bCs/>
          <w:sz w:val="20"/>
          <w:szCs w:val="20"/>
          <w:lang w:val="en-SG"/>
        </w:rPr>
        <w:t xml:space="preserve">in PET-bottled drinking and mineral water samples </w:t>
      </w:r>
      <w:r w:rsidRPr="00691745">
        <w:rPr>
          <w:rFonts w:ascii="Times New Roman" w:eastAsia="GulliverRM" w:hAnsi="Times New Roman"/>
          <w:sz w:val="20"/>
          <w:szCs w:val="20"/>
        </w:rPr>
        <w:t xml:space="preserve">stored outdoors and directly exposed to sunlight up to 40 </w:t>
      </w:r>
      <w:r w:rsidRPr="00691745">
        <w:rPr>
          <w:rFonts w:ascii="Times New Roman" w:hAnsi="Times New Roman"/>
          <w:sz w:val="20"/>
          <w:szCs w:val="20"/>
          <w:shd w:val="clear" w:color="auto" w:fill="FFFFFF"/>
        </w:rPr>
        <w:t>°C</w:t>
      </w:r>
      <w:r w:rsidRPr="00691745">
        <w:rPr>
          <w:rFonts w:ascii="Times New Roman" w:eastAsia="GulliverRM" w:hAnsi="Times New Roman"/>
          <w:sz w:val="20"/>
          <w:szCs w:val="20"/>
        </w:rPr>
        <w:t xml:space="preserve"> for up to 30 days. </w:t>
      </w:r>
      <w:r w:rsidRPr="00691745">
        <w:rPr>
          <w:rFonts w:ascii="Times New Roman" w:hAnsi="Times New Roman"/>
          <w:sz w:val="20"/>
          <w:szCs w:val="20"/>
        </w:rPr>
        <w:t xml:space="preserve">Literature reported indistinct effects of </w:t>
      </w:r>
      <w:r w:rsidRPr="00691745">
        <w:rPr>
          <w:rFonts w:ascii="Times New Roman" w:hAnsi="Times New Roman"/>
          <w:bCs/>
          <w:sz w:val="20"/>
          <w:szCs w:val="20"/>
          <w:lang w:val="en-SG"/>
        </w:rPr>
        <w:t xml:space="preserve">storage temperature and time </w:t>
      </w:r>
      <w:r w:rsidRPr="00691745">
        <w:rPr>
          <w:rFonts w:ascii="Times New Roman" w:hAnsi="Times New Roman"/>
          <w:sz w:val="20"/>
          <w:szCs w:val="20"/>
        </w:rPr>
        <w:t xml:space="preserve">on the migration of phthalates. Thus, it is worth to be further studied. Additionally, </w:t>
      </w:r>
      <w:r w:rsidRPr="00691745">
        <w:rPr>
          <w:rFonts w:ascii="Times New Roman" w:hAnsi="Times New Roman"/>
          <w:noProof/>
          <w:sz w:val="20"/>
          <w:szCs w:val="20"/>
        </w:rPr>
        <w:t xml:space="preserve">Erythropel et al.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 ExcludeAuth="1"&gt;&lt;Author&gt;Erythropel&lt;/Author&gt;&lt;Year&gt;2014&lt;/Year&gt;&lt;RecNum&gt;1571&lt;/RecNum&gt;&lt;DisplayText&gt;&lt;style size="10"&gt;[30]&lt;/style&gt;&lt;/DisplayText&gt;&lt;record&gt;&lt;rec-number&gt;1571&lt;/rec-number&gt;&lt;foreign-keys&gt;&lt;key app="EN" db-id="9xzrs5e53ztsp8e2p9uvrvvtp02p0trf5xa2" timestamp="1598799173"&gt;1571&lt;/key&gt;&lt;/foreign-keys&gt;&lt;ref-type name="Journal Article"&gt;17&lt;/ref-type&gt;&lt;contributors&gt;&lt;authors&gt;&lt;author&gt;Erythropel, H. C.&lt;/author&gt;&lt;author&gt;Maric, M.&lt;/author&gt;&lt;author&gt;Nicell, J. A.&lt;/author&gt;&lt;author&gt;Leask, R. L.&lt;/author&gt;&lt;author&gt;Yargeau, V. &lt;/author&gt;&lt;/authors&gt;&lt;/contributors&gt;&lt;titles&gt;&lt;title&gt;Leaching of the plasticizer di(2-ethylhexyl)phthalate (DEHP) from plastic containers and the question of human exposure&lt;/title&gt;&lt;secondary-title&gt;Applied Microbiology and Biotechnology&lt;/secondary-title&gt;&lt;/titles&gt;&lt;periodical&gt;&lt;full-title&gt;Applied Microbiology and Biotechnology&lt;/full-title&gt;&lt;/periodical&gt;&lt;pages&gt;9967-9981&lt;/pages&gt;&lt;volume&gt;98&lt;/volume&gt;&lt;number&gt;24&lt;/number&gt;&lt;dates&gt;&lt;year&gt;2014&lt;/year&gt;&lt;/dates&gt;&lt;urls&gt;&lt;/urls&gt;&lt;electronic-resource-num&gt;10.1007/s00253-014-6183-8&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[30]</w:t>
      </w:r>
      <w:r w:rsidRPr="00691745">
        <w:rPr>
          <w:rFonts w:ascii="Times New Roman" w:hAnsi="Times New Roman"/>
          <w:sz w:val="20"/>
          <w:szCs w:val="20"/>
        </w:rPr>
        <w:fldChar w:fldCharType="end"/>
      </w:r>
      <w:r w:rsidRPr="00691745">
        <w:rPr>
          <w:rFonts w:ascii="Times New Roman" w:hAnsi="Times New Roman"/>
          <w:sz w:val="20"/>
          <w:szCs w:val="20"/>
        </w:rPr>
        <w:t xml:space="preserve"> cited regional differences as one of the factors that might cause the variability in the levels of phthalates reported in literature.  Therefore, the prevalence in PET-bottled water in Malaysia needs to be determined.  </w:t>
      </w:r>
    </w:p>
    <w:p w14:paraId="260633D6" w14:textId="77777777" w:rsidR="00CA6BFF" w:rsidRPr="00691745" w:rsidRDefault="00CA6BFF" w:rsidP="00CA6BFF">
      <w:pPr>
        <w:spacing w:after="0"/>
        <w:jc w:val="both"/>
        <w:rPr>
          <w:rFonts w:ascii="Times New Roman" w:hAnsi="Times New Roman"/>
          <w:bCs/>
          <w:sz w:val="20"/>
          <w:szCs w:val="20"/>
          <w:lang w:val="en-SG"/>
        </w:rPr>
      </w:pPr>
    </w:p>
    <w:p w14:paraId="56FF7188" w14:textId="77777777" w:rsidR="00CA6BFF" w:rsidRPr="00691745" w:rsidRDefault="00CA6BFF" w:rsidP="00CA6BFF">
      <w:pPr>
        <w:spacing w:after="0"/>
        <w:jc w:val="both"/>
        <w:rPr>
          <w:rFonts w:ascii="Times New Roman" w:hAnsi="Times New Roman"/>
          <w:sz w:val="20"/>
          <w:szCs w:val="20"/>
          <w:lang w:val="en-MY"/>
        </w:rPr>
      </w:pPr>
      <w:r w:rsidRPr="00691745">
        <w:rPr>
          <w:rFonts w:ascii="Times New Roman" w:hAnsi="Times New Roman"/>
          <w:sz w:val="20"/>
          <w:szCs w:val="20"/>
        </w:rPr>
        <w:t xml:space="preserve">Moreover, recent literature have predominantly reported migration of phthalates from PET bottles into </w:t>
      </w:r>
      <w:r w:rsidRPr="00691745">
        <w:rPr>
          <w:rFonts w:ascii="Times New Roman" w:eastAsia="WarnockPro-Regular" w:hAnsi="Times New Roman"/>
          <w:sz w:val="20"/>
          <w:szCs w:val="20"/>
        </w:rPr>
        <w:t>acidic liquids</w:t>
      </w:r>
      <w:r w:rsidRPr="00691745">
        <w:rPr>
          <w:rFonts w:ascii="Times New Roman" w:hAnsi="Times New Roman"/>
          <w:sz w:val="20"/>
          <w:szCs w:val="20"/>
        </w:rPr>
        <w:t xml:space="preserve"> such as </w:t>
      </w:r>
      <w:r w:rsidRPr="00691745">
        <w:rPr>
          <w:rFonts w:ascii="Times New Roman" w:eastAsia="WarnockPro-Regular" w:hAnsi="Times New Roman"/>
          <w:sz w:val="20"/>
          <w:szCs w:val="20"/>
        </w:rPr>
        <w:t xml:space="preserve">verjuice, lemon juice, and vinegar </w:t>
      </w:r>
      <w:r w:rsidRPr="00691745">
        <w:rPr>
          <w:rFonts w:ascii="Times New Roman" w:eastAsia="WarnockPro-Regular" w:hAnsi="Times New Roman"/>
          <w:sz w:val="20"/>
          <w:szCs w:val="20"/>
        </w:rPr>
        <w:fldChar w:fldCharType="begin"/>
      </w:r>
      <w:r w:rsidRPr="00691745">
        <w:rPr>
          <w:rFonts w:ascii="Times New Roman" w:eastAsia="WarnockPro-Regular" w:hAnsi="Times New Roman"/>
          <w:sz w:val="20"/>
          <w:szCs w:val="20"/>
        </w:rPr>
        <w:instrText xml:space="preserve"> ADDIN EN.CITE &lt;EndNote&gt;&lt;Cite&gt;&lt;Author&gt;Rastkari&lt;/Author&gt;&lt;Year&gt;2017&lt;/Year&gt;&lt;RecNum&gt;1567&lt;/RecNum&gt;&lt;DisplayText&gt;&lt;style size="10"&gt;[23]&lt;/style&gt;&lt;/DisplayText&gt;&lt;record&gt;&lt;rec-number&gt;1567&lt;/rec-number&gt;&lt;foreign-keys&gt;&lt;key app="EN" db-id="9xzrs5e53ztsp8e2p9uvrvvtp02p0trf5xa2" timestamp="1598796963"&gt;1567&lt;/key&gt;&lt;/foreign-keys&gt;&lt;ref-type name="Journal Article"&gt;17&lt;/ref-type&gt;&lt;contributors&gt;&lt;authors&gt;&lt;author&gt;Rastkari, N.&lt;/author&gt;&lt;author&gt;Zare, J. M.&lt;/author&gt;&lt;author&gt;Yunesian, M.&lt;/author&gt;&lt;author&gt;Ahmadkhaniha, R.&lt;/author&gt;&lt;/authors&gt;&lt;/contributors&gt;&lt;titles&gt;&lt;title&gt;The Effect of Storage Time, Temperature and Type of Packaging on the Release of Phthalate Esters into Packed Acidic Liquids&lt;/title&gt;&lt;secondary-title&gt;Food Technology and Biotechnology&lt;/secondary-title&gt;&lt;/titles&gt;&lt;periodical&gt;&lt;full-title&gt;Food Technology and Biotechnology&lt;/full-title&gt;&lt;/periodical&gt;&lt;pages&gt;562-569&lt;/pages&gt;&lt;volume&gt;55&lt;/volume&gt;&lt;number&gt;4&lt;/number&gt;&lt;keywords&gt;&lt;keyword&gt;high--density polyethylene (HDPE)&lt;/keyword&gt;&lt;keyword&gt;migration&lt;/keyword&gt;&lt;keyword&gt;phthalate esters&lt;/keyword&gt;&lt;keyword&gt;polyethylene terephthalate (PET)&lt;/keyword&gt;&lt;keyword&gt;storage condition&lt;/keyword&gt;&lt;/keywords&gt;&lt;dates&gt;&lt;year&gt;2017&lt;/year&gt;&lt;/dates&gt;&lt;publisher&gt;University of Zagreb Faculty of Food Technology and Biotechnology&lt;/publisher&gt;&lt;isbn&gt;1330-9862&amp;#xD;1334-2606&lt;/isbn&gt;&lt;accession-num&gt;29540990&lt;/accession-num&gt;&lt;urls&gt;&lt;related-urls&gt;&lt;url&gt;https://pubmed.ncbi.nlm.nih.gov/29540990&lt;/url&gt;&lt;url&gt;https://www.ncbi.nlm.nih.gov/pmc/articles/PMC5848201/&lt;/url&gt;&lt;/related-urls&gt;&lt;/urls&gt;&lt;electronic-resource-num&gt;10.17113/ftb.55.04.17.5128&lt;/electronic-resource-num&gt;&lt;/record&gt;&lt;/Cite&gt;&lt;/EndNote&gt;</w:instrText>
      </w:r>
      <w:r w:rsidRPr="00691745">
        <w:rPr>
          <w:rFonts w:ascii="Times New Roman" w:eastAsia="WarnockPro-Regular" w:hAnsi="Times New Roman"/>
          <w:sz w:val="20"/>
          <w:szCs w:val="20"/>
        </w:rPr>
        <w:fldChar w:fldCharType="separate"/>
      </w:r>
      <w:r w:rsidRPr="00691745">
        <w:rPr>
          <w:rFonts w:ascii="Times New Roman" w:eastAsia="WarnockPro-Regular" w:hAnsi="Times New Roman"/>
          <w:noProof/>
          <w:sz w:val="20"/>
          <w:szCs w:val="20"/>
        </w:rPr>
        <w:t>[23]</w:t>
      </w:r>
      <w:r w:rsidRPr="00691745">
        <w:rPr>
          <w:rFonts w:ascii="Times New Roman" w:eastAsia="WarnockPro-Regular" w:hAnsi="Times New Roman"/>
          <w:sz w:val="20"/>
          <w:szCs w:val="20"/>
        </w:rPr>
        <w:fldChar w:fldCharType="end"/>
      </w:r>
      <w:r w:rsidRPr="00691745">
        <w:rPr>
          <w:rFonts w:ascii="Times New Roman" w:hAnsi="Times New Roman"/>
          <w:sz w:val="20"/>
          <w:szCs w:val="20"/>
        </w:rPr>
        <w:t>,</w:t>
      </w:r>
      <w:r w:rsidRPr="00691745">
        <w:rPr>
          <w:rFonts w:ascii="Times New Roman" w:eastAsia="WarnockPro-Regular" w:hAnsi="Times New Roman"/>
          <w:noProof/>
          <w:sz w:val="20"/>
          <w:szCs w:val="20"/>
        </w:rPr>
        <w:t xml:space="preserve"> </w:t>
      </w:r>
      <w:r w:rsidRPr="00691745">
        <w:rPr>
          <w:rFonts w:ascii="Times New Roman" w:hAnsi="Times New Roman"/>
          <w:bCs/>
          <w:sz w:val="20"/>
          <w:szCs w:val="20"/>
          <w:lang w:val="en-SG"/>
        </w:rPr>
        <w:t>sparkling water</w:t>
      </w:r>
      <w:r w:rsidRPr="00691745">
        <w:rPr>
          <w:rFonts w:ascii="Times New Roman" w:hAnsi="Times New Roman"/>
          <w:sz w:val="20"/>
          <w:szCs w:val="20"/>
          <w:lang w:val="en-SG"/>
        </w:rPr>
        <w:t xml:space="preserv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&lt;EndNote&gt;&lt;Cite&gt;&lt;Author&gt;Montuori&lt;/Author&gt;&lt;Year&gt;2008&lt;/Year&gt;&lt;RecNum&gt;847&lt;/RecNum&gt;&lt;DisplayText&gt;&lt;style size="10"&gt;[22]&lt;/style&gt;&lt;/DisplayText&gt;&lt;record&gt;&lt;rec-number&gt;847&lt;/rec-number&gt;&lt;foreign-keys&gt;&lt;key app="EN" db-id="9xzrs5e53ztsp8e2p9uvrvvtp02p0trf5xa2" timestamp="1441188990"&gt;847&lt;/key&gt;&lt;/foreign-keys&gt;&lt;ref-type name="Journal Article"&gt;17&lt;/ref-type&gt;&lt;contributors&gt;&lt;authors&gt;&lt;author&gt;Montuori, P.&lt;/author&gt;&lt;author&gt;Jover, E.&lt;/author&gt;&lt;author&gt;Morgantini, M.&lt;/author&gt;&lt;author&gt;Bayona, J. M.&lt;/author&gt;&lt;author&gt;Triassi, M.&lt;/author&gt;&lt;/authors&gt;&lt;/contributors&gt;&lt;titles&gt;&lt;title&gt;Assessing human exposure to phthalic acid and phthalate esters from mineral water stored in polyethylene terephthalate and glass bottles&lt;/title&gt;&lt;secondary-title&gt;Food Additives &amp;amp; Contaminants: Part A: Chemistry, Analysis, Control, Exposure &amp;amp; Risk Assessment&lt;/secondary-title&gt;&lt;/titles&gt;&lt;periodical&gt;&lt;full-title&gt;Food Additives &amp;amp; Contaminants: Part A: Chemistry, Analysis, Control, Exposure &amp;amp; Risk Assessment&lt;/full-title&gt;&lt;/periodical&gt;&lt;pages&gt;511-518&lt;/pages&gt;&lt;volume&gt;25&lt;/volume&gt;&lt;number&gt;4&lt;/number&gt;&lt;dates&gt;&lt;year&gt;2008&lt;/year&gt;&lt;/dates&gt;&lt;urls&gt;&lt;related-urls&gt;&lt;url&gt;http://www.scopus.com/inward/record.url?eid=2-s2.0-41049106535&amp;amp;partnerID=40&amp;amp;md5=6a483d4f5e93236cfdcbfd06143dffd3&lt;/url&gt;&lt;/related-urls&gt;&lt;/urls&gt;&lt;electronic-resource-num&gt;10.1080/02652030701551800&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[22]</w:t>
      </w:r>
      <w:r w:rsidRPr="00691745">
        <w:rPr>
          <w:rFonts w:ascii="Times New Roman" w:hAnsi="Times New Roman"/>
          <w:sz w:val="20"/>
          <w:szCs w:val="20"/>
        </w:rPr>
        <w:fldChar w:fldCharType="end"/>
      </w:r>
      <w:r w:rsidRPr="00691745">
        <w:rPr>
          <w:rFonts w:ascii="Times New Roman" w:hAnsi="Times New Roman"/>
          <w:sz w:val="20"/>
          <w:szCs w:val="20"/>
        </w:rPr>
        <w:t xml:space="preserve">, drinking water </w: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PFJlY051bT4xMDY5PC9SZWNOdW0+PERpc3BsYXlUZXh0PjxzdHlsZSBzaXplPSIxMCI+WzI4LDI5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b3JkPjwvQ2l0ZT48Q2l0ZT48QXV0aG9yPkFtaXJpZG91PC9BdXRob3I+PFllYXI+MjAxMTwvWWVh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PFJlY051bT4xMDY5PC9SZWNOdW0+PERpc3BsYXlUZXh0PjxzdHlsZSBzaXplPSIxMCI+WzI4LDI5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b3JkPjwvQ2l0ZT48Q2l0ZT48QXV0aG9yPkFtaXJpZG91PC9BdXRob3I+PFllYXI+MjAxMTwvWWVh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 xml:space="preserve">[28, </w:t>
      </w:r>
      <w:r w:rsidRPr="00691745">
        <w:rPr>
          <w:rFonts w:ascii="Times New Roman" w:hAnsi="Times New Roman"/>
          <w:noProof/>
          <w:sz w:val="20"/>
          <w:szCs w:val="20"/>
        </w:rPr>
        <w:lastRenderedPageBreak/>
        <w:t>29]</w:t>
      </w:r>
      <w:r w:rsidRPr="00691745">
        <w:rPr>
          <w:rFonts w:ascii="Times New Roman" w:hAnsi="Times New Roman"/>
          <w:sz w:val="20"/>
          <w:szCs w:val="20"/>
        </w:rPr>
        <w:fldChar w:fldCharType="end"/>
      </w:r>
      <w:r w:rsidRPr="00691745">
        <w:rPr>
          <w:rFonts w:ascii="Times New Roman" w:hAnsi="Times New Roman"/>
          <w:sz w:val="20"/>
          <w:szCs w:val="20"/>
        </w:rPr>
        <w:t xml:space="preserve">, soft drink </w:t>
      </w:r>
      <w:r w:rsidRPr="00691745">
        <w:rPr>
          <w:rFonts w:ascii="Times New Roman" w:hAnsi="Times New Roman"/>
          <w:sz w:val="20"/>
          <w:szCs w:val="20"/>
        </w:rPr>
        <w:fldChar w:fldCharType="begin">
          <w:fldData xml:space="preserve">PEVuZE5vdGU+PENpdGU+PEF1dGhvcj5Cb3NuaXI8L0F1dGhvcj48WWVhcj4yMDA3PC9ZZWFyPjxS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PEVuZE5vdGU+PENpdGU+PEF1dGhvcj5Cb3NuaXI8L0F1dGhvcj48WWVhcj4yMDA3PC9ZZWFyPjxS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[21, 31]</w:t>
      </w:r>
      <w:r w:rsidRPr="00691745">
        <w:rPr>
          <w:rFonts w:ascii="Times New Roman" w:hAnsi="Times New Roman"/>
          <w:sz w:val="20"/>
          <w:szCs w:val="20"/>
        </w:rPr>
        <w:fldChar w:fldCharType="end"/>
      </w:r>
      <w:r w:rsidRPr="00691745">
        <w:rPr>
          <w:rFonts w:ascii="Times New Roman" w:hAnsi="Times New Roman"/>
          <w:sz w:val="20"/>
          <w:szCs w:val="20"/>
        </w:rPr>
        <w:t xml:space="preserve"> and mineral water </w:t>
      </w:r>
      <w:r w:rsidRPr="00691745">
        <w:rPr>
          <w:rFonts w:ascii="Times New Roman" w:hAnsi="Times New Roman"/>
          <w:sz w:val="20"/>
          <w:szCs w:val="20"/>
        </w:rPr>
        <w:fldChar w:fldCharType="begin">
          <w:fldData xml:space="preserve">PEVuZE5vdGU+PENpdGU+PEF1dGhvcj5BbWlyaWRvdTwvQXV0aG9yPjxZZWFyPjIwMTE8L1llYXI+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PEVuZE5vdGU+PENpdGU+PEF1dGhvcj5BbWlyaWRvdTwvQXV0aG9yPjxZZWFyPjIwMTE8L1llYXI+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[11, 17, 21, 22, 29, 32]</w:t>
      </w:r>
      <w:r w:rsidRPr="00691745">
        <w:rPr>
          <w:rFonts w:ascii="Times New Roman" w:hAnsi="Times New Roman"/>
          <w:sz w:val="20"/>
          <w:szCs w:val="20"/>
        </w:rPr>
        <w:fldChar w:fldCharType="end"/>
      </w:r>
      <w:r w:rsidRPr="00691745">
        <w:rPr>
          <w:rFonts w:ascii="Times New Roman" w:hAnsi="Times New Roman"/>
          <w:sz w:val="20"/>
          <w:szCs w:val="20"/>
        </w:rPr>
        <w:t xml:space="preserve">.  All the aforementioned samples were either randomly gathered from the market </w: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PFJlY051bT4xMDY5PC9SZWNOdW0+PERpc3BsYXlUZXh0PjxzdHlsZSBzaXplPSIxMCI+WzExLDE0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PFJlY051bT4xMDY5PC9SZWNOdW0+PERpc3BsYXlUZXh0PjxzdHlsZSBzaXplPSIxMCI+WzExLDE0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[11, 14, 17, 21, 22, 28, 29, 32]</w:t>
      </w:r>
      <w:r w:rsidRPr="00691745">
        <w:rPr>
          <w:rFonts w:ascii="Times New Roman" w:hAnsi="Times New Roman"/>
          <w:sz w:val="20"/>
          <w:szCs w:val="20"/>
        </w:rPr>
        <w:fldChar w:fldCharType="end"/>
      </w:r>
      <w:r w:rsidRPr="00691745">
        <w:rPr>
          <w:rFonts w:ascii="Times New Roman" w:hAnsi="Times New Roman"/>
          <w:sz w:val="20"/>
          <w:szCs w:val="20"/>
        </w:rPr>
        <w:t xml:space="preserve"> or prepared in the laboratory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&lt;EndNote&gt;&lt;Cite&gt;&lt;Author&gt;Rastkari&lt;/Author&gt;&lt;Year&gt;2017&lt;/Year&gt;&lt;RecNum&gt;1567&lt;/RecNum&gt;&lt;DisplayText&gt;&lt;style size="10"&gt;[23]&lt;/style&gt;&lt;/DisplayText&gt;&lt;record&gt;&lt;rec-number&gt;1567&lt;/rec-number&gt;&lt;foreign-keys&gt;&lt;key app="EN" db-id="9xzrs5e53ztsp8e2p9uvrvvtp02p0trf5xa2" timestamp="1598796963"&gt;1567&lt;/key&gt;&lt;/foreign-keys&gt;&lt;ref-type name="Journal Article"&gt;17&lt;/ref-type&gt;&lt;contributors&gt;&lt;authors&gt;&lt;author&gt;Rastkari, N.&lt;/author&gt;&lt;author&gt;Zare, J. M.&lt;/author&gt;&lt;author&gt;Yunesian, M.&lt;/author&gt;&lt;author&gt;Ahmadkhaniha, R.&lt;/author&gt;&lt;/authors&gt;&lt;/contributors&gt;&lt;titles&gt;&lt;title&gt;The Effect of Storage Time, Temperature and Type of Packaging on the Release of Phthalate Esters into Packed Acidic Liquids&lt;/title&gt;&lt;secondary-title&gt;Food Technology and Biotechnology&lt;/secondary-title&gt;&lt;/titles&gt;&lt;periodical&gt;&lt;full-title&gt;Food Technology and Biotechnology&lt;/full-title&gt;&lt;/periodical&gt;&lt;pages&gt;562-569&lt;/pages&gt;&lt;volume&gt;55&lt;/volume&gt;&lt;number&gt;4&lt;/number&gt;&lt;keywords&gt;&lt;keyword&gt;high--density polyethylene (HDPE)&lt;/keyword&gt;&lt;keyword&gt;migration&lt;/keyword&gt;&lt;keyword&gt;phthalate esters&lt;/keyword&gt;&lt;keyword&gt;polyethylene terephthalate (PET)&lt;/keyword&gt;&lt;keyword&gt;storage condition&lt;/keyword&gt;&lt;/keywords&gt;&lt;dates&gt;&lt;year&gt;2017&lt;/year&gt;&lt;/dates&gt;&lt;publisher&gt;University of Zagreb Faculty of Food Technology and Biotechnology&lt;/publisher&gt;&lt;isbn&gt;1330-9862&amp;#xD;1334-2606&lt;/isbn&gt;&lt;accession-num&gt;29540990&lt;/accession-num&gt;&lt;urls&gt;&lt;related-urls&gt;&lt;url&gt;https://pubmed.ncbi.nlm.nih.gov/29540990&lt;/url&gt;&lt;url&gt;https://www.ncbi.nlm.nih.gov/pmc/articles/PMC5848201/&lt;/url&gt;&lt;/related-urls&gt;&lt;/urls&gt;&lt;electronic-resource-num&gt;10.17113/ftb.55.04.17.5128&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[23]</w:t>
      </w:r>
      <w:r w:rsidRPr="00691745">
        <w:rPr>
          <w:rFonts w:ascii="Times New Roman" w:hAnsi="Times New Roman"/>
          <w:sz w:val="20"/>
          <w:szCs w:val="20"/>
        </w:rPr>
        <w:fldChar w:fldCharType="end"/>
      </w:r>
      <w:r w:rsidRPr="00691745">
        <w:rPr>
          <w:rFonts w:ascii="Times New Roman" w:hAnsi="Times New Roman"/>
          <w:sz w:val="20"/>
          <w:szCs w:val="20"/>
        </w:rPr>
        <w:t xml:space="preserve"> or using food stimulants </w:t>
      </w:r>
      <w:r w:rsidRPr="00691745">
        <w:rPr>
          <w:rFonts w:ascii="Times New Roman" w:hAnsi="Times New Roman"/>
          <w:sz w:val="20"/>
          <w:szCs w:val="20"/>
        </w:rPr>
        <w:fldChar w:fldCharType="begin">
          <w:fldData xml:space="preserve">PEVuZE5vdGU+PENpdGU+PEF1dGhvcj5TY2htaWQ8L0F1dGhvcj48WWVhcj4yMDA4PC9ZZWFyPjxS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PEVuZE5vdGU+PENpdGU+PEF1dGhvcj5TY2htaWQ8L0F1dGhvcj48WWVhcj4yMDA4PC9ZZWFyPjxS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[24, 33, 34]</w:t>
      </w:r>
      <w:r w:rsidRPr="00691745">
        <w:rPr>
          <w:rFonts w:ascii="Times New Roman" w:hAnsi="Times New Roman"/>
          <w:sz w:val="20"/>
          <w:szCs w:val="20"/>
        </w:rPr>
        <w:fldChar w:fldCharType="end"/>
      </w:r>
      <w:r w:rsidRPr="00691745">
        <w:rPr>
          <w:rFonts w:ascii="Times New Roman" w:hAnsi="Times New Roman"/>
          <w:sz w:val="20"/>
          <w:szCs w:val="20"/>
        </w:rPr>
        <w:t xml:space="preserve"> and treated to different temperatures and time conditions. Studies that purchased PET-bottled water from the market were likely to suffer from limitations such as passed shelf life, therefore the results did not accurately represent the migration. </w:t>
      </w:r>
    </w:p>
    <w:p w14:paraId="20B3519D" w14:textId="77777777" w:rsidR="00CA6BFF" w:rsidRPr="00691745" w:rsidRDefault="00CA6BFF" w:rsidP="00CA6BFF">
      <w:pPr>
        <w:spacing w:after="0"/>
        <w:jc w:val="both"/>
        <w:rPr>
          <w:rFonts w:ascii="Times New Roman" w:hAnsi="Times New Roman"/>
          <w:sz w:val="20"/>
          <w:szCs w:val="20"/>
        </w:rPr>
      </w:pPr>
    </w:p>
    <w:p w14:paraId="1A4EBA65" w14:textId="77777777" w:rsidR="00CA6BFF" w:rsidRPr="00691745" w:rsidRDefault="00CA6BFF" w:rsidP="00CA6BFF">
      <w:pPr>
        <w:spacing w:after="0"/>
        <w:jc w:val="both"/>
        <w:rPr>
          <w:rFonts w:ascii="Times New Roman" w:hAnsi="Times New Roman"/>
          <w:sz w:val="20"/>
          <w:szCs w:val="20"/>
        </w:rPr>
      </w:pPr>
      <w:r w:rsidRPr="00691745">
        <w:rPr>
          <w:rFonts w:ascii="Times New Roman" w:hAnsi="Times New Roman"/>
          <w:sz w:val="20"/>
          <w:szCs w:val="20"/>
          <w:shd w:val="clear" w:color="auto" w:fill="FFFFFF"/>
        </w:rPr>
        <w:t xml:space="preserve">Most manufacturers recommend the shelf life for </w:t>
      </w:r>
      <w:r w:rsidRPr="00691745">
        <w:rPr>
          <w:rFonts w:ascii="Times New Roman" w:hAnsi="Times New Roman"/>
          <w:bCs/>
          <w:sz w:val="20"/>
          <w:szCs w:val="20"/>
          <w:shd w:val="clear" w:color="auto" w:fill="FFFFFF"/>
        </w:rPr>
        <w:t xml:space="preserve">bottled water of </w:t>
      </w:r>
      <w:r w:rsidRPr="00691745">
        <w:rPr>
          <w:rFonts w:ascii="Times New Roman" w:hAnsi="Times New Roman"/>
          <w:sz w:val="20"/>
          <w:szCs w:val="20"/>
          <w:shd w:val="clear" w:color="auto" w:fill="FFFFFF"/>
        </w:rPr>
        <w:t>no more than two years for non-carbonated </w:t>
      </w:r>
      <w:r w:rsidRPr="00691745">
        <w:rPr>
          <w:rFonts w:ascii="Times New Roman" w:hAnsi="Times New Roman"/>
          <w:bCs/>
          <w:sz w:val="20"/>
          <w:szCs w:val="20"/>
          <w:shd w:val="clear" w:color="auto" w:fill="FFFFFF"/>
        </w:rPr>
        <w:t>water</w:t>
      </w:r>
      <w:r w:rsidRPr="00691745">
        <w:rPr>
          <w:rFonts w:ascii="Times New Roman" w:hAnsi="Times New Roman"/>
          <w:sz w:val="20"/>
          <w:szCs w:val="20"/>
          <w:shd w:val="clear" w:color="auto" w:fill="FFFFFF"/>
        </w:rPr>
        <w:t>, and one year for sparkling </w:t>
      </w:r>
      <w:r w:rsidRPr="00691745">
        <w:rPr>
          <w:rFonts w:ascii="Times New Roman" w:hAnsi="Times New Roman"/>
          <w:bCs/>
          <w:sz w:val="20"/>
          <w:szCs w:val="20"/>
          <w:shd w:val="clear" w:color="auto" w:fill="FFFFFF"/>
        </w:rPr>
        <w:t xml:space="preserve">water </w:t>
      </w:r>
      <w:r w:rsidRPr="00691745">
        <w:rPr>
          <w:rFonts w:ascii="Times New Roman" w:hAnsi="Times New Roman"/>
          <w:bCs/>
          <w:sz w:val="20"/>
          <w:szCs w:val="20"/>
          <w:shd w:val="clear" w:color="auto" w:fill="FFFFFF"/>
        </w:rPr>
        <w:fldChar w:fldCharType="begin"/>
      </w:r>
      <w:r w:rsidRPr="00691745">
        <w:rPr>
          <w:rFonts w:ascii="Times New Roman" w:hAnsi="Times New Roman"/>
          <w:bCs/>
          <w:sz w:val="20"/>
          <w:szCs w:val="20"/>
          <w:shd w:val="clear" w:color="auto" w:fill="FFFFFF"/>
        </w:rPr>
        <w:instrText xml:space="preserve"> ADDIN EN.CITE &lt;EndNote&gt;&lt;Cite&gt;&lt;Author&gt;Petersen&lt;/Author&gt;&lt;Year&gt;2004&lt;/Year&gt;&lt;RecNum&gt;1577&lt;/RecNum&gt;&lt;DisplayText&gt;&lt;style size="10"&gt;[35]&lt;/style&gt;&lt;/DisplayText&gt;&lt;record&gt;&lt;rec-number&gt;1577&lt;/rec-number&gt;&lt;foreign-keys&gt;&lt;key app="EN" db-id="9xzrs5e53ztsp8e2p9uvrvvtp02p0trf5xa2" timestamp="1598841622"&gt;1577&lt;/key&gt;&lt;/foreign-keys&gt;&lt;ref-type name="Web Page"&gt;12&lt;/ref-type&gt;&lt;contributors&gt;&lt;authors&gt;&lt;author&gt;Petersen, A.&lt;/author&gt;&lt;/authors&gt;&lt;/contributors&gt;&lt;titles&gt;&lt;title&gt;A Little Secret About Bottled Water&lt;/title&gt;&lt;/titles&gt;&lt;volume&gt;2020&lt;/volume&gt;&lt;number&gt;31 August 2020&lt;/number&gt;&lt;dates&gt;&lt;year&gt;2004&lt;/year&gt;&lt;/dates&gt;&lt;publisher&gt;The Wall Street Journal&lt;/publisher&gt;&lt;urls&gt;&lt;related-urls&gt;&lt;url&gt;https://www.wsj.com/articles/SB107646063079326366&lt;/url&gt;&lt;/related-urls&gt;&lt;/urls&gt;&lt;/record&gt;&lt;/Cite&gt;&lt;/EndNote&gt;</w:instrText>
      </w:r>
      <w:r w:rsidRPr="00691745">
        <w:rPr>
          <w:rFonts w:ascii="Times New Roman" w:hAnsi="Times New Roman"/>
          <w:bCs/>
          <w:sz w:val="20"/>
          <w:szCs w:val="20"/>
          <w:shd w:val="clear" w:color="auto" w:fill="FFFFFF"/>
        </w:rPr>
        <w:fldChar w:fldCharType="separate"/>
      </w:r>
      <w:r w:rsidRPr="00691745">
        <w:rPr>
          <w:rFonts w:ascii="Times New Roman" w:hAnsi="Times New Roman"/>
          <w:bCs/>
          <w:noProof/>
          <w:sz w:val="20"/>
          <w:szCs w:val="20"/>
          <w:shd w:val="clear" w:color="auto" w:fill="FFFFFF"/>
        </w:rPr>
        <w:t>[35]</w:t>
      </w:r>
      <w:r w:rsidRPr="00691745">
        <w:rPr>
          <w:rFonts w:ascii="Times New Roman" w:hAnsi="Times New Roman"/>
          <w:bCs/>
          <w:sz w:val="20"/>
          <w:szCs w:val="20"/>
          <w:shd w:val="clear" w:color="auto" w:fill="FFFFFF"/>
        </w:rPr>
        <w:fldChar w:fldCharType="end"/>
      </w:r>
      <w:r w:rsidRPr="00691745">
        <w:rPr>
          <w:rFonts w:ascii="Times New Roman" w:hAnsi="Times New Roman"/>
          <w:sz w:val="20"/>
          <w:szCs w:val="20"/>
          <w:shd w:val="clear" w:color="auto" w:fill="FFFFFF"/>
        </w:rPr>
        <w:t xml:space="preserve">. Accelerated stability test is one of the methods to estimate shelf life in which  a product is subjected to  elevated stress surroundings that induces </w:t>
      </w:r>
      <w:r w:rsidRPr="00691745">
        <w:rPr>
          <w:rFonts w:ascii="Times New Roman" w:hAnsi="Times New Roman"/>
          <w:sz w:val="20"/>
          <w:szCs w:val="20"/>
        </w:rPr>
        <w:t xml:space="preserve">the chemical and biochemical changes in shorter time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&lt;EndNote&gt;&lt;Cite&gt;&lt;Author&gt;Haouet&lt;/Author&gt;&lt;Year&gt;2018&lt;/Year&gt;&lt;RecNum&gt;1578&lt;/RecNum&gt;&lt;DisplayText&gt;&lt;style size="10"&gt;[36]&lt;/style&gt;&lt;/DisplayText&gt;&lt;record&gt;&lt;rec-number&gt;1578&lt;/rec-number&gt;&lt;foreign-keys&gt;&lt;key app="EN" db-id="9xzrs5e53ztsp8e2p9uvrvvtp02p0trf5xa2" timestamp="1598841797"&gt;1578&lt;/key&gt;&lt;/foreign-keys&gt;&lt;ref-type name="Journal Article"&gt;17&lt;/ref-type&gt;&lt;contributors&gt;&lt;authors&gt;&lt;author&gt;Haouet, M. N.&lt;/author&gt;&lt;author&gt;Tommasino, M.&lt;/author&gt;&lt;author&gt;Mercuri, M. L.&lt;/author&gt;&lt;author&gt;Benedetti, F.&lt;/author&gt;&lt;author&gt;Bella, S. D.&lt;/author&gt;&lt;author&gt;Framboas, M.&lt;/author&gt;&lt;author&gt;Pelli, S.&lt;/author&gt;&lt;author&gt;Altissimi, M. S.&lt;/author&gt;&lt;/authors&gt;&lt;/contributors&gt;&lt;titles&gt;&lt;title&gt;Experimental accelerated shelf life determination of a ready-to-eat processed food&lt;/title&gt;&lt;secondary-title&gt;Italian Journal of Food Safety&lt;/secondary-title&gt;&lt;/titles&gt;&lt;periodical&gt;&lt;full-title&gt;Italian journal of food safety&lt;/full-title&gt;&lt;/periodical&gt;&lt;pages&gt;6919-6919&lt;/pages&gt;&lt;volume&gt;7&lt;/volume&gt;&lt;number&gt;4&lt;/number&gt;&lt;keywords&gt;&lt;keyword&gt;Accelerated shelf life test&lt;/keyword&gt;&lt;keyword&gt;RTE food&lt;/keyword&gt;&lt;keyword&gt;Spoilage&lt;/keyword&gt;&lt;/keywords&gt;&lt;dates&gt;&lt;year&gt;2018&lt;/year&gt;&lt;/dates&gt;&lt;publisher&gt;PAGEPress Publications, Pavia, Italy&lt;/publisher&gt;&lt;isbn&gt;2239-7132&lt;/isbn&gt;&lt;accession-num&gt;30854335&lt;/accession-num&gt;&lt;urls&gt;&lt;related-urls&gt;&lt;url&gt;https://pubmed.ncbi.nlm.nih.gov/30854335&lt;/url&gt;&lt;url&gt;https://www.ncbi.nlm.nih.gov/pmc/articles/PMC6379691/&lt;/url&gt;&lt;/related-urls&gt;&lt;/urls&gt;&lt;electronic-resource-num&gt;10.4081/ijfs.2018.6919&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[36]</w:t>
      </w:r>
      <w:r w:rsidRPr="00691745">
        <w:rPr>
          <w:rFonts w:ascii="Times New Roman" w:hAnsi="Times New Roman"/>
          <w:sz w:val="20"/>
          <w:szCs w:val="20"/>
        </w:rPr>
        <w:fldChar w:fldCharType="end"/>
      </w:r>
      <w:r w:rsidRPr="00691745">
        <w:rPr>
          <w:rFonts w:ascii="Times New Roman" w:hAnsi="Times New Roman"/>
          <w:sz w:val="20"/>
          <w:szCs w:val="20"/>
        </w:rPr>
        <w:t>. I</w:t>
      </w:r>
      <w:r w:rsidRPr="00691745">
        <w:rPr>
          <w:rFonts w:ascii="Times New Roman" w:hAnsi="Times New Roman"/>
          <w:sz w:val="20"/>
          <w:szCs w:val="20"/>
          <w:shd w:val="clear" w:color="auto" w:fill="FFFFFF"/>
        </w:rPr>
        <w:t>t is known that </w:t>
      </w:r>
      <w:r w:rsidRPr="004F1DAC">
        <w:rPr>
          <w:rStyle w:val="Emphasis"/>
          <w:rFonts w:ascii="Times New Roman" w:hAnsi="Times New Roman"/>
          <w:b w:val="0"/>
          <w:bCs w:val="0"/>
          <w:i w:val="0"/>
          <w:iCs w:val="0"/>
          <w:sz w:val="20"/>
          <w:szCs w:val="20"/>
        </w:rPr>
        <w:t>phthalate</w:t>
      </w:r>
      <w:r w:rsidRPr="00691745">
        <w:rPr>
          <w:rFonts w:ascii="Times New Roman" w:hAnsi="Times New Roman"/>
          <w:sz w:val="20"/>
          <w:szCs w:val="20"/>
          <w:shd w:val="clear" w:color="auto" w:fill="FFFFFF"/>
        </w:rPr>
        <w:t> migration is </w:t>
      </w:r>
      <w:r w:rsidRPr="004F1DAC">
        <w:rPr>
          <w:rStyle w:val="Emphasis"/>
          <w:rFonts w:ascii="Times New Roman" w:hAnsi="Times New Roman"/>
          <w:b w:val="0"/>
          <w:bCs w:val="0"/>
          <w:i w:val="0"/>
          <w:iCs w:val="0"/>
          <w:sz w:val="20"/>
          <w:szCs w:val="20"/>
        </w:rPr>
        <w:t>accelerated</w:t>
      </w:r>
      <w:r w:rsidRPr="004F1DAC">
        <w:rPr>
          <w:rFonts w:ascii="Times New Roman" w:hAnsi="Times New Roman"/>
          <w:b/>
          <w:bCs/>
          <w:i/>
          <w:iCs/>
          <w:sz w:val="20"/>
          <w:szCs w:val="20"/>
          <w:shd w:val="clear" w:color="auto" w:fill="FFFFFF"/>
        </w:rPr>
        <w:t> </w:t>
      </w:r>
      <w:r w:rsidRPr="00691745">
        <w:rPr>
          <w:rFonts w:ascii="Times New Roman" w:hAnsi="Times New Roman"/>
          <w:sz w:val="20"/>
          <w:szCs w:val="20"/>
          <w:shd w:val="clear" w:color="auto" w:fill="FFFFFF"/>
        </w:rPr>
        <w:t xml:space="preserve">by heat </w:t>
      </w:r>
      <w:r w:rsidRPr="00691745">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 3]</w:t>
      </w:r>
      <w:r w:rsidRPr="00691745">
        <w:rPr>
          <w:rFonts w:ascii="Times New Roman" w:hAnsi="Times New Roman"/>
          <w:sz w:val="20"/>
          <w:szCs w:val="20"/>
        </w:rPr>
        <w:fldChar w:fldCharType="end"/>
      </w:r>
      <w:r w:rsidRPr="00691745">
        <w:rPr>
          <w:rFonts w:ascii="Times New Roman" w:hAnsi="Times New Roman"/>
          <w:sz w:val="20"/>
          <w:szCs w:val="20"/>
        </w:rPr>
        <w:t>.</w:t>
      </w:r>
      <w:r w:rsidRPr="00691745">
        <w:rPr>
          <w:rFonts w:ascii="Times New Roman" w:hAnsi="Times New Roman"/>
          <w:sz w:val="20"/>
          <w:szCs w:val="20"/>
          <w:shd w:val="clear" w:color="auto" w:fill="FFFFFF"/>
        </w:rPr>
        <w:t xml:space="preserve">  Therefore, accelerated stability test was </w:t>
      </w:r>
      <w:r w:rsidRPr="00691745">
        <w:rPr>
          <w:rFonts w:ascii="Times New Roman" w:hAnsi="Times New Roman"/>
          <w:sz w:val="20"/>
          <w:szCs w:val="20"/>
        </w:rPr>
        <w:t xml:space="preserve">conducted in this study to determine the extent of phthalate migration in </w:t>
      </w:r>
      <w:r w:rsidRPr="00691745">
        <w:rPr>
          <w:rFonts w:ascii="Times New Roman" w:hAnsi="Times New Roman"/>
          <w:bCs/>
          <w:sz w:val="20"/>
          <w:szCs w:val="20"/>
          <w:shd w:val="clear" w:color="auto" w:fill="FFFFFF"/>
        </w:rPr>
        <w:t xml:space="preserve">bottled water </w:t>
      </w:r>
      <w:r w:rsidRPr="00691745">
        <w:rPr>
          <w:rFonts w:ascii="Times New Roman" w:hAnsi="Times New Roman"/>
          <w:sz w:val="20"/>
          <w:szCs w:val="20"/>
        </w:rPr>
        <w:t xml:space="preserve">when subjected to different storage </w:t>
      </w:r>
      <w:r w:rsidRPr="00691745">
        <w:rPr>
          <w:rFonts w:ascii="Times New Roman" w:hAnsi="Times New Roman"/>
          <w:bCs/>
          <w:sz w:val="20"/>
          <w:szCs w:val="20"/>
          <w:lang w:val="en-SG"/>
        </w:rPr>
        <w:t>temperatures</w:t>
      </w:r>
      <w:r w:rsidRPr="00691745">
        <w:rPr>
          <w:rFonts w:ascii="Times New Roman" w:hAnsi="Times New Roman"/>
          <w:sz w:val="20"/>
          <w:szCs w:val="20"/>
        </w:rPr>
        <w:t>. Furthermore, studies pertaining to the phthalates’ migration from PET-bottled into drinking, mineral, and sparkling water, particularly those freshly-produced and collected from a manufacturing site and subsequently kept sealed in their original packaging throughout storage study, are in scarcity. Therefore, t</w:t>
      </w:r>
      <w:r w:rsidRPr="00691745">
        <w:rPr>
          <w:rFonts w:ascii="Times New Roman" w:hAnsi="Times New Roman"/>
          <w:bCs/>
          <w:sz w:val="20"/>
          <w:szCs w:val="20"/>
          <w:lang w:val="en-SG"/>
        </w:rPr>
        <w:t xml:space="preserve">his study’s aim to evaluate the effects of storage temperature and time on the levels of phthalates in commercial PET-bottled water. </w:t>
      </w:r>
    </w:p>
    <w:p w14:paraId="59517DAC" w14:textId="77777777" w:rsidR="00CA6BFF" w:rsidRPr="00691745" w:rsidRDefault="00CA6BFF" w:rsidP="00CA6BFF">
      <w:pPr>
        <w:spacing w:after="0"/>
        <w:jc w:val="center"/>
        <w:outlineLvl w:val="0"/>
        <w:rPr>
          <w:rFonts w:ascii="Times New Roman" w:hAnsi="Times New Roman"/>
          <w:sz w:val="20"/>
          <w:szCs w:val="20"/>
        </w:rPr>
      </w:pPr>
    </w:p>
    <w:p w14:paraId="264F062E" w14:textId="77777777" w:rsidR="00CA6BFF" w:rsidRPr="00691745" w:rsidRDefault="00CA6BFF" w:rsidP="00CA6BFF">
      <w:pPr>
        <w:spacing w:after="0"/>
        <w:jc w:val="center"/>
        <w:outlineLvl w:val="0"/>
        <w:rPr>
          <w:rFonts w:ascii="Times New Roman" w:hAnsi="Times New Roman"/>
          <w:b/>
          <w:sz w:val="20"/>
          <w:szCs w:val="20"/>
        </w:rPr>
      </w:pPr>
      <w:r w:rsidRPr="00691745">
        <w:rPr>
          <w:rFonts w:ascii="Times New Roman" w:hAnsi="Times New Roman"/>
          <w:b/>
          <w:sz w:val="20"/>
          <w:szCs w:val="20"/>
        </w:rPr>
        <w:t>Materials and Methods</w:t>
      </w:r>
    </w:p>
    <w:p w14:paraId="40ACCC42" w14:textId="77777777" w:rsidR="00CA6BFF" w:rsidRPr="00691745" w:rsidRDefault="00CA6BFF" w:rsidP="00CA6BFF">
      <w:pPr>
        <w:spacing w:after="0"/>
        <w:jc w:val="both"/>
        <w:rPr>
          <w:rFonts w:ascii="Times New Roman" w:hAnsi="Times New Roman"/>
          <w:b/>
          <w:sz w:val="20"/>
          <w:szCs w:val="20"/>
        </w:rPr>
      </w:pPr>
      <w:r w:rsidRPr="00691745">
        <w:rPr>
          <w:rFonts w:ascii="Times New Roman" w:hAnsi="Times New Roman"/>
          <w:b/>
          <w:sz w:val="20"/>
          <w:szCs w:val="20"/>
        </w:rPr>
        <w:t>Characteristics of samples</w:t>
      </w:r>
    </w:p>
    <w:p w14:paraId="4024C6A2" w14:textId="77777777" w:rsidR="00CA6BFF" w:rsidRPr="00691745" w:rsidRDefault="00CA6BFF" w:rsidP="00CA6BFF">
      <w:pPr>
        <w:adjustRightInd w:val="0"/>
        <w:spacing w:after="0"/>
        <w:jc w:val="both"/>
        <w:rPr>
          <w:rFonts w:ascii="Times New Roman" w:hAnsi="Times New Roman"/>
          <w:sz w:val="20"/>
          <w:szCs w:val="20"/>
        </w:rPr>
      </w:pPr>
      <w:r w:rsidRPr="00691745">
        <w:rPr>
          <w:rFonts w:ascii="Times New Roman" w:hAnsi="Times New Roman"/>
          <w:color w:val="0E101A"/>
          <w:sz w:val="20"/>
          <w:szCs w:val="20"/>
          <w:lang w:val="en-GB"/>
        </w:rPr>
        <w:t xml:space="preserve">Seventy-two samples of different types of water, i.e., </w:t>
      </w:r>
      <w:r w:rsidRPr="00691745">
        <w:rPr>
          <w:rFonts w:ascii="Times New Roman" w:hAnsi="Times New Roman"/>
          <w:sz w:val="20"/>
          <w:szCs w:val="20"/>
        </w:rPr>
        <w:t>freshly-produced drinking, mineral, and sparkling water</w:t>
      </w:r>
      <w:r w:rsidRPr="00691745">
        <w:rPr>
          <w:rFonts w:ascii="Times New Roman" w:hAnsi="Times New Roman"/>
          <w:color w:val="0E101A"/>
          <w:sz w:val="20"/>
          <w:szCs w:val="20"/>
          <w:lang w:val="en-GB"/>
        </w:rPr>
        <w:t xml:space="preserve"> in PET bottles </w:t>
      </w:r>
      <w:r w:rsidRPr="00691745">
        <w:rPr>
          <w:rFonts w:ascii="Times New Roman" w:hAnsi="Times New Roman"/>
          <w:sz w:val="20"/>
          <w:szCs w:val="20"/>
        </w:rPr>
        <w:t xml:space="preserve">were collected from a manufacturing site.  For each type of PET-bottled water, two different batches of production were collected from Company A. In addition, two samples of mineral water in glass bottles of the same batch number manufactured by Company B commercially available in the market were also collected. The two batches of mineral water in PET bottles were in 600-mL containers. The size of mineral water in glass bottles from company B was 325 </w:t>
      </w:r>
      <w:r w:rsidRPr="00691745">
        <w:rPr>
          <w:rFonts w:ascii="Times New Roman" w:hAnsi="Times New Roman"/>
          <w:sz w:val="20"/>
          <w:szCs w:val="20"/>
          <w:lang w:val="en-GB"/>
        </w:rPr>
        <w:t>mL.</w:t>
      </w:r>
      <w:r w:rsidRPr="00691745">
        <w:rPr>
          <w:rFonts w:ascii="Times New Roman" w:hAnsi="Times New Roman"/>
          <w:sz w:val="20"/>
          <w:szCs w:val="20"/>
        </w:rPr>
        <w:t xml:space="preserve"> On the day of </w:t>
      </w:r>
      <w:r w:rsidRPr="00691745">
        <w:rPr>
          <w:rFonts w:ascii="Times New Roman" w:hAnsi="Times New Roman"/>
          <w:sz w:val="20"/>
          <w:szCs w:val="20"/>
        </w:rPr>
        <w:t xml:space="preserve">sampling at the manufacturing site, drinking and sparkling water in PET bottles of different batches of the same size were not available. Therefore, drinking water of 1 L for the first batch and 600 mL for the second batch were sampled. Similarly, sparkling water of 325 mL for the first batch and 1 L for the second batch were sampled. Company A is located in Taiping, Perak, Malaysia whereas Company B is located near </w:t>
      </w:r>
      <w:r w:rsidRPr="00691745">
        <w:rPr>
          <w:rFonts w:ascii="Times New Roman" w:hAnsi="Times New Roman"/>
          <w:spacing w:val="-1"/>
          <w:sz w:val="20"/>
          <w:szCs w:val="20"/>
          <w:shd w:val="clear" w:color="auto" w:fill="FFFFFF"/>
        </w:rPr>
        <w:t>Evian-les-Bains, France (</w:t>
      </w:r>
      <w:r w:rsidRPr="00691745">
        <w:rPr>
          <w:rFonts w:ascii="Times New Roman" w:hAnsi="Times New Roman"/>
          <w:kern w:val="36"/>
          <w:sz w:val="20"/>
          <w:szCs w:val="20"/>
        </w:rPr>
        <w:t xml:space="preserve">46°23' 00.0"N 6°35' 00.0"E).  </w:t>
      </w:r>
      <w:r w:rsidRPr="00691745">
        <w:rPr>
          <w:rFonts w:ascii="Times New Roman" w:hAnsi="Times New Roman"/>
          <w:sz w:val="20"/>
          <w:szCs w:val="20"/>
        </w:rPr>
        <w:t xml:space="preserve">Mineral water in glass bottles manufactured by Company B that commercially available in the market were collected since none of the manufacturers of bottled-water in Malaysia is producing this product.  </w:t>
      </w:r>
      <w:r w:rsidRPr="00691745">
        <w:rPr>
          <w:rFonts w:ascii="Times New Roman" w:hAnsi="Times New Roman"/>
          <w:bCs/>
          <w:sz w:val="20"/>
          <w:szCs w:val="20"/>
        </w:rPr>
        <w:t>The 0-month control</w:t>
      </w:r>
      <w:r w:rsidRPr="00691745">
        <w:rPr>
          <w:rFonts w:ascii="Times New Roman" w:hAnsi="Times New Roman"/>
          <w:sz w:val="20"/>
          <w:szCs w:val="20"/>
        </w:rPr>
        <w:t xml:space="preserve"> samples and mineral water in glass bottles were analyzed a soon as the samples reached the laboratory. PET-bottled water samples were subjected to </w:t>
      </w:r>
      <w:r w:rsidRPr="00691745">
        <w:rPr>
          <w:rFonts w:ascii="Times New Roman" w:hAnsi="Times New Roman"/>
          <w:bCs/>
          <w:sz w:val="20"/>
          <w:szCs w:val="20"/>
        </w:rPr>
        <w:t>different storage temperatures (</w:t>
      </w:r>
      <w:r w:rsidRPr="00691745">
        <w:rPr>
          <w:rFonts w:ascii="Times New Roman" w:hAnsi="Times New Roman"/>
          <w:sz w:val="20"/>
          <w:szCs w:val="20"/>
        </w:rPr>
        <w:t xml:space="preserve">4 °C refrigeration temperature, </w:t>
      </w:r>
      <w:r w:rsidRPr="00691745">
        <w:rPr>
          <w:rFonts w:ascii="Times New Roman" w:hAnsi="Times New Roman"/>
          <w:bCs/>
          <w:sz w:val="20"/>
          <w:szCs w:val="20"/>
        </w:rPr>
        <w:t>25 °</w:t>
      </w:r>
      <w:r w:rsidRPr="00691745">
        <w:rPr>
          <w:rFonts w:ascii="Times New Roman" w:hAnsi="Times New Roman"/>
          <w:sz w:val="20"/>
          <w:szCs w:val="20"/>
          <w:shd w:val="clear" w:color="auto" w:fill="FFFFFF"/>
        </w:rPr>
        <w:t>C</w:t>
      </w:r>
      <w:r w:rsidRPr="00691745">
        <w:rPr>
          <w:rFonts w:ascii="Times New Roman" w:hAnsi="Times New Roman"/>
          <w:sz w:val="20"/>
          <w:szCs w:val="20"/>
        </w:rPr>
        <w:t xml:space="preserve"> room temperature, and 40 °</w:t>
      </w:r>
      <w:r w:rsidRPr="00691745">
        <w:rPr>
          <w:rFonts w:ascii="Times New Roman" w:hAnsi="Times New Roman"/>
          <w:sz w:val="20"/>
          <w:szCs w:val="20"/>
          <w:shd w:val="clear" w:color="auto" w:fill="FFFFFF"/>
        </w:rPr>
        <w:t>C</w:t>
      </w:r>
      <w:r w:rsidRPr="00691745">
        <w:rPr>
          <w:rFonts w:ascii="Times New Roman" w:hAnsi="Times New Roman"/>
          <w:bCs/>
          <w:sz w:val="20"/>
          <w:szCs w:val="20"/>
        </w:rPr>
        <w:t xml:space="preserve">) and times (0 month as control, 1.5 months, 3 months, and 6 months). </w:t>
      </w:r>
      <w:r w:rsidRPr="00691745">
        <w:rPr>
          <w:rFonts w:ascii="Times New Roman" w:hAnsi="Times New Roman"/>
          <w:sz w:val="20"/>
          <w:szCs w:val="20"/>
        </w:rPr>
        <w:t xml:space="preserve">The collected mineral water in glass bottles however, were not subjected to storage study. </w:t>
      </w:r>
      <w:r w:rsidRPr="00691745">
        <w:rPr>
          <w:rFonts w:ascii="Times New Roman" w:hAnsi="Times New Roman"/>
          <w:bCs/>
          <w:sz w:val="20"/>
          <w:szCs w:val="20"/>
        </w:rPr>
        <w:t xml:space="preserve">A chiller was used to maintain the refrigeration temperature of 4 °C, whereas an oven was used to keep the storage temperature of 40 °C. Room temperature of 25 °C was attained by keeping the bottled water samples in an air-conditioned room in which the temperature of the air-conditioner was set at 25 °C.  </w:t>
      </w:r>
      <w:r w:rsidRPr="00691745">
        <w:rPr>
          <w:rFonts w:ascii="Times New Roman" w:hAnsi="Times New Roman"/>
          <w:sz w:val="20"/>
          <w:szCs w:val="20"/>
        </w:rPr>
        <w:t xml:space="preserve">Samples were kept sealed in their original packaging and stored at room temperature, not exceeding one week prior to the time of analysis. Phthalates analysis was performed on every batch of PET-bottled water and on replicate samples of mineral water in glass bottles to obtain the levels of phthalates in the mean of duplicate determination. </w:t>
      </w:r>
    </w:p>
    <w:p w14:paraId="5DE519B4" w14:textId="77777777" w:rsidR="00CA6BFF" w:rsidRPr="00691745" w:rsidRDefault="00CA6BFF" w:rsidP="00CA6BFF">
      <w:pPr>
        <w:adjustRightInd w:val="0"/>
        <w:spacing w:after="0"/>
        <w:jc w:val="both"/>
        <w:rPr>
          <w:rFonts w:ascii="Times New Roman" w:hAnsi="Times New Roman"/>
          <w:sz w:val="20"/>
          <w:szCs w:val="20"/>
        </w:rPr>
      </w:pPr>
    </w:p>
    <w:p w14:paraId="19A03191" w14:textId="77777777" w:rsidR="004F1DAC" w:rsidRDefault="00CA6BFF" w:rsidP="00CA6BFF">
      <w:pPr>
        <w:adjustRightInd w:val="0"/>
        <w:spacing w:after="0"/>
        <w:ind w:left="851" w:hanging="851"/>
        <w:jc w:val="both"/>
        <w:outlineLvl w:val="0"/>
        <w:rPr>
          <w:rFonts w:ascii="Times New Roman" w:hAnsi="Times New Roman"/>
          <w:b/>
          <w:bCs/>
          <w:sz w:val="20"/>
          <w:szCs w:val="20"/>
        </w:rPr>
      </w:pPr>
      <w:r w:rsidRPr="00691745">
        <w:rPr>
          <w:rFonts w:ascii="Times New Roman" w:hAnsi="Times New Roman"/>
          <w:b/>
          <w:bCs/>
          <w:sz w:val="20"/>
          <w:szCs w:val="20"/>
        </w:rPr>
        <w:t>Phthalates analysis</w:t>
      </w:r>
    </w:p>
    <w:p w14:paraId="3917FAF6" w14:textId="4DF3B629" w:rsidR="00CA6BFF" w:rsidRPr="004F1DAC" w:rsidRDefault="00CA6BFF" w:rsidP="00CA6BFF">
      <w:pPr>
        <w:adjustRightInd w:val="0"/>
        <w:spacing w:after="0"/>
        <w:ind w:left="851" w:hanging="851"/>
        <w:jc w:val="both"/>
        <w:outlineLvl w:val="0"/>
        <w:rPr>
          <w:rFonts w:ascii="Times New Roman" w:hAnsi="Times New Roman"/>
          <w:b/>
          <w:bCs/>
          <w:i/>
          <w:iCs/>
          <w:sz w:val="20"/>
          <w:szCs w:val="20"/>
        </w:rPr>
      </w:pPr>
      <w:r w:rsidRPr="004F1DAC">
        <w:rPr>
          <w:rFonts w:ascii="Times New Roman" w:hAnsi="Times New Roman"/>
          <w:b/>
          <w:bCs/>
          <w:i/>
          <w:iCs/>
          <w:sz w:val="20"/>
          <w:szCs w:val="20"/>
        </w:rPr>
        <w:t>Reagent and materials</w:t>
      </w:r>
    </w:p>
    <w:p w14:paraId="680390C6" w14:textId="77777777" w:rsidR="00CA6BFF" w:rsidRPr="00691745" w:rsidRDefault="00CA6BFF" w:rsidP="00CA6BFF">
      <w:pPr>
        <w:adjustRightInd w:val="0"/>
        <w:spacing w:after="0"/>
        <w:jc w:val="both"/>
        <w:rPr>
          <w:rFonts w:ascii="Times New Roman" w:eastAsia="Calibri" w:hAnsi="Times New Roman"/>
          <w:sz w:val="20"/>
          <w:szCs w:val="20"/>
          <w:lang w:eastAsia="en-GB"/>
        </w:rPr>
      </w:pPr>
      <w:r w:rsidRPr="00691745">
        <w:rPr>
          <w:rFonts w:ascii="Times New Roman" w:eastAsia="Calibri" w:hAnsi="Times New Roman"/>
          <w:sz w:val="20"/>
          <w:szCs w:val="20"/>
        </w:rPr>
        <w:t xml:space="preserve">EPA 606-M Phthalate Esters Mix (DEHP, DEP, DMP, DnOP, </w:t>
      </w:r>
      <w:r w:rsidRPr="00691745">
        <w:rPr>
          <w:rFonts w:ascii="Times New Roman" w:hAnsi="Times New Roman"/>
          <w:sz w:val="20"/>
          <w:szCs w:val="20"/>
          <w:shd w:val="clear" w:color="auto" w:fill="FFFFFF"/>
        </w:rPr>
        <w:t>Dibutyl </w:t>
      </w:r>
      <w:r w:rsidRPr="004F1DAC">
        <w:rPr>
          <w:rStyle w:val="Emphasis"/>
          <w:rFonts w:ascii="Times New Roman" w:hAnsi="Times New Roman"/>
          <w:b w:val="0"/>
          <w:bCs w:val="0"/>
          <w:i w:val="0"/>
          <w:iCs w:val="0"/>
          <w:sz w:val="20"/>
          <w:szCs w:val="20"/>
        </w:rPr>
        <w:t>Phthalate</w:t>
      </w:r>
      <w:r w:rsidRPr="00691745">
        <w:rPr>
          <w:rStyle w:val="Emphasis"/>
          <w:rFonts w:ascii="Times New Roman" w:hAnsi="Times New Roman"/>
          <w:sz w:val="20"/>
          <w:szCs w:val="20"/>
        </w:rPr>
        <w:t xml:space="preserve"> (</w:t>
      </w:r>
      <w:r w:rsidRPr="00691745">
        <w:rPr>
          <w:rFonts w:ascii="Times New Roman" w:eastAsia="Calibri" w:hAnsi="Times New Roman"/>
          <w:sz w:val="20"/>
          <w:szCs w:val="20"/>
        </w:rPr>
        <w:t xml:space="preserve">DBP), and BBP) at the 200 µg/mL concentration was obtained from Supelco (Bellefonte, PA, USA). Bis(2-ethylhexyl)phthalate-3,4,5,6-d4 analytical standard (DEHP d4) that was used as internal standard throughout the study was purchased from Sigma-Aldrich Chemicals (St. Louis, USA). High purity analytical grade of methanol was </w:t>
      </w:r>
      <w:r w:rsidRPr="00691745">
        <w:rPr>
          <w:rFonts w:ascii="Times New Roman" w:eastAsia="Calibri" w:hAnsi="Times New Roman"/>
          <w:sz w:val="20"/>
          <w:szCs w:val="20"/>
        </w:rPr>
        <w:lastRenderedPageBreak/>
        <w:t xml:space="preserve">purchased from Sigma-Aldrich Chemicals (St. Louis, USA). </w:t>
      </w:r>
    </w:p>
    <w:p w14:paraId="6BD5DADD" w14:textId="77777777" w:rsidR="00CA6BFF" w:rsidRPr="00691745" w:rsidRDefault="00CA6BFF" w:rsidP="00CA6BFF">
      <w:pPr>
        <w:adjustRightInd w:val="0"/>
        <w:spacing w:after="0"/>
        <w:jc w:val="both"/>
        <w:rPr>
          <w:rFonts w:ascii="Times New Roman" w:eastAsia="Calibri" w:hAnsi="Times New Roman"/>
          <w:sz w:val="20"/>
          <w:szCs w:val="20"/>
        </w:rPr>
      </w:pPr>
    </w:p>
    <w:p w14:paraId="063A2F73" w14:textId="77777777" w:rsidR="00CA6BFF" w:rsidRPr="00691745" w:rsidRDefault="00CA6BFF" w:rsidP="00CA6BFF">
      <w:pPr>
        <w:adjustRightInd w:val="0"/>
        <w:spacing w:after="0"/>
        <w:jc w:val="both"/>
        <w:rPr>
          <w:rFonts w:ascii="Times New Roman" w:eastAsia="Calibri" w:hAnsi="Times New Roman"/>
          <w:sz w:val="20"/>
          <w:szCs w:val="20"/>
        </w:rPr>
      </w:pPr>
      <w:r w:rsidRPr="00691745">
        <w:rPr>
          <w:rFonts w:ascii="Times New Roman" w:eastAsia="Calibri" w:hAnsi="Times New Roman"/>
          <w:sz w:val="20"/>
          <w:szCs w:val="20"/>
        </w:rPr>
        <w:t>Phthalate Esters Mix (1 µg/mL) and DEHPd4 (1000 mg/L) stock solutions were prepared by dissolving the compound in methanol. Intermediate standard for Phthalate Esters Mix was prepared by diluting the stock solution to concentrations of 50 ng/mL and 100 ng/mL with methanol. Intermediate standard for DEHPd4 was prepared by diluting the stock solution to the concentration of 1 µg/mL with methanol. All stock solutions and intermediate standards were stored in refrigerator at 4°С for maximum of 1 year.</w:t>
      </w:r>
    </w:p>
    <w:p w14:paraId="013AF645" w14:textId="77777777" w:rsidR="00CA6BFF" w:rsidRPr="00691745" w:rsidRDefault="00CA6BFF" w:rsidP="00CA6BFF">
      <w:pPr>
        <w:adjustRightInd w:val="0"/>
        <w:spacing w:after="0"/>
        <w:jc w:val="both"/>
        <w:rPr>
          <w:rFonts w:ascii="Times New Roman" w:eastAsia="Calibri" w:hAnsi="Times New Roman"/>
          <w:sz w:val="20"/>
          <w:szCs w:val="20"/>
        </w:rPr>
      </w:pPr>
    </w:p>
    <w:p w14:paraId="4E065DFA" w14:textId="77777777" w:rsidR="00CA6BFF" w:rsidRPr="004F1DAC" w:rsidRDefault="00CA6BFF" w:rsidP="00CA6BFF">
      <w:pPr>
        <w:adjustRightInd w:val="0"/>
        <w:spacing w:after="0"/>
        <w:ind w:left="900" w:hanging="900"/>
        <w:jc w:val="both"/>
        <w:rPr>
          <w:rFonts w:ascii="Times New Roman" w:hAnsi="Times New Roman"/>
          <w:b/>
          <w:i/>
          <w:iCs/>
          <w:sz w:val="20"/>
          <w:szCs w:val="20"/>
        </w:rPr>
      </w:pPr>
      <w:r w:rsidRPr="004F1DAC">
        <w:rPr>
          <w:rFonts w:ascii="Times New Roman" w:hAnsi="Times New Roman"/>
          <w:b/>
          <w:i/>
          <w:iCs/>
          <w:sz w:val="20"/>
          <w:szCs w:val="20"/>
        </w:rPr>
        <w:t>Analysis methods</w:t>
      </w:r>
    </w:p>
    <w:p w14:paraId="65502067" w14:textId="77777777" w:rsidR="00CA6BFF" w:rsidRPr="00691745" w:rsidRDefault="00CA6BFF" w:rsidP="00CA6BFF">
      <w:pPr>
        <w:spacing w:after="0"/>
        <w:jc w:val="both"/>
        <w:outlineLvl w:val="0"/>
        <w:rPr>
          <w:rFonts w:ascii="Times New Roman" w:hAnsi="Times New Roman"/>
          <w:sz w:val="20"/>
          <w:szCs w:val="20"/>
          <w:lang w:eastAsia="en-GB"/>
        </w:rPr>
      </w:pPr>
      <w:r w:rsidRPr="00691745">
        <w:rPr>
          <w:rFonts w:ascii="Times New Roman" w:hAnsi="Times New Roman"/>
          <w:sz w:val="20"/>
          <w:szCs w:val="20"/>
        </w:rPr>
        <w:t xml:space="preserve">The scheme described by Schreiber et al.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 ExcludeAuth="1"&gt;&lt;Author&gt;Schreiber&lt;/Author&gt;&lt;Year&gt;2011&lt;/Year&gt;&lt;RecNum&gt;846&lt;/RecNum&gt;&lt;DisplayText&gt;&lt;style size="10"&gt;[37]&lt;/style&gt;&lt;/DisplayText&gt;&lt;record&gt;&lt;rec-number&gt;846&lt;/rec-number&gt;&lt;foreign-keys&gt;&lt;key app="EN" db-id="9xzrs5e53ztsp8e2p9uvrvvtp02p0trf5xa2" timestamp="1441187465"&gt;846&lt;/key&gt;&lt;/foreign-keys&gt;&lt;ref-type name="Web Page"&gt;12&lt;/ref-type&gt;&lt;contributors&gt;&lt;authors&gt;&lt;author&gt;Schreiber, A.&lt;/author&gt;&lt;author&gt;Fu, F.&lt;/author&gt;&lt;author&gt;Yang, O.&lt;/author&gt;&lt;author&gt;Wan, E.&lt;/author&gt;&lt;author&gt;Gu, L.&lt;/author&gt;&lt;author&gt;LeBlanc, Y.&lt;/author&gt;&lt;/authors&gt;&lt;/contributors&gt;&lt;titles&gt;&lt;title&gt;Increasing Selectivity and Confidence in Detection when Analyzing Phthalates by LC-MS/MS&lt;/title&gt;&lt;/titles&gt;&lt;volume&gt;2015&lt;/volume&gt;&lt;number&gt;2 Sept 2015&lt;/number&gt;&lt;dates&gt;&lt;year&gt;2011&lt;/year&gt;&lt;/dates&gt;&lt;urls&gt;&lt;related-urls&gt;&lt;url&gt;http://sciex.com/Documents/brochures/Phthalates_QTRAP5500%20SelexION_3690411.pdf&lt;/url&gt;&lt;/related-urls&gt;&lt;/urls&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[37]</w:t>
      </w:r>
      <w:r w:rsidRPr="00691745">
        <w:rPr>
          <w:rFonts w:ascii="Times New Roman" w:hAnsi="Times New Roman"/>
          <w:sz w:val="20"/>
          <w:szCs w:val="20"/>
        </w:rPr>
        <w:fldChar w:fldCharType="end"/>
      </w:r>
      <w:r w:rsidRPr="00691745">
        <w:rPr>
          <w:rFonts w:ascii="Times New Roman" w:hAnsi="Times New Roman"/>
          <w:sz w:val="20"/>
          <w:szCs w:val="20"/>
        </w:rPr>
        <w:t xml:space="preserve"> was followed. One mL of water sample was added into a 10-mL volumetric flask, and made into volume with methanol. Internal standard with concentration of 100 ng/mL was spiked into the volumetric flask and mixed well. The mixture was then allowed to stand for 5 minutes before being transferred into vial for LC-MS/MS analysis.</w:t>
      </w:r>
    </w:p>
    <w:p w14:paraId="4DF7F9E4" w14:textId="77777777" w:rsidR="00CA6BFF" w:rsidRPr="00691745" w:rsidRDefault="00CA6BFF" w:rsidP="00CA6BFF">
      <w:pPr>
        <w:adjustRightInd w:val="0"/>
        <w:spacing w:after="0"/>
        <w:jc w:val="both"/>
        <w:rPr>
          <w:rFonts w:ascii="Times New Roman" w:hAnsi="Times New Roman"/>
          <w:sz w:val="20"/>
          <w:szCs w:val="20"/>
        </w:rPr>
      </w:pPr>
    </w:p>
    <w:p w14:paraId="3D3A7DF0" w14:textId="77777777" w:rsidR="00CA6BFF" w:rsidRPr="00691745" w:rsidRDefault="00CA6BFF" w:rsidP="00CA6BFF">
      <w:pPr>
        <w:adjustRightInd w:val="0"/>
        <w:spacing w:after="0"/>
        <w:jc w:val="both"/>
        <w:rPr>
          <w:rFonts w:ascii="Times New Roman" w:hAnsi="Times New Roman"/>
          <w:sz w:val="20"/>
          <w:szCs w:val="20"/>
          <w:lang w:val="en-SG"/>
        </w:rPr>
      </w:pPr>
      <w:r w:rsidRPr="00691745">
        <w:rPr>
          <w:rFonts w:ascii="Times New Roman" w:hAnsi="Times New Roman"/>
          <w:sz w:val="20"/>
          <w:szCs w:val="20"/>
          <w:lang w:val="en-SG"/>
        </w:rPr>
        <w:t>Phthalates in bottled water were detected using PerkinElmer Flexar UHPLC AS system (PerkinElmer, Waltham, Massachusetts, US) coupled with Q TRAP</w:t>
      </w:r>
      <w:r w:rsidRPr="00691745">
        <w:rPr>
          <w:rFonts w:ascii="Times New Roman" w:hAnsi="Times New Roman"/>
          <w:sz w:val="20"/>
          <w:szCs w:val="20"/>
          <w:vertAlign w:val="superscript"/>
          <w:lang w:val="en-SG"/>
        </w:rPr>
        <w:t xml:space="preserve">® </w:t>
      </w:r>
      <w:r w:rsidRPr="00691745">
        <w:rPr>
          <w:rFonts w:ascii="Times New Roman" w:hAnsi="Times New Roman"/>
          <w:sz w:val="20"/>
          <w:szCs w:val="20"/>
          <w:lang w:val="en-SG"/>
        </w:rPr>
        <w:t>3200 Linear Ion Trap Quadrupole LC-MS/MS performed in Multiple Reaction Monitoring (MRM) mode (AB Sciex, Framingham, Massachusetts, USA). Phthalates standards were prepared in concentrations of 0.5, 1.0, 5.0, 10.0, 20.0, and 50.0 ng/mL. Phthalate internal standard (DEHP</w:t>
      </w:r>
      <w:r w:rsidRPr="00691745">
        <w:rPr>
          <w:rFonts w:ascii="Times New Roman" w:hAnsi="Times New Roman"/>
          <w:sz w:val="20"/>
          <w:szCs w:val="20"/>
          <w:vertAlign w:val="subscript"/>
          <w:lang w:val="en-SG"/>
        </w:rPr>
        <w:t>D4</w:t>
      </w:r>
      <w:r w:rsidRPr="00691745">
        <w:rPr>
          <w:rFonts w:ascii="Times New Roman" w:hAnsi="Times New Roman"/>
          <w:sz w:val="20"/>
          <w:szCs w:val="20"/>
          <w:lang w:val="en-SG"/>
        </w:rPr>
        <w:t>) was prepared at the concentration of 10.0 ng/mL. Volume of injection was 20 μL.</w:t>
      </w:r>
    </w:p>
    <w:p w14:paraId="07FE3F6D" w14:textId="77777777" w:rsidR="00CA6BFF" w:rsidRPr="00691745" w:rsidRDefault="00CA6BFF" w:rsidP="00CA6BFF">
      <w:pPr>
        <w:adjustRightInd w:val="0"/>
        <w:spacing w:after="0"/>
        <w:jc w:val="both"/>
        <w:rPr>
          <w:rFonts w:ascii="Times New Roman" w:hAnsi="Times New Roman"/>
          <w:sz w:val="20"/>
          <w:szCs w:val="20"/>
          <w:lang w:val="en-SG"/>
        </w:rPr>
      </w:pPr>
    </w:p>
    <w:p w14:paraId="3FD3E6E7" w14:textId="77777777" w:rsidR="00CA6BFF" w:rsidRPr="00691745" w:rsidRDefault="00CA6BFF" w:rsidP="00CA6BFF">
      <w:pPr>
        <w:adjustRightInd w:val="0"/>
        <w:spacing w:after="0"/>
        <w:jc w:val="both"/>
        <w:rPr>
          <w:rFonts w:ascii="Times New Roman" w:hAnsi="Times New Roman"/>
          <w:sz w:val="20"/>
          <w:szCs w:val="20"/>
          <w:lang w:val="en-SG"/>
        </w:rPr>
      </w:pPr>
      <w:r w:rsidRPr="00691745">
        <w:rPr>
          <w:rFonts w:ascii="Times New Roman" w:hAnsi="Times New Roman"/>
          <w:sz w:val="20"/>
          <w:szCs w:val="20"/>
          <w:lang w:val="en-SG"/>
        </w:rPr>
        <w:t>Phthalates separation was achieved under gradient conditions using Phenomenex Synergi Fusion RP C</w:t>
      </w:r>
      <w:r w:rsidRPr="00691745">
        <w:rPr>
          <w:rFonts w:ascii="Times New Roman" w:hAnsi="Times New Roman"/>
          <w:sz w:val="20"/>
          <w:szCs w:val="20"/>
          <w:vertAlign w:val="subscript"/>
          <w:lang w:val="en-SG"/>
        </w:rPr>
        <w:t>18</w:t>
      </w:r>
      <w:r w:rsidRPr="00691745">
        <w:rPr>
          <w:rFonts w:ascii="Times New Roman" w:hAnsi="Times New Roman"/>
          <w:sz w:val="20"/>
          <w:szCs w:val="20"/>
          <w:lang w:val="en-SG"/>
        </w:rPr>
        <w:t xml:space="preserve"> (100 mm x 2.0 mm x 2 μm) column and mobile phase of fast gradient water with 0.1% formic acid and acetonitrile with 0.1% formic acid used at flow rate of 400 μL/min. The MS/MS transition monitored was m/z 279&gt;205 for DBP, 223&gt;177 for DEP, 195&gt;163 for DMP, 391&gt;261 for DnOP, 313&gt;205 for BBP, 391&gt;279 for DEHP, and 395&gt;171 for DEHP</w:t>
      </w:r>
      <w:r w:rsidRPr="00691745">
        <w:rPr>
          <w:rFonts w:ascii="Times New Roman" w:hAnsi="Times New Roman"/>
          <w:sz w:val="20"/>
          <w:szCs w:val="20"/>
          <w:vertAlign w:val="subscript"/>
          <w:lang w:val="en-SG"/>
        </w:rPr>
        <w:t>D4</w:t>
      </w:r>
      <w:r w:rsidRPr="00691745">
        <w:rPr>
          <w:rFonts w:ascii="Times New Roman" w:hAnsi="Times New Roman"/>
          <w:sz w:val="20"/>
          <w:szCs w:val="20"/>
          <w:lang w:val="en-SG"/>
        </w:rPr>
        <w:t>.</w:t>
      </w:r>
    </w:p>
    <w:p w14:paraId="3F4E0F7F" w14:textId="77777777" w:rsidR="00CA6BFF" w:rsidRPr="00691745" w:rsidRDefault="00CA6BFF" w:rsidP="00CA6BFF">
      <w:pPr>
        <w:adjustRightInd w:val="0"/>
        <w:spacing w:after="0"/>
        <w:jc w:val="both"/>
        <w:rPr>
          <w:rFonts w:ascii="Times New Roman" w:hAnsi="Times New Roman"/>
          <w:sz w:val="20"/>
          <w:szCs w:val="20"/>
          <w:lang w:val="en-SG"/>
        </w:rPr>
      </w:pPr>
    </w:p>
    <w:p w14:paraId="30B56456" w14:textId="77777777" w:rsidR="00CA6BFF" w:rsidRPr="00691745" w:rsidRDefault="00CA6BFF" w:rsidP="00CA6BFF">
      <w:pPr>
        <w:adjustRightInd w:val="0"/>
        <w:spacing w:after="0"/>
        <w:jc w:val="both"/>
        <w:rPr>
          <w:rFonts w:ascii="Times New Roman" w:hAnsi="Times New Roman"/>
          <w:bCs/>
          <w:sz w:val="20"/>
          <w:szCs w:val="20"/>
          <w:lang w:val="en-MY"/>
        </w:rPr>
      </w:pPr>
      <w:r w:rsidRPr="00691745">
        <w:rPr>
          <w:rFonts w:ascii="Times New Roman" w:hAnsi="Times New Roman"/>
          <w:sz w:val="20"/>
          <w:szCs w:val="20"/>
          <w:lang w:val="en-SG"/>
        </w:rPr>
        <w:t>The transition m/z values of 279&gt;205 for DBP, 223&gt;177 for DEP, 195&gt;163 for DMP, 391&gt;261 for DnOP, 313&gt;205 for BBP, 391&gt;279 for DEHP, and 395&gt;171 for DEHP</w:t>
      </w:r>
      <w:r w:rsidRPr="00691745">
        <w:rPr>
          <w:rFonts w:ascii="Times New Roman" w:hAnsi="Times New Roman"/>
          <w:sz w:val="20"/>
          <w:szCs w:val="20"/>
          <w:vertAlign w:val="subscript"/>
          <w:lang w:val="en-SG"/>
        </w:rPr>
        <w:t xml:space="preserve">D4 </w:t>
      </w:r>
      <w:r w:rsidRPr="00691745">
        <w:rPr>
          <w:rFonts w:ascii="Times New Roman" w:hAnsi="Times New Roman"/>
          <w:sz w:val="20"/>
          <w:szCs w:val="20"/>
          <w:lang w:val="en-SG"/>
        </w:rPr>
        <w:t>were used for quantification. For confirmation of peak identity, m/z values of 279&gt;149 for DBP, 223&gt;149 for DEP, 195&gt;133 for DMP, 391&gt;149 for DnOP, 313&gt;149 for BBP, 391&gt;167 for DEHP, and 395&gt;153 for DEHP</w:t>
      </w:r>
      <w:r w:rsidRPr="00691745">
        <w:rPr>
          <w:rFonts w:ascii="Times New Roman" w:hAnsi="Times New Roman"/>
          <w:sz w:val="20"/>
          <w:szCs w:val="20"/>
          <w:vertAlign w:val="subscript"/>
          <w:lang w:val="en-SG"/>
        </w:rPr>
        <w:t xml:space="preserve">D4 </w:t>
      </w:r>
      <w:r w:rsidRPr="00691745">
        <w:rPr>
          <w:rFonts w:ascii="Times New Roman" w:hAnsi="Times New Roman"/>
          <w:sz w:val="20"/>
          <w:szCs w:val="20"/>
          <w:lang w:val="en-SG"/>
        </w:rPr>
        <w:t>were used. A calibration graph was constructed by plotting peak area of phthalates relative to the internal standard against corresponding ratios of amounts of analyte. Calibration curves of phthalates were linear (R</w:t>
      </w:r>
      <w:r w:rsidRPr="00691745">
        <w:rPr>
          <w:rFonts w:ascii="Times New Roman" w:hAnsi="Times New Roman"/>
          <w:sz w:val="20"/>
          <w:szCs w:val="20"/>
          <w:vertAlign w:val="superscript"/>
          <w:lang w:val="en-SG"/>
        </w:rPr>
        <w:t xml:space="preserve">2 </w:t>
      </w:r>
      <w:r w:rsidRPr="00691745">
        <w:rPr>
          <w:rFonts w:ascii="Times New Roman" w:hAnsi="Times New Roman"/>
          <w:sz w:val="20"/>
          <w:szCs w:val="20"/>
          <w:lang w:val="en-SG"/>
        </w:rPr>
        <w:t xml:space="preserve">&gt; 0.999). Phthalates levels in samples were calculated from the calibration slope and intercept value. </w:t>
      </w:r>
      <w:r w:rsidRPr="00691745">
        <w:rPr>
          <w:rFonts w:ascii="Times New Roman" w:hAnsi="Times New Roman"/>
          <w:bCs/>
          <w:sz w:val="20"/>
          <w:szCs w:val="20"/>
        </w:rPr>
        <w:t>The limit of detection (LOD) and quantitation (LOQ) were 0.5 ng/mL and 1.5 ng/mL respectively. The recoveries were in the range between 80 and 120%.</w:t>
      </w:r>
    </w:p>
    <w:p w14:paraId="39D711FB" w14:textId="77777777" w:rsidR="00CA6BFF" w:rsidRPr="00691745" w:rsidRDefault="00CA6BFF" w:rsidP="00CA6BFF">
      <w:pPr>
        <w:tabs>
          <w:tab w:val="left" w:pos="900"/>
        </w:tabs>
        <w:adjustRightInd w:val="0"/>
        <w:spacing w:after="0"/>
        <w:ind w:left="900" w:hanging="900"/>
        <w:jc w:val="both"/>
        <w:rPr>
          <w:rFonts w:ascii="Times New Roman" w:eastAsia="Calibri" w:hAnsi="Times New Roman"/>
          <w:b/>
          <w:sz w:val="20"/>
          <w:szCs w:val="20"/>
        </w:rPr>
      </w:pPr>
    </w:p>
    <w:p w14:paraId="0AD9A2C1" w14:textId="77777777" w:rsidR="00CA6BFF" w:rsidRPr="004F1DAC" w:rsidRDefault="00CA6BFF" w:rsidP="00CA6BFF">
      <w:pPr>
        <w:tabs>
          <w:tab w:val="left" w:pos="900"/>
        </w:tabs>
        <w:adjustRightInd w:val="0"/>
        <w:spacing w:after="0"/>
        <w:ind w:left="900" w:hanging="900"/>
        <w:jc w:val="both"/>
        <w:rPr>
          <w:rFonts w:ascii="Times New Roman" w:eastAsia="Calibri" w:hAnsi="Times New Roman"/>
          <w:b/>
          <w:i/>
          <w:iCs/>
          <w:sz w:val="20"/>
          <w:szCs w:val="20"/>
        </w:rPr>
      </w:pPr>
      <w:r w:rsidRPr="004F1DAC">
        <w:rPr>
          <w:rFonts w:ascii="Times New Roman" w:eastAsia="Calibri" w:hAnsi="Times New Roman"/>
          <w:b/>
          <w:i/>
          <w:iCs/>
          <w:sz w:val="20"/>
          <w:szCs w:val="20"/>
        </w:rPr>
        <w:t>Statistical analysis</w:t>
      </w:r>
    </w:p>
    <w:p w14:paraId="5A456E0C" w14:textId="77777777" w:rsidR="00CA6BFF" w:rsidRPr="00691745" w:rsidRDefault="00CA6BFF" w:rsidP="00CA6BFF">
      <w:pPr>
        <w:adjustRightInd w:val="0"/>
        <w:spacing w:after="0"/>
        <w:jc w:val="both"/>
        <w:rPr>
          <w:rFonts w:ascii="Times New Roman" w:hAnsi="Times New Roman"/>
          <w:sz w:val="20"/>
          <w:szCs w:val="20"/>
          <w:lang w:val="en-SG" w:eastAsia="en-GB"/>
        </w:rPr>
      </w:pPr>
      <w:r w:rsidRPr="00691745">
        <w:rPr>
          <w:rFonts w:ascii="Times New Roman" w:hAnsi="Times New Roman"/>
          <w:sz w:val="20"/>
          <w:szCs w:val="20"/>
          <w:lang w:val="en-SG"/>
        </w:rPr>
        <w:t xml:space="preserve">All data obtained were analysed by using SPSS Version 21.0 (SPSS Inc., Chicago, IL). </w:t>
      </w:r>
      <w:r w:rsidRPr="00691745">
        <w:rPr>
          <w:rFonts w:ascii="Times New Roman" w:hAnsi="Times New Roman"/>
          <w:sz w:val="20"/>
          <w:szCs w:val="20"/>
        </w:rPr>
        <w:t xml:space="preserve">Two-way ANOVA with Tukey’s Test was utilized to determine the differences in the means of phthalates levels when treated at different storage time and temperature. </w:t>
      </w:r>
      <w:r w:rsidRPr="00691745">
        <w:rPr>
          <w:rFonts w:ascii="Times New Roman" w:hAnsi="Times New Roman"/>
          <w:sz w:val="20"/>
          <w:szCs w:val="20"/>
          <w:lang w:val="en-SG"/>
        </w:rPr>
        <w:t>P-value of 0.05 or less was considered significant.</w:t>
      </w:r>
    </w:p>
    <w:p w14:paraId="50BBF7A9" w14:textId="77777777" w:rsidR="004F1DAC" w:rsidRDefault="004F1DAC" w:rsidP="004F1DAC">
      <w:pPr>
        <w:spacing w:after="0"/>
        <w:rPr>
          <w:rFonts w:ascii="Times New Roman" w:hAnsi="Times New Roman"/>
          <w:noProof/>
          <w:sz w:val="20"/>
          <w:szCs w:val="20"/>
          <w:lang w:bidi="ar-SA"/>
        </w:rPr>
      </w:pPr>
    </w:p>
    <w:p w14:paraId="11E74ACB" w14:textId="77777777" w:rsidR="004F1DAC" w:rsidRPr="00510BA6" w:rsidRDefault="004F1DAC" w:rsidP="004F1DAC">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3C2B9C0D" w14:textId="77777777" w:rsidR="00726859" w:rsidRDefault="004F1DAC" w:rsidP="004F1DAC">
      <w:pPr>
        <w:spacing w:after="0"/>
        <w:jc w:val="both"/>
        <w:rPr>
          <w:rFonts w:ascii="Times New Roman" w:hAnsi="Times New Roman"/>
          <w:sz w:val="20"/>
          <w:szCs w:val="20"/>
        </w:rPr>
        <w:sectPr w:rsidR="00726859" w:rsidSect="004F1DAC">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0"/>
          <w:cols w:num="2" w:space="403"/>
          <w:docGrid w:linePitch="360"/>
        </w:sectPr>
      </w:pPr>
      <w:r w:rsidRPr="00691745">
        <w:rPr>
          <w:rFonts w:ascii="Times New Roman" w:hAnsi="Times New Roman"/>
          <w:sz w:val="20"/>
          <w:szCs w:val="20"/>
        </w:rPr>
        <w:t xml:space="preserve">Freshly-produced </w:t>
      </w:r>
      <w:r w:rsidRPr="00691745">
        <w:rPr>
          <w:rFonts w:ascii="Times New Roman" w:hAnsi="Times New Roman"/>
          <w:bCs/>
          <w:sz w:val="20"/>
          <w:szCs w:val="20"/>
        </w:rPr>
        <w:t xml:space="preserve">drinking, mineral, and sparkling </w:t>
      </w:r>
      <w:r w:rsidRPr="00691745">
        <w:rPr>
          <w:rFonts w:ascii="Times New Roman" w:hAnsi="Times New Roman"/>
          <w:sz w:val="20"/>
          <w:szCs w:val="20"/>
        </w:rPr>
        <w:t>water samples</w:t>
      </w:r>
      <w:r w:rsidRPr="00691745">
        <w:rPr>
          <w:rFonts w:ascii="Times New Roman" w:hAnsi="Times New Roman"/>
          <w:bCs/>
          <w:sz w:val="20"/>
          <w:szCs w:val="20"/>
        </w:rPr>
        <w:t xml:space="preserve"> </w:t>
      </w:r>
      <w:r w:rsidRPr="00691745">
        <w:rPr>
          <w:rFonts w:ascii="Times New Roman" w:hAnsi="Times New Roman"/>
          <w:sz w:val="20"/>
          <w:szCs w:val="20"/>
        </w:rPr>
        <w:t xml:space="preserve">in PET </w:t>
      </w:r>
      <w:r w:rsidRPr="00691745">
        <w:rPr>
          <w:rFonts w:ascii="Times New Roman" w:hAnsi="Times New Roman"/>
          <w:bCs/>
          <w:sz w:val="20"/>
          <w:szCs w:val="20"/>
        </w:rPr>
        <w:t>bottles</w:t>
      </w:r>
      <w:r w:rsidRPr="00691745">
        <w:rPr>
          <w:rFonts w:ascii="Times New Roman" w:hAnsi="Times New Roman"/>
          <w:sz w:val="20"/>
          <w:szCs w:val="20"/>
        </w:rPr>
        <w:t xml:space="preserve"> were collected from a manufacturing site and subjected to </w:t>
      </w:r>
      <w:r w:rsidRPr="00691745">
        <w:rPr>
          <w:rFonts w:ascii="Times New Roman" w:hAnsi="Times New Roman"/>
          <w:bCs/>
          <w:sz w:val="20"/>
          <w:szCs w:val="20"/>
        </w:rPr>
        <w:t xml:space="preserve">different storage temperatures and times. </w:t>
      </w:r>
      <w:r w:rsidRPr="00691745">
        <w:rPr>
          <w:rFonts w:ascii="Times New Roman" w:hAnsi="Times New Roman"/>
          <w:sz w:val="20"/>
          <w:szCs w:val="20"/>
        </w:rPr>
        <w:t>Table 1 shows that all types of phthalates were not detected in the freshly produced water (</w:t>
      </w:r>
      <w:r w:rsidRPr="00691745">
        <w:rPr>
          <w:rFonts w:ascii="Times New Roman" w:hAnsi="Times New Roman"/>
          <w:bCs/>
          <w:sz w:val="20"/>
          <w:szCs w:val="20"/>
        </w:rPr>
        <w:t>0-month storage)</w:t>
      </w:r>
      <w:r w:rsidRPr="00691745">
        <w:rPr>
          <w:rFonts w:ascii="Times New Roman" w:hAnsi="Times New Roman"/>
          <w:sz w:val="20"/>
          <w:szCs w:val="20"/>
        </w:rPr>
        <w:t xml:space="preserve"> for all types of PET bottles. The findings are in contrast with </w:t>
      </w:r>
      <w:r w:rsidRPr="00691745">
        <w:rPr>
          <w:rFonts w:ascii="Times New Roman" w:hAnsi="Times New Roman"/>
          <w:noProof/>
          <w:sz w:val="20"/>
          <w:szCs w:val="20"/>
        </w:rPr>
        <w:t>Amiridou and Voutsa</w:t>
      </w:r>
      <w:r w:rsidRPr="00691745">
        <w:rPr>
          <w:rFonts w:ascii="Times New Roman" w:hAnsi="Times New Roman"/>
          <w:sz w:val="20"/>
          <w:szCs w:val="20"/>
        </w:rPr>
        <w:t xml:space="preserv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 ExcludeAuth="1"&gt;&lt;Author&gt;Amiridou&lt;/Author&gt;&lt;Year&gt;2011&lt;/Year&gt;&lt;RecNum&gt;1070&lt;/RecNum&gt;&lt;DisplayText&gt;&lt;style size="10"&gt;[29]&lt;/style&gt;&lt;/DisplayText&gt;&lt;record&gt;&lt;rec-number&gt;1070&lt;/rec-number&gt;&lt;foreign-keys&gt;&lt;key app="EN" db-id="9xzrs5e53ztsp8e2p9uvrvvtp02p0trf5xa2" timestamp="1517579515"&gt;1070&lt;/key&gt;&lt;/foreign-keys&gt;&lt;ref-type name="Journal Article"&gt;17&lt;/ref-type&gt;&lt;contributors&gt;&lt;authors&gt;&lt;author&gt;Amiridou, D.&lt;/author&gt;&lt;author&gt;Voutsa, D.&lt;/author&gt;&lt;/authors&gt;&lt;/contributors&gt;&lt;titles&gt;&lt;title&gt;Alkylphenols and phthalates in bottled waters&lt;/title&gt;&lt;secondary-title&gt;The Journal of Hazardous Materials&lt;/secondary-title&gt;&lt;/titles&gt;&lt;periodical&gt;&lt;full-title&gt;The Journal of Hazardous Materials&lt;/full-title&gt;&lt;/periodical&gt;&lt;pages&gt;281-286&lt;/pages&gt;&lt;volume&gt;185&lt;/volume&gt;&lt;number&gt;1&lt;/number&gt;&lt;dates&gt;&lt;year&gt;2011&lt;/year&gt;&lt;/dates&gt;&lt;urls&gt;&lt;related-urls&gt;&lt;url&gt;https://www.scopus.com/inward/record.uri?eid=2-s2.0-78549264397&amp;amp;doi=10.1016%2fj.jhazmat.2010.09.031&amp;amp;partnerID=40&amp;amp;md5=0b2ac4683d2fa5f692f2945c86e980ed&lt;/url&gt;&lt;/related-urls&gt;&lt;/urls&gt;&lt;electronic-resource-num&gt;10.1016/j.jhazmat.2010.09.031&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[29]</w:t>
      </w:r>
      <w:r w:rsidRPr="00691745">
        <w:rPr>
          <w:rFonts w:ascii="Times New Roman" w:hAnsi="Times New Roman"/>
          <w:sz w:val="20"/>
          <w:szCs w:val="20"/>
        </w:rPr>
        <w:fldChar w:fldCharType="end"/>
      </w:r>
      <w:r w:rsidRPr="00691745">
        <w:rPr>
          <w:rFonts w:ascii="Times New Roman" w:hAnsi="Times New Roman"/>
          <w:sz w:val="20"/>
          <w:szCs w:val="20"/>
        </w:rPr>
        <w:t xml:space="preserve"> who detected DEHP at median level of 0.</w:t>
      </w:r>
      <w:r w:rsidRPr="00691745">
        <w:rPr>
          <w:rFonts w:ascii="Times New Roman" w:eastAsia="GulliverRM" w:hAnsi="Times New Roman"/>
          <w:sz w:val="20"/>
          <w:szCs w:val="20"/>
        </w:rPr>
        <w:t xml:space="preserve">350 </w:t>
      </w:r>
      <w:r w:rsidRPr="00691745">
        <w:rPr>
          <w:rFonts w:ascii="Times New Roman" w:hAnsi="Times New Roman"/>
          <w:sz w:val="20"/>
          <w:szCs w:val="20"/>
        </w:rPr>
        <w:t>ng/mL</w:t>
      </w:r>
      <w:r w:rsidRPr="00691745">
        <w:rPr>
          <w:rFonts w:ascii="Times New Roman" w:eastAsia="GulliverRM" w:hAnsi="Times New Roman"/>
          <w:sz w:val="20"/>
          <w:szCs w:val="20"/>
        </w:rPr>
        <w:t xml:space="preserve">, while DBP and DEP were found at lower levels of 0.044 and 0.033 </w:t>
      </w:r>
      <w:r w:rsidRPr="00691745">
        <w:rPr>
          <w:rFonts w:ascii="Times New Roman" w:hAnsi="Times New Roman"/>
          <w:sz w:val="20"/>
          <w:szCs w:val="20"/>
        </w:rPr>
        <w:t>ng/mL</w:t>
      </w:r>
      <w:r w:rsidRPr="00691745">
        <w:rPr>
          <w:rFonts w:ascii="Times New Roman" w:eastAsia="GulliverRM" w:hAnsi="Times New Roman"/>
          <w:sz w:val="20"/>
          <w:szCs w:val="20"/>
        </w:rPr>
        <w:t xml:space="preserve"> respectively. The researchers however </w:t>
      </w:r>
      <w:r w:rsidRPr="00691745">
        <w:rPr>
          <w:rFonts w:ascii="Times New Roman" w:hAnsi="Times New Roman"/>
          <w:sz w:val="20"/>
          <w:szCs w:val="20"/>
        </w:rPr>
        <w:t>did not detect</w:t>
      </w:r>
      <w:r w:rsidRPr="00691745">
        <w:rPr>
          <w:rFonts w:ascii="Times New Roman" w:eastAsia="GulliverRM" w:hAnsi="Times New Roman"/>
          <w:sz w:val="20"/>
          <w:szCs w:val="20"/>
        </w:rPr>
        <w:t xml:space="preserve"> DMP, BBP, and DnOP</w:t>
      </w:r>
      <w:r w:rsidRPr="00691745">
        <w:rPr>
          <w:rFonts w:ascii="Times New Roman" w:hAnsi="Times New Roman"/>
          <w:sz w:val="20"/>
          <w:szCs w:val="20"/>
        </w:rPr>
        <w:t xml:space="preserve"> in PET-bottled drinking and mineral water samples in </w:t>
      </w:r>
      <w:r w:rsidRPr="00691745">
        <w:rPr>
          <w:rFonts w:ascii="Times New Roman" w:eastAsia="GulliverRM" w:hAnsi="Times New Roman"/>
          <w:sz w:val="20"/>
          <w:szCs w:val="20"/>
        </w:rPr>
        <w:t>Greece</w:t>
      </w:r>
      <w:r w:rsidRPr="00691745">
        <w:rPr>
          <w:rFonts w:ascii="Times New Roman" w:hAnsi="Times New Roman"/>
          <w:sz w:val="20"/>
          <w:szCs w:val="20"/>
        </w:rPr>
        <w:t xml:space="preserve"> that were analyzed immediately upon purchase. Similarly, Zaki and </w:t>
      </w:r>
      <w:r w:rsidRPr="00691745">
        <w:rPr>
          <w:rFonts w:ascii="Times New Roman" w:hAnsi="Times New Roman"/>
          <w:noProof/>
          <w:sz w:val="20"/>
          <w:szCs w:val="20"/>
        </w:rPr>
        <w:t>Shoeib</w:t>
      </w:r>
      <w:r w:rsidRPr="00691745">
        <w:rPr>
          <w:rFonts w:ascii="Times New Roman" w:hAnsi="Times New Roman"/>
          <w:sz w:val="20"/>
          <w:szCs w:val="20"/>
        </w:rPr>
        <w:t xml:space="preserv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 ExcludeAuth="1"&gt;&lt;Author&gt;Zaki&lt;/Author&gt;&lt;Year&gt;2018&lt;/Year&gt;&lt;RecNum&gt;1574&lt;/RecNum&gt;&lt;DisplayText&gt;&lt;style size="10"&gt;[38]&lt;/style&gt;&lt;/DisplayText&gt;&lt;record&gt;&lt;rec-number&gt;1574&lt;/rec-number&gt;&lt;foreign-keys&gt;&lt;key app="EN" db-id="9xzrs5e53ztsp8e2p9uvrvvtp02p0trf5xa2" timestamp="1598801376"&gt;1574&lt;/key&gt;&lt;/foreign-keys&gt;&lt;ref-type name="Journal Article"&gt;17&lt;/ref-type&gt;&lt;contributors&gt;&lt;authors&gt;&lt;author&gt;Zaki, G.&lt;/author&gt;&lt;author&gt;Shoeib, T.&lt;/author&gt;&lt;/authors&gt;&lt;/contributors&gt;&lt;titles&gt;&lt;title&gt;Concentrations of several phthalates contaminants in Egyptian bottled water: Effects of storage conditions and estimate of human exposure&lt;/title&gt;&lt;secondary-title&gt;Science of the Total Environment &lt;/secondary-title&gt;&lt;/titles&gt;&lt;pages&gt;142-150&lt;/pages&gt;&lt;volume&gt;618&lt;/volume&gt;&lt;keywords&gt;&lt;keyword&gt;Phthalates&lt;/keyword&gt;&lt;keyword&gt;Bottled water&lt;/keyword&gt;&lt;keyword&gt;Storage conditions&lt;/keyword&gt;&lt;keyword&gt;Migration&lt;/keyword&gt;&lt;keyword&gt;Estimated human exposure&lt;/keyword&gt;&lt;/keywords&gt;&lt;dates&gt;&lt;year&gt;2018&lt;/year&gt;&lt;/dates&gt;&lt;isbn&gt;0048-9697&lt;/isbn&gt;&lt;urls&gt;&lt;related-urls&gt;&lt;url&gt;http://www.sciencedirect.com/science/article/pii/S0048969717330565&lt;/url&gt;&lt;/related-urls&gt;&lt;/urls&gt;&lt;electronic-resource-num&gt;https://doi.org/10.1016/j.scitotenv.2017.10.337&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[38]</w:t>
      </w:r>
      <w:r w:rsidRPr="00691745">
        <w:rPr>
          <w:rFonts w:ascii="Times New Roman" w:hAnsi="Times New Roman"/>
          <w:sz w:val="20"/>
          <w:szCs w:val="20"/>
        </w:rPr>
        <w:fldChar w:fldCharType="end"/>
      </w:r>
      <w:r w:rsidRPr="00691745">
        <w:rPr>
          <w:rFonts w:ascii="Times New Roman" w:hAnsi="Times New Roman"/>
          <w:sz w:val="20"/>
          <w:szCs w:val="20"/>
        </w:rPr>
        <w:t xml:space="preserve"> reported DEHP was the most abundant phthalate compounds, ranging from 0.062 to 0.298 ng/mL, while DBP was the second-most abundant, detected at levels ranging from 0.043 to 0.071 ng/mL. The researchers also did not detect DEP, DMP, BBP, and DnOP in </w:t>
      </w:r>
    </w:p>
    <w:p w14:paraId="712D14C7" w14:textId="4A83C50F" w:rsidR="004F1DAC" w:rsidRPr="00691745" w:rsidRDefault="004F1DAC" w:rsidP="004F1DAC">
      <w:pPr>
        <w:spacing w:after="0"/>
        <w:jc w:val="both"/>
        <w:rPr>
          <w:rFonts w:ascii="Times New Roman" w:hAnsi="Times New Roman"/>
          <w:sz w:val="20"/>
          <w:szCs w:val="20"/>
        </w:rPr>
      </w:pPr>
      <w:r w:rsidRPr="00691745">
        <w:rPr>
          <w:rFonts w:ascii="Times New Roman" w:hAnsi="Times New Roman"/>
          <w:sz w:val="20"/>
          <w:szCs w:val="20"/>
        </w:rPr>
        <w:lastRenderedPageBreak/>
        <w:t>PET-bottled water samples in Egypt analyzed immediately after purchasing (~2 weeks after production). The presence of DEHP, DBP, and DEP in cited studies and absence of the contaminants in the freshly-produced samples (</w:t>
      </w:r>
      <w:r w:rsidRPr="00691745">
        <w:rPr>
          <w:rFonts w:ascii="Times New Roman" w:hAnsi="Times New Roman"/>
          <w:bCs/>
          <w:sz w:val="20"/>
          <w:szCs w:val="20"/>
        </w:rPr>
        <w:t>0-month storage)</w:t>
      </w:r>
      <w:r w:rsidRPr="00691745">
        <w:rPr>
          <w:rFonts w:ascii="Times New Roman" w:hAnsi="Times New Roman"/>
          <w:sz w:val="20"/>
          <w:szCs w:val="20"/>
        </w:rPr>
        <w:t xml:space="preserve"> for all types of PET-bottled water in the present study may be due to different production facilities and different brands tested as observed by other researchers </w:t>
      </w:r>
      <w:r w:rsidRPr="00691745">
        <w:rPr>
          <w:rFonts w:ascii="Times New Roman" w:hAnsi="Times New Roman"/>
          <w:sz w:val="20"/>
          <w:szCs w:val="20"/>
        </w:rPr>
        <w:fldChar w:fldCharType="begin">
          <w:fldData xml:space="preserve">PEVuZE5vdGU+PENpdGU+PEF1dGhvcj5aYWtpPC9BdXRob3I+PFllYXI+MjAxODwvWWVhcj48UmVj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PEVuZE5vdGU+PENpdGU+PEF1dGhvcj5aYWtpPC9BdXRob3I+PFllYXI+MjAxODwvWWVhcj48UmVj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[28,38]</w:t>
      </w:r>
      <w:r w:rsidRPr="00691745">
        <w:rPr>
          <w:rFonts w:ascii="Times New Roman" w:hAnsi="Times New Roman"/>
          <w:sz w:val="20"/>
          <w:szCs w:val="20"/>
        </w:rPr>
        <w:fldChar w:fldCharType="end"/>
      </w:r>
      <w:r w:rsidRPr="00691745">
        <w:rPr>
          <w:rFonts w:ascii="Times New Roman" w:hAnsi="Times New Roman"/>
          <w:sz w:val="20"/>
          <w:szCs w:val="20"/>
        </w:rPr>
        <w:t>.</w:t>
      </w:r>
    </w:p>
    <w:p w14:paraId="6982F79F" w14:textId="77777777" w:rsidR="004F1DAC" w:rsidRPr="00691745" w:rsidRDefault="004F1DAC" w:rsidP="004F1DAC">
      <w:pPr>
        <w:spacing w:after="0"/>
        <w:jc w:val="both"/>
        <w:rPr>
          <w:rFonts w:ascii="Times New Roman" w:hAnsi="Times New Roman"/>
          <w:sz w:val="20"/>
          <w:szCs w:val="20"/>
        </w:rPr>
      </w:pPr>
    </w:p>
    <w:p w14:paraId="60628D2A" w14:textId="77777777" w:rsidR="004F1DAC" w:rsidRPr="00691745" w:rsidRDefault="004F1DAC" w:rsidP="004F1DAC">
      <w:pPr>
        <w:spacing w:after="0"/>
        <w:jc w:val="both"/>
        <w:rPr>
          <w:rFonts w:ascii="Times New Roman" w:hAnsi="Times New Roman"/>
          <w:sz w:val="20"/>
          <w:szCs w:val="20"/>
        </w:rPr>
      </w:pPr>
      <w:r w:rsidRPr="00691745">
        <w:rPr>
          <w:rFonts w:ascii="Times New Roman" w:hAnsi="Times New Roman"/>
          <w:bCs/>
          <w:sz w:val="20"/>
          <w:szCs w:val="20"/>
        </w:rPr>
        <w:t xml:space="preserve">Although </w:t>
      </w:r>
      <w:r w:rsidRPr="00691745">
        <w:rPr>
          <w:rFonts w:ascii="Times New Roman" w:hAnsi="Times New Roman"/>
          <w:sz w:val="20"/>
          <w:szCs w:val="20"/>
        </w:rPr>
        <w:t xml:space="preserve">all types of phthalates were not detected in the 1.5-month storage samples, </w:t>
      </w:r>
      <w:r w:rsidRPr="00691745">
        <w:rPr>
          <w:rFonts w:ascii="Times New Roman" w:hAnsi="Times New Roman"/>
          <w:bCs/>
          <w:sz w:val="20"/>
          <w:szCs w:val="20"/>
        </w:rPr>
        <w:t xml:space="preserve">DEHP in PET-bottled water </w:t>
      </w:r>
      <w:r w:rsidRPr="00691745">
        <w:rPr>
          <w:rFonts w:ascii="Times New Roman" w:hAnsi="Times New Roman"/>
          <w:sz w:val="20"/>
          <w:szCs w:val="20"/>
        </w:rPr>
        <w:t xml:space="preserve">was detected in the range of </w:t>
      </w:r>
      <w:r w:rsidRPr="00691745">
        <w:rPr>
          <w:rFonts w:ascii="Times New Roman" w:hAnsi="Times New Roman"/>
          <w:kern w:val="24"/>
          <w:sz w:val="20"/>
          <w:szCs w:val="20"/>
          <w:lang w:eastAsia="en-SG"/>
        </w:rPr>
        <w:t xml:space="preserve">2.32 </w:t>
      </w:r>
      <w:r w:rsidRPr="00691745">
        <w:rPr>
          <w:rFonts w:ascii="Times New Roman" w:hAnsi="Times New Roman"/>
          <w:sz w:val="20"/>
          <w:szCs w:val="20"/>
        </w:rPr>
        <w:t xml:space="preserve">to </w:t>
      </w:r>
      <w:r w:rsidRPr="00691745">
        <w:rPr>
          <w:rFonts w:ascii="Times New Roman" w:hAnsi="Times New Roman"/>
          <w:bCs/>
          <w:sz w:val="20"/>
          <w:szCs w:val="20"/>
        </w:rPr>
        <w:t xml:space="preserve">27.6 </w:t>
      </w:r>
      <w:r w:rsidRPr="00691745">
        <w:rPr>
          <w:rFonts w:ascii="Times New Roman" w:hAnsi="Times New Roman"/>
          <w:sz w:val="20"/>
          <w:szCs w:val="20"/>
        </w:rPr>
        <w:t xml:space="preserve">ng/mL for 3- and 6-month storage samples; higher than DnOP detected in the range of </w:t>
      </w:r>
      <w:r w:rsidRPr="00691745">
        <w:rPr>
          <w:rFonts w:ascii="Times New Roman" w:hAnsi="Times New Roman"/>
          <w:kern w:val="24"/>
          <w:sz w:val="20"/>
          <w:szCs w:val="20"/>
          <w:lang w:eastAsia="en-SG"/>
        </w:rPr>
        <w:t xml:space="preserve">1.57 </w:t>
      </w:r>
      <w:r w:rsidRPr="00691745">
        <w:rPr>
          <w:rFonts w:ascii="Times New Roman" w:hAnsi="Times New Roman"/>
          <w:sz w:val="20"/>
          <w:szCs w:val="20"/>
        </w:rPr>
        <w:t xml:space="preserve">to </w:t>
      </w:r>
      <w:r w:rsidRPr="00691745">
        <w:rPr>
          <w:rFonts w:ascii="Times New Roman" w:hAnsi="Times New Roman"/>
          <w:bCs/>
          <w:sz w:val="20"/>
          <w:szCs w:val="20"/>
        </w:rPr>
        <w:t xml:space="preserve">12.6 </w:t>
      </w:r>
      <w:r w:rsidRPr="00691745">
        <w:rPr>
          <w:rFonts w:ascii="Times New Roman" w:hAnsi="Times New Roman"/>
          <w:sz w:val="20"/>
          <w:szCs w:val="20"/>
        </w:rPr>
        <w:t xml:space="preserve">ng/mL. The findings are in agreement with numerous authors who reported high levels of phthalates in PET-bottled water upon storage, especially DEHP </w: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PFJlY051bT4xMDY5PC9SZWNOdW0+PERpc3BsYXlUZXh0PjxzdHlsZSBzaXplPSIxMCI+WzE3LDI4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PFJlY051bT4xMDY5PC9SZWNOdW0+PERpc3BsYXlUZXh0PjxzdHlsZSBzaXplPSIxMCI+WzE3LDI4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[17,28,29]</w:t>
      </w:r>
      <w:r w:rsidRPr="00691745">
        <w:rPr>
          <w:rFonts w:ascii="Times New Roman" w:hAnsi="Times New Roman"/>
          <w:sz w:val="20"/>
          <w:szCs w:val="20"/>
        </w:rPr>
        <w:fldChar w:fldCharType="end"/>
      </w:r>
      <w:r w:rsidRPr="00691745">
        <w:rPr>
          <w:rFonts w:ascii="Times New Roman" w:hAnsi="Times New Roman"/>
          <w:sz w:val="20"/>
          <w:szCs w:val="20"/>
        </w:rPr>
        <w:t xml:space="preserve">.  European Authorities banned Low Molecular Weight (LMW) phthalates such as DEHP (1B Category) for use in cosmetics, children articles, toys, and medical devices as it is considered as toxic to human’s reproduction system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&lt;EndNote&gt;&lt;Cite&gt;&lt;Author&gt;Ventrice&lt;/Author&gt;&lt;Year&gt;2013&lt;/Year&gt;&lt;RecNum&gt;1549&lt;/RecNum&gt;&lt;DisplayText&gt;&lt;style size="10"&gt;[39]&lt;/style&gt;&lt;/DisplayText&gt;&lt;record&gt;&lt;rec-number&gt;1549&lt;/rec-number&gt;&lt;foreign-keys&gt;&lt;key app="EN" db-id="9xzrs5e53ztsp8e2p9uvrvvtp02p0trf5xa2" timestamp="1598775041"&gt;1549&lt;/key&gt;&lt;/foreign-keys&gt;&lt;ref-type name="Journal Article"&gt;17&lt;/ref-type&gt;&lt;contributors&gt;&lt;authors&gt;&lt;author&gt;Ventrice, P.&lt;/author&gt;&lt;author&gt;Ventrice, D.&lt;/author&gt;&lt;author&gt;Russo, E.&lt;/author&gt;&lt;author&gt;De Sarro, G.&lt;/author&gt;&lt;/authors&gt;&lt;/contributors&gt;&lt;titles&gt;&lt;title&gt;Phthalates: European regulation, chemistry, pharmacokinetic and related toxicity&lt;/title&gt;&lt;secondary-title&gt;Environmental Toxicology and Pharmacology &lt;/secondary-title&gt;&lt;/titles&gt;&lt;pages&gt;88-96&lt;/pages&gt;&lt;volume&gt;36&lt;/volume&gt;&lt;number&gt;1&lt;/number&gt;&lt;dates&gt;&lt;year&gt;2013&lt;/year&gt;&lt;/dates&gt;&lt;urls&gt;&lt;related-urls&gt;&lt;url&gt;https://www.scopus.com/inward/record.uri?eid=2-s2.0-84876725031&amp;amp;doi=10.1016%2fj.etap.2013.03.014&amp;amp;partnerID=40&amp;amp;md5=2d29d85e9eeef00573d472d4bc608186&lt;/url&gt;&lt;/related-urls&gt;&lt;/urls&gt;&lt;electronic-resource-num&gt;10.1016/j.etap.2013.03.014&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[39]</w:t>
      </w:r>
      <w:r w:rsidRPr="00691745">
        <w:rPr>
          <w:rFonts w:ascii="Times New Roman" w:hAnsi="Times New Roman"/>
          <w:sz w:val="20"/>
          <w:szCs w:val="20"/>
        </w:rPr>
        <w:fldChar w:fldCharType="end"/>
      </w:r>
      <w:r w:rsidRPr="00691745">
        <w:rPr>
          <w:rFonts w:ascii="Times New Roman" w:hAnsi="Times New Roman"/>
          <w:sz w:val="20"/>
          <w:szCs w:val="20"/>
        </w:rPr>
        <w:t xml:space="preserve">. However, High Molecular Weight (HMW) phthalates such DnOP has only been prohibited on items that toddlers can suck &amp; chew on such as children articles and toys (1999/815/EC and directive 2005/84/EC).  It appears that present study detected higher levels of LMW (i.e., </w:t>
      </w:r>
      <w:r w:rsidRPr="00691745">
        <w:rPr>
          <w:rFonts w:ascii="Times New Roman" w:hAnsi="Times New Roman"/>
          <w:bCs/>
          <w:sz w:val="20"/>
          <w:szCs w:val="20"/>
        </w:rPr>
        <w:t xml:space="preserve">DEHP) </w:t>
      </w:r>
      <w:r w:rsidRPr="00691745">
        <w:rPr>
          <w:rFonts w:ascii="Times New Roman" w:hAnsi="Times New Roman"/>
          <w:sz w:val="20"/>
          <w:szCs w:val="20"/>
        </w:rPr>
        <w:t xml:space="preserve">phthalates when subjected to 3- and 6-month storage than HMW (i.e., </w:t>
      </w:r>
      <w:r w:rsidRPr="00691745">
        <w:rPr>
          <w:rFonts w:ascii="Times New Roman" w:hAnsi="Times New Roman"/>
          <w:bCs/>
          <w:sz w:val="20"/>
          <w:szCs w:val="20"/>
        </w:rPr>
        <w:t>DnOP</w:t>
      </w:r>
      <w:r w:rsidRPr="00691745">
        <w:rPr>
          <w:rFonts w:ascii="Times New Roman" w:hAnsi="Times New Roman"/>
          <w:sz w:val="20"/>
          <w:szCs w:val="20"/>
        </w:rPr>
        <w:t xml:space="preserve">) phthalates in the PET-bottled water of </w:t>
      </w:r>
      <w:r w:rsidRPr="00691745">
        <w:rPr>
          <w:rFonts w:ascii="Times New Roman" w:hAnsi="Times New Roman"/>
          <w:bCs/>
          <w:sz w:val="20"/>
          <w:szCs w:val="20"/>
        </w:rPr>
        <w:t>drinking, mineral, and sparkling samples.</w:t>
      </w:r>
      <w:r w:rsidRPr="00691745" w:rsidDel="00D0712F">
        <w:rPr>
          <w:rFonts w:ascii="Times New Roman" w:hAnsi="Times New Roman"/>
          <w:bCs/>
          <w:sz w:val="20"/>
          <w:szCs w:val="20"/>
        </w:rPr>
        <w:t xml:space="preserve"> </w:t>
      </w:r>
      <w:r w:rsidRPr="00691745">
        <w:rPr>
          <w:rFonts w:ascii="Times New Roman" w:hAnsi="Times New Roman"/>
          <w:sz w:val="20"/>
          <w:szCs w:val="20"/>
        </w:rPr>
        <w:t>To protect human health, the European Food Safety Authority (EFSA) has set Tolerable Daily Intakes (TDI) for DEHP at 50 µg kg</w:t>
      </w:r>
      <w:r w:rsidRPr="00691745">
        <w:rPr>
          <w:rFonts w:ascii="Times New Roman" w:hAnsi="Times New Roman"/>
          <w:sz w:val="20"/>
          <w:szCs w:val="20"/>
          <w:vertAlign w:val="superscript"/>
        </w:rPr>
        <w:t>−1</w:t>
      </w:r>
      <w:r w:rsidRPr="00691745">
        <w:rPr>
          <w:rFonts w:ascii="Times New Roman" w:hAnsi="Times New Roman"/>
          <w:sz w:val="20"/>
          <w:szCs w:val="20"/>
        </w:rPr>
        <w:t xml:space="preserve"> body weight (bw)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&lt;EndNote&gt;&lt;Cite&gt;&lt;Author&gt;Vittorio&lt;/Author&gt;&lt;Year&gt;2019&lt;/Year&gt;&lt;RecNum&gt;1552&lt;/RecNum&gt;&lt;DisplayText&gt;&lt;style size="10"&gt;[40]&lt;/style&gt;&lt;/DisplayText&gt;&lt;record&gt;&lt;rec-number&gt;1552&lt;/rec-number&gt;&lt;foreign-keys&gt;&lt;key app="EN" db-id="9xzrs5e53ztsp8e2p9uvrvvtp02p0trf5xa2" timestamp="1598776830"&gt;1552&lt;/key&gt;&lt;/foreign-keys&gt;&lt;ref-type name="Journal Article"&gt;17&lt;/ref-type&gt;&lt;contributors&gt;&lt;authors&gt;&lt;author&gt;Vittorio, S.&lt;/author&gt;&lt;author&gt;Jose Manuel, B. B.&lt;/author&gt;&lt;author&gt;Claudia, B.&lt;/author&gt;&lt;author&gt;Andrew, C.&lt;/author&gt;&lt;author&gt;Pier, S. C.&lt;/author&gt;&lt;author&gt;Riccardo, C. &lt;/author&gt;&lt;author&gt;David, M. G. &lt;/author&gt;&lt;author&gt;Konrad, G.&lt;/author&gt;&lt;author&gt;Evgenia, L. &lt;/author&gt;&lt;author&gt;Alicja, M.&lt;/author&gt;&lt;author&gt;Gilles, R. &lt;/author&gt;&lt;author&gt;Inger-Lise, S.&lt;/author&gt;&lt;author&gt;Christina, T.&lt;/author&gt;&lt;author&gt;Henk, V. L.&lt;/author&gt;&lt;author&gt;Laurence, V.&lt;/author&gt;&lt;author&gt;Holger, Z.&lt;/author&gt;&lt;author&gt;Jean-Pierre, C.&lt;/author&gt;&lt;author&gt;Cristina, F.&lt;/author&gt;&lt;author&gt;Maria, F. T. P.&lt;/author&gt;&lt;author&gt;Waalkens-Berendsen, I.&lt;/author&gt;&lt;author&gt;Davide, A.&lt;/author&gt;&lt;author&gt;Claudia, C.&lt;/author&gt;&lt;author&gt;Anna, F. C.&lt;/author&gt;&lt;author&gt;Katharina, V.&lt;/author&gt;&lt;author&gt;Laurence, C.&lt;/author&gt;&lt;/authors&gt;&lt;/contributors&gt;&lt;titles&gt;&lt;title&gt;Update of the risk assessment of di-butylphthalate (DBP), butyl-benzyl-phthalate (BBP), bis(2-ethylhexyl)phthalate (DEHP), di-isononylphthalate (DINP) and di-isodecylphthalate (DIDP) for use in food contact materials&lt;/title&gt;&lt;secondary-title&gt;EFSA Journal&lt;/secondary-title&gt;&lt;/titles&gt;&lt;periodical&gt;&lt;full-title&gt;EFSA Journal&lt;/full-title&gt;&lt;/periodical&gt;&lt;pages&gt;5838&lt;/pages&gt;&lt;volume&gt;17&lt;/volume&gt;&lt;number&gt;12&lt;/number&gt;&lt;dates&gt;&lt;year&gt;2019&lt;/year&gt;&lt;/dates&gt;&lt;urls&gt;&lt;/urls&gt;&lt;/record&gt;&lt;/Cite&gt;&lt;/EndNote&gt;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[40]</w:t>
      </w:r>
      <w:r w:rsidRPr="00691745">
        <w:rPr>
          <w:rFonts w:ascii="Times New Roman" w:hAnsi="Times New Roman"/>
          <w:sz w:val="20"/>
          <w:szCs w:val="20"/>
        </w:rPr>
        <w:fldChar w:fldCharType="end"/>
      </w:r>
      <w:r w:rsidRPr="00691745">
        <w:rPr>
          <w:rFonts w:ascii="Times New Roman" w:hAnsi="Times New Roman"/>
          <w:sz w:val="20"/>
          <w:szCs w:val="20"/>
        </w:rPr>
        <w:t xml:space="preserve">.  Different authors discussed that the presence of phthalates in bottled water can be attributed to several factors; among them are (i) the quality of the raw material and the technology used in bottle production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&lt;EndNote&gt;&lt;Cite&gt;&lt;Author&gt;Amiridou&lt;/Author&gt;&lt;Year&gt;2011&lt;/Year&gt;&lt;RecNum&gt;1070&lt;/RecNum&gt;&lt;DisplayText&gt;&lt;style size="10"&gt;[29]&lt;/style&gt;&lt;/DisplayText&gt;&lt;record&gt;&lt;rec-number&gt;1070&lt;/rec-number&gt;&lt;foreign-keys&gt;&lt;key app="EN" db-id="9xzrs5e53ztsp8e2p9uvrvvtp02p0trf5xa2" timestamp="1517579515"&gt;1070&lt;/key&gt;&lt;/foreign-keys&gt;&lt;ref-type name="Journal Article"&gt;17&lt;/ref-type&gt;&lt;contributors&gt;&lt;authors&gt;&lt;author&gt;Amiridou, D.&lt;/author&gt;&lt;author&gt;Voutsa, D.&lt;/author&gt;&lt;/authors&gt;&lt;/contributors&gt;&lt;titles&gt;&lt;title&gt;Alkylphenols and phthalates in bottled waters&lt;/title&gt;&lt;secondary-title&gt;The Journal of Hazardous Materials&lt;/secondary-title&gt;&lt;/titles&gt;&lt;periodical&gt;&lt;full-title&gt;The Journal of Hazardous Materials&lt;/full-title&gt;&lt;/periodical&gt;&lt;pages&gt;281-286&lt;/pages&gt;&lt;volume&gt;185&lt;/volume&gt;&lt;number&gt;1&lt;/number&gt;&lt;dates&gt;&lt;year&gt;2011&lt;/year&gt;&lt;/dates&gt;&lt;urls&gt;&lt;related-urls&gt;&lt;url&gt;https://www.scopus.com/inward/record.uri?eid=2-s2.0-78549264397&amp;amp;doi=10.1016%2fj.jhazmat.2010.09.031&amp;amp;partnerID=40&amp;amp;md5=0b2ac4683d2fa5f692f2945c86e980ed&lt;/url&gt;&lt;/related-urls&gt;&lt;/urls&gt;&lt;electronic-resource-num&gt;10.1016/j.jhazmat.2010.09.031&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[29]</w:t>
      </w:r>
      <w:r w:rsidRPr="00691745">
        <w:rPr>
          <w:rFonts w:ascii="Times New Roman" w:hAnsi="Times New Roman"/>
          <w:sz w:val="20"/>
          <w:szCs w:val="20"/>
        </w:rPr>
        <w:fldChar w:fldCharType="end"/>
      </w:r>
      <w:r w:rsidRPr="00691745">
        <w:rPr>
          <w:rFonts w:ascii="Times New Roman" w:hAnsi="Times New Roman"/>
          <w:sz w:val="20"/>
          <w:szCs w:val="20"/>
        </w:rPr>
        <w:t xml:space="preserve">, or the chemicals used in the production process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&lt;EndNote&gt;&lt;Cite&gt;&lt;Author&gt;Plotan&lt;/Author&gt;&lt;Year&gt;2013&lt;/Year&gt;&lt;RecNum&gt;839&lt;/RecNum&gt;&lt;DisplayText&gt;&lt;style size="10"&gt;[41]&lt;/style&gt;&lt;/DisplayText&gt;&lt;record&gt;&lt;rec-number&gt;839&lt;/rec-number&gt;&lt;foreign-keys&gt;&lt;key app="EN" db-id="9xzrs5e53ztsp8e2p9uvrvvtp02p0trf5xa2" timestamp="1436777312"&gt;839&lt;/key&gt;&lt;/foreign-keys&gt;&lt;ref-type name="Journal Article"&gt;17&lt;/ref-type&gt;&lt;contributors&gt;&lt;authors&gt;&lt;author&gt;Plotan, M.&lt;/author&gt;&lt;author&gt;Frizzell, C.&lt;/author&gt;&lt;author&gt;Robinson, V.&lt;/author&gt;&lt;author&gt;Elliott, C. T.&lt;/author&gt;&lt;author&gt;Connolly, L.&lt;/author&gt;&lt;/authors&gt;&lt;/contributors&gt;&lt;titles&gt;&lt;title&gt;Endocrine disruptor activity in bottled mineral and flavoured water&lt;/title&gt;&lt;secondary-title&gt;Food Chemistry&lt;/secondary-title&gt;&lt;/titles&gt;&lt;periodical&gt;&lt;full-title&gt;Food Chemistry&lt;/full-title&gt;&lt;/periodical&gt;&lt;pages&gt;1590-1596&lt;/pages&gt;&lt;volume&gt;136&lt;/volume&gt;&lt;number&gt;34&lt;/number&gt;&lt;keywords&gt;&lt;keyword&gt;Oestrogens&lt;/keyword&gt;&lt;keyword&gt;Androgen&lt;/keyword&gt;&lt;keyword&gt;Progestagen&lt;/keyword&gt;&lt;keyword&gt;Glucocorticoid&lt;/keyword&gt;&lt;keyword&gt;Reporter gene assay&lt;/keyword&gt;&lt;keyword&gt;Bioassay&lt;/keyword&gt;&lt;keyword&gt;Food safety&lt;/keyword&gt;&lt;keyword&gt;Drinking water&lt;/keyword&gt;&lt;/keywords&gt;&lt;dates&gt;&lt;year&gt;2013&lt;/year&gt;&lt;pub-dates&gt;&lt;date&gt;2013/2/15/&lt;/date&gt;&lt;/pub-dates&gt;&lt;/dates&gt;&lt;isbn&gt;0308-8146&lt;/isbn&gt;&lt;urls&gt;&lt;related-urls&gt;&lt;url&gt;http://www.sciencedirect.com/science/article/pii/S030881461200194X&lt;/url&gt;&lt;/related-urls&gt;&lt;/urls&gt;&lt;electronic-resource-num&gt;http://dx.doi.org/10.1016/j.foodchem.2012.01.115&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[41]</w:t>
      </w:r>
      <w:r w:rsidRPr="00691745">
        <w:rPr>
          <w:rFonts w:ascii="Times New Roman" w:hAnsi="Times New Roman"/>
          <w:sz w:val="20"/>
          <w:szCs w:val="20"/>
        </w:rPr>
        <w:fldChar w:fldCharType="end"/>
      </w:r>
      <w:r w:rsidRPr="00691745">
        <w:rPr>
          <w:rFonts w:ascii="Times New Roman" w:hAnsi="Times New Roman"/>
          <w:sz w:val="20"/>
          <w:szCs w:val="20"/>
        </w:rPr>
        <w:t xml:space="preserve"> and (ii) the use of recycled PET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&lt;EndNote&gt;&lt;Cite&gt;&lt;Author&gt;Bach&lt;/Author&gt;&lt;Year&gt;2012&lt;/Year&gt;&lt;RecNum&gt;1551&lt;/RecNum&gt;&lt;DisplayText&gt;&lt;style size="10"&gt;[42]&lt;/style&gt;&lt;/DisplayText&gt;&lt;record&gt;&lt;rec-number&gt;1551&lt;/rec-number&gt;&lt;foreign-keys&gt;&lt;key app="EN" db-id="9xzrs5e53ztsp8e2p9uvrvvtp02p0trf5xa2" timestamp="1598775961"&gt;1551&lt;/key&gt;&lt;/foreign-keys&gt;&lt;ref-type name="Journal Article"&gt;17&lt;/ref-type&gt;&lt;contributors&gt;&lt;authors&gt;&lt;author&gt;Bach, C.&lt;/author&gt;&lt;author&gt;Dauchy, X.&lt;/author&gt;&lt;author&gt;Chagnon, M. C.&lt;/author&gt;&lt;author&gt;Etienne, S.&lt;/author&gt;&lt;/authors&gt;&lt;/contributors&gt;&lt;titles&gt;&lt;title&gt;Chemical compounds and toxicological assessments of drinking water stored in polyethylene terephthalate (PET) bottles: A source of controversy reviewed&lt;/title&gt;&lt;secondary-title&gt;Water Research&lt;/secondary-title&gt;&lt;/titles&gt;&lt;periodical&gt;&lt;full-title&gt;Water Research&lt;/full-title&gt;&lt;/periodical&gt;&lt;pages&gt;571-583&lt;/pages&gt;&lt;volume&gt;46&lt;/volume&gt;&lt;number&gt;3&lt;/number&gt;&lt;dates&gt;&lt;year&gt;2012&lt;/year&gt;&lt;/dates&gt;&lt;urls&gt;&lt;related-urls&gt;&lt;url&gt;https://www.scopus.com/inward/record.uri?eid=2-s2.0-84855325628&amp;amp;doi=10.1016%2fj.watres.2011.11.062&amp;amp;partnerID=40&amp;amp;md5=79981b4c2a2b5bd397a829f461095b7e&lt;/url&gt;&lt;/related-urls&gt;&lt;/urls&gt;&lt;electronic-resource-num&gt;10.1016/j.watres.2011.11.062&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[42]</w:t>
      </w:r>
      <w:r w:rsidRPr="00691745">
        <w:rPr>
          <w:rFonts w:ascii="Times New Roman" w:hAnsi="Times New Roman"/>
          <w:sz w:val="20"/>
          <w:szCs w:val="20"/>
        </w:rPr>
        <w:fldChar w:fldCharType="end"/>
      </w:r>
      <w:r w:rsidRPr="00691745">
        <w:rPr>
          <w:rFonts w:ascii="Times New Roman" w:hAnsi="Times New Roman"/>
          <w:sz w:val="20"/>
          <w:szCs w:val="20"/>
        </w:rPr>
        <w:t>.</w:t>
      </w:r>
    </w:p>
    <w:p w14:paraId="3FCE6E82" w14:textId="77777777" w:rsidR="004F1DAC" w:rsidRPr="00691745" w:rsidRDefault="004F1DAC" w:rsidP="004F1DAC">
      <w:pPr>
        <w:spacing w:after="0"/>
        <w:jc w:val="both"/>
        <w:rPr>
          <w:rFonts w:ascii="Times New Roman" w:hAnsi="Times New Roman"/>
          <w:sz w:val="20"/>
          <w:szCs w:val="20"/>
        </w:rPr>
      </w:pPr>
    </w:p>
    <w:p w14:paraId="6D723A6E" w14:textId="77777777" w:rsidR="004F1DAC" w:rsidRDefault="004F1DAC" w:rsidP="004F1DAC">
      <w:pPr>
        <w:adjustRightInd w:val="0"/>
        <w:spacing w:after="0"/>
        <w:jc w:val="both"/>
        <w:rPr>
          <w:rFonts w:ascii="Times New Roman" w:hAnsi="Times New Roman"/>
          <w:sz w:val="20"/>
          <w:szCs w:val="20"/>
        </w:rPr>
      </w:pPr>
      <w:r w:rsidRPr="00691745">
        <w:rPr>
          <w:rFonts w:ascii="Times New Roman" w:hAnsi="Times New Roman"/>
          <w:sz w:val="20"/>
          <w:szCs w:val="20"/>
        </w:rPr>
        <w:t xml:space="preserve">Table 1 indicates that higher levels of </w:t>
      </w:r>
      <w:r w:rsidRPr="00691745">
        <w:rPr>
          <w:rFonts w:ascii="Times New Roman" w:hAnsi="Times New Roman"/>
          <w:bCs/>
          <w:sz w:val="20"/>
          <w:szCs w:val="20"/>
        </w:rPr>
        <w:t>DEHP</w:t>
      </w:r>
      <w:r w:rsidRPr="00691745">
        <w:rPr>
          <w:rFonts w:ascii="Times New Roman" w:hAnsi="Times New Roman"/>
          <w:sz w:val="20"/>
          <w:szCs w:val="20"/>
        </w:rPr>
        <w:t xml:space="preserve"> and </w:t>
      </w:r>
      <w:r w:rsidRPr="00691745">
        <w:rPr>
          <w:rFonts w:ascii="Times New Roman" w:hAnsi="Times New Roman"/>
          <w:bCs/>
          <w:sz w:val="20"/>
          <w:szCs w:val="20"/>
        </w:rPr>
        <w:t xml:space="preserve">DnOP </w:t>
      </w:r>
      <w:r w:rsidRPr="00691745">
        <w:rPr>
          <w:rFonts w:ascii="Times New Roman" w:hAnsi="Times New Roman"/>
          <w:sz w:val="20"/>
          <w:szCs w:val="20"/>
        </w:rPr>
        <w:t xml:space="preserve">in PET-bottled mineral water (room temperature </w:t>
      </w:r>
      <w:r w:rsidRPr="00691745">
        <w:rPr>
          <w:rFonts w:ascii="Times New Roman" w:hAnsi="Times New Roman"/>
          <w:bCs/>
          <w:sz w:val="20"/>
          <w:szCs w:val="20"/>
        </w:rPr>
        <w:t>of 25 °</w:t>
      </w:r>
      <w:r w:rsidRPr="00691745">
        <w:rPr>
          <w:rFonts w:ascii="Times New Roman" w:hAnsi="Times New Roman"/>
          <w:sz w:val="20"/>
          <w:szCs w:val="20"/>
          <w:shd w:val="clear" w:color="auto" w:fill="FFFFFF"/>
        </w:rPr>
        <w:t>C)</w:t>
      </w:r>
      <w:r w:rsidRPr="00691745">
        <w:rPr>
          <w:rFonts w:ascii="Times New Roman" w:hAnsi="Times New Roman"/>
          <w:sz w:val="20"/>
          <w:szCs w:val="20"/>
        </w:rPr>
        <w:t xml:space="preserve"> were detected when compared to </w:t>
      </w:r>
      <w:r w:rsidRPr="008B4D0E">
        <w:rPr>
          <w:rFonts w:ascii="Times New Roman" w:hAnsi="Times New Roman"/>
          <w:sz w:val="20"/>
          <w:szCs w:val="20"/>
        </w:rPr>
        <w:t>refrigeration</w:t>
      </w:r>
      <w:r w:rsidRPr="00691745">
        <w:rPr>
          <w:rFonts w:ascii="Times New Roman" w:hAnsi="Times New Roman"/>
          <w:sz w:val="20"/>
          <w:szCs w:val="20"/>
        </w:rPr>
        <w:t> temperature of 4 °C, and 40 °</w:t>
      </w:r>
      <w:r w:rsidRPr="00691745">
        <w:rPr>
          <w:rFonts w:ascii="Times New Roman" w:hAnsi="Times New Roman"/>
          <w:sz w:val="20"/>
          <w:szCs w:val="20"/>
          <w:shd w:val="clear" w:color="auto" w:fill="FFFFFF"/>
        </w:rPr>
        <w:t>C</w:t>
      </w:r>
      <w:r w:rsidRPr="00691745">
        <w:rPr>
          <w:rFonts w:ascii="Times New Roman" w:hAnsi="Times New Roman"/>
          <w:sz w:val="20"/>
          <w:szCs w:val="20"/>
        </w:rPr>
        <w:t xml:space="preserve"> at 6-month storage; the difference however, was not significant.  Similarly, n</w:t>
      </w:r>
      <w:r w:rsidRPr="00691745">
        <w:rPr>
          <w:rFonts w:ascii="Times New Roman" w:hAnsi="Times New Roman"/>
          <w:bCs/>
          <w:sz w:val="20"/>
          <w:szCs w:val="20"/>
        </w:rPr>
        <w:t>o significant difference in DEHP</w:t>
      </w:r>
      <w:r w:rsidRPr="00691745">
        <w:rPr>
          <w:rFonts w:ascii="Times New Roman" w:hAnsi="Times New Roman"/>
          <w:sz w:val="20"/>
          <w:szCs w:val="20"/>
        </w:rPr>
        <w:t xml:space="preserve"> and </w:t>
      </w:r>
      <w:r w:rsidRPr="00691745">
        <w:rPr>
          <w:rFonts w:ascii="Times New Roman" w:hAnsi="Times New Roman"/>
          <w:bCs/>
          <w:sz w:val="20"/>
          <w:szCs w:val="20"/>
        </w:rPr>
        <w:t xml:space="preserve">DnOP levels was detected among different storage temperatures for drinking and sparkling water at </w:t>
      </w:r>
      <w:r w:rsidRPr="00691745">
        <w:rPr>
          <w:rFonts w:ascii="Times New Roman" w:hAnsi="Times New Roman"/>
          <w:sz w:val="20"/>
          <w:szCs w:val="20"/>
        </w:rPr>
        <w:t xml:space="preserve">6-month storage. These findings are presented in Figure 1 for DEHP and Figure 2 for DnOP.  The findings are consistent with the work of Leivadara et al.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 ExcludeAuth="1"&gt;&lt;Author&gt;Leivadara&lt;/Author&gt;&lt;Year&gt;2008&lt;/Year&gt;&lt;RecNum&gt;1087&lt;/RecNum&gt;&lt;DisplayText&gt;&lt;style size="10"&gt;[25]&lt;/style&gt;&lt;/DisplayText&gt;&lt;record&gt;&lt;rec-number&gt;1087&lt;/rec-number&gt;&lt;foreign-keys&gt;&lt;key app="EN" db-id="9xzrs5e53ztsp8e2p9uvrvvtp02p0trf5xa2" timestamp="1519569993"&gt;1087&lt;/key&gt;&lt;/foreign-keys&gt;&lt;ref-type name="Journal Article"&gt;17&lt;/ref-type&gt;&lt;contributors&gt;&lt;authors&gt;&lt;author&gt;Leivadara, S. V.&lt;/author&gt;&lt;author&gt;Nikolaou, A. D.&lt;/author&gt;&lt;author&gt;Lekkas, T. D.&lt;/author&gt;&lt;/authors&gt;&lt;/contributors&gt;&lt;titles&gt;&lt;title&gt;Determination of organic compounds in bottled waters&lt;/title&gt;&lt;secondary-title&gt;Food Chemistry&lt;/secondary-title&gt;&lt;/titles&gt;&lt;periodical&gt;&lt;full-title&gt;Food Chemistry&lt;/full-title&gt;&lt;/periodical&gt;&lt;pages&gt;277-286&lt;/pages&gt;&lt;volume&gt;108&lt;/volume&gt;&lt;number&gt;1&lt;/number&gt;&lt;keywords&gt;&lt;keyword&gt;Organic compounds&lt;/keyword&gt;&lt;keyword&gt;THMs&lt;/keyword&gt;&lt;keyword&gt;DEHP&lt;/keyword&gt;&lt;keyword&gt;Bottled drinking water&lt;/keyword&gt;&lt;/keywords&gt;&lt;dates&gt;&lt;year&gt;2008&lt;/year&gt;&lt;/dates&gt;&lt;isbn&gt;0308-8146&lt;/isbn&gt;&lt;urls&gt;&lt;related-urls&gt;&lt;url&gt;http://www.sciencedirect.com/science/article/pii/S0308814607010199&lt;/url&gt;&lt;/related-urls&gt;&lt;/urls&gt;&lt;electronic-resource-num&gt;https://doi.org/10.1016/j.foodchem.2007.10.031&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[25]</w:t>
      </w:r>
      <w:r w:rsidRPr="00691745">
        <w:rPr>
          <w:rFonts w:ascii="Times New Roman" w:hAnsi="Times New Roman"/>
          <w:sz w:val="20"/>
          <w:szCs w:val="20"/>
        </w:rPr>
        <w:fldChar w:fldCharType="end"/>
      </w:r>
      <w:r w:rsidRPr="00691745">
        <w:rPr>
          <w:rFonts w:ascii="Times New Roman" w:hAnsi="Times New Roman"/>
          <w:sz w:val="20"/>
          <w:szCs w:val="20"/>
        </w:rPr>
        <w:t xml:space="preserve"> who reported higher DEHP levels (up to 2 ng/mL) when bottled water was kept at room temperature (24 °C for 3 months in dark) as compared with DEHP was not detected when stored outdoor (30 °C for 3 months).  In addition, Al-Saleh et al. </w:t>
      </w:r>
      <w:r w:rsidRPr="00691745">
        <w:rPr>
          <w:rFonts w:ascii="Times New Roman" w:hAnsi="Times New Roman"/>
          <w:noProof/>
          <w:sz w:val="20"/>
          <w:szCs w:val="20"/>
        </w:rPr>
        <w:fldChar w:fldCharType="begin"/>
      </w:r>
      <w:r w:rsidRPr="00691745">
        <w:rPr>
          <w:rFonts w:ascii="Times New Roman" w:hAnsi="Times New Roman"/>
          <w:noProof/>
          <w:sz w:val="20"/>
          <w:szCs w:val="20"/>
        </w:rPr>
        <w:instrText xml:space="preserve"> ADDIN EN.CITE &lt;EndNote&gt;&lt;Cite ExcludeAuth="1"&gt;&lt;Author&gt;Al-Saleh&lt;/Author&gt;&lt;Year&gt;2011&lt;/Year&gt;&lt;RecNum&gt;1069&lt;/RecNum&gt;&lt;DisplayText&gt;&lt;style size="10"&gt;[28]&lt;/style&gt;&lt;/DisplayText&gt;&lt;record&gt;&lt;rec-number&gt;1069&lt;/rec-number&gt;&lt;foreign-keys&gt;&lt;key app="EN" db-id="9xzrs5e53ztsp8e2p9uvrvvtp02p0trf5xa2" timestamp="1517579359"&gt;1069&lt;/key&gt;&lt;/foreign-keys&gt;&lt;ref-type name="Journal Article"&gt;17&lt;/ref-type&gt;&lt;contributors&gt;&lt;authors&gt;&lt;author&gt;Al-Saleh, I.&lt;/author&gt;&lt;author&gt;Shinwari, N.&lt;/author&gt;&lt;author&gt;Alsabbaheen, A.&lt;/author&gt;&lt;/authors&gt;&lt;/contributors&gt;&lt;titles&gt;&lt;title&gt;Phthalates residues in plastic bottled waters&lt;/title&gt;&lt;secondary-title&gt;The Journal of Toxicological Sciences&lt;/secondary-title&gt;&lt;/titles&gt;&lt;periodical&gt;&lt;full-title&gt;The Journal of Toxicological Sciences&lt;/full-title&gt;&lt;/periodical&gt;&lt;pages&gt;469-478&lt;/pages&gt;&lt;volume&gt;36&lt;/volume&gt;&lt;number&gt;4&lt;/number&gt;&lt;dates&gt;&lt;year&gt;2011&lt;/year&gt;&lt;/dates&gt;&lt;urls&gt;&lt;related-urls&gt;&lt;url&gt;https://www.scopus.com/inward/record.uri?eid=2-s2.0-79961130607&amp;amp;doi=10.2131%2fjts.36.469&amp;amp;partnerID=40&amp;amp;md5=87bfb1f226d7d231201a8a30bc6037d7&lt;/url&gt;&lt;/related-urls&gt;&lt;/urls&gt;&lt;electronic-resource-num&gt;10.2131/jts.36.469&lt;/electronic-resource-num&gt;&lt;/record&gt;&lt;/Cite&gt;&lt;/EndNote&gt;</w:instrText>
      </w:r>
      <w:r w:rsidRPr="00691745">
        <w:rPr>
          <w:rFonts w:ascii="Times New Roman" w:hAnsi="Times New Roman"/>
          <w:noProof/>
          <w:sz w:val="20"/>
          <w:szCs w:val="20"/>
        </w:rPr>
        <w:fldChar w:fldCharType="separate"/>
      </w:r>
      <w:r w:rsidRPr="00691745">
        <w:rPr>
          <w:rFonts w:ascii="Times New Roman" w:hAnsi="Times New Roman"/>
          <w:noProof/>
          <w:sz w:val="20"/>
          <w:szCs w:val="20"/>
        </w:rPr>
        <w:t>[28]</w:t>
      </w:r>
      <w:r w:rsidRPr="00691745">
        <w:rPr>
          <w:rFonts w:ascii="Times New Roman" w:hAnsi="Times New Roman"/>
          <w:noProof/>
          <w:sz w:val="20"/>
          <w:szCs w:val="20"/>
        </w:rPr>
        <w:fldChar w:fldCharType="end"/>
      </w:r>
      <w:r w:rsidRPr="00691745">
        <w:rPr>
          <w:rFonts w:ascii="Times New Roman" w:hAnsi="Times New Roman"/>
          <w:sz w:val="20"/>
          <w:szCs w:val="20"/>
        </w:rPr>
        <w:t xml:space="preserve"> observed that the levels of DEHP in bottled water samples stored at 4 °C for 1 month were significantly higher than those stored at room temperature for 2 months and outdoors (&gt; 45 °C) for 3 months. However, Schmid et al.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 ExcludeAuth="1"&gt;&lt;Author&gt;Schmid&lt;/Author&gt;&lt;Year&gt;2008&lt;/Year&gt;&lt;RecNum&gt;1568&lt;/RecNum&gt;&lt;DisplayText&gt;&lt;style size="10"&gt;[24]&lt;/style&gt;&lt;/DisplayText&gt;&lt;record&gt;&lt;rec-number&gt;1568&lt;/rec-number&gt;&lt;foreign-keys&gt;&lt;key app="EN" db-id="9xzrs5e53ztsp8e2p9uvrvvtp02p0trf5xa2" timestamp="1598797585"&gt;1568&lt;/key&gt;&lt;/foreign-keys&gt;&lt;ref-type name="Journal Article"&gt;17&lt;/ref-type&gt;&lt;contributors&gt;&lt;authors&gt;&lt;author&gt;Schmid, P.&lt;/author&gt;&lt;author&gt;Kohler, M.&lt;/author&gt;&lt;author&gt;Meierhofer,  R.&lt;/author&gt;&lt;author&gt;Luzi, S.&lt;/author&gt;&lt;author&gt;Wegelin, M. &lt;/author&gt;&lt;/authors&gt;&lt;/contributors&gt;&lt;titles&gt;&lt;title&gt;Does the reuse of PET bottles during solar water disinfection pose a health risk due to the migration of plasticisers and other chemicals into the water?&lt;/title&gt;&lt;secondary-title&gt;Water Research&lt;/secondary-title&gt;&lt;/titles&gt;&lt;periodical&gt;&lt;full-title&gt;Water Research&lt;/full-title&gt;&lt;/periodical&gt;&lt;pages&gt;5054-5060&lt;/pages&gt;&lt;volume&gt;42&lt;/volume&gt;&lt;number&gt;20&lt;/number&gt;&lt;dates&gt;&lt;year&gt;2008&lt;/year&gt;&lt;/dates&gt;&lt;urls&gt;&lt;/urls&gt;&lt;electronic-resource-num&gt;10.1016/j.watres.2008.09.025&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[24]</w:t>
      </w:r>
      <w:r w:rsidRPr="00691745">
        <w:rPr>
          <w:rFonts w:ascii="Times New Roman" w:hAnsi="Times New Roman"/>
          <w:sz w:val="20"/>
          <w:szCs w:val="20"/>
        </w:rPr>
        <w:fldChar w:fldCharType="end"/>
      </w:r>
      <w:r w:rsidRPr="00691745">
        <w:rPr>
          <w:rFonts w:ascii="Times New Roman" w:hAnsi="Times New Roman"/>
          <w:sz w:val="20"/>
          <w:szCs w:val="20"/>
        </w:rPr>
        <w:t xml:space="preserve"> reported DEHP levels  escalated in PET-bottled water kept at a higher temperature (direct sunlight, up to 34 °C for 17 hours) compared to lower temperature (room temperature in the dark). In general, high temperature accelerates the migration </w:t>
      </w:r>
      <w:r w:rsidRPr="00691745">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[2,3]</w:t>
      </w:r>
      <w:r w:rsidRPr="00691745">
        <w:rPr>
          <w:rFonts w:ascii="Times New Roman" w:hAnsi="Times New Roman"/>
          <w:sz w:val="20"/>
          <w:szCs w:val="20"/>
        </w:rPr>
        <w:fldChar w:fldCharType="end"/>
      </w:r>
      <w:r w:rsidRPr="00691745">
        <w:rPr>
          <w:rFonts w:ascii="Times New Roman" w:hAnsi="Times New Roman"/>
          <w:sz w:val="20"/>
          <w:szCs w:val="20"/>
        </w:rPr>
        <w:t xml:space="preserve">. However, no clear patterns was observed with regards to storage temperature’s effect on DEHP’s level have been generated, with reports of contradictory observations on increasing concentrations </w:t>
      </w:r>
      <w:r w:rsidRPr="00691745">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Y051bT4xNTU0PC9SZWNOdW0+PERpc3BsYXlUZXh0PjxzdHlsZSBzaXplPSIxMCI+WzIsMjRdPC9z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==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Y051bT4xNTU0PC9SZWNOdW0+PERpc3BsYXlUZXh0PjxzdHlsZSBzaXplPSIxMCI+WzIsMjRdPC9z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==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 24]</w:t>
      </w:r>
      <w:r w:rsidRPr="00691745">
        <w:rPr>
          <w:rFonts w:ascii="Times New Roman" w:hAnsi="Times New Roman"/>
          <w:sz w:val="20"/>
          <w:szCs w:val="20"/>
        </w:rPr>
        <w:fldChar w:fldCharType="end"/>
      </w:r>
      <w:r w:rsidRPr="00691745">
        <w:rPr>
          <w:rFonts w:ascii="Times New Roman" w:hAnsi="Times New Roman"/>
          <w:sz w:val="20"/>
          <w:szCs w:val="20"/>
        </w:rPr>
        <w:t xml:space="preserve"> and decreasing concentrations of DEHP </w: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PFJlY051bT4xMDY5PC9SZWNOdW0+PERpc3BsYXlUZXh0PjxzdHlsZSBzaXplPSIxMCI+WzI1LDI4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b3JkPjwvQ2l0ZT48Q2l0ZT48QXV0aG9yPkxlaXZhZGFyYTwvQXV0aG9yPjxZZWFyPjIwMDg8L1ll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PFJlY051bT4xMDY5PC9SZWNOdW0+PERpc3BsYXlUZXh0PjxzdHlsZSBzaXplPSIxMCI+WzI1LDI4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b3JkPjwvQ2l0ZT48Q2l0ZT48QXV0aG9yPkxlaXZhZGFyYTwvQXV0aG9yPjxZZWFyPjIwMDg8L1ll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[25, 28]</w:t>
      </w:r>
      <w:r w:rsidRPr="00691745">
        <w:rPr>
          <w:rFonts w:ascii="Times New Roman" w:hAnsi="Times New Roman"/>
          <w:sz w:val="20"/>
          <w:szCs w:val="20"/>
        </w:rPr>
        <w:fldChar w:fldCharType="end"/>
      </w:r>
      <w:r w:rsidRPr="00691745">
        <w:rPr>
          <w:rFonts w:ascii="Times New Roman" w:hAnsi="Times New Roman"/>
          <w:sz w:val="20"/>
          <w:szCs w:val="20"/>
        </w:rPr>
        <w:t xml:space="preserve">. </w:t>
      </w:r>
    </w:p>
    <w:p w14:paraId="5B9C367E" w14:textId="77777777" w:rsidR="004F1DAC" w:rsidRDefault="004F1DAC" w:rsidP="004F1DAC">
      <w:pPr>
        <w:spacing w:after="0"/>
        <w:rPr>
          <w:rFonts w:ascii="Times New Roman" w:hAnsi="Times New Roman"/>
          <w:noProof/>
          <w:sz w:val="20"/>
          <w:szCs w:val="20"/>
          <w:lang w:bidi="ar-SA"/>
        </w:rPr>
      </w:pPr>
    </w:p>
    <w:p w14:paraId="399C0B00" w14:textId="77777777" w:rsidR="004F1DAC" w:rsidRPr="005C4188" w:rsidRDefault="004F1DAC" w:rsidP="004F1DAC">
      <w:pPr>
        <w:adjustRightInd w:val="0"/>
        <w:spacing w:after="0"/>
        <w:jc w:val="both"/>
        <w:rPr>
          <w:rFonts w:ascii="Times New Roman" w:hAnsi="Times New Roman"/>
          <w:sz w:val="20"/>
          <w:szCs w:val="20"/>
        </w:rPr>
      </w:pPr>
      <w:r w:rsidRPr="005C4188">
        <w:rPr>
          <w:rFonts w:ascii="Times New Roman" w:hAnsi="Times New Roman"/>
          <w:sz w:val="20"/>
          <w:szCs w:val="20"/>
        </w:rPr>
        <w:t xml:space="preserve">Table 1 indicates that higher levels of </w:t>
      </w:r>
      <w:r w:rsidRPr="005C4188">
        <w:rPr>
          <w:rFonts w:ascii="Times New Roman" w:hAnsi="Times New Roman"/>
          <w:bCs/>
          <w:sz w:val="20"/>
          <w:szCs w:val="20"/>
        </w:rPr>
        <w:t>DEHP</w:t>
      </w:r>
      <w:r w:rsidRPr="005C4188">
        <w:rPr>
          <w:rFonts w:ascii="Times New Roman" w:hAnsi="Times New Roman"/>
          <w:sz w:val="20"/>
          <w:szCs w:val="20"/>
        </w:rPr>
        <w:t xml:space="preserve"> and </w:t>
      </w:r>
      <w:r w:rsidRPr="005C4188">
        <w:rPr>
          <w:rFonts w:ascii="Times New Roman" w:hAnsi="Times New Roman"/>
          <w:bCs/>
          <w:sz w:val="20"/>
          <w:szCs w:val="20"/>
        </w:rPr>
        <w:t xml:space="preserve">DnOP </w:t>
      </w:r>
      <w:r w:rsidRPr="005C4188">
        <w:rPr>
          <w:rFonts w:ascii="Times New Roman" w:hAnsi="Times New Roman"/>
          <w:sz w:val="20"/>
          <w:szCs w:val="20"/>
        </w:rPr>
        <w:t xml:space="preserve">in PET-bottled mineral water at room temperature </w:t>
      </w:r>
      <w:r w:rsidRPr="005C4188">
        <w:rPr>
          <w:rFonts w:ascii="Times New Roman" w:hAnsi="Times New Roman"/>
          <w:bCs/>
          <w:sz w:val="20"/>
          <w:szCs w:val="20"/>
        </w:rPr>
        <w:t>of 25 °</w:t>
      </w:r>
      <w:r w:rsidRPr="005C4188">
        <w:rPr>
          <w:rFonts w:ascii="Times New Roman" w:hAnsi="Times New Roman"/>
          <w:sz w:val="20"/>
          <w:szCs w:val="20"/>
          <w:shd w:val="clear" w:color="auto" w:fill="FFFFFF"/>
        </w:rPr>
        <w:t>C</w:t>
      </w:r>
      <w:r w:rsidRPr="005C4188">
        <w:rPr>
          <w:rFonts w:ascii="Times New Roman" w:hAnsi="Times New Roman"/>
          <w:sz w:val="20"/>
          <w:szCs w:val="20"/>
        </w:rPr>
        <w:t xml:space="preserve"> were detected when compared to </w:t>
      </w:r>
      <w:r w:rsidRPr="008B4D0E">
        <w:rPr>
          <w:rFonts w:ascii="Times New Roman" w:hAnsi="Times New Roman"/>
          <w:sz w:val="20"/>
          <w:szCs w:val="20"/>
        </w:rPr>
        <w:t>refrigeration</w:t>
      </w:r>
      <w:r w:rsidRPr="005C4188">
        <w:rPr>
          <w:rFonts w:ascii="Times New Roman" w:hAnsi="Times New Roman"/>
          <w:sz w:val="20"/>
          <w:szCs w:val="20"/>
        </w:rPr>
        <w:t> temperature of 4 °C, and 40 °</w:t>
      </w:r>
      <w:r w:rsidRPr="005C4188">
        <w:rPr>
          <w:rFonts w:ascii="Times New Roman" w:hAnsi="Times New Roman"/>
          <w:sz w:val="20"/>
          <w:szCs w:val="20"/>
          <w:shd w:val="clear" w:color="auto" w:fill="FFFFFF"/>
        </w:rPr>
        <w:t>C</w:t>
      </w:r>
      <w:r w:rsidRPr="005C4188">
        <w:rPr>
          <w:rFonts w:ascii="Times New Roman" w:hAnsi="Times New Roman"/>
          <w:sz w:val="20"/>
          <w:szCs w:val="20"/>
        </w:rPr>
        <w:t xml:space="preserve"> at 6-month storage; the difference however, was not significant.  Similarly, n</w:t>
      </w:r>
      <w:r w:rsidRPr="005C4188">
        <w:rPr>
          <w:rFonts w:ascii="Times New Roman" w:hAnsi="Times New Roman"/>
          <w:bCs/>
          <w:sz w:val="20"/>
          <w:szCs w:val="20"/>
        </w:rPr>
        <w:t>o significant difference in DEHP</w:t>
      </w:r>
      <w:r w:rsidRPr="005C4188">
        <w:rPr>
          <w:rFonts w:ascii="Times New Roman" w:hAnsi="Times New Roman"/>
          <w:sz w:val="20"/>
          <w:szCs w:val="20"/>
        </w:rPr>
        <w:t xml:space="preserve"> and </w:t>
      </w:r>
      <w:r w:rsidRPr="005C4188">
        <w:rPr>
          <w:rFonts w:ascii="Times New Roman" w:hAnsi="Times New Roman"/>
          <w:bCs/>
          <w:sz w:val="20"/>
          <w:szCs w:val="20"/>
        </w:rPr>
        <w:t xml:space="preserve">DnOP levels was detected among different storage temperatures for drinking and sparkling water at </w:t>
      </w:r>
      <w:r w:rsidRPr="005C4188">
        <w:rPr>
          <w:rFonts w:ascii="Times New Roman" w:hAnsi="Times New Roman"/>
          <w:sz w:val="20"/>
          <w:szCs w:val="20"/>
        </w:rPr>
        <w:t xml:space="preserve">6-month storage. These findings are presented in Figure 1 for DEHP and Figure 2 for DnOP.  The findings are consistent with the work of Leivadara et al.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ExcludeAuth="1"&gt;&lt;Author&gt;Leivadara&lt;/Author&gt;&lt;Year&gt;2008&lt;/Year&gt;&lt;RecNum&gt;1087&lt;/RecNum&gt;&lt;DisplayText&gt;&lt;style size="10"&gt;[25]&lt;/style&gt;&lt;/DisplayText&gt;&lt;record&gt;&lt;rec-number&gt;1087&lt;/rec-number&gt;&lt;foreign-keys&gt;&lt;key app="EN" db-id="9xzrs5e53ztsp8e2p9uvrvvtp02p0trf5xa2" timestamp="1519569993"&gt;1087&lt;/key&gt;&lt;/foreign-keys&gt;&lt;ref-type name="Journal Article"&gt;17&lt;/ref-type&gt;&lt;contributors&gt;&lt;authors&gt;&lt;author&gt;Leivadara, S. V.&lt;/author&gt;&lt;author&gt;Nikolaou, A. D.&lt;/author&gt;&lt;author&gt;Lekkas, T. D.&lt;/author&gt;&lt;/authors&gt;&lt;/contributors&gt;&lt;titles&gt;&lt;title&gt;Determination of organic compounds in bottled waters&lt;/title&gt;&lt;secondary-title&gt;Food Chemistry&lt;/secondary-title&gt;&lt;/titles&gt;&lt;periodical&gt;&lt;full-title&gt;Food Chemistry&lt;/full-title&gt;&lt;/periodical&gt;&lt;pages&gt;277-286&lt;/pages&gt;&lt;volume&gt;108&lt;/volume&gt;&lt;number&gt;1&lt;/number&gt;&lt;keywords&gt;&lt;keyword&gt;Organic compounds&lt;/keyword&gt;&lt;keyword&gt;THMs&lt;/keyword&gt;&lt;keyword&gt;DEHP&lt;/keyword&gt;&lt;keyword&gt;Bottled drinking water&lt;/keyword&gt;&lt;/keywords&gt;&lt;dates&gt;&lt;year&gt;2008&lt;/year&gt;&lt;/dates&gt;&lt;isbn&gt;0308-8146&lt;/isbn&gt;&lt;urls&gt;&lt;related-urls&gt;&lt;url&gt;http://www.sciencedirect.com/science/article/pii/S0308814607010199&lt;/url&gt;&lt;/related-urls&gt;&lt;/urls&gt;&lt;electronic-resource-num&gt;https://doi.org/10.1016/j.foodchem.2007.10.031&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[25]</w:t>
      </w:r>
      <w:r w:rsidRPr="005C4188">
        <w:rPr>
          <w:rFonts w:ascii="Times New Roman" w:hAnsi="Times New Roman"/>
          <w:sz w:val="20"/>
          <w:szCs w:val="20"/>
        </w:rPr>
        <w:fldChar w:fldCharType="end"/>
      </w:r>
      <w:r w:rsidRPr="005C4188">
        <w:rPr>
          <w:rFonts w:ascii="Times New Roman" w:hAnsi="Times New Roman"/>
          <w:sz w:val="20"/>
          <w:szCs w:val="20"/>
        </w:rPr>
        <w:t xml:space="preserve"> who reported higher DEHP levels (up to 2 ng/mL) when bottled water was stored at room temperature (24 °C in the dark for 3 months) as compared with storage at 30 °C under outdoor conditions for 3 months (DEHP was not detected). In addition, Al-Saleh et al. </w:t>
      </w:r>
      <w:r w:rsidRPr="005C4188">
        <w:rPr>
          <w:rFonts w:ascii="Times New Roman" w:hAnsi="Times New Roman"/>
          <w:noProof/>
          <w:sz w:val="20"/>
          <w:szCs w:val="20"/>
        </w:rPr>
        <w:fldChar w:fldCharType="begin"/>
      </w:r>
      <w:r w:rsidRPr="005C4188">
        <w:rPr>
          <w:rFonts w:ascii="Times New Roman" w:hAnsi="Times New Roman"/>
          <w:noProof/>
          <w:sz w:val="20"/>
          <w:szCs w:val="20"/>
        </w:rPr>
        <w:instrText xml:space="preserve"> ADDIN EN.CITE &lt;EndNote&gt;&lt;Cite ExcludeAuth="1"&gt;&lt;Author&gt;Al-Saleh&lt;/Author&gt;&lt;Year&gt;2011&lt;/Year&gt;&lt;RecNum&gt;1069&lt;/RecNum&gt;&lt;DisplayText&gt;&lt;style size="10"&gt;[28]&lt;/style&gt;&lt;/DisplayText&gt;&lt;record&gt;&lt;rec-number&gt;1069&lt;/rec-number&gt;&lt;foreign-keys&gt;&lt;key app="EN" db-id="9xzrs5e53ztsp8e2p9uvrvvtp02p0trf5xa2" timestamp="1517579359"&gt;1069&lt;/key&gt;&lt;/foreign-keys&gt;&lt;ref-type name="Journal Article"&gt;17&lt;/ref-type&gt;&lt;contributors&gt;&lt;authors&gt;&lt;author&gt;Al-Saleh, I.&lt;/author&gt;&lt;author&gt;Shinwari, N.&lt;/author&gt;&lt;author&gt;Alsabbaheen, A.&lt;/author&gt;&lt;/authors&gt;&lt;/contributors&gt;&lt;titles&gt;&lt;title&gt;Phthalates residues in plastic bottled waters&lt;/title&gt;&lt;secondary-title&gt;The Journal of Toxicological Sciences&lt;/secondary-title&gt;&lt;/titles&gt;&lt;periodical&gt;&lt;full-title&gt;The Journal of Toxicological Sciences&lt;/full-title&gt;&lt;/periodical&gt;&lt;pages&gt;469-478&lt;/pages&gt;&lt;volume&gt;36&lt;/volume&gt;&lt;number&gt;4&lt;/number&gt;&lt;dates&gt;&lt;year&gt;2011&lt;/year&gt;&lt;/dates&gt;&lt;urls&gt;&lt;related-urls&gt;&lt;url&gt;https://www.scopus.com/inward/record.uri?eid=2-s2.0-79961130607&amp;amp;doi=10.2131%2fjts.36.469&amp;amp;partnerID=40&amp;amp;md5=87bfb1f226d7d231201a8a30bc6037d7&lt;/url&gt;&lt;/related-urls&gt;&lt;/urls&gt;&lt;electronic-resource-num&gt;10.2131/jts.36.469&lt;/electronic-resource-num&gt;&lt;/record&gt;&lt;/Cite&gt;&lt;/EndNote&gt;</w:instrText>
      </w:r>
      <w:r w:rsidRPr="005C4188">
        <w:rPr>
          <w:rFonts w:ascii="Times New Roman" w:hAnsi="Times New Roman"/>
          <w:noProof/>
          <w:sz w:val="20"/>
          <w:szCs w:val="20"/>
        </w:rPr>
        <w:fldChar w:fldCharType="separate"/>
      </w:r>
      <w:r w:rsidRPr="005C4188">
        <w:rPr>
          <w:rFonts w:ascii="Times New Roman" w:hAnsi="Times New Roman"/>
          <w:noProof/>
          <w:sz w:val="20"/>
          <w:szCs w:val="20"/>
        </w:rPr>
        <w:t>[28]</w:t>
      </w:r>
      <w:r w:rsidRPr="005C4188">
        <w:rPr>
          <w:rFonts w:ascii="Times New Roman" w:hAnsi="Times New Roman"/>
          <w:noProof/>
          <w:sz w:val="20"/>
          <w:szCs w:val="20"/>
        </w:rPr>
        <w:fldChar w:fldCharType="end"/>
      </w:r>
      <w:r w:rsidRPr="005C4188">
        <w:rPr>
          <w:rFonts w:ascii="Times New Roman" w:hAnsi="Times New Roman"/>
          <w:sz w:val="20"/>
          <w:szCs w:val="20"/>
        </w:rPr>
        <w:t xml:space="preserve"> reported that the levels of DEHP in bottled water samples stored at 4 °C for 1 month were significantly higher than those stored at room temperature for 2 months and outdoors (&gt; 45 °C) for 3 months. However, Schmid et al.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ExcludeAuth="1"&gt;&lt;Author&gt;Schmid&lt;/Author&gt;&lt;Year&gt;2008&lt;/Year&gt;&lt;RecNum&gt;1568&lt;/RecNum&gt;&lt;DisplayText&gt;&lt;style size="10"&gt;[24]&lt;/style&gt;&lt;/DisplayText&gt;&lt;record&gt;&lt;rec-number&gt;1568&lt;/rec-number&gt;&lt;foreign-keys&gt;&lt;key app="EN" db-id="9xzrs5e53ztsp8e2p9uvrvvtp02p0trf5xa2" timestamp="1598797585"&gt;1568&lt;/key&gt;&lt;/foreign-keys&gt;&lt;ref-type name="Journal Article"&gt;17&lt;/ref-type&gt;&lt;contributors&gt;&lt;authors&gt;&lt;author&gt;Schmid, P.&lt;/author&gt;&lt;author&gt;Kohler, M.&lt;/author&gt;&lt;author&gt;Meierhofer,  R.&lt;/author&gt;&lt;author&gt;Luzi, S.&lt;/author&gt;&lt;author&gt;Wegelin, M. &lt;/author&gt;&lt;/authors&gt;&lt;/contributors&gt;&lt;titles&gt;&lt;title&gt;Does the reuse of PET bottles during solar water disinfection pose a health risk due to the migration of plasticisers and other chemicals into the water?&lt;/title&gt;&lt;secondary-title&gt;Water Research&lt;/secondary-title&gt;&lt;/titles&gt;&lt;periodical&gt;&lt;full-title&gt;Water Research&lt;/full-title&gt;&lt;/periodical&gt;&lt;pages&gt;5054-5060&lt;/pages&gt;&lt;volume&gt;42&lt;/volume&gt;&lt;number&gt;20&lt;/number&gt;&lt;dates&gt;&lt;year&gt;2008&lt;/year&gt;&lt;/dates&gt;&lt;urls&gt;&lt;/urls&gt;&lt;electronic-resource-num&gt;10.1016/j.watres.2008.09.025&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[24]</w:t>
      </w:r>
      <w:r w:rsidRPr="005C4188">
        <w:rPr>
          <w:rFonts w:ascii="Times New Roman" w:hAnsi="Times New Roman"/>
          <w:sz w:val="20"/>
          <w:szCs w:val="20"/>
        </w:rPr>
        <w:fldChar w:fldCharType="end"/>
      </w:r>
      <w:r w:rsidRPr="005C4188">
        <w:rPr>
          <w:rFonts w:ascii="Times New Roman" w:hAnsi="Times New Roman"/>
          <w:sz w:val="20"/>
          <w:szCs w:val="20"/>
        </w:rPr>
        <w:t xml:space="preserve"> reported an increase in DEHP levels in PET-</w:t>
      </w:r>
      <w:r w:rsidRPr="005C4188">
        <w:rPr>
          <w:rFonts w:ascii="Times New Roman" w:hAnsi="Times New Roman"/>
          <w:sz w:val="20"/>
          <w:szCs w:val="20"/>
        </w:rPr>
        <w:lastRenderedPageBreak/>
        <w:t xml:space="preserve">bottled water stored at a higher temperature (a maximum of 3 4°C for 17 hours under direct sunlight) compared to lower temperature (room temperature in the dark). In general, high temperature accelerates the migration </w:t>
      </w:r>
      <w:r w:rsidRPr="005C4188">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5C4188">
        <w:rPr>
          <w:rFonts w:ascii="Times New Roman" w:hAnsi="Times New Roman"/>
          <w:sz w:val="20"/>
          <w:szCs w:val="20"/>
        </w:rPr>
        <w:instrText xml:space="preserve"> ADDIN EN.CITE </w:instrText>
      </w:r>
      <w:r w:rsidRPr="005C4188">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5C4188">
        <w:rPr>
          <w:rFonts w:ascii="Times New Roman" w:hAnsi="Times New Roman"/>
          <w:sz w:val="20"/>
          <w:szCs w:val="20"/>
        </w:rPr>
        <w:instrText xml:space="preserve"> ADDIN EN.CITE.DATA </w:instrText>
      </w:r>
      <w:r w:rsidRPr="005C4188">
        <w:rPr>
          <w:rFonts w:ascii="Times New Roman" w:hAnsi="Times New Roman"/>
          <w:sz w:val="20"/>
          <w:szCs w:val="20"/>
        </w:rPr>
      </w:r>
      <w:r w:rsidRPr="005C4188">
        <w:rPr>
          <w:rFonts w:ascii="Times New Roman" w:hAnsi="Times New Roman"/>
          <w:sz w:val="20"/>
          <w:szCs w:val="20"/>
        </w:rPr>
        <w:fldChar w:fldCharType="end"/>
      </w:r>
      <w:r w:rsidRPr="005C4188">
        <w:rPr>
          <w:rFonts w:ascii="Times New Roman" w:hAnsi="Times New Roman"/>
          <w:sz w:val="20"/>
          <w:szCs w:val="20"/>
        </w:rPr>
      </w:r>
      <w:r w:rsidRPr="005C4188">
        <w:rPr>
          <w:rFonts w:ascii="Times New Roman" w:hAnsi="Times New Roman"/>
          <w:sz w:val="20"/>
          <w:szCs w:val="20"/>
        </w:rPr>
        <w:fldChar w:fldCharType="separate"/>
      </w:r>
      <w:r w:rsidRPr="005C4188">
        <w:rPr>
          <w:rFonts w:ascii="Times New Roman" w:hAnsi="Times New Roman"/>
          <w:noProof/>
          <w:sz w:val="20"/>
          <w:szCs w:val="20"/>
        </w:rPr>
        <w:t>[2, 3]</w:t>
      </w:r>
      <w:r w:rsidRPr="005C4188">
        <w:rPr>
          <w:rFonts w:ascii="Times New Roman" w:hAnsi="Times New Roman"/>
          <w:sz w:val="20"/>
          <w:szCs w:val="20"/>
        </w:rPr>
        <w:fldChar w:fldCharType="end"/>
      </w:r>
      <w:r w:rsidRPr="005C4188">
        <w:rPr>
          <w:rFonts w:ascii="Times New Roman" w:hAnsi="Times New Roman"/>
          <w:sz w:val="20"/>
          <w:szCs w:val="20"/>
        </w:rPr>
        <w:t xml:space="preserve">. However, no clear or consistent trends regarding the effects of storage temperature on DEHP concentration have been produced, with reports of contradictory observations on increasing concentrations </w:t>
      </w:r>
      <w:r w:rsidRPr="005C4188">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Y051bT4xNTU0PC9SZWNOdW0+PERpc3BsYXlUZXh0PjxzdHlsZSBzaXplPSIxMCI+WzIsMjRdPC9z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==
</w:fldData>
        </w:fldChar>
      </w:r>
      <w:r w:rsidRPr="005C4188">
        <w:rPr>
          <w:rFonts w:ascii="Times New Roman" w:hAnsi="Times New Roman"/>
          <w:sz w:val="20"/>
          <w:szCs w:val="20"/>
        </w:rPr>
        <w:instrText xml:space="preserve"> ADDIN EN.CITE </w:instrText>
      </w:r>
      <w:r w:rsidRPr="005C4188">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Y051bT4xNTU0PC9SZWNOdW0+PERpc3BsYXlUZXh0PjxzdHlsZSBzaXplPSIxMCI+WzIsMjRdPC9z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==
</w:fldData>
        </w:fldChar>
      </w:r>
      <w:r w:rsidRPr="005C4188">
        <w:rPr>
          <w:rFonts w:ascii="Times New Roman" w:hAnsi="Times New Roman"/>
          <w:sz w:val="20"/>
          <w:szCs w:val="20"/>
        </w:rPr>
        <w:instrText xml:space="preserve"> ADDIN EN.CITE.DATA </w:instrText>
      </w:r>
      <w:r w:rsidRPr="005C4188">
        <w:rPr>
          <w:rFonts w:ascii="Times New Roman" w:hAnsi="Times New Roman"/>
          <w:sz w:val="20"/>
          <w:szCs w:val="20"/>
        </w:rPr>
      </w:r>
      <w:r w:rsidRPr="005C4188">
        <w:rPr>
          <w:rFonts w:ascii="Times New Roman" w:hAnsi="Times New Roman"/>
          <w:sz w:val="20"/>
          <w:szCs w:val="20"/>
        </w:rPr>
        <w:fldChar w:fldCharType="end"/>
      </w:r>
      <w:r w:rsidRPr="005C4188">
        <w:rPr>
          <w:rFonts w:ascii="Times New Roman" w:hAnsi="Times New Roman"/>
          <w:sz w:val="20"/>
          <w:szCs w:val="20"/>
        </w:rPr>
      </w:r>
      <w:r w:rsidRPr="005C4188">
        <w:rPr>
          <w:rFonts w:ascii="Times New Roman" w:hAnsi="Times New Roman"/>
          <w:sz w:val="20"/>
          <w:szCs w:val="20"/>
        </w:rPr>
        <w:fldChar w:fldCharType="separate"/>
      </w:r>
      <w:r w:rsidRPr="005C4188">
        <w:rPr>
          <w:rFonts w:ascii="Times New Roman" w:hAnsi="Times New Roman"/>
          <w:noProof/>
          <w:sz w:val="20"/>
          <w:szCs w:val="20"/>
        </w:rPr>
        <w:t>[2, 24]</w:t>
      </w:r>
      <w:r w:rsidRPr="005C4188">
        <w:rPr>
          <w:rFonts w:ascii="Times New Roman" w:hAnsi="Times New Roman"/>
          <w:sz w:val="20"/>
          <w:szCs w:val="20"/>
        </w:rPr>
        <w:fldChar w:fldCharType="end"/>
      </w:r>
      <w:r w:rsidRPr="005C4188">
        <w:rPr>
          <w:rFonts w:ascii="Times New Roman" w:hAnsi="Times New Roman"/>
          <w:sz w:val="20"/>
          <w:szCs w:val="20"/>
        </w:rPr>
        <w:t xml:space="preserve"> and decreasing concentrations of DEHP </w:t>
      </w:r>
      <w:r w:rsidRPr="005C4188">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PFJlY051bT4xMDY5PC9SZWNOdW0+PERpc3BsYXlUZXh0PjxzdHlsZSBzaXplPSIxMCI+WzI1LDI4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b3JkPjwvQ2l0ZT48Q2l0ZT48QXV0aG9yPkxlaXZhZGFyYTwvQXV0aG9yPjxZZWFyPjIwMDg8L1ll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</w:fldData>
        </w:fldChar>
      </w:r>
      <w:r w:rsidRPr="005C4188">
        <w:rPr>
          <w:rFonts w:ascii="Times New Roman" w:hAnsi="Times New Roman"/>
          <w:sz w:val="20"/>
          <w:szCs w:val="20"/>
        </w:rPr>
        <w:instrText xml:space="preserve"> ADDIN EN.CITE </w:instrText>
      </w:r>
      <w:r w:rsidRPr="005C4188">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PFJlY051bT4xMDY5PC9SZWNOdW0+PERpc3BsYXlUZXh0PjxzdHlsZSBzaXplPSIxMCI+WzI1LDI4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b3JkPjwvQ2l0ZT48Q2l0ZT48QXV0aG9yPkxlaXZhZGFyYTwvQXV0aG9yPjxZZWFyPjIwMDg8L1ll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</w:fldData>
        </w:fldChar>
      </w:r>
      <w:r w:rsidRPr="005C4188">
        <w:rPr>
          <w:rFonts w:ascii="Times New Roman" w:hAnsi="Times New Roman"/>
          <w:sz w:val="20"/>
          <w:szCs w:val="20"/>
        </w:rPr>
        <w:instrText xml:space="preserve"> ADDIN EN.CITE.DATA </w:instrText>
      </w:r>
      <w:r w:rsidRPr="005C4188">
        <w:rPr>
          <w:rFonts w:ascii="Times New Roman" w:hAnsi="Times New Roman"/>
          <w:sz w:val="20"/>
          <w:szCs w:val="20"/>
        </w:rPr>
      </w:r>
      <w:r w:rsidRPr="005C4188">
        <w:rPr>
          <w:rFonts w:ascii="Times New Roman" w:hAnsi="Times New Roman"/>
          <w:sz w:val="20"/>
          <w:szCs w:val="20"/>
        </w:rPr>
        <w:fldChar w:fldCharType="end"/>
      </w:r>
      <w:r w:rsidRPr="005C4188">
        <w:rPr>
          <w:rFonts w:ascii="Times New Roman" w:hAnsi="Times New Roman"/>
          <w:sz w:val="20"/>
          <w:szCs w:val="20"/>
        </w:rPr>
      </w:r>
      <w:r w:rsidRPr="005C4188">
        <w:rPr>
          <w:rFonts w:ascii="Times New Roman" w:hAnsi="Times New Roman"/>
          <w:sz w:val="20"/>
          <w:szCs w:val="20"/>
        </w:rPr>
        <w:fldChar w:fldCharType="separate"/>
      </w:r>
      <w:r w:rsidRPr="005C4188">
        <w:rPr>
          <w:rFonts w:ascii="Times New Roman" w:hAnsi="Times New Roman"/>
          <w:noProof/>
          <w:sz w:val="20"/>
          <w:szCs w:val="20"/>
        </w:rPr>
        <w:t>[25, 28]</w:t>
      </w:r>
      <w:r w:rsidRPr="005C4188">
        <w:rPr>
          <w:rFonts w:ascii="Times New Roman" w:hAnsi="Times New Roman"/>
          <w:sz w:val="20"/>
          <w:szCs w:val="20"/>
        </w:rPr>
        <w:fldChar w:fldCharType="end"/>
      </w:r>
      <w:r w:rsidRPr="005C4188">
        <w:rPr>
          <w:rFonts w:ascii="Times New Roman" w:hAnsi="Times New Roman"/>
          <w:sz w:val="20"/>
          <w:szCs w:val="20"/>
        </w:rPr>
        <w:t xml:space="preserve">. Different research stated that the increase or decrease of phthalates due to different storage conditions depends mainly on the bottle’s country of origin </w:t>
      </w:r>
      <w:r w:rsidRPr="005C4188">
        <w:rPr>
          <w:rFonts w:ascii="Times New Roman" w:hAnsi="Times New Roman"/>
          <w:sz w:val="20"/>
          <w:szCs w:val="20"/>
        </w:rPr>
        <w:fldChar w:fldCharType="begin">
          <w:fldData xml:space="preserve">PEVuZE5vdGU+PENpdGU+PEF1dGhvcj5LZXJlc3p0ZXM8L0F1dGhvcj48WWVhcj4yMDEzPC9ZZWFy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</w:fldData>
        </w:fldChar>
      </w:r>
      <w:r w:rsidRPr="005C4188">
        <w:rPr>
          <w:rFonts w:ascii="Times New Roman" w:hAnsi="Times New Roman"/>
          <w:sz w:val="20"/>
          <w:szCs w:val="20"/>
        </w:rPr>
        <w:instrText xml:space="preserve"> ADDIN EN.CITE </w:instrText>
      </w:r>
      <w:r w:rsidRPr="005C4188">
        <w:rPr>
          <w:rFonts w:ascii="Times New Roman" w:hAnsi="Times New Roman"/>
          <w:sz w:val="20"/>
          <w:szCs w:val="20"/>
        </w:rPr>
        <w:fldChar w:fldCharType="begin">
          <w:fldData xml:space="preserve">PEVuZE5vdGU+PENpdGU+PEF1dGhvcj5LZXJlc3p0ZXM8L0F1dGhvcj48WWVhcj4yMDEzPC9ZZWFy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</w:fldData>
        </w:fldChar>
      </w:r>
      <w:r w:rsidRPr="005C4188">
        <w:rPr>
          <w:rFonts w:ascii="Times New Roman" w:hAnsi="Times New Roman"/>
          <w:sz w:val="20"/>
          <w:szCs w:val="20"/>
        </w:rPr>
        <w:instrText xml:space="preserve"> ADDIN EN.CITE.DATA </w:instrText>
      </w:r>
      <w:r w:rsidRPr="005C4188">
        <w:rPr>
          <w:rFonts w:ascii="Times New Roman" w:hAnsi="Times New Roman"/>
          <w:sz w:val="20"/>
          <w:szCs w:val="20"/>
        </w:rPr>
      </w:r>
      <w:r w:rsidRPr="005C4188">
        <w:rPr>
          <w:rFonts w:ascii="Times New Roman" w:hAnsi="Times New Roman"/>
          <w:sz w:val="20"/>
          <w:szCs w:val="20"/>
        </w:rPr>
        <w:fldChar w:fldCharType="end"/>
      </w:r>
      <w:r w:rsidRPr="005C4188">
        <w:rPr>
          <w:rFonts w:ascii="Times New Roman" w:hAnsi="Times New Roman"/>
          <w:sz w:val="20"/>
          <w:szCs w:val="20"/>
        </w:rPr>
      </w:r>
      <w:r w:rsidRPr="005C4188">
        <w:rPr>
          <w:rFonts w:ascii="Times New Roman" w:hAnsi="Times New Roman"/>
          <w:sz w:val="20"/>
          <w:szCs w:val="20"/>
        </w:rPr>
        <w:fldChar w:fldCharType="separate"/>
      </w:r>
      <w:r w:rsidRPr="005C4188">
        <w:rPr>
          <w:rFonts w:ascii="Times New Roman" w:hAnsi="Times New Roman"/>
          <w:noProof/>
          <w:sz w:val="20"/>
          <w:szCs w:val="20"/>
        </w:rPr>
        <w:t>[17, 24]</w:t>
      </w:r>
      <w:r w:rsidRPr="005C4188">
        <w:rPr>
          <w:rFonts w:ascii="Times New Roman" w:hAnsi="Times New Roman"/>
          <w:sz w:val="20"/>
          <w:szCs w:val="20"/>
        </w:rPr>
        <w:fldChar w:fldCharType="end"/>
      </w:r>
      <w:r w:rsidRPr="005C4188">
        <w:rPr>
          <w:rFonts w:ascii="Times New Roman" w:hAnsi="Times New Roman"/>
          <w:sz w:val="20"/>
          <w:szCs w:val="20"/>
        </w:rPr>
        <w:t xml:space="preserve"> due to different production facilities or brands tested as mentioned above </w:t>
      </w:r>
      <w:r w:rsidRPr="005C4188">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PFJlY051bT4xMDY5PC9SZWNOdW0+PERpc3BsYXlUZXh0PjxzdHlsZSBzaXplPSIxMCI+WzI4LDM4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b3JkPjwvQ2l0ZT48Q2l0ZT48QXV0aG9yPlpha2k8L0F1dGhvcj48WWVhcj4yMDE4PC9ZZWFyPjxS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</w:fldData>
        </w:fldChar>
      </w:r>
      <w:r w:rsidRPr="005C4188">
        <w:rPr>
          <w:rFonts w:ascii="Times New Roman" w:hAnsi="Times New Roman"/>
          <w:sz w:val="20"/>
          <w:szCs w:val="20"/>
        </w:rPr>
        <w:instrText xml:space="preserve"> ADDIN EN.CITE </w:instrText>
      </w:r>
      <w:r w:rsidRPr="005C4188">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PFJlY051bT4xMDY5PC9SZWNOdW0+PERpc3BsYXlUZXh0PjxzdHlsZSBzaXplPSIxMCI+WzI4LDM4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b3JkPjwvQ2l0ZT48Q2l0ZT48QXV0aG9yPlpha2k8L0F1dGhvcj48WWVhcj4yMDE4PC9ZZWFyPjxS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</w:fldData>
        </w:fldChar>
      </w:r>
      <w:r w:rsidRPr="005C4188">
        <w:rPr>
          <w:rFonts w:ascii="Times New Roman" w:hAnsi="Times New Roman"/>
          <w:sz w:val="20"/>
          <w:szCs w:val="20"/>
        </w:rPr>
        <w:instrText xml:space="preserve"> ADDIN EN.CITE.DATA </w:instrText>
      </w:r>
      <w:r w:rsidRPr="005C4188">
        <w:rPr>
          <w:rFonts w:ascii="Times New Roman" w:hAnsi="Times New Roman"/>
          <w:sz w:val="20"/>
          <w:szCs w:val="20"/>
        </w:rPr>
      </w:r>
      <w:r w:rsidRPr="005C4188">
        <w:rPr>
          <w:rFonts w:ascii="Times New Roman" w:hAnsi="Times New Roman"/>
          <w:sz w:val="20"/>
          <w:szCs w:val="20"/>
        </w:rPr>
        <w:fldChar w:fldCharType="end"/>
      </w:r>
      <w:r w:rsidRPr="005C4188">
        <w:rPr>
          <w:rFonts w:ascii="Times New Roman" w:hAnsi="Times New Roman"/>
          <w:sz w:val="20"/>
          <w:szCs w:val="20"/>
        </w:rPr>
      </w:r>
      <w:r w:rsidRPr="005C4188">
        <w:rPr>
          <w:rFonts w:ascii="Times New Roman" w:hAnsi="Times New Roman"/>
          <w:sz w:val="20"/>
          <w:szCs w:val="20"/>
        </w:rPr>
        <w:fldChar w:fldCharType="separate"/>
      </w:r>
      <w:r w:rsidRPr="005C4188">
        <w:rPr>
          <w:rFonts w:ascii="Times New Roman" w:hAnsi="Times New Roman"/>
          <w:noProof/>
          <w:sz w:val="20"/>
          <w:szCs w:val="20"/>
        </w:rPr>
        <w:t>[28, 38]</w:t>
      </w:r>
      <w:r w:rsidRPr="005C4188">
        <w:rPr>
          <w:rFonts w:ascii="Times New Roman" w:hAnsi="Times New Roman"/>
          <w:sz w:val="20"/>
          <w:szCs w:val="20"/>
        </w:rPr>
        <w:fldChar w:fldCharType="end"/>
      </w:r>
      <w:r w:rsidRPr="005C4188">
        <w:rPr>
          <w:rFonts w:ascii="Times New Roman" w:hAnsi="Times New Roman"/>
          <w:sz w:val="20"/>
          <w:szCs w:val="20"/>
        </w:rPr>
        <w:t xml:space="preserve">.  Furthermore, </w:t>
      </w:r>
      <w:r w:rsidRPr="005C4188">
        <w:rPr>
          <w:rFonts w:ascii="Times New Roman" w:hAnsi="Times New Roman"/>
          <w:noProof/>
          <w:sz w:val="20"/>
          <w:szCs w:val="20"/>
        </w:rPr>
        <w:t>Keresztes</w:t>
      </w:r>
      <w:r w:rsidRPr="005C4188">
        <w:rPr>
          <w:rFonts w:ascii="Times New Roman" w:hAnsi="Times New Roman"/>
          <w:i/>
          <w:noProof/>
          <w:sz w:val="20"/>
          <w:szCs w:val="20"/>
        </w:rPr>
        <w:t xml:space="preserve"> </w:t>
      </w:r>
      <w:r w:rsidRPr="005C4188">
        <w:rPr>
          <w:rFonts w:ascii="Times New Roman" w:hAnsi="Times New Roman"/>
          <w:noProof/>
          <w:sz w:val="20"/>
          <w:szCs w:val="20"/>
        </w:rPr>
        <w:t xml:space="preserve">et al. </w:t>
      </w:r>
      <w:r w:rsidRPr="005C4188">
        <w:rPr>
          <w:rFonts w:ascii="Times New Roman" w:hAnsi="Times New Roman"/>
          <w:noProof/>
          <w:sz w:val="20"/>
          <w:szCs w:val="20"/>
        </w:rPr>
        <w:fldChar w:fldCharType="begin"/>
      </w:r>
      <w:r w:rsidRPr="005C4188">
        <w:rPr>
          <w:rFonts w:ascii="Times New Roman" w:hAnsi="Times New Roman"/>
          <w:noProof/>
          <w:sz w:val="20"/>
          <w:szCs w:val="20"/>
        </w:rPr>
        <w:instrText xml:space="preserve"> ADDIN EN.CITE &lt;EndNote&gt;&lt;Cite ExcludeAuth="1"&gt;&lt;Author&gt;Keresztes&lt;/Author&gt;&lt;Year&gt;2013&lt;/Year&gt;&lt;RecNum&gt;1064&lt;/RecNum&gt;&lt;DisplayText&gt;&lt;style size="10"&gt;[17]&lt;/style&gt;&lt;/DisplayText&gt;&lt;record&gt;&lt;rec-number&gt;1064&lt;/rec-number&gt;&lt;foreign-keys&gt;&lt;key app="EN" db-id="9xzrs5e53ztsp8e2p9uvrvvtp02p0trf5xa2" timestamp="1517467632"&gt;1064&lt;/key&gt;&lt;/foreign-keys&gt;&lt;ref-type name="Journal Article"&gt;17&lt;/ref-type&gt;&lt;contributors&gt;&lt;authors&gt;&lt;author&gt;Keresztes, S.&lt;/author&gt;&lt;author&gt;Tatar, E.&lt;/author&gt;&lt;author&gt;Cazegeny, Z.&lt;/author&gt;&lt;author&gt;Zaray, G.&lt;/author&gt;&lt;author&gt;Mihucz, V. G.&lt;/author&gt;&lt;/authors&gt;&lt;/contributors&gt;&lt;titles&gt;&lt;title&gt;Study on the leaching of phthalates from polyethylene terephthalate bottles into mineral water&lt;/title&gt;&lt;secondary-title&gt;Science of the Total Environment&lt;/secondary-title&gt;&lt;/titles&gt;&lt;periodical&gt;&lt;full-title&gt;Science of The Total Environment&lt;/full-title&gt;&lt;/periodical&gt;&lt;pages&gt;451-458&lt;/pages&gt;&lt;volume&gt;458-460&lt;/volume&gt;&lt;keywords&gt;&lt;keyword&gt;Carbonated&lt;/keyword&gt;&lt;keyword&gt;Non-carbonated&lt;/keyword&gt;&lt;keyword&gt;DEHP&lt;/keyword&gt;&lt;keyword&gt;PET&lt;/keyword&gt;&lt;keyword&gt;Bottled water&lt;/keyword&gt;&lt;keyword&gt;Solar water disinfection&lt;/keyword&gt;&lt;/keywords&gt;&lt;dates&gt;&lt;year&gt;2013&lt;/year&gt;&lt;/dates&gt;&lt;isbn&gt;0048-9697&lt;/isbn&gt;&lt;urls&gt;&lt;related-urls&gt;&lt;url&gt;http://www.sciencedirect.com/science/article/pii/S0048969713004907&lt;/url&gt;&lt;/related-urls&gt;&lt;/urls&gt;&lt;electronic-resource-num&gt;https://doi.org/10.1016/j.scitotenv.2013.04.056&lt;/electronic-resource-num&gt;&lt;/record&gt;&lt;/Cite&gt;&lt;/EndNote&gt;</w:instrText>
      </w:r>
      <w:r w:rsidRPr="005C4188">
        <w:rPr>
          <w:rFonts w:ascii="Times New Roman" w:hAnsi="Times New Roman"/>
          <w:noProof/>
          <w:sz w:val="20"/>
          <w:szCs w:val="20"/>
        </w:rPr>
        <w:fldChar w:fldCharType="separate"/>
      </w:r>
      <w:r w:rsidRPr="005C4188">
        <w:rPr>
          <w:rFonts w:ascii="Times New Roman" w:hAnsi="Times New Roman"/>
          <w:noProof/>
          <w:sz w:val="20"/>
          <w:szCs w:val="20"/>
        </w:rPr>
        <w:t>[17]</w:t>
      </w:r>
      <w:r w:rsidRPr="005C4188">
        <w:rPr>
          <w:rFonts w:ascii="Times New Roman" w:hAnsi="Times New Roman"/>
          <w:noProof/>
          <w:sz w:val="20"/>
          <w:szCs w:val="20"/>
        </w:rPr>
        <w:fldChar w:fldCharType="end"/>
      </w:r>
      <w:r w:rsidRPr="005C4188">
        <w:rPr>
          <w:rFonts w:ascii="Times New Roman" w:hAnsi="Times New Roman"/>
          <w:noProof/>
          <w:sz w:val="20"/>
          <w:szCs w:val="20"/>
        </w:rPr>
        <w:t xml:space="preserve"> showed that different brands of PET-bottled mineral water subjected to different storage temperatures demonstrate different patterns in the increase of phthalates. The researchers performed a storage study at </w:t>
      </w:r>
      <w:r w:rsidRPr="005C4188">
        <w:rPr>
          <w:rFonts w:ascii="Times New Roman" w:hAnsi="Times New Roman"/>
          <w:sz w:val="20"/>
          <w:szCs w:val="20"/>
        </w:rPr>
        <w:t xml:space="preserve">22 °C, 40 °C, 50 °C, and 60 °C, and reported that the concentrations of DiBP, DBP, BBP, and DEHP for </w:t>
      </w:r>
      <w:r w:rsidRPr="005C4188">
        <w:rPr>
          <w:rFonts w:ascii="Times New Roman" w:hAnsi="Times New Roman"/>
          <w:noProof/>
          <w:sz w:val="20"/>
          <w:szCs w:val="20"/>
        </w:rPr>
        <w:t xml:space="preserve">PET-bottled </w:t>
      </w:r>
      <w:r w:rsidRPr="005C4188">
        <w:rPr>
          <w:rFonts w:ascii="Times New Roman" w:hAnsi="Times New Roman"/>
          <w:sz w:val="20"/>
          <w:szCs w:val="20"/>
        </w:rPr>
        <w:t>mineral water brand C increased by factors of 1.6, 1.4, 2.6, and 2.5, respectively, at 60 °C after 24 hours compared to the initial concentration values. This is in contrast to brand A characterized by undetectable phthalate levels at 22 °C. DEHP was the only phthalate that could be determined in significant concentration after 24 hours of storage at 60 °C.</w:t>
      </w:r>
    </w:p>
    <w:p w14:paraId="78560871" w14:textId="77777777" w:rsidR="004F1DAC" w:rsidRDefault="004F1DAC" w:rsidP="004F1DAC">
      <w:pPr>
        <w:spacing w:after="0"/>
        <w:rPr>
          <w:rFonts w:ascii="Times New Roman" w:hAnsi="Times New Roman"/>
          <w:noProof/>
          <w:sz w:val="20"/>
          <w:szCs w:val="20"/>
          <w:lang w:bidi="ar-SA"/>
        </w:rPr>
      </w:pPr>
    </w:p>
    <w:p w14:paraId="0B3FCAC3" w14:textId="77777777" w:rsidR="005A7850" w:rsidRPr="005C4188" w:rsidRDefault="005A7850" w:rsidP="005A7850">
      <w:pPr>
        <w:spacing w:after="0"/>
        <w:jc w:val="both"/>
        <w:rPr>
          <w:rFonts w:ascii="Times New Roman" w:hAnsi="Times New Roman"/>
          <w:sz w:val="20"/>
          <w:szCs w:val="20"/>
        </w:rPr>
      </w:pPr>
      <w:r w:rsidRPr="005C4188">
        <w:rPr>
          <w:rFonts w:ascii="Times New Roman" w:hAnsi="Times New Roman"/>
          <w:sz w:val="20"/>
          <w:szCs w:val="20"/>
        </w:rPr>
        <w:t xml:space="preserve">Table 1 also shows higher levels of </w:t>
      </w:r>
      <w:r w:rsidRPr="005C4188">
        <w:rPr>
          <w:rFonts w:ascii="Times New Roman" w:hAnsi="Times New Roman"/>
          <w:bCs/>
          <w:sz w:val="20"/>
          <w:szCs w:val="20"/>
        </w:rPr>
        <w:t>DEHP</w:t>
      </w:r>
      <w:r w:rsidRPr="005C4188">
        <w:rPr>
          <w:rFonts w:ascii="Times New Roman" w:hAnsi="Times New Roman"/>
          <w:sz w:val="20"/>
          <w:szCs w:val="20"/>
        </w:rPr>
        <w:t xml:space="preserve"> and DNOP in drinking water at 6 months compared to 3 months in </w:t>
      </w:r>
      <w:r w:rsidRPr="00E862DC">
        <w:rPr>
          <w:rFonts w:ascii="Times New Roman" w:hAnsi="Times New Roman"/>
          <w:sz w:val="20"/>
          <w:szCs w:val="20"/>
        </w:rPr>
        <w:t>refrigeration</w:t>
      </w:r>
      <w:r w:rsidRPr="005C4188">
        <w:rPr>
          <w:rFonts w:ascii="Times New Roman" w:hAnsi="Times New Roman"/>
          <w:sz w:val="20"/>
          <w:szCs w:val="20"/>
        </w:rPr>
        <w:t xml:space="preserve"> temperature of 4 °C; the difference however, was not significant. The findings are in agreement with Casajuana and Lacorte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ExcludeAuth="1"&gt;&lt;Author&gt;Casajuana&lt;/Author&gt;&lt;Year&gt;2003&lt;/Year&gt;&lt;RecNum&gt;1575&lt;/RecNum&gt;&lt;DisplayText&gt;&lt;style size="10"&gt;[43]&lt;/style&gt;&lt;/DisplayText&gt;&lt;record&gt;&lt;rec-number&gt;1575&lt;/rec-number&gt;&lt;foreign-keys&gt;&lt;key app="EN" db-id="9xzrs5e53ztsp8e2p9uvrvvtp02p0trf5xa2" timestamp="1598803192"&gt;1575&lt;/key&gt;&lt;/foreign-keys&gt;&lt;ref-type name="Journal Article"&gt;17&lt;/ref-type&gt;&lt;contributors&gt;&lt;authors&gt;&lt;author&gt;Casajuana, N.&lt;/author&gt;&lt;author&gt;Lacorte, S.&lt;/author&gt;&lt;/authors&gt;&lt;/contributors&gt;&lt;titles&gt;&lt;title&gt;Presence and release of phthalic esters and other endocrine disrupting compounds in drinking water&lt;/title&gt;&lt;secondary-title&gt;Chromatographia&lt;/secondary-title&gt;&lt;/titles&gt;&lt;periodical&gt;&lt;full-title&gt;Chromatographia&lt;/full-title&gt;&lt;/periodical&gt;&lt;pages&gt;649-655&lt;/pages&gt;&lt;volume&gt;57&lt;/volume&gt;&lt;number&gt;9&lt;/number&gt;&lt;dates&gt;&lt;year&gt;2003&lt;/year&gt;&lt;/dates&gt;&lt;isbn&gt;1612-1112&lt;/isbn&gt;&lt;urls&gt;&lt;related-urls&gt;&lt;url&gt;https://doi.org/10.1007/BF02491744&lt;/url&gt;&lt;/related-urls&gt;&lt;/urls&gt;&lt;electronic-resource-num&gt;10.1007/bf02491744&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[43]</w:t>
      </w:r>
      <w:r w:rsidRPr="005C4188">
        <w:rPr>
          <w:rFonts w:ascii="Times New Roman" w:hAnsi="Times New Roman"/>
          <w:sz w:val="20"/>
          <w:szCs w:val="20"/>
        </w:rPr>
        <w:fldChar w:fldCharType="end"/>
      </w:r>
      <w:r w:rsidRPr="005C4188">
        <w:rPr>
          <w:rFonts w:ascii="Times New Roman" w:hAnsi="Times New Roman"/>
          <w:sz w:val="20"/>
          <w:szCs w:val="20"/>
        </w:rPr>
        <w:t xml:space="preserve"> who reported higher</w:t>
      </w:r>
      <w:r w:rsidRPr="005C4188">
        <w:rPr>
          <w:rFonts w:ascii="Times New Roman" w:hAnsi="Times New Roman"/>
          <w:sz w:val="20"/>
          <w:szCs w:val="20"/>
          <w:lang w:val="en-SG"/>
        </w:rPr>
        <w:t xml:space="preserve"> concentration of DEHP </w:t>
      </w:r>
      <w:r w:rsidRPr="005C4188">
        <w:rPr>
          <w:rFonts w:ascii="Times New Roman" w:hAnsi="Times New Roman"/>
          <w:sz w:val="20"/>
          <w:szCs w:val="20"/>
        </w:rPr>
        <w:t xml:space="preserve">after storage in PET-bottled water at 30 °C for 10 weeks while it could not be quantified in the initial samples. Furthermore, Leivadara </w:t>
      </w:r>
      <w:r w:rsidRPr="005C4188">
        <w:rPr>
          <w:rFonts w:ascii="Times New Roman" w:hAnsi="Times New Roman"/>
          <w:noProof/>
          <w:sz w:val="20"/>
          <w:szCs w:val="20"/>
        </w:rPr>
        <w:t xml:space="preserve">et al.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ExcludeAuth="1"&gt;&lt;Author&gt;Leivadara&lt;/Author&gt;&lt;Year&gt;2008&lt;/Year&gt;&lt;RecNum&gt;1087&lt;/RecNum&gt;&lt;DisplayText&gt;&lt;style size="10"&gt;[25]&lt;/style&gt;&lt;/DisplayText&gt;&lt;record&gt;&lt;rec-number&gt;1087&lt;/rec-number&gt;&lt;foreign-keys&gt;&lt;key app="EN" db-id="9xzrs5e53ztsp8e2p9uvrvvtp02p0trf5xa2" timestamp="1519569993"&gt;1087&lt;/key&gt;&lt;/foreign-keys&gt;&lt;ref-type name="Journal Article"&gt;17&lt;/ref-type&gt;&lt;contributors&gt;&lt;authors&gt;&lt;author&gt;Leivadara, S. V.&lt;/author&gt;&lt;author&gt;Nikolaou, A. D.&lt;/author&gt;&lt;author&gt;Lekkas, T. D.&lt;/author&gt;&lt;/authors&gt;&lt;/contributors&gt;&lt;titles&gt;&lt;title&gt;Determination of organic compounds in bottled waters&lt;/title&gt;&lt;secondary-title&gt;Food Chemistry&lt;/secondary-title&gt;&lt;/titles&gt;&lt;periodical&gt;&lt;full-title&gt;Food Chemistry&lt;/full-title&gt;&lt;/periodical&gt;&lt;pages&gt;277-286&lt;/pages&gt;&lt;volume&gt;108&lt;/volume&gt;&lt;number&gt;1&lt;/number&gt;&lt;keywords&gt;&lt;keyword&gt;Organic compounds&lt;/keyword&gt;&lt;keyword&gt;THMs&lt;/keyword&gt;&lt;keyword&gt;DEHP&lt;/keyword&gt;&lt;keyword&gt;Bottled drinking water&lt;/keyword&gt;&lt;/keywords&gt;&lt;dates&gt;&lt;year&gt;2008&lt;/year&gt;&lt;/dates&gt;&lt;isbn&gt;0308-8146&lt;/isbn&gt;&lt;urls&gt;&lt;related-urls&gt;&lt;url&gt;http://www.sciencedirect.com/science/article/pii/S0308814607010199&lt;/url&gt;&lt;/related-urls&gt;&lt;/urls&gt;&lt;electronic-resource-num&gt;https://doi.org/10.1016/j.foodchem.2007.10.031&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[25]</w:t>
      </w:r>
      <w:r w:rsidRPr="005C4188">
        <w:rPr>
          <w:rFonts w:ascii="Times New Roman" w:hAnsi="Times New Roman"/>
          <w:sz w:val="20"/>
          <w:szCs w:val="20"/>
        </w:rPr>
        <w:fldChar w:fldCharType="end"/>
      </w:r>
      <w:r w:rsidRPr="005C4188">
        <w:rPr>
          <w:rFonts w:ascii="Times New Roman" w:hAnsi="Times New Roman"/>
          <w:sz w:val="20"/>
          <w:szCs w:val="20"/>
        </w:rPr>
        <w:t xml:space="preserve"> observed the level of DEHP increased from the initial of less than 0.5 to 2 ng/mL when bottled water was stored at 24 °C in the dark for 3 months. </w:t>
      </w:r>
      <w:r w:rsidRPr="005C4188">
        <w:rPr>
          <w:rFonts w:ascii="Times New Roman" w:hAnsi="Times New Roman"/>
          <w:bCs/>
          <w:sz w:val="20"/>
          <w:szCs w:val="20"/>
        </w:rPr>
        <w:t xml:space="preserve">The present study shows that the increase in storage time of PET-bottled drinking water stored in </w:t>
      </w:r>
      <w:r w:rsidRPr="00E862DC">
        <w:rPr>
          <w:rFonts w:ascii="Times New Roman" w:hAnsi="Times New Roman"/>
          <w:sz w:val="20"/>
          <w:szCs w:val="20"/>
        </w:rPr>
        <w:t>refrigeration</w:t>
      </w:r>
      <w:r w:rsidRPr="005C4188">
        <w:rPr>
          <w:rFonts w:ascii="Times New Roman" w:hAnsi="Times New Roman"/>
          <w:sz w:val="20"/>
          <w:szCs w:val="20"/>
        </w:rPr>
        <w:t xml:space="preserve"> temperature of 4 °C </w:t>
      </w:r>
      <w:r w:rsidRPr="005C4188">
        <w:rPr>
          <w:rFonts w:ascii="Times New Roman" w:hAnsi="Times New Roman"/>
          <w:bCs/>
          <w:sz w:val="20"/>
          <w:szCs w:val="20"/>
        </w:rPr>
        <w:t xml:space="preserve">affects </w:t>
      </w:r>
      <w:r w:rsidRPr="005C4188">
        <w:rPr>
          <w:rFonts w:ascii="Times New Roman" w:hAnsi="Times New Roman"/>
          <w:sz w:val="20"/>
          <w:szCs w:val="20"/>
        </w:rPr>
        <w:t xml:space="preserve">phthalates (i.e., </w:t>
      </w:r>
      <w:r w:rsidRPr="005C4188">
        <w:rPr>
          <w:rFonts w:ascii="Times New Roman" w:hAnsi="Times New Roman"/>
          <w:bCs/>
          <w:sz w:val="20"/>
          <w:szCs w:val="20"/>
        </w:rPr>
        <w:t xml:space="preserve">DEHP and DnOP) migration. </w:t>
      </w:r>
      <w:r w:rsidRPr="005C4188">
        <w:rPr>
          <w:rFonts w:ascii="Times New Roman" w:hAnsi="Times New Roman"/>
          <w:sz w:val="20"/>
          <w:szCs w:val="20"/>
        </w:rPr>
        <w:t xml:space="preserve">PET plastics can be subjected to various types of degradation, leading to potential leaching of phthalates </w:t>
      </w:r>
      <w:r w:rsidRPr="005C4188">
        <w:rPr>
          <w:rFonts w:ascii="Times New Roman" w:hAnsi="Times New Roman"/>
          <w:bCs/>
          <w:sz w:val="20"/>
          <w:szCs w:val="20"/>
        </w:rPr>
        <w:fldChar w:fldCharType="begin"/>
      </w:r>
      <w:r w:rsidRPr="005C4188">
        <w:rPr>
          <w:rFonts w:ascii="Times New Roman" w:hAnsi="Times New Roman"/>
          <w:bCs/>
          <w:sz w:val="20"/>
          <w:szCs w:val="20"/>
        </w:rPr>
        <w:instrText xml:space="preserve"> ADDIN EN.CITE &lt;EndNote&gt;&lt;Cite&gt;&lt;Author&gt;Amiridou&lt;/Author&gt;&lt;Year&gt;2011&lt;/Year&gt;&lt;RecNum&gt;1070&lt;/RecNum&gt;&lt;DisplayText&gt;&lt;style size="10"&gt;[29]&lt;/style&gt;&lt;/DisplayText&gt;&lt;record&gt;&lt;rec-number&gt;1070&lt;/rec-number&gt;&lt;foreign-keys&gt;&lt;key app="EN" db-id="9xzrs5e53ztsp8e2p9uvrvvtp02p0trf5xa2" timestamp="1517579515"&gt;1070&lt;/key&gt;&lt;/foreign-keys&gt;&lt;ref-type name="Journal Article"&gt;17&lt;/ref-type&gt;&lt;contributors&gt;&lt;authors&gt;&lt;author&gt;Amiridou, D.&lt;/author&gt;&lt;author&gt;Voutsa, D.&lt;/author&gt;&lt;/authors&gt;&lt;/contributors&gt;&lt;titles&gt;&lt;title&gt;Alkylphenols and phthalates in bottled waters&lt;/title&gt;&lt;secondary-title&gt;The Journal of Hazardous Materials&lt;/secondary-title&gt;&lt;/titles&gt;&lt;periodical&gt;&lt;full-title&gt;The Journal of Hazardous Materials&lt;/full-title&gt;&lt;/periodical&gt;&lt;pages&gt;281-286&lt;/pages&gt;&lt;volume&gt;185&lt;/volume&gt;&lt;number&gt;1&lt;/number&gt;&lt;dates&gt;&lt;year&gt;2011&lt;/year&gt;&lt;/dates&gt;&lt;urls&gt;&lt;related-urls&gt;&lt;url&gt;https://www.scopus.com/inward/record.uri?eid=2-s2.0-78549264397&amp;amp;doi=10.1016%2fj.jhazmat.2010.09.031&amp;amp;partnerID=40&amp;amp;md5=0b2ac4683d2fa5f692f2945c86e980ed&lt;/url&gt;&lt;/related-urls&gt;&lt;/urls&gt;&lt;electronic-resource-num&gt;10.1016/j.jhazmat.2010.09.031&lt;/electronic-resource-num&gt;&lt;/record&gt;&lt;/Cite&gt;&lt;/EndNote&gt;</w:instrText>
      </w:r>
      <w:r w:rsidRPr="005C4188">
        <w:rPr>
          <w:rFonts w:ascii="Times New Roman" w:hAnsi="Times New Roman"/>
          <w:bCs/>
          <w:sz w:val="20"/>
          <w:szCs w:val="20"/>
        </w:rPr>
        <w:fldChar w:fldCharType="separate"/>
      </w:r>
      <w:r w:rsidRPr="005C4188">
        <w:rPr>
          <w:rFonts w:ascii="Times New Roman" w:hAnsi="Times New Roman"/>
          <w:bCs/>
          <w:noProof/>
          <w:sz w:val="20"/>
          <w:szCs w:val="20"/>
        </w:rPr>
        <w:t>[29]</w:t>
      </w:r>
      <w:r w:rsidRPr="005C4188">
        <w:rPr>
          <w:rFonts w:ascii="Times New Roman" w:hAnsi="Times New Roman"/>
          <w:bCs/>
          <w:sz w:val="20"/>
          <w:szCs w:val="20"/>
        </w:rPr>
        <w:fldChar w:fldCharType="end"/>
      </w:r>
      <w:r w:rsidRPr="005C4188">
        <w:rPr>
          <w:rFonts w:ascii="Times New Roman" w:hAnsi="Times New Roman"/>
          <w:bCs/>
          <w:sz w:val="20"/>
          <w:szCs w:val="20"/>
          <w:lang w:val="en-SG"/>
        </w:rPr>
        <w:t xml:space="preserve">. </w:t>
      </w:r>
      <w:r w:rsidRPr="005C4188">
        <w:rPr>
          <w:rFonts w:ascii="Times New Roman" w:hAnsi="Times New Roman"/>
          <w:sz w:val="20"/>
          <w:szCs w:val="20"/>
        </w:rPr>
        <w:t xml:space="preserve">Rahman and </w:t>
      </w:r>
      <w:r w:rsidRPr="005C4188">
        <w:rPr>
          <w:rFonts w:ascii="Times New Roman" w:hAnsi="Times New Roman"/>
          <w:sz w:val="20"/>
          <w:szCs w:val="20"/>
        </w:rPr>
        <w:t xml:space="preserve">Brazel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ExcludeAuth="1"&gt;&lt;Author&gt;Rahman&lt;/Author&gt;&lt;Year&gt;2004&lt;/Year&gt;&lt;RecNum&gt;1080&lt;/RecNum&gt;&lt;DisplayText&gt;&lt;style size="10"&gt;[44]&lt;/style&gt;&lt;/DisplayText&gt;&lt;record&gt;&lt;rec-number&gt;1080&lt;/rec-number&gt;&lt;foreign-keys&gt;&lt;key app="EN" db-id="9xzrs5e53ztsp8e2p9uvrvvtp02p0trf5xa2" timestamp="1519552731"&gt;1080&lt;/key&gt;&lt;/foreign-keys&gt;&lt;ref-type name="Journal Article"&gt;17&lt;/ref-type&gt;&lt;contributors&gt;&lt;authors&gt;&lt;author&gt;Rahman, M.&lt;/author&gt;&lt;author&gt;Brazel, C. S.&lt;/author&gt;&lt;/authors&gt;&lt;/contributors&gt;&lt;titles&gt;&lt;title&gt;The plasticizer market: An assessment of traditional plasticizers and research trends to meet new challenges&lt;/title&gt;&lt;secondary-title&gt;Progress in Polymer Science &lt;/secondary-title&gt;&lt;/titles&gt;&lt;pages&gt;1223-1248&lt;/pages&gt;&lt;volume&gt;29&lt;/volume&gt;&lt;number&gt;12&lt;/number&gt;&lt;dates&gt;&lt;year&gt;2004&lt;/year&gt;&lt;/dates&gt;&lt;urls&gt;&lt;related-urls&gt;&lt;url&gt;https://www.scopus.com/inward/record.uri?eid=2-s2.0-9544231701&amp;amp;doi=10.1016%2fj.progpolymsci.2004.10.001&amp;amp;partnerID=40&amp;amp;md5=4811b290c53d4bdb5711d2b00147b3d5&lt;/url&gt;&lt;/related-urls&gt;&lt;/urls&gt;&lt;electronic-resource-num&gt;10.1016/j.progpolymsci.2004.10.001&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[44]</w:t>
      </w:r>
      <w:r w:rsidRPr="005C4188">
        <w:rPr>
          <w:rFonts w:ascii="Times New Roman" w:hAnsi="Times New Roman"/>
          <w:sz w:val="20"/>
          <w:szCs w:val="20"/>
        </w:rPr>
        <w:fldChar w:fldCharType="end"/>
      </w:r>
      <w:r w:rsidRPr="005C4188">
        <w:rPr>
          <w:rFonts w:ascii="Times New Roman" w:hAnsi="Times New Roman"/>
          <w:sz w:val="20"/>
          <w:szCs w:val="20"/>
        </w:rPr>
        <w:t xml:space="preserve"> also suggested that ageing and breakdown of plastic packaging might accelerate the migration process. </w:t>
      </w:r>
    </w:p>
    <w:p w14:paraId="29525A3B" w14:textId="77777777" w:rsidR="005A7850" w:rsidRPr="005C4188" w:rsidRDefault="005A7850" w:rsidP="005A7850">
      <w:pPr>
        <w:spacing w:after="0"/>
        <w:jc w:val="both"/>
        <w:rPr>
          <w:rFonts w:ascii="Times New Roman" w:hAnsi="Times New Roman"/>
          <w:sz w:val="20"/>
          <w:szCs w:val="20"/>
        </w:rPr>
      </w:pPr>
    </w:p>
    <w:p w14:paraId="575C5689" w14:textId="77777777" w:rsidR="005A7850" w:rsidRPr="005C4188" w:rsidRDefault="005A7850" w:rsidP="005A7850">
      <w:pPr>
        <w:spacing w:after="0"/>
        <w:jc w:val="both"/>
        <w:rPr>
          <w:rFonts w:ascii="Times New Roman" w:hAnsi="Times New Roman"/>
          <w:sz w:val="20"/>
          <w:szCs w:val="20"/>
          <w:lang w:val="en-SG"/>
        </w:rPr>
      </w:pPr>
      <w:r w:rsidRPr="005C4188">
        <w:rPr>
          <w:rFonts w:ascii="Times New Roman" w:hAnsi="Times New Roman"/>
          <w:sz w:val="20"/>
          <w:szCs w:val="20"/>
        </w:rPr>
        <w:t xml:space="preserve">Table 1 shows that the levels of </w:t>
      </w:r>
      <w:r w:rsidRPr="005C4188">
        <w:rPr>
          <w:rFonts w:ascii="Times New Roman" w:hAnsi="Times New Roman"/>
          <w:bCs/>
          <w:sz w:val="20"/>
          <w:szCs w:val="20"/>
        </w:rPr>
        <w:t xml:space="preserve">DEHP in the PET-bottled mineral water at 6-month storage that ranged from </w:t>
      </w:r>
      <w:r w:rsidRPr="005C4188">
        <w:rPr>
          <w:rFonts w:ascii="Times New Roman" w:hAnsi="Times New Roman"/>
          <w:kern w:val="24"/>
          <w:sz w:val="20"/>
          <w:szCs w:val="20"/>
        </w:rPr>
        <w:t xml:space="preserve">9.35 </w:t>
      </w:r>
      <w:r w:rsidRPr="005C4188">
        <w:rPr>
          <w:rFonts w:ascii="Times New Roman" w:hAnsi="Times New Roman"/>
          <w:sz w:val="20"/>
          <w:szCs w:val="20"/>
        </w:rPr>
        <w:t xml:space="preserve">to </w:t>
      </w:r>
      <w:r w:rsidRPr="005C4188">
        <w:rPr>
          <w:rFonts w:ascii="Times New Roman" w:hAnsi="Times New Roman"/>
          <w:bCs/>
          <w:sz w:val="20"/>
          <w:szCs w:val="20"/>
        </w:rPr>
        <w:t xml:space="preserve">27.6 </w:t>
      </w:r>
      <w:r w:rsidRPr="005C4188">
        <w:rPr>
          <w:rFonts w:ascii="Times New Roman" w:hAnsi="Times New Roman"/>
          <w:sz w:val="20"/>
          <w:szCs w:val="20"/>
        </w:rPr>
        <w:t xml:space="preserve">ng/mL were the highest, followed by </w:t>
      </w:r>
      <w:r w:rsidRPr="005C4188">
        <w:rPr>
          <w:rFonts w:ascii="Times New Roman" w:hAnsi="Times New Roman"/>
          <w:bCs/>
          <w:sz w:val="20"/>
          <w:szCs w:val="20"/>
        </w:rPr>
        <w:t xml:space="preserve">PET-bottled sparkling water (ranging from </w:t>
      </w:r>
      <w:r w:rsidRPr="005C4188">
        <w:rPr>
          <w:rFonts w:ascii="Times New Roman" w:hAnsi="Times New Roman"/>
          <w:kern w:val="24"/>
          <w:sz w:val="20"/>
          <w:szCs w:val="20"/>
        </w:rPr>
        <w:t xml:space="preserve">6.70 </w:t>
      </w:r>
      <w:r w:rsidRPr="005C4188">
        <w:rPr>
          <w:rFonts w:ascii="Times New Roman" w:hAnsi="Times New Roman"/>
          <w:sz w:val="20"/>
          <w:szCs w:val="20"/>
        </w:rPr>
        <w:t>to 9.75</w:t>
      </w:r>
      <w:r w:rsidRPr="005C4188">
        <w:rPr>
          <w:rFonts w:ascii="Times New Roman" w:hAnsi="Times New Roman"/>
          <w:bCs/>
          <w:sz w:val="20"/>
          <w:szCs w:val="20"/>
        </w:rPr>
        <w:t xml:space="preserve"> </w:t>
      </w:r>
      <w:r w:rsidRPr="005C4188">
        <w:rPr>
          <w:rFonts w:ascii="Times New Roman" w:hAnsi="Times New Roman"/>
          <w:sz w:val="20"/>
          <w:szCs w:val="20"/>
        </w:rPr>
        <w:t>ng/mL)</w:t>
      </w:r>
      <w:r w:rsidRPr="005C4188">
        <w:rPr>
          <w:rFonts w:ascii="Times New Roman" w:hAnsi="Times New Roman"/>
          <w:bCs/>
          <w:sz w:val="20"/>
          <w:szCs w:val="20"/>
        </w:rPr>
        <w:t xml:space="preserve"> and drinking (ranging from </w:t>
      </w:r>
      <w:r w:rsidRPr="005C4188">
        <w:rPr>
          <w:rFonts w:ascii="Times New Roman" w:hAnsi="Times New Roman"/>
          <w:kern w:val="24"/>
          <w:sz w:val="20"/>
          <w:szCs w:val="20"/>
          <w:lang w:eastAsia="en-SG"/>
        </w:rPr>
        <w:t xml:space="preserve">6.63 </w:t>
      </w:r>
      <w:r w:rsidRPr="005C4188">
        <w:rPr>
          <w:rFonts w:ascii="Times New Roman" w:hAnsi="Times New Roman"/>
          <w:sz w:val="20"/>
          <w:szCs w:val="20"/>
        </w:rPr>
        <w:t>to 7.19</w:t>
      </w:r>
      <w:r w:rsidRPr="005C4188">
        <w:rPr>
          <w:rFonts w:ascii="Times New Roman" w:hAnsi="Times New Roman"/>
          <w:bCs/>
          <w:sz w:val="20"/>
          <w:szCs w:val="20"/>
        </w:rPr>
        <w:t xml:space="preserve"> </w:t>
      </w:r>
      <w:r w:rsidRPr="005C4188">
        <w:rPr>
          <w:rFonts w:ascii="Times New Roman" w:hAnsi="Times New Roman"/>
          <w:sz w:val="20"/>
          <w:szCs w:val="20"/>
        </w:rPr>
        <w:t xml:space="preserve">ng/mL). </w:t>
      </w:r>
      <w:r w:rsidRPr="005C4188">
        <w:rPr>
          <w:rFonts w:ascii="Times New Roman" w:hAnsi="Times New Roman"/>
          <w:bCs/>
          <w:sz w:val="20"/>
          <w:szCs w:val="20"/>
        </w:rPr>
        <w:t xml:space="preserve">Similarly, </w:t>
      </w:r>
      <w:r w:rsidRPr="005C4188">
        <w:rPr>
          <w:rFonts w:ascii="Times New Roman" w:hAnsi="Times New Roman"/>
          <w:sz w:val="20"/>
          <w:szCs w:val="20"/>
        </w:rPr>
        <w:t xml:space="preserve">the levels of </w:t>
      </w:r>
      <w:r w:rsidRPr="005C4188">
        <w:rPr>
          <w:rFonts w:ascii="Times New Roman" w:hAnsi="Times New Roman"/>
          <w:bCs/>
          <w:sz w:val="20"/>
          <w:szCs w:val="20"/>
        </w:rPr>
        <w:t xml:space="preserve">DnOP in the PET-bottled mineral water at 6-month storage that ranged from </w:t>
      </w:r>
      <w:r w:rsidRPr="005C4188">
        <w:rPr>
          <w:rFonts w:ascii="Times New Roman" w:hAnsi="Times New Roman"/>
          <w:kern w:val="24"/>
          <w:sz w:val="20"/>
          <w:szCs w:val="20"/>
        </w:rPr>
        <w:t xml:space="preserve">4.14 </w:t>
      </w:r>
      <w:r w:rsidRPr="005C4188">
        <w:rPr>
          <w:rFonts w:ascii="Times New Roman" w:hAnsi="Times New Roman"/>
          <w:sz w:val="20"/>
          <w:szCs w:val="20"/>
        </w:rPr>
        <w:t>to 12</w:t>
      </w:r>
      <w:r w:rsidRPr="005C4188">
        <w:rPr>
          <w:rFonts w:ascii="Times New Roman" w:hAnsi="Times New Roman"/>
          <w:bCs/>
          <w:sz w:val="20"/>
          <w:szCs w:val="20"/>
        </w:rPr>
        <w:t xml:space="preserve">.6 </w:t>
      </w:r>
      <w:r w:rsidRPr="005C4188">
        <w:rPr>
          <w:rFonts w:ascii="Times New Roman" w:hAnsi="Times New Roman"/>
          <w:sz w:val="20"/>
          <w:szCs w:val="20"/>
        </w:rPr>
        <w:t xml:space="preserve">ng/mL were the highest, followed by </w:t>
      </w:r>
      <w:r w:rsidRPr="005C4188">
        <w:rPr>
          <w:rFonts w:ascii="Times New Roman" w:hAnsi="Times New Roman"/>
          <w:bCs/>
          <w:sz w:val="20"/>
          <w:szCs w:val="20"/>
        </w:rPr>
        <w:t xml:space="preserve">PET-bottled sparkling water (ranging from </w:t>
      </w:r>
      <w:r w:rsidRPr="005C4188">
        <w:rPr>
          <w:rFonts w:ascii="Times New Roman" w:hAnsi="Times New Roman"/>
          <w:kern w:val="24"/>
          <w:sz w:val="20"/>
          <w:szCs w:val="20"/>
        </w:rPr>
        <w:t xml:space="preserve">2.78 </w:t>
      </w:r>
      <w:r w:rsidRPr="005C4188">
        <w:rPr>
          <w:rFonts w:ascii="Times New Roman" w:hAnsi="Times New Roman"/>
          <w:sz w:val="20"/>
          <w:szCs w:val="20"/>
        </w:rPr>
        <w:t>to 3.76</w:t>
      </w:r>
      <w:r w:rsidRPr="005C4188">
        <w:rPr>
          <w:rFonts w:ascii="Times New Roman" w:hAnsi="Times New Roman"/>
          <w:bCs/>
          <w:sz w:val="20"/>
          <w:szCs w:val="20"/>
        </w:rPr>
        <w:t xml:space="preserve"> </w:t>
      </w:r>
      <w:r w:rsidRPr="005C4188">
        <w:rPr>
          <w:rFonts w:ascii="Times New Roman" w:hAnsi="Times New Roman"/>
          <w:sz w:val="20"/>
          <w:szCs w:val="20"/>
        </w:rPr>
        <w:t>ng/mL)</w:t>
      </w:r>
      <w:r w:rsidRPr="005C4188">
        <w:rPr>
          <w:rFonts w:ascii="Times New Roman" w:hAnsi="Times New Roman"/>
          <w:bCs/>
          <w:sz w:val="20"/>
          <w:szCs w:val="20"/>
        </w:rPr>
        <w:t xml:space="preserve"> and drinking (ranging from </w:t>
      </w:r>
      <w:r w:rsidRPr="005C4188">
        <w:rPr>
          <w:rFonts w:ascii="Times New Roman" w:hAnsi="Times New Roman"/>
          <w:kern w:val="24"/>
          <w:sz w:val="20"/>
          <w:szCs w:val="20"/>
          <w:lang w:eastAsia="en-SG"/>
        </w:rPr>
        <w:t xml:space="preserve">1.94 </w:t>
      </w:r>
      <w:r w:rsidRPr="005C4188">
        <w:rPr>
          <w:rFonts w:ascii="Times New Roman" w:hAnsi="Times New Roman"/>
          <w:sz w:val="20"/>
          <w:szCs w:val="20"/>
        </w:rPr>
        <w:t>to 2.34</w:t>
      </w:r>
      <w:r w:rsidRPr="005C4188">
        <w:rPr>
          <w:rFonts w:ascii="Times New Roman" w:hAnsi="Times New Roman"/>
          <w:bCs/>
          <w:sz w:val="20"/>
          <w:szCs w:val="20"/>
        </w:rPr>
        <w:t xml:space="preserve"> </w:t>
      </w:r>
      <w:r w:rsidRPr="005C4188">
        <w:rPr>
          <w:rFonts w:ascii="Times New Roman" w:hAnsi="Times New Roman"/>
          <w:sz w:val="20"/>
          <w:szCs w:val="20"/>
        </w:rPr>
        <w:t>ng/mL).</w:t>
      </w:r>
      <w:r w:rsidRPr="005C4188">
        <w:rPr>
          <w:rFonts w:ascii="Times New Roman" w:hAnsi="Times New Roman"/>
          <w:bCs/>
          <w:sz w:val="20"/>
          <w:szCs w:val="20"/>
        </w:rPr>
        <w:t xml:space="preserve"> </w:t>
      </w:r>
      <w:r w:rsidRPr="005C4188">
        <w:rPr>
          <w:rFonts w:ascii="Times New Roman" w:hAnsi="Times New Roman"/>
          <w:sz w:val="20"/>
          <w:szCs w:val="20"/>
          <w:lang w:val="en-SG"/>
        </w:rPr>
        <w:t xml:space="preserve">The findings are consistent with </w:t>
      </w:r>
      <w:r w:rsidRPr="005C4188">
        <w:rPr>
          <w:rFonts w:ascii="Times New Roman" w:hAnsi="Times New Roman"/>
          <w:noProof/>
          <w:sz w:val="20"/>
          <w:szCs w:val="20"/>
        </w:rPr>
        <w:t xml:space="preserve">Montuori et al.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ExcludeAuth="1"&gt;&lt;Author&gt;Montuori&lt;/Author&gt;&lt;Year&gt;2008&lt;/Year&gt;&lt;RecNum&gt;847&lt;/RecNum&gt;&lt;DisplayText&gt;&lt;style size="10"&gt;[22]&lt;/style&gt;&lt;/DisplayText&gt;&lt;record&gt;&lt;rec-number&gt;847&lt;/rec-number&gt;&lt;foreign-keys&gt;&lt;key app="EN" db-id="9xzrs5e53ztsp8e2p9uvrvvtp02p0trf5xa2" timestamp="1441188990"&gt;847&lt;/key&gt;&lt;/foreign-keys&gt;&lt;ref-type name="Journal Article"&gt;17&lt;/ref-type&gt;&lt;contributors&gt;&lt;authors&gt;&lt;author&gt;Montuori, P.&lt;/author&gt;&lt;author&gt;Jover, E.&lt;/author&gt;&lt;author&gt;Morgantini, M.&lt;/author&gt;&lt;author&gt;Bayona, J. M.&lt;/author&gt;&lt;author&gt;Triassi, M.&lt;/author&gt;&lt;/authors&gt;&lt;/contributors&gt;&lt;titles&gt;&lt;title&gt;Assessing human exposure to phthalic acid and phthalate esters from mineral water stored in polyethylene terephthalate and glass bottles&lt;/title&gt;&lt;secondary-title&gt;Food Additives &amp;amp; Contaminants: Part A: Chemistry, Analysis, Control, Exposure &amp;amp; Risk Assessment&lt;/secondary-title&gt;&lt;/titles&gt;&lt;periodical&gt;&lt;full-title&gt;Food Additives &amp;amp; Contaminants: Part A: Chemistry, Analysis, Control, Exposure &amp;amp; Risk Assessment&lt;/full-title&gt;&lt;/periodical&gt;&lt;pages&gt;511-518&lt;/pages&gt;&lt;volume&gt;25&lt;/volume&gt;&lt;number&gt;4&lt;/number&gt;&lt;dates&gt;&lt;year&gt;2008&lt;/year&gt;&lt;/dates&gt;&lt;urls&gt;&lt;related-urls&gt;&lt;url&gt;http://www.scopus.com/inward/record.url?eid=2-s2.0-41049106535&amp;amp;partnerID=40&amp;amp;md5=6a483d4f5e93236cfdcbfd06143dffd3&lt;/url&gt;&lt;/related-urls&gt;&lt;/urls&gt;&lt;electronic-resource-num&gt;10.1080/02652030701551800&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[22]</w:t>
      </w:r>
      <w:r w:rsidRPr="005C4188">
        <w:rPr>
          <w:rFonts w:ascii="Times New Roman" w:hAnsi="Times New Roman"/>
          <w:sz w:val="20"/>
          <w:szCs w:val="20"/>
        </w:rPr>
        <w:fldChar w:fldCharType="end"/>
      </w:r>
      <w:r w:rsidRPr="005C4188">
        <w:rPr>
          <w:rFonts w:ascii="Times New Roman" w:hAnsi="Times New Roman"/>
          <w:sz w:val="20"/>
          <w:szCs w:val="20"/>
        </w:rPr>
        <w:t xml:space="preserve"> </w:t>
      </w:r>
      <w:r w:rsidRPr="005C4188">
        <w:rPr>
          <w:rFonts w:ascii="Times New Roman" w:hAnsi="Times New Roman"/>
          <w:noProof/>
          <w:sz w:val="20"/>
          <w:szCs w:val="20"/>
        </w:rPr>
        <w:t>who</w:t>
      </w:r>
      <w:r w:rsidRPr="005C4188">
        <w:rPr>
          <w:rFonts w:ascii="Times New Roman" w:hAnsi="Times New Roman"/>
          <w:sz w:val="20"/>
          <w:szCs w:val="20"/>
        </w:rPr>
        <w:t xml:space="preserve"> also observed slightly higher DEHP levels for PET-bottled </w:t>
      </w:r>
      <w:r w:rsidRPr="005C4188">
        <w:rPr>
          <w:rFonts w:ascii="Times New Roman" w:hAnsi="Times New Roman"/>
          <w:sz w:val="20"/>
          <w:szCs w:val="20"/>
          <w:lang w:val="en-SG"/>
        </w:rPr>
        <w:t>mineral and drinking water</w:t>
      </w:r>
      <w:r w:rsidRPr="005C4188">
        <w:rPr>
          <w:rFonts w:ascii="Times New Roman" w:hAnsi="Times New Roman"/>
          <w:sz w:val="20"/>
          <w:szCs w:val="20"/>
        </w:rPr>
        <w:t xml:space="preserve"> than the sparkling water samples. Sparkling is an example of carbonated water whereas drinking and mineral are examples of non-carbonated ones. </w:t>
      </w:r>
      <w:r w:rsidRPr="005C4188">
        <w:rPr>
          <w:rFonts w:ascii="Times New Roman" w:hAnsi="Times New Roman"/>
          <w:sz w:val="20"/>
          <w:szCs w:val="20"/>
          <w:lang w:val="en-SG"/>
        </w:rPr>
        <w:t xml:space="preserve">One of the differences between carbonated and non-carbonated waters is pH, which plays an important role in the acid- or base-catalysed ester hydrolysis, a slow equilibrium process at room temperature </w:t>
      </w:r>
      <w:r w:rsidRPr="005C4188">
        <w:rPr>
          <w:rFonts w:ascii="Times New Roman" w:hAnsi="Times New Roman"/>
          <w:sz w:val="20"/>
          <w:szCs w:val="20"/>
          <w:lang w:val="en-SG"/>
        </w:rPr>
        <w:fldChar w:fldCharType="begin"/>
      </w:r>
      <w:r w:rsidRPr="005C4188">
        <w:rPr>
          <w:rFonts w:ascii="Times New Roman" w:hAnsi="Times New Roman"/>
          <w:sz w:val="20"/>
          <w:szCs w:val="20"/>
          <w:lang w:val="en-SG"/>
        </w:rPr>
        <w:instrText xml:space="preserve"> ADDIN EN.CITE &lt;EndNote&gt;&lt;Cite&gt;&lt;Author&gt;Boudreaux&lt;/Author&gt;&lt;Year&gt;2020&lt;/Year&gt;&lt;RecNum&gt;1576&lt;/RecNum&gt;&lt;DisplayText&gt;&lt;style size="10"&gt;[45]&lt;/style&gt;&lt;/DisplayText&gt;&lt;record&gt;&lt;rec-number&gt;1576&lt;/rec-number&gt;&lt;foreign-keys&gt;&lt;key app="EN" db-id="9xzrs5e53ztsp8e2p9uvrvvtp02p0trf5xa2" timestamp="1598838718"&gt;1576&lt;/key&gt;&lt;/foreign-keys&gt;&lt;ref-type name="Web Page"&gt;12&lt;/ref-type&gt;&lt;contributors&gt;&lt;authors&gt;&lt;author&gt;Boudreaux, K. A.&lt;/author&gt;&lt;/authors&gt;&lt;/contributors&gt;&lt;titles&gt;&lt;title&gt;Chapter 5 Carboxylic Acids and Esters&lt;/title&gt;&lt;/titles&gt;&lt;volume&gt;2020&lt;/volume&gt;&lt;number&gt;31 August 2020&lt;/number&gt;&lt;dates&gt;&lt;year&gt;2020&lt;/year&gt;&lt;/dates&gt;&lt;publisher&gt;Angelo State University&lt;/publisher&gt;&lt;urls&gt;&lt;related-urls&gt;&lt;url&gt;https://www.angelo.edu/faculty/kboudrea/index_2353/Chapter_05_2SPP.pdf&lt;/url&gt;&lt;/related-urls&gt;&lt;/urls&gt;&lt;/record&gt;&lt;/Cite&gt;&lt;/EndNote&gt;</w:instrText>
      </w:r>
      <w:r w:rsidRPr="005C4188">
        <w:rPr>
          <w:rFonts w:ascii="Times New Roman" w:hAnsi="Times New Roman"/>
          <w:sz w:val="20"/>
          <w:szCs w:val="20"/>
          <w:lang w:val="en-SG"/>
        </w:rPr>
        <w:fldChar w:fldCharType="separate"/>
      </w:r>
      <w:r w:rsidRPr="005C4188">
        <w:rPr>
          <w:rFonts w:ascii="Times New Roman" w:hAnsi="Times New Roman"/>
          <w:noProof/>
          <w:sz w:val="20"/>
          <w:szCs w:val="20"/>
          <w:lang w:val="en-SG"/>
        </w:rPr>
        <w:t>[45]</w:t>
      </w:r>
      <w:r w:rsidRPr="005C4188">
        <w:rPr>
          <w:rFonts w:ascii="Times New Roman" w:hAnsi="Times New Roman"/>
          <w:sz w:val="20"/>
          <w:szCs w:val="20"/>
          <w:lang w:val="en-SG"/>
        </w:rPr>
        <w:fldChar w:fldCharType="end"/>
      </w:r>
      <w:r w:rsidRPr="005C4188">
        <w:rPr>
          <w:rFonts w:ascii="Times New Roman" w:hAnsi="Times New Roman"/>
          <w:sz w:val="20"/>
          <w:szCs w:val="20"/>
          <w:lang w:val="en-SG"/>
        </w:rPr>
        <w:t xml:space="preserve">. </w:t>
      </w:r>
      <w:r w:rsidRPr="005C4188">
        <w:rPr>
          <w:rFonts w:ascii="Times New Roman" w:hAnsi="Times New Roman"/>
          <w:sz w:val="20"/>
          <w:szCs w:val="20"/>
        </w:rPr>
        <w:t xml:space="preserve">However, Lertsirisopon </w:t>
      </w:r>
      <w:r w:rsidRPr="005C4188">
        <w:rPr>
          <w:rFonts w:ascii="Times New Roman" w:hAnsi="Times New Roman"/>
          <w:noProof/>
          <w:sz w:val="20"/>
          <w:szCs w:val="20"/>
        </w:rPr>
        <w:t xml:space="preserve">et al.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ExcludeAuth="1"&gt;&lt;Author&gt;Lertsirisopon&lt;/Author&gt;&lt;Year&gt;2009&lt;/Year&gt;&lt;RecNum&gt;1486&lt;/RecNum&gt;&lt;DisplayText&gt;&lt;style size="10"&gt;[46]&lt;/style&gt;&lt;/DisplayText&gt;&lt;record&gt;&lt;rec-number&gt;1486&lt;/rec-number&gt;&lt;foreign-keys&gt;&lt;key app="EN" db-id="9xzrs5e53ztsp8e2p9uvrvvtp02p0trf5xa2" timestamp="1592747497"&gt;1486&lt;/key&gt;&lt;/foreign-keys&gt;&lt;ref-type name="Journal Article"&gt;17&lt;/ref-type&gt;&lt;contributors&gt;&lt;authors&gt;&lt;author&gt;Lertsirisopon, R.&lt;/author&gt;&lt;author&gt;Soda, S.&lt;/author&gt;&lt;author&gt;Sei, K.&lt;/author&gt;&lt;author&gt;Ike, M.&lt;/author&gt;&lt;/authors&gt;&lt;/contributors&gt;&lt;titles&gt;&lt;title&gt;Abiotic degradation of four phthalic acid esters in aqueous phase under natural sunlight irradiation&lt;/title&gt;&lt;secondary-title&gt;Journal of Environmental Sciences&lt;/secondary-title&gt;&lt;/titles&gt;&lt;periodical&gt;&lt;full-title&gt;Journal of Environmental Sciences&lt;/full-title&gt;&lt;/periodical&gt;&lt;pages&gt;285-290&lt;/pages&gt;&lt;volume&gt;21&lt;/volume&gt;&lt;number&gt;3&lt;/number&gt;&lt;keywords&gt;&lt;keyword&gt;phthalic acid esters&lt;/keyword&gt;&lt;keyword&gt;abiotic degradation&lt;/keyword&gt;&lt;keyword&gt;photolysis&lt;/keyword&gt;&lt;keyword&gt;hydrolysis&lt;/keyword&gt;&lt;keyword&gt;first-order kinetics&lt;/keyword&gt;&lt;/keywords&gt;&lt;dates&gt;&lt;year&gt;2009&lt;/year&gt;&lt;/dates&gt;&lt;isbn&gt;1001-0742&lt;/isbn&gt;&lt;urls&gt;&lt;related-urls&gt;&lt;url&gt;http://www.sciencedirect.com/science/article/pii/S1001074208622652&lt;/url&gt;&lt;/related-urls&gt;&lt;/urls&gt;&lt;electronic-resource-num&gt;https://doi.org/10.1016/S1001-0742(08)62265-2&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[46]</w:t>
      </w:r>
      <w:r w:rsidRPr="005C4188">
        <w:rPr>
          <w:rFonts w:ascii="Times New Roman" w:hAnsi="Times New Roman"/>
          <w:sz w:val="20"/>
          <w:szCs w:val="20"/>
        </w:rPr>
        <w:fldChar w:fldCharType="end"/>
      </w:r>
      <w:r w:rsidRPr="005C4188">
        <w:rPr>
          <w:rFonts w:ascii="Times New Roman" w:hAnsi="Times New Roman"/>
          <w:sz w:val="20"/>
          <w:szCs w:val="20"/>
        </w:rPr>
        <w:t xml:space="preserve"> showed that there is no significant effect on the efficiency of abiotic degradation of DEHP via hydrolysis at neutral pH, acidic, or alkaline solution. It might </w:t>
      </w:r>
      <w:r w:rsidRPr="005C4188">
        <w:rPr>
          <w:rFonts w:ascii="Times New Roman" w:hAnsi="Times New Roman"/>
          <w:sz w:val="20"/>
          <w:szCs w:val="20"/>
          <w:lang w:val="en-SG"/>
        </w:rPr>
        <w:t xml:space="preserve">explain why the levels of DEHP </w:t>
      </w:r>
      <w:r w:rsidRPr="005C4188">
        <w:rPr>
          <w:rFonts w:ascii="Times New Roman" w:hAnsi="Times New Roman"/>
          <w:sz w:val="20"/>
          <w:szCs w:val="20"/>
        </w:rPr>
        <w:t xml:space="preserve">and </w:t>
      </w:r>
      <w:r w:rsidRPr="005C4188">
        <w:rPr>
          <w:rFonts w:ascii="Times New Roman" w:hAnsi="Times New Roman"/>
          <w:bCs/>
          <w:sz w:val="20"/>
          <w:szCs w:val="20"/>
        </w:rPr>
        <w:t xml:space="preserve">DnOP </w:t>
      </w:r>
      <w:r w:rsidRPr="005C4188">
        <w:rPr>
          <w:rFonts w:ascii="Times New Roman" w:hAnsi="Times New Roman"/>
          <w:sz w:val="20"/>
          <w:szCs w:val="20"/>
          <w:lang w:val="en-SG"/>
        </w:rPr>
        <w:t xml:space="preserve">in PET-bottled sparkling water lower than are not higher in comparison to drinking and mineral water.  </w:t>
      </w:r>
    </w:p>
    <w:p w14:paraId="0C709C17" w14:textId="77777777" w:rsidR="005A7850" w:rsidRPr="005C4188" w:rsidRDefault="005A7850" w:rsidP="005A7850">
      <w:pPr>
        <w:spacing w:after="0"/>
        <w:jc w:val="both"/>
        <w:rPr>
          <w:rFonts w:ascii="Times New Roman" w:hAnsi="Times New Roman"/>
          <w:sz w:val="20"/>
          <w:szCs w:val="20"/>
        </w:rPr>
      </w:pPr>
    </w:p>
    <w:p w14:paraId="044D55A2" w14:textId="77777777" w:rsidR="009B7393" w:rsidRDefault="005A7850" w:rsidP="005A7850">
      <w:pPr>
        <w:spacing w:after="0"/>
        <w:jc w:val="both"/>
        <w:rPr>
          <w:rFonts w:ascii="Times New Roman" w:hAnsi="Times New Roman"/>
          <w:sz w:val="20"/>
          <w:szCs w:val="20"/>
          <w:shd w:val="clear" w:color="auto" w:fill="FFFFFF"/>
        </w:rPr>
        <w:sectPr w:rsidR="009B7393" w:rsidSect="00726859">
          <w:headerReference w:type="even" r:id="rId18"/>
          <w:headerReference w:type="default" r:id="rId19"/>
          <w:footerReference w:type="even" r:id="rId20"/>
          <w:footerReference w:type="default" r:id="rId21"/>
          <w:headerReference w:type="first" r:id="rId22"/>
          <w:type w:val="evenPage"/>
          <w:pgSz w:w="12240" w:h="15840" w:code="1"/>
          <w:pgMar w:top="1800" w:right="1469" w:bottom="1699" w:left="1440" w:header="706" w:footer="706" w:gutter="0"/>
          <w:pgNumType w:start="0"/>
          <w:cols w:num="2" w:space="403"/>
          <w:docGrid w:linePitch="360"/>
        </w:sectPr>
      </w:pPr>
      <w:r w:rsidRPr="005C4188">
        <w:rPr>
          <w:rFonts w:ascii="Times New Roman" w:hAnsi="Times New Roman"/>
          <w:sz w:val="20"/>
          <w:szCs w:val="20"/>
        </w:rPr>
        <w:t>Mineral water samples in glass bottles commercially available in the market were also collected to compare the migration of phthalates from two different food contact materials; PET and glass bottles. The present study found all types of phthalates were not detected in the glass-bottled mineral water samples (data not shown). Similarly,</w:t>
      </w:r>
      <w:r w:rsidRPr="005C4188">
        <w:rPr>
          <w:rFonts w:ascii="Times New Roman" w:hAnsi="Times New Roman"/>
          <w:noProof/>
          <w:sz w:val="20"/>
          <w:szCs w:val="20"/>
        </w:rPr>
        <w:t xml:space="preserve"> Montuori et al.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ExcludeAuth="1"&gt;&lt;Author&gt;Montuori&lt;/Author&gt;&lt;Year&gt;2008&lt;/Year&gt;&lt;RecNum&gt;847&lt;/RecNum&gt;&lt;DisplayText&gt;&lt;style size="10"&gt;[22]&lt;/style&gt;&lt;/DisplayText&gt;&lt;record&gt;&lt;rec-number&gt;847&lt;/rec-number&gt;&lt;foreign-keys&gt;&lt;key app="EN" db-id="9xzrs5e53ztsp8e2p9uvrvvtp02p0trf5xa2" timestamp="1441188990"&gt;847&lt;/key&gt;&lt;/foreign-keys&gt;&lt;ref-type name="Journal Article"&gt;17&lt;/ref-type&gt;&lt;contributors&gt;&lt;authors&gt;&lt;author&gt;Montuori, P.&lt;/author&gt;&lt;author&gt;Jover, E.&lt;/author&gt;&lt;author&gt;Morgantini, M.&lt;/author&gt;&lt;author&gt;Bayona, J. M.&lt;/author&gt;&lt;author&gt;Triassi, M.&lt;/author&gt;&lt;/authors&gt;&lt;/contributors&gt;&lt;titles&gt;&lt;title&gt;Assessing human exposure to phthalic acid and phthalate esters from mineral water stored in polyethylene terephthalate and glass bottles&lt;/title&gt;&lt;secondary-title&gt;Food Additives &amp;amp; Contaminants: Part A: Chemistry, Analysis, Control, Exposure &amp;amp; Risk Assessment&lt;/secondary-title&gt;&lt;/titles&gt;&lt;periodical&gt;&lt;full-title&gt;Food Additives &amp;amp; Contaminants: Part A: Chemistry, Analysis, Control, Exposure &amp;amp; Risk Assessment&lt;/full-title&gt;&lt;/periodical&gt;&lt;pages&gt;511-518&lt;/pages&gt;&lt;volume&gt;25&lt;/volume&gt;&lt;number&gt;4&lt;/number&gt;&lt;dates&gt;&lt;year&gt;2008&lt;/year&gt;&lt;/dates&gt;&lt;urls&gt;&lt;related-urls&gt;&lt;url&gt;http://www.scopus.com/inward/record.url?eid=2-s2.0-41049106535&amp;amp;partnerID=40&amp;amp;md5=6a483d4f5e93236cfdcbfd06143dffd3&lt;/url&gt;&lt;/related-urls&gt;&lt;/urls&gt;&lt;electronic-resource-num&gt;10.1080/02652030701551800&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[22]</w:t>
      </w:r>
      <w:r w:rsidRPr="005C4188">
        <w:rPr>
          <w:rFonts w:ascii="Times New Roman" w:hAnsi="Times New Roman"/>
          <w:sz w:val="20"/>
          <w:szCs w:val="20"/>
        </w:rPr>
        <w:fldChar w:fldCharType="end"/>
      </w:r>
      <w:r w:rsidRPr="005C4188">
        <w:rPr>
          <w:rFonts w:ascii="Times New Roman" w:hAnsi="Times New Roman"/>
          <w:sz w:val="20"/>
          <w:szCs w:val="20"/>
        </w:rPr>
        <w:t xml:space="preserve"> did not detect DMP, DEP, or DEHP in glass-bottled water samples. Although DEHP was not detected for all types of PET-bottled water in </w:t>
      </w:r>
      <w:r w:rsidRPr="005C4188">
        <w:rPr>
          <w:rFonts w:ascii="Times New Roman" w:hAnsi="Times New Roman"/>
          <w:bCs/>
          <w:sz w:val="20"/>
          <w:szCs w:val="20"/>
        </w:rPr>
        <w:t>0-month storage</w:t>
      </w:r>
      <w:r w:rsidRPr="005C4188">
        <w:rPr>
          <w:rFonts w:ascii="Times New Roman" w:hAnsi="Times New Roman"/>
          <w:sz w:val="20"/>
          <w:szCs w:val="20"/>
        </w:rPr>
        <w:t xml:space="preserve"> and 1.5-month storage, the levels were above the maximum established limit (6 ng/mL) after 6-month storage for all temperatures.</w:t>
      </w:r>
      <w:r w:rsidRPr="005C4188">
        <w:rPr>
          <w:rFonts w:ascii="Times New Roman" w:hAnsi="Times New Roman"/>
          <w:bCs/>
          <w:sz w:val="20"/>
          <w:szCs w:val="20"/>
        </w:rPr>
        <w:t xml:space="preserve"> Similar results were obtained by </w:t>
      </w:r>
      <w:r w:rsidRPr="005C4188">
        <w:rPr>
          <w:rFonts w:ascii="Times New Roman" w:hAnsi="Times New Roman"/>
          <w:noProof/>
          <w:sz w:val="20"/>
          <w:szCs w:val="20"/>
        </w:rPr>
        <w:t>Yousefi</w:t>
      </w:r>
      <w:r w:rsidRPr="005C4188">
        <w:rPr>
          <w:rFonts w:ascii="Times New Roman" w:hAnsi="Times New Roman"/>
          <w:i/>
          <w:noProof/>
          <w:sz w:val="20"/>
          <w:szCs w:val="20"/>
        </w:rPr>
        <w:t xml:space="preserve"> </w:t>
      </w:r>
      <w:r w:rsidRPr="005C4188">
        <w:rPr>
          <w:rFonts w:ascii="Times New Roman" w:hAnsi="Times New Roman"/>
          <w:noProof/>
          <w:sz w:val="20"/>
          <w:szCs w:val="20"/>
        </w:rPr>
        <w:t xml:space="preserve">et al. </w:t>
      </w:r>
      <w:r w:rsidRPr="005C4188">
        <w:rPr>
          <w:rFonts w:ascii="Times New Roman" w:hAnsi="Times New Roman"/>
          <w:noProof/>
          <w:sz w:val="20"/>
          <w:szCs w:val="20"/>
        </w:rPr>
        <w:fldChar w:fldCharType="begin"/>
      </w:r>
      <w:r w:rsidRPr="005C4188">
        <w:rPr>
          <w:rFonts w:ascii="Times New Roman" w:hAnsi="Times New Roman"/>
          <w:noProof/>
          <w:sz w:val="20"/>
          <w:szCs w:val="20"/>
        </w:rPr>
        <w:instrText xml:space="preserve"> ADDIN EN.CITE &lt;EndNote&gt;&lt;Cite ExcludeAuth="1"&gt;&lt;Author&gt;Yousefi&lt;/Author&gt;&lt;Year&gt;2018&lt;/Year&gt;&lt;RecNum&gt;1566&lt;/RecNum&gt;&lt;DisplayText&gt;&lt;style size="10"&gt;[18]&lt;/style&gt;&lt;/DisplayText&gt;&lt;record&gt;&lt;rec-number&gt;1566&lt;/rec-number&gt;&lt;foreign-keys&gt;&lt;key app="EN" db-id="9xzrs5e53ztsp8e2p9uvrvvtp02p0trf5xa2" timestamp="1598795846"&gt;1566&lt;/key&gt;&lt;/foreign-keys&gt;&lt;ref-type name="Journal Article"&gt;17&lt;/ref-type&gt;&lt;contributors&gt;&lt;authors&gt;&lt;author&gt;Yousefi, Z.&lt;/author&gt;&lt;author&gt;Babanezhad, E.&lt;/author&gt;&lt;author&gt;Mohammadpour, R. A.&lt;/author&gt;&lt;author&gt;Ala, A.&lt;/author&gt;&lt;/authors&gt;&lt;/contributors&gt;&lt;auth-address&gt;MSc Student in Environmental Health Engineering, Faculty of Health, Mazandaran University of Medical Sciences, Sari, Iran&lt;/auth-address&gt;&lt;titles&gt;&lt;title&gt;Concentration of Phthalate Esters in Polyethylene Terephthalate Bottled Drinking Water in Different Storage Conditions&lt;/title&gt;&lt;secondary-title&gt;Journal of Mazandaran University of Medical Sciences&lt;/secondary-title&gt;&lt;/titles&gt;&lt;periodical&gt;&lt;full-title&gt;Journal of Mazandaran University of Medical Sciences&lt;/full-title&gt;&lt;/periodical&gt;&lt;pages&gt;110-120&lt;/pages&gt;&lt;volume&gt;28&lt;/volume&gt;&lt;number&gt;167&lt;/number&gt;&lt;keywords&gt;&lt;keyword&gt;phthalate esters, polyethylene, bottled water, storage conditions&lt;/keyword&gt;&lt;/keywords&gt;&lt;dates&gt;&lt;year&gt;2018&lt;/year&gt;&lt;/dates&gt;&lt;isbn&gt;1735-9260&lt;/isbn&gt;&lt;call-num&gt;A-10-3661-3&lt;/call-num&gt;&lt;urls&gt;&lt;related-urls&gt;&lt;url&gt;http://jmums.mazums.ac.ir/article-1-11912-en.html&lt;/url&gt;&lt;/related-urls&gt;&lt;/urls&gt;&lt;language&gt;eng&lt;/language&gt;&lt;access-date&gt;2018&lt;/access-date&gt;&lt;/record&gt;&lt;/Cite&gt;&lt;/EndNote&gt;</w:instrText>
      </w:r>
      <w:r w:rsidRPr="005C4188">
        <w:rPr>
          <w:rFonts w:ascii="Times New Roman" w:hAnsi="Times New Roman"/>
          <w:noProof/>
          <w:sz w:val="20"/>
          <w:szCs w:val="20"/>
        </w:rPr>
        <w:fldChar w:fldCharType="separate"/>
      </w:r>
      <w:r w:rsidRPr="005C4188">
        <w:rPr>
          <w:rFonts w:ascii="Times New Roman" w:hAnsi="Times New Roman"/>
          <w:noProof/>
          <w:sz w:val="20"/>
          <w:szCs w:val="20"/>
        </w:rPr>
        <w:t>[18]</w:t>
      </w:r>
      <w:r w:rsidRPr="005C4188">
        <w:rPr>
          <w:rFonts w:ascii="Times New Roman" w:hAnsi="Times New Roman"/>
          <w:noProof/>
          <w:sz w:val="20"/>
          <w:szCs w:val="20"/>
        </w:rPr>
        <w:fldChar w:fldCharType="end"/>
      </w:r>
      <w:r w:rsidRPr="005C4188">
        <w:rPr>
          <w:rFonts w:ascii="Times New Roman" w:hAnsi="Times New Roman"/>
          <w:noProof/>
          <w:sz w:val="20"/>
          <w:szCs w:val="20"/>
        </w:rPr>
        <w:t xml:space="preserve"> </w:t>
      </w:r>
      <w:r w:rsidRPr="005C4188">
        <w:rPr>
          <w:rFonts w:ascii="Times New Roman" w:hAnsi="Times New Roman"/>
          <w:sz w:val="20"/>
          <w:szCs w:val="20"/>
        </w:rPr>
        <w:t xml:space="preserve">who reported the </w:t>
      </w:r>
      <w:r w:rsidRPr="005C4188">
        <w:rPr>
          <w:rFonts w:ascii="Times New Roman" w:hAnsi="Times New Roman"/>
          <w:sz w:val="20"/>
          <w:szCs w:val="20"/>
          <w:shd w:val="clear" w:color="auto" w:fill="FFFFFF"/>
        </w:rPr>
        <w:t xml:space="preserve">DEHP levels in </w:t>
      </w:r>
    </w:p>
    <w:p w14:paraId="5720DB6C" w14:textId="77CCBBCB" w:rsidR="005A7850" w:rsidRPr="00691745" w:rsidRDefault="005A7850" w:rsidP="005A7850">
      <w:pPr>
        <w:spacing w:after="0"/>
        <w:jc w:val="both"/>
        <w:rPr>
          <w:rFonts w:ascii="Times New Roman" w:hAnsi="Times New Roman"/>
          <w:sz w:val="20"/>
          <w:szCs w:val="20"/>
        </w:rPr>
      </w:pPr>
      <w:r w:rsidRPr="005C4188">
        <w:rPr>
          <w:rFonts w:ascii="Times New Roman" w:hAnsi="Times New Roman"/>
          <w:sz w:val="20"/>
          <w:szCs w:val="20"/>
        </w:rPr>
        <w:lastRenderedPageBreak/>
        <w:t>PET-bottled drinking water</w:t>
      </w:r>
      <w:r w:rsidRPr="005C4188">
        <w:rPr>
          <w:rFonts w:ascii="Times New Roman" w:hAnsi="Times New Roman"/>
          <w:sz w:val="20"/>
          <w:szCs w:val="20"/>
          <w:shd w:val="clear" w:color="auto" w:fill="FFFFFF"/>
        </w:rPr>
        <w:t xml:space="preserve"> subjected to storage temperature of 42 °C for 15 days and 25 °C for 75 days were 10.33 and 9.62 </w:t>
      </w:r>
      <w:r w:rsidRPr="005C4188">
        <w:rPr>
          <w:rFonts w:ascii="Times New Roman" w:hAnsi="Times New Roman"/>
          <w:sz w:val="20"/>
          <w:szCs w:val="20"/>
        </w:rPr>
        <w:t>ng/mL</w:t>
      </w:r>
      <w:r w:rsidRPr="005C4188">
        <w:rPr>
          <w:rFonts w:ascii="Times New Roman" w:hAnsi="Times New Roman"/>
          <w:sz w:val="20"/>
          <w:szCs w:val="20"/>
          <w:shd w:val="clear" w:color="auto" w:fill="FFFFFF"/>
        </w:rPr>
        <w:t>, respectively, higher than the established limit. </w:t>
      </w:r>
      <w:r w:rsidRPr="005C4188">
        <w:rPr>
          <w:rFonts w:ascii="Times New Roman" w:hAnsi="Times New Roman"/>
          <w:sz w:val="20"/>
          <w:szCs w:val="20"/>
        </w:rPr>
        <w:t xml:space="preserve">It should be noted that the typical shelf life for commercial bottled water is 24 months. </w:t>
      </w:r>
      <w:r w:rsidRPr="005C4188">
        <w:rPr>
          <w:rFonts w:ascii="Times New Roman" w:hAnsi="Times New Roman"/>
          <w:sz w:val="20"/>
          <w:szCs w:val="20"/>
        </w:rPr>
        <w:t>Thus, consumption of bottled water after expiry date may increase the dietary exposure of phthalates from bottled water.</w:t>
      </w:r>
    </w:p>
    <w:p w14:paraId="53A3801E" w14:textId="77777777" w:rsidR="004F1DAC" w:rsidRDefault="004F1DAC" w:rsidP="004F1DAC">
      <w:pPr>
        <w:spacing w:after="0"/>
        <w:rPr>
          <w:rFonts w:ascii="Times New Roman" w:hAnsi="Times New Roman"/>
          <w:noProof/>
          <w:sz w:val="20"/>
          <w:szCs w:val="20"/>
          <w:lang w:bidi="ar-SA"/>
        </w:rPr>
      </w:pPr>
    </w:p>
    <w:p w14:paraId="0E85470C" w14:textId="228E9980" w:rsidR="005A7850" w:rsidRDefault="005A7850" w:rsidP="004F1DAC">
      <w:pPr>
        <w:spacing w:after="0"/>
        <w:rPr>
          <w:rFonts w:ascii="Times New Roman" w:hAnsi="Times New Roman"/>
          <w:noProof/>
          <w:sz w:val="20"/>
          <w:szCs w:val="20"/>
          <w:lang w:bidi="ar-SA"/>
        </w:rPr>
        <w:sectPr w:rsidR="005A7850" w:rsidSect="00726859">
          <w:headerReference w:type="even" r:id="rId23"/>
          <w:headerReference w:type="default" r:id="rId24"/>
          <w:footerReference w:type="even" r:id="rId25"/>
          <w:headerReference w:type="first" r:id="rId26"/>
          <w:type w:val="evenPage"/>
          <w:pgSz w:w="12240" w:h="15840" w:code="1"/>
          <w:pgMar w:top="1800" w:right="1469" w:bottom="1699" w:left="1440" w:header="706" w:footer="706" w:gutter="0"/>
          <w:pgNumType w:start="0"/>
          <w:cols w:num="2" w:space="403"/>
          <w:docGrid w:linePitch="360"/>
        </w:sectPr>
      </w:pPr>
    </w:p>
    <w:p w14:paraId="18FD4159" w14:textId="5DB33BE2" w:rsidR="00B72503" w:rsidRDefault="00B72503" w:rsidP="00BB665C">
      <w:pPr>
        <w:adjustRightInd w:val="0"/>
        <w:spacing w:after="0"/>
        <w:jc w:val="both"/>
        <w:rPr>
          <w:rFonts w:ascii="Times New Roman" w:hAnsi="Times New Roman"/>
          <w:sz w:val="20"/>
          <w:szCs w:val="20"/>
        </w:rPr>
      </w:pPr>
    </w:p>
    <w:p w14:paraId="400D333B" w14:textId="77777777" w:rsidR="003031E9" w:rsidRDefault="003031E9" w:rsidP="00BB665C">
      <w:pPr>
        <w:adjustRightInd w:val="0"/>
        <w:spacing w:after="0"/>
        <w:jc w:val="both"/>
        <w:rPr>
          <w:rFonts w:ascii="Times New Roman" w:hAnsi="Times New Roman"/>
          <w:sz w:val="20"/>
          <w:szCs w:val="20"/>
        </w:rPr>
      </w:pPr>
    </w:p>
    <w:p w14:paraId="513A5600" w14:textId="6C90383D" w:rsidR="00B72503" w:rsidRPr="003127C4" w:rsidRDefault="008B4D0E" w:rsidP="008B4D0E">
      <w:pPr>
        <w:spacing w:after="120"/>
        <w:ind w:left="706" w:hanging="706"/>
        <w:jc w:val="center"/>
        <w:rPr>
          <w:rFonts w:ascii="Times New Roman" w:hAnsi="Times New Roman"/>
          <w:sz w:val="18"/>
          <w:szCs w:val="18"/>
        </w:rPr>
      </w:pPr>
      <w:r w:rsidRPr="003127C4">
        <w:rPr>
          <w:rFonts w:ascii="Times New Roman" w:hAnsi="Times New Roman"/>
          <w:sz w:val="18"/>
          <w:szCs w:val="18"/>
        </w:rPr>
        <w:t>Table 1.  Concentration of phthalates in drinking, mineral, and sparkling PET-bottled water at different storage temperature and time (ng/mL)</w:t>
      </w:r>
    </w:p>
    <w:tbl>
      <w:tblPr>
        <w:tblW w:w="9713" w:type="dxa"/>
        <w:tblBorders>
          <w:top w:val="single" w:sz="8" w:space="0" w:color="000000"/>
          <w:bottom w:val="single" w:sz="8" w:space="0" w:color="000000"/>
        </w:tblBorders>
        <w:tblLook w:val="04A0" w:firstRow="1" w:lastRow="0" w:firstColumn="1" w:lastColumn="0" w:noHBand="0" w:noVBand="1"/>
      </w:tblPr>
      <w:tblGrid>
        <w:gridCol w:w="874"/>
        <w:gridCol w:w="786"/>
        <w:gridCol w:w="1141"/>
        <w:gridCol w:w="790"/>
        <w:gridCol w:w="806"/>
        <w:gridCol w:w="1141"/>
        <w:gridCol w:w="792"/>
        <w:gridCol w:w="725"/>
        <w:gridCol w:w="1141"/>
        <w:gridCol w:w="792"/>
        <w:gridCol w:w="725"/>
      </w:tblGrid>
      <w:tr w:rsidR="008312DD" w:rsidRPr="008312DD" w14:paraId="2BAFB465" w14:textId="77777777" w:rsidTr="00B72503">
        <w:trPr>
          <w:trHeight w:val="279"/>
        </w:trPr>
        <w:tc>
          <w:tcPr>
            <w:tcW w:w="0" w:type="auto"/>
            <w:vMerge w:val="restart"/>
            <w:tcBorders>
              <w:top w:val="single" w:sz="4" w:space="0" w:color="auto"/>
              <w:bottom w:val="single" w:sz="8" w:space="0" w:color="000000"/>
            </w:tcBorders>
            <w:shd w:val="clear" w:color="auto" w:fill="auto"/>
            <w:vAlign w:val="center"/>
          </w:tcPr>
          <w:p w14:paraId="468A7F0B"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Phthalate esters</w:t>
            </w:r>
          </w:p>
        </w:tc>
        <w:tc>
          <w:tcPr>
            <w:tcW w:w="0" w:type="auto"/>
            <w:tcBorders>
              <w:top w:val="single" w:sz="4" w:space="0" w:color="auto"/>
              <w:bottom w:val="single" w:sz="4" w:space="0" w:color="auto"/>
            </w:tcBorders>
            <w:shd w:val="clear" w:color="auto" w:fill="auto"/>
            <w:vAlign w:val="center"/>
          </w:tcPr>
          <w:p w14:paraId="4A389D41"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Type of water</w:t>
            </w:r>
          </w:p>
        </w:tc>
        <w:tc>
          <w:tcPr>
            <w:tcW w:w="2737" w:type="dxa"/>
            <w:gridSpan w:val="3"/>
            <w:tcBorders>
              <w:top w:val="single" w:sz="4" w:space="0" w:color="auto"/>
              <w:bottom w:val="single" w:sz="4" w:space="0" w:color="auto"/>
            </w:tcBorders>
            <w:shd w:val="clear" w:color="auto" w:fill="auto"/>
            <w:vAlign w:val="center"/>
          </w:tcPr>
          <w:p w14:paraId="78F59715"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Drinking</w:t>
            </w:r>
          </w:p>
        </w:tc>
        <w:tc>
          <w:tcPr>
            <w:tcW w:w="2658" w:type="dxa"/>
            <w:gridSpan w:val="3"/>
            <w:tcBorders>
              <w:top w:val="single" w:sz="4" w:space="0" w:color="auto"/>
              <w:bottom w:val="single" w:sz="4" w:space="0" w:color="auto"/>
            </w:tcBorders>
            <w:shd w:val="clear" w:color="auto" w:fill="auto"/>
            <w:vAlign w:val="center"/>
          </w:tcPr>
          <w:p w14:paraId="00B203FB"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Mineral</w:t>
            </w:r>
          </w:p>
        </w:tc>
        <w:tc>
          <w:tcPr>
            <w:tcW w:w="2658" w:type="dxa"/>
            <w:gridSpan w:val="3"/>
            <w:tcBorders>
              <w:top w:val="single" w:sz="4" w:space="0" w:color="auto"/>
              <w:bottom w:val="single" w:sz="4" w:space="0" w:color="auto"/>
            </w:tcBorders>
            <w:shd w:val="clear" w:color="auto" w:fill="auto"/>
            <w:vAlign w:val="center"/>
          </w:tcPr>
          <w:p w14:paraId="484F77B2"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Sparkling</w:t>
            </w:r>
          </w:p>
        </w:tc>
      </w:tr>
      <w:tr w:rsidR="008312DD" w:rsidRPr="008312DD" w14:paraId="7BD8EBEC" w14:textId="77777777" w:rsidTr="008312DD">
        <w:trPr>
          <w:trHeight w:val="604"/>
        </w:trPr>
        <w:tc>
          <w:tcPr>
            <w:tcW w:w="0" w:type="auto"/>
            <w:vMerge/>
            <w:tcBorders>
              <w:bottom w:val="single" w:sz="4" w:space="0" w:color="auto"/>
            </w:tcBorders>
            <w:shd w:val="clear" w:color="auto" w:fill="C0C0C0"/>
            <w:vAlign w:val="center"/>
          </w:tcPr>
          <w:p w14:paraId="0EA845A2" w14:textId="77777777" w:rsidR="008312DD" w:rsidRPr="008312DD" w:rsidRDefault="008312DD" w:rsidP="008312DD">
            <w:pPr>
              <w:spacing w:after="0"/>
              <w:jc w:val="center"/>
              <w:rPr>
                <w:rFonts w:ascii="Times New Roman" w:hAnsi="Times New Roman"/>
                <w:b/>
                <w:sz w:val="16"/>
                <w:szCs w:val="16"/>
              </w:rPr>
            </w:pPr>
          </w:p>
        </w:tc>
        <w:tc>
          <w:tcPr>
            <w:tcW w:w="0" w:type="auto"/>
            <w:tcBorders>
              <w:top w:val="single" w:sz="4" w:space="0" w:color="auto"/>
              <w:left w:val="nil"/>
              <w:bottom w:val="single" w:sz="4" w:space="0" w:color="auto"/>
              <w:right w:val="nil"/>
            </w:tcBorders>
            <w:shd w:val="clear" w:color="auto" w:fill="auto"/>
            <w:vAlign w:val="center"/>
          </w:tcPr>
          <w:p w14:paraId="68842181" w14:textId="77777777" w:rsidR="008312DD" w:rsidRPr="008312DD" w:rsidRDefault="008312DD" w:rsidP="00B72503">
            <w:pPr>
              <w:spacing w:after="60"/>
              <w:jc w:val="center"/>
              <w:rPr>
                <w:rFonts w:ascii="Times New Roman" w:hAnsi="Times New Roman"/>
                <w:b/>
                <w:sz w:val="16"/>
                <w:szCs w:val="16"/>
              </w:rPr>
            </w:pPr>
            <w:r w:rsidRPr="008312DD">
              <w:rPr>
                <w:rFonts w:ascii="Times New Roman" w:hAnsi="Times New Roman"/>
                <w:b/>
                <w:sz w:val="16"/>
                <w:szCs w:val="16"/>
              </w:rPr>
              <w:t>Storage Time (Month) / Temp.</w:t>
            </w:r>
          </w:p>
        </w:tc>
        <w:tc>
          <w:tcPr>
            <w:tcW w:w="0" w:type="auto"/>
            <w:tcBorders>
              <w:top w:val="single" w:sz="4" w:space="0" w:color="auto"/>
              <w:left w:val="nil"/>
              <w:bottom w:val="single" w:sz="4" w:space="0" w:color="auto"/>
              <w:right w:val="nil"/>
            </w:tcBorders>
            <w:shd w:val="clear" w:color="auto" w:fill="auto"/>
            <w:vAlign w:val="center"/>
          </w:tcPr>
          <w:p w14:paraId="300640E9"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 xml:space="preserve">Refrigeration Temp. </w:t>
            </w:r>
          </w:p>
          <w:p w14:paraId="7AF4E576"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of 4 °C</w:t>
            </w:r>
          </w:p>
        </w:tc>
        <w:tc>
          <w:tcPr>
            <w:tcW w:w="790" w:type="dxa"/>
            <w:tcBorders>
              <w:top w:val="single" w:sz="4" w:space="0" w:color="auto"/>
              <w:left w:val="nil"/>
              <w:bottom w:val="single" w:sz="4" w:space="0" w:color="auto"/>
              <w:right w:val="nil"/>
            </w:tcBorders>
            <w:shd w:val="clear" w:color="auto" w:fill="auto"/>
            <w:vAlign w:val="center"/>
          </w:tcPr>
          <w:p w14:paraId="2013D043"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Room Temp. of 25 °C</w:t>
            </w:r>
          </w:p>
        </w:tc>
        <w:tc>
          <w:tcPr>
            <w:tcW w:w="806" w:type="dxa"/>
            <w:tcBorders>
              <w:top w:val="single" w:sz="4" w:space="0" w:color="auto"/>
              <w:left w:val="nil"/>
              <w:bottom w:val="single" w:sz="4" w:space="0" w:color="auto"/>
              <w:right w:val="nil"/>
            </w:tcBorders>
            <w:shd w:val="clear" w:color="auto" w:fill="auto"/>
            <w:vAlign w:val="center"/>
          </w:tcPr>
          <w:p w14:paraId="33295F80"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40 ˚С</w:t>
            </w:r>
          </w:p>
        </w:tc>
        <w:tc>
          <w:tcPr>
            <w:tcW w:w="1141" w:type="dxa"/>
            <w:tcBorders>
              <w:top w:val="single" w:sz="4" w:space="0" w:color="auto"/>
              <w:left w:val="nil"/>
              <w:bottom w:val="single" w:sz="4" w:space="0" w:color="auto"/>
              <w:right w:val="nil"/>
            </w:tcBorders>
            <w:shd w:val="clear" w:color="auto" w:fill="auto"/>
            <w:vAlign w:val="center"/>
          </w:tcPr>
          <w:p w14:paraId="55417E13"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Refrigeration Temp.</w:t>
            </w:r>
          </w:p>
          <w:p w14:paraId="4C8E912B"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of 4 °C</w:t>
            </w:r>
          </w:p>
        </w:tc>
        <w:tc>
          <w:tcPr>
            <w:tcW w:w="792" w:type="dxa"/>
            <w:tcBorders>
              <w:top w:val="single" w:sz="4" w:space="0" w:color="auto"/>
              <w:left w:val="nil"/>
              <w:bottom w:val="single" w:sz="4" w:space="0" w:color="auto"/>
              <w:right w:val="nil"/>
            </w:tcBorders>
            <w:shd w:val="clear" w:color="auto" w:fill="auto"/>
            <w:vAlign w:val="center"/>
          </w:tcPr>
          <w:p w14:paraId="1463F88A"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Room Temp. of 25 °C</w:t>
            </w:r>
          </w:p>
        </w:tc>
        <w:tc>
          <w:tcPr>
            <w:tcW w:w="725" w:type="dxa"/>
            <w:tcBorders>
              <w:top w:val="single" w:sz="4" w:space="0" w:color="auto"/>
              <w:left w:val="nil"/>
              <w:bottom w:val="single" w:sz="4" w:space="0" w:color="auto"/>
              <w:right w:val="nil"/>
            </w:tcBorders>
            <w:shd w:val="clear" w:color="auto" w:fill="auto"/>
            <w:vAlign w:val="center"/>
          </w:tcPr>
          <w:p w14:paraId="5A427869"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40 ˚С</w:t>
            </w:r>
          </w:p>
        </w:tc>
        <w:tc>
          <w:tcPr>
            <w:tcW w:w="1141" w:type="dxa"/>
            <w:tcBorders>
              <w:top w:val="single" w:sz="4" w:space="0" w:color="auto"/>
              <w:left w:val="nil"/>
              <w:bottom w:val="single" w:sz="4" w:space="0" w:color="auto"/>
              <w:right w:val="nil"/>
            </w:tcBorders>
            <w:shd w:val="clear" w:color="auto" w:fill="auto"/>
            <w:vAlign w:val="center"/>
          </w:tcPr>
          <w:p w14:paraId="4312296A"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Refrigeration Temp.</w:t>
            </w:r>
          </w:p>
          <w:p w14:paraId="2ACB961C"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of 4 °C</w:t>
            </w:r>
          </w:p>
        </w:tc>
        <w:tc>
          <w:tcPr>
            <w:tcW w:w="792" w:type="dxa"/>
            <w:tcBorders>
              <w:top w:val="single" w:sz="4" w:space="0" w:color="auto"/>
              <w:left w:val="nil"/>
              <w:bottom w:val="single" w:sz="4" w:space="0" w:color="auto"/>
              <w:right w:val="nil"/>
            </w:tcBorders>
            <w:shd w:val="clear" w:color="auto" w:fill="auto"/>
            <w:vAlign w:val="center"/>
          </w:tcPr>
          <w:p w14:paraId="5F4A7867"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Room Temp. of 25 °C</w:t>
            </w:r>
          </w:p>
        </w:tc>
        <w:tc>
          <w:tcPr>
            <w:tcW w:w="725" w:type="dxa"/>
            <w:tcBorders>
              <w:top w:val="single" w:sz="4" w:space="0" w:color="auto"/>
              <w:left w:val="nil"/>
              <w:bottom w:val="single" w:sz="4" w:space="0" w:color="auto"/>
              <w:right w:val="nil"/>
            </w:tcBorders>
            <w:shd w:val="clear" w:color="auto" w:fill="auto"/>
            <w:vAlign w:val="center"/>
          </w:tcPr>
          <w:p w14:paraId="46F9E527"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40 ˚С</w:t>
            </w:r>
          </w:p>
        </w:tc>
      </w:tr>
      <w:tr w:rsidR="008312DD" w:rsidRPr="008312DD" w14:paraId="065344E3" w14:textId="77777777" w:rsidTr="008312DD">
        <w:trPr>
          <w:trHeight w:val="221"/>
        </w:trPr>
        <w:tc>
          <w:tcPr>
            <w:tcW w:w="0" w:type="auto"/>
            <w:vMerge w:val="restart"/>
            <w:tcBorders>
              <w:top w:val="single" w:sz="4" w:space="0" w:color="auto"/>
              <w:bottom w:val="nil"/>
              <w:right w:val="nil"/>
            </w:tcBorders>
            <w:shd w:val="clear" w:color="auto" w:fill="auto"/>
            <w:vAlign w:val="center"/>
          </w:tcPr>
          <w:p w14:paraId="4BDFA602" w14:textId="77777777" w:rsidR="008312DD" w:rsidRPr="008312DD" w:rsidRDefault="008312DD" w:rsidP="003031E9">
            <w:pPr>
              <w:spacing w:after="0"/>
              <w:jc w:val="center"/>
              <w:rPr>
                <w:rFonts w:ascii="Times New Roman" w:hAnsi="Times New Roman"/>
                <w:bCs/>
                <w:sz w:val="16"/>
                <w:szCs w:val="16"/>
              </w:rPr>
            </w:pPr>
            <w:r w:rsidRPr="008312DD">
              <w:rPr>
                <w:rFonts w:ascii="Times New Roman" w:hAnsi="Times New Roman"/>
                <w:bCs/>
                <w:sz w:val="16"/>
                <w:szCs w:val="16"/>
                <w:vertAlign w:val="superscript"/>
              </w:rPr>
              <w:t>2</w:t>
            </w:r>
            <w:r w:rsidRPr="008312DD">
              <w:rPr>
                <w:rFonts w:ascii="Times New Roman" w:hAnsi="Times New Roman"/>
                <w:bCs/>
                <w:sz w:val="16"/>
                <w:szCs w:val="16"/>
              </w:rPr>
              <w:t>BBP</w:t>
            </w:r>
          </w:p>
        </w:tc>
        <w:tc>
          <w:tcPr>
            <w:tcW w:w="0" w:type="auto"/>
            <w:tcBorders>
              <w:top w:val="single" w:sz="4" w:space="0" w:color="auto"/>
              <w:left w:val="nil"/>
              <w:bottom w:val="nil"/>
              <w:right w:val="nil"/>
            </w:tcBorders>
            <w:shd w:val="clear" w:color="auto" w:fill="auto"/>
            <w:vAlign w:val="center"/>
          </w:tcPr>
          <w:p w14:paraId="5DF07C82"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0</w:t>
            </w:r>
          </w:p>
        </w:tc>
        <w:tc>
          <w:tcPr>
            <w:tcW w:w="0" w:type="auto"/>
            <w:tcBorders>
              <w:top w:val="single" w:sz="4" w:space="0" w:color="auto"/>
              <w:left w:val="nil"/>
              <w:bottom w:val="nil"/>
            </w:tcBorders>
            <w:shd w:val="clear" w:color="auto" w:fill="auto"/>
            <w:vAlign w:val="center"/>
          </w:tcPr>
          <w:p w14:paraId="6DE562A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single" w:sz="4" w:space="0" w:color="auto"/>
              <w:bottom w:val="nil"/>
            </w:tcBorders>
            <w:shd w:val="clear" w:color="auto" w:fill="auto"/>
            <w:vAlign w:val="center"/>
          </w:tcPr>
          <w:p w14:paraId="1405F82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tcBorders>
              <w:top w:val="single" w:sz="4" w:space="0" w:color="auto"/>
              <w:bottom w:val="nil"/>
            </w:tcBorders>
            <w:shd w:val="clear" w:color="auto" w:fill="auto"/>
            <w:vAlign w:val="center"/>
          </w:tcPr>
          <w:p w14:paraId="440D000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41C5DD1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5EBE793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4C3D1AFB"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5F40ED8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58E4D51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5DCFC206"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2022947D" w14:textId="77777777" w:rsidTr="008312DD">
        <w:trPr>
          <w:trHeight w:val="135"/>
        </w:trPr>
        <w:tc>
          <w:tcPr>
            <w:tcW w:w="0" w:type="auto"/>
            <w:vMerge/>
            <w:shd w:val="clear" w:color="auto" w:fill="C0C0C0"/>
            <w:vAlign w:val="center"/>
          </w:tcPr>
          <w:p w14:paraId="438670BC" w14:textId="77777777" w:rsidR="008312DD" w:rsidRPr="008312DD" w:rsidRDefault="008312DD" w:rsidP="003031E9">
            <w:pPr>
              <w:spacing w:after="0"/>
              <w:jc w:val="center"/>
              <w:rPr>
                <w:rFonts w:ascii="Times New Roman" w:hAnsi="Times New Roman"/>
                <w:bCs/>
                <w:sz w:val="16"/>
                <w:szCs w:val="16"/>
              </w:rPr>
            </w:pPr>
          </w:p>
        </w:tc>
        <w:tc>
          <w:tcPr>
            <w:tcW w:w="0" w:type="auto"/>
            <w:tcBorders>
              <w:top w:val="nil"/>
              <w:left w:val="nil"/>
              <w:bottom w:val="nil"/>
              <w:right w:val="nil"/>
            </w:tcBorders>
            <w:shd w:val="clear" w:color="auto" w:fill="auto"/>
            <w:vAlign w:val="center"/>
          </w:tcPr>
          <w:p w14:paraId="179FC5F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1.5</w:t>
            </w:r>
          </w:p>
        </w:tc>
        <w:tc>
          <w:tcPr>
            <w:tcW w:w="0" w:type="auto"/>
            <w:shd w:val="clear" w:color="auto" w:fill="auto"/>
            <w:vAlign w:val="center"/>
          </w:tcPr>
          <w:p w14:paraId="6779B319"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nil"/>
              <w:left w:val="nil"/>
              <w:bottom w:val="nil"/>
              <w:right w:val="nil"/>
            </w:tcBorders>
            <w:shd w:val="clear" w:color="auto" w:fill="auto"/>
            <w:vAlign w:val="center"/>
          </w:tcPr>
          <w:p w14:paraId="42D8AC49"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shd w:val="clear" w:color="auto" w:fill="auto"/>
            <w:vAlign w:val="center"/>
          </w:tcPr>
          <w:p w14:paraId="0D563D12"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40719921"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shd w:val="clear" w:color="auto" w:fill="auto"/>
            <w:vAlign w:val="center"/>
          </w:tcPr>
          <w:p w14:paraId="610C6CAA"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34B1A241"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shd w:val="clear" w:color="auto" w:fill="auto"/>
            <w:vAlign w:val="center"/>
          </w:tcPr>
          <w:p w14:paraId="1DAA720E"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2EE63FC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shd w:val="clear" w:color="auto" w:fill="auto"/>
            <w:vAlign w:val="center"/>
          </w:tcPr>
          <w:p w14:paraId="5229941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6C34F51A" w14:textId="77777777" w:rsidTr="008312DD">
        <w:trPr>
          <w:trHeight w:val="66"/>
        </w:trPr>
        <w:tc>
          <w:tcPr>
            <w:tcW w:w="0" w:type="auto"/>
            <w:vMerge/>
            <w:tcBorders>
              <w:top w:val="nil"/>
              <w:bottom w:val="single" w:sz="4" w:space="0" w:color="auto"/>
              <w:right w:val="nil"/>
            </w:tcBorders>
            <w:shd w:val="clear" w:color="auto" w:fill="auto"/>
            <w:vAlign w:val="center"/>
          </w:tcPr>
          <w:p w14:paraId="69A7555A" w14:textId="77777777" w:rsidR="008312DD" w:rsidRPr="008312DD" w:rsidRDefault="008312DD" w:rsidP="003031E9">
            <w:pPr>
              <w:spacing w:after="0"/>
              <w:jc w:val="center"/>
              <w:rPr>
                <w:rFonts w:ascii="Times New Roman" w:hAnsi="Times New Roman"/>
                <w:bCs/>
                <w:sz w:val="16"/>
                <w:szCs w:val="16"/>
              </w:rPr>
            </w:pPr>
          </w:p>
        </w:tc>
        <w:tc>
          <w:tcPr>
            <w:tcW w:w="0" w:type="auto"/>
            <w:tcBorders>
              <w:top w:val="nil"/>
              <w:left w:val="nil"/>
              <w:bottom w:val="nil"/>
              <w:right w:val="nil"/>
            </w:tcBorders>
            <w:shd w:val="clear" w:color="auto" w:fill="auto"/>
            <w:vAlign w:val="center"/>
          </w:tcPr>
          <w:p w14:paraId="538244A5"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3</w:t>
            </w:r>
          </w:p>
        </w:tc>
        <w:tc>
          <w:tcPr>
            <w:tcW w:w="0" w:type="auto"/>
            <w:tcBorders>
              <w:top w:val="nil"/>
              <w:left w:val="nil"/>
              <w:bottom w:val="nil"/>
            </w:tcBorders>
            <w:shd w:val="clear" w:color="auto" w:fill="auto"/>
            <w:vAlign w:val="center"/>
          </w:tcPr>
          <w:p w14:paraId="47905DC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nil"/>
              <w:bottom w:val="nil"/>
            </w:tcBorders>
            <w:shd w:val="clear" w:color="auto" w:fill="auto"/>
            <w:vAlign w:val="center"/>
          </w:tcPr>
          <w:p w14:paraId="086BAF4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26312CC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478EFE1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53B7B77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4A061FA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67F9382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5EED603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539091C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1EBA6777" w14:textId="77777777" w:rsidTr="008312DD">
        <w:trPr>
          <w:trHeight w:val="56"/>
        </w:trPr>
        <w:tc>
          <w:tcPr>
            <w:tcW w:w="0" w:type="auto"/>
            <w:vMerge/>
            <w:tcBorders>
              <w:top w:val="single" w:sz="4" w:space="0" w:color="auto"/>
              <w:bottom w:val="single" w:sz="4" w:space="0" w:color="auto"/>
            </w:tcBorders>
            <w:shd w:val="clear" w:color="auto" w:fill="C0C0C0"/>
            <w:vAlign w:val="center"/>
          </w:tcPr>
          <w:p w14:paraId="46ABCBAC" w14:textId="77777777" w:rsidR="008312DD" w:rsidRPr="008312DD" w:rsidRDefault="008312DD" w:rsidP="003031E9">
            <w:pPr>
              <w:spacing w:after="0"/>
              <w:jc w:val="center"/>
              <w:rPr>
                <w:rFonts w:ascii="Times New Roman" w:hAnsi="Times New Roman"/>
                <w:bCs/>
                <w:sz w:val="16"/>
                <w:szCs w:val="16"/>
              </w:rPr>
            </w:pPr>
          </w:p>
        </w:tc>
        <w:tc>
          <w:tcPr>
            <w:tcW w:w="0" w:type="auto"/>
            <w:tcBorders>
              <w:top w:val="nil"/>
              <w:left w:val="nil"/>
              <w:bottom w:val="single" w:sz="4" w:space="0" w:color="auto"/>
              <w:right w:val="nil"/>
            </w:tcBorders>
            <w:shd w:val="clear" w:color="auto" w:fill="auto"/>
            <w:vAlign w:val="center"/>
          </w:tcPr>
          <w:p w14:paraId="47B16E9C"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6</w:t>
            </w:r>
          </w:p>
        </w:tc>
        <w:tc>
          <w:tcPr>
            <w:tcW w:w="0" w:type="auto"/>
            <w:tcBorders>
              <w:bottom w:val="single" w:sz="4" w:space="0" w:color="auto"/>
            </w:tcBorders>
            <w:shd w:val="clear" w:color="auto" w:fill="auto"/>
            <w:vAlign w:val="center"/>
          </w:tcPr>
          <w:p w14:paraId="7CED2A7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nil"/>
              <w:left w:val="nil"/>
              <w:bottom w:val="single" w:sz="4" w:space="0" w:color="auto"/>
              <w:right w:val="nil"/>
            </w:tcBorders>
            <w:shd w:val="clear" w:color="auto" w:fill="auto"/>
            <w:vAlign w:val="center"/>
          </w:tcPr>
          <w:p w14:paraId="31820DBD"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tcBorders>
              <w:bottom w:val="single" w:sz="4" w:space="0" w:color="auto"/>
            </w:tcBorders>
            <w:shd w:val="clear" w:color="auto" w:fill="auto"/>
            <w:vAlign w:val="center"/>
          </w:tcPr>
          <w:p w14:paraId="6555D9A9"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left w:val="nil"/>
              <w:bottom w:val="single" w:sz="4" w:space="0" w:color="auto"/>
              <w:right w:val="nil"/>
            </w:tcBorders>
            <w:shd w:val="clear" w:color="auto" w:fill="auto"/>
            <w:vAlign w:val="center"/>
          </w:tcPr>
          <w:p w14:paraId="298C059B"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bottom w:val="single" w:sz="4" w:space="0" w:color="auto"/>
            </w:tcBorders>
            <w:shd w:val="clear" w:color="auto" w:fill="auto"/>
            <w:vAlign w:val="center"/>
          </w:tcPr>
          <w:p w14:paraId="7BBFE3A5"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left w:val="nil"/>
              <w:bottom w:val="single" w:sz="4" w:space="0" w:color="auto"/>
              <w:right w:val="nil"/>
            </w:tcBorders>
            <w:shd w:val="clear" w:color="auto" w:fill="auto"/>
            <w:vAlign w:val="center"/>
          </w:tcPr>
          <w:p w14:paraId="0B8D3711"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bottom w:val="single" w:sz="4" w:space="0" w:color="auto"/>
            </w:tcBorders>
            <w:shd w:val="clear" w:color="auto" w:fill="auto"/>
            <w:vAlign w:val="center"/>
          </w:tcPr>
          <w:p w14:paraId="4386400C"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left w:val="nil"/>
              <w:bottom w:val="single" w:sz="4" w:space="0" w:color="auto"/>
              <w:right w:val="nil"/>
            </w:tcBorders>
            <w:shd w:val="clear" w:color="auto" w:fill="auto"/>
            <w:vAlign w:val="center"/>
          </w:tcPr>
          <w:p w14:paraId="1053E108"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bottom w:val="single" w:sz="4" w:space="0" w:color="auto"/>
            </w:tcBorders>
            <w:shd w:val="clear" w:color="auto" w:fill="auto"/>
            <w:vAlign w:val="center"/>
          </w:tcPr>
          <w:p w14:paraId="7CECAD1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2182F12E" w14:textId="77777777" w:rsidTr="008312DD">
        <w:trPr>
          <w:trHeight w:val="56"/>
        </w:trPr>
        <w:tc>
          <w:tcPr>
            <w:tcW w:w="0" w:type="auto"/>
            <w:vMerge w:val="restart"/>
            <w:tcBorders>
              <w:top w:val="single" w:sz="4" w:space="0" w:color="auto"/>
              <w:bottom w:val="nil"/>
              <w:right w:val="nil"/>
            </w:tcBorders>
            <w:shd w:val="clear" w:color="auto" w:fill="auto"/>
            <w:vAlign w:val="center"/>
          </w:tcPr>
          <w:p w14:paraId="701FF49A" w14:textId="77777777" w:rsidR="008312DD" w:rsidRPr="008312DD" w:rsidRDefault="008312DD" w:rsidP="003031E9">
            <w:pPr>
              <w:spacing w:after="0"/>
              <w:jc w:val="center"/>
              <w:rPr>
                <w:rFonts w:ascii="Times New Roman" w:hAnsi="Times New Roman"/>
                <w:bCs/>
                <w:sz w:val="16"/>
                <w:szCs w:val="16"/>
              </w:rPr>
            </w:pPr>
            <w:r w:rsidRPr="008312DD">
              <w:rPr>
                <w:rFonts w:ascii="Times New Roman" w:hAnsi="Times New Roman"/>
                <w:bCs/>
                <w:sz w:val="16"/>
                <w:szCs w:val="16"/>
                <w:vertAlign w:val="superscript"/>
              </w:rPr>
              <w:t>3</w:t>
            </w:r>
            <w:r w:rsidRPr="008312DD">
              <w:rPr>
                <w:rFonts w:ascii="Times New Roman" w:hAnsi="Times New Roman"/>
                <w:bCs/>
                <w:sz w:val="16"/>
                <w:szCs w:val="16"/>
              </w:rPr>
              <w:t>DBP</w:t>
            </w:r>
          </w:p>
        </w:tc>
        <w:tc>
          <w:tcPr>
            <w:tcW w:w="0" w:type="auto"/>
            <w:tcBorders>
              <w:top w:val="single" w:sz="4" w:space="0" w:color="auto"/>
              <w:left w:val="nil"/>
              <w:bottom w:val="nil"/>
              <w:right w:val="nil"/>
            </w:tcBorders>
            <w:shd w:val="clear" w:color="auto" w:fill="auto"/>
            <w:vAlign w:val="center"/>
          </w:tcPr>
          <w:p w14:paraId="14F7B6E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0</w:t>
            </w:r>
          </w:p>
        </w:tc>
        <w:tc>
          <w:tcPr>
            <w:tcW w:w="0" w:type="auto"/>
            <w:tcBorders>
              <w:top w:val="single" w:sz="4" w:space="0" w:color="auto"/>
              <w:left w:val="nil"/>
              <w:bottom w:val="nil"/>
            </w:tcBorders>
            <w:shd w:val="clear" w:color="auto" w:fill="auto"/>
            <w:vAlign w:val="center"/>
          </w:tcPr>
          <w:p w14:paraId="7E2F7DD2"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single" w:sz="4" w:space="0" w:color="auto"/>
              <w:bottom w:val="nil"/>
            </w:tcBorders>
            <w:shd w:val="clear" w:color="auto" w:fill="auto"/>
            <w:vAlign w:val="center"/>
          </w:tcPr>
          <w:p w14:paraId="7EFAE84E"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tcBorders>
              <w:top w:val="single" w:sz="4" w:space="0" w:color="auto"/>
              <w:bottom w:val="nil"/>
            </w:tcBorders>
            <w:shd w:val="clear" w:color="auto" w:fill="auto"/>
            <w:vAlign w:val="center"/>
          </w:tcPr>
          <w:p w14:paraId="7AAF04D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275902AC" w14:textId="77777777" w:rsidR="008312DD" w:rsidRPr="008312DD" w:rsidRDefault="008312DD" w:rsidP="003031E9">
            <w:pPr>
              <w:spacing w:after="0"/>
              <w:jc w:val="center"/>
              <w:rPr>
                <w:rFonts w:ascii="Times New Roman" w:hAnsi="Times New Roman"/>
                <w:sz w:val="16"/>
                <w:szCs w:val="16"/>
                <w:vertAlign w:val="superscript"/>
                <w:lang w:eastAsia="en-SG"/>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1CC8493E" w14:textId="77777777" w:rsidR="008312DD" w:rsidRPr="008312DD" w:rsidRDefault="008312DD" w:rsidP="003031E9">
            <w:pPr>
              <w:spacing w:after="0"/>
              <w:jc w:val="center"/>
              <w:rPr>
                <w:rFonts w:ascii="Times New Roman" w:hAnsi="Times New Roman"/>
                <w:sz w:val="16"/>
                <w:szCs w:val="16"/>
                <w:vertAlign w:val="superscript"/>
                <w:lang w:eastAsia="en-SG"/>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4AAE914F" w14:textId="77777777" w:rsidR="008312DD" w:rsidRPr="008312DD" w:rsidRDefault="008312DD" w:rsidP="003031E9">
            <w:pPr>
              <w:spacing w:after="0"/>
              <w:jc w:val="center"/>
              <w:rPr>
                <w:rFonts w:ascii="Times New Roman" w:hAnsi="Times New Roman"/>
                <w:sz w:val="16"/>
                <w:szCs w:val="16"/>
                <w:lang w:eastAsia="en-SG"/>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26096FF9"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531968FD"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10DDA155"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2D47858A" w14:textId="77777777" w:rsidTr="008312DD">
        <w:trPr>
          <w:trHeight w:val="66"/>
        </w:trPr>
        <w:tc>
          <w:tcPr>
            <w:tcW w:w="0" w:type="auto"/>
            <w:vMerge/>
            <w:shd w:val="clear" w:color="auto" w:fill="C0C0C0"/>
            <w:vAlign w:val="center"/>
          </w:tcPr>
          <w:p w14:paraId="376B2723" w14:textId="77777777" w:rsidR="008312DD" w:rsidRPr="008312DD" w:rsidRDefault="008312DD" w:rsidP="003031E9">
            <w:pPr>
              <w:spacing w:after="0"/>
              <w:jc w:val="center"/>
              <w:rPr>
                <w:rFonts w:ascii="Times New Roman" w:hAnsi="Times New Roman"/>
                <w:b/>
                <w:bCs/>
                <w:sz w:val="16"/>
                <w:szCs w:val="16"/>
              </w:rPr>
            </w:pPr>
          </w:p>
        </w:tc>
        <w:tc>
          <w:tcPr>
            <w:tcW w:w="0" w:type="auto"/>
            <w:tcBorders>
              <w:top w:val="nil"/>
              <w:left w:val="nil"/>
              <w:bottom w:val="nil"/>
              <w:right w:val="nil"/>
            </w:tcBorders>
            <w:shd w:val="clear" w:color="auto" w:fill="auto"/>
            <w:vAlign w:val="center"/>
          </w:tcPr>
          <w:p w14:paraId="24C930C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1.5</w:t>
            </w:r>
          </w:p>
        </w:tc>
        <w:tc>
          <w:tcPr>
            <w:tcW w:w="0" w:type="auto"/>
            <w:shd w:val="clear" w:color="auto" w:fill="auto"/>
            <w:vAlign w:val="center"/>
          </w:tcPr>
          <w:p w14:paraId="555FF0B8"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nil"/>
              <w:left w:val="nil"/>
              <w:bottom w:val="nil"/>
              <w:right w:val="nil"/>
            </w:tcBorders>
            <w:shd w:val="clear" w:color="auto" w:fill="auto"/>
            <w:vAlign w:val="center"/>
          </w:tcPr>
          <w:p w14:paraId="5CA29AC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shd w:val="clear" w:color="auto" w:fill="auto"/>
            <w:vAlign w:val="center"/>
          </w:tcPr>
          <w:p w14:paraId="6519DA7A"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2BDF6E0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shd w:val="clear" w:color="auto" w:fill="auto"/>
            <w:vAlign w:val="center"/>
          </w:tcPr>
          <w:p w14:paraId="358C2DF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5DCB9A58"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shd w:val="clear" w:color="auto" w:fill="auto"/>
            <w:vAlign w:val="center"/>
          </w:tcPr>
          <w:p w14:paraId="66ECFE5A"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2CE6C17A"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shd w:val="clear" w:color="auto" w:fill="auto"/>
            <w:vAlign w:val="center"/>
          </w:tcPr>
          <w:p w14:paraId="2B9925A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1DEC3FF1" w14:textId="77777777" w:rsidTr="008312DD">
        <w:trPr>
          <w:trHeight w:val="66"/>
        </w:trPr>
        <w:tc>
          <w:tcPr>
            <w:tcW w:w="0" w:type="auto"/>
            <w:vMerge/>
            <w:tcBorders>
              <w:top w:val="nil"/>
              <w:bottom w:val="nil"/>
              <w:right w:val="nil"/>
            </w:tcBorders>
            <w:shd w:val="clear" w:color="auto" w:fill="auto"/>
            <w:vAlign w:val="center"/>
          </w:tcPr>
          <w:p w14:paraId="2BDAC63E" w14:textId="77777777" w:rsidR="008312DD" w:rsidRPr="008312DD" w:rsidRDefault="008312DD" w:rsidP="003031E9">
            <w:pPr>
              <w:spacing w:after="0"/>
              <w:jc w:val="center"/>
              <w:rPr>
                <w:rFonts w:ascii="Times New Roman" w:hAnsi="Times New Roman"/>
                <w:b/>
                <w:bCs/>
                <w:sz w:val="16"/>
                <w:szCs w:val="16"/>
              </w:rPr>
            </w:pPr>
          </w:p>
        </w:tc>
        <w:tc>
          <w:tcPr>
            <w:tcW w:w="0" w:type="auto"/>
            <w:tcBorders>
              <w:top w:val="nil"/>
              <w:left w:val="nil"/>
              <w:bottom w:val="nil"/>
              <w:right w:val="nil"/>
            </w:tcBorders>
            <w:shd w:val="clear" w:color="auto" w:fill="auto"/>
            <w:vAlign w:val="center"/>
          </w:tcPr>
          <w:p w14:paraId="02F3FA7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3</w:t>
            </w:r>
          </w:p>
        </w:tc>
        <w:tc>
          <w:tcPr>
            <w:tcW w:w="0" w:type="auto"/>
            <w:tcBorders>
              <w:top w:val="nil"/>
              <w:left w:val="nil"/>
              <w:bottom w:val="nil"/>
            </w:tcBorders>
            <w:shd w:val="clear" w:color="auto" w:fill="auto"/>
            <w:vAlign w:val="center"/>
          </w:tcPr>
          <w:p w14:paraId="64DC54B6"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nil"/>
              <w:bottom w:val="nil"/>
            </w:tcBorders>
            <w:shd w:val="clear" w:color="auto" w:fill="auto"/>
            <w:vAlign w:val="center"/>
          </w:tcPr>
          <w:p w14:paraId="73AAADC5"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75D965BC"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3020D136"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7606DE7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0091002E"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55C097E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588FBBA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1D1DDE7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0D6D4A42" w14:textId="77777777" w:rsidTr="008312DD">
        <w:trPr>
          <w:trHeight w:val="66"/>
        </w:trPr>
        <w:tc>
          <w:tcPr>
            <w:tcW w:w="0" w:type="auto"/>
            <w:vMerge/>
            <w:tcBorders>
              <w:bottom w:val="single" w:sz="4" w:space="0" w:color="auto"/>
            </w:tcBorders>
            <w:shd w:val="clear" w:color="auto" w:fill="C0C0C0"/>
            <w:vAlign w:val="center"/>
          </w:tcPr>
          <w:p w14:paraId="0B5DC9AF" w14:textId="77777777" w:rsidR="008312DD" w:rsidRPr="008312DD" w:rsidRDefault="008312DD" w:rsidP="003031E9">
            <w:pPr>
              <w:spacing w:after="0"/>
              <w:jc w:val="center"/>
              <w:rPr>
                <w:rFonts w:ascii="Times New Roman" w:hAnsi="Times New Roman"/>
                <w:b/>
                <w:bCs/>
                <w:sz w:val="16"/>
                <w:szCs w:val="16"/>
              </w:rPr>
            </w:pPr>
          </w:p>
        </w:tc>
        <w:tc>
          <w:tcPr>
            <w:tcW w:w="0" w:type="auto"/>
            <w:tcBorders>
              <w:top w:val="nil"/>
              <w:left w:val="nil"/>
              <w:bottom w:val="single" w:sz="4" w:space="0" w:color="auto"/>
              <w:right w:val="nil"/>
            </w:tcBorders>
            <w:shd w:val="clear" w:color="auto" w:fill="auto"/>
            <w:vAlign w:val="center"/>
          </w:tcPr>
          <w:p w14:paraId="280EFCD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6</w:t>
            </w:r>
          </w:p>
        </w:tc>
        <w:tc>
          <w:tcPr>
            <w:tcW w:w="0" w:type="auto"/>
            <w:tcBorders>
              <w:bottom w:val="single" w:sz="4" w:space="0" w:color="auto"/>
            </w:tcBorders>
            <w:shd w:val="clear" w:color="auto" w:fill="auto"/>
            <w:vAlign w:val="center"/>
          </w:tcPr>
          <w:p w14:paraId="62069BC5"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nil"/>
              <w:left w:val="nil"/>
              <w:bottom w:val="single" w:sz="4" w:space="0" w:color="auto"/>
              <w:right w:val="nil"/>
            </w:tcBorders>
            <w:shd w:val="clear" w:color="auto" w:fill="auto"/>
            <w:vAlign w:val="center"/>
          </w:tcPr>
          <w:p w14:paraId="3292C256"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tcBorders>
              <w:bottom w:val="single" w:sz="4" w:space="0" w:color="auto"/>
            </w:tcBorders>
            <w:shd w:val="clear" w:color="auto" w:fill="auto"/>
            <w:vAlign w:val="center"/>
          </w:tcPr>
          <w:p w14:paraId="43363B0D"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left w:val="nil"/>
              <w:bottom w:val="single" w:sz="4" w:space="0" w:color="auto"/>
              <w:right w:val="nil"/>
            </w:tcBorders>
            <w:shd w:val="clear" w:color="auto" w:fill="auto"/>
            <w:vAlign w:val="center"/>
          </w:tcPr>
          <w:p w14:paraId="12844B7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bottom w:val="single" w:sz="4" w:space="0" w:color="auto"/>
            </w:tcBorders>
            <w:shd w:val="clear" w:color="auto" w:fill="auto"/>
            <w:vAlign w:val="center"/>
          </w:tcPr>
          <w:p w14:paraId="784F399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left w:val="nil"/>
              <w:bottom w:val="single" w:sz="4" w:space="0" w:color="auto"/>
              <w:right w:val="nil"/>
            </w:tcBorders>
            <w:shd w:val="clear" w:color="auto" w:fill="auto"/>
            <w:vAlign w:val="center"/>
          </w:tcPr>
          <w:p w14:paraId="126051C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bottom w:val="single" w:sz="4" w:space="0" w:color="auto"/>
            </w:tcBorders>
            <w:shd w:val="clear" w:color="auto" w:fill="auto"/>
            <w:vAlign w:val="center"/>
          </w:tcPr>
          <w:p w14:paraId="142D507A"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left w:val="nil"/>
              <w:bottom w:val="single" w:sz="4" w:space="0" w:color="auto"/>
              <w:right w:val="nil"/>
            </w:tcBorders>
            <w:shd w:val="clear" w:color="auto" w:fill="auto"/>
            <w:vAlign w:val="center"/>
          </w:tcPr>
          <w:p w14:paraId="2975195C"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bottom w:val="single" w:sz="4" w:space="0" w:color="auto"/>
            </w:tcBorders>
            <w:shd w:val="clear" w:color="auto" w:fill="auto"/>
            <w:vAlign w:val="center"/>
          </w:tcPr>
          <w:p w14:paraId="0C5AAB6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671E1CE8" w14:textId="77777777" w:rsidTr="008312DD">
        <w:trPr>
          <w:trHeight w:val="66"/>
        </w:trPr>
        <w:tc>
          <w:tcPr>
            <w:tcW w:w="0" w:type="auto"/>
            <w:tcBorders>
              <w:top w:val="single" w:sz="4" w:space="0" w:color="auto"/>
              <w:bottom w:val="nil"/>
            </w:tcBorders>
            <w:shd w:val="clear" w:color="auto" w:fill="auto"/>
            <w:vAlign w:val="center"/>
          </w:tcPr>
          <w:p w14:paraId="34C68B49" w14:textId="77777777" w:rsidR="008312DD" w:rsidRPr="008312DD" w:rsidRDefault="008312DD" w:rsidP="003031E9">
            <w:pPr>
              <w:spacing w:after="0"/>
              <w:jc w:val="center"/>
              <w:rPr>
                <w:rFonts w:ascii="Times New Roman" w:hAnsi="Times New Roman"/>
                <w:b/>
                <w:bCs/>
                <w:sz w:val="16"/>
                <w:szCs w:val="16"/>
              </w:rPr>
            </w:pPr>
            <w:r w:rsidRPr="008312DD">
              <w:rPr>
                <w:rFonts w:ascii="Times New Roman" w:hAnsi="Times New Roman"/>
                <w:bCs/>
                <w:sz w:val="16"/>
                <w:szCs w:val="16"/>
                <w:vertAlign w:val="superscript"/>
              </w:rPr>
              <w:t>4</w:t>
            </w:r>
            <w:r w:rsidRPr="008312DD">
              <w:rPr>
                <w:rFonts w:ascii="Times New Roman" w:hAnsi="Times New Roman"/>
                <w:bCs/>
                <w:sz w:val="16"/>
                <w:szCs w:val="16"/>
              </w:rPr>
              <w:t>DEHP</w:t>
            </w:r>
          </w:p>
        </w:tc>
        <w:tc>
          <w:tcPr>
            <w:tcW w:w="0" w:type="auto"/>
            <w:tcBorders>
              <w:top w:val="single" w:sz="4" w:space="0" w:color="auto"/>
              <w:left w:val="nil"/>
              <w:bottom w:val="nil"/>
              <w:right w:val="nil"/>
            </w:tcBorders>
            <w:shd w:val="clear" w:color="auto" w:fill="auto"/>
            <w:vAlign w:val="center"/>
          </w:tcPr>
          <w:p w14:paraId="3FDA4A09"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0</w:t>
            </w:r>
          </w:p>
        </w:tc>
        <w:tc>
          <w:tcPr>
            <w:tcW w:w="0" w:type="auto"/>
            <w:tcBorders>
              <w:top w:val="single" w:sz="4" w:space="0" w:color="auto"/>
              <w:bottom w:val="nil"/>
            </w:tcBorders>
            <w:shd w:val="clear" w:color="auto" w:fill="auto"/>
            <w:vAlign w:val="center"/>
          </w:tcPr>
          <w:p w14:paraId="3456FEE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r w:rsidRPr="008312DD">
              <w:rPr>
                <w:rFonts w:ascii="Times New Roman" w:hAnsi="Times New Roman"/>
                <w:kern w:val="24"/>
                <w:sz w:val="16"/>
                <w:szCs w:val="16"/>
                <w:vertAlign w:val="superscript"/>
                <w:lang w:eastAsia="en-SG"/>
              </w:rPr>
              <w:t>B</w:t>
            </w:r>
          </w:p>
        </w:tc>
        <w:tc>
          <w:tcPr>
            <w:tcW w:w="790" w:type="dxa"/>
            <w:tcBorders>
              <w:top w:val="single" w:sz="4" w:space="0" w:color="auto"/>
              <w:left w:val="nil"/>
              <w:bottom w:val="nil"/>
              <w:right w:val="nil"/>
            </w:tcBorders>
            <w:shd w:val="clear" w:color="auto" w:fill="auto"/>
            <w:vAlign w:val="center"/>
          </w:tcPr>
          <w:p w14:paraId="087ECB2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single" w:sz="4" w:space="0" w:color="auto"/>
              <w:bottom w:val="nil"/>
            </w:tcBorders>
            <w:shd w:val="clear" w:color="auto" w:fill="auto"/>
            <w:vAlign w:val="center"/>
          </w:tcPr>
          <w:p w14:paraId="03435C3A"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single" w:sz="4" w:space="0" w:color="auto"/>
              <w:left w:val="nil"/>
              <w:bottom w:val="nil"/>
              <w:right w:val="nil"/>
            </w:tcBorders>
            <w:shd w:val="clear" w:color="auto" w:fill="auto"/>
            <w:vAlign w:val="center"/>
          </w:tcPr>
          <w:p w14:paraId="4A35C92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0C71C95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single" w:sz="4" w:space="0" w:color="auto"/>
              <w:left w:val="nil"/>
              <w:bottom w:val="nil"/>
              <w:right w:val="nil"/>
            </w:tcBorders>
            <w:shd w:val="clear" w:color="auto" w:fill="auto"/>
            <w:vAlign w:val="center"/>
          </w:tcPr>
          <w:p w14:paraId="0445CAA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047B229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single" w:sz="4" w:space="0" w:color="auto"/>
              <w:left w:val="nil"/>
              <w:bottom w:val="nil"/>
              <w:right w:val="nil"/>
            </w:tcBorders>
            <w:shd w:val="clear" w:color="auto" w:fill="auto"/>
            <w:vAlign w:val="center"/>
          </w:tcPr>
          <w:p w14:paraId="02E997E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5675252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40660E49" w14:textId="77777777" w:rsidTr="00B72503">
        <w:trPr>
          <w:trHeight w:val="66"/>
        </w:trPr>
        <w:tc>
          <w:tcPr>
            <w:tcW w:w="0" w:type="auto"/>
            <w:tcBorders>
              <w:top w:val="nil"/>
              <w:bottom w:val="nil"/>
            </w:tcBorders>
            <w:shd w:val="clear" w:color="auto" w:fill="auto"/>
            <w:vAlign w:val="center"/>
          </w:tcPr>
          <w:p w14:paraId="0947F0C9"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27ED163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1.5</w:t>
            </w:r>
          </w:p>
        </w:tc>
        <w:tc>
          <w:tcPr>
            <w:tcW w:w="0" w:type="auto"/>
            <w:tcBorders>
              <w:top w:val="nil"/>
              <w:bottom w:val="nil"/>
            </w:tcBorders>
            <w:shd w:val="clear" w:color="auto" w:fill="auto"/>
            <w:vAlign w:val="center"/>
          </w:tcPr>
          <w:p w14:paraId="4D7991CC"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r w:rsidRPr="008312DD">
              <w:rPr>
                <w:rFonts w:ascii="Times New Roman" w:hAnsi="Times New Roman"/>
                <w:kern w:val="24"/>
                <w:sz w:val="16"/>
                <w:szCs w:val="16"/>
                <w:vertAlign w:val="superscript"/>
                <w:lang w:eastAsia="en-SG"/>
              </w:rPr>
              <w:t>B</w:t>
            </w:r>
          </w:p>
        </w:tc>
        <w:tc>
          <w:tcPr>
            <w:tcW w:w="790" w:type="dxa"/>
            <w:tcBorders>
              <w:top w:val="nil"/>
              <w:left w:val="nil"/>
              <w:bottom w:val="nil"/>
              <w:right w:val="nil"/>
            </w:tcBorders>
            <w:shd w:val="clear" w:color="auto" w:fill="auto"/>
            <w:vAlign w:val="center"/>
          </w:tcPr>
          <w:p w14:paraId="4BDB0ED5"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2DD4E56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5B71B36D"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33FD44F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164BDF46"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77C1399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4ACB932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7ED805D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08CFDAD8" w14:textId="77777777" w:rsidTr="00B72503">
        <w:trPr>
          <w:trHeight w:val="66"/>
        </w:trPr>
        <w:tc>
          <w:tcPr>
            <w:tcW w:w="0" w:type="auto"/>
            <w:tcBorders>
              <w:top w:val="nil"/>
              <w:bottom w:val="nil"/>
            </w:tcBorders>
            <w:shd w:val="clear" w:color="auto" w:fill="auto"/>
            <w:vAlign w:val="center"/>
          </w:tcPr>
          <w:p w14:paraId="263ECB15"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52019FD2"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3</w:t>
            </w:r>
          </w:p>
        </w:tc>
        <w:tc>
          <w:tcPr>
            <w:tcW w:w="0" w:type="auto"/>
            <w:tcBorders>
              <w:top w:val="nil"/>
              <w:bottom w:val="nil"/>
            </w:tcBorders>
            <w:shd w:val="clear" w:color="auto" w:fill="auto"/>
            <w:vAlign w:val="center"/>
          </w:tcPr>
          <w:p w14:paraId="235D282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xml:space="preserve">2.32 </w:t>
            </w:r>
          </w:p>
          <w:p w14:paraId="47DA83D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1.68</w:t>
            </w:r>
            <w:r w:rsidRPr="008312DD">
              <w:rPr>
                <w:rFonts w:ascii="Times New Roman" w:hAnsi="Times New Roman"/>
                <w:kern w:val="24"/>
                <w:sz w:val="16"/>
                <w:szCs w:val="16"/>
                <w:vertAlign w:val="superscript"/>
                <w:lang w:eastAsia="en-SG"/>
              </w:rPr>
              <w:t>AB</w:t>
            </w:r>
          </w:p>
        </w:tc>
        <w:tc>
          <w:tcPr>
            <w:tcW w:w="790" w:type="dxa"/>
            <w:tcBorders>
              <w:top w:val="nil"/>
              <w:left w:val="nil"/>
              <w:bottom w:val="nil"/>
              <w:right w:val="nil"/>
            </w:tcBorders>
            <w:shd w:val="clear" w:color="auto" w:fill="auto"/>
            <w:vAlign w:val="center"/>
          </w:tcPr>
          <w:p w14:paraId="24FF910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7B6B00B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5308855D"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08F122DF"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25D36F9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3B6C147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3C5A3708"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6BFDF5E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1A253438" w14:textId="77777777" w:rsidTr="00B72503">
        <w:trPr>
          <w:trHeight w:val="66"/>
        </w:trPr>
        <w:tc>
          <w:tcPr>
            <w:tcW w:w="0" w:type="auto"/>
            <w:tcBorders>
              <w:top w:val="nil"/>
              <w:bottom w:val="single" w:sz="4" w:space="0" w:color="auto"/>
            </w:tcBorders>
            <w:shd w:val="clear" w:color="auto" w:fill="auto"/>
            <w:vAlign w:val="center"/>
          </w:tcPr>
          <w:p w14:paraId="290B32DD"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single" w:sz="4" w:space="0" w:color="auto"/>
              <w:right w:val="nil"/>
            </w:tcBorders>
            <w:shd w:val="clear" w:color="auto" w:fill="auto"/>
            <w:vAlign w:val="center"/>
          </w:tcPr>
          <w:p w14:paraId="2DAB0A1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6</w:t>
            </w:r>
          </w:p>
        </w:tc>
        <w:tc>
          <w:tcPr>
            <w:tcW w:w="0" w:type="auto"/>
            <w:tcBorders>
              <w:top w:val="nil"/>
              <w:bottom w:val="single" w:sz="4" w:space="0" w:color="auto"/>
            </w:tcBorders>
            <w:shd w:val="clear" w:color="auto" w:fill="auto"/>
            <w:vAlign w:val="center"/>
          </w:tcPr>
          <w:p w14:paraId="15AE40D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6.63</w:t>
            </w:r>
          </w:p>
          <w:p w14:paraId="58F93118"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xml:space="preserve"> ± 1.93</w:t>
            </w:r>
            <w:r w:rsidRPr="008312DD">
              <w:rPr>
                <w:rFonts w:ascii="Times New Roman" w:hAnsi="Times New Roman"/>
                <w:kern w:val="24"/>
                <w:sz w:val="16"/>
                <w:szCs w:val="16"/>
                <w:vertAlign w:val="superscript"/>
                <w:lang w:eastAsia="en-SG"/>
              </w:rPr>
              <w:t>Aa</w:t>
            </w:r>
          </w:p>
        </w:tc>
        <w:tc>
          <w:tcPr>
            <w:tcW w:w="790" w:type="dxa"/>
            <w:tcBorders>
              <w:top w:val="nil"/>
              <w:left w:val="nil"/>
              <w:bottom w:val="single" w:sz="4" w:space="0" w:color="auto"/>
              <w:right w:val="nil"/>
            </w:tcBorders>
            <w:shd w:val="clear" w:color="auto" w:fill="auto"/>
            <w:vAlign w:val="center"/>
          </w:tcPr>
          <w:p w14:paraId="6ADD552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xml:space="preserve">6.78 </w:t>
            </w:r>
          </w:p>
          <w:p w14:paraId="4817FD6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0.04</w:t>
            </w:r>
            <w:r w:rsidRPr="008312DD">
              <w:rPr>
                <w:rFonts w:ascii="Times New Roman" w:hAnsi="Times New Roman"/>
                <w:kern w:val="24"/>
                <w:sz w:val="16"/>
                <w:szCs w:val="16"/>
                <w:vertAlign w:val="superscript"/>
                <w:lang w:eastAsia="en-SG"/>
              </w:rPr>
              <w:t>a</w:t>
            </w:r>
          </w:p>
        </w:tc>
        <w:tc>
          <w:tcPr>
            <w:tcW w:w="806" w:type="dxa"/>
            <w:tcBorders>
              <w:top w:val="nil"/>
              <w:bottom w:val="single" w:sz="4" w:space="0" w:color="auto"/>
            </w:tcBorders>
            <w:shd w:val="clear" w:color="auto" w:fill="auto"/>
            <w:vAlign w:val="center"/>
          </w:tcPr>
          <w:p w14:paraId="5B6027D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xml:space="preserve">7.19 </w:t>
            </w:r>
          </w:p>
          <w:p w14:paraId="12E42B8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0.22</w:t>
            </w:r>
            <w:r w:rsidRPr="008312DD">
              <w:rPr>
                <w:rFonts w:ascii="Times New Roman" w:hAnsi="Times New Roman"/>
                <w:kern w:val="24"/>
                <w:sz w:val="16"/>
                <w:szCs w:val="16"/>
                <w:vertAlign w:val="superscript"/>
                <w:lang w:eastAsia="en-SG"/>
              </w:rPr>
              <w:t>a</w:t>
            </w:r>
          </w:p>
        </w:tc>
        <w:tc>
          <w:tcPr>
            <w:tcW w:w="1141" w:type="dxa"/>
            <w:tcBorders>
              <w:top w:val="nil"/>
              <w:left w:val="nil"/>
              <w:bottom w:val="single" w:sz="4" w:space="0" w:color="auto"/>
              <w:right w:val="nil"/>
            </w:tcBorders>
            <w:shd w:val="clear" w:color="auto" w:fill="auto"/>
            <w:vAlign w:val="center"/>
          </w:tcPr>
          <w:p w14:paraId="5666D97F"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rPr>
              <w:t xml:space="preserve">9.40 </w:t>
            </w:r>
          </w:p>
          <w:p w14:paraId="42B2B5DA"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rPr>
              <w:t>± 1.89</w:t>
            </w:r>
            <w:r w:rsidRPr="008312DD">
              <w:rPr>
                <w:rFonts w:ascii="Times New Roman" w:hAnsi="Times New Roman"/>
                <w:kern w:val="24"/>
                <w:sz w:val="16"/>
                <w:szCs w:val="16"/>
                <w:vertAlign w:val="superscript"/>
              </w:rPr>
              <w:t>a</w:t>
            </w:r>
          </w:p>
        </w:tc>
        <w:tc>
          <w:tcPr>
            <w:tcW w:w="792" w:type="dxa"/>
            <w:tcBorders>
              <w:top w:val="nil"/>
              <w:bottom w:val="single" w:sz="4" w:space="0" w:color="auto"/>
            </w:tcBorders>
            <w:shd w:val="clear" w:color="auto" w:fill="auto"/>
            <w:vAlign w:val="center"/>
          </w:tcPr>
          <w:p w14:paraId="5CF7486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rPr>
              <w:t>27.6 ±18.9</w:t>
            </w:r>
            <w:r w:rsidRPr="008312DD">
              <w:rPr>
                <w:rFonts w:ascii="Times New Roman" w:hAnsi="Times New Roman"/>
                <w:kern w:val="24"/>
                <w:sz w:val="16"/>
                <w:szCs w:val="16"/>
                <w:vertAlign w:val="superscript"/>
              </w:rPr>
              <w:t>a</w:t>
            </w:r>
          </w:p>
        </w:tc>
        <w:tc>
          <w:tcPr>
            <w:tcW w:w="725" w:type="dxa"/>
            <w:tcBorders>
              <w:top w:val="nil"/>
              <w:left w:val="nil"/>
              <w:bottom w:val="single" w:sz="4" w:space="0" w:color="auto"/>
              <w:right w:val="nil"/>
            </w:tcBorders>
            <w:shd w:val="clear" w:color="auto" w:fill="auto"/>
            <w:vAlign w:val="center"/>
          </w:tcPr>
          <w:p w14:paraId="15A294C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rPr>
              <w:t>9.35 ±6.85</w:t>
            </w:r>
            <w:r w:rsidRPr="008312DD">
              <w:rPr>
                <w:rFonts w:ascii="Times New Roman" w:hAnsi="Times New Roman"/>
                <w:kern w:val="24"/>
                <w:sz w:val="16"/>
                <w:szCs w:val="16"/>
                <w:vertAlign w:val="superscript"/>
              </w:rPr>
              <w:t>a</w:t>
            </w:r>
          </w:p>
        </w:tc>
        <w:tc>
          <w:tcPr>
            <w:tcW w:w="1141" w:type="dxa"/>
            <w:tcBorders>
              <w:top w:val="nil"/>
              <w:bottom w:val="single" w:sz="4" w:space="0" w:color="auto"/>
            </w:tcBorders>
            <w:shd w:val="clear" w:color="auto" w:fill="auto"/>
            <w:vAlign w:val="center"/>
          </w:tcPr>
          <w:p w14:paraId="19336B72"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rPr>
              <w:t xml:space="preserve">9.75 </w:t>
            </w:r>
          </w:p>
          <w:p w14:paraId="64ADA84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rPr>
              <w:t>± 3.36</w:t>
            </w:r>
            <w:r w:rsidRPr="008312DD">
              <w:rPr>
                <w:rFonts w:ascii="Times New Roman" w:hAnsi="Times New Roman"/>
                <w:kern w:val="24"/>
                <w:sz w:val="16"/>
                <w:szCs w:val="16"/>
                <w:vertAlign w:val="superscript"/>
              </w:rPr>
              <w:t>a</w:t>
            </w:r>
          </w:p>
        </w:tc>
        <w:tc>
          <w:tcPr>
            <w:tcW w:w="792" w:type="dxa"/>
            <w:tcBorders>
              <w:top w:val="nil"/>
              <w:left w:val="nil"/>
              <w:bottom w:val="single" w:sz="4" w:space="0" w:color="auto"/>
              <w:right w:val="nil"/>
            </w:tcBorders>
            <w:shd w:val="clear" w:color="auto" w:fill="auto"/>
            <w:vAlign w:val="center"/>
          </w:tcPr>
          <w:p w14:paraId="751D06DA"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rPr>
              <w:t>6.70 ±0.43</w:t>
            </w:r>
            <w:r w:rsidRPr="008312DD">
              <w:rPr>
                <w:rFonts w:ascii="Times New Roman" w:hAnsi="Times New Roman"/>
                <w:kern w:val="24"/>
                <w:sz w:val="16"/>
                <w:szCs w:val="16"/>
                <w:vertAlign w:val="superscript"/>
              </w:rPr>
              <w:t>a</w:t>
            </w:r>
          </w:p>
        </w:tc>
        <w:tc>
          <w:tcPr>
            <w:tcW w:w="725" w:type="dxa"/>
            <w:tcBorders>
              <w:top w:val="nil"/>
              <w:bottom w:val="single" w:sz="4" w:space="0" w:color="auto"/>
            </w:tcBorders>
            <w:shd w:val="clear" w:color="auto" w:fill="auto"/>
            <w:vAlign w:val="center"/>
          </w:tcPr>
          <w:p w14:paraId="759CC45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rPr>
              <w:t>8.63 ±0.18</w:t>
            </w:r>
            <w:r w:rsidRPr="008312DD">
              <w:rPr>
                <w:rFonts w:ascii="Times New Roman" w:hAnsi="Times New Roman"/>
                <w:kern w:val="24"/>
                <w:sz w:val="16"/>
                <w:szCs w:val="16"/>
                <w:vertAlign w:val="superscript"/>
              </w:rPr>
              <w:t>a</w:t>
            </w:r>
          </w:p>
        </w:tc>
      </w:tr>
      <w:tr w:rsidR="008312DD" w:rsidRPr="008312DD" w14:paraId="6F4DC428" w14:textId="77777777" w:rsidTr="008312DD">
        <w:trPr>
          <w:trHeight w:val="66"/>
        </w:trPr>
        <w:tc>
          <w:tcPr>
            <w:tcW w:w="0" w:type="auto"/>
            <w:tcBorders>
              <w:top w:val="single" w:sz="4" w:space="0" w:color="auto"/>
              <w:bottom w:val="nil"/>
            </w:tcBorders>
            <w:shd w:val="clear" w:color="auto" w:fill="auto"/>
            <w:vAlign w:val="center"/>
          </w:tcPr>
          <w:p w14:paraId="20511081" w14:textId="77777777" w:rsidR="008312DD" w:rsidRPr="008312DD" w:rsidRDefault="008312DD" w:rsidP="003031E9">
            <w:pPr>
              <w:spacing w:after="0"/>
              <w:jc w:val="center"/>
              <w:rPr>
                <w:rFonts w:ascii="Times New Roman" w:hAnsi="Times New Roman"/>
                <w:bCs/>
                <w:sz w:val="16"/>
                <w:szCs w:val="16"/>
                <w:vertAlign w:val="superscript"/>
              </w:rPr>
            </w:pPr>
            <w:r w:rsidRPr="008312DD">
              <w:rPr>
                <w:rFonts w:ascii="Times New Roman" w:hAnsi="Times New Roman"/>
                <w:bCs/>
                <w:sz w:val="16"/>
                <w:szCs w:val="16"/>
                <w:vertAlign w:val="superscript"/>
              </w:rPr>
              <w:t>5</w:t>
            </w:r>
            <w:r w:rsidRPr="008312DD">
              <w:rPr>
                <w:rFonts w:ascii="Times New Roman" w:hAnsi="Times New Roman"/>
                <w:bCs/>
                <w:sz w:val="16"/>
                <w:szCs w:val="16"/>
              </w:rPr>
              <w:t>DEP</w:t>
            </w:r>
          </w:p>
        </w:tc>
        <w:tc>
          <w:tcPr>
            <w:tcW w:w="0" w:type="auto"/>
            <w:tcBorders>
              <w:top w:val="single" w:sz="4" w:space="0" w:color="auto"/>
              <w:left w:val="nil"/>
              <w:bottom w:val="nil"/>
              <w:right w:val="nil"/>
            </w:tcBorders>
            <w:shd w:val="clear" w:color="auto" w:fill="auto"/>
            <w:vAlign w:val="center"/>
          </w:tcPr>
          <w:p w14:paraId="60F2D54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0</w:t>
            </w:r>
          </w:p>
        </w:tc>
        <w:tc>
          <w:tcPr>
            <w:tcW w:w="0" w:type="auto"/>
            <w:tcBorders>
              <w:top w:val="single" w:sz="4" w:space="0" w:color="auto"/>
              <w:bottom w:val="nil"/>
            </w:tcBorders>
            <w:shd w:val="clear" w:color="auto" w:fill="auto"/>
            <w:vAlign w:val="center"/>
          </w:tcPr>
          <w:p w14:paraId="5EEC789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single" w:sz="4" w:space="0" w:color="auto"/>
              <w:left w:val="nil"/>
              <w:bottom w:val="nil"/>
              <w:right w:val="nil"/>
            </w:tcBorders>
            <w:shd w:val="clear" w:color="auto" w:fill="auto"/>
            <w:vAlign w:val="center"/>
          </w:tcPr>
          <w:p w14:paraId="30DAAEAB"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single" w:sz="4" w:space="0" w:color="auto"/>
              <w:bottom w:val="nil"/>
            </w:tcBorders>
            <w:shd w:val="clear" w:color="auto" w:fill="auto"/>
            <w:vAlign w:val="center"/>
          </w:tcPr>
          <w:p w14:paraId="506B94FC"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single" w:sz="4" w:space="0" w:color="auto"/>
              <w:left w:val="nil"/>
              <w:bottom w:val="nil"/>
              <w:right w:val="nil"/>
            </w:tcBorders>
            <w:shd w:val="clear" w:color="auto" w:fill="auto"/>
            <w:vAlign w:val="center"/>
          </w:tcPr>
          <w:p w14:paraId="4A3F7099"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7ECF6A61"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lang w:eastAsia="en-SG"/>
              </w:rPr>
              <w:t>ND</w:t>
            </w:r>
          </w:p>
        </w:tc>
        <w:tc>
          <w:tcPr>
            <w:tcW w:w="725" w:type="dxa"/>
            <w:tcBorders>
              <w:top w:val="single" w:sz="4" w:space="0" w:color="auto"/>
              <w:left w:val="nil"/>
              <w:bottom w:val="nil"/>
              <w:right w:val="nil"/>
            </w:tcBorders>
            <w:shd w:val="clear" w:color="auto" w:fill="auto"/>
            <w:vAlign w:val="center"/>
          </w:tcPr>
          <w:p w14:paraId="76311268"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539C13B2"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lang w:eastAsia="en-SG"/>
              </w:rPr>
              <w:t>ND</w:t>
            </w:r>
          </w:p>
        </w:tc>
        <w:tc>
          <w:tcPr>
            <w:tcW w:w="792" w:type="dxa"/>
            <w:tcBorders>
              <w:top w:val="single" w:sz="4" w:space="0" w:color="auto"/>
              <w:left w:val="nil"/>
              <w:bottom w:val="nil"/>
              <w:right w:val="nil"/>
            </w:tcBorders>
            <w:shd w:val="clear" w:color="auto" w:fill="auto"/>
            <w:vAlign w:val="center"/>
          </w:tcPr>
          <w:p w14:paraId="25AC6D81"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62F1BF89"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lang w:eastAsia="en-SG"/>
              </w:rPr>
              <w:t>ND</w:t>
            </w:r>
          </w:p>
        </w:tc>
      </w:tr>
      <w:tr w:rsidR="008312DD" w:rsidRPr="008312DD" w14:paraId="0C936B2B" w14:textId="77777777" w:rsidTr="008312DD">
        <w:trPr>
          <w:trHeight w:val="66"/>
        </w:trPr>
        <w:tc>
          <w:tcPr>
            <w:tcW w:w="0" w:type="auto"/>
            <w:tcBorders>
              <w:top w:val="nil"/>
              <w:bottom w:val="nil"/>
            </w:tcBorders>
            <w:shd w:val="clear" w:color="auto" w:fill="auto"/>
            <w:vAlign w:val="center"/>
          </w:tcPr>
          <w:p w14:paraId="156B271F"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4AC89C0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1.5</w:t>
            </w:r>
          </w:p>
        </w:tc>
        <w:tc>
          <w:tcPr>
            <w:tcW w:w="0" w:type="auto"/>
            <w:tcBorders>
              <w:top w:val="nil"/>
              <w:bottom w:val="nil"/>
            </w:tcBorders>
            <w:shd w:val="clear" w:color="auto" w:fill="auto"/>
            <w:vAlign w:val="center"/>
          </w:tcPr>
          <w:p w14:paraId="0D16116F"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nil"/>
              <w:left w:val="nil"/>
              <w:bottom w:val="nil"/>
              <w:right w:val="nil"/>
            </w:tcBorders>
            <w:shd w:val="clear" w:color="auto" w:fill="auto"/>
            <w:vAlign w:val="center"/>
          </w:tcPr>
          <w:p w14:paraId="22A789D8"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105FF7F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4CB97A8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029F64AB"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37E5A7BF"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00612A0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2A9503CA"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31BF224B"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3958B467" w14:textId="77777777" w:rsidTr="008312DD">
        <w:trPr>
          <w:trHeight w:val="66"/>
        </w:trPr>
        <w:tc>
          <w:tcPr>
            <w:tcW w:w="0" w:type="auto"/>
            <w:tcBorders>
              <w:top w:val="nil"/>
              <w:bottom w:val="nil"/>
            </w:tcBorders>
            <w:shd w:val="clear" w:color="auto" w:fill="auto"/>
            <w:vAlign w:val="center"/>
          </w:tcPr>
          <w:p w14:paraId="0E8314E2"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55C4E7C9"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3</w:t>
            </w:r>
          </w:p>
        </w:tc>
        <w:tc>
          <w:tcPr>
            <w:tcW w:w="0" w:type="auto"/>
            <w:tcBorders>
              <w:top w:val="nil"/>
              <w:bottom w:val="nil"/>
            </w:tcBorders>
            <w:shd w:val="clear" w:color="auto" w:fill="auto"/>
            <w:vAlign w:val="center"/>
          </w:tcPr>
          <w:p w14:paraId="7DFCE10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nil"/>
              <w:left w:val="nil"/>
              <w:bottom w:val="nil"/>
              <w:right w:val="nil"/>
            </w:tcBorders>
            <w:shd w:val="clear" w:color="auto" w:fill="auto"/>
            <w:vAlign w:val="center"/>
          </w:tcPr>
          <w:p w14:paraId="6951058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644D28C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7F21A73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4917E14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342A894F"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5EE262BB"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2DF2814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4B55E5AB"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7190A380" w14:textId="77777777" w:rsidTr="008312DD">
        <w:trPr>
          <w:trHeight w:val="66"/>
        </w:trPr>
        <w:tc>
          <w:tcPr>
            <w:tcW w:w="0" w:type="auto"/>
            <w:tcBorders>
              <w:top w:val="nil"/>
              <w:bottom w:val="single" w:sz="4" w:space="0" w:color="auto"/>
            </w:tcBorders>
            <w:shd w:val="clear" w:color="auto" w:fill="auto"/>
            <w:vAlign w:val="center"/>
          </w:tcPr>
          <w:p w14:paraId="1B0DA0BF"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single" w:sz="4" w:space="0" w:color="auto"/>
              <w:right w:val="nil"/>
            </w:tcBorders>
            <w:shd w:val="clear" w:color="auto" w:fill="auto"/>
            <w:vAlign w:val="center"/>
          </w:tcPr>
          <w:p w14:paraId="74DC843E"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6</w:t>
            </w:r>
          </w:p>
        </w:tc>
        <w:tc>
          <w:tcPr>
            <w:tcW w:w="0" w:type="auto"/>
            <w:tcBorders>
              <w:top w:val="nil"/>
              <w:bottom w:val="single" w:sz="4" w:space="0" w:color="auto"/>
            </w:tcBorders>
            <w:shd w:val="clear" w:color="auto" w:fill="auto"/>
            <w:vAlign w:val="center"/>
          </w:tcPr>
          <w:p w14:paraId="4ACA3BF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nil"/>
              <w:left w:val="nil"/>
              <w:bottom w:val="single" w:sz="4" w:space="0" w:color="auto"/>
              <w:right w:val="nil"/>
            </w:tcBorders>
            <w:shd w:val="clear" w:color="auto" w:fill="auto"/>
            <w:vAlign w:val="center"/>
          </w:tcPr>
          <w:p w14:paraId="4B6ADC2D"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single" w:sz="4" w:space="0" w:color="auto"/>
            </w:tcBorders>
            <w:shd w:val="clear" w:color="auto" w:fill="auto"/>
            <w:vAlign w:val="center"/>
          </w:tcPr>
          <w:p w14:paraId="5D8D90B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single" w:sz="4" w:space="0" w:color="auto"/>
              <w:right w:val="nil"/>
            </w:tcBorders>
            <w:shd w:val="clear" w:color="auto" w:fill="auto"/>
            <w:vAlign w:val="center"/>
          </w:tcPr>
          <w:p w14:paraId="1AF5018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single" w:sz="4" w:space="0" w:color="auto"/>
            </w:tcBorders>
            <w:shd w:val="clear" w:color="auto" w:fill="auto"/>
            <w:vAlign w:val="center"/>
          </w:tcPr>
          <w:p w14:paraId="4447DA4D"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single" w:sz="4" w:space="0" w:color="auto"/>
              <w:right w:val="nil"/>
            </w:tcBorders>
            <w:shd w:val="clear" w:color="auto" w:fill="auto"/>
            <w:vAlign w:val="center"/>
          </w:tcPr>
          <w:p w14:paraId="138EA26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single" w:sz="4" w:space="0" w:color="auto"/>
            </w:tcBorders>
            <w:shd w:val="clear" w:color="auto" w:fill="auto"/>
            <w:vAlign w:val="center"/>
          </w:tcPr>
          <w:p w14:paraId="61F9088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single" w:sz="4" w:space="0" w:color="auto"/>
              <w:right w:val="nil"/>
            </w:tcBorders>
            <w:shd w:val="clear" w:color="auto" w:fill="auto"/>
            <w:vAlign w:val="center"/>
          </w:tcPr>
          <w:p w14:paraId="29C83AD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single" w:sz="4" w:space="0" w:color="auto"/>
            </w:tcBorders>
            <w:shd w:val="clear" w:color="auto" w:fill="auto"/>
            <w:vAlign w:val="center"/>
          </w:tcPr>
          <w:p w14:paraId="01854ABB"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7BABC2C3" w14:textId="77777777" w:rsidTr="008312DD">
        <w:trPr>
          <w:trHeight w:val="66"/>
        </w:trPr>
        <w:tc>
          <w:tcPr>
            <w:tcW w:w="0" w:type="auto"/>
            <w:tcBorders>
              <w:top w:val="single" w:sz="4" w:space="0" w:color="auto"/>
              <w:bottom w:val="nil"/>
            </w:tcBorders>
            <w:shd w:val="clear" w:color="auto" w:fill="auto"/>
            <w:vAlign w:val="center"/>
          </w:tcPr>
          <w:p w14:paraId="54DD4ED9" w14:textId="77777777" w:rsidR="008312DD" w:rsidRPr="008312DD" w:rsidRDefault="008312DD" w:rsidP="003031E9">
            <w:pPr>
              <w:spacing w:after="0"/>
              <w:jc w:val="center"/>
              <w:rPr>
                <w:rFonts w:ascii="Times New Roman" w:hAnsi="Times New Roman"/>
                <w:bCs/>
                <w:sz w:val="16"/>
                <w:szCs w:val="16"/>
                <w:vertAlign w:val="superscript"/>
              </w:rPr>
            </w:pPr>
            <w:r w:rsidRPr="008312DD">
              <w:rPr>
                <w:rFonts w:ascii="Times New Roman" w:hAnsi="Times New Roman"/>
                <w:bCs/>
                <w:sz w:val="16"/>
                <w:szCs w:val="16"/>
                <w:vertAlign w:val="superscript"/>
              </w:rPr>
              <w:t>6</w:t>
            </w:r>
            <w:r w:rsidRPr="008312DD">
              <w:rPr>
                <w:rFonts w:ascii="Times New Roman" w:hAnsi="Times New Roman"/>
                <w:bCs/>
                <w:sz w:val="16"/>
                <w:szCs w:val="16"/>
              </w:rPr>
              <w:t>DMP</w:t>
            </w:r>
          </w:p>
        </w:tc>
        <w:tc>
          <w:tcPr>
            <w:tcW w:w="0" w:type="auto"/>
            <w:tcBorders>
              <w:top w:val="single" w:sz="4" w:space="0" w:color="auto"/>
              <w:left w:val="nil"/>
              <w:bottom w:val="nil"/>
              <w:right w:val="nil"/>
            </w:tcBorders>
            <w:shd w:val="clear" w:color="auto" w:fill="auto"/>
            <w:vAlign w:val="center"/>
          </w:tcPr>
          <w:p w14:paraId="4926CF0C"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0</w:t>
            </w:r>
          </w:p>
        </w:tc>
        <w:tc>
          <w:tcPr>
            <w:tcW w:w="0" w:type="auto"/>
            <w:tcBorders>
              <w:top w:val="single" w:sz="4" w:space="0" w:color="auto"/>
              <w:bottom w:val="nil"/>
            </w:tcBorders>
            <w:shd w:val="clear" w:color="auto" w:fill="auto"/>
            <w:vAlign w:val="center"/>
          </w:tcPr>
          <w:p w14:paraId="70E1CEA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single" w:sz="4" w:space="0" w:color="auto"/>
              <w:left w:val="nil"/>
              <w:bottom w:val="nil"/>
              <w:right w:val="nil"/>
            </w:tcBorders>
            <w:shd w:val="clear" w:color="auto" w:fill="auto"/>
            <w:vAlign w:val="center"/>
          </w:tcPr>
          <w:p w14:paraId="21C0FD7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single" w:sz="4" w:space="0" w:color="auto"/>
              <w:bottom w:val="nil"/>
            </w:tcBorders>
            <w:shd w:val="clear" w:color="auto" w:fill="auto"/>
            <w:vAlign w:val="center"/>
          </w:tcPr>
          <w:p w14:paraId="03C76A6A"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single" w:sz="4" w:space="0" w:color="auto"/>
              <w:left w:val="nil"/>
              <w:bottom w:val="nil"/>
              <w:right w:val="nil"/>
            </w:tcBorders>
            <w:shd w:val="clear" w:color="auto" w:fill="auto"/>
            <w:vAlign w:val="center"/>
          </w:tcPr>
          <w:p w14:paraId="144A04E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76A9F13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single" w:sz="4" w:space="0" w:color="auto"/>
              <w:left w:val="nil"/>
              <w:bottom w:val="nil"/>
              <w:right w:val="nil"/>
            </w:tcBorders>
            <w:shd w:val="clear" w:color="auto" w:fill="auto"/>
            <w:vAlign w:val="center"/>
          </w:tcPr>
          <w:p w14:paraId="7096F39D"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6A0CAFF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single" w:sz="4" w:space="0" w:color="auto"/>
              <w:left w:val="nil"/>
              <w:bottom w:val="nil"/>
              <w:right w:val="nil"/>
            </w:tcBorders>
            <w:shd w:val="clear" w:color="auto" w:fill="auto"/>
            <w:vAlign w:val="center"/>
          </w:tcPr>
          <w:p w14:paraId="03C7802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178C47D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162CEDD8" w14:textId="77777777" w:rsidTr="008312DD">
        <w:trPr>
          <w:trHeight w:val="66"/>
        </w:trPr>
        <w:tc>
          <w:tcPr>
            <w:tcW w:w="0" w:type="auto"/>
            <w:tcBorders>
              <w:top w:val="nil"/>
              <w:bottom w:val="nil"/>
            </w:tcBorders>
            <w:shd w:val="clear" w:color="auto" w:fill="auto"/>
            <w:vAlign w:val="center"/>
          </w:tcPr>
          <w:p w14:paraId="075BA8A2"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6260F0A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1.5</w:t>
            </w:r>
          </w:p>
        </w:tc>
        <w:tc>
          <w:tcPr>
            <w:tcW w:w="0" w:type="auto"/>
            <w:tcBorders>
              <w:top w:val="nil"/>
              <w:bottom w:val="nil"/>
            </w:tcBorders>
            <w:shd w:val="clear" w:color="auto" w:fill="auto"/>
            <w:vAlign w:val="center"/>
          </w:tcPr>
          <w:p w14:paraId="3BFCC0B5"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nil"/>
              <w:left w:val="nil"/>
              <w:bottom w:val="nil"/>
              <w:right w:val="nil"/>
            </w:tcBorders>
            <w:shd w:val="clear" w:color="auto" w:fill="auto"/>
            <w:vAlign w:val="center"/>
          </w:tcPr>
          <w:p w14:paraId="6A79C6A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5CC5F76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31B0763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59B31ED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47B35DFF"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4729E07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2C9442F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4ED9D77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5FF15D9D" w14:textId="77777777" w:rsidTr="008312DD">
        <w:trPr>
          <w:trHeight w:val="66"/>
        </w:trPr>
        <w:tc>
          <w:tcPr>
            <w:tcW w:w="0" w:type="auto"/>
            <w:tcBorders>
              <w:top w:val="nil"/>
              <w:bottom w:val="nil"/>
            </w:tcBorders>
            <w:shd w:val="clear" w:color="auto" w:fill="auto"/>
            <w:vAlign w:val="center"/>
          </w:tcPr>
          <w:p w14:paraId="54AD2E9D"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12E23141"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3</w:t>
            </w:r>
          </w:p>
        </w:tc>
        <w:tc>
          <w:tcPr>
            <w:tcW w:w="0" w:type="auto"/>
            <w:tcBorders>
              <w:top w:val="nil"/>
              <w:bottom w:val="nil"/>
            </w:tcBorders>
            <w:shd w:val="clear" w:color="auto" w:fill="auto"/>
            <w:vAlign w:val="center"/>
          </w:tcPr>
          <w:p w14:paraId="0A88338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nil"/>
              <w:left w:val="nil"/>
              <w:bottom w:val="nil"/>
              <w:right w:val="nil"/>
            </w:tcBorders>
            <w:shd w:val="clear" w:color="auto" w:fill="auto"/>
            <w:vAlign w:val="center"/>
          </w:tcPr>
          <w:p w14:paraId="262D7C4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3A04F55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6B453D75"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5A53A17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55657AA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311EB275"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01B0F3EC"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7C8A47CC"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6D9D3D39" w14:textId="77777777" w:rsidTr="008312DD">
        <w:trPr>
          <w:trHeight w:val="66"/>
        </w:trPr>
        <w:tc>
          <w:tcPr>
            <w:tcW w:w="0" w:type="auto"/>
            <w:tcBorders>
              <w:top w:val="nil"/>
              <w:bottom w:val="single" w:sz="4" w:space="0" w:color="auto"/>
            </w:tcBorders>
            <w:shd w:val="clear" w:color="auto" w:fill="auto"/>
            <w:vAlign w:val="center"/>
          </w:tcPr>
          <w:p w14:paraId="49A12E38"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single" w:sz="4" w:space="0" w:color="auto"/>
              <w:right w:val="nil"/>
            </w:tcBorders>
            <w:shd w:val="clear" w:color="auto" w:fill="auto"/>
            <w:vAlign w:val="center"/>
          </w:tcPr>
          <w:p w14:paraId="4777008C"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6</w:t>
            </w:r>
          </w:p>
        </w:tc>
        <w:tc>
          <w:tcPr>
            <w:tcW w:w="0" w:type="auto"/>
            <w:tcBorders>
              <w:top w:val="nil"/>
              <w:bottom w:val="single" w:sz="4" w:space="0" w:color="auto"/>
            </w:tcBorders>
            <w:shd w:val="clear" w:color="auto" w:fill="auto"/>
            <w:vAlign w:val="center"/>
          </w:tcPr>
          <w:p w14:paraId="3B5CCB68"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nil"/>
              <w:left w:val="nil"/>
              <w:bottom w:val="single" w:sz="4" w:space="0" w:color="auto"/>
              <w:right w:val="nil"/>
            </w:tcBorders>
            <w:shd w:val="clear" w:color="auto" w:fill="auto"/>
            <w:vAlign w:val="center"/>
          </w:tcPr>
          <w:p w14:paraId="71F438BC"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single" w:sz="4" w:space="0" w:color="auto"/>
            </w:tcBorders>
            <w:shd w:val="clear" w:color="auto" w:fill="auto"/>
            <w:vAlign w:val="center"/>
          </w:tcPr>
          <w:p w14:paraId="413169FA"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single" w:sz="4" w:space="0" w:color="auto"/>
              <w:right w:val="nil"/>
            </w:tcBorders>
            <w:shd w:val="clear" w:color="auto" w:fill="auto"/>
            <w:vAlign w:val="center"/>
          </w:tcPr>
          <w:p w14:paraId="1FBB6208"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single" w:sz="4" w:space="0" w:color="auto"/>
            </w:tcBorders>
            <w:shd w:val="clear" w:color="auto" w:fill="auto"/>
            <w:vAlign w:val="center"/>
          </w:tcPr>
          <w:p w14:paraId="72AC87F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single" w:sz="4" w:space="0" w:color="auto"/>
              <w:right w:val="nil"/>
            </w:tcBorders>
            <w:shd w:val="clear" w:color="auto" w:fill="auto"/>
            <w:vAlign w:val="center"/>
          </w:tcPr>
          <w:p w14:paraId="5FE85436"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single" w:sz="4" w:space="0" w:color="auto"/>
            </w:tcBorders>
            <w:shd w:val="clear" w:color="auto" w:fill="auto"/>
            <w:vAlign w:val="center"/>
          </w:tcPr>
          <w:p w14:paraId="6EF37AD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single" w:sz="4" w:space="0" w:color="auto"/>
              <w:right w:val="nil"/>
            </w:tcBorders>
            <w:shd w:val="clear" w:color="auto" w:fill="auto"/>
            <w:vAlign w:val="center"/>
          </w:tcPr>
          <w:p w14:paraId="0DBCD1D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single" w:sz="4" w:space="0" w:color="auto"/>
            </w:tcBorders>
            <w:shd w:val="clear" w:color="auto" w:fill="auto"/>
            <w:vAlign w:val="center"/>
          </w:tcPr>
          <w:p w14:paraId="1FCBEF0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760489D8" w14:textId="77777777" w:rsidTr="008312DD">
        <w:trPr>
          <w:trHeight w:val="66"/>
        </w:trPr>
        <w:tc>
          <w:tcPr>
            <w:tcW w:w="0" w:type="auto"/>
            <w:tcBorders>
              <w:top w:val="single" w:sz="4" w:space="0" w:color="auto"/>
              <w:bottom w:val="nil"/>
            </w:tcBorders>
            <w:shd w:val="clear" w:color="auto" w:fill="auto"/>
            <w:vAlign w:val="center"/>
          </w:tcPr>
          <w:p w14:paraId="4442AC91" w14:textId="77777777" w:rsidR="008312DD" w:rsidRPr="003127C4" w:rsidRDefault="008312DD" w:rsidP="003031E9">
            <w:pPr>
              <w:spacing w:after="0"/>
              <w:jc w:val="center"/>
              <w:rPr>
                <w:rFonts w:ascii="Times New Roman" w:hAnsi="Times New Roman"/>
                <w:bCs/>
                <w:sz w:val="16"/>
                <w:szCs w:val="16"/>
                <w:vertAlign w:val="superscript"/>
              </w:rPr>
            </w:pPr>
            <w:r w:rsidRPr="003127C4">
              <w:rPr>
                <w:rFonts w:ascii="Times New Roman" w:hAnsi="Times New Roman"/>
                <w:bCs/>
                <w:sz w:val="16"/>
                <w:szCs w:val="16"/>
                <w:vertAlign w:val="superscript"/>
              </w:rPr>
              <w:t>7</w:t>
            </w:r>
            <w:r w:rsidRPr="003127C4">
              <w:rPr>
                <w:rFonts w:ascii="Times New Roman" w:hAnsi="Times New Roman"/>
                <w:bCs/>
                <w:sz w:val="16"/>
                <w:szCs w:val="16"/>
              </w:rPr>
              <w:t>DNOP</w:t>
            </w:r>
          </w:p>
        </w:tc>
        <w:tc>
          <w:tcPr>
            <w:tcW w:w="0" w:type="auto"/>
            <w:tcBorders>
              <w:top w:val="single" w:sz="4" w:space="0" w:color="auto"/>
              <w:left w:val="nil"/>
              <w:bottom w:val="nil"/>
              <w:right w:val="nil"/>
            </w:tcBorders>
            <w:shd w:val="clear" w:color="auto" w:fill="auto"/>
            <w:vAlign w:val="center"/>
          </w:tcPr>
          <w:p w14:paraId="4CE31011" w14:textId="77777777" w:rsidR="008312DD" w:rsidRPr="003127C4" w:rsidRDefault="008312DD" w:rsidP="003031E9">
            <w:pPr>
              <w:spacing w:after="0"/>
              <w:jc w:val="center"/>
              <w:rPr>
                <w:rFonts w:ascii="Times New Roman" w:hAnsi="Times New Roman"/>
                <w:sz w:val="16"/>
                <w:szCs w:val="16"/>
              </w:rPr>
            </w:pPr>
            <w:r w:rsidRPr="003127C4">
              <w:rPr>
                <w:rFonts w:ascii="Times New Roman" w:hAnsi="Times New Roman"/>
                <w:sz w:val="16"/>
                <w:szCs w:val="16"/>
              </w:rPr>
              <w:t>0</w:t>
            </w:r>
          </w:p>
        </w:tc>
        <w:tc>
          <w:tcPr>
            <w:tcW w:w="0" w:type="auto"/>
            <w:tcBorders>
              <w:top w:val="single" w:sz="4" w:space="0" w:color="auto"/>
              <w:bottom w:val="nil"/>
            </w:tcBorders>
            <w:shd w:val="clear" w:color="auto" w:fill="auto"/>
            <w:vAlign w:val="center"/>
          </w:tcPr>
          <w:p w14:paraId="3DEC2A67"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r w:rsidRPr="003127C4">
              <w:rPr>
                <w:rFonts w:ascii="Times New Roman" w:hAnsi="Times New Roman"/>
                <w:kern w:val="24"/>
                <w:sz w:val="16"/>
                <w:szCs w:val="16"/>
                <w:vertAlign w:val="superscript"/>
                <w:lang w:eastAsia="en-SG"/>
              </w:rPr>
              <w:t>A</w:t>
            </w:r>
          </w:p>
        </w:tc>
        <w:tc>
          <w:tcPr>
            <w:tcW w:w="790" w:type="dxa"/>
            <w:tcBorders>
              <w:top w:val="single" w:sz="4" w:space="0" w:color="auto"/>
              <w:left w:val="nil"/>
              <w:bottom w:val="nil"/>
              <w:right w:val="nil"/>
            </w:tcBorders>
            <w:shd w:val="clear" w:color="auto" w:fill="auto"/>
            <w:vAlign w:val="center"/>
          </w:tcPr>
          <w:p w14:paraId="28237D2C"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806" w:type="dxa"/>
            <w:tcBorders>
              <w:top w:val="single" w:sz="4" w:space="0" w:color="auto"/>
              <w:bottom w:val="nil"/>
            </w:tcBorders>
            <w:shd w:val="clear" w:color="auto" w:fill="auto"/>
            <w:vAlign w:val="center"/>
          </w:tcPr>
          <w:p w14:paraId="7485CCF5"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1141" w:type="dxa"/>
            <w:tcBorders>
              <w:top w:val="single" w:sz="4" w:space="0" w:color="auto"/>
              <w:left w:val="nil"/>
              <w:bottom w:val="nil"/>
              <w:right w:val="nil"/>
            </w:tcBorders>
            <w:shd w:val="clear" w:color="auto" w:fill="auto"/>
            <w:vAlign w:val="center"/>
          </w:tcPr>
          <w:p w14:paraId="4C14DA40"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57059DD8"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25" w:type="dxa"/>
            <w:tcBorders>
              <w:top w:val="single" w:sz="4" w:space="0" w:color="auto"/>
              <w:left w:val="nil"/>
              <w:bottom w:val="nil"/>
              <w:right w:val="nil"/>
            </w:tcBorders>
            <w:shd w:val="clear" w:color="auto" w:fill="auto"/>
            <w:vAlign w:val="center"/>
          </w:tcPr>
          <w:p w14:paraId="0D854415"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4C91A096"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92" w:type="dxa"/>
            <w:tcBorders>
              <w:top w:val="single" w:sz="4" w:space="0" w:color="auto"/>
              <w:left w:val="nil"/>
              <w:bottom w:val="nil"/>
              <w:right w:val="nil"/>
            </w:tcBorders>
            <w:shd w:val="clear" w:color="auto" w:fill="auto"/>
            <w:vAlign w:val="center"/>
          </w:tcPr>
          <w:p w14:paraId="09CA74DC"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36F1D1A5"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r>
      <w:tr w:rsidR="008312DD" w:rsidRPr="008312DD" w14:paraId="002DB28A" w14:textId="77777777" w:rsidTr="008312DD">
        <w:trPr>
          <w:trHeight w:val="66"/>
        </w:trPr>
        <w:tc>
          <w:tcPr>
            <w:tcW w:w="0" w:type="auto"/>
            <w:tcBorders>
              <w:top w:val="nil"/>
              <w:bottom w:val="nil"/>
            </w:tcBorders>
            <w:shd w:val="clear" w:color="auto" w:fill="auto"/>
            <w:vAlign w:val="center"/>
          </w:tcPr>
          <w:p w14:paraId="27291AAE" w14:textId="77777777" w:rsidR="008312DD" w:rsidRPr="003127C4"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6EF15EBF" w14:textId="77777777" w:rsidR="008312DD" w:rsidRPr="003127C4" w:rsidRDefault="008312DD" w:rsidP="003031E9">
            <w:pPr>
              <w:spacing w:after="0"/>
              <w:jc w:val="center"/>
              <w:rPr>
                <w:rFonts w:ascii="Times New Roman" w:hAnsi="Times New Roman"/>
                <w:sz w:val="16"/>
                <w:szCs w:val="16"/>
              </w:rPr>
            </w:pPr>
            <w:r w:rsidRPr="003127C4">
              <w:rPr>
                <w:rFonts w:ascii="Times New Roman" w:hAnsi="Times New Roman"/>
                <w:sz w:val="16"/>
                <w:szCs w:val="16"/>
              </w:rPr>
              <w:t>1.5</w:t>
            </w:r>
          </w:p>
        </w:tc>
        <w:tc>
          <w:tcPr>
            <w:tcW w:w="0" w:type="auto"/>
            <w:tcBorders>
              <w:top w:val="nil"/>
              <w:bottom w:val="nil"/>
            </w:tcBorders>
            <w:shd w:val="clear" w:color="auto" w:fill="auto"/>
            <w:vAlign w:val="center"/>
          </w:tcPr>
          <w:p w14:paraId="3CCCC7EA"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r w:rsidRPr="003127C4">
              <w:rPr>
                <w:rFonts w:ascii="Times New Roman" w:hAnsi="Times New Roman"/>
                <w:kern w:val="24"/>
                <w:sz w:val="16"/>
                <w:szCs w:val="16"/>
                <w:vertAlign w:val="superscript"/>
                <w:lang w:eastAsia="en-SG"/>
              </w:rPr>
              <w:t>A</w:t>
            </w:r>
          </w:p>
        </w:tc>
        <w:tc>
          <w:tcPr>
            <w:tcW w:w="790" w:type="dxa"/>
            <w:tcBorders>
              <w:top w:val="nil"/>
              <w:left w:val="nil"/>
              <w:bottom w:val="nil"/>
              <w:right w:val="nil"/>
            </w:tcBorders>
            <w:shd w:val="clear" w:color="auto" w:fill="auto"/>
            <w:vAlign w:val="center"/>
          </w:tcPr>
          <w:p w14:paraId="171E1FAC"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79B1BDC8"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32CA999E"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217414E6"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7D526E81"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5E66387B"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1291BD00"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7C0C5534"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r>
      <w:tr w:rsidR="008312DD" w:rsidRPr="008312DD" w14:paraId="1B40BC41" w14:textId="77777777" w:rsidTr="008312DD">
        <w:trPr>
          <w:trHeight w:val="66"/>
        </w:trPr>
        <w:tc>
          <w:tcPr>
            <w:tcW w:w="0" w:type="auto"/>
            <w:tcBorders>
              <w:top w:val="nil"/>
              <w:bottom w:val="nil"/>
            </w:tcBorders>
            <w:shd w:val="clear" w:color="auto" w:fill="auto"/>
            <w:vAlign w:val="center"/>
          </w:tcPr>
          <w:p w14:paraId="74271B57" w14:textId="77777777" w:rsidR="008312DD" w:rsidRPr="003127C4"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1B50D630" w14:textId="77777777" w:rsidR="008312DD" w:rsidRPr="003127C4" w:rsidRDefault="008312DD" w:rsidP="003031E9">
            <w:pPr>
              <w:spacing w:after="0"/>
              <w:jc w:val="center"/>
              <w:rPr>
                <w:rFonts w:ascii="Times New Roman" w:hAnsi="Times New Roman"/>
                <w:sz w:val="16"/>
                <w:szCs w:val="16"/>
              </w:rPr>
            </w:pPr>
            <w:r w:rsidRPr="003127C4">
              <w:rPr>
                <w:rFonts w:ascii="Times New Roman" w:hAnsi="Times New Roman"/>
                <w:sz w:val="16"/>
                <w:szCs w:val="16"/>
              </w:rPr>
              <w:t>3</w:t>
            </w:r>
          </w:p>
        </w:tc>
        <w:tc>
          <w:tcPr>
            <w:tcW w:w="0" w:type="auto"/>
            <w:tcBorders>
              <w:top w:val="nil"/>
              <w:bottom w:val="nil"/>
            </w:tcBorders>
            <w:shd w:val="clear" w:color="auto" w:fill="auto"/>
            <w:vAlign w:val="center"/>
          </w:tcPr>
          <w:p w14:paraId="0735C1CA"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xml:space="preserve">1.57 </w:t>
            </w:r>
          </w:p>
          <w:p w14:paraId="34580766"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1.03</w:t>
            </w:r>
            <w:r w:rsidRPr="003127C4">
              <w:rPr>
                <w:rFonts w:ascii="Times New Roman" w:hAnsi="Times New Roman"/>
                <w:kern w:val="24"/>
                <w:sz w:val="16"/>
                <w:szCs w:val="16"/>
                <w:vertAlign w:val="superscript"/>
                <w:lang w:eastAsia="en-SG"/>
              </w:rPr>
              <w:t>A</w:t>
            </w:r>
          </w:p>
        </w:tc>
        <w:tc>
          <w:tcPr>
            <w:tcW w:w="790" w:type="dxa"/>
            <w:tcBorders>
              <w:top w:val="nil"/>
              <w:left w:val="nil"/>
              <w:bottom w:val="nil"/>
              <w:right w:val="nil"/>
            </w:tcBorders>
            <w:shd w:val="clear" w:color="auto" w:fill="auto"/>
            <w:vAlign w:val="center"/>
          </w:tcPr>
          <w:p w14:paraId="3020A38E"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6F2F4DB5"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04C511C4"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17474D2B"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2568309B"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291D76D0"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6A63CE7F"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11F5BC2D"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r>
      <w:tr w:rsidR="008312DD" w:rsidRPr="008312DD" w14:paraId="066127C5" w14:textId="77777777" w:rsidTr="008312DD">
        <w:trPr>
          <w:trHeight w:val="66"/>
        </w:trPr>
        <w:tc>
          <w:tcPr>
            <w:tcW w:w="0" w:type="auto"/>
            <w:tcBorders>
              <w:top w:val="nil"/>
              <w:bottom w:val="single" w:sz="4" w:space="0" w:color="auto"/>
            </w:tcBorders>
            <w:shd w:val="clear" w:color="auto" w:fill="auto"/>
            <w:vAlign w:val="center"/>
          </w:tcPr>
          <w:p w14:paraId="1D82BC0B" w14:textId="77777777" w:rsidR="008312DD" w:rsidRPr="003127C4"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single" w:sz="4" w:space="0" w:color="auto"/>
              <w:right w:val="nil"/>
            </w:tcBorders>
            <w:shd w:val="clear" w:color="auto" w:fill="auto"/>
            <w:vAlign w:val="center"/>
          </w:tcPr>
          <w:p w14:paraId="3B74AED7" w14:textId="77777777" w:rsidR="008312DD" w:rsidRPr="003127C4" w:rsidRDefault="008312DD" w:rsidP="003031E9">
            <w:pPr>
              <w:spacing w:after="0"/>
              <w:jc w:val="center"/>
              <w:rPr>
                <w:rFonts w:ascii="Times New Roman" w:hAnsi="Times New Roman"/>
                <w:sz w:val="16"/>
                <w:szCs w:val="16"/>
              </w:rPr>
            </w:pPr>
            <w:r w:rsidRPr="003127C4">
              <w:rPr>
                <w:rFonts w:ascii="Times New Roman" w:hAnsi="Times New Roman"/>
                <w:sz w:val="16"/>
                <w:szCs w:val="16"/>
              </w:rPr>
              <w:t>6</w:t>
            </w:r>
          </w:p>
        </w:tc>
        <w:tc>
          <w:tcPr>
            <w:tcW w:w="0" w:type="auto"/>
            <w:tcBorders>
              <w:top w:val="nil"/>
              <w:bottom w:val="single" w:sz="4" w:space="0" w:color="auto"/>
            </w:tcBorders>
            <w:shd w:val="clear" w:color="auto" w:fill="auto"/>
            <w:vAlign w:val="center"/>
          </w:tcPr>
          <w:p w14:paraId="06643478"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xml:space="preserve">2.28 </w:t>
            </w:r>
          </w:p>
          <w:p w14:paraId="4D3D8236"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1.26</w:t>
            </w:r>
            <w:r w:rsidRPr="003127C4">
              <w:rPr>
                <w:rFonts w:ascii="Times New Roman" w:hAnsi="Times New Roman"/>
                <w:kern w:val="24"/>
                <w:sz w:val="16"/>
                <w:szCs w:val="16"/>
                <w:vertAlign w:val="superscript"/>
                <w:lang w:eastAsia="en-SG"/>
              </w:rPr>
              <w:t>Aa</w:t>
            </w:r>
          </w:p>
        </w:tc>
        <w:tc>
          <w:tcPr>
            <w:tcW w:w="790" w:type="dxa"/>
            <w:tcBorders>
              <w:top w:val="nil"/>
              <w:left w:val="nil"/>
              <w:bottom w:val="single" w:sz="4" w:space="0" w:color="auto"/>
              <w:right w:val="nil"/>
            </w:tcBorders>
            <w:shd w:val="clear" w:color="auto" w:fill="auto"/>
            <w:vAlign w:val="center"/>
          </w:tcPr>
          <w:p w14:paraId="4BB9284F"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xml:space="preserve">2.34 </w:t>
            </w:r>
          </w:p>
          <w:p w14:paraId="194C3E9C"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0.26</w:t>
            </w:r>
            <w:r w:rsidRPr="003127C4">
              <w:rPr>
                <w:rFonts w:ascii="Times New Roman" w:hAnsi="Times New Roman"/>
                <w:kern w:val="24"/>
                <w:sz w:val="16"/>
                <w:szCs w:val="16"/>
                <w:vertAlign w:val="superscript"/>
                <w:lang w:eastAsia="en-SG"/>
              </w:rPr>
              <w:t>a</w:t>
            </w:r>
          </w:p>
        </w:tc>
        <w:tc>
          <w:tcPr>
            <w:tcW w:w="806" w:type="dxa"/>
            <w:tcBorders>
              <w:top w:val="nil"/>
              <w:bottom w:val="single" w:sz="4" w:space="0" w:color="auto"/>
            </w:tcBorders>
            <w:shd w:val="clear" w:color="auto" w:fill="auto"/>
            <w:vAlign w:val="center"/>
          </w:tcPr>
          <w:p w14:paraId="1D0AAD55"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xml:space="preserve">1.94 </w:t>
            </w:r>
          </w:p>
          <w:p w14:paraId="3DA8545F"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0.27</w:t>
            </w:r>
            <w:r w:rsidRPr="003127C4">
              <w:rPr>
                <w:rFonts w:ascii="Times New Roman" w:hAnsi="Times New Roman"/>
                <w:kern w:val="24"/>
                <w:sz w:val="16"/>
                <w:szCs w:val="16"/>
                <w:vertAlign w:val="superscript"/>
                <w:lang w:eastAsia="en-SG"/>
              </w:rPr>
              <w:t>a</w:t>
            </w:r>
          </w:p>
        </w:tc>
        <w:tc>
          <w:tcPr>
            <w:tcW w:w="1141" w:type="dxa"/>
            <w:tcBorders>
              <w:top w:val="nil"/>
              <w:left w:val="nil"/>
              <w:bottom w:val="single" w:sz="4" w:space="0" w:color="auto"/>
              <w:right w:val="nil"/>
            </w:tcBorders>
            <w:shd w:val="clear" w:color="auto" w:fill="auto"/>
            <w:vAlign w:val="center"/>
          </w:tcPr>
          <w:p w14:paraId="7DB986B7" w14:textId="77777777" w:rsidR="008312DD" w:rsidRPr="003127C4" w:rsidRDefault="008312DD" w:rsidP="003031E9">
            <w:pPr>
              <w:spacing w:after="0"/>
              <w:jc w:val="center"/>
              <w:rPr>
                <w:rFonts w:ascii="Times New Roman" w:hAnsi="Times New Roman"/>
                <w:kern w:val="24"/>
                <w:sz w:val="16"/>
                <w:szCs w:val="16"/>
              </w:rPr>
            </w:pPr>
            <w:r w:rsidRPr="003127C4">
              <w:rPr>
                <w:rFonts w:ascii="Times New Roman" w:hAnsi="Times New Roman"/>
                <w:kern w:val="24"/>
                <w:sz w:val="16"/>
                <w:szCs w:val="16"/>
              </w:rPr>
              <w:t xml:space="preserve">4.65 </w:t>
            </w:r>
          </w:p>
          <w:p w14:paraId="51722240"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rPr>
              <w:t>± 0.27</w:t>
            </w:r>
            <w:r w:rsidRPr="003127C4">
              <w:rPr>
                <w:rFonts w:ascii="Times New Roman" w:hAnsi="Times New Roman"/>
                <w:kern w:val="24"/>
                <w:sz w:val="16"/>
                <w:szCs w:val="16"/>
                <w:vertAlign w:val="superscript"/>
              </w:rPr>
              <w:t>a</w:t>
            </w:r>
          </w:p>
        </w:tc>
        <w:tc>
          <w:tcPr>
            <w:tcW w:w="792" w:type="dxa"/>
            <w:tcBorders>
              <w:top w:val="nil"/>
              <w:bottom w:val="single" w:sz="4" w:space="0" w:color="auto"/>
            </w:tcBorders>
            <w:shd w:val="clear" w:color="auto" w:fill="auto"/>
            <w:vAlign w:val="center"/>
          </w:tcPr>
          <w:p w14:paraId="2298D030" w14:textId="77777777" w:rsidR="008312DD" w:rsidRPr="003127C4" w:rsidRDefault="008312DD" w:rsidP="003031E9">
            <w:pPr>
              <w:spacing w:after="0"/>
              <w:jc w:val="center"/>
              <w:rPr>
                <w:rFonts w:ascii="Times New Roman" w:hAnsi="Times New Roman"/>
                <w:kern w:val="24"/>
                <w:sz w:val="16"/>
                <w:szCs w:val="16"/>
              </w:rPr>
            </w:pPr>
            <w:r w:rsidRPr="003127C4">
              <w:rPr>
                <w:rFonts w:ascii="Times New Roman" w:hAnsi="Times New Roman"/>
                <w:kern w:val="24"/>
                <w:sz w:val="16"/>
                <w:szCs w:val="16"/>
              </w:rPr>
              <w:t xml:space="preserve">12.6 </w:t>
            </w:r>
          </w:p>
          <w:p w14:paraId="5B777A3B"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rPr>
              <w:t>±9.92</w:t>
            </w:r>
            <w:r w:rsidRPr="003127C4">
              <w:rPr>
                <w:rFonts w:ascii="Times New Roman" w:hAnsi="Times New Roman"/>
                <w:kern w:val="24"/>
                <w:sz w:val="16"/>
                <w:szCs w:val="16"/>
                <w:vertAlign w:val="superscript"/>
              </w:rPr>
              <w:t>a</w:t>
            </w:r>
          </w:p>
        </w:tc>
        <w:tc>
          <w:tcPr>
            <w:tcW w:w="725" w:type="dxa"/>
            <w:tcBorders>
              <w:top w:val="nil"/>
              <w:left w:val="nil"/>
              <w:bottom w:val="single" w:sz="4" w:space="0" w:color="auto"/>
              <w:right w:val="nil"/>
            </w:tcBorders>
            <w:shd w:val="clear" w:color="auto" w:fill="auto"/>
            <w:vAlign w:val="center"/>
          </w:tcPr>
          <w:p w14:paraId="11991D80" w14:textId="77777777" w:rsidR="008312DD" w:rsidRPr="003127C4" w:rsidRDefault="008312DD" w:rsidP="003031E9">
            <w:pPr>
              <w:spacing w:after="0"/>
              <w:jc w:val="center"/>
              <w:rPr>
                <w:rFonts w:ascii="Times New Roman" w:hAnsi="Times New Roman"/>
                <w:kern w:val="24"/>
                <w:sz w:val="16"/>
                <w:szCs w:val="16"/>
              </w:rPr>
            </w:pPr>
            <w:r w:rsidRPr="003127C4">
              <w:rPr>
                <w:rFonts w:ascii="Times New Roman" w:hAnsi="Times New Roman"/>
                <w:kern w:val="24"/>
                <w:sz w:val="16"/>
                <w:szCs w:val="16"/>
              </w:rPr>
              <w:t xml:space="preserve">4.14 </w:t>
            </w:r>
          </w:p>
          <w:p w14:paraId="3A0D78D7"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rPr>
              <w:t>±3.46</w:t>
            </w:r>
            <w:r w:rsidRPr="003127C4">
              <w:rPr>
                <w:rFonts w:ascii="Times New Roman" w:hAnsi="Times New Roman"/>
                <w:kern w:val="24"/>
                <w:sz w:val="16"/>
                <w:szCs w:val="16"/>
                <w:vertAlign w:val="superscript"/>
              </w:rPr>
              <w:t>a</w:t>
            </w:r>
          </w:p>
        </w:tc>
        <w:tc>
          <w:tcPr>
            <w:tcW w:w="1141" w:type="dxa"/>
            <w:tcBorders>
              <w:top w:val="nil"/>
              <w:bottom w:val="single" w:sz="4" w:space="0" w:color="auto"/>
            </w:tcBorders>
            <w:shd w:val="clear" w:color="auto" w:fill="auto"/>
            <w:vAlign w:val="center"/>
          </w:tcPr>
          <w:p w14:paraId="31E19291" w14:textId="77777777" w:rsidR="008312DD" w:rsidRPr="003127C4" w:rsidRDefault="008312DD" w:rsidP="003031E9">
            <w:pPr>
              <w:spacing w:after="0"/>
              <w:jc w:val="center"/>
              <w:rPr>
                <w:rFonts w:ascii="Times New Roman" w:hAnsi="Times New Roman"/>
                <w:kern w:val="24"/>
                <w:sz w:val="16"/>
                <w:szCs w:val="16"/>
              </w:rPr>
            </w:pPr>
            <w:r w:rsidRPr="003127C4">
              <w:rPr>
                <w:rFonts w:ascii="Times New Roman" w:hAnsi="Times New Roman"/>
                <w:kern w:val="24"/>
                <w:sz w:val="16"/>
                <w:szCs w:val="16"/>
              </w:rPr>
              <w:t xml:space="preserve">3.76 </w:t>
            </w:r>
          </w:p>
          <w:p w14:paraId="35C0A2F0"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rPr>
              <w:t>±1.95</w:t>
            </w:r>
            <w:r w:rsidRPr="003127C4">
              <w:rPr>
                <w:rFonts w:ascii="Times New Roman" w:hAnsi="Times New Roman"/>
                <w:kern w:val="24"/>
                <w:sz w:val="16"/>
                <w:szCs w:val="16"/>
                <w:vertAlign w:val="superscript"/>
              </w:rPr>
              <w:t>a</w:t>
            </w:r>
          </w:p>
        </w:tc>
        <w:tc>
          <w:tcPr>
            <w:tcW w:w="792" w:type="dxa"/>
            <w:tcBorders>
              <w:top w:val="nil"/>
              <w:left w:val="nil"/>
              <w:bottom w:val="single" w:sz="4" w:space="0" w:color="auto"/>
              <w:right w:val="nil"/>
            </w:tcBorders>
            <w:shd w:val="clear" w:color="auto" w:fill="auto"/>
            <w:vAlign w:val="center"/>
          </w:tcPr>
          <w:p w14:paraId="3A3797FF" w14:textId="77777777" w:rsidR="008312DD" w:rsidRPr="003127C4" w:rsidRDefault="008312DD" w:rsidP="003031E9">
            <w:pPr>
              <w:spacing w:after="0"/>
              <w:jc w:val="center"/>
              <w:rPr>
                <w:rFonts w:ascii="Times New Roman" w:hAnsi="Times New Roman"/>
                <w:kern w:val="24"/>
                <w:sz w:val="16"/>
                <w:szCs w:val="16"/>
              </w:rPr>
            </w:pPr>
            <w:r w:rsidRPr="003127C4">
              <w:rPr>
                <w:rFonts w:ascii="Times New Roman" w:hAnsi="Times New Roman"/>
                <w:kern w:val="24"/>
                <w:sz w:val="16"/>
                <w:szCs w:val="16"/>
              </w:rPr>
              <w:t xml:space="preserve">2.78 </w:t>
            </w:r>
          </w:p>
          <w:p w14:paraId="01CEDE11"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rPr>
              <w:t>±0.16</w:t>
            </w:r>
            <w:r w:rsidRPr="003127C4">
              <w:rPr>
                <w:rFonts w:ascii="Times New Roman" w:hAnsi="Times New Roman"/>
                <w:kern w:val="24"/>
                <w:sz w:val="16"/>
                <w:szCs w:val="16"/>
                <w:vertAlign w:val="superscript"/>
              </w:rPr>
              <w:t>a</w:t>
            </w:r>
          </w:p>
        </w:tc>
        <w:tc>
          <w:tcPr>
            <w:tcW w:w="725" w:type="dxa"/>
            <w:tcBorders>
              <w:top w:val="nil"/>
              <w:bottom w:val="single" w:sz="4" w:space="0" w:color="auto"/>
            </w:tcBorders>
            <w:shd w:val="clear" w:color="auto" w:fill="auto"/>
            <w:vAlign w:val="center"/>
          </w:tcPr>
          <w:p w14:paraId="7829F023" w14:textId="77777777" w:rsidR="008312DD" w:rsidRPr="003127C4" w:rsidRDefault="008312DD" w:rsidP="003031E9">
            <w:pPr>
              <w:spacing w:after="0"/>
              <w:jc w:val="center"/>
              <w:rPr>
                <w:rFonts w:ascii="Times New Roman" w:hAnsi="Times New Roman"/>
                <w:kern w:val="24"/>
                <w:sz w:val="16"/>
                <w:szCs w:val="16"/>
              </w:rPr>
            </w:pPr>
            <w:r w:rsidRPr="003127C4">
              <w:rPr>
                <w:rFonts w:ascii="Times New Roman" w:hAnsi="Times New Roman"/>
                <w:kern w:val="24"/>
                <w:sz w:val="16"/>
                <w:szCs w:val="16"/>
              </w:rPr>
              <w:t xml:space="preserve">3.38 </w:t>
            </w:r>
          </w:p>
          <w:p w14:paraId="7BEE773C"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rPr>
              <w:t>±0.3</w:t>
            </w:r>
            <w:r w:rsidRPr="003127C4">
              <w:rPr>
                <w:rFonts w:ascii="Times New Roman" w:hAnsi="Times New Roman"/>
                <w:kern w:val="24"/>
                <w:sz w:val="16"/>
                <w:szCs w:val="16"/>
                <w:vertAlign w:val="superscript"/>
              </w:rPr>
              <w:t>a</w:t>
            </w:r>
          </w:p>
        </w:tc>
      </w:tr>
    </w:tbl>
    <w:p w14:paraId="7B9196B0" w14:textId="60A50593" w:rsidR="008B4D0E" w:rsidRPr="008B4D0E" w:rsidRDefault="008B4D0E" w:rsidP="008B4D0E">
      <w:pPr>
        <w:spacing w:before="60" w:after="0"/>
        <w:ind w:right="360"/>
        <w:rPr>
          <w:rFonts w:ascii="Times New Roman" w:hAnsi="Times New Roman"/>
          <w:sz w:val="16"/>
          <w:szCs w:val="16"/>
        </w:rPr>
      </w:pPr>
      <w:r w:rsidRPr="008B4D0E">
        <w:rPr>
          <w:rFonts w:ascii="Times New Roman" w:hAnsi="Times New Roman"/>
          <w:sz w:val="16"/>
          <w:szCs w:val="16"/>
          <w:vertAlign w:val="superscript"/>
        </w:rPr>
        <w:t>1</w:t>
      </w:r>
      <w:r w:rsidRPr="008B4D0E">
        <w:rPr>
          <w:rFonts w:ascii="Times New Roman" w:hAnsi="Times New Roman"/>
          <w:sz w:val="16"/>
          <w:szCs w:val="16"/>
        </w:rPr>
        <w:t xml:space="preserve">LOQ = 1.5 </w:t>
      </w:r>
      <w:r w:rsidRPr="008B4D0E">
        <w:rPr>
          <w:rFonts w:ascii="Times New Roman" w:hAnsi="Times New Roman"/>
          <w:sz w:val="16"/>
          <w:szCs w:val="16"/>
          <w:lang w:val="en-SG"/>
        </w:rPr>
        <w:t>ng/mL</w:t>
      </w:r>
    </w:p>
    <w:p w14:paraId="1B4EC6FD" w14:textId="77777777" w:rsidR="008B4D0E" w:rsidRPr="008B4D0E" w:rsidRDefault="008B4D0E" w:rsidP="008B4D0E">
      <w:pPr>
        <w:spacing w:after="0"/>
        <w:ind w:right="357"/>
        <w:rPr>
          <w:rFonts w:ascii="Times New Roman" w:hAnsi="Times New Roman"/>
          <w:sz w:val="16"/>
          <w:szCs w:val="16"/>
        </w:rPr>
      </w:pPr>
      <w:r w:rsidRPr="008B4D0E">
        <w:rPr>
          <w:rFonts w:ascii="Times New Roman" w:hAnsi="Times New Roman"/>
          <w:sz w:val="16"/>
          <w:szCs w:val="16"/>
          <w:vertAlign w:val="superscript"/>
        </w:rPr>
        <w:t>2</w:t>
      </w:r>
      <w:r w:rsidRPr="008B4D0E">
        <w:rPr>
          <w:rFonts w:ascii="Times New Roman" w:hAnsi="Times New Roman"/>
          <w:sz w:val="16"/>
          <w:szCs w:val="16"/>
        </w:rPr>
        <w:t>Benzylbutyl phthalate</w:t>
      </w:r>
    </w:p>
    <w:p w14:paraId="2FB89509" w14:textId="159D83DF" w:rsidR="005A7850" w:rsidRPr="005A7850" w:rsidRDefault="008B4D0E" w:rsidP="008B4D0E">
      <w:pPr>
        <w:spacing w:after="0"/>
        <w:ind w:right="357"/>
        <w:rPr>
          <w:rFonts w:ascii="Times New Roman" w:hAnsi="Times New Roman"/>
          <w:sz w:val="16"/>
          <w:szCs w:val="16"/>
        </w:rPr>
      </w:pPr>
      <w:r w:rsidRPr="008B4D0E">
        <w:rPr>
          <w:rFonts w:ascii="Times New Roman" w:hAnsi="Times New Roman"/>
          <w:sz w:val="16"/>
          <w:szCs w:val="16"/>
          <w:vertAlign w:val="superscript"/>
        </w:rPr>
        <w:t>3</w:t>
      </w:r>
      <w:r w:rsidRPr="008B4D0E">
        <w:rPr>
          <w:rFonts w:ascii="Times New Roman" w:hAnsi="Times New Roman"/>
          <w:sz w:val="16"/>
          <w:szCs w:val="16"/>
        </w:rPr>
        <w:t>Dibutyl phthalate</w:t>
      </w:r>
    </w:p>
    <w:p w14:paraId="573A5981" w14:textId="77777777" w:rsidR="005A7850" w:rsidRPr="008B4D0E" w:rsidRDefault="005A7850" w:rsidP="005A7850">
      <w:pPr>
        <w:spacing w:after="0"/>
        <w:ind w:right="357"/>
        <w:rPr>
          <w:rFonts w:ascii="Times New Roman" w:hAnsi="Times New Roman"/>
          <w:sz w:val="16"/>
          <w:szCs w:val="16"/>
        </w:rPr>
      </w:pPr>
      <w:r w:rsidRPr="008B4D0E">
        <w:rPr>
          <w:rFonts w:ascii="Times New Roman" w:hAnsi="Times New Roman"/>
          <w:sz w:val="16"/>
          <w:szCs w:val="16"/>
          <w:vertAlign w:val="superscript"/>
        </w:rPr>
        <w:t>4</w:t>
      </w:r>
      <w:r w:rsidRPr="008B4D0E">
        <w:rPr>
          <w:rFonts w:ascii="Times New Roman" w:hAnsi="Times New Roman"/>
          <w:sz w:val="16"/>
          <w:szCs w:val="16"/>
        </w:rPr>
        <w:t>Di-2-ethylhexyl phthalate</w:t>
      </w:r>
    </w:p>
    <w:p w14:paraId="74887E88" w14:textId="77777777" w:rsidR="005A7850" w:rsidRPr="008B4D0E" w:rsidRDefault="005A7850" w:rsidP="005A7850">
      <w:pPr>
        <w:spacing w:after="0"/>
        <w:ind w:right="357"/>
        <w:rPr>
          <w:rFonts w:ascii="Times New Roman" w:hAnsi="Times New Roman"/>
          <w:sz w:val="16"/>
          <w:szCs w:val="16"/>
        </w:rPr>
      </w:pPr>
      <w:r w:rsidRPr="008B4D0E">
        <w:rPr>
          <w:rFonts w:ascii="Times New Roman" w:hAnsi="Times New Roman"/>
          <w:sz w:val="16"/>
          <w:szCs w:val="16"/>
          <w:vertAlign w:val="superscript"/>
        </w:rPr>
        <w:t>5</w:t>
      </w:r>
      <w:r w:rsidRPr="008B4D0E">
        <w:rPr>
          <w:rFonts w:ascii="Times New Roman" w:hAnsi="Times New Roman"/>
          <w:sz w:val="16"/>
          <w:szCs w:val="16"/>
        </w:rPr>
        <w:t>Diethyl phthalate</w:t>
      </w:r>
    </w:p>
    <w:p w14:paraId="336B0AFD" w14:textId="77777777" w:rsidR="005A7850" w:rsidRPr="008B4D0E" w:rsidRDefault="005A7850" w:rsidP="005A7850">
      <w:pPr>
        <w:spacing w:after="0"/>
        <w:ind w:right="357"/>
        <w:rPr>
          <w:rFonts w:ascii="Times New Roman" w:hAnsi="Times New Roman"/>
          <w:sz w:val="16"/>
          <w:szCs w:val="16"/>
        </w:rPr>
      </w:pPr>
      <w:r w:rsidRPr="008B4D0E">
        <w:rPr>
          <w:rFonts w:ascii="Times New Roman" w:hAnsi="Times New Roman"/>
          <w:sz w:val="16"/>
          <w:szCs w:val="16"/>
          <w:vertAlign w:val="superscript"/>
        </w:rPr>
        <w:t>6</w:t>
      </w:r>
      <w:r w:rsidRPr="008B4D0E">
        <w:rPr>
          <w:rFonts w:ascii="Times New Roman" w:hAnsi="Times New Roman"/>
          <w:sz w:val="16"/>
          <w:szCs w:val="16"/>
        </w:rPr>
        <w:t>Dimethyl phthalate</w:t>
      </w:r>
    </w:p>
    <w:p w14:paraId="5ACCF8FB" w14:textId="228DA9D2" w:rsidR="008B4D0E" w:rsidRPr="008B4D0E" w:rsidRDefault="008B4D0E" w:rsidP="008B4D0E">
      <w:pPr>
        <w:spacing w:after="0"/>
        <w:ind w:right="357"/>
        <w:rPr>
          <w:rFonts w:ascii="Times New Roman" w:hAnsi="Times New Roman"/>
          <w:sz w:val="16"/>
          <w:szCs w:val="16"/>
        </w:rPr>
      </w:pPr>
      <w:r w:rsidRPr="008B4D0E">
        <w:rPr>
          <w:rFonts w:ascii="Times New Roman" w:hAnsi="Times New Roman"/>
          <w:sz w:val="16"/>
          <w:szCs w:val="16"/>
          <w:vertAlign w:val="superscript"/>
        </w:rPr>
        <w:t>7</w:t>
      </w:r>
      <w:r w:rsidRPr="008B4D0E">
        <w:rPr>
          <w:rFonts w:ascii="Times New Roman" w:hAnsi="Times New Roman"/>
          <w:sz w:val="16"/>
          <w:szCs w:val="16"/>
        </w:rPr>
        <w:t>Di-n-octyl phthalate</w:t>
      </w:r>
    </w:p>
    <w:p w14:paraId="04788FDA" w14:textId="77777777" w:rsidR="008B4D0E" w:rsidRPr="008B4D0E" w:rsidRDefault="008B4D0E" w:rsidP="008B4D0E">
      <w:pPr>
        <w:adjustRightInd w:val="0"/>
        <w:spacing w:after="0"/>
        <w:rPr>
          <w:rFonts w:ascii="Times New Roman" w:eastAsia="Calibri" w:hAnsi="Times New Roman"/>
          <w:sz w:val="16"/>
          <w:szCs w:val="16"/>
        </w:rPr>
      </w:pPr>
      <w:r w:rsidRPr="008B4D0E">
        <w:rPr>
          <w:rFonts w:ascii="Times New Roman" w:eastAsia="Calibri" w:hAnsi="Times New Roman"/>
          <w:sz w:val="16"/>
          <w:szCs w:val="16"/>
          <w:vertAlign w:val="superscript"/>
        </w:rPr>
        <w:t xml:space="preserve">A-B </w:t>
      </w:r>
      <w:r w:rsidRPr="008B4D0E">
        <w:rPr>
          <w:rFonts w:ascii="Times New Roman" w:eastAsia="Calibri" w:hAnsi="Times New Roman"/>
          <w:sz w:val="16"/>
          <w:szCs w:val="16"/>
        </w:rPr>
        <w:t>Values within the same column with different letters are significantly different (</w:t>
      </w:r>
      <w:r w:rsidRPr="008B4D0E">
        <w:rPr>
          <w:rFonts w:ascii="Times New Roman" w:hAnsi="Times New Roman"/>
          <w:i/>
          <w:sz w:val="16"/>
          <w:szCs w:val="16"/>
        </w:rPr>
        <w:t>p</w:t>
      </w:r>
      <w:r w:rsidRPr="008B4D0E">
        <w:rPr>
          <w:rFonts w:ascii="Times New Roman" w:hAnsi="Times New Roman"/>
          <w:sz w:val="16"/>
          <w:szCs w:val="16"/>
        </w:rPr>
        <w:t>≤0.05</w:t>
      </w:r>
      <w:r w:rsidRPr="008B4D0E">
        <w:rPr>
          <w:rFonts w:ascii="Times New Roman" w:eastAsia="Calibri" w:hAnsi="Times New Roman"/>
          <w:sz w:val="16"/>
          <w:szCs w:val="16"/>
        </w:rPr>
        <w:t xml:space="preserve">). </w:t>
      </w:r>
    </w:p>
    <w:p w14:paraId="2033496E" w14:textId="77777777" w:rsidR="008B4D0E" w:rsidRPr="008B4D0E" w:rsidRDefault="008B4D0E" w:rsidP="008B4D0E">
      <w:pPr>
        <w:adjustRightInd w:val="0"/>
        <w:spacing w:after="0"/>
        <w:rPr>
          <w:rFonts w:ascii="Times New Roman" w:hAnsi="Times New Roman"/>
          <w:sz w:val="16"/>
          <w:szCs w:val="16"/>
        </w:rPr>
      </w:pPr>
      <w:r w:rsidRPr="008B4D0E">
        <w:rPr>
          <w:rFonts w:ascii="Times New Roman" w:eastAsia="Calibri" w:hAnsi="Times New Roman"/>
          <w:sz w:val="16"/>
          <w:szCs w:val="16"/>
          <w:vertAlign w:val="superscript"/>
        </w:rPr>
        <w:t>a-b</w:t>
      </w:r>
      <w:r w:rsidRPr="008B4D0E">
        <w:rPr>
          <w:rFonts w:ascii="Times New Roman" w:eastAsia="Calibri" w:hAnsi="Times New Roman"/>
          <w:sz w:val="16"/>
          <w:szCs w:val="16"/>
        </w:rPr>
        <w:t xml:space="preserve"> Values within the same row with different letters are significantly different (</w:t>
      </w:r>
      <w:r w:rsidRPr="008B4D0E">
        <w:rPr>
          <w:rFonts w:ascii="Times New Roman" w:hAnsi="Times New Roman"/>
          <w:i/>
          <w:sz w:val="16"/>
          <w:szCs w:val="16"/>
        </w:rPr>
        <w:t>p</w:t>
      </w:r>
      <w:r w:rsidRPr="008B4D0E">
        <w:rPr>
          <w:rFonts w:ascii="Times New Roman" w:hAnsi="Times New Roman"/>
          <w:sz w:val="16"/>
          <w:szCs w:val="16"/>
        </w:rPr>
        <w:t>≤0.05</w:t>
      </w:r>
      <w:r w:rsidRPr="008B4D0E">
        <w:rPr>
          <w:rFonts w:ascii="Times New Roman" w:eastAsia="Calibri" w:hAnsi="Times New Roman"/>
          <w:sz w:val="16"/>
          <w:szCs w:val="16"/>
        </w:rPr>
        <w:t>).</w:t>
      </w:r>
    </w:p>
    <w:p w14:paraId="6A94D361" w14:textId="77777777" w:rsidR="008B4D0E" w:rsidRPr="008B4D0E" w:rsidRDefault="008B4D0E" w:rsidP="008B4D0E">
      <w:pPr>
        <w:spacing w:after="0"/>
        <w:ind w:right="358"/>
        <w:rPr>
          <w:rFonts w:ascii="Times New Roman" w:hAnsi="Times New Roman"/>
          <w:sz w:val="16"/>
          <w:szCs w:val="16"/>
        </w:rPr>
      </w:pPr>
      <w:r w:rsidRPr="008B4D0E">
        <w:rPr>
          <w:rFonts w:ascii="Times New Roman" w:hAnsi="Times New Roman"/>
          <w:sz w:val="16"/>
          <w:szCs w:val="16"/>
        </w:rPr>
        <w:t>Values are means of duplicate determination ± SD</w:t>
      </w:r>
    </w:p>
    <w:p w14:paraId="25FC14DC" w14:textId="5E34A506" w:rsidR="00BB665C" w:rsidRDefault="00BB665C" w:rsidP="00BB665C">
      <w:pPr>
        <w:adjustRightInd w:val="0"/>
        <w:spacing w:after="0"/>
        <w:jc w:val="both"/>
        <w:rPr>
          <w:rFonts w:ascii="Times New Roman" w:hAnsi="Times New Roman"/>
          <w:sz w:val="20"/>
          <w:szCs w:val="20"/>
        </w:rPr>
      </w:pPr>
    </w:p>
    <w:p w14:paraId="15A9CB0F" w14:textId="77777777" w:rsidR="003364F4" w:rsidRDefault="003364F4" w:rsidP="00BB665C">
      <w:pPr>
        <w:adjustRightInd w:val="0"/>
        <w:spacing w:after="0"/>
        <w:jc w:val="both"/>
        <w:rPr>
          <w:rFonts w:ascii="Times New Roman" w:hAnsi="Times New Roman"/>
          <w:sz w:val="20"/>
          <w:szCs w:val="20"/>
        </w:rPr>
      </w:pPr>
    </w:p>
    <w:p w14:paraId="6B653DEB" w14:textId="34C100EB" w:rsidR="008B4D0E" w:rsidRDefault="00716CB7" w:rsidP="00716CB7">
      <w:pPr>
        <w:spacing w:after="0"/>
        <w:jc w:val="center"/>
        <w:outlineLvl w:val="0"/>
        <w:rPr>
          <w:rFonts w:ascii="Times New Roman" w:hAnsi="Times New Roman"/>
          <w:sz w:val="20"/>
          <w:szCs w:val="20"/>
        </w:rPr>
      </w:pPr>
      <w:r w:rsidRPr="005C4188">
        <w:rPr>
          <w:rFonts w:ascii="Times New Roman" w:hAnsi="Times New Roman"/>
          <w:noProof/>
          <w:sz w:val="20"/>
          <w:szCs w:val="20"/>
          <w:lang w:val="en-GB" w:eastAsia="en-GB"/>
        </w:rPr>
        <w:drawing>
          <wp:inline distT="0" distB="0" distL="0" distR="0" wp14:anchorId="73E0D8FD" wp14:editId="15DACC93">
            <wp:extent cx="4389120" cy="2415540"/>
            <wp:effectExtent l="0" t="0" r="1143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B4D134E" w14:textId="77777777" w:rsidR="00716CB7" w:rsidRDefault="00716CB7" w:rsidP="00716CB7">
      <w:pPr>
        <w:spacing w:after="0"/>
        <w:jc w:val="center"/>
        <w:outlineLvl w:val="0"/>
        <w:rPr>
          <w:rFonts w:ascii="Times New Roman" w:hAnsi="Times New Roman"/>
          <w:sz w:val="20"/>
          <w:szCs w:val="20"/>
        </w:rPr>
      </w:pPr>
    </w:p>
    <w:p w14:paraId="3DD2E32A" w14:textId="492983EF" w:rsidR="003031E9" w:rsidRDefault="00716CB7" w:rsidP="00716CB7">
      <w:pPr>
        <w:spacing w:after="0"/>
        <w:jc w:val="center"/>
        <w:outlineLvl w:val="0"/>
        <w:rPr>
          <w:rFonts w:ascii="Times New Roman" w:hAnsi="Times New Roman"/>
          <w:sz w:val="20"/>
          <w:szCs w:val="20"/>
        </w:rPr>
      </w:pPr>
      <w:r w:rsidRPr="005C4188">
        <w:rPr>
          <w:rFonts w:ascii="Times New Roman" w:hAnsi="Times New Roman"/>
          <w:noProof/>
          <w:sz w:val="20"/>
          <w:szCs w:val="20"/>
        </w:rPr>
        <mc:AlternateContent>
          <mc:Choice Requires="wps">
            <w:drawing>
              <wp:anchor distT="0" distB="0" distL="114300" distR="114300" simplePos="0" relativeHeight="251665920" behindDoc="0" locked="0" layoutInCell="1" allowOverlap="1" wp14:anchorId="58B733BA" wp14:editId="04934794">
                <wp:simplePos x="0" y="0"/>
                <wp:positionH relativeFrom="column">
                  <wp:posOffset>838200</wp:posOffset>
                </wp:positionH>
                <wp:positionV relativeFrom="paragraph">
                  <wp:posOffset>67945</wp:posOffset>
                </wp:positionV>
                <wp:extent cx="409575" cy="295275"/>
                <wp:effectExtent l="0" t="0" r="0" b="9525"/>
                <wp:wrapNone/>
                <wp:docPr id="3"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13C00917" w14:textId="77777777" w:rsidR="00716CB7" w:rsidRPr="00F92E4C" w:rsidRDefault="00716CB7" w:rsidP="00716CB7">
                            <w:pPr>
                              <w:rPr>
                                <w:rFonts w:ascii="Times New Roman" w:hAnsi="Times New Roman"/>
                                <w:sz w:val="24"/>
                                <w:szCs w:val="24"/>
                              </w:rPr>
                            </w:pPr>
                            <w:r w:rsidRPr="00F92E4C">
                              <w:rPr>
                                <w:rFonts w:ascii="Times New Roman" w:hAnsi="Times New Roman"/>
                                <w:b/>
                                <w:bCs/>
                              </w:rPr>
                              <w:t>(</w:t>
                            </w:r>
                            <w:r>
                              <w:rPr>
                                <w:rFonts w:ascii="Times New Roman" w:hAnsi="Times New Roman"/>
                                <w:b/>
                                <w:bCs/>
                              </w:rPr>
                              <w:t>b</w:t>
                            </w:r>
                            <w:r w:rsidRPr="00F92E4C">
                              <w:rPr>
                                <w:rFonts w:ascii="Times New Roman" w:hAnsi="Times New Roman"/>
                                <w:b/>
                                <w:bCs/>
                              </w:rPr>
                              <w:t>)</w:t>
                            </w:r>
                          </w:p>
                        </w:txbxContent>
                      </wps:txbx>
                      <wps:bodyPr vertOverflow="clip" wrap="square" rtlCol="0"/>
                    </wps:wsp>
                  </a:graphicData>
                </a:graphic>
              </wp:anchor>
            </w:drawing>
          </mc:Choice>
          <mc:Fallback>
            <w:pict>
              <v:shapetype w14:anchorId="58B733BA" id="_x0000_t202" coordsize="21600,21600" o:spt="202" path="m,l,21600r21600,l21600,xe">
                <v:stroke joinstyle="miter"/>
                <v:path gradientshapeok="t" o:connecttype="rect"/>
              </v:shapetype>
              <v:shape id="Text Box 1" o:spid="_x0000_s1026" type="#_x0000_t202" style="position:absolute;left:0;text-align:left;margin-left:66pt;margin-top:5.35pt;width:32.25pt;height:23.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" filled="f" stroked="f">
                <v:textbox>
                  <w:txbxContent>
                    <w:p w14:paraId="13C00917" w14:textId="77777777" w:rsidR="00716CB7" w:rsidRPr="00F92E4C" w:rsidRDefault="00716CB7" w:rsidP="00716CB7">
                      <w:pPr>
                        <w:rPr>
                          <w:rFonts w:ascii="Times New Roman" w:hAnsi="Times New Roman"/>
                          <w:sz w:val="24"/>
                          <w:szCs w:val="24"/>
                        </w:rPr>
                      </w:pPr>
                      <w:r w:rsidRPr="00F92E4C">
                        <w:rPr>
                          <w:rFonts w:ascii="Times New Roman" w:hAnsi="Times New Roman"/>
                          <w:b/>
                          <w:bCs/>
                        </w:rPr>
                        <w:t>(</w:t>
                      </w:r>
                      <w:r>
                        <w:rPr>
                          <w:rFonts w:ascii="Times New Roman" w:hAnsi="Times New Roman"/>
                          <w:b/>
                          <w:bCs/>
                        </w:rPr>
                        <w:t>b</w:t>
                      </w:r>
                      <w:r w:rsidRPr="00F92E4C">
                        <w:rPr>
                          <w:rFonts w:ascii="Times New Roman" w:hAnsi="Times New Roman"/>
                          <w:b/>
                          <w:bCs/>
                        </w:rPr>
                        <w:t>)</w:t>
                      </w:r>
                    </w:p>
                  </w:txbxContent>
                </v:textbox>
              </v:shape>
            </w:pict>
          </mc:Fallback>
        </mc:AlternateContent>
      </w:r>
      <w:r w:rsidRPr="005C4188">
        <w:rPr>
          <w:rFonts w:ascii="Times New Roman" w:hAnsi="Times New Roman"/>
          <w:noProof/>
          <w:sz w:val="20"/>
          <w:szCs w:val="20"/>
          <w:lang w:val="en-GB" w:eastAsia="en-GB"/>
        </w:rPr>
        <w:drawing>
          <wp:inline distT="0" distB="0" distL="0" distR="0" wp14:anchorId="0DFDF941" wp14:editId="2B126A82">
            <wp:extent cx="4358640" cy="2621280"/>
            <wp:effectExtent l="0" t="0" r="381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93B21E8" w14:textId="212DAA85" w:rsidR="00716CB7" w:rsidRDefault="00716CB7" w:rsidP="008B4D0E">
      <w:pPr>
        <w:spacing w:after="0"/>
        <w:jc w:val="both"/>
        <w:outlineLvl w:val="0"/>
        <w:rPr>
          <w:rFonts w:ascii="Times New Roman" w:hAnsi="Times New Roman"/>
          <w:sz w:val="20"/>
          <w:szCs w:val="20"/>
        </w:rPr>
      </w:pPr>
    </w:p>
    <w:p w14:paraId="636608F7" w14:textId="31666C8F" w:rsidR="003031E9" w:rsidRPr="005C4188" w:rsidRDefault="00716CB7" w:rsidP="003364F4">
      <w:pPr>
        <w:spacing w:after="120"/>
        <w:jc w:val="center"/>
        <w:outlineLvl w:val="0"/>
        <w:rPr>
          <w:rFonts w:ascii="Times New Roman" w:hAnsi="Times New Roman"/>
          <w:sz w:val="20"/>
          <w:szCs w:val="20"/>
        </w:rPr>
      </w:pPr>
      <w:r w:rsidRPr="005C4188">
        <w:rPr>
          <w:rFonts w:ascii="Times New Roman" w:hAnsi="Times New Roman"/>
          <w:noProof/>
          <w:sz w:val="20"/>
          <w:szCs w:val="20"/>
        </w:rPr>
        <w:lastRenderedPageBreak/>
        <mc:AlternateContent>
          <mc:Choice Requires="wps">
            <w:drawing>
              <wp:anchor distT="0" distB="0" distL="114300" distR="114300" simplePos="0" relativeHeight="251667968" behindDoc="0" locked="0" layoutInCell="1" allowOverlap="1" wp14:anchorId="555F7E13" wp14:editId="777A88B3">
                <wp:simplePos x="0" y="0"/>
                <wp:positionH relativeFrom="column">
                  <wp:posOffset>876300</wp:posOffset>
                </wp:positionH>
                <wp:positionV relativeFrom="paragraph">
                  <wp:posOffset>53340</wp:posOffset>
                </wp:positionV>
                <wp:extent cx="409575" cy="295275"/>
                <wp:effectExtent l="0" t="0" r="0" b="9525"/>
                <wp:wrapNone/>
                <wp:docPr id="4"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01E02F84" w14:textId="77777777" w:rsidR="00716CB7" w:rsidRPr="00F92E4C" w:rsidRDefault="00716CB7" w:rsidP="00716CB7">
                            <w:pPr>
                              <w:rPr>
                                <w:rFonts w:ascii="Times New Roman" w:hAnsi="Times New Roman"/>
                                <w:sz w:val="24"/>
                                <w:szCs w:val="24"/>
                              </w:rPr>
                            </w:pPr>
                            <w:r w:rsidRPr="00F92E4C">
                              <w:rPr>
                                <w:rFonts w:ascii="Times New Roman" w:hAnsi="Times New Roman"/>
                                <w:b/>
                                <w:bCs/>
                              </w:rPr>
                              <w:t>(c)</w:t>
                            </w:r>
                          </w:p>
                        </w:txbxContent>
                      </wps:txbx>
                      <wps:bodyPr vertOverflow="clip" wrap="square" rtlCol="0"/>
                    </wps:wsp>
                  </a:graphicData>
                </a:graphic>
              </wp:anchor>
            </w:drawing>
          </mc:Choice>
          <mc:Fallback>
            <w:pict>
              <v:shape w14:anchorId="555F7E13" id="_x0000_s1027" type="#_x0000_t202" style="position:absolute;left:0;text-align:left;margin-left:69pt;margin-top:4.2pt;width:32.25pt;height:23.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" filled="f" stroked="f">
                <v:textbox>
                  <w:txbxContent>
                    <w:p w14:paraId="01E02F84" w14:textId="77777777" w:rsidR="00716CB7" w:rsidRPr="00F92E4C" w:rsidRDefault="00716CB7" w:rsidP="00716CB7">
                      <w:pPr>
                        <w:rPr>
                          <w:rFonts w:ascii="Times New Roman" w:hAnsi="Times New Roman"/>
                          <w:sz w:val="24"/>
                          <w:szCs w:val="24"/>
                        </w:rPr>
                      </w:pPr>
                      <w:r w:rsidRPr="00F92E4C">
                        <w:rPr>
                          <w:rFonts w:ascii="Times New Roman" w:hAnsi="Times New Roman"/>
                          <w:b/>
                          <w:bCs/>
                        </w:rPr>
                        <w:t>(c)</w:t>
                      </w:r>
                    </w:p>
                  </w:txbxContent>
                </v:textbox>
              </v:shape>
            </w:pict>
          </mc:Fallback>
        </mc:AlternateContent>
      </w:r>
      <w:r w:rsidRPr="005C4188">
        <w:rPr>
          <w:rFonts w:ascii="Times New Roman" w:hAnsi="Times New Roman"/>
          <w:noProof/>
          <w:sz w:val="20"/>
          <w:szCs w:val="20"/>
          <w:lang w:val="en-GB" w:eastAsia="en-GB"/>
        </w:rPr>
        <w:drawing>
          <wp:inline distT="0" distB="0" distL="0" distR="0" wp14:anchorId="6DDA840A" wp14:editId="7D8273C8">
            <wp:extent cx="4351020" cy="2644140"/>
            <wp:effectExtent l="0" t="0" r="1143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E2CA909" w14:textId="26580F0D" w:rsidR="008B4D0E" w:rsidRPr="005C4188" w:rsidRDefault="008B4D0E" w:rsidP="008B4D0E">
      <w:pPr>
        <w:adjustRightInd w:val="0"/>
        <w:spacing w:after="0"/>
        <w:ind w:left="851" w:hanging="851"/>
        <w:jc w:val="both"/>
        <w:rPr>
          <w:rFonts w:ascii="Times New Roman" w:hAnsi="Times New Roman"/>
          <w:sz w:val="20"/>
          <w:szCs w:val="20"/>
          <w:lang w:eastAsia="de-DE"/>
        </w:rPr>
      </w:pPr>
      <w:r w:rsidRPr="005C4188">
        <w:rPr>
          <w:rFonts w:ascii="Times New Roman" w:hAnsi="Times New Roman"/>
          <w:sz w:val="20"/>
          <w:szCs w:val="20"/>
        </w:rPr>
        <w:t xml:space="preserve">Figure 1. </w:t>
      </w:r>
      <w:r>
        <w:rPr>
          <w:rFonts w:ascii="Times New Roman" w:hAnsi="Times New Roman"/>
          <w:sz w:val="20"/>
          <w:szCs w:val="20"/>
        </w:rPr>
        <w:tab/>
      </w:r>
      <w:r w:rsidRPr="005C4188">
        <w:rPr>
          <w:rFonts w:ascii="Times New Roman" w:hAnsi="Times New Roman"/>
          <w:sz w:val="20"/>
          <w:szCs w:val="20"/>
        </w:rPr>
        <w:t xml:space="preserve">The effect </w:t>
      </w:r>
      <w:r w:rsidRPr="005C4188">
        <w:rPr>
          <w:rFonts w:ascii="Times New Roman" w:hAnsi="Times New Roman"/>
          <w:noProof/>
          <w:sz w:val="20"/>
          <w:szCs w:val="20"/>
        </w:rPr>
        <w:t xml:space="preserve">of </w:t>
      </w:r>
      <w:r w:rsidR="00172E97">
        <w:rPr>
          <w:rFonts w:ascii="Times New Roman" w:hAnsi="Times New Roman"/>
          <w:noProof/>
          <w:sz w:val="20"/>
          <w:szCs w:val="20"/>
        </w:rPr>
        <w:t xml:space="preserve"> </w:t>
      </w:r>
      <w:r w:rsidRPr="005C4188">
        <w:rPr>
          <w:rFonts w:ascii="Times New Roman" w:hAnsi="Times New Roman"/>
          <w:noProof/>
          <w:sz w:val="20"/>
          <w:szCs w:val="20"/>
        </w:rPr>
        <w:t>storage temperature (</w:t>
      </w:r>
      <w:r w:rsidRPr="005C4188">
        <w:rPr>
          <w:rFonts w:ascii="Times New Roman" w:hAnsi="Times New Roman"/>
          <w:sz w:val="20"/>
          <w:szCs w:val="20"/>
        </w:rPr>
        <w:t>refrigeration temperature of 4 °C,</w:t>
      </w:r>
      <w:r w:rsidR="00172E97">
        <w:rPr>
          <w:rFonts w:ascii="Times New Roman" w:hAnsi="Times New Roman"/>
          <w:sz w:val="20"/>
          <w:szCs w:val="20"/>
        </w:rPr>
        <w:t xml:space="preserve"> </w:t>
      </w:r>
      <w:r w:rsidRPr="005C4188">
        <w:rPr>
          <w:rFonts w:ascii="Times New Roman" w:hAnsi="Times New Roman"/>
          <w:sz w:val="20"/>
          <w:szCs w:val="20"/>
        </w:rPr>
        <w:t xml:space="preserve"> room temperature of </w:t>
      </w:r>
      <w:r w:rsidRPr="005C4188">
        <w:rPr>
          <w:rFonts w:ascii="Times New Roman" w:hAnsi="Times New Roman"/>
          <w:bCs/>
          <w:sz w:val="20"/>
          <w:szCs w:val="20"/>
        </w:rPr>
        <w:t>25 °</w:t>
      </w:r>
      <w:r w:rsidRPr="005C4188">
        <w:rPr>
          <w:rFonts w:ascii="Times New Roman" w:hAnsi="Times New Roman"/>
          <w:sz w:val="20"/>
          <w:szCs w:val="20"/>
          <w:shd w:val="clear" w:color="auto" w:fill="FFFFFF"/>
        </w:rPr>
        <w:t>C,</w:t>
      </w:r>
      <w:r w:rsidRPr="005C4188">
        <w:rPr>
          <w:rFonts w:ascii="Times New Roman" w:hAnsi="Times New Roman"/>
          <w:sz w:val="20"/>
          <w:szCs w:val="20"/>
        </w:rPr>
        <w:t xml:space="preserve"> and   40 °</w:t>
      </w:r>
      <w:r w:rsidRPr="005C4188">
        <w:rPr>
          <w:rFonts w:ascii="Times New Roman" w:hAnsi="Times New Roman"/>
          <w:sz w:val="20"/>
          <w:szCs w:val="20"/>
          <w:shd w:val="clear" w:color="auto" w:fill="FFFFFF"/>
        </w:rPr>
        <w:t>C</w:t>
      </w:r>
      <w:r w:rsidRPr="005C4188">
        <w:rPr>
          <w:rFonts w:ascii="Times New Roman" w:hAnsi="Times New Roman"/>
          <w:sz w:val="20"/>
          <w:szCs w:val="20"/>
        </w:rPr>
        <w:t>) and storage time (</w:t>
      </w:r>
      <w:r w:rsidRPr="005C4188">
        <w:rPr>
          <w:rFonts w:ascii="Times New Roman" w:hAnsi="Times New Roman"/>
          <w:bCs/>
          <w:sz w:val="20"/>
          <w:szCs w:val="20"/>
        </w:rPr>
        <w:t>0 month as control, 1.5 months, 3 months, and</w:t>
      </w:r>
      <w:r w:rsidRPr="005C4188">
        <w:rPr>
          <w:rFonts w:ascii="Times New Roman" w:hAnsi="Times New Roman"/>
          <w:noProof/>
          <w:sz w:val="20"/>
          <w:szCs w:val="20"/>
        </w:rPr>
        <w:t xml:space="preserve"> 6 months) on </w:t>
      </w:r>
      <w:r w:rsidRPr="005C4188">
        <w:rPr>
          <w:rFonts w:ascii="Times New Roman" w:hAnsi="Times New Roman"/>
          <w:sz w:val="20"/>
          <w:szCs w:val="20"/>
        </w:rPr>
        <w:t xml:space="preserve">DEHP concentration in different types of bottled water (A: drinking, B: mineral, C: sparkling).  </w:t>
      </w:r>
      <w:r w:rsidR="00716CB7">
        <w:rPr>
          <w:rFonts w:ascii="Times New Roman" w:hAnsi="Times New Roman"/>
          <w:sz w:val="20"/>
          <w:szCs w:val="20"/>
        </w:rPr>
        <w:t xml:space="preserve"> </w:t>
      </w:r>
      <w:r w:rsidRPr="005C4188">
        <w:rPr>
          <w:rFonts w:ascii="Times New Roman" w:hAnsi="Times New Roman"/>
          <w:sz w:val="20"/>
          <w:szCs w:val="20"/>
        </w:rPr>
        <w:t xml:space="preserve">Data </w:t>
      </w:r>
      <w:r w:rsidR="00716CB7">
        <w:rPr>
          <w:rFonts w:ascii="Times New Roman" w:hAnsi="Times New Roman"/>
          <w:sz w:val="20"/>
          <w:szCs w:val="20"/>
        </w:rPr>
        <w:t xml:space="preserve"> </w:t>
      </w:r>
      <w:r w:rsidRPr="005C4188">
        <w:rPr>
          <w:rFonts w:ascii="Times New Roman" w:hAnsi="Times New Roman"/>
          <w:sz w:val="20"/>
          <w:szCs w:val="20"/>
          <w:lang w:eastAsia="de-DE"/>
        </w:rPr>
        <w:t>are means of duplicate (</w:t>
      </w:r>
      <w:r w:rsidRPr="005C4188">
        <w:rPr>
          <w:rFonts w:ascii="Times New Roman" w:hAnsi="Times New Roman"/>
          <w:i/>
          <w:sz w:val="20"/>
          <w:szCs w:val="20"/>
          <w:lang w:eastAsia="de-DE"/>
        </w:rPr>
        <w:t>n</w:t>
      </w:r>
      <w:r w:rsidRPr="005C4188">
        <w:rPr>
          <w:rFonts w:ascii="Times New Roman" w:hAnsi="Times New Roman"/>
          <w:sz w:val="20"/>
          <w:szCs w:val="20"/>
          <w:lang w:eastAsia="de-DE"/>
        </w:rPr>
        <w:t xml:space="preserve"> = 2) determination with bars indicating standard error (± SE)</w:t>
      </w:r>
    </w:p>
    <w:p w14:paraId="125DC345" w14:textId="7CC25945" w:rsidR="008B4D0E" w:rsidRDefault="008B4D0E" w:rsidP="008B4D0E">
      <w:pPr>
        <w:adjustRightInd w:val="0"/>
        <w:spacing w:after="0"/>
        <w:jc w:val="both"/>
        <w:rPr>
          <w:rFonts w:ascii="Times New Roman" w:hAnsi="Times New Roman"/>
          <w:sz w:val="20"/>
          <w:szCs w:val="20"/>
        </w:rPr>
      </w:pPr>
    </w:p>
    <w:p w14:paraId="3D3FBF1D" w14:textId="7475D88B" w:rsidR="003031E9" w:rsidRPr="005C4188" w:rsidRDefault="003031E9" w:rsidP="008B4D0E">
      <w:pPr>
        <w:adjustRightInd w:val="0"/>
        <w:spacing w:after="0"/>
        <w:jc w:val="both"/>
        <w:rPr>
          <w:rFonts w:ascii="Times New Roman" w:hAnsi="Times New Roman"/>
          <w:sz w:val="20"/>
          <w:szCs w:val="20"/>
        </w:rPr>
      </w:pPr>
    </w:p>
    <w:p w14:paraId="1CC4003E" w14:textId="77777777" w:rsidR="0020795B" w:rsidRDefault="0020795B" w:rsidP="0020795B">
      <w:pPr>
        <w:spacing w:after="0"/>
        <w:jc w:val="center"/>
        <w:rPr>
          <w:rFonts w:ascii="Times New Roman" w:hAnsi="Times New Roman"/>
          <w:sz w:val="20"/>
          <w:szCs w:val="20"/>
        </w:rPr>
      </w:pPr>
      <w:r w:rsidRPr="005C4188">
        <w:rPr>
          <w:rFonts w:ascii="Times New Roman" w:hAnsi="Times New Roman"/>
          <w:noProof/>
          <w:sz w:val="20"/>
          <w:szCs w:val="20"/>
        </w:rPr>
        <mc:AlternateContent>
          <mc:Choice Requires="wps">
            <w:drawing>
              <wp:anchor distT="0" distB="0" distL="114300" distR="114300" simplePos="0" relativeHeight="251657728" behindDoc="0" locked="0" layoutInCell="1" allowOverlap="1" wp14:anchorId="5890909B" wp14:editId="070679A3">
                <wp:simplePos x="0" y="0"/>
                <wp:positionH relativeFrom="column">
                  <wp:posOffset>762000</wp:posOffset>
                </wp:positionH>
                <wp:positionV relativeFrom="paragraph">
                  <wp:posOffset>52705</wp:posOffset>
                </wp:positionV>
                <wp:extent cx="409575" cy="295275"/>
                <wp:effectExtent l="0" t="0" r="0" b="9525"/>
                <wp:wrapNone/>
                <wp:docPr id="5"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7F3D82BA" w14:textId="77777777" w:rsidR="0020795B" w:rsidRPr="00B20A3F" w:rsidRDefault="0020795B" w:rsidP="0020795B">
                            <w:pPr>
                              <w:rPr>
                                <w:rFonts w:ascii="Times New Roman" w:hAnsi="Times New Roman"/>
                                <w:sz w:val="24"/>
                                <w:szCs w:val="24"/>
                              </w:rPr>
                            </w:pPr>
                            <w:r w:rsidRPr="00B20A3F">
                              <w:rPr>
                                <w:rFonts w:ascii="Times New Roman" w:hAnsi="Times New Roman"/>
                                <w:b/>
                                <w:bCs/>
                              </w:rPr>
                              <w:t>(a)</w:t>
                            </w:r>
                          </w:p>
                        </w:txbxContent>
                      </wps:txbx>
                      <wps:bodyPr vertOverflow="clip" wrap="square" rtlCol="0"/>
                    </wps:wsp>
                  </a:graphicData>
                </a:graphic>
              </wp:anchor>
            </w:drawing>
          </mc:Choice>
          <mc:Fallback>
            <w:pict>
              <v:shape w14:anchorId="5890909B" id="_x0000_s1028" type="#_x0000_t202" style="position:absolute;left:0;text-align:left;margin-left:60pt;margin-top:4.15pt;width:32.25pt;height:23.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" filled="f" stroked="f">
                <v:textbox>
                  <w:txbxContent>
                    <w:p w14:paraId="7F3D82BA" w14:textId="77777777" w:rsidR="0020795B" w:rsidRPr="00B20A3F" w:rsidRDefault="0020795B" w:rsidP="0020795B">
                      <w:pPr>
                        <w:rPr>
                          <w:rFonts w:ascii="Times New Roman" w:hAnsi="Times New Roman"/>
                          <w:sz w:val="24"/>
                          <w:szCs w:val="24"/>
                        </w:rPr>
                      </w:pPr>
                      <w:r w:rsidRPr="00B20A3F">
                        <w:rPr>
                          <w:rFonts w:ascii="Times New Roman" w:hAnsi="Times New Roman"/>
                          <w:b/>
                          <w:bCs/>
                        </w:rPr>
                        <w:t>(a)</w:t>
                      </w:r>
                    </w:p>
                  </w:txbxContent>
                </v:textbox>
              </v:shape>
            </w:pict>
          </mc:Fallback>
        </mc:AlternateContent>
      </w:r>
      <w:r w:rsidRPr="005C4188">
        <w:rPr>
          <w:rFonts w:ascii="Times New Roman" w:hAnsi="Times New Roman"/>
          <w:noProof/>
          <w:sz w:val="20"/>
          <w:szCs w:val="20"/>
          <w:lang w:val="en-GB" w:eastAsia="en-GB"/>
        </w:rPr>
        <w:drawing>
          <wp:inline distT="0" distB="0" distL="0" distR="0" wp14:anchorId="40BF231C" wp14:editId="7ABAA90F">
            <wp:extent cx="4450080" cy="2522220"/>
            <wp:effectExtent l="0" t="0" r="762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F7419BD" w14:textId="38AF86EA" w:rsidR="0020795B" w:rsidRDefault="0020795B" w:rsidP="0020795B">
      <w:pPr>
        <w:spacing w:after="0"/>
        <w:jc w:val="center"/>
        <w:rPr>
          <w:rFonts w:ascii="Times New Roman" w:hAnsi="Times New Roman"/>
          <w:sz w:val="20"/>
          <w:szCs w:val="20"/>
        </w:rPr>
      </w:pPr>
    </w:p>
    <w:p w14:paraId="40D7A164" w14:textId="2B573FC3" w:rsidR="00172E97" w:rsidRDefault="00172E97" w:rsidP="0020795B">
      <w:pPr>
        <w:spacing w:after="0"/>
        <w:jc w:val="center"/>
        <w:rPr>
          <w:rFonts w:ascii="Times New Roman" w:hAnsi="Times New Roman"/>
          <w:sz w:val="20"/>
          <w:szCs w:val="20"/>
        </w:rPr>
      </w:pPr>
    </w:p>
    <w:p w14:paraId="5F956D6E" w14:textId="42A52E49" w:rsidR="000E20ED" w:rsidRDefault="000E20ED" w:rsidP="0020795B">
      <w:pPr>
        <w:spacing w:after="0"/>
        <w:jc w:val="center"/>
        <w:rPr>
          <w:rFonts w:ascii="Times New Roman" w:hAnsi="Times New Roman"/>
          <w:sz w:val="20"/>
          <w:szCs w:val="20"/>
        </w:rPr>
      </w:pPr>
    </w:p>
    <w:p w14:paraId="6FE459E3" w14:textId="77777777" w:rsidR="00564AFF" w:rsidRDefault="00564AFF" w:rsidP="0020795B">
      <w:pPr>
        <w:spacing w:after="0"/>
        <w:jc w:val="center"/>
        <w:rPr>
          <w:rFonts w:ascii="Times New Roman" w:hAnsi="Times New Roman"/>
          <w:sz w:val="20"/>
          <w:szCs w:val="20"/>
        </w:rPr>
        <w:sectPr w:rsidR="00564AFF" w:rsidSect="004F1DAC">
          <w:headerReference w:type="even" r:id="rId31"/>
          <w:headerReference w:type="default" r:id="rId32"/>
          <w:footerReference w:type="even" r:id="rId33"/>
          <w:footerReference w:type="default" r:id="rId34"/>
          <w:headerReference w:type="first" r:id="rId35"/>
          <w:type w:val="continuous"/>
          <w:pgSz w:w="12240" w:h="15840" w:code="1"/>
          <w:pgMar w:top="1800" w:right="1469" w:bottom="1699" w:left="1440" w:header="706" w:footer="706" w:gutter="0"/>
          <w:pgNumType w:start="0"/>
          <w:cols w:space="708"/>
          <w:docGrid w:linePitch="360"/>
        </w:sectPr>
      </w:pPr>
    </w:p>
    <w:p w14:paraId="55ED6FB9" w14:textId="4FBF1062" w:rsidR="00564AFF" w:rsidRDefault="00564AFF" w:rsidP="0020795B">
      <w:pPr>
        <w:spacing w:after="0"/>
        <w:jc w:val="center"/>
        <w:rPr>
          <w:rFonts w:ascii="Times New Roman" w:hAnsi="Times New Roman"/>
          <w:sz w:val="20"/>
          <w:szCs w:val="20"/>
        </w:rPr>
      </w:pPr>
    </w:p>
    <w:p w14:paraId="0148541F" w14:textId="77777777" w:rsidR="000E20ED" w:rsidRDefault="000E20ED" w:rsidP="0020795B">
      <w:pPr>
        <w:spacing w:after="0"/>
        <w:jc w:val="center"/>
        <w:rPr>
          <w:rFonts w:ascii="Times New Roman" w:hAnsi="Times New Roman"/>
          <w:sz w:val="20"/>
          <w:szCs w:val="20"/>
        </w:rPr>
      </w:pPr>
    </w:p>
    <w:p w14:paraId="2F3F5061" w14:textId="77777777" w:rsidR="000E20ED" w:rsidRDefault="000E20ED" w:rsidP="00564AFF">
      <w:pPr>
        <w:spacing w:after="0"/>
        <w:rPr>
          <w:rFonts w:ascii="Times New Roman" w:hAnsi="Times New Roman"/>
          <w:sz w:val="20"/>
          <w:szCs w:val="20"/>
        </w:rPr>
      </w:pPr>
    </w:p>
    <w:p w14:paraId="08641B81" w14:textId="453A3D33" w:rsidR="000E20ED" w:rsidRDefault="000E20ED" w:rsidP="0020795B">
      <w:pPr>
        <w:spacing w:after="0"/>
        <w:jc w:val="center"/>
        <w:rPr>
          <w:rFonts w:ascii="Times New Roman" w:hAnsi="Times New Roman"/>
          <w:sz w:val="20"/>
          <w:szCs w:val="20"/>
        </w:rPr>
      </w:pPr>
      <w:r w:rsidRPr="005C4188">
        <w:rPr>
          <w:rFonts w:ascii="Times New Roman" w:hAnsi="Times New Roman"/>
          <w:noProof/>
          <w:sz w:val="20"/>
          <w:szCs w:val="20"/>
        </w:rPr>
        <mc:AlternateContent>
          <mc:Choice Requires="wps">
            <w:drawing>
              <wp:anchor distT="0" distB="0" distL="114300" distR="114300" simplePos="0" relativeHeight="251670016" behindDoc="0" locked="0" layoutInCell="1" allowOverlap="1" wp14:anchorId="664A95D5" wp14:editId="3D79713F">
                <wp:simplePos x="0" y="0"/>
                <wp:positionH relativeFrom="column">
                  <wp:posOffset>883920</wp:posOffset>
                </wp:positionH>
                <wp:positionV relativeFrom="paragraph">
                  <wp:posOffset>45720</wp:posOffset>
                </wp:positionV>
                <wp:extent cx="409575" cy="295275"/>
                <wp:effectExtent l="0" t="0" r="0" b="9525"/>
                <wp:wrapNone/>
                <wp:docPr id="6"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0897DE5D" w14:textId="77777777" w:rsidR="000E20ED" w:rsidRPr="00B20A3F" w:rsidRDefault="000E20ED" w:rsidP="000E20ED">
                            <w:pPr>
                              <w:rPr>
                                <w:rFonts w:ascii="Times New Roman" w:hAnsi="Times New Roman"/>
                                <w:sz w:val="24"/>
                                <w:szCs w:val="24"/>
                              </w:rPr>
                            </w:pPr>
                            <w:r w:rsidRPr="00B20A3F">
                              <w:rPr>
                                <w:rFonts w:ascii="Times New Roman" w:hAnsi="Times New Roman"/>
                                <w:b/>
                                <w:bCs/>
                              </w:rPr>
                              <w:t>(b)</w:t>
                            </w:r>
                          </w:p>
                        </w:txbxContent>
                      </wps:txbx>
                      <wps:bodyPr vertOverflow="clip" wrap="square" rtlCol="0"/>
                    </wps:wsp>
                  </a:graphicData>
                </a:graphic>
              </wp:anchor>
            </w:drawing>
          </mc:Choice>
          <mc:Fallback>
            <w:pict>
              <v:shape w14:anchorId="664A95D5" id="_x0000_s1029" type="#_x0000_t202" style="position:absolute;left:0;text-align:left;margin-left:69.6pt;margin-top:3.6pt;width:32.25pt;height:23.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" filled="f" stroked="f">
                <v:textbox>
                  <w:txbxContent>
                    <w:p w14:paraId="0897DE5D" w14:textId="77777777" w:rsidR="000E20ED" w:rsidRPr="00B20A3F" w:rsidRDefault="000E20ED" w:rsidP="000E20ED">
                      <w:pPr>
                        <w:rPr>
                          <w:rFonts w:ascii="Times New Roman" w:hAnsi="Times New Roman"/>
                          <w:sz w:val="24"/>
                          <w:szCs w:val="24"/>
                        </w:rPr>
                      </w:pPr>
                      <w:r w:rsidRPr="00B20A3F">
                        <w:rPr>
                          <w:rFonts w:ascii="Times New Roman" w:hAnsi="Times New Roman"/>
                          <w:b/>
                          <w:bCs/>
                        </w:rPr>
                        <w:t>(b)</w:t>
                      </w:r>
                    </w:p>
                  </w:txbxContent>
                </v:textbox>
              </v:shape>
            </w:pict>
          </mc:Fallback>
        </mc:AlternateContent>
      </w:r>
      <w:r w:rsidRPr="005C4188">
        <w:rPr>
          <w:rFonts w:ascii="Times New Roman" w:hAnsi="Times New Roman"/>
          <w:noProof/>
          <w:sz w:val="20"/>
          <w:szCs w:val="20"/>
          <w:lang w:val="en-GB" w:eastAsia="en-GB"/>
        </w:rPr>
        <w:drawing>
          <wp:inline distT="0" distB="0" distL="0" distR="0" wp14:anchorId="67682D20" wp14:editId="22980FD9">
            <wp:extent cx="4381500" cy="23241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2E5765C" w14:textId="77777777" w:rsidR="000E20ED" w:rsidRDefault="000E20ED" w:rsidP="0020795B">
      <w:pPr>
        <w:spacing w:after="0"/>
        <w:jc w:val="center"/>
        <w:rPr>
          <w:rFonts w:ascii="Times New Roman" w:hAnsi="Times New Roman"/>
          <w:sz w:val="20"/>
          <w:szCs w:val="20"/>
        </w:rPr>
      </w:pPr>
    </w:p>
    <w:p w14:paraId="56664F3F" w14:textId="437BDFE1" w:rsidR="000E20ED" w:rsidRDefault="000E20ED" w:rsidP="000E20ED">
      <w:pPr>
        <w:spacing w:after="120"/>
        <w:jc w:val="center"/>
        <w:rPr>
          <w:rFonts w:ascii="Times New Roman" w:hAnsi="Times New Roman"/>
          <w:sz w:val="20"/>
          <w:szCs w:val="20"/>
        </w:rPr>
      </w:pPr>
      <w:r w:rsidRPr="005C4188">
        <w:rPr>
          <w:rFonts w:ascii="Times New Roman" w:hAnsi="Times New Roman"/>
          <w:noProof/>
          <w:sz w:val="20"/>
          <w:szCs w:val="20"/>
        </w:rPr>
        <mc:AlternateContent>
          <mc:Choice Requires="wps">
            <w:drawing>
              <wp:anchor distT="0" distB="0" distL="114300" distR="114300" simplePos="0" relativeHeight="251663872" behindDoc="0" locked="0" layoutInCell="1" allowOverlap="1" wp14:anchorId="1CE50B10" wp14:editId="3D43CC1D">
                <wp:simplePos x="0" y="0"/>
                <wp:positionH relativeFrom="column">
                  <wp:posOffset>891540</wp:posOffset>
                </wp:positionH>
                <wp:positionV relativeFrom="paragraph">
                  <wp:posOffset>22225</wp:posOffset>
                </wp:positionV>
                <wp:extent cx="409575" cy="295275"/>
                <wp:effectExtent l="0" t="0" r="0" b="9525"/>
                <wp:wrapNone/>
                <wp:docPr id="10"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000FBBFA" w14:textId="77777777" w:rsidR="000E20ED" w:rsidRPr="00B20A3F" w:rsidRDefault="000E20ED" w:rsidP="000E20ED">
                            <w:pPr>
                              <w:rPr>
                                <w:rFonts w:ascii="Times New Roman" w:hAnsi="Times New Roman"/>
                                <w:sz w:val="24"/>
                                <w:szCs w:val="24"/>
                              </w:rPr>
                            </w:pPr>
                            <w:r w:rsidRPr="00B20A3F">
                              <w:rPr>
                                <w:rFonts w:ascii="Times New Roman" w:hAnsi="Times New Roman"/>
                                <w:b/>
                                <w:bCs/>
                              </w:rPr>
                              <w:t>(c)</w:t>
                            </w:r>
                          </w:p>
                        </w:txbxContent>
                      </wps:txbx>
                      <wps:bodyPr vertOverflow="clip" wrap="square" rtlCol="0"/>
                    </wps:wsp>
                  </a:graphicData>
                </a:graphic>
              </wp:anchor>
            </w:drawing>
          </mc:Choice>
          <mc:Fallback>
            <w:pict>
              <v:shape w14:anchorId="1CE50B10" id="_x0000_s1030" type="#_x0000_t202" style="position:absolute;left:0;text-align:left;margin-left:70.2pt;margin-top:1.75pt;width:32.25pt;height:23.2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" filled="f" stroked="f">
                <v:textbox>
                  <w:txbxContent>
                    <w:p w14:paraId="000FBBFA" w14:textId="77777777" w:rsidR="000E20ED" w:rsidRPr="00B20A3F" w:rsidRDefault="000E20ED" w:rsidP="000E20ED">
                      <w:pPr>
                        <w:rPr>
                          <w:rFonts w:ascii="Times New Roman" w:hAnsi="Times New Roman"/>
                          <w:sz w:val="24"/>
                          <w:szCs w:val="24"/>
                        </w:rPr>
                      </w:pPr>
                      <w:r w:rsidRPr="00B20A3F">
                        <w:rPr>
                          <w:rFonts w:ascii="Times New Roman" w:hAnsi="Times New Roman"/>
                          <w:b/>
                          <w:bCs/>
                        </w:rPr>
                        <w:t>(c)</w:t>
                      </w:r>
                    </w:p>
                  </w:txbxContent>
                </v:textbox>
              </v:shape>
            </w:pict>
          </mc:Fallback>
        </mc:AlternateContent>
      </w:r>
      <w:r w:rsidRPr="005C4188">
        <w:rPr>
          <w:rFonts w:ascii="Times New Roman" w:hAnsi="Times New Roman"/>
          <w:noProof/>
          <w:sz w:val="20"/>
          <w:szCs w:val="20"/>
          <w:lang w:val="en-GB" w:eastAsia="en-GB"/>
        </w:rPr>
        <w:drawing>
          <wp:inline distT="0" distB="0" distL="0" distR="0" wp14:anchorId="6CFBA971" wp14:editId="0DA03AC8">
            <wp:extent cx="4381500" cy="2385060"/>
            <wp:effectExtent l="0" t="0" r="0"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2027629" w14:textId="77777777" w:rsidR="000E20ED" w:rsidRPr="005C4188" w:rsidRDefault="000E20ED" w:rsidP="000E20ED">
      <w:pPr>
        <w:spacing w:after="0"/>
        <w:ind w:left="851" w:hanging="851"/>
        <w:jc w:val="both"/>
        <w:rPr>
          <w:rFonts w:ascii="Times New Roman" w:hAnsi="Times New Roman"/>
          <w:sz w:val="20"/>
          <w:szCs w:val="20"/>
        </w:rPr>
      </w:pPr>
      <w:r w:rsidRPr="005C4188">
        <w:rPr>
          <w:rFonts w:ascii="Times New Roman" w:hAnsi="Times New Roman"/>
          <w:sz w:val="20"/>
          <w:szCs w:val="20"/>
        </w:rPr>
        <w:t xml:space="preserve">Figure 2. </w:t>
      </w:r>
      <w:r>
        <w:rPr>
          <w:rFonts w:ascii="Times New Roman" w:hAnsi="Times New Roman"/>
          <w:sz w:val="20"/>
          <w:szCs w:val="20"/>
        </w:rPr>
        <w:tab/>
      </w:r>
      <w:r w:rsidRPr="005C4188">
        <w:rPr>
          <w:rFonts w:ascii="Times New Roman" w:hAnsi="Times New Roman"/>
          <w:sz w:val="20"/>
          <w:szCs w:val="20"/>
        </w:rPr>
        <w:t xml:space="preserve">The </w:t>
      </w:r>
      <w:r>
        <w:rPr>
          <w:rFonts w:ascii="Times New Roman" w:hAnsi="Times New Roman"/>
          <w:sz w:val="20"/>
          <w:szCs w:val="20"/>
        </w:rPr>
        <w:t xml:space="preserve"> </w:t>
      </w:r>
      <w:r w:rsidRPr="005C4188">
        <w:rPr>
          <w:rFonts w:ascii="Times New Roman" w:hAnsi="Times New Roman"/>
          <w:sz w:val="20"/>
          <w:szCs w:val="20"/>
        </w:rPr>
        <w:t xml:space="preserve">effect </w:t>
      </w:r>
      <w:r>
        <w:rPr>
          <w:rFonts w:ascii="Times New Roman" w:hAnsi="Times New Roman"/>
          <w:sz w:val="20"/>
          <w:szCs w:val="20"/>
        </w:rPr>
        <w:t xml:space="preserve"> </w:t>
      </w:r>
      <w:r w:rsidRPr="005C4188">
        <w:rPr>
          <w:rFonts w:ascii="Times New Roman" w:hAnsi="Times New Roman"/>
          <w:sz w:val="20"/>
          <w:szCs w:val="20"/>
        </w:rPr>
        <w:t xml:space="preserve">of </w:t>
      </w:r>
      <w:r>
        <w:rPr>
          <w:rFonts w:ascii="Times New Roman" w:hAnsi="Times New Roman"/>
          <w:sz w:val="20"/>
          <w:szCs w:val="20"/>
        </w:rPr>
        <w:t xml:space="preserve"> </w:t>
      </w:r>
      <w:r w:rsidRPr="005C4188">
        <w:rPr>
          <w:rFonts w:ascii="Times New Roman" w:hAnsi="Times New Roman"/>
          <w:sz w:val="20"/>
          <w:szCs w:val="20"/>
        </w:rPr>
        <w:t>storage temperature (</w:t>
      </w:r>
      <w:r w:rsidRPr="00E862DC">
        <w:rPr>
          <w:rFonts w:ascii="Times New Roman" w:hAnsi="Times New Roman"/>
          <w:sz w:val="20"/>
          <w:szCs w:val="20"/>
        </w:rPr>
        <w:t>refrigeration</w:t>
      </w:r>
      <w:r w:rsidRPr="005C4188">
        <w:rPr>
          <w:rFonts w:ascii="Times New Roman" w:hAnsi="Times New Roman"/>
          <w:sz w:val="20"/>
          <w:szCs w:val="20"/>
        </w:rPr>
        <w:t xml:space="preserve"> temperature of 4 °C, room temperature of </w:t>
      </w:r>
      <w:r w:rsidRPr="005C4188">
        <w:rPr>
          <w:rFonts w:ascii="Times New Roman" w:hAnsi="Times New Roman"/>
          <w:bCs/>
          <w:sz w:val="20"/>
          <w:szCs w:val="20"/>
        </w:rPr>
        <w:t>25 °</w:t>
      </w:r>
      <w:r w:rsidRPr="005C4188">
        <w:rPr>
          <w:rFonts w:ascii="Times New Roman" w:hAnsi="Times New Roman"/>
          <w:sz w:val="20"/>
          <w:szCs w:val="20"/>
          <w:shd w:val="clear" w:color="auto" w:fill="FFFFFF"/>
        </w:rPr>
        <w:t xml:space="preserve">C, </w:t>
      </w:r>
      <w:r w:rsidRPr="005C4188">
        <w:rPr>
          <w:rFonts w:ascii="Times New Roman" w:hAnsi="Times New Roman"/>
          <w:sz w:val="20"/>
          <w:szCs w:val="20"/>
        </w:rPr>
        <w:t xml:space="preserve"> and 40</w:t>
      </w:r>
      <w:r>
        <w:rPr>
          <w:rFonts w:ascii="Times New Roman" w:hAnsi="Times New Roman"/>
          <w:sz w:val="20"/>
          <w:szCs w:val="20"/>
        </w:rPr>
        <w:t xml:space="preserve"> </w:t>
      </w:r>
      <w:r w:rsidRPr="005C4188">
        <w:rPr>
          <w:rFonts w:ascii="Times New Roman" w:hAnsi="Times New Roman"/>
          <w:sz w:val="20"/>
          <w:szCs w:val="20"/>
        </w:rPr>
        <w:t>°</w:t>
      </w:r>
      <w:r w:rsidRPr="005C4188">
        <w:rPr>
          <w:rFonts w:ascii="Times New Roman" w:hAnsi="Times New Roman"/>
          <w:sz w:val="20"/>
          <w:szCs w:val="20"/>
          <w:shd w:val="clear" w:color="auto" w:fill="FFFFFF"/>
        </w:rPr>
        <w:t>C</w:t>
      </w:r>
      <w:r w:rsidRPr="005C4188">
        <w:rPr>
          <w:rFonts w:ascii="Times New Roman" w:hAnsi="Times New Roman"/>
          <w:sz w:val="20"/>
          <w:szCs w:val="20"/>
        </w:rPr>
        <w:t>) and storage time (</w:t>
      </w:r>
      <w:r w:rsidRPr="005C4188">
        <w:rPr>
          <w:rFonts w:ascii="Times New Roman" w:hAnsi="Times New Roman"/>
          <w:bCs/>
          <w:sz w:val="20"/>
          <w:szCs w:val="20"/>
        </w:rPr>
        <w:t xml:space="preserve">0 month as control, 1.5 months, 3 months, and 6 months) on DNOP </w:t>
      </w:r>
      <w:r w:rsidRPr="005C4188">
        <w:rPr>
          <w:rFonts w:ascii="Times New Roman" w:hAnsi="Times New Roman"/>
          <w:sz w:val="20"/>
          <w:szCs w:val="20"/>
        </w:rPr>
        <w:t xml:space="preserve">concentration in different types of bottled water (A: drinking, B: mineral, C: sparkling). </w:t>
      </w:r>
      <w:r>
        <w:rPr>
          <w:rFonts w:ascii="Times New Roman" w:hAnsi="Times New Roman"/>
          <w:sz w:val="20"/>
          <w:szCs w:val="20"/>
        </w:rPr>
        <w:t xml:space="preserve">  </w:t>
      </w:r>
      <w:r w:rsidRPr="005C4188">
        <w:rPr>
          <w:rFonts w:ascii="Times New Roman" w:hAnsi="Times New Roman"/>
          <w:sz w:val="20"/>
          <w:szCs w:val="20"/>
        </w:rPr>
        <w:t xml:space="preserve">Data </w:t>
      </w:r>
      <w:r>
        <w:rPr>
          <w:rFonts w:ascii="Times New Roman" w:hAnsi="Times New Roman"/>
          <w:sz w:val="20"/>
          <w:szCs w:val="20"/>
        </w:rPr>
        <w:t xml:space="preserve"> </w:t>
      </w:r>
      <w:r w:rsidRPr="005C4188">
        <w:rPr>
          <w:rFonts w:ascii="Times New Roman" w:hAnsi="Times New Roman"/>
          <w:sz w:val="20"/>
          <w:szCs w:val="20"/>
          <w:lang w:eastAsia="de-DE"/>
        </w:rPr>
        <w:t>are means of duplicate (</w:t>
      </w:r>
      <w:r w:rsidRPr="005C4188">
        <w:rPr>
          <w:rFonts w:ascii="Times New Roman" w:hAnsi="Times New Roman"/>
          <w:i/>
          <w:sz w:val="20"/>
          <w:szCs w:val="20"/>
          <w:lang w:eastAsia="de-DE"/>
        </w:rPr>
        <w:t>n</w:t>
      </w:r>
      <w:r w:rsidRPr="005C4188">
        <w:rPr>
          <w:rFonts w:ascii="Times New Roman" w:hAnsi="Times New Roman"/>
          <w:sz w:val="20"/>
          <w:szCs w:val="20"/>
          <w:lang w:eastAsia="de-DE"/>
        </w:rPr>
        <w:t xml:space="preserve"> = 2) determination with bars indicating standard error (± SE)</w:t>
      </w:r>
    </w:p>
    <w:p w14:paraId="153D0832" w14:textId="73DC0BC0" w:rsidR="000E20ED" w:rsidRDefault="000E20ED" w:rsidP="0020795B">
      <w:pPr>
        <w:spacing w:after="0"/>
        <w:jc w:val="center"/>
        <w:rPr>
          <w:rFonts w:ascii="Times New Roman" w:hAnsi="Times New Roman"/>
          <w:sz w:val="20"/>
          <w:szCs w:val="20"/>
        </w:rPr>
      </w:pPr>
    </w:p>
    <w:p w14:paraId="5BBBB930" w14:textId="4BBC5628" w:rsidR="00061829" w:rsidRDefault="00061829" w:rsidP="0020795B">
      <w:pPr>
        <w:spacing w:after="0"/>
        <w:jc w:val="center"/>
        <w:rPr>
          <w:rFonts w:ascii="Times New Roman" w:hAnsi="Times New Roman"/>
          <w:sz w:val="20"/>
          <w:szCs w:val="20"/>
        </w:rPr>
      </w:pPr>
    </w:p>
    <w:p w14:paraId="13420FB4" w14:textId="686137B1" w:rsidR="00061829" w:rsidRDefault="00061829" w:rsidP="0020795B">
      <w:pPr>
        <w:spacing w:after="0"/>
        <w:jc w:val="center"/>
        <w:rPr>
          <w:rFonts w:ascii="Times New Roman" w:hAnsi="Times New Roman"/>
          <w:sz w:val="20"/>
          <w:szCs w:val="20"/>
        </w:rPr>
      </w:pPr>
    </w:p>
    <w:p w14:paraId="1EC54374" w14:textId="77777777" w:rsidR="00061829" w:rsidRDefault="00061829" w:rsidP="00061829">
      <w:pPr>
        <w:spacing w:after="0"/>
        <w:jc w:val="center"/>
        <w:rPr>
          <w:rFonts w:ascii="Times New Roman" w:hAnsi="Times New Roman"/>
          <w:b/>
          <w:noProof/>
          <w:sz w:val="20"/>
          <w:szCs w:val="20"/>
          <w:lang w:bidi="ar-SA"/>
        </w:rPr>
        <w:sectPr w:rsidR="00061829" w:rsidSect="00564AFF">
          <w:headerReference w:type="even" r:id="rId38"/>
          <w:headerReference w:type="default" r:id="rId39"/>
          <w:footerReference w:type="default" r:id="rId40"/>
          <w:headerReference w:type="first" r:id="rId41"/>
          <w:type w:val="oddPage"/>
          <w:pgSz w:w="12240" w:h="15840" w:code="1"/>
          <w:pgMar w:top="1800" w:right="1469" w:bottom="1699" w:left="1440" w:header="706" w:footer="706" w:gutter="0"/>
          <w:pgNumType w:start="0"/>
          <w:cols w:space="708"/>
          <w:docGrid w:linePitch="360"/>
        </w:sectPr>
      </w:pPr>
    </w:p>
    <w:p w14:paraId="23D6F189" w14:textId="0C1BBA43" w:rsidR="00061829" w:rsidRPr="00510BA6" w:rsidRDefault="00061829" w:rsidP="0006182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07FCD5A9" w14:textId="77777777" w:rsidR="00061829" w:rsidRPr="00E862DC" w:rsidRDefault="00061829" w:rsidP="00061829">
      <w:pPr>
        <w:spacing w:after="0"/>
        <w:jc w:val="both"/>
        <w:rPr>
          <w:rFonts w:ascii="Times New Roman" w:hAnsi="Times New Roman"/>
          <w:sz w:val="20"/>
          <w:szCs w:val="20"/>
        </w:rPr>
      </w:pPr>
      <w:r w:rsidRPr="00E862DC">
        <w:rPr>
          <w:rFonts w:ascii="Times New Roman" w:hAnsi="Times New Roman"/>
          <w:sz w:val="20"/>
          <w:szCs w:val="20"/>
          <w:lang w:val="en-SG"/>
        </w:rPr>
        <w:t xml:space="preserve">The present study </w:t>
      </w:r>
      <w:r w:rsidRPr="00E862DC">
        <w:rPr>
          <w:rFonts w:ascii="Times New Roman" w:hAnsi="Times New Roman"/>
          <w:sz w:val="20"/>
          <w:szCs w:val="20"/>
        </w:rPr>
        <w:t xml:space="preserve">shows that all types of phthalates were not detected in the </w:t>
      </w:r>
      <w:r w:rsidRPr="00E862DC">
        <w:rPr>
          <w:rFonts w:ascii="Times New Roman" w:hAnsi="Times New Roman"/>
          <w:sz w:val="20"/>
          <w:szCs w:val="20"/>
          <w:shd w:val="clear" w:color="auto" w:fill="FFFFFF"/>
        </w:rPr>
        <w:t xml:space="preserve">0 and 1.5 months </w:t>
      </w:r>
      <w:r w:rsidRPr="00E862DC">
        <w:rPr>
          <w:rFonts w:ascii="Times New Roman" w:hAnsi="Times New Roman"/>
          <w:sz w:val="20"/>
          <w:szCs w:val="20"/>
        </w:rPr>
        <w:t xml:space="preserve">of storage at different </w:t>
      </w:r>
      <w:r w:rsidRPr="00E862DC">
        <w:rPr>
          <w:rFonts w:ascii="Times New Roman" w:hAnsi="Times New Roman"/>
          <w:bCs/>
          <w:sz w:val="20"/>
          <w:szCs w:val="20"/>
        </w:rPr>
        <w:t>storage temperatures</w:t>
      </w:r>
      <w:r w:rsidRPr="00E862DC">
        <w:rPr>
          <w:rFonts w:ascii="Times New Roman" w:hAnsi="Times New Roman"/>
          <w:sz w:val="20"/>
          <w:szCs w:val="20"/>
        </w:rPr>
        <w:t xml:space="preserve"> for all types of PET-bottled water.  </w:t>
      </w:r>
      <w:r w:rsidRPr="00E862DC">
        <w:rPr>
          <w:rFonts w:ascii="Times New Roman" w:hAnsi="Times New Roman"/>
          <w:bCs/>
          <w:sz w:val="20"/>
          <w:szCs w:val="20"/>
        </w:rPr>
        <w:t xml:space="preserve">However, DEHP in the PET-bottled water </w:t>
      </w:r>
      <w:r w:rsidRPr="00E862DC">
        <w:rPr>
          <w:rFonts w:ascii="Times New Roman" w:hAnsi="Times New Roman"/>
          <w:sz w:val="20"/>
          <w:szCs w:val="20"/>
        </w:rPr>
        <w:t xml:space="preserve">was detected in the range between </w:t>
      </w:r>
      <w:r w:rsidRPr="00E862DC">
        <w:rPr>
          <w:rFonts w:ascii="Times New Roman" w:hAnsi="Times New Roman"/>
          <w:kern w:val="24"/>
          <w:sz w:val="20"/>
          <w:szCs w:val="20"/>
          <w:lang w:eastAsia="en-SG"/>
        </w:rPr>
        <w:t xml:space="preserve">2.32 </w:t>
      </w:r>
      <w:r w:rsidRPr="00E862DC">
        <w:rPr>
          <w:rFonts w:ascii="Times New Roman" w:hAnsi="Times New Roman"/>
          <w:sz w:val="20"/>
          <w:szCs w:val="20"/>
        </w:rPr>
        <w:t xml:space="preserve">and </w:t>
      </w:r>
      <w:r w:rsidRPr="00E862DC">
        <w:rPr>
          <w:rFonts w:ascii="Times New Roman" w:hAnsi="Times New Roman"/>
          <w:bCs/>
          <w:sz w:val="20"/>
          <w:szCs w:val="20"/>
        </w:rPr>
        <w:t xml:space="preserve">27.6 </w:t>
      </w:r>
      <w:r w:rsidRPr="00E862DC">
        <w:rPr>
          <w:rFonts w:ascii="Times New Roman" w:hAnsi="Times New Roman"/>
          <w:sz w:val="20"/>
          <w:szCs w:val="20"/>
        </w:rPr>
        <w:t xml:space="preserve">ng/mL for 3- and 6-month storage samples; higher than DnOP detected in the range from </w:t>
      </w:r>
      <w:r w:rsidRPr="00E862DC">
        <w:rPr>
          <w:rFonts w:ascii="Times New Roman" w:hAnsi="Times New Roman"/>
          <w:kern w:val="24"/>
          <w:sz w:val="20"/>
          <w:szCs w:val="20"/>
          <w:lang w:eastAsia="en-SG"/>
        </w:rPr>
        <w:t xml:space="preserve">1.57 </w:t>
      </w:r>
      <w:r w:rsidRPr="00E862DC">
        <w:rPr>
          <w:rFonts w:ascii="Times New Roman" w:hAnsi="Times New Roman"/>
          <w:sz w:val="20"/>
          <w:szCs w:val="20"/>
        </w:rPr>
        <w:t xml:space="preserve">to </w:t>
      </w:r>
      <w:r w:rsidRPr="00E862DC">
        <w:rPr>
          <w:rFonts w:ascii="Times New Roman" w:hAnsi="Times New Roman"/>
          <w:bCs/>
          <w:sz w:val="20"/>
          <w:szCs w:val="20"/>
        </w:rPr>
        <w:t xml:space="preserve">12.6 </w:t>
      </w:r>
      <w:r w:rsidRPr="00E862DC">
        <w:rPr>
          <w:rFonts w:ascii="Times New Roman" w:hAnsi="Times New Roman"/>
          <w:sz w:val="20"/>
          <w:szCs w:val="20"/>
        </w:rPr>
        <w:t>ng/mL. H</w:t>
      </w:r>
      <w:r w:rsidRPr="00E862DC">
        <w:rPr>
          <w:rFonts w:ascii="Times New Roman" w:hAnsi="Times New Roman"/>
          <w:bCs/>
          <w:sz w:val="20"/>
          <w:szCs w:val="20"/>
        </w:rPr>
        <w:t xml:space="preserve">igher levels of DEHP and DnOP in PET-bottled mineral water were detected at room temperature of 25°C when compared to refrigeration temperature of 4°C, and 40°C at 6-month storage. Similarly, higher </w:t>
      </w:r>
      <w:r w:rsidRPr="00E862DC">
        <w:rPr>
          <w:rFonts w:ascii="Times New Roman" w:hAnsi="Times New Roman"/>
          <w:bCs/>
          <w:sz w:val="20"/>
          <w:szCs w:val="20"/>
        </w:rPr>
        <w:lastRenderedPageBreak/>
        <w:t xml:space="preserve">level of DEHP in drinking water was found at 6 months compared to 3 months in refrigeration temperature of 4°C.  </w:t>
      </w:r>
      <w:r w:rsidRPr="00E862DC">
        <w:rPr>
          <w:rFonts w:ascii="Times New Roman" w:hAnsi="Times New Roman"/>
          <w:sz w:val="20"/>
          <w:szCs w:val="20"/>
        </w:rPr>
        <w:t xml:space="preserve">The pronounced effects of different storage temperatures </w:t>
      </w:r>
      <w:r w:rsidRPr="00E862DC">
        <w:rPr>
          <w:rFonts w:ascii="Times New Roman" w:hAnsi="Times New Roman"/>
          <w:bCs/>
          <w:sz w:val="20"/>
          <w:szCs w:val="20"/>
        </w:rPr>
        <w:t xml:space="preserve">on the levels of phthalates was not observed </w:t>
      </w:r>
      <w:r w:rsidRPr="00E862DC">
        <w:rPr>
          <w:rFonts w:ascii="Times New Roman" w:hAnsi="Times New Roman"/>
          <w:sz w:val="20"/>
          <w:szCs w:val="20"/>
        </w:rPr>
        <w:t>in the first one and the half month of storage but rather after 6 months of storage in which DEHP levels were exceeded the maximum established limit of 6 ng/mL. The findings from this study may be utilized in future research that could determine the dietary exposure of phthalates from bottled water, especially in Malaysia population.</w:t>
      </w:r>
    </w:p>
    <w:p w14:paraId="099D736A" w14:textId="77777777" w:rsidR="00061829" w:rsidRPr="00E862DC" w:rsidRDefault="00061829" w:rsidP="00061829">
      <w:pPr>
        <w:spacing w:after="0"/>
        <w:jc w:val="center"/>
        <w:outlineLvl w:val="0"/>
        <w:rPr>
          <w:rFonts w:ascii="Times New Roman" w:hAnsi="Times New Roman"/>
          <w:sz w:val="20"/>
          <w:szCs w:val="20"/>
        </w:rPr>
      </w:pPr>
    </w:p>
    <w:p w14:paraId="786153C4" w14:textId="77777777" w:rsidR="00061829" w:rsidRPr="00E862DC" w:rsidRDefault="00061829" w:rsidP="00061829">
      <w:pPr>
        <w:spacing w:after="0"/>
        <w:jc w:val="center"/>
        <w:outlineLvl w:val="0"/>
        <w:rPr>
          <w:rFonts w:ascii="Times New Roman" w:hAnsi="Times New Roman"/>
          <w:b/>
          <w:sz w:val="20"/>
          <w:szCs w:val="20"/>
        </w:rPr>
      </w:pPr>
      <w:r w:rsidRPr="00E862DC">
        <w:rPr>
          <w:rFonts w:ascii="Times New Roman" w:hAnsi="Times New Roman"/>
          <w:b/>
          <w:sz w:val="20"/>
          <w:szCs w:val="20"/>
        </w:rPr>
        <w:t>Acknowledgement</w:t>
      </w:r>
    </w:p>
    <w:p w14:paraId="48D77120" w14:textId="77777777" w:rsidR="00061829" w:rsidRDefault="00061829" w:rsidP="00061829">
      <w:pPr>
        <w:spacing w:after="0"/>
        <w:jc w:val="both"/>
        <w:rPr>
          <w:rFonts w:ascii="Times New Roman" w:hAnsi="Times New Roman"/>
          <w:sz w:val="20"/>
          <w:szCs w:val="20"/>
          <w:lang w:val="en-GB"/>
        </w:rPr>
      </w:pPr>
      <w:r w:rsidRPr="00E862DC">
        <w:rPr>
          <w:rFonts w:ascii="Times New Roman" w:hAnsi="Times New Roman"/>
          <w:sz w:val="20"/>
          <w:szCs w:val="20"/>
          <w:shd w:val="clear" w:color="auto" w:fill="FFFFFF"/>
          <w:lang w:val="en-GB"/>
        </w:rPr>
        <w:t xml:space="preserve">The authors gratefully acknowledge </w:t>
      </w:r>
      <w:r w:rsidRPr="00E862DC">
        <w:rPr>
          <w:rFonts w:ascii="Times New Roman" w:hAnsi="Times New Roman"/>
          <w:sz w:val="20"/>
          <w:szCs w:val="20"/>
          <w:lang w:val="en-GB"/>
        </w:rPr>
        <w:t>Universiti Putra Malaysia under Insentif Putra Siswazah [Grant number: GP-IPS/2017/9525800]</w:t>
      </w:r>
      <w:r w:rsidRPr="00E862DC">
        <w:rPr>
          <w:rFonts w:ascii="Times New Roman" w:hAnsi="Times New Roman"/>
          <w:sz w:val="20"/>
          <w:szCs w:val="20"/>
          <w:shd w:val="clear" w:color="auto" w:fill="FFFFFF"/>
          <w:lang w:val="en-GB"/>
        </w:rPr>
        <w:t xml:space="preserve"> funding received, and </w:t>
      </w:r>
      <w:r w:rsidRPr="00E862DC">
        <w:rPr>
          <w:rFonts w:ascii="Times New Roman" w:hAnsi="Times New Roman"/>
          <w:sz w:val="20"/>
          <w:szCs w:val="20"/>
          <w:shd w:val="clear" w:color="auto" w:fill="FFFFFF"/>
        </w:rPr>
        <w:t>Higher Institution Centers of Excellence </w:t>
      </w:r>
      <w:r w:rsidRPr="00E862DC">
        <w:rPr>
          <w:rFonts w:ascii="Times New Roman" w:hAnsi="Times New Roman"/>
          <w:sz w:val="20"/>
          <w:szCs w:val="20"/>
          <w:shd w:val="clear" w:color="auto" w:fill="FFFFFF"/>
          <w:lang w:val="en-GB"/>
        </w:rPr>
        <w:t xml:space="preserve">(HICOE) environment set by the Ministry of Education of Malaysia at </w:t>
      </w:r>
      <w:r w:rsidRPr="00E862DC">
        <w:rPr>
          <w:rFonts w:ascii="Times New Roman" w:hAnsi="Times New Roman"/>
          <w:sz w:val="20"/>
          <w:szCs w:val="20"/>
          <w:lang w:val="en-GB"/>
        </w:rPr>
        <w:t>Institute of Tropical Agriculture and Food Security, Universiti Putra Malaysia.</w:t>
      </w:r>
    </w:p>
    <w:p w14:paraId="2D26CA2C" w14:textId="77777777" w:rsidR="00061829" w:rsidRDefault="00061829" w:rsidP="00061829">
      <w:pPr>
        <w:spacing w:after="0"/>
        <w:rPr>
          <w:rFonts w:ascii="Times New Roman" w:hAnsi="Times New Roman"/>
          <w:sz w:val="20"/>
          <w:szCs w:val="20"/>
        </w:rPr>
      </w:pPr>
    </w:p>
    <w:p w14:paraId="638013AF" w14:textId="77777777" w:rsidR="00061829" w:rsidRPr="00510BA6" w:rsidRDefault="00061829" w:rsidP="0006182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3039A9A3" w14:textId="77777777" w:rsidR="006452E8"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Majid, I., Ahmad Nayik, G., Mohammad Dar, S. and Nanda, V. (2018). Novel food packaging technologies: Innovations and future prospective. </w:t>
      </w:r>
      <w:r w:rsidRPr="006452E8">
        <w:rPr>
          <w:rFonts w:ascii="Times New Roman" w:hAnsi="Times New Roman"/>
          <w:i/>
          <w:sz w:val="20"/>
          <w:szCs w:val="20"/>
        </w:rPr>
        <w:t xml:space="preserve">Journal of the Saudi Society of Agricultural Sciences, </w:t>
      </w:r>
      <w:r w:rsidRPr="006452E8">
        <w:rPr>
          <w:rFonts w:ascii="Times New Roman" w:hAnsi="Times New Roman"/>
          <w:sz w:val="20"/>
          <w:szCs w:val="20"/>
        </w:rPr>
        <w:t>17: 454-462.</w:t>
      </w:r>
    </w:p>
    <w:p w14:paraId="28D6FB32" w14:textId="77777777" w:rsidR="006452E8"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Jeddi, M. Z., Rastkari, N., Ahmadkhaniha, R. and Yunesian, M. (2016). Endocrine disruptor phthalates in bottled water: Daily exposure and health risk assessment in pregnant and lactating women. </w:t>
      </w:r>
      <w:r w:rsidRPr="006452E8">
        <w:rPr>
          <w:rFonts w:ascii="Times New Roman" w:hAnsi="Times New Roman"/>
          <w:i/>
          <w:sz w:val="20"/>
          <w:szCs w:val="20"/>
        </w:rPr>
        <w:t xml:space="preserve">Environmental Monitoring and Assessment, </w:t>
      </w:r>
      <w:r w:rsidRPr="006452E8">
        <w:rPr>
          <w:rFonts w:ascii="Times New Roman" w:hAnsi="Times New Roman"/>
          <w:sz w:val="20"/>
          <w:szCs w:val="20"/>
        </w:rPr>
        <w:t>188: 534.</w:t>
      </w:r>
    </w:p>
    <w:p w14:paraId="2BD77A8A" w14:textId="77777777" w:rsidR="006452E8"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Pourzamani, H., Falahati, M., Rastegari, F. and Ebrahim, K. (2017). Freeze-melting process significantly decreases phthalate ester plasticizer levels in drinking water stored in polyethylene terephthalate (PET) bottles. </w:t>
      </w:r>
      <w:r w:rsidRPr="006452E8">
        <w:rPr>
          <w:rFonts w:ascii="Times New Roman" w:hAnsi="Times New Roman"/>
          <w:i/>
          <w:sz w:val="20"/>
          <w:szCs w:val="20"/>
        </w:rPr>
        <w:t xml:space="preserve">Water Science and Technology: Water Supply, </w:t>
      </w:r>
      <w:r w:rsidRPr="006452E8">
        <w:rPr>
          <w:rFonts w:ascii="Times New Roman" w:hAnsi="Times New Roman"/>
          <w:sz w:val="20"/>
          <w:szCs w:val="20"/>
        </w:rPr>
        <w:t>17: 745-751.</w:t>
      </w:r>
    </w:p>
    <w:p w14:paraId="16D1F869" w14:textId="77777777" w:rsidR="006452E8"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Welle, F. (2011). Twenty years of PET bottle to bottle recycling - An overview. </w:t>
      </w:r>
      <w:r w:rsidRPr="006452E8">
        <w:rPr>
          <w:rFonts w:ascii="Times New Roman" w:hAnsi="Times New Roman"/>
          <w:i/>
          <w:sz w:val="20"/>
          <w:szCs w:val="20"/>
        </w:rPr>
        <w:t xml:space="preserve">Resources, Conservation &amp; Recycling, </w:t>
      </w:r>
      <w:r w:rsidRPr="006452E8">
        <w:rPr>
          <w:rFonts w:ascii="Times New Roman" w:hAnsi="Times New Roman"/>
          <w:sz w:val="20"/>
          <w:szCs w:val="20"/>
        </w:rPr>
        <w:t xml:space="preserve">55: 865-875. </w:t>
      </w:r>
    </w:p>
    <w:p w14:paraId="7DA62ADB" w14:textId="77777777" w:rsidR="006452E8"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Choi, K., Joo, H., Campbell, J. L., Andersen, M. E. and Clewell, H. J. (2013). In vitro intestinal and hepatic metabolism of Di(2-ethylhexyl) phthalate </w:t>
      </w:r>
      <w:r w:rsidRPr="006452E8">
        <w:rPr>
          <w:rFonts w:ascii="Times New Roman" w:hAnsi="Times New Roman"/>
          <w:sz w:val="20"/>
          <w:szCs w:val="20"/>
        </w:rPr>
        <w:t xml:space="preserve">(DEHP) in human and rat. </w:t>
      </w:r>
      <w:r w:rsidRPr="006452E8">
        <w:rPr>
          <w:rFonts w:ascii="Times New Roman" w:hAnsi="Times New Roman"/>
          <w:i/>
          <w:sz w:val="20"/>
          <w:szCs w:val="20"/>
        </w:rPr>
        <w:t xml:space="preserve">Toxicology in Vitro, </w:t>
      </w:r>
      <w:r w:rsidRPr="006452E8">
        <w:rPr>
          <w:rFonts w:ascii="Times New Roman" w:hAnsi="Times New Roman"/>
          <w:sz w:val="20"/>
          <w:szCs w:val="20"/>
        </w:rPr>
        <w:t>27: 1451-1457.</w:t>
      </w:r>
    </w:p>
    <w:p w14:paraId="384615EF" w14:textId="77777777" w:rsidR="006452E8"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Rowdhwal, S. S. S. and Chen, J. (2018). Toxic effects of di-2-ethylhexyl phthalate: An overview. </w:t>
      </w:r>
      <w:r w:rsidRPr="006452E8">
        <w:rPr>
          <w:rFonts w:ascii="Times New Roman" w:hAnsi="Times New Roman"/>
          <w:i/>
          <w:sz w:val="20"/>
          <w:szCs w:val="20"/>
        </w:rPr>
        <w:t xml:space="preserve">BioMed Research International, </w:t>
      </w:r>
      <w:r w:rsidRPr="006452E8">
        <w:rPr>
          <w:rFonts w:ascii="Times New Roman" w:hAnsi="Times New Roman"/>
          <w:sz w:val="20"/>
          <w:szCs w:val="20"/>
        </w:rPr>
        <w:t>1750368: 1-10.</w:t>
      </w:r>
    </w:p>
    <w:p w14:paraId="606BE7A1"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Wang, Y., Zhu, H. and Kannan, K. (2019). A review of biomonitoring of phthalate exposures. </w:t>
      </w:r>
      <w:r w:rsidRPr="006452E8">
        <w:rPr>
          <w:rFonts w:ascii="Times New Roman" w:hAnsi="Times New Roman"/>
          <w:i/>
          <w:sz w:val="20"/>
          <w:szCs w:val="20"/>
        </w:rPr>
        <w:t xml:space="preserve">Toxics, </w:t>
      </w:r>
      <w:r w:rsidRPr="006452E8">
        <w:rPr>
          <w:rFonts w:ascii="Times New Roman" w:hAnsi="Times New Roman"/>
          <w:sz w:val="20"/>
          <w:szCs w:val="20"/>
        </w:rPr>
        <w:t>7: 21.</w:t>
      </w:r>
    </w:p>
    <w:p w14:paraId="465701AB"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Nowak, K., Jabłońska, E. and Ratajczak-Wrona, W. (2019). Immunomodulatory effects of synthetic endocrine disrupting chemicals on the development and functions of human immune cells. </w:t>
      </w:r>
      <w:r w:rsidRPr="001B2432">
        <w:rPr>
          <w:rFonts w:ascii="Times New Roman" w:hAnsi="Times New Roman"/>
          <w:i/>
          <w:sz w:val="20"/>
          <w:szCs w:val="20"/>
        </w:rPr>
        <w:t xml:space="preserve">Environment International, </w:t>
      </w:r>
      <w:r w:rsidRPr="001B2432">
        <w:rPr>
          <w:rFonts w:ascii="Times New Roman" w:hAnsi="Times New Roman"/>
          <w:sz w:val="20"/>
          <w:szCs w:val="20"/>
        </w:rPr>
        <w:t>125: 350-364.</w:t>
      </w:r>
    </w:p>
    <w:p w14:paraId="3F3BC781"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US EPA. National Primary Drinking Water Regulations. Available online: https://www.epa.gov/ground-water-and-drinking-water/national-primary-drinking-water-regulations [Accessed on August 30 2020].</w:t>
      </w:r>
    </w:p>
    <w:p w14:paraId="42D9AD3D"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WHO. Guidelines for drinking water quality. Available online: https://apps.who.int/iris/bitstream/handle/10665/204411/9789241547611_eng.pdf;jsessionid=2F9904A829F426314A3F34407D3CFB84?sequence=1 [Accessed on 30 August 2020].</w:t>
      </w:r>
    </w:p>
    <w:p w14:paraId="388605A4"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Khatib, A. J. A., Habib, I.Y., Muhammad, M., Danladi, F. I., Bala, S. S. and Adamu, A. (2014). Analysis of phthalate plasticizer in Jordanian bottled waters by liquid chromatography-tandem mass spectrophotometry (LC-MS/MS). </w:t>
      </w:r>
      <w:r w:rsidRPr="001B2432">
        <w:rPr>
          <w:rFonts w:ascii="Times New Roman" w:hAnsi="Times New Roman"/>
          <w:i/>
          <w:sz w:val="20"/>
          <w:szCs w:val="20"/>
        </w:rPr>
        <w:t xml:space="preserve">European Scientific Journal, </w:t>
      </w:r>
      <w:r w:rsidRPr="001B2432">
        <w:rPr>
          <w:rFonts w:ascii="Times New Roman" w:hAnsi="Times New Roman"/>
          <w:sz w:val="20"/>
          <w:szCs w:val="20"/>
        </w:rPr>
        <w:t>10: 271-282.</w:t>
      </w:r>
    </w:p>
    <w:p w14:paraId="49D7DD3D"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Oldeman, L. R., Frere, M. (2021). A study of the agroclimatology of the humid tropics of Southeast Asia: Technical Report. Available online: https://library.wmo.int/doc_num.php?explnum_id=1084 [Accessed on 20 April 2021].</w:t>
      </w:r>
    </w:p>
    <w:p w14:paraId="1379CE4B" w14:textId="07E29163"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Muhamad, S. G., Esmail, L. S. and Hasan, S.H. (2011). Effect of storage temperature and sunlight exposure on the physicochemical properties of bottled water in Kurdistan region-Iraq. </w:t>
      </w:r>
      <w:r w:rsidRPr="001B2432">
        <w:rPr>
          <w:rFonts w:ascii="Times New Roman" w:hAnsi="Times New Roman"/>
          <w:i/>
          <w:sz w:val="20"/>
          <w:szCs w:val="20"/>
        </w:rPr>
        <w:t xml:space="preserve">Journal of Applied Structural Equation Modeling, </w:t>
      </w:r>
      <w:r w:rsidRPr="001B2432">
        <w:rPr>
          <w:rFonts w:ascii="Times New Roman" w:hAnsi="Times New Roman"/>
          <w:sz w:val="20"/>
          <w:szCs w:val="20"/>
        </w:rPr>
        <w:t>15: 147-154.</w:t>
      </w:r>
    </w:p>
    <w:p w14:paraId="19F03206" w14:textId="77777777" w:rsidR="00B10D9D" w:rsidRDefault="00B10D9D" w:rsidP="00B10D9D">
      <w:pPr>
        <w:pStyle w:val="ListParagraph"/>
        <w:spacing w:after="0"/>
        <w:ind w:left="360"/>
        <w:jc w:val="both"/>
        <w:rPr>
          <w:rFonts w:ascii="Times New Roman" w:hAnsi="Times New Roman"/>
          <w:sz w:val="20"/>
          <w:szCs w:val="20"/>
        </w:rPr>
      </w:pPr>
    </w:p>
    <w:p w14:paraId="00A20AA7" w14:textId="73E90146" w:rsidR="00B861E6" w:rsidRDefault="00B861E6" w:rsidP="00B861E6">
      <w:pPr>
        <w:spacing w:after="0"/>
        <w:jc w:val="both"/>
        <w:rPr>
          <w:rFonts w:ascii="Times New Roman" w:hAnsi="Times New Roman"/>
          <w:sz w:val="20"/>
          <w:szCs w:val="20"/>
        </w:rPr>
      </w:pPr>
    </w:p>
    <w:p w14:paraId="4CE2CA5F" w14:textId="337A86BD" w:rsidR="00B861E6" w:rsidRDefault="00B861E6" w:rsidP="00B861E6">
      <w:pPr>
        <w:spacing w:after="0"/>
        <w:jc w:val="both"/>
        <w:rPr>
          <w:rFonts w:ascii="Times New Roman" w:hAnsi="Times New Roman"/>
          <w:sz w:val="20"/>
          <w:szCs w:val="20"/>
        </w:rPr>
      </w:pPr>
    </w:p>
    <w:p w14:paraId="7E8FCD88" w14:textId="6DCCE88B" w:rsidR="00B861E6" w:rsidRDefault="00B861E6" w:rsidP="00B861E6">
      <w:pPr>
        <w:spacing w:after="0"/>
        <w:jc w:val="both"/>
        <w:rPr>
          <w:rFonts w:ascii="Times New Roman" w:hAnsi="Times New Roman"/>
          <w:sz w:val="20"/>
          <w:szCs w:val="20"/>
        </w:rPr>
      </w:pPr>
    </w:p>
    <w:p w14:paraId="69020C5D" w14:textId="77777777" w:rsidR="00B861E6" w:rsidRPr="00B861E6" w:rsidRDefault="00B861E6" w:rsidP="00B861E6">
      <w:pPr>
        <w:spacing w:after="0"/>
        <w:jc w:val="both"/>
        <w:rPr>
          <w:rFonts w:ascii="Times New Roman" w:hAnsi="Times New Roman"/>
          <w:sz w:val="20"/>
          <w:szCs w:val="20"/>
        </w:rPr>
      </w:pPr>
    </w:p>
    <w:p w14:paraId="6798DC78"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lastRenderedPageBreak/>
        <w:t xml:space="preserve">Xu, X., Zhou, G., Lei, K., LeBlanc, G.A., An, L. (2019). Phthalate esters and their potential risk in PET bottled water stored under common conditions. </w:t>
      </w:r>
      <w:r w:rsidRPr="001B2432">
        <w:rPr>
          <w:rFonts w:ascii="Times New Roman" w:hAnsi="Times New Roman"/>
          <w:i/>
          <w:sz w:val="20"/>
          <w:szCs w:val="20"/>
        </w:rPr>
        <w:t xml:space="preserve">International Journal of Environmental Research and Public Health, </w:t>
      </w:r>
      <w:r w:rsidRPr="001B2432">
        <w:rPr>
          <w:rFonts w:ascii="Times New Roman" w:hAnsi="Times New Roman"/>
          <w:sz w:val="20"/>
          <w:szCs w:val="20"/>
        </w:rPr>
        <w:t>17: 1-13.</w:t>
      </w:r>
    </w:p>
    <w:p w14:paraId="604FFC1C"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Halden, R. U. (2010). Plastics and health risks. </w:t>
      </w:r>
      <w:r w:rsidRPr="001B2432">
        <w:rPr>
          <w:rFonts w:ascii="Times New Roman" w:hAnsi="Times New Roman"/>
          <w:i/>
          <w:sz w:val="20"/>
          <w:szCs w:val="20"/>
        </w:rPr>
        <w:t xml:space="preserve">Annual Review of Public Health, </w:t>
      </w:r>
      <w:r w:rsidRPr="001B2432">
        <w:rPr>
          <w:rFonts w:ascii="Times New Roman" w:hAnsi="Times New Roman"/>
          <w:sz w:val="20"/>
          <w:szCs w:val="20"/>
        </w:rPr>
        <w:t>31: 179-194.</w:t>
      </w:r>
    </w:p>
    <w:p w14:paraId="2795CD19"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Srinivasan, K. (2016). Phthalate leachates in selected plastic packed food products - A GC-MS. </w:t>
      </w:r>
      <w:r w:rsidRPr="001B2432">
        <w:rPr>
          <w:rFonts w:ascii="Times New Roman" w:hAnsi="Times New Roman"/>
          <w:i/>
          <w:sz w:val="20"/>
          <w:szCs w:val="20"/>
        </w:rPr>
        <w:t xml:space="preserve">International Journal of Research in Chemistry and Environment, </w:t>
      </w:r>
      <w:r w:rsidRPr="001B2432">
        <w:rPr>
          <w:rFonts w:ascii="Times New Roman" w:hAnsi="Times New Roman"/>
          <w:sz w:val="20"/>
          <w:szCs w:val="20"/>
        </w:rPr>
        <w:t>6: 18-21.</w:t>
      </w:r>
    </w:p>
    <w:p w14:paraId="208A5C23"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Keresztes, S., Tatar, E., Cazegeny, Z., Zaray, G. and Mihucz, V. G. (2013). Study on the leaching of phthalates from polyethylene terephthalate bottles into mineral water. </w:t>
      </w:r>
      <w:r w:rsidRPr="001B2432">
        <w:rPr>
          <w:rFonts w:ascii="Times New Roman" w:hAnsi="Times New Roman"/>
          <w:i/>
          <w:sz w:val="20"/>
          <w:szCs w:val="20"/>
        </w:rPr>
        <w:t xml:space="preserve">Science of the Total Environment, </w:t>
      </w:r>
      <w:r w:rsidRPr="001B2432">
        <w:rPr>
          <w:rFonts w:ascii="Times New Roman" w:hAnsi="Times New Roman"/>
          <w:sz w:val="20"/>
          <w:szCs w:val="20"/>
        </w:rPr>
        <w:t>458-460: 451-458.</w:t>
      </w:r>
    </w:p>
    <w:p w14:paraId="2F4E04C0"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Yousefi, Z., Babanezhad, E., Mohammadpour, R. A. and Ala, A. (2018). Concentration of phthalate esters in polyethylene terephthalate bottled drinking water in different storage conditions. </w:t>
      </w:r>
      <w:r w:rsidRPr="001B2432">
        <w:rPr>
          <w:rFonts w:ascii="Times New Roman" w:hAnsi="Times New Roman"/>
          <w:i/>
          <w:sz w:val="20"/>
          <w:szCs w:val="20"/>
        </w:rPr>
        <w:t xml:space="preserve">Journal of Mazandaran University of Medical Sciences, </w:t>
      </w:r>
      <w:r w:rsidRPr="001B2432">
        <w:rPr>
          <w:rFonts w:ascii="Times New Roman" w:hAnsi="Times New Roman"/>
          <w:sz w:val="20"/>
          <w:szCs w:val="20"/>
        </w:rPr>
        <w:t>28: 110-120.</w:t>
      </w:r>
    </w:p>
    <w:p w14:paraId="4D6C4C1D"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Xu, Q., Yin, X., Wang, M., Wang, H., Zhang, N., Shen, Y., Xu, S., Zhang, L. and Gu, Z. (2010). Analysis of phthalate migration from plastic containers to packaged cooking oil and mineral water. </w:t>
      </w:r>
      <w:r w:rsidRPr="001B2432">
        <w:rPr>
          <w:rFonts w:ascii="Times New Roman" w:hAnsi="Times New Roman"/>
          <w:i/>
          <w:sz w:val="20"/>
          <w:szCs w:val="20"/>
        </w:rPr>
        <w:t xml:space="preserve">Journal of Agricultural and Food Chemistry, </w:t>
      </w:r>
      <w:r w:rsidRPr="001B2432">
        <w:rPr>
          <w:rFonts w:ascii="Times New Roman" w:hAnsi="Times New Roman"/>
          <w:sz w:val="20"/>
          <w:szCs w:val="20"/>
        </w:rPr>
        <w:t>58: 11311-11317.</w:t>
      </w:r>
    </w:p>
    <w:p w14:paraId="0C204255"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Ibrahim, N., Osman, R., Abdullah, A. and Saim, N. (2014). Determination of phthalate plasticisers in palm oil using online solid phase extraction-liquid chromatography (SPE-LC). </w:t>
      </w:r>
      <w:r w:rsidRPr="001B2432">
        <w:rPr>
          <w:rFonts w:ascii="Times New Roman" w:hAnsi="Times New Roman"/>
          <w:i/>
          <w:sz w:val="20"/>
          <w:szCs w:val="20"/>
        </w:rPr>
        <w:t xml:space="preserve">Journal of Chemistry, </w:t>
      </w:r>
      <w:r w:rsidRPr="001B2432">
        <w:rPr>
          <w:rFonts w:ascii="Times New Roman" w:hAnsi="Times New Roman"/>
          <w:sz w:val="20"/>
          <w:szCs w:val="20"/>
        </w:rPr>
        <w:t>682975: 1-9.</w:t>
      </w:r>
    </w:p>
    <w:p w14:paraId="5124EC52"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Bosnir, J., Puntaric, D., Galic, A., Skes, I., Dijanic, T., Klaric, M., Grgic, M., Curkovic, M. and Smit, Z. (2007). Migration of phthalates from plastic containers into soft drinks and mineral water. </w:t>
      </w:r>
      <w:r w:rsidRPr="001B2432">
        <w:rPr>
          <w:rFonts w:ascii="Times New Roman" w:hAnsi="Times New Roman"/>
          <w:i/>
          <w:sz w:val="20"/>
          <w:szCs w:val="20"/>
        </w:rPr>
        <w:t xml:space="preserve">Food Technology and Biotechnology, </w:t>
      </w:r>
      <w:r w:rsidRPr="001B2432">
        <w:rPr>
          <w:rFonts w:ascii="Times New Roman" w:hAnsi="Times New Roman"/>
          <w:sz w:val="20"/>
          <w:szCs w:val="20"/>
        </w:rPr>
        <w:t>45: 91-95.</w:t>
      </w:r>
    </w:p>
    <w:p w14:paraId="787DE801"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Montuori, P., Jover, E., Morgantini, M., Bayona, J. M. and Triassi, M. (2008). Assessing human exposure to phthalic acid and phthalate esters from mineral water stored in polyethylene terephthalate and glass bottles. </w:t>
      </w:r>
      <w:r w:rsidRPr="001B2432">
        <w:rPr>
          <w:rFonts w:ascii="Times New Roman" w:hAnsi="Times New Roman"/>
          <w:i/>
          <w:sz w:val="20"/>
          <w:szCs w:val="20"/>
        </w:rPr>
        <w:t xml:space="preserve">Food Additives &amp; Contaminants: Part A: Chemistry, Analysis, Control, Exposure &amp; Risk Assessment, </w:t>
      </w:r>
      <w:r w:rsidRPr="001B2432">
        <w:rPr>
          <w:rFonts w:ascii="Times New Roman" w:hAnsi="Times New Roman"/>
          <w:sz w:val="20"/>
          <w:szCs w:val="20"/>
        </w:rPr>
        <w:t>25, 511-518.</w:t>
      </w:r>
    </w:p>
    <w:p w14:paraId="294EEDF6"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Rastkari, N., Zare, J. M., Yunesian, M. and Ahmadkhaniha, R. (2017). The effect of storage time, temperature and type of packaging on the release of phthalate esters into packed acidic liquids. </w:t>
      </w:r>
      <w:r w:rsidRPr="001B2432">
        <w:rPr>
          <w:rFonts w:ascii="Times New Roman" w:hAnsi="Times New Roman"/>
          <w:i/>
          <w:sz w:val="20"/>
          <w:szCs w:val="20"/>
        </w:rPr>
        <w:t xml:space="preserve">Food Technology and Biotechnology, </w:t>
      </w:r>
      <w:r w:rsidRPr="001B2432">
        <w:rPr>
          <w:rFonts w:ascii="Times New Roman" w:hAnsi="Times New Roman"/>
          <w:sz w:val="20"/>
          <w:szCs w:val="20"/>
        </w:rPr>
        <w:t>55: 562-569.</w:t>
      </w:r>
    </w:p>
    <w:p w14:paraId="06B8B0FB"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Schmid, P., Kohler, M., Meierhofer, R., Luzi, S. and Wegelin, M. (2008). Does the reuse of PET bottles during solar water disinfection pose a health risk due to the migration of plasticisers and other chemicals into the water? </w:t>
      </w:r>
      <w:r w:rsidRPr="001B2432">
        <w:rPr>
          <w:rFonts w:ascii="Times New Roman" w:hAnsi="Times New Roman"/>
          <w:i/>
          <w:sz w:val="20"/>
          <w:szCs w:val="20"/>
        </w:rPr>
        <w:t xml:space="preserve">Water Research, </w:t>
      </w:r>
      <w:r w:rsidRPr="001B2432">
        <w:rPr>
          <w:rFonts w:ascii="Times New Roman" w:hAnsi="Times New Roman"/>
          <w:sz w:val="20"/>
          <w:szCs w:val="20"/>
        </w:rPr>
        <w:t>42: 5054-5060..</w:t>
      </w:r>
    </w:p>
    <w:p w14:paraId="43DA6EEE"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Leivadara, S. V., Nikolaou, A. D. and Lekkas, T. D. (2008). Determination of organic compounds in bottled waters. </w:t>
      </w:r>
      <w:r w:rsidRPr="001B2432">
        <w:rPr>
          <w:rFonts w:ascii="Times New Roman" w:hAnsi="Times New Roman"/>
          <w:i/>
          <w:sz w:val="20"/>
          <w:szCs w:val="20"/>
        </w:rPr>
        <w:t xml:space="preserve">Food Chemistry, </w:t>
      </w:r>
      <w:r w:rsidRPr="001B2432">
        <w:rPr>
          <w:rFonts w:ascii="Times New Roman" w:hAnsi="Times New Roman"/>
          <w:sz w:val="20"/>
          <w:szCs w:val="20"/>
        </w:rPr>
        <w:t>108: 277-286.</w:t>
      </w:r>
    </w:p>
    <w:p w14:paraId="28FE38BD"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Abtahi, M., Dobaradaran, S. and Torabbeigi, M. (2019). Health risk of phthalates in water environment: Occurrence in water resources, bottled water, and tap water, and burden of disease from exposure through drinking water in Tehran, Iran. </w:t>
      </w:r>
      <w:r w:rsidRPr="001B2432">
        <w:rPr>
          <w:rFonts w:ascii="Times New Roman" w:hAnsi="Times New Roman"/>
          <w:i/>
          <w:sz w:val="20"/>
          <w:szCs w:val="20"/>
        </w:rPr>
        <w:t xml:space="preserve">Environmental Research, </w:t>
      </w:r>
      <w:r w:rsidRPr="001B2432">
        <w:rPr>
          <w:rFonts w:ascii="Times New Roman" w:hAnsi="Times New Roman"/>
          <w:sz w:val="20"/>
          <w:szCs w:val="20"/>
        </w:rPr>
        <w:t>173: 469-479.</w:t>
      </w:r>
    </w:p>
    <w:p w14:paraId="0AC05F66"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Greifenstein, M., White, D. W., Stubner, A., Hout, J. and Whelton, A. J. (2013). Impact of temperature and storage duration on the chemical and odor quality of military packaged water in polyethylene terephthalate bottles. </w:t>
      </w:r>
      <w:r w:rsidRPr="001B2432">
        <w:rPr>
          <w:rFonts w:ascii="Times New Roman" w:hAnsi="Times New Roman"/>
          <w:i/>
          <w:sz w:val="20"/>
          <w:szCs w:val="20"/>
        </w:rPr>
        <w:t xml:space="preserve">Science of the Total Environment </w:t>
      </w:r>
      <w:r w:rsidRPr="001B2432">
        <w:rPr>
          <w:rFonts w:ascii="Times New Roman" w:hAnsi="Times New Roman"/>
          <w:sz w:val="20"/>
          <w:szCs w:val="20"/>
        </w:rPr>
        <w:t>456-457: 376-383.</w:t>
      </w:r>
    </w:p>
    <w:p w14:paraId="1247AFC9"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Al-Saleh, I., Shinwari, N. and Alsabbaheen, A. (2011). Phthalates residues in plastic bottled waters. </w:t>
      </w:r>
      <w:r w:rsidRPr="001B2432">
        <w:rPr>
          <w:rFonts w:ascii="Times New Roman" w:hAnsi="Times New Roman"/>
          <w:i/>
          <w:sz w:val="20"/>
          <w:szCs w:val="20"/>
        </w:rPr>
        <w:t xml:space="preserve">The Journal of Toxicological Sciences, </w:t>
      </w:r>
      <w:r w:rsidRPr="001B2432">
        <w:rPr>
          <w:rFonts w:ascii="Times New Roman" w:hAnsi="Times New Roman"/>
          <w:sz w:val="20"/>
          <w:szCs w:val="20"/>
        </w:rPr>
        <w:t>36: 469-478.</w:t>
      </w:r>
    </w:p>
    <w:p w14:paraId="6FFE190B"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Amiridou, D. and Voutsa, D. (2011). Alkylphenols and phthalates in bottled waters. </w:t>
      </w:r>
      <w:r w:rsidRPr="001B2432">
        <w:rPr>
          <w:rFonts w:ascii="Times New Roman" w:hAnsi="Times New Roman"/>
          <w:i/>
          <w:sz w:val="20"/>
          <w:szCs w:val="20"/>
        </w:rPr>
        <w:t xml:space="preserve">The Journal of Hazardous Materials, </w:t>
      </w:r>
      <w:r w:rsidRPr="001B2432">
        <w:rPr>
          <w:rFonts w:ascii="Times New Roman" w:hAnsi="Times New Roman"/>
          <w:sz w:val="20"/>
          <w:szCs w:val="20"/>
        </w:rPr>
        <w:t>185: 281-286.</w:t>
      </w:r>
    </w:p>
    <w:p w14:paraId="01CABE6A"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Erythropel, H. C., Maric, M., Nicell, J. A., Leask, R. L. and Yargeau, V. (2014). Leaching of the plasticizer di(2-ethylhexyl)phthalate (DEHP) from plastic containers and the question of human exposure. </w:t>
      </w:r>
      <w:r w:rsidRPr="001B2432">
        <w:rPr>
          <w:rFonts w:ascii="Times New Roman" w:hAnsi="Times New Roman"/>
          <w:i/>
          <w:sz w:val="20"/>
          <w:szCs w:val="20"/>
        </w:rPr>
        <w:t xml:space="preserve">Applied Microbiology and Biotechnology, </w:t>
      </w:r>
      <w:r w:rsidRPr="001B2432">
        <w:rPr>
          <w:rFonts w:ascii="Times New Roman" w:hAnsi="Times New Roman"/>
          <w:sz w:val="20"/>
          <w:szCs w:val="20"/>
        </w:rPr>
        <w:t>98: 9967-9981.</w:t>
      </w:r>
    </w:p>
    <w:p w14:paraId="4F7ED3E9" w14:textId="77777777" w:rsidR="00B10D9D"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Yin, S., Yang, Y., Yang, D., Li, Y., Jiang, Y., Wu, L. and Sun, C. (2019). Determination of 11 phthalate esters in beverages by magnetic solid-phase extraction combined with high-performance liquid chromatography. </w:t>
      </w:r>
      <w:r w:rsidRPr="001B2432">
        <w:rPr>
          <w:rFonts w:ascii="Times New Roman" w:hAnsi="Times New Roman"/>
          <w:i/>
          <w:sz w:val="20"/>
          <w:szCs w:val="20"/>
        </w:rPr>
        <w:t xml:space="preserve">Journal of AOAC International, </w:t>
      </w:r>
      <w:r w:rsidRPr="001B2432">
        <w:rPr>
          <w:rFonts w:ascii="Times New Roman" w:hAnsi="Times New Roman"/>
          <w:sz w:val="20"/>
          <w:szCs w:val="20"/>
        </w:rPr>
        <w:t>102: 1624-1631</w:t>
      </w:r>
      <w:r w:rsidR="00B10D9D">
        <w:rPr>
          <w:rFonts w:ascii="Times New Roman" w:hAnsi="Times New Roman"/>
          <w:sz w:val="20"/>
          <w:szCs w:val="20"/>
        </w:rPr>
        <w:t>.</w:t>
      </w:r>
    </w:p>
    <w:p w14:paraId="74B5510B" w14:textId="589461F5" w:rsidR="00B10D9D" w:rsidRDefault="00B10D9D" w:rsidP="006452E8">
      <w:pPr>
        <w:pStyle w:val="ListParagraph"/>
        <w:numPr>
          <w:ilvl w:val="0"/>
          <w:numId w:val="3"/>
        </w:numPr>
        <w:spacing w:after="0"/>
        <w:ind w:left="360"/>
        <w:jc w:val="both"/>
        <w:rPr>
          <w:rFonts w:ascii="Times New Roman" w:hAnsi="Times New Roman"/>
          <w:sz w:val="20"/>
          <w:szCs w:val="20"/>
        </w:rPr>
        <w:sectPr w:rsidR="00B10D9D" w:rsidSect="00457747">
          <w:headerReference w:type="even" r:id="rId42"/>
          <w:headerReference w:type="default" r:id="rId43"/>
          <w:footerReference w:type="even" r:id="rId44"/>
          <w:footerReference w:type="default" r:id="rId45"/>
          <w:headerReference w:type="first" r:id="rId46"/>
          <w:type w:val="continuous"/>
          <w:pgSz w:w="12240" w:h="15840" w:code="1"/>
          <w:pgMar w:top="1800" w:right="1469" w:bottom="1699" w:left="1440" w:header="706" w:footer="706" w:gutter="0"/>
          <w:pgNumType w:start="0"/>
          <w:cols w:num="2" w:space="403"/>
          <w:docGrid w:linePitch="360"/>
        </w:sectPr>
      </w:pPr>
    </w:p>
    <w:p w14:paraId="2AC0EDEA" w14:textId="4ACF53D1" w:rsidR="001B2432" w:rsidRPr="00B10D9D" w:rsidRDefault="006452E8" w:rsidP="00B10D9D">
      <w:pPr>
        <w:pStyle w:val="ListParagraph"/>
        <w:numPr>
          <w:ilvl w:val="0"/>
          <w:numId w:val="3"/>
        </w:numPr>
        <w:spacing w:after="0"/>
        <w:ind w:left="360"/>
        <w:jc w:val="both"/>
        <w:rPr>
          <w:rFonts w:ascii="Times New Roman" w:hAnsi="Times New Roman"/>
          <w:sz w:val="20"/>
          <w:szCs w:val="20"/>
        </w:rPr>
      </w:pPr>
      <w:r w:rsidRPr="00B10D9D">
        <w:rPr>
          <w:rFonts w:ascii="Times New Roman" w:hAnsi="Times New Roman"/>
          <w:sz w:val="20"/>
          <w:szCs w:val="20"/>
        </w:rPr>
        <w:lastRenderedPageBreak/>
        <w:t xml:space="preserve">Ceretti, E., Zani, C., Zerbini, I., Guzzella, L., Scaglia, M., Berna, V., Donato, F., Monarca, S. and Feretti, D. (2010). Comparative assessment of genotoxicity of mineral water packed in polyethylene terephthalate (PET) and glass bottles. </w:t>
      </w:r>
      <w:r w:rsidRPr="00B10D9D">
        <w:rPr>
          <w:rFonts w:ascii="Times New Roman" w:hAnsi="Times New Roman"/>
          <w:i/>
          <w:sz w:val="20"/>
          <w:szCs w:val="20"/>
        </w:rPr>
        <w:t xml:space="preserve">Water Research, </w:t>
      </w:r>
      <w:r w:rsidRPr="00B10D9D">
        <w:rPr>
          <w:rFonts w:ascii="Times New Roman" w:hAnsi="Times New Roman"/>
          <w:sz w:val="20"/>
          <w:szCs w:val="20"/>
        </w:rPr>
        <w:t>44: 1462-1470.</w:t>
      </w:r>
    </w:p>
    <w:p w14:paraId="62659AF0"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Guart, A., Bono-Blay, F., Borrell, A. and Lacorte, S. (2011). Migration of plasticizers phthalates, bisphenol A and alkylphenols from plastic containers and evaluation of risk. </w:t>
      </w:r>
      <w:r w:rsidRPr="001B2432">
        <w:rPr>
          <w:rFonts w:ascii="Times New Roman" w:hAnsi="Times New Roman"/>
          <w:i/>
          <w:sz w:val="20"/>
          <w:szCs w:val="20"/>
        </w:rPr>
        <w:t xml:space="preserve">Food Additives &amp; Contaminants: Part A: Chemistry, Analysis, Control, Exposure &amp; Risk Assessment, </w:t>
      </w:r>
      <w:r w:rsidRPr="001B2432">
        <w:rPr>
          <w:rFonts w:ascii="Times New Roman" w:hAnsi="Times New Roman"/>
          <w:sz w:val="20"/>
          <w:szCs w:val="20"/>
        </w:rPr>
        <w:t>28, 676-685.</w:t>
      </w:r>
    </w:p>
    <w:p w14:paraId="2FE1305D"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Moreira, M. A., André, L. C. and Cardeal, Z. L. (2013). Analysis of phthalate migration to food simulants in plastic containers during microwave operations. </w:t>
      </w:r>
      <w:r w:rsidRPr="001B2432">
        <w:rPr>
          <w:rFonts w:ascii="Times New Roman" w:hAnsi="Times New Roman"/>
          <w:i/>
          <w:sz w:val="20"/>
          <w:szCs w:val="20"/>
        </w:rPr>
        <w:t xml:space="preserve">International Journal of Environmental Research and Public Health, </w:t>
      </w:r>
      <w:r w:rsidRPr="001B2432">
        <w:rPr>
          <w:rFonts w:ascii="Times New Roman" w:hAnsi="Times New Roman"/>
          <w:sz w:val="20"/>
          <w:szCs w:val="20"/>
        </w:rPr>
        <w:t>11, 507-526.</w:t>
      </w:r>
    </w:p>
    <w:p w14:paraId="0E6520AC"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Petersen, A. A (2020). Little secret about bottled water. Available online: https://www.wsj.com/articles/SB107646063079326366 [Accessed on 31 August 2020].</w:t>
      </w:r>
    </w:p>
    <w:p w14:paraId="0945E443"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Haouet, M. N., Tommasino, M., Mercuri, M. L., Benedetti, F., Bella, S. D., Framboas, M., Pelli, S. and Altissimi, M. S. (2018). Experimental accelerated shelf life determination of a ready-to-eat processed food. </w:t>
      </w:r>
      <w:r w:rsidRPr="001B2432">
        <w:rPr>
          <w:rFonts w:ascii="Times New Roman" w:hAnsi="Times New Roman"/>
          <w:i/>
          <w:sz w:val="20"/>
          <w:szCs w:val="20"/>
        </w:rPr>
        <w:t xml:space="preserve">Italian Journal of Food Safety, </w:t>
      </w:r>
      <w:r w:rsidRPr="001B2432">
        <w:rPr>
          <w:rFonts w:ascii="Times New Roman" w:hAnsi="Times New Roman"/>
          <w:sz w:val="20"/>
          <w:szCs w:val="20"/>
        </w:rPr>
        <w:t>7: 6919-6919.</w:t>
      </w:r>
    </w:p>
    <w:p w14:paraId="43A09EE7"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Schreiber, A., Fu, F., Yang, O., Wan, E., Gu, L., LeBlanc, Y. (2015). Increasing selectivity and confidence in detection when analyzing phthalates by LC-MS/MS. Available online: http://sciex.com/Documents/brochures/Phthalates_QTRAP5500%20SelexION_3690411.pdf [Accessed on 2 Sept 2015].</w:t>
      </w:r>
    </w:p>
    <w:p w14:paraId="6BAB1B02"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Zaki, G. and Shoeib, T. (2018). Concentrations of several phthalates contaminants in Egyptian bottled water: Effects of storage conditions and estimate of human exposure. </w:t>
      </w:r>
      <w:r w:rsidRPr="001B2432">
        <w:rPr>
          <w:rFonts w:ascii="Times New Roman" w:hAnsi="Times New Roman"/>
          <w:i/>
          <w:sz w:val="20"/>
          <w:szCs w:val="20"/>
        </w:rPr>
        <w:t xml:space="preserve">Science of the Total Environment </w:t>
      </w:r>
      <w:r w:rsidRPr="001B2432">
        <w:rPr>
          <w:rFonts w:ascii="Times New Roman" w:hAnsi="Times New Roman"/>
          <w:sz w:val="20"/>
          <w:szCs w:val="20"/>
        </w:rPr>
        <w:t>618: 142-150.</w:t>
      </w:r>
    </w:p>
    <w:p w14:paraId="40C8DF9F"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Ventrice, P., Ventrice, D., Russo, E. and De Sarro, G. (2013). Phthalates: European regulation, chemistry, pharmacokinetic and related toxicity. </w:t>
      </w:r>
      <w:r w:rsidRPr="001B2432">
        <w:rPr>
          <w:rFonts w:ascii="Times New Roman" w:hAnsi="Times New Roman"/>
          <w:i/>
          <w:sz w:val="20"/>
          <w:szCs w:val="20"/>
        </w:rPr>
        <w:t xml:space="preserve">Environmental Toxicology and Pharmacology, </w:t>
      </w:r>
      <w:r w:rsidRPr="001B2432">
        <w:rPr>
          <w:rFonts w:ascii="Times New Roman" w:hAnsi="Times New Roman"/>
          <w:sz w:val="20"/>
          <w:szCs w:val="20"/>
        </w:rPr>
        <w:t>36: 88-96.</w:t>
      </w:r>
    </w:p>
    <w:p w14:paraId="18C01411"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Vittorio, S., Jose Manuel, B. B., Claudia, B., Andrew, C., Pier, S. C., Riccardo, C., David, M. G., Konrad, G., Evgenia, L., Alicja, M. (2019). Update of the risk assessment of di-butylphthalate (DBP), butyl-benzyl-phthalate (BBP), bis(2-ethylhexyl)phthalate (DEHP), di-isononylphthalate (DINP) and di-isodecylphthalate (DIDP) for use in food contact materials. </w:t>
      </w:r>
      <w:r w:rsidRPr="001B2432">
        <w:rPr>
          <w:rFonts w:ascii="Times New Roman" w:hAnsi="Times New Roman"/>
          <w:i/>
          <w:sz w:val="20"/>
          <w:szCs w:val="20"/>
        </w:rPr>
        <w:t xml:space="preserve">EFSA Journal, </w:t>
      </w:r>
      <w:r w:rsidRPr="001B2432">
        <w:rPr>
          <w:rFonts w:ascii="Times New Roman" w:hAnsi="Times New Roman"/>
          <w:sz w:val="20"/>
          <w:szCs w:val="20"/>
        </w:rPr>
        <w:t>17: 5838.</w:t>
      </w:r>
    </w:p>
    <w:p w14:paraId="71875017"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Plotan, M., Frizzell, C., Robinson, V., Elliott, C. T., Connolly, L. (2013). Endocrine disruptor activity in bottled mineral and flavoured water. </w:t>
      </w:r>
      <w:r w:rsidRPr="001B2432">
        <w:rPr>
          <w:rFonts w:ascii="Times New Roman" w:hAnsi="Times New Roman"/>
          <w:i/>
          <w:sz w:val="20"/>
          <w:szCs w:val="20"/>
        </w:rPr>
        <w:t xml:space="preserve">Food Chemistry, </w:t>
      </w:r>
      <w:r w:rsidRPr="001B2432">
        <w:rPr>
          <w:rFonts w:ascii="Times New Roman" w:hAnsi="Times New Roman"/>
          <w:sz w:val="20"/>
          <w:szCs w:val="20"/>
        </w:rPr>
        <w:t>136: 1590-1596.</w:t>
      </w:r>
    </w:p>
    <w:p w14:paraId="774B785C"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Bach, C., Dauchy, X., Chagnon, M. C. and Etienne, S. (2012). Chemical compounds and toxicological assessments of drinking water stored in polyethylene terephthalate (PET) bottles: A source of controversy reviewed. </w:t>
      </w:r>
      <w:r w:rsidRPr="001B2432">
        <w:rPr>
          <w:rFonts w:ascii="Times New Roman" w:hAnsi="Times New Roman"/>
          <w:i/>
          <w:sz w:val="20"/>
          <w:szCs w:val="20"/>
        </w:rPr>
        <w:t xml:space="preserve">Water Research, </w:t>
      </w:r>
      <w:r w:rsidRPr="001B2432">
        <w:rPr>
          <w:rFonts w:ascii="Times New Roman" w:hAnsi="Times New Roman"/>
          <w:sz w:val="20"/>
          <w:szCs w:val="20"/>
        </w:rPr>
        <w:t>46, 571-583.</w:t>
      </w:r>
    </w:p>
    <w:p w14:paraId="2342693C"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Casajuana, N. and Lacorte, S. (2003). Presence and release of phthalic esters and other endocrine disrupting compounds in drinking water. </w:t>
      </w:r>
      <w:r w:rsidRPr="001B2432">
        <w:rPr>
          <w:rFonts w:ascii="Times New Roman" w:hAnsi="Times New Roman"/>
          <w:i/>
          <w:sz w:val="20"/>
          <w:szCs w:val="20"/>
        </w:rPr>
        <w:t xml:space="preserve">Chromatographia, </w:t>
      </w:r>
      <w:r w:rsidRPr="001B2432">
        <w:rPr>
          <w:rFonts w:ascii="Times New Roman" w:hAnsi="Times New Roman"/>
          <w:sz w:val="20"/>
          <w:szCs w:val="20"/>
        </w:rPr>
        <w:t>57: 649-655.</w:t>
      </w:r>
    </w:p>
    <w:p w14:paraId="2177E43D"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Rahman, M. and Brazel, C. S. (2004). The plasticizer market: An assessment of traditional plasticizers and research trends to meet new challenges. </w:t>
      </w:r>
      <w:r w:rsidRPr="001B2432">
        <w:rPr>
          <w:rFonts w:ascii="Times New Roman" w:hAnsi="Times New Roman"/>
          <w:i/>
          <w:sz w:val="20"/>
          <w:szCs w:val="20"/>
        </w:rPr>
        <w:t xml:space="preserve">Progress in Polymer Science </w:t>
      </w:r>
      <w:r w:rsidRPr="001B2432">
        <w:rPr>
          <w:rFonts w:ascii="Times New Roman" w:hAnsi="Times New Roman"/>
          <w:sz w:val="20"/>
          <w:szCs w:val="20"/>
        </w:rPr>
        <w:t>29: 1223-1248.</w:t>
      </w:r>
    </w:p>
    <w:p w14:paraId="4427FA0E"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Boudreaux, K. A. (2020). Chapter 5 carboxylic acids and esters. Available online: https://www.angelo.edu/faculty/kboudrea/index_2353/Chapter_05_2SPP.pdf [Accessed on 31 August 2020].</w:t>
      </w:r>
    </w:p>
    <w:p w14:paraId="2201D88D" w14:textId="43AC4D8D" w:rsidR="006452E8" w:rsidRP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Lertsirisopon, R., Soda, S., Sei, K. and Ike, M. (2009). Abiotic degradation of four phthalic acid esters in aqueous phase under natural sunlight irradiation. </w:t>
      </w:r>
      <w:r w:rsidRPr="001B2432">
        <w:rPr>
          <w:rFonts w:ascii="Times New Roman" w:hAnsi="Times New Roman"/>
          <w:i/>
          <w:sz w:val="20"/>
          <w:szCs w:val="20"/>
        </w:rPr>
        <w:t xml:space="preserve">Journal of Environmental Sciences, </w:t>
      </w:r>
      <w:r w:rsidRPr="001B2432">
        <w:rPr>
          <w:rFonts w:ascii="Times New Roman" w:hAnsi="Times New Roman"/>
          <w:sz w:val="20"/>
          <w:szCs w:val="20"/>
        </w:rPr>
        <w:t>21: 285-290.</w:t>
      </w:r>
    </w:p>
    <w:p w14:paraId="529F7210" w14:textId="77777777" w:rsidR="000E20ED" w:rsidRDefault="000E20ED" w:rsidP="00B861E6">
      <w:pPr>
        <w:spacing w:after="0"/>
        <w:rPr>
          <w:rFonts w:ascii="Times New Roman" w:hAnsi="Times New Roman"/>
          <w:sz w:val="20"/>
          <w:szCs w:val="20"/>
        </w:rPr>
      </w:pPr>
    </w:p>
    <w:p w14:paraId="48442F4F" w14:textId="5235580F" w:rsidR="00457747" w:rsidRDefault="00457747" w:rsidP="00457747">
      <w:pPr>
        <w:spacing w:after="0"/>
        <w:jc w:val="both"/>
        <w:rPr>
          <w:rFonts w:ascii="Times New Roman" w:hAnsi="Times New Roman"/>
          <w:sz w:val="20"/>
          <w:szCs w:val="20"/>
          <w:lang w:val="en-GB"/>
        </w:rPr>
        <w:sectPr w:rsidR="00457747" w:rsidSect="00B10D9D">
          <w:headerReference w:type="even" r:id="rId47"/>
          <w:headerReference w:type="default" r:id="rId48"/>
          <w:footerReference w:type="even" r:id="rId49"/>
          <w:headerReference w:type="first" r:id="rId50"/>
          <w:type w:val="evenPage"/>
          <w:pgSz w:w="12240" w:h="15840" w:code="1"/>
          <w:pgMar w:top="1800" w:right="1469" w:bottom="1699" w:left="1440" w:header="706" w:footer="706" w:gutter="0"/>
          <w:pgNumType w:start="0"/>
          <w:cols w:num="2" w:space="403"/>
          <w:docGrid w:linePitch="360"/>
        </w:sectPr>
      </w:pPr>
    </w:p>
    <w:p w14:paraId="23713583" w14:textId="2EAD4531" w:rsidR="001B621B" w:rsidRPr="00E862DC" w:rsidRDefault="001B621B" w:rsidP="001B621B">
      <w:pPr>
        <w:spacing w:after="0"/>
        <w:jc w:val="both"/>
        <w:rPr>
          <w:rFonts w:ascii="Times New Roman" w:hAnsi="Times New Roman"/>
          <w:sz w:val="20"/>
          <w:szCs w:val="20"/>
          <w:lang w:val="en-GB"/>
        </w:rPr>
      </w:pPr>
    </w:p>
    <w:p w14:paraId="27B4F20D" w14:textId="77777777" w:rsidR="00533C6F" w:rsidRDefault="00533C6F" w:rsidP="00533C6F">
      <w:pPr>
        <w:spacing w:after="0"/>
        <w:rPr>
          <w:rFonts w:ascii="Times New Roman" w:hAnsi="Times New Roman"/>
          <w:noProof/>
          <w:sz w:val="20"/>
          <w:szCs w:val="20"/>
          <w:lang w:bidi="ar-SA"/>
        </w:rPr>
      </w:pPr>
    </w:p>
    <w:p w14:paraId="1119F303" w14:textId="2A67450C" w:rsidR="00533C6F" w:rsidRDefault="00533C6F" w:rsidP="00533C6F">
      <w:pPr>
        <w:spacing w:after="0"/>
        <w:jc w:val="both"/>
        <w:rPr>
          <w:rFonts w:ascii="Times New Roman" w:hAnsi="Times New Roman"/>
          <w:b/>
          <w:sz w:val="20"/>
          <w:szCs w:val="20"/>
        </w:rPr>
        <w:sectPr w:rsidR="00533C6F" w:rsidSect="00533C6F">
          <w:headerReference w:type="even" r:id="rId51"/>
          <w:headerReference w:type="default" r:id="rId52"/>
          <w:footerReference w:type="even" r:id="rId53"/>
          <w:headerReference w:type="first" r:id="rId54"/>
          <w:type w:val="evenPage"/>
          <w:pgSz w:w="12240" w:h="15840" w:code="1"/>
          <w:pgMar w:top="1800" w:right="1469" w:bottom="1699" w:left="1440" w:header="706" w:footer="706" w:gutter="0"/>
          <w:pgNumType w:start="0"/>
          <w:cols w:space="403"/>
          <w:docGrid w:linePitch="360"/>
        </w:sectPr>
      </w:pPr>
    </w:p>
    <w:p w14:paraId="6C603253" w14:textId="30402414" w:rsidR="00533C6F" w:rsidRDefault="00533C6F" w:rsidP="00533C6F">
      <w:pPr>
        <w:spacing w:after="0"/>
        <w:rPr>
          <w:rFonts w:ascii="Times New Roman" w:hAnsi="Times New Roman"/>
          <w:noProof/>
          <w:sz w:val="20"/>
          <w:szCs w:val="20"/>
          <w:lang w:bidi="ar-SA"/>
        </w:rPr>
        <w:sectPr w:rsidR="00533C6F" w:rsidSect="00533C6F">
          <w:headerReference w:type="even" r:id="rId55"/>
          <w:headerReference w:type="default" r:id="rId56"/>
          <w:footerReference w:type="even" r:id="rId57"/>
          <w:footerReference w:type="default" r:id="rId58"/>
          <w:headerReference w:type="first" r:id="rId59"/>
          <w:type w:val="continuous"/>
          <w:pgSz w:w="12240" w:h="15840" w:code="1"/>
          <w:pgMar w:top="1800" w:right="1469" w:bottom="1699" w:left="1440" w:header="706" w:footer="706" w:gutter="0"/>
          <w:pgNumType w:start="0"/>
          <w:cols w:num="2" w:space="403"/>
          <w:docGrid w:linePitch="360"/>
        </w:sectPr>
      </w:pPr>
    </w:p>
    <w:p w14:paraId="491EACEB" w14:textId="69B8AA0A" w:rsidR="001B621B" w:rsidRPr="00510BA6" w:rsidRDefault="001B621B" w:rsidP="001B621B">
      <w:pPr>
        <w:spacing w:after="0"/>
        <w:jc w:val="center"/>
        <w:rPr>
          <w:rFonts w:ascii="Times New Roman" w:hAnsi="Times New Roman"/>
          <w:noProof/>
          <w:sz w:val="20"/>
          <w:szCs w:val="20"/>
          <w:lang w:bidi="ar-SA"/>
        </w:rPr>
      </w:pPr>
    </w:p>
    <w:p w14:paraId="7AD69D26" w14:textId="33298269" w:rsidR="001B621B" w:rsidRDefault="001B621B" w:rsidP="00C24A41">
      <w:pPr>
        <w:spacing w:after="120"/>
        <w:rPr>
          <w:rFonts w:ascii="Times New Roman" w:hAnsi="Times New Roman"/>
          <w:sz w:val="20"/>
          <w:szCs w:val="20"/>
        </w:rPr>
        <w:sectPr w:rsidR="001B621B" w:rsidSect="00533C6F">
          <w:headerReference w:type="even" r:id="rId60"/>
          <w:headerReference w:type="default" r:id="rId61"/>
          <w:footerReference w:type="default" r:id="rId62"/>
          <w:headerReference w:type="first" r:id="rId63"/>
          <w:type w:val="oddPage"/>
          <w:pgSz w:w="12240" w:h="15840" w:code="1"/>
          <w:pgMar w:top="1800" w:right="1469" w:bottom="1699" w:left="1440" w:header="706" w:footer="706" w:gutter="0"/>
          <w:pgNumType w:start="0"/>
          <w:cols w:space="708"/>
          <w:docGrid w:linePitch="360"/>
        </w:sectPr>
      </w:pPr>
    </w:p>
    <w:p w14:paraId="7EAC5164" w14:textId="39292754" w:rsidR="00C24A41" w:rsidRDefault="00C24A41" w:rsidP="00C24A41">
      <w:pPr>
        <w:spacing w:after="120"/>
        <w:rPr>
          <w:rFonts w:ascii="Times New Roman" w:hAnsi="Times New Roman"/>
          <w:sz w:val="20"/>
          <w:szCs w:val="20"/>
        </w:rPr>
        <w:sectPr w:rsidR="00C24A41" w:rsidSect="00533C6F">
          <w:type w:val="evenPage"/>
          <w:pgSz w:w="12240" w:h="15840" w:code="1"/>
          <w:pgMar w:top="1800" w:right="1469" w:bottom="1699" w:left="1440" w:header="706" w:footer="706" w:gutter="0"/>
          <w:pgNumType w:start="0"/>
          <w:cols w:space="708"/>
          <w:docGrid w:linePitch="360"/>
        </w:sectPr>
      </w:pPr>
    </w:p>
    <w:p w14:paraId="1D56551B" w14:textId="77777777" w:rsidR="004F1DAC" w:rsidRDefault="004F1DAC" w:rsidP="0020795B">
      <w:pPr>
        <w:spacing w:after="0"/>
        <w:rPr>
          <w:rFonts w:ascii="Times New Roman" w:hAnsi="Times New Roman"/>
          <w:b/>
          <w:noProof/>
          <w:sz w:val="20"/>
          <w:szCs w:val="20"/>
          <w:lang w:bidi="ar-SA"/>
        </w:rPr>
        <w:sectPr w:rsidR="004F1DAC" w:rsidSect="00533C6F">
          <w:type w:val="oddPage"/>
          <w:pgSz w:w="12240" w:h="15840" w:code="1"/>
          <w:pgMar w:top="1800" w:right="1469" w:bottom="1699" w:left="1440" w:header="706" w:footer="706" w:gutter="0"/>
          <w:pgNumType w:start="0"/>
          <w:cols w:space="708"/>
          <w:docGrid w:linePitch="360"/>
        </w:sectPr>
      </w:pPr>
    </w:p>
    <w:p w14:paraId="4D8A8F86" w14:textId="140BA382" w:rsidR="00A74A7E" w:rsidRPr="00E862DC" w:rsidRDefault="00A74A7E" w:rsidP="000A52D1">
      <w:pPr>
        <w:spacing w:after="0"/>
        <w:jc w:val="both"/>
        <w:rPr>
          <w:rFonts w:ascii="Times New Roman" w:hAnsi="Times New Roman"/>
          <w:noProof/>
          <w:sz w:val="20"/>
          <w:szCs w:val="20"/>
          <w:lang w:bidi="ar-SA"/>
        </w:rPr>
      </w:pPr>
    </w:p>
    <w:sectPr w:rsidR="00A74A7E" w:rsidRPr="00E862DC" w:rsidSect="00533C6F">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MS Gothic"/>
    <w:panose1 w:val="00000000000000000000"/>
    <w:charset w:val="80"/>
    <w:family w:val="auto"/>
    <w:notTrueType/>
    <w:pitch w:val="default"/>
    <w:sig w:usb0="00000001" w:usb1="08070000" w:usb2="00000010" w:usb3="00000000" w:csb0="00020000" w:csb1="00000000"/>
  </w:font>
  <w:font w:name="WarnockPro-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34EE7788"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F713B">
      <w:rPr>
        <w:rFonts w:ascii="Times New Roman" w:hAnsi="Times New Roman"/>
        <w:lang w:val="en-US"/>
      </w:rPr>
      <w:t>508</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1D2B" w14:textId="77777777" w:rsidR="007F36B2" w:rsidRDefault="007F36B2">
    <w:pPr>
      <w:pStyle w:val="Footer"/>
      <w:rPr>
        <w:rFonts w:ascii="Times New Roman" w:hAnsi="Times New Roman"/>
        <w:noProof/>
        <w:lang w:val="en-US"/>
      </w:rPr>
    </w:pPr>
  </w:p>
  <w:p w14:paraId="2A73C9FD" w14:textId="362795DE" w:rsidR="007F36B2" w:rsidRPr="004B43FF" w:rsidRDefault="003F713B">
    <w:pPr>
      <w:pStyle w:val="Footer"/>
      <w:rPr>
        <w:rFonts w:ascii="Times New Roman" w:hAnsi="Times New Roman"/>
        <w:lang w:val="en-US"/>
      </w:rPr>
    </w:pPr>
    <w:r>
      <w:rPr>
        <w:rFonts w:ascii="Times New Roman" w:hAnsi="Times New Roman"/>
        <w:noProof/>
        <w:lang w:val="en-US"/>
      </w:rPr>
      <w:t>517</w:t>
    </w:r>
    <w:r w:rsidR="007F36B2" w:rsidRPr="0069547D">
      <w:rPr>
        <w:rFonts w:ascii="Times New Roman" w:hAnsi="Times New Roman"/>
        <w:noProof/>
        <w:lang w:val="en-US"/>
      </w:rPr>
      <w:ptab w:relativeTo="margin" w:alignment="center" w:leader="none"/>
    </w:r>
    <w:r w:rsidR="007F36B2"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FF6E" w14:textId="5EC73DA5" w:rsidR="00503091" w:rsidRDefault="0050309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F713B">
      <w:rPr>
        <w:rFonts w:ascii="Times New Roman" w:hAnsi="Times New Roman"/>
        <w:lang w:val="en-US"/>
      </w:rPr>
      <w:t>518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7C00" w14:textId="68D50F59" w:rsidR="00B10D9D" w:rsidRDefault="003F713B">
    <w:pPr>
      <w:pStyle w:val="Footer"/>
      <w:rPr>
        <w:rFonts w:ascii="Times New Roman" w:hAnsi="Times New Roman"/>
        <w:noProof/>
        <w:lang w:val="en-US"/>
      </w:rPr>
    </w:pPr>
    <w:r>
      <w:rPr>
        <w:rFonts w:ascii="Times New Roman" w:hAnsi="Times New Roman"/>
        <w:noProof/>
        <w:lang w:val="en-US"/>
      </w:rPr>
      <w:t>519</w:t>
    </w:r>
  </w:p>
  <w:p w14:paraId="33A0F37A" w14:textId="40A9633E" w:rsidR="00B10D9D" w:rsidRPr="004B43FF" w:rsidRDefault="00B10D9D">
    <w:pPr>
      <w:pStyle w:val="Footer"/>
      <w:rPr>
        <w:rFonts w:ascii="Times New Roman" w:hAnsi="Times New Roman"/>
        <w:lang w:val="en-US"/>
      </w:rPr>
    </w:pP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FB74" w14:textId="09784315" w:rsidR="00B10D9D" w:rsidRDefault="00B10D9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F713B">
      <w:rPr>
        <w:rFonts w:ascii="Times New Roman" w:hAnsi="Times New Roman"/>
        <w:lang w:val="en-US"/>
      </w:rPr>
      <w:t>520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852B" w14:textId="77777777" w:rsidR="00533C6F" w:rsidRDefault="00533C6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E439" w14:textId="1984E84D" w:rsidR="00503091" w:rsidRDefault="0050309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F7A4" w14:textId="4759FCFB" w:rsidR="00503091" w:rsidRPr="004B43FF" w:rsidRDefault="00503091">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89BA" w14:textId="12EF9609" w:rsidR="00862CF1" w:rsidRPr="004B43FF" w:rsidRDefault="00862CF1">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1C550A22" w:rsidR="00D75B35" w:rsidRPr="004B43FF" w:rsidRDefault="003F713B">
    <w:pPr>
      <w:pStyle w:val="Footer"/>
      <w:rPr>
        <w:rFonts w:ascii="Times New Roman" w:hAnsi="Times New Roman"/>
        <w:lang w:val="en-US"/>
      </w:rPr>
    </w:pPr>
    <w:r>
      <w:rPr>
        <w:rFonts w:ascii="Times New Roman" w:hAnsi="Times New Roman"/>
        <w:noProof/>
        <w:lang w:val="en-US"/>
      </w:rPr>
      <w:t>509</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D6E2" w14:textId="7707A2CD" w:rsidR="00726859" w:rsidRDefault="0072685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F713B">
      <w:rPr>
        <w:rFonts w:ascii="Times New Roman" w:hAnsi="Times New Roman"/>
        <w:lang w:val="en-US"/>
      </w:rPr>
      <w:t>510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64EC" w14:textId="2ACA60B7" w:rsidR="00726859" w:rsidRPr="004B43FF" w:rsidRDefault="003F713B">
    <w:pPr>
      <w:pStyle w:val="Footer"/>
      <w:rPr>
        <w:rFonts w:ascii="Times New Roman" w:hAnsi="Times New Roman"/>
        <w:lang w:val="en-US"/>
      </w:rPr>
    </w:pPr>
    <w:r>
      <w:rPr>
        <w:rFonts w:ascii="Times New Roman" w:hAnsi="Times New Roman"/>
        <w:noProof/>
        <w:lang w:val="en-US"/>
      </w:rPr>
      <w:t>511</w:t>
    </w:r>
    <w:r w:rsidR="00726859" w:rsidRPr="0069547D">
      <w:rPr>
        <w:rFonts w:ascii="Times New Roman" w:hAnsi="Times New Roman"/>
        <w:noProof/>
        <w:lang w:val="en-US"/>
      </w:rPr>
      <w:ptab w:relativeTo="margin" w:alignment="center" w:leader="none"/>
    </w:r>
    <w:r w:rsidR="00726859"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85F1" w14:textId="3485B6ED" w:rsidR="00E017E4" w:rsidRDefault="00E017E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F713B">
      <w:rPr>
        <w:rFonts w:ascii="Times New Roman" w:hAnsi="Times New Roman"/>
        <w:lang w:val="en-US"/>
      </w:rPr>
      <w:t>512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46DC" w14:textId="66D68446" w:rsidR="00E017E4" w:rsidRPr="004B43FF" w:rsidRDefault="00E017E4">
    <w:pPr>
      <w:pStyle w:val="Footer"/>
      <w:rPr>
        <w:rFonts w:ascii="Times New Roman" w:hAnsi="Times New Roman"/>
        <w:lang w:val="en-US"/>
      </w:rPr>
    </w:pPr>
    <w:r>
      <w:rPr>
        <w:rFonts w:ascii="Times New Roman" w:hAnsi="Times New Roman"/>
        <w:noProof/>
        <w:lang w:val="en-US"/>
      </w:rPr>
      <w:t>5</w:t>
    </w:r>
    <w:r w:rsidR="003F713B">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494D" w14:textId="03D4DB2E" w:rsidR="008923DF" w:rsidRPr="003F713B" w:rsidRDefault="008923DF">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F713B">
      <w:rPr>
        <w:rFonts w:ascii="Times New Roman" w:hAnsi="Times New Roman"/>
        <w:lang w:val="en-MY"/>
      </w:rPr>
      <w:t>514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5B8A" w14:textId="655BEE2E" w:rsidR="008923DF" w:rsidRDefault="008923D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F713B">
      <w:rPr>
        <w:rFonts w:ascii="Times New Roman" w:hAnsi="Times New Roman"/>
        <w:lang w:val="en-US"/>
      </w:rPr>
      <w:t>516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24A7" w14:textId="2DFFAB3A" w:rsidR="008923DF" w:rsidRPr="004B43FF" w:rsidRDefault="003F713B">
    <w:pPr>
      <w:pStyle w:val="Footer"/>
      <w:rPr>
        <w:rFonts w:ascii="Times New Roman" w:hAnsi="Times New Roman"/>
        <w:lang w:val="en-US"/>
      </w:rPr>
    </w:pPr>
    <w:r>
      <w:rPr>
        <w:rFonts w:ascii="Times New Roman" w:hAnsi="Times New Roman"/>
        <w:noProof/>
        <w:lang w:val="en-US"/>
      </w:rPr>
      <w:t>515</w:t>
    </w:r>
    <w:r w:rsidR="008923DF" w:rsidRPr="0069547D">
      <w:rPr>
        <w:rFonts w:ascii="Times New Roman" w:hAnsi="Times New Roman"/>
        <w:noProof/>
        <w:lang w:val="en-US"/>
      </w:rPr>
      <w:ptab w:relativeTo="margin" w:alignment="center" w:leader="none"/>
    </w:r>
    <w:r w:rsidR="008923DF"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0A705A70"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F307D5">
      <w:rPr>
        <w:rFonts w:ascii="Times New Roman" w:hAnsi="Times New Roman"/>
        <w:i/>
        <w:lang w:val="en-US"/>
      </w:rPr>
      <w:t>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3F713B">
      <w:rPr>
        <w:rFonts w:ascii="Times New Roman" w:hAnsi="Times New Roman"/>
        <w:i/>
        <w:lang w:val="en-US"/>
      </w:rPr>
      <w:t>508</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3F713B">
      <w:rPr>
        <w:rFonts w:ascii="Times New Roman" w:hAnsi="Times New Roman"/>
        <w:i/>
        <w:lang w:val="en-US"/>
      </w:rPr>
      <w:t>520</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7CED" w14:textId="3879222A" w:rsidR="00CC090E" w:rsidRDefault="00CC090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1314" w14:textId="799AD86B" w:rsidR="00CC090E" w:rsidRDefault="00CC090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0476" w14:textId="6C5A17C0" w:rsidR="00CC090E" w:rsidRDefault="00CC090E" w:rsidP="00CC090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3F713B">
      <w:rPr>
        <w:rFonts w:ascii="Times New Roman" w:hAnsi="Times New Roman"/>
        <w:i/>
        <w:lang w:val="en-US"/>
      </w:rPr>
      <w:t>508 - 520</w:t>
    </w:r>
  </w:p>
  <w:p w14:paraId="0A686833" w14:textId="6A2EE578" w:rsidR="00CC090E" w:rsidRDefault="00CC090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8C6D" w14:textId="27060778" w:rsidR="00CC090E" w:rsidRPr="00F11F32" w:rsidRDefault="00CC090E" w:rsidP="00CC090E">
    <w:pPr>
      <w:spacing w:after="0"/>
      <w:ind w:left="2250" w:hanging="2250"/>
      <w:rPr>
        <w:rFonts w:ascii="Times New Roman" w:hAnsi="Times New Roman"/>
        <w:sz w:val="20"/>
        <w:szCs w:val="20"/>
      </w:rPr>
    </w:pPr>
    <w:r>
      <w:rPr>
        <w:rFonts w:ascii="Times New Roman" w:hAnsi="Times New Roman"/>
        <w:sz w:val="20"/>
        <w:szCs w:val="20"/>
      </w:rPr>
      <w:t>Nur Amira Syazwan et al</w:t>
    </w:r>
    <w:r w:rsidRPr="00F11F32">
      <w:rPr>
        <w:rFonts w:ascii="Times New Roman" w:hAnsi="Times New Roman"/>
        <w:sz w:val="20"/>
        <w:szCs w:val="20"/>
      </w:rPr>
      <w:t xml:space="preserve">:   </w:t>
    </w:r>
    <w:r>
      <w:rPr>
        <w:rFonts w:ascii="Times New Roman" w:hAnsi="Times New Roman"/>
        <w:sz w:val="20"/>
        <w:szCs w:val="20"/>
      </w:rPr>
      <w:tab/>
    </w:r>
    <w:r w:rsidRPr="00F11F32">
      <w:rPr>
        <w:rFonts w:ascii="Times New Roman" w:hAnsi="Times New Roman"/>
        <w:bCs/>
        <w:sz w:val="20"/>
        <w:szCs w:val="20"/>
      </w:rPr>
      <w:t>THE EFFECTS OF STORAGE TEMPERATURE AND TIME ON THE LEVELS OF PHTHALATES IN COMMERCIAL PET-BOTTLED WATER</w:t>
    </w:r>
  </w:p>
  <w:p w14:paraId="3D5DD095" w14:textId="2426217C" w:rsidR="00CC090E" w:rsidRDefault="00CC090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5662" w14:textId="1A2074D6" w:rsidR="00CC090E" w:rsidRDefault="00CC090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B782" w14:textId="438BDF8E" w:rsidR="00CC090E" w:rsidRDefault="00CC090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4037" w14:textId="54014B9B" w:rsidR="00CC090E" w:rsidRPr="00F11F32" w:rsidRDefault="00CC090E" w:rsidP="00CC090E">
    <w:pPr>
      <w:spacing w:after="0"/>
      <w:ind w:left="2250" w:hanging="2250"/>
      <w:rPr>
        <w:rFonts w:ascii="Times New Roman" w:hAnsi="Times New Roman"/>
        <w:sz w:val="20"/>
        <w:szCs w:val="20"/>
      </w:rPr>
    </w:pPr>
    <w:r>
      <w:rPr>
        <w:rFonts w:ascii="Times New Roman" w:hAnsi="Times New Roman"/>
        <w:sz w:val="20"/>
        <w:szCs w:val="20"/>
      </w:rPr>
      <w:t>Nur Amira Syazwan et al</w:t>
    </w:r>
    <w:r w:rsidRPr="00F11F32">
      <w:rPr>
        <w:rFonts w:ascii="Times New Roman" w:hAnsi="Times New Roman"/>
        <w:sz w:val="20"/>
        <w:szCs w:val="20"/>
      </w:rPr>
      <w:t xml:space="preserve">:   </w:t>
    </w:r>
    <w:r>
      <w:rPr>
        <w:rFonts w:ascii="Times New Roman" w:hAnsi="Times New Roman"/>
        <w:sz w:val="20"/>
        <w:szCs w:val="20"/>
      </w:rPr>
      <w:tab/>
    </w:r>
    <w:r w:rsidRPr="00F11F32">
      <w:rPr>
        <w:rFonts w:ascii="Times New Roman" w:hAnsi="Times New Roman"/>
        <w:bCs/>
        <w:sz w:val="20"/>
        <w:szCs w:val="20"/>
      </w:rPr>
      <w:t>THE EFFECTS OF STORAGE TEMPERATURE AND TIME ON THE LEVELS OF PHTHALATES IN COMMERCIAL PET-BOTTLED WATER</w:t>
    </w:r>
  </w:p>
  <w:p w14:paraId="64CCF3AD" w14:textId="680C2CF7" w:rsidR="00CC090E" w:rsidRDefault="00CC090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3C45" w14:textId="65DF534F" w:rsidR="00CC090E" w:rsidRDefault="00CC090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DDD1" w14:textId="685384D7" w:rsidR="00CC090E" w:rsidRDefault="00CC090E" w:rsidP="00CC090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3F713B">
      <w:rPr>
        <w:rFonts w:ascii="Times New Roman" w:hAnsi="Times New Roman"/>
        <w:i/>
        <w:lang w:val="en-US"/>
      </w:rPr>
      <w:t>508 - 520</w:t>
    </w:r>
  </w:p>
  <w:p w14:paraId="6D7BA8B7" w14:textId="67EFC6FD" w:rsidR="00CC090E" w:rsidRDefault="00CC090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5A0A" w14:textId="069C7B3B" w:rsidR="00CC090E" w:rsidRPr="00F11F32" w:rsidRDefault="00CC090E" w:rsidP="00CC090E">
    <w:pPr>
      <w:spacing w:after="0"/>
      <w:ind w:left="2250" w:hanging="2250"/>
      <w:rPr>
        <w:rFonts w:ascii="Times New Roman" w:hAnsi="Times New Roman"/>
        <w:sz w:val="20"/>
        <w:szCs w:val="20"/>
      </w:rPr>
    </w:pPr>
    <w:r>
      <w:rPr>
        <w:rFonts w:ascii="Times New Roman" w:hAnsi="Times New Roman"/>
        <w:sz w:val="20"/>
        <w:szCs w:val="20"/>
      </w:rPr>
      <w:t>Nur Amira Syazwan et al</w:t>
    </w:r>
    <w:r w:rsidRPr="00F11F32">
      <w:rPr>
        <w:rFonts w:ascii="Times New Roman" w:hAnsi="Times New Roman"/>
        <w:sz w:val="20"/>
        <w:szCs w:val="20"/>
      </w:rPr>
      <w:t xml:space="preserve">:   </w:t>
    </w:r>
    <w:r>
      <w:rPr>
        <w:rFonts w:ascii="Times New Roman" w:hAnsi="Times New Roman"/>
        <w:sz w:val="20"/>
        <w:szCs w:val="20"/>
      </w:rPr>
      <w:tab/>
    </w:r>
    <w:r w:rsidRPr="00F11F32">
      <w:rPr>
        <w:rFonts w:ascii="Times New Roman" w:hAnsi="Times New Roman"/>
        <w:bCs/>
        <w:sz w:val="20"/>
        <w:szCs w:val="20"/>
      </w:rPr>
      <w:t>THE EFFECTS OF STORAGE TEMPERATURE AND TIME ON THE LEVELS OF PHTHALATES IN COMMERCIAL PET-BOTTLED WATER</w:t>
    </w:r>
  </w:p>
  <w:p w14:paraId="34FE9D05" w14:textId="74B1D0D7" w:rsidR="00CC090E" w:rsidRDefault="00CC0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9944" w14:textId="002C7259" w:rsidR="00F11F32" w:rsidRPr="00F11F32" w:rsidRDefault="00F11F32" w:rsidP="008B4D0E">
    <w:pPr>
      <w:spacing w:after="0"/>
      <w:ind w:left="2250" w:hanging="2250"/>
      <w:rPr>
        <w:rFonts w:ascii="Times New Roman" w:hAnsi="Times New Roman"/>
        <w:sz w:val="20"/>
        <w:szCs w:val="20"/>
      </w:rPr>
    </w:pPr>
    <w:r>
      <w:rPr>
        <w:rFonts w:ascii="Times New Roman" w:hAnsi="Times New Roman"/>
        <w:sz w:val="20"/>
        <w:szCs w:val="20"/>
      </w:rPr>
      <w:t xml:space="preserve">Nur Amira </w:t>
    </w:r>
    <w:r w:rsidR="008B4D0E">
      <w:rPr>
        <w:rFonts w:ascii="Times New Roman" w:hAnsi="Times New Roman"/>
        <w:sz w:val="20"/>
        <w:szCs w:val="20"/>
      </w:rPr>
      <w:t xml:space="preserve">Syazwan </w:t>
    </w:r>
    <w:r>
      <w:rPr>
        <w:rFonts w:ascii="Times New Roman" w:hAnsi="Times New Roman"/>
        <w:sz w:val="20"/>
        <w:szCs w:val="20"/>
      </w:rPr>
      <w:t>et al</w:t>
    </w:r>
    <w:r w:rsidR="008E6968" w:rsidRPr="00F11F32">
      <w:rPr>
        <w:rFonts w:ascii="Times New Roman" w:hAnsi="Times New Roman"/>
        <w:sz w:val="20"/>
        <w:szCs w:val="20"/>
      </w:rPr>
      <w:t xml:space="preserve">:  </w:t>
    </w:r>
    <w:r w:rsidR="002752F0" w:rsidRPr="00F11F32">
      <w:rPr>
        <w:rFonts w:ascii="Times New Roman" w:hAnsi="Times New Roman"/>
        <w:sz w:val="20"/>
        <w:szCs w:val="20"/>
      </w:rPr>
      <w:t xml:space="preserve"> </w:t>
    </w:r>
    <w:r w:rsidR="008B4D0E">
      <w:rPr>
        <w:rFonts w:ascii="Times New Roman" w:hAnsi="Times New Roman"/>
        <w:sz w:val="20"/>
        <w:szCs w:val="20"/>
      </w:rPr>
      <w:tab/>
    </w:r>
    <w:r w:rsidRPr="00F11F32">
      <w:rPr>
        <w:rFonts w:ascii="Times New Roman" w:hAnsi="Times New Roman"/>
        <w:bCs/>
        <w:sz w:val="20"/>
        <w:szCs w:val="20"/>
      </w:rPr>
      <w:t>THE EFFECTS OF STORAGE TEMPERATURE AND TIME ON THE LEVELS OF PHTHALATES IN COMMERCIAL PET-BOTTLED WATER</w:t>
    </w:r>
  </w:p>
  <w:p w14:paraId="652E6EB3" w14:textId="22637A4E"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4BF8" w14:textId="3625EC87" w:rsidR="00CC090E" w:rsidRDefault="00CC090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A287" w14:textId="3CF6DA3A" w:rsidR="00CC090E" w:rsidRDefault="00CC090E" w:rsidP="00CC090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3F713B">
      <w:rPr>
        <w:rFonts w:ascii="Times New Roman" w:hAnsi="Times New Roman"/>
        <w:i/>
        <w:lang w:val="en-US"/>
      </w:rPr>
      <w:t>508 - 520</w:t>
    </w:r>
  </w:p>
  <w:p w14:paraId="2AD164A8" w14:textId="47F98553" w:rsidR="00CC090E" w:rsidRDefault="00CC090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97D4" w14:textId="4A7C985E" w:rsidR="00CC090E" w:rsidRDefault="00CC090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E4F2" w14:textId="64A5CEC0" w:rsidR="00CC090E" w:rsidRDefault="00CC090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632F" w14:textId="55F94A21" w:rsidR="00CC090E" w:rsidRDefault="00CC090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4018" w14:textId="579DBB77" w:rsidR="00CC090E" w:rsidRDefault="00CC090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1DEA" w14:textId="28EE3879" w:rsidR="00CC090E" w:rsidRDefault="00CC090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5987" w14:textId="4532D46D" w:rsidR="00CC090E" w:rsidRDefault="00CC090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ECE6" w14:textId="4A0C45A5" w:rsidR="00CC090E" w:rsidRDefault="00CC090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B17B" w14:textId="592D9826" w:rsidR="00CC090E" w:rsidRDefault="00CC0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D36D" w14:textId="4360162A" w:rsidR="00CC090E" w:rsidRDefault="00CC090E" w:rsidP="00CC090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3F713B">
      <w:rPr>
        <w:rFonts w:ascii="Times New Roman" w:hAnsi="Times New Roman"/>
        <w:i/>
        <w:lang w:val="en-US"/>
      </w:rPr>
      <w:t>508 - 520</w:t>
    </w:r>
  </w:p>
  <w:p w14:paraId="6DAE1CEA" w14:textId="52C17577" w:rsidR="00CC090E" w:rsidRDefault="00CC090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38C7" w14:textId="38C9233E" w:rsidR="00CC090E" w:rsidRDefault="00CC090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C743" w14:textId="1759DE10" w:rsidR="00CC090E" w:rsidRDefault="00CC090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49BD" w14:textId="53D8A1EF" w:rsidR="00CC090E" w:rsidRDefault="00CC09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8589" w14:textId="1BCD9C5B" w:rsidR="00CC090E" w:rsidRPr="00F11F32" w:rsidRDefault="00CC090E" w:rsidP="00CC090E">
    <w:pPr>
      <w:spacing w:after="0"/>
      <w:ind w:left="2250" w:hanging="2250"/>
      <w:rPr>
        <w:rFonts w:ascii="Times New Roman" w:hAnsi="Times New Roman"/>
        <w:sz w:val="20"/>
        <w:szCs w:val="20"/>
      </w:rPr>
    </w:pPr>
    <w:r>
      <w:rPr>
        <w:rFonts w:ascii="Times New Roman" w:hAnsi="Times New Roman"/>
        <w:sz w:val="20"/>
        <w:szCs w:val="20"/>
      </w:rPr>
      <w:t>Nur Amira Syazwan et al</w:t>
    </w:r>
    <w:r w:rsidRPr="00F11F32">
      <w:rPr>
        <w:rFonts w:ascii="Times New Roman" w:hAnsi="Times New Roman"/>
        <w:sz w:val="20"/>
        <w:szCs w:val="20"/>
      </w:rPr>
      <w:t xml:space="preserve">:   </w:t>
    </w:r>
    <w:r>
      <w:rPr>
        <w:rFonts w:ascii="Times New Roman" w:hAnsi="Times New Roman"/>
        <w:sz w:val="20"/>
        <w:szCs w:val="20"/>
      </w:rPr>
      <w:tab/>
    </w:r>
    <w:r w:rsidRPr="00F11F32">
      <w:rPr>
        <w:rFonts w:ascii="Times New Roman" w:hAnsi="Times New Roman"/>
        <w:bCs/>
        <w:sz w:val="20"/>
        <w:szCs w:val="20"/>
      </w:rPr>
      <w:t>THE EFFECTS OF STORAGE TEMPERATURE AND TIME ON THE LEVELS OF PHTHALATES IN COMMERCIAL PET-BOTTLED WATER</w:t>
    </w:r>
  </w:p>
  <w:p w14:paraId="1EF23D06" w14:textId="62C43EAE" w:rsidR="00CC090E" w:rsidRDefault="00CC09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97F3" w14:textId="442B78AE" w:rsidR="00CC090E" w:rsidRDefault="00CC09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AB2F" w14:textId="09B961AE" w:rsidR="00CC090E" w:rsidRDefault="00CC090E" w:rsidP="00CC090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3F713B">
      <w:rPr>
        <w:rFonts w:ascii="Times New Roman" w:hAnsi="Times New Roman"/>
        <w:i/>
        <w:lang w:val="en-US"/>
      </w:rPr>
      <w:t>508 - 520</w:t>
    </w:r>
  </w:p>
  <w:p w14:paraId="09C8E8F0" w14:textId="706C3DAF" w:rsidR="00CC090E" w:rsidRDefault="00CC09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22C1" w14:textId="65E61BD4" w:rsidR="00CC090E" w:rsidRPr="00F11F32" w:rsidRDefault="00CC090E" w:rsidP="00CC090E">
    <w:pPr>
      <w:spacing w:after="0"/>
      <w:ind w:left="2250" w:hanging="2250"/>
      <w:rPr>
        <w:rFonts w:ascii="Times New Roman" w:hAnsi="Times New Roman"/>
        <w:sz w:val="20"/>
        <w:szCs w:val="20"/>
      </w:rPr>
    </w:pPr>
    <w:r>
      <w:rPr>
        <w:rFonts w:ascii="Times New Roman" w:hAnsi="Times New Roman"/>
        <w:sz w:val="20"/>
        <w:szCs w:val="20"/>
      </w:rPr>
      <w:t>Nur Amira Syazwan et al</w:t>
    </w:r>
    <w:r w:rsidRPr="00F11F32">
      <w:rPr>
        <w:rFonts w:ascii="Times New Roman" w:hAnsi="Times New Roman"/>
        <w:sz w:val="20"/>
        <w:szCs w:val="20"/>
      </w:rPr>
      <w:t xml:space="preserve">:   </w:t>
    </w:r>
    <w:r>
      <w:rPr>
        <w:rFonts w:ascii="Times New Roman" w:hAnsi="Times New Roman"/>
        <w:sz w:val="20"/>
        <w:szCs w:val="20"/>
      </w:rPr>
      <w:tab/>
    </w:r>
    <w:r w:rsidRPr="00F11F32">
      <w:rPr>
        <w:rFonts w:ascii="Times New Roman" w:hAnsi="Times New Roman"/>
        <w:bCs/>
        <w:sz w:val="20"/>
        <w:szCs w:val="20"/>
      </w:rPr>
      <w:t>THE EFFECTS OF STORAGE TEMPERATURE AND TIME ON THE LEVELS OF PHTHALATES IN COMMERCIAL PET-BOTTLED WATER</w:t>
    </w:r>
  </w:p>
  <w:p w14:paraId="74D2D089" w14:textId="0387537F" w:rsidR="00CC090E" w:rsidRDefault="00CC09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69B9" w14:textId="1DA57AFF" w:rsidR="00CC090E" w:rsidRDefault="00CC090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CC1A" w14:textId="17722C9F" w:rsidR="00CC090E" w:rsidRDefault="00CC090E" w:rsidP="00CC090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3F713B">
      <w:rPr>
        <w:rFonts w:ascii="Times New Roman" w:hAnsi="Times New Roman"/>
        <w:i/>
        <w:lang w:val="en-US"/>
      </w:rPr>
      <w:t>508 - 520</w:t>
    </w:r>
  </w:p>
  <w:p w14:paraId="50641CE0" w14:textId="446D844C" w:rsidR="00CC090E" w:rsidRDefault="00CC0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B1D64"/>
    <w:multiLevelType w:val="hybridMultilevel"/>
    <w:tmpl w:val="732CFA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96B7CB6"/>
    <w:multiLevelType w:val="hybridMultilevel"/>
    <w:tmpl w:val="40B834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61829"/>
    <w:rsid w:val="00070690"/>
    <w:rsid w:val="00084936"/>
    <w:rsid w:val="000944A8"/>
    <w:rsid w:val="000A52D1"/>
    <w:rsid w:val="000C49FF"/>
    <w:rsid w:val="000C5261"/>
    <w:rsid w:val="000E20ED"/>
    <w:rsid w:val="000E5AF1"/>
    <w:rsid w:val="000F77DA"/>
    <w:rsid w:val="001068E8"/>
    <w:rsid w:val="001172EE"/>
    <w:rsid w:val="00117BCD"/>
    <w:rsid w:val="00172E97"/>
    <w:rsid w:val="001B0F9D"/>
    <w:rsid w:val="001B2432"/>
    <w:rsid w:val="001B621B"/>
    <w:rsid w:val="001D035A"/>
    <w:rsid w:val="001D3855"/>
    <w:rsid w:val="001D6F2C"/>
    <w:rsid w:val="001F72B9"/>
    <w:rsid w:val="002004F5"/>
    <w:rsid w:val="0020795B"/>
    <w:rsid w:val="00221D39"/>
    <w:rsid w:val="00263E5D"/>
    <w:rsid w:val="002752F0"/>
    <w:rsid w:val="002867F0"/>
    <w:rsid w:val="0029079C"/>
    <w:rsid w:val="002B188F"/>
    <w:rsid w:val="002B3BD8"/>
    <w:rsid w:val="002F3F91"/>
    <w:rsid w:val="003031E9"/>
    <w:rsid w:val="00304767"/>
    <w:rsid w:val="003049B5"/>
    <w:rsid w:val="00304B34"/>
    <w:rsid w:val="003127C4"/>
    <w:rsid w:val="00312C0E"/>
    <w:rsid w:val="003364F4"/>
    <w:rsid w:val="00345738"/>
    <w:rsid w:val="00361BAF"/>
    <w:rsid w:val="00367D1F"/>
    <w:rsid w:val="00373A9B"/>
    <w:rsid w:val="0038323C"/>
    <w:rsid w:val="00383F26"/>
    <w:rsid w:val="0039005B"/>
    <w:rsid w:val="003B0AC0"/>
    <w:rsid w:val="003D585B"/>
    <w:rsid w:val="003E7DA6"/>
    <w:rsid w:val="003F12FF"/>
    <w:rsid w:val="003F713B"/>
    <w:rsid w:val="00420074"/>
    <w:rsid w:val="00457747"/>
    <w:rsid w:val="004760D4"/>
    <w:rsid w:val="00494C46"/>
    <w:rsid w:val="004A12DD"/>
    <w:rsid w:val="004B43FF"/>
    <w:rsid w:val="004F1DAC"/>
    <w:rsid w:val="00502641"/>
    <w:rsid w:val="00503091"/>
    <w:rsid w:val="00510BA6"/>
    <w:rsid w:val="00533C6F"/>
    <w:rsid w:val="00534441"/>
    <w:rsid w:val="00545363"/>
    <w:rsid w:val="00564AFF"/>
    <w:rsid w:val="00567D9E"/>
    <w:rsid w:val="00583C85"/>
    <w:rsid w:val="00584156"/>
    <w:rsid w:val="005A7850"/>
    <w:rsid w:val="005C6768"/>
    <w:rsid w:val="00624C7C"/>
    <w:rsid w:val="00634C25"/>
    <w:rsid w:val="006416AB"/>
    <w:rsid w:val="006452E8"/>
    <w:rsid w:val="00672075"/>
    <w:rsid w:val="006739DD"/>
    <w:rsid w:val="006768E9"/>
    <w:rsid w:val="00687982"/>
    <w:rsid w:val="0069547D"/>
    <w:rsid w:val="00695D0E"/>
    <w:rsid w:val="006A3A0F"/>
    <w:rsid w:val="006B3EC8"/>
    <w:rsid w:val="006D695E"/>
    <w:rsid w:val="00716CB7"/>
    <w:rsid w:val="00725A6A"/>
    <w:rsid w:val="00726859"/>
    <w:rsid w:val="00730CB3"/>
    <w:rsid w:val="00735444"/>
    <w:rsid w:val="007703FE"/>
    <w:rsid w:val="0077381C"/>
    <w:rsid w:val="007859BE"/>
    <w:rsid w:val="007943F3"/>
    <w:rsid w:val="007A738C"/>
    <w:rsid w:val="007B1349"/>
    <w:rsid w:val="007E25BD"/>
    <w:rsid w:val="007F36B2"/>
    <w:rsid w:val="007F4ECC"/>
    <w:rsid w:val="00801E18"/>
    <w:rsid w:val="00802C35"/>
    <w:rsid w:val="00816289"/>
    <w:rsid w:val="0082181A"/>
    <w:rsid w:val="008312DD"/>
    <w:rsid w:val="00862CF1"/>
    <w:rsid w:val="0086622B"/>
    <w:rsid w:val="008923DF"/>
    <w:rsid w:val="008B02C7"/>
    <w:rsid w:val="008B470E"/>
    <w:rsid w:val="008B4D0E"/>
    <w:rsid w:val="008C14D6"/>
    <w:rsid w:val="008E1211"/>
    <w:rsid w:val="008E5BBF"/>
    <w:rsid w:val="008E6968"/>
    <w:rsid w:val="008F2DC2"/>
    <w:rsid w:val="009110FB"/>
    <w:rsid w:val="00917637"/>
    <w:rsid w:val="00992776"/>
    <w:rsid w:val="009B7393"/>
    <w:rsid w:val="00A065F6"/>
    <w:rsid w:val="00A14DB9"/>
    <w:rsid w:val="00A4762A"/>
    <w:rsid w:val="00A74A7E"/>
    <w:rsid w:val="00A87399"/>
    <w:rsid w:val="00AC5CC1"/>
    <w:rsid w:val="00AD1B8A"/>
    <w:rsid w:val="00AD76AF"/>
    <w:rsid w:val="00AE713F"/>
    <w:rsid w:val="00B10D9D"/>
    <w:rsid w:val="00B1121C"/>
    <w:rsid w:val="00B25B65"/>
    <w:rsid w:val="00B2770A"/>
    <w:rsid w:val="00B314AD"/>
    <w:rsid w:val="00B36193"/>
    <w:rsid w:val="00B72503"/>
    <w:rsid w:val="00B7255A"/>
    <w:rsid w:val="00B75BF6"/>
    <w:rsid w:val="00B861E6"/>
    <w:rsid w:val="00B911AA"/>
    <w:rsid w:val="00B95E42"/>
    <w:rsid w:val="00BA1F7B"/>
    <w:rsid w:val="00BB223B"/>
    <w:rsid w:val="00BB58AF"/>
    <w:rsid w:val="00BB665C"/>
    <w:rsid w:val="00BD2480"/>
    <w:rsid w:val="00BE2D36"/>
    <w:rsid w:val="00BE7C30"/>
    <w:rsid w:val="00C055BF"/>
    <w:rsid w:val="00C0756D"/>
    <w:rsid w:val="00C2226A"/>
    <w:rsid w:val="00C24A41"/>
    <w:rsid w:val="00C80273"/>
    <w:rsid w:val="00C943DD"/>
    <w:rsid w:val="00C94D92"/>
    <w:rsid w:val="00C97340"/>
    <w:rsid w:val="00CA513F"/>
    <w:rsid w:val="00CA6BFF"/>
    <w:rsid w:val="00CC090E"/>
    <w:rsid w:val="00CC6D67"/>
    <w:rsid w:val="00CD41CA"/>
    <w:rsid w:val="00CF05FF"/>
    <w:rsid w:val="00D33D1A"/>
    <w:rsid w:val="00D340BB"/>
    <w:rsid w:val="00D505D5"/>
    <w:rsid w:val="00D567F3"/>
    <w:rsid w:val="00D63C28"/>
    <w:rsid w:val="00D75B35"/>
    <w:rsid w:val="00D76E09"/>
    <w:rsid w:val="00D9736F"/>
    <w:rsid w:val="00D97773"/>
    <w:rsid w:val="00D9792A"/>
    <w:rsid w:val="00DD377F"/>
    <w:rsid w:val="00E017E4"/>
    <w:rsid w:val="00E17493"/>
    <w:rsid w:val="00E229C4"/>
    <w:rsid w:val="00E25547"/>
    <w:rsid w:val="00E2773B"/>
    <w:rsid w:val="00E3287E"/>
    <w:rsid w:val="00E41191"/>
    <w:rsid w:val="00E66197"/>
    <w:rsid w:val="00E862DC"/>
    <w:rsid w:val="00EB5BA5"/>
    <w:rsid w:val="00EF4195"/>
    <w:rsid w:val="00F11F32"/>
    <w:rsid w:val="00F202C3"/>
    <w:rsid w:val="00F23D94"/>
    <w:rsid w:val="00F307D5"/>
    <w:rsid w:val="00F31093"/>
    <w:rsid w:val="00F412AF"/>
    <w:rsid w:val="00F43667"/>
    <w:rsid w:val="00F447A7"/>
    <w:rsid w:val="00F467A2"/>
    <w:rsid w:val="00F567E6"/>
    <w:rsid w:val="00FB4C59"/>
    <w:rsid w:val="00FB4F34"/>
    <w:rsid w:val="00FD463B"/>
    <w:rsid w:val="00FD5A53"/>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BB665C"/>
    <w:rPr>
      <w:color w:val="0000FF" w:themeColor="hyperlink"/>
      <w:u w:val="single"/>
    </w:rPr>
  </w:style>
  <w:style w:type="table" w:styleId="TableGrid">
    <w:name w:val="Table Grid"/>
    <w:basedOn w:val="TableNormal"/>
    <w:uiPriority w:val="59"/>
    <w:rsid w:val="008B4D0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E862DC"/>
    <w:pPr>
      <w:widowControl w:val="0"/>
      <w:wordWrap w:val="0"/>
      <w:autoSpaceDE w:val="0"/>
      <w:autoSpaceDN w:val="0"/>
      <w:spacing w:after="0" w:line="240" w:lineRule="auto"/>
      <w:jc w:val="center"/>
    </w:pPr>
    <w:rPr>
      <w:rFonts w:ascii="Times New Roman" w:eastAsiaTheme="minorEastAsia" w:hAnsi="Times New Roman"/>
      <w:noProof/>
      <w:kern w:val="2"/>
      <w:sz w:val="20"/>
      <w:lang w:eastAsia="ko-KR" w:bidi="ar-SA"/>
    </w:rPr>
  </w:style>
  <w:style w:type="character" w:customStyle="1" w:styleId="EndNoteBibliographyChar">
    <w:name w:val="EndNote Bibliography Char"/>
    <w:basedOn w:val="DefaultParagraphFont"/>
    <w:link w:val="EndNoteBibliography"/>
    <w:rsid w:val="00E862DC"/>
    <w:rPr>
      <w:rFonts w:ascii="Times New Roman" w:eastAsiaTheme="minorEastAsia" w:hAnsi="Times New Roman"/>
      <w:noProof/>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6.xml"/><Relationship Id="rId34" Type="http://schemas.openxmlformats.org/officeDocument/2006/relationships/footer" Target="footer9.xml"/><Relationship Id="rId42" Type="http://schemas.openxmlformats.org/officeDocument/2006/relationships/header" Target="head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7.xml"/><Relationship Id="rId63" Type="http://schemas.openxmlformats.org/officeDocument/2006/relationships/header" Target="header3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chart" Target="charts/chart3.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3.xml"/><Relationship Id="rId37" Type="http://schemas.openxmlformats.org/officeDocument/2006/relationships/chart" Target="charts/chart6.xml"/><Relationship Id="rId40" Type="http://schemas.openxmlformats.org/officeDocument/2006/relationships/footer" Target="footer10.xml"/><Relationship Id="rId45" Type="http://schemas.openxmlformats.org/officeDocument/2006/relationships/footer" Target="footer12.xml"/><Relationship Id="rId53" Type="http://schemas.openxmlformats.org/officeDocument/2006/relationships/footer" Target="footer14.xml"/><Relationship Id="rId58" Type="http://schemas.openxmlformats.org/officeDocument/2006/relationships/footer" Target="footer16.xml"/><Relationship Id="rId5" Type="http://schemas.openxmlformats.org/officeDocument/2006/relationships/webSettings" Target="webSettings.xml"/><Relationship Id="rId61" Type="http://schemas.openxmlformats.org/officeDocument/2006/relationships/header" Target="header31.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header" Target="header14.xml"/><Relationship Id="rId43" Type="http://schemas.openxmlformats.org/officeDocument/2006/relationships/header" Target="header19.xml"/><Relationship Id="rId48" Type="http://schemas.openxmlformats.org/officeDocument/2006/relationships/header" Target="header22.xml"/><Relationship Id="rId56" Type="http://schemas.openxmlformats.org/officeDocument/2006/relationships/header" Target="header28.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8.xml"/><Relationship Id="rId38" Type="http://schemas.openxmlformats.org/officeDocument/2006/relationships/header" Target="header15.xml"/><Relationship Id="rId46" Type="http://schemas.openxmlformats.org/officeDocument/2006/relationships/header" Target="header20.xml"/><Relationship Id="rId59" Type="http://schemas.openxmlformats.org/officeDocument/2006/relationships/header" Target="header29.xml"/><Relationship Id="rId20" Type="http://schemas.openxmlformats.org/officeDocument/2006/relationships/footer" Target="footer5.xml"/><Relationship Id="rId41" Type="http://schemas.openxmlformats.org/officeDocument/2006/relationships/header" Target="header17.xml"/><Relationship Id="rId54" Type="http://schemas.openxmlformats.org/officeDocument/2006/relationships/header" Target="header26.xml"/><Relationship Id="rId62"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chart" Target="charts/chart2.xml"/><Relationship Id="rId36" Type="http://schemas.openxmlformats.org/officeDocument/2006/relationships/chart" Target="charts/chart5.xml"/><Relationship Id="rId49" Type="http://schemas.openxmlformats.org/officeDocument/2006/relationships/footer" Target="footer13.xml"/><Relationship Id="rId57" Type="http://schemas.openxmlformats.org/officeDocument/2006/relationships/footer" Target="footer1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1.xml"/><Relationship Id="rId52" Type="http://schemas.openxmlformats.org/officeDocument/2006/relationships/header" Target="header25.xml"/><Relationship Id="rId60" Type="http://schemas.openxmlformats.org/officeDocument/2006/relationships/header" Target="header3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6.xml"/></Relationships>
</file>

<file path=word/charts/_rels/chart1.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Sheet1!$D$27</c:f>
              <c:strCache>
                <c:ptCount val="1"/>
                <c:pt idx="0">
                  <c:v>Refrigeration Temperature of 4°C</c:v>
                </c:pt>
              </c:strCache>
            </c:strRef>
          </c:tx>
          <c:spPr>
            <a:solidFill>
              <a:schemeClr val="accent1"/>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Sheet1!$C$28:$C$31</c:f>
              <c:strCache>
                <c:ptCount val="4"/>
                <c:pt idx="0">
                  <c:v>0 month</c:v>
                </c:pt>
                <c:pt idx="1">
                  <c:v>1.5 months</c:v>
                </c:pt>
                <c:pt idx="2">
                  <c:v>3 months</c:v>
                </c:pt>
                <c:pt idx="3">
                  <c:v>6 months</c:v>
                </c:pt>
              </c:strCache>
            </c:strRef>
          </c:cat>
          <c:val>
            <c:numRef>
              <c:f>Sheet1!$D$28:$D$31</c:f>
              <c:numCache>
                <c:formatCode>General</c:formatCode>
                <c:ptCount val="4"/>
                <c:pt idx="2">
                  <c:v>2.3182</c:v>
                </c:pt>
                <c:pt idx="3">
                  <c:v>6.63</c:v>
                </c:pt>
              </c:numCache>
            </c:numRef>
          </c:val>
          <c:extLst>
            <c:ext xmlns:c16="http://schemas.microsoft.com/office/drawing/2014/chart" uri="{C3380CC4-5D6E-409C-BE32-E72D297353CC}">
              <c16:uniqueId val="{00000000-F226-4EA3-8C3C-C3A20860F247}"/>
            </c:ext>
          </c:extLst>
        </c:ser>
        <c:ser>
          <c:idx val="1"/>
          <c:order val="1"/>
          <c:tx>
            <c:strRef>
              <c:f>Sheet1!$E$27</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Sheet1!$I$31</c:f>
                <c:numCache>
                  <c:formatCode>General</c:formatCode>
                  <c:ptCount val="1"/>
                  <c:pt idx="0">
                    <c:v>0.98199999999999998</c:v>
                  </c:pt>
                </c:numCache>
              </c:numRef>
            </c:plus>
            <c:minus>
              <c:numRef>
                <c:f>Sheet1!$I$31</c:f>
                <c:numCache>
                  <c:formatCode>General</c:formatCode>
                  <c:ptCount val="1"/>
                  <c:pt idx="0">
                    <c:v>0.98199999999999998</c:v>
                  </c:pt>
                </c:numCache>
              </c:numRef>
            </c:minus>
            <c:spPr>
              <a:noFill/>
              <a:ln w="9525" cap="flat" cmpd="sng" algn="ctr">
                <a:solidFill>
                  <a:schemeClr val="tx1">
                    <a:lumMod val="65000"/>
                    <a:lumOff val="35000"/>
                  </a:schemeClr>
                </a:solidFill>
                <a:round/>
              </a:ln>
              <a:effectLst/>
            </c:spPr>
          </c:errBars>
          <c:cat>
            <c:strRef>
              <c:f>Sheet1!$C$28:$C$31</c:f>
              <c:strCache>
                <c:ptCount val="4"/>
                <c:pt idx="0">
                  <c:v>0 month</c:v>
                </c:pt>
                <c:pt idx="1">
                  <c:v>1.5 months</c:v>
                </c:pt>
                <c:pt idx="2">
                  <c:v>3 months</c:v>
                </c:pt>
                <c:pt idx="3">
                  <c:v>6 months</c:v>
                </c:pt>
              </c:strCache>
            </c:strRef>
          </c:cat>
          <c:val>
            <c:numRef>
              <c:f>Sheet1!$E$28:$E$31</c:f>
              <c:numCache>
                <c:formatCode>General</c:formatCode>
                <c:ptCount val="4"/>
                <c:pt idx="3">
                  <c:v>6.78</c:v>
                </c:pt>
              </c:numCache>
            </c:numRef>
          </c:val>
          <c:extLst>
            <c:ext xmlns:c16="http://schemas.microsoft.com/office/drawing/2014/chart" uri="{C3380CC4-5D6E-409C-BE32-E72D297353CC}">
              <c16:uniqueId val="{00000001-F226-4EA3-8C3C-C3A20860F247}"/>
            </c:ext>
          </c:extLst>
        </c:ser>
        <c:ser>
          <c:idx val="2"/>
          <c:order val="2"/>
          <c:tx>
            <c:strRef>
              <c:f>Sheet1!$F$27</c:f>
              <c:strCache>
                <c:ptCount val="1"/>
                <c:pt idx="0">
                  <c:v>40°C</c:v>
                </c:pt>
              </c:strCache>
            </c:strRef>
          </c:tx>
          <c:spPr>
            <a:solidFill>
              <a:schemeClr val="accent3"/>
            </a:solidFill>
            <a:ln>
              <a:noFill/>
            </a:ln>
            <a:effectLst/>
          </c:spPr>
          <c:invertIfNegative val="0"/>
          <c:errBars>
            <c:errBarType val="both"/>
            <c:errValType val="cust"/>
            <c:noEndCap val="0"/>
            <c:plus>
              <c:numRef>
                <c:f>Sheet1!$J$31</c:f>
                <c:numCache>
                  <c:formatCode>General</c:formatCode>
                  <c:ptCount val="1"/>
                  <c:pt idx="0">
                    <c:v>0.41</c:v>
                  </c:pt>
                </c:numCache>
              </c:numRef>
            </c:plus>
            <c:minus>
              <c:numRef>
                <c:f>Sheet1!$J$31</c:f>
                <c:numCache>
                  <c:formatCode>General</c:formatCode>
                  <c:ptCount val="1"/>
                  <c:pt idx="0">
                    <c:v>0.41</c:v>
                  </c:pt>
                </c:numCache>
              </c:numRef>
            </c:minus>
            <c:spPr>
              <a:noFill/>
              <a:ln w="9525" cap="flat" cmpd="sng" algn="ctr">
                <a:solidFill>
                  <a:schemeClr val="tx1">
                    <a:lumMod val="65000"/>
                    <a:lumOff val="35000"/>
                  </a:schemeClr>
                </a:solidFill>
                <a:round/>
              </a:ln>
              <a:effectLst/>
            </c:spPr>
          </c:errBars>
          <c:cat>
            <c:strRef>
              <c:f>Sheet1!$C$28:$C$31</c:f>
              <c:strCache>
                <c:ptCount val="4"/>
                <c:pt idx="0">
                  <c:v>0 month</c:v>
                </c:pt>
                <c:pt idx="1">
                  <c:v>1.5 months</c:v>
                </c:pt>
                <c:pt idx="2">
                  <c:v>3 months</c:v>
                </c:pt>
                <c:pt idx="3">
                  <c:v>6 months</c:v>
                </c:pt>
              </c:strCache>
            </c:strRef>
          </c:cat>
          <c:val>
            <c:numRef>
              <c:f>Sheet1!$F$28:$F$31</c:f>
              <c:numCache>
                <c:formatCode>General</c:formatCode>
                <c:ptCount val="4"/>
                <c:pt idx="3">
                  <c:v>7.19</c:v>
                </c:pt>
              </c:numCache>
            </c:numRef>
          </c:val>
          <c:extLst>
            <c:ext xmlns:c16="http://schemas.microsoft.com/office/drawing/2014/chart" uri="{C3380CC4-5D6E-409C-BE32-E72D297353CC}">
              <c16:uniqueId val="{00000002-F226-4EA3-8C3C-C3A20860F247}"/>
            </c:ext>
          </c:extLst>
        </c:ser>
        <c:dLbls>
          <c:showLegendKey val="0"/>
          <c:showVal val="0"/>
          <c:showCatName val="0"/>
          <c:showSerName val="0"/>
          <c:showPercent val="0"/>
          <c:showBubbleSize val="0"/>
        </c:dLbls>
        <c:gapWidth val="0"/>
        <c:axId val="424579320"/>
        <c:axId val="424579712"/>
      </c:barChart>
      <c:catAx>
        <c:axId val="42457932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a:t>
                </a:r>
                <a:r>
                  <a:rPr lang="en-GB" sz="900" b="1" baseline="0">
                    <a:solidFill>
                      <a:sysClr val="windowText" lastClr="000000"/>
                    </a:solidFill>
                    <a:latin typeface="Times New Roman" panose="02020603050405020304" pitchFamily="18" charset="0"/>
                    <a:cs typeface="Times New Roman" panose="02020603050405020304" pitchFamily="18" charset="0"/>
                  </a:rPr>
                  <a:t> time</a:t>
                </a:r>
                <a:endParaRPr lang="en-GB"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9712"/>
        <c:crosses val="autoZero"/>
        <c:auto val="1"/>
        <c:lblAlgn val="ctr"/>
        <c:lblOffset val="100"/>
        <c:noMultiLvlLbl val="0"/>
      </c:catAx>
      <c:valAx>
        <c:axId val="424579712"/>
        <c:scaling>
          <c:orientation val="minMax"/>
          <c:max val="45"/>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DEHP concentration in drinking warer (ng/mL)</a:t>
                </a:r>
              </a:p>
            </c:rich>
          </c:tx>
          <c:layout>
            <c:manualLayout>
              <c:xMode val="edge"/>
              <c:yMode val="edge"/>
              <c:x val="3.0555486319605734E-2"/>
              <c:y val="0.1488114173228346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9320"/>
        <c:crosses val="autoZero"/>
        <c:crossBetween val="between"/>
      </c:valAx>
      <c:spPr>
        <a:noFill/>
        <a:ln>
          <a:noFill/>
        </a:ln>
        <a:effectLst/>
      </c:spPr>
    </c:plotArea>
    <c:legend>
      <c:legendPos val="t"/>
      <c:layout>
        <c:manualLayout>
          <c:xMode val="edge"/>
          <c:yMode val="edge"/>
          <c:x val="9.166666666666666E-2"/>
          <c:y val="2.7777777777777776E-2"/>
          <c:w val="0.9"/>
          <c:h val="7.384040536599591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Sheet1!$D$12</c:f>
              <c:strCache>
                <c:ptCount val="1"/>
                <c:pt idx="0">
                  <c:v>Refrigeration Temperature of 4°C</c:v>
                </c:pt>
              </c:strCache>
            </c:strRef>
          </c:tx>
          <c:spPr>
            <a:solidFill>
              <a:schemeClr val="accent1"/>
            </a:solidFill>
            <a:ln>
              <a:noFill/>
            </a:ln>
            <a:effectLst/>
          </c:spPr>
          <c:invertIfNegative val="0"/>
          <c:errBars>
            <c:errBarType val="both"/>
            <c:errValType val="cust"/>
            <c:noEndCap val="0"/>
            <c:plus>
              <c:numRef>
                <c:f>Sheet1!$H$16</c:f>
                <c:numCache>
                  <c:formatCode>General</c:formatCode>
                  <c:ptCount val="1"/>
                  <c:pt idx="0">
                    <c:v>1.64</c:v>
                  </c:pt>
                </c:numCache>
              </c:numRef>
            </c:plus>
            <c:minus>
              <c:numRef>
                <c:f>Sheet1!$H$16</c:f>
                <c:numCache>
                  <c:formatCode>General</c:formatCode>
                  <c:ptCount val="1"/>
                  <c:pt idx="0">
                    <c:v>1.64</c:v>
                  </c:pt>
                </c:numCache>
              </c:numRef>
            </c:minus>
            <c:spPr>
              <a:noFill/>
              <a:ln w="9525" cap="flat" cmpd="sng" algn="ctr">
                <a:solidFill>
                  <a:schemeClr val="tx1">
                    <a:lumMod val="65000"/>
                    <a:lumOff val="35000"/>
                  </a:schemeClr>
                </a:solidFill>
                <a:round/>
              </a:ln>
              <a:effectLst/>
            </c:spPr>
          </c:errBars>
          <c:cat>
            <c:strRef>
              <c:f>Sheet1!$C$13:$C$16</c:f>
              <c:strCache>
                <c:ptCount val="4"/>
                <c:pt idx="0">
                  <c:v>0 month</c:v>
                </c:pt>
                <c:pt idx="1">
                  <c:v>1.5 months</c:v>
                </c:pt>
                <c:pt idx="2">
                  <c:v>3 months</c:v>
                </c:pt>
                <c:pt idx="3">
                  <c:v>6 months</c:v>
                </c:pt>
              </c:strCache>
            </c:strRef>
          </c:cat>
          <c:val>
            <c:numRef>
              <c:f>Sheet1!$D$13:$D$16</c:f>
              <c:numCache>
                <c:formatCode>General</c:formatCode>
                <c:ptCount val="4"/>
                <c:pt idx="3">
                  <c:v>9.4</c:v>
                </c:pt>
              </c:numCache>
            </c:numRef>
          </c:val>
          <c:extLst>
            <c:ext xmlns:c16="http://schemas.microsoft.com/office/drawing/2014/chart" uri="{C3380CC4-5D6E-409C-BE32-E72D297353CC}">
              <c16:uniqueId val="{00000000-98B0-4BA6-9109-1753232EC812}"/>
            </c:ext>
          </c:extLst>
        </c:ser>
        <c:ser>
          <c:idx val="1"/>
          <c:order val="1"/>
          <c:tx>
            <c:strRef>
              <c:f>Sheet1!$E$12</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Sheet1!$I$16</c:f>
                <c:numCache>
                  <c:formatCode>General</c:formatCode>
                  <c:ptCount val="1"/>
                  <c:pt idx="0">
                    <c:v>13.07</c:v>
                  </c:pt>
                </c:numCache>
              </c:numRef>
            </c:plus>
            <c:minus>
              <c:numRef>
                <c:f>Sheet1!$I$16</c:f>
                <c:numCache>
                  <c:formatCode>General</c:formatCode>
                  <c:ptCount val="1"/>
                  <c:pt idx="0">
                    <c:v>13.07</c:v>
                  </c:pt>
                </c:numCache>
              </c:numRef>
            </c:minus>
            <c:spPr>
              <a:noFill/>
              <a:ln w="9525" cap="flat" cmpd="sng" algn="ctr">
                <a:solidFill>
                  <a:schemeClr val="tx1">
                    <a:lumMod val="65000"/>
                    <a:lumOff val="35000"/>
                  </a:schemeClr>
                </a:solidFill>
                <a:round/>
              </a:ln>
              <a:effectLst/>
            </c:spPr>
          </c:errBars>
          <c:cat>
            <c:strRef>
              <c:f>Sheet1!$C$13:$C$16</c:f>
              <c:strCache>
                <c:ptCount val="4"/>
                <c:pt idx="0">
                  <c:v>0 month</c:v>
                </c:pt>
                <c:pt idx="1">
                  <c:v>1.5 months</c:v>
                </c:pt>
                <c:pt idx="2">
                  <c:v>3 months</c:v>
                </c:pt>
                <c:pt idx="3">
                  <c:v>6 months</c:v>
                </c:pt>
              </c:strCache>
            </c:strRef>
          </c:cat>
          <c:val>
            <c:numRef>
              <c:f>Sheet1!$E$13:$E$16</c:f>
              <c:numCache>
                <c:formatCode>General</c:formatCode>
                <c:ptCount val="4"/>
                <c:pt idx="3">
                  <c:v>27.6</c:v>
                </c:pt>
              </c:numCache>
            </c:numRef>
          </c:val>
          <c:extLst>
            <c:ext xmlns:c16="http://schemas.microsoft.com/office/drawing/2014/chart" uri="{C3380CC4-5D6E-409C-BE32-E72D297353CC}">
              <c16:uniqueId val="{00000001-98B0-4BA6-9109-1753232EC812}"/>
            </c:ext>
          </c:extLst>
        </c:ser>
        <c:ser>
          <c:idx val="2"/>
          <c:order val="2"/>
          <c:tx>
            <c:strRef>
              <c:f>Sheet1!$F$12</c:f>
              <c:strCache>
                <c:ptCount val="1"/>
                <c:pt idx="0">
                  <c:v>40°C</c:v>
                </c:pt>
              </c:strCache>
            </c:strRef>
          </c:tx>
          <c:spPr>
            <a:solidFill>
              <a:schemeClr val="accent3"/>
            </a:solidFill>
            <a:ln>
              <a:noFill/>
            </a:ln>
            <a:effectLst/>
          </c:spPr>
          <c:invertIfNegative val="0"/>
          <c:errBars>
            <c:errBarType val="both"/>
            <c:errValType val="cust"/>
            <c:noEndCap val="0"/>
            <c:plus>
              <c:numRef>
                <c:f>Sheet1!$J$16</c:f>
                <c:numCache>
                  <c:formatCode>General</c:formatCode>
                  <c:ptCount val="1"/>
                  <c:pt idx="0">
                    <c:v>2.85</c:v>
                  </c:pt>
                </c:numCache>
              </c:numRef>
            </c:plus>
            <c:minus>
              <c:numRef>
                <c:f>Sheet1!$J$16</c:f>
                <c:numCache>
                  <c:formatCode>General</c:formatCode>
                  <c:ptCount val="1"/>
                  <c:pt idx="0">
                    <c:v>2.85</c:v>
                  </c:pt>
                </c:numCache>
              </c:numRef>
            </c:minus>
            <c:spPr>
              <a:noFill/>
              <a:ln w="9525" cap="flat" cmpd="sng" algn="ctr">
                <a:solidFill>
                  <a:schemeClr val="tx1">
                    <a:lumMod val="65000"/>
                    <a:lumOff val="35000"/>
                  </a:schemeClr>
                </a:solidFill>
                <a:round/>
              </a:ln>
              <a:effectLst/>
            </c:spPr>
          </c:errBars>
          <c:cat>
            <c:strRef>
              <c:f>Sheet1!$C$13:$C$16</c:f>
              <c:strCache>
                <c:ptCount val="4"/>
                <c:pt idx="0">
                  <c:v>0 month</c:v>
                </c:pt>
                <c:pt idx="1">
                  <c:v>1.5 months</c:v>
                </c:pt>
                <c:pt idx="2">
                  <c:v>3 months</c:v>
                </c:pt>
                <c:pt idx="3">
                  <c:v>6 months</c:v>
                </c:pt>
              </c:strCache>
            </c:strRef>
          </c:cat>
          <c:val>
            <c:numRef>
              <c:f>Sheet1!$F$13:$F$16</c:f>
              <c:numCache>
                <c:formatCode>General</c:formatCode>
                <c:ptCount val="4"/>
                <c:pt idx="3">
                  <c:v>9.35</c:v>
                </c:pt>
              </c:numCache>
            </c:numRef>
          </c:val>
          <c:extLst>
            <c:ext xmlns:c16="http://schemas.microsoft.com/office/drawing/2014/chart" uri="{C3380CC4-5D6E-409C-BE32-E72D297353CC}">
              <c16:uniqueId val="{00000002-98B0-4BA6-9109-1753232EC812}"/>
            </c:ext>
          </c:extLst>
        </c:ser>
        <c:dLbls>
          <c:showLegendKey val="0"/>
          <c:showVal val="0"/>
          <c:showCatName val="0"/>
          <c:showSerName val="0"/>
          <c:showPercent val="0"/>
          <c:showBubbleSize val="0"/>
        </c:dLbls>
        <c:gapWidth val="0"/>
        <c:axId val="424573832"/>
        <c:axId val="424578144"/>
      </c:barChart>
      <c:catAx>
        <c:axId val="42457383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 time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8144"/>
        <c:crosses val="autoZero"/>
        <c:auto val="1"/>
        <c:lblAlgn val="ctr"/>
        <c:lblOffset val="100"/>
        <c:noMultiLvlLbl val="0"/>
      </c:catAx>
      <c:valAx>
        <c:axId val="424578144"/>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DEHP </a:t>
                </a:r>
                <a:r>
                  <a:rPr lang="en-US" sz="900" b="1" i="0" baseline="0">
                    <a:solidFill>
                      <a:sysClr val="windowText" lastClr="000000"/>
                    </a:solidFill>
                    <a:effectLst/>
                    <a:latin typeface="Times New Roman" panose="02020603050405020304" pitchFamily="18" charset="0"/>
                    <a:cs typeface="Times New Roman" panose="02020603050405020304" pitchFamily="18" charset="0"/>
                  </a:rPr>
                  <a:t>concentration in mineral water (ng/mL)</a:t>
                </a:r>
                <a:endParaRPr lang="en-GB" sz="900" b="1">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900" b="1">
                    <a:solidFill>
                      <a:sysClr val="windowText" lastClr="000000"/>
                    </a:solidFill>
                    <a:latin typeface="Times New Roman" panose="02020603050405020304" pitchFamily="18" charset="0"/>
                    <a:cs typeface="Times New Roman" panose="02020603050405020304" pitchFamily="18" charset="0"/>
                  </a:defRPr>
                </a:pPr>
                <a:endParaRPr lang="en-GB"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4904289980993755E-2"/>
              <c:y val="0.14925187271299117"/>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3832"/>
        <c:crosses val="autoZero"/>
        <c:crossBetween val="between"/>
      </c:valAx>
      <c:spPr>
        <a:noFill/>
        <a:ln>
          <a:noFill/>
        </a:ln>
        <a:effectLst/>
      </c:spPr>
    </c:plotArea>
    <c:legend>
      <c:legendPos val="t"/>
      <c:layout>
        <c:manualLayout>
          <c:xMode val="edge"/>
          <c:yMode val="edge"/>
          <c:x val="8.8888888888888892E-2"/>
          <c:y val="2.7777777777777776E-2"/>
          <c:w val="0.9"/>
          <c:h val="7.384040536599591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Sheet1!$D$20</c:f>
              <c:strCache>
                <c:ptCount val="1"/>
                <c:pt idx="0">
                  <c:v>Refrigeration Temperature of 4°C</c:v>
                </c:pt>
              </c:strCache>
            </c:strRef>
          </c:tx>
          <c:spPr>
            <a:solidFill>
              <a:schemeClr val="accent1"/>
            </a:solidFill>
            <a:ln>
              <a:noFill/>
            </a:ln>
            <a:effectLst/>
          </c:spPr>
          <c:invertIfNegative val="0"/>
          <c:errBars>
            <c:errBarType val="both"/>
            <c:errValType val="cust"/>
            <c:noEndCap val="0"/>
            <c:plus>
              <c:numRef>
                <c:f>Sheet1!$H$24</c:f>
                <c:numCache>
                  <c:formatCode>General</c:formatCode>
                  <c:ptCount val="1"/>
                  <c:pt idx="0">
                    <c:v>2.54</c:v>
                  </c:pt>
                </c:numCache>
              </c:numRef>
            </c:plus>
            <c:minus>
              <c:numRef>
                <c:f>Sheet1!$H$24</c:f>
                <c:numCache>
                  <c:formatCode>General</c:formatCode>
                  <c:ptCount val="1"/>
                  <c:pt idx="0">
                    <c:v>2.54</c:v>
                  </c:pt>
                </c:numCache>
              </c:numRef>
            </c:minus>
            <c:spPr>
              <a:noFill/>
              <a:ln w="9525" cap="flat" cmpd="sng" algn="ctr">
                <a:solidFill>
                  <a:schemeClr val="tx1">
                    <a:lumMod val="65000"/>
                    <a:lumOff val="35000"/>
                  </a:schemeClr>
                </a:solidFill>
                <a:round/>
              </a:ln>
              <a:effectLst/>
            </c:spPr>
          </c:errBars>
          <c:cat>
            <c:strRef>
              <c:f>Sheet1!$C$21:$C$24</c:f>
              <c:strCache>
                <c:ptCount val="4"/>
                <c:pt idx="0">
                  <c:v>0 month</c:v>
                </c:pt>
                <c:pt idx="1">
                  <c:v>1.5 months</c:v>
                </c:pt>
                <c:pt idx="2">
                  <c:v>3 months</c:v>
                </c:pt>
                <c:pt idx="3">
                  <c:v>6 months</c:v>
                </c:pt>
              </c:strCache>
            </c:strRef>
          </c:cat>
          <c:val>
            <c:numRef>
              <c:f>Sheet1!$D$21:$D$24</c:f>
              <c:numCache>
                <c:formatCode>General</c:formatCode>
                <c:ptCount val="4"/>
                <c:pt idx="3">
                  <c:v>9.75</c:v>
                </c:pt>
              </c:numCache>
            </c:numRef>
          </c:val>
          <c:extLst>
            <c:ext xmlns:c16="http://schemas.microsoft.com/office/drawing/2014/chart" uri="{C3380CC4-5D6E-409C-BE32-E72D297353CC}">
              <c16:uniqueId val="{00000000-A04C-41B0-93D8-DF9F9D46AE05}"/>
            </c:ext>
          </c:extLst>
        </c:ser>
        <c:ser>
          <c:idx val="1"/>
          <c:order val="1"/>
          <c:tx>
            <c:strRef>
              <c:f>Sheet1!$E$20</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Sheet1!$I$24</c:f>
                <c:numCache>
                  <c:formatCode>General</c:formatCode>
                  <c:ptCount val="1"/>
                  <c:pt idx="0">
                    <c:v>0.88</c:v>
                  </c:pt>
                </c:numCache>
              </c:numRef>
            </c:plus>
            <c:minus>
              <c:numRef>
                <c:f>Sheet1!$I$24</c:f>
                <c:numCache>
                  <c:formatCode>General</c:formatCode>
                  <c:ptCount val="1"/>
                  <c:pt idx="0">
                    <c:v>0.88</c:v>
                  </c:pt>
                </c:numCache>
              </c:numRef>
            </c:minus>
            <c:spPr>
              <a:noFill/>
              <a:ln w="9525" cap="flat" cmpd="sng" algn="ctr">
                <a:solidFill>
                  <a:schemeClr val="tx1">
                    <a:lumMod val="65000"/>
                    <a:lumOff val="35000"/>
                  </a:schemeClr>
                </a:solidFill>
                <a:round/>
              </a:ln>
              <a:effectLst/>
            </c:spPr>
          </c:errBars>
          <c:cat>
            <c:strRef>
              <c:f>Sheet1!$C$21:$C$24</c:f>
              <c:strCache>
                <c:ptCount val="4"/>
                <c:pt idx="0">
                  <c:v>0 month</c:v>
                </c:pt>
                <c:pt idx="1">
                  <c:v>1.5 months</c:v>
                </c:pt>
                <c:pt idx="2">
                  <c:v>3 months</c:v>
                </c:pt>
                <c:pt idx="3">
                  <c:v>6 months</c:v>
                </c:pt>
              </c:strCache>
            </c:strRef>
          </c:cat>
          <c:val>
            <c:numRef>
              <c:f>Sheet1!$E$21:$E$24</c:f>
              <c:numCache>
                <c:formatCode>General</c:formatCode>
                <c:ptCount val="4"/>
                <c:pt idx="3">
                  <c:v>6.7</c:v>
                </c:pt>
              </c:numCache>
            </c:numRef>
          </c:val>
          <c:extLst>
            <c:ext xmlns:c16="http://schemas.microsoft.com/office/drawing/2014/chart" uri="{C3380CC4-5D6E-409C-BE32-E72D297353CC}">
              <c16:uniqueId val="{00000001-A04C-41B0-93D8-DF9F9D46AE05}"/>
            </c:ext>
          </c:extLst>
        </c:ser>
        <c:ser>
          <c:idx val="2"/>
          <c:order val="2"/>
          <c:tx>
            <c:strRef>
              <c:f>Sheet1!$F$20</c:f>
              <c:strCache>
                <c:ptCount val="1"/>
                <c:pt idx="0">
                  <c:v>40°C</c:v>
                </c:pt>
              </c:strCache>
            </c:strRef>
          </c:tx>
          <c:spPr>
            <a:solidFill>
              <a:schemeClr val="accent3"/>
            </a:solidFill>
            <a:ln>
              <a:noFill/>
            </a:ln>
            <a:effectLst/>
          </c:spPr>
          <c:invertIfNegative val="0"/>
          <c:errBars>
            <c:errBarType val="both"/>
            <c:errValType val="cust"/>
            <c:noEndCap val="0"/>
            <c:plus>
              <c:numRef>
                <c:f>Sheet1!$J$24</c:f>
                <c:numCache>
                  <c:formatCode>General</c:formatCode>
                  <c:ptCount val="1"/>
                  <c:pt idx="0">
                    <c:v>0.85</c:v>
                  </c:pt>
                </c:numCache>
              </c:numRef>
            </c:plus>
            <c:minus>
              <c:numRef>
                <c:f>Sheet1!$J$24</c:f>
                <c:numCache>
                  <c:formatCode>General</c:formatCode>
                  <c:ptCount val="1"/>
                  <c:pt idx="0">
                    <c:v>0.85</c:v>
                  </c:pt>
                </c:numCache>
              </c:numRef>
            </c:minus>
            <c:spPr>
              <a:noFill/>
              <a:ln w="9525" cap="flat" cmpd="sng" algn="ctr">
                <a:solidFill>
                  <a:schemeClr val="tx1">
                    <a:lumMod val="65000"/>
                    <a:lumOff val="35000"/>
                  </a:schemeClr>
                </a:solidFill>
                <a:round/>
              </a:ln>
              <a:effectLst/>
            </c:spPr>
          </c:errBars>
          <c:cat>
            <c:strRef>
              <c:f>Sheet1!$C$21:$C$24</c:f>
              <c:strCache>
                <c:ptCount val="4"/>
                <c:pt idx="0">
                  <c:v>0 month</c:v>
                </c:pt>
                <c:pt idx="1">
                  <c:v>1.5 months</c:v>
                </c:pt>
                <c:pt idx="2">
                  <c:v>3 months</c:v>
                </c:pt>
                <c:pt idx="3">
                  <c:v>6 months</c:v>
                </c:pt>
              </c:strCache>
            </c:strRef>
          </c:cat>
          <c:val>
            <c:numRef>
              <c:f>Sheet1!$F$21:$F$24</c:f>
              <c:numCache>
                <c:formatCode>General</c:formatCode>
                <c:ptCount val="4"/>
                <c:pt idx="3">
                  <c:v>8.6300000000000008</c:v>
                </c:pt>
              </c:numCache>
            </c:numRef>
          </c:val>
          <c:extLst>
            <c:ext xmlns:c16="http://schemas.microsoft.com/office/drawing/2014/chart" uri="{C3380CC4-5D6E-409C-BE32-E72D297353CC}">
              <c16:uniqueId val="{00000002-A04C-41B0-93D8-DF9F9D46AE05}"/>
            </c:ext>
          </c:extLst>
        </c:ser>
        <c:dLbls>
          <c:showLegendKey val="0"/>
          <c:showVal val="0"/>
          <c:showCatName val="0"/>
          <c:showSerName val="0"/>
          <c:showPercent val="0"/>
          <c:showBubbleSize val="0"/>
        </c:dLbls>
        <c:gapWidth val="0"/>
        <c:axId val="424576184"/>
        <c:axId val="347151672"/>
      </c:barChart>
      <c:catAx>
        <c:axId val="42457618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Storage time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7151672"/>
        <c:crosses val="autoZero"/>
        <c:auto val="1"/>
        <c:lblAlgn val="ctr"/>
        <c:lblOffset val="100"/>
        <c:noMultiLvlLbl val="0"/>
      </c:catAx>
      <c:valAx>
        <c:axId val="347151672"/>
        <c:scaling>
          <c:orientation val="minMax"/>
          <c:max val="45"/>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DEHP concentration in sparkling water (ng/mL)</a:t>
                </a:r>
              </a:p>
            </c:rich>
          </c:tx>
          <c:layout>
            <c:manualLayout>
              <c:xMode val="edge"/>
              <c:yMode val="edge"/>
              <c:x val="2.8011132229161011E-2"/>
              <c:y val="0.1687285890211591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6184"/>
        <c:crosses val="autoZero"/>
        <c:crossBetween val="between"/>
      </c:valAx>
      <c:spPr>
        <a:noFill/>
        <a:ln>
          <a:noFill/>
        </a:ln>
        <a:effectLst/>
      </c:spPr>
    </c:plotArea>
    <c:legend>
      <c:legendPos val="t"/>
      <c:layout>
        <c:manualLayout>
          <c:xMode val="edge"/>
          <c:yMode val="edge"/>
          <c:x val="8.5441231610754537E-2"/>
          <c:y val="1.7718715393133997E-2"/>
          <c:w val="0.90194666843115201"/>
          <c:h val="9.579825777591756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Sheet1!$C$90</c:f>
              <c:strCache>
                <c:ptCount val="1"/>
                <c:pt idx="0">
                  <c:v>Refrigeration Temperature of 4°C</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Sheet1!$B$91:$B$94</c:f>
              <c:strCache>
                <c:ptCount val="4"/>
                <c:pt idx="0">
                  <c:v>0 month</c:v>
                </c:pt>
                <c:pt idx="1">
                  <c:v>1.5 months</c:v>
                </c:pt>
                <c:pt idx="2">
                  <c:v>3 months</c:v>
                </c:pt>
                <c:pt idx="3">
                  <c:v>6 months</c:v>
                </c:pt>
              </c:strCache>
            </c:strRef>
          </c:cat>
          <c:val>
            <c:numRef>
              <c:f>Sheet1!$C$91:$C$94</c:f>
              <c:numCache>
                <c:formatCode>General</c:formatCode>
                <c:ptCount val="4"/>
                <c:pt idx="2">
                  <c:v>1.57</c:v>
                </c:pt>
                <c:pt idx="3">
                  <c:v>2.2799999999999998</c:v>
                </c:pt>
              </c:numCache>
            </c:numRef>
          </c:val>
          <c:extLst>
            <c:ext xmlns:c16="http://schemas.microsoft.com/office/drawing/2014/chart" uri="{C3380CC4-5D6E-409C-BE32-E72D297353CC}">
              <c16:uniqueId val="{00000000-346C-4FE5-BF5C-B7ED0FD5B261}"/>
            </c:ext>
          </c:extLst>
        </c:ser>
        <c:ser>
          <c:idx val="1"/>
          <c:order val="1"/>
          <c:tx>
            <c:strRef>
              <c:f>Sheet1!$D$90</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Sheet1!$H$94</c:f>
                <c:numCache>
                  <c:formatCode>General</c:formatCode>
                  <c:ptCount val="1"/>
                  <c:pt idx="0">
                    <c:v>0.56000000000000005</c:v>
                  </c:pt>
                </c:numCache>
              </c:numRef>
            </c:plus>
            <c:minus>
              <c:numRef>
                <c:f>Sheet1!$H$94</c:f>
                <c:numCache>
                  <c:formatCode>General</c:formatCode>
                  <c:ptCount val="1"/>
                  <c:pt idx="0">
                    <c:v>0.56000000000000005</c:v>
                  </c:pt>
                </c:numCache>
              </c:numRef>
            </c:minus>
            <c:spPr>
              <a:noFill/>
              <a:ln w="9525" cap="flat" cmpd="sng" algn="ctr">
                <a:solidFill>
                  <a:schemeClr val="tx1">
                    <a:lumMod val="65000"/>
                    <a:lumOff val="35000"/>
                  </a:schemeClr>
                </a:solidFill>
                <a:round/>
              </a:ln>
              <a:effectLst/>
            </c:spPr>
          </c:errBars>
          <c:cat>
            <c:strRef>
              <c:f>Sheet1!$B$91:$B$94</c:f>
              <c:strCache>
                <c:ptCount val="4"/>
                <c:pt idx="0">
                  <c:v>0 month</c:v>
                </c:pt>
                <c:pt idx="1">
                  <c:v>1.5 months</c:v>
                </c:pt>
                <c:pt idx="2">
                  <c:v>3 months</c:v>
                </c:pt>
                <c:pt idx="3">
                  <c:v>6 months</c:v>
                </c:pt>
              </c:strCache>
            </c:strRef>
          </c:cat>
          <c:val>
            <c:numRef>
              <c:f>Sheet1!$D$91:$D$94</c:f>
              <c:numCache>
                <c:formatCode>General</c:formatCode>
                <c:ptCount val="4"/>
                <c:pt idx="3">
                  <c:v>2.34</c:v>
                </c:pt>
              </c:numCache>
            </c:numRef>
          </c:val>
          <c:extLst>
            <c:ext xmlns:c16="http://schemas.microsoft.com/office/drawing/2014/chart" uri="{C3380CC4-5D6E-409C-BE32-E72D297353CC}">
              <c16:uniqueId val="{00000001-346C-4FE5-BF5C-B7ED0FD5B261}"/>
            </c:ext>
          </c:extLst>
        </c:ser>
        <c:ser>
          <c:idx val="2"/>
          <c:order val="2"/>
          <c:tx>
            <c:strRef>
              <c:f>Sheet1!$E$90</c:f>
              <c:strCache>
                <c:ptCount val="1"/>
                <c:pt idx="0">
                  <c:v>40°C</c:v>
                </c:pt>
              </c:strCache>
            </c:strRef>
          </c:tx>
          <c:spPr>
            <a:solidFill>
              <a:schemeClr val="accent3"/>
            </a:solidFill>
            <a:ln>
              <a:noFill/>
            </a:ln>
            <a:effectLst/>
          </c:spPr>
          <c:invertIfNegative val="0"/>
          <c:errBars>
            <c:errBarType val="both"/>
            <c:errValType val="cust"/>
            <c:noEndCap val="0"/>
            <c:plus>
              <c:numRef>
                <c:f>Sheet1!$I$94</c:f>
                <c:numCache>
                  <c:formatCode>General</c:formatCode>
                  <c:ptCount val="1"/>
                  <c:pt idx="0">
                    <c:v>0.14000000000000001</c:v>
                  </c:pt>
                </c:numCache>
              </c:numRef>
            </c:plus>
            <c:minus>
              <c:numRef>
                <c:f>Sheet1!$I$94</c:f>
                <c:numCache>
                  <c:formatCode>General</c:formatCode>
                  <c:ptCount val="1"/>
                  <c:pt idx="0">
                    <c:v>0.14000000000000001</c:v>
                  </c:pt>
                </c:numCache>
              </c:numRef>
            </c:minus>
            <c:spPr>
              <a:noFill/>
              <a:ln w="9525" cap="flat" cmpd="sng" algn="ctr">
                <a:solidFill>
                  <a:schemeClr val="tx1">
                    <a:lumMod val="65000"/>
                    <a:lumOff val="35000"/>
                  </a:schemeClr>
                </a:solidFill>
                <a:round/>
              </a:ln>
              <a:effectLst/>
            </c:spPr>
          </c:errBars>
          <c:cat>
            <c:strRef>
              <c:f>Sheet1!$B$91:$B$94</c:f>
              <c:strCache>
                <c:ptCount val="4"/>
                <c:pt idx="0">
                  <c:v>0 month</c:v>
                </c:pt>
                <c:pt idx="1">
                  <c:v>1.5 months</c:v>
                </c:pt>
                <c:pt idx="2">
                  <c:v>3 months</c:v>
                </c:pt>
                <c:pt idx="3">
                  <c:v>6 months</c:v>
                </c:pt>
              </c:strCache>
            </c:strRef>
          </c:cat>
          <c:val>
            <c:numRef>
              <c:f>Sheet1!$E$91:$E$94</c:f>
              <c:numCache>
                <c:formatCode>General</c:formatCode>
                <c:ptCount val="4"/>
                <c:pt idx="3">
                  <c:v>1.94</c:v>
                </c:pt>
              </c:numCache>
            </c:numRef>
          </c:val>
          <c:extLst>
            <c:ext xmlns:c16="http://schemas.microsoft.com/office/drawing/2014/chart" uri="{C3380CC4-5D6E-409C-BE32-E72D297353CC}">
              <c16:uniqueId val="{00000002-346C-4FE5-BF5C-B7ED0FD5B261}"/>
            </c:ext>
          </c:extLst>
        </c:ser>
        <c:dLbls>
          <c:showLegendKey val="0"/>
          <c:showVal val="0"/>
          <c:showCatName val="0"/>
          <c:showSerName val="0"/>
          <c:showPercent val="0"/>
          <c:showBubbleSize val="0"/>
        </c:dLbls>
        <c:gapWidth val="0"/>
        <c:axId val="347152848"/>
        <c:axId val="347149320"/>
      </c:barChart>
      <c:catAx>
        <c:axId val="3471528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 time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7149320"/>
        <c:crosses val="autoZero"/>
        <c:auto val="1"/>
        <c:lblAlgn val="ctr"/>
        <c:lblOffset val="100"/>
        <c:noMultiLvlLbl val="0"/>
      </c:catAx>
      <c:valAx>
        <c:axId val="347149320"/>
        <c:scaling>
          <c:orientation val="minMax"/>
          <c:max val="3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DNOP concentration in drnking water (ng/mL)</a:t>
                </a:r>
              </a:p>
            </c:rich>
          </c:tx>
          <c:layout>
            <c:manualLayout>
              <c:xMode val="edge"/>
              <c:yMode val="edge"/>
              <c:x val="3.0555555555555555E-2"/>
              <c:y val="0.1451214529787550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7152848"/>
        <c:crosses val="autoZero"/>
        <c:crossBetween val="between"/>
      </c:valAx>
      <c:spPr>
        <a:noFill/>
        <a:ln>
          <a:noFill/>
        </a:ln>
        <a:effectLst/>
      </c:spPr>
    </c:plotArea>
    <c:legend>
      <c:legendPos val="t"/>
      <c:layout>
        <c:manualLayout>
          <c:xMode val="edge"/>
          <c:yMode val="edge"/>
          <c:x val="9.4444444444444442E-2"/>
          <c:y val="3.6866359447004608E-2"/>
          <c:w val="0.9"/>
          <c:h val="7.350012700025400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Sheet1!$C$101</c:f>
              <c:strCache>
                <c:ptCount val="1"/>
                <c:pt idx="0">
                  <c:v>Refrigeration Temperature of 4°C</c:v>
                </c:pt>
              </c:strCache>
            </c:strRef>
          </c:tx>
          <c:spPr>
            <a:solidFill>
              <a:schemeClr val="accent1"/>
            </a:solidFill>
            <a:ln>
              <a:noFill/>
            </a:ln>
            <a:effectLst/>
          </c:spPr>
          <c:invertIfNegative val="0"/>
          <c:errBars>
            <c:errBarType val="both"/>
            <c:errValType val="cust"/>
            <c:noEndCap val="0"/>
            <c:plus>
              <c:numRef>
                <c:f>Sheet1!$G$105</c:f>
                <c:numCache>
                  <c:formatCode>General</c:formatCode>
                  <c:ptCount val="1"/>
                  <c:pt idx="0">
                    <c:v>0.66</c:v>
                  </c:pt>
                </c:numCache>
              </c:numRef>
            </c:plus>
            <c:minus>
              <c:numRef>
                <c:f>Sheet1!$G$105</c:f>
                <c:numCache>
                  <c:formatCode>General</c:formatCode>
                  <c:ptCount val="1"/>
                  <c:pt idx="0">
                    <c:v>0.66</c:v>
                  </c:pt>
                </c:numCache>
              </c:numRef>
            </c:minus>
            <c:spPr>
              <a:noFill/>
              <a:ln w="9525" cap="flat" cmpd="sng" algn="ctr">
                <a:solidFill>
                  <a:schemeClr val="tx1">
                    <a:lumMod val="65000"/>
                    <a:lumOff val="35000"/>
                  </a:schemeClr>
                </a:solidFill>
                <a:round/>
              </a:ln>
              <a:effectLst/>
            </c:spPr>
          </c:errBars>
          <c:cat>
            <c:strRef>
              <c:f>Sheet1!$B$102:$B$105</c:f>
              <c:strCache>
                <c:ptCount val="4"/>
                <c:pt idx="0">
                  <c:v>0 month</c:v>
                </c:pt>
                <c:pt idx="1">
                  <c:v>1.5 months</c:v>
                </c:pt>
                <c:pt idx="2">
                  <c:v>3 months</c:v>
                </c:pt>
                <c:pt idx="3">
                  <c:v>6 months</c:v>
                </c:pt>
              </c:strCache>
            </c:strRef>
          </c:cat>
          <c:val>
            <c:numRef>
              <c:f>Sheet1!$C$102:$C$105</c:f>
              <c:numCache>
                <c:formatCode>General</c:formatCode>
                <c:ptCount val="4"/>
                <c:pt idx="3">
                  <c:v>4.6500000000000004</c:v>
                </c:pt>
              </c:numCache>
            </c:numRef>
          </c:val>
          <c:extLst>
            <c:ext xmlns:c16="http://schemas.microsoft.com/office/drawing/2014/chart" uri="{C3380CC4-5D6E-409C-BE32-E72D297353CC}">
              <c16:uniqueId val="{00000000-416F-495E-B675-58E8FB4A9652}"/>
            </c:ext>
          </c:extLst>
        </c:ser>
        <c:ser>
          <c:idx val="1"/>
          <c:order val="1"/>
          <c:tx>
            <c:strRef>
              <c:f>Sheet1!$D$101</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Sheet1!$H$105</c:f>
                <c:numCache>
                  <c:formatCode>General</c:formatCode>
                  <c:ptCount val="1"/>
                  <c:pt idx="0">
                    <c:v>7.04</c:v>
                  </c:pt>
                </c:numCache>
              </c:numRef>
            </c:plus>
            <c:minus>
              <c:numRef>
                <c:f>Sheet1!$H$105</c:f>
                <c:numCache>
                  <c:formatCode>General</c:formatCode>
                  <c:ptCount val="1"/>
                  <c:pt idx="0">
                    <c:v>7.04</c:v>
                  </c:pt>
                </c:numCache>
              </c:numRef>
            </c:minus>
            <c:spPr>
              <a:noFill/>
              <a:ln w="9525" cap="flat" cmpd="sng" algn="ctr">
                <a:solidFill>
                  <a:schemeClr val="tx1">
                    <a:lumMod val="65000"/>
                    <a:lumOff val="35000"/>
                  </a:schemeClr>
                </a:solidFill>
                <a:round/>
              </a:ln>
              <a:effectLst/>
            </c:spPr>
          </c:errBars>
          <c:cat>
            <c:strRef>
              <c:f>Sheet1!$B$102:$B$105</c:f>
              <c:strCache>
                <c:ptCount val="4"/>
                <c:pt idx="0">
                  <c:v>0 month</c:v>
                </c:pt>
                <c:pt idx="1">
                  <c:v>1.5 months</c:v>
                </c:pt>
                <c:pt idx="2">
                  <c:v>3 months</c:v>
                </c:pt>
                <c:pt idx="3">
                  <c:v>6 months</c:v>
                </c:pt>
              </c:strCache>
            </c:strRef>
          </c:cat>
          <c:val>
            <c:numRef>
              <c:f>Sheet1!$D$102:$D$105</c:f>
              <c:numCache>
                <c:formatCode>General</c:formatCode>
                <c:ptCount val="4"/>
                <c:pt idx="3">
                  <c:v>12.6</c:v>
                </c:pt>
              </c:numCache>
            </c:numRef>
          </c:val>
          <c:extLst>
            <c:ext xmlns:c16="http://schemas.microsoft.com/office/drawing/2014/chart" uri="{C3380CC4-5D6E-409C-BE32-E72D297353CC}">
              <c16:uniqueId val="{00000001-416F-495E-B675-58E8FB4A9652}"/>
            </c:ext>
          </c:extLst>
        </c:ser>
        <c:ser>
          <c:idx val="2"/>
          <c:order val="2"/>
          <c:tx>
            <c:strRef>
              <c:f>Sheet1!$E$101</c:f>
              <c:strCache>
                <c:ptCount val="1"/>
                <c:pt idx="0">
                  <c:v>40°C</c:v>
                </c:pt>
              </c:strCache>
            </c:strRef>
          </c:tx>
          <c:spPr>
            <a:solidFill>
              <a:schemeClr val="accent3"/>
            </a:solidFill>
            <a:ln>
              <a:noFill/>
            </a:ln>
            <a:effectLst/>
          </c:spPr>
          <c:invertIfNegative val="0"/>
          <c:errBars>
            <c:errBarType val="both"/>
            <c:errValType val="cust"/>
            <c:noEndCap val="0"/>
            <c:plus>
              <c:numRef>
                <c:f>Sheet1!$I$105</c:f>
                <c:numCache>
                  <c:formatCode>General</c:formatCode>
                  <c:ptCount val="1"/>
                  <c:pt idx="0">
                    <c:v>1.52</c:v>
                  </c:pt>
                </c:numCache>
              </c:numRef>
            </c:plus>
            <c:minus>
              <c:numRef>
                <c:f>Sheet1!$I$105</c:f>
                <c:numCache>
                  <c:formatCode>General</c:formatCode>
                  <c:ptCount val="1"/>
                  <c:pt idx="0">
                    <c:v>1.52</c:v>
                  </c:pt>
                </c:numCache>
              </c:numRef>
            </c:minus>
            <c:spPr>
              <a:noFill/>
              <a:ln w="9525" cap="flat" cmpd="sng" algn="ctr">
                <a:solidFill>
                  <a:schemeClr val="tx1">
                    <a:lumMod val="65000"/>
                    <a:lumOff val="35000"/>
                  </a:schemeClr>
                </a:solidFill>
                <a:round/>
              </a:ln>
              <a:effectLst/>
            </c:spPr>
          </c:errBars>
          <c:cat>
            <c:strRef>
              <c:f>Sheet1!$B$102:$B$105</c:f>
              <c:strCache>
                <c:ptCount val="4"/>
                <c:pt idx="0">
                  <c:v>0 month</c:v>
                </c:pt>
                <c:pt idx="1">
                  <c:v>1.5 months</c:v>
                </c:pt>
                <c:pt idx="2">
                  <c:v>3 months</c:v>
                </c:pt>
                <c:pt idx="3">
                  <c:v>6 months</c:v>
                </c:pt>
              </c:strCache>
            </c:strRef>
          </c:cat>
          <c:val>
            <c:numRef>
              <c:f>Sheet1!$E$102:$E$105</c:f>
              <c:numCache>
                <c:formatCode>General</c:formatCode>
                <c:ptCount val="4"/>
                <c:pt idx="3">
                  <c:v>4.1399999999999997</c:v>
                </c:pt>
              </c:numCache>
            </c:numRef>
          </c:val>
          <c:extLst>
            <c:ext xmlns:c16="http://schemas.microsoft.com/office/drawing/2014/chart" uri="{C3380CC4-5D6E-409C-BE32-E72D297353CC}">
              <c16:uniqueId val="{00000002-416F-495E-B675-58E8FB4A9652}"/>
            </c:ext>
          </c:extLst>
        </c:ser>
        <c:dLbls>
          <c:showLegendKey val="0"/>
          <c:showVal val="0"/>
          <c:showCatName val="0"/>
          <c:showSerName val="0"/>
          <c:showPercent val="0"/>
          <c:showBubbleSize val="0"/>
        </c:dLbls>
        <c:gapWidth val="0"/>
        <c:axId val="278008760"/>
        <c:axId val="278010328"/>
      </c:barChart>
      <c:catAx>
        <c:axId val="27800876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 time</a:t>
                </a:r>
              </a:p>
            </c:rich>
          </c:tx>
          <c:layout>
            <c:manualLayout>
              <c:xMode val="edge"/>
              <c:yMode val="edge"/>
              <c:x val="0.47960761154855641"/>
              <c:y val="0.8824884792626728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010328"/>
        <c:crosses val="autoZero"/>
        <c:auto val="1"/>
        <c:lblAlgn val="ctr"/>
        <c:lblOffset val="100"/>
        <c:noMultiLvlLbl val="0"/>
      </c:catAx>
      <c:valAx>
        <c:axId val="278010328"/>
        <c:scaling>
          <c:orientation val="minMax"/>
          <c:max val="3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DNOP concentration in mineral water (ng/mL)</a:t>
                </a:r>
              </a:p>
            </c:rich>
          </c:tx>
          <c:layout>
            <c:manualLayout>
              <c:xMode val="edge"/>
              <c:yMode val="edge"/>
              <c:x val="3.0555555555555555E-2"/>
              <c:y val="0.167561315601100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008760"/>
        <c:crosses val="autoZero"/>
        <c:crossBetween val="between"/>
      </c:valAx>
      <c:spPr>
        <a:noFill/>
        <a:ln>
          <a:noFill/>
        </a:ln>
        <a:effectLst/>
      </c:spPr>
    </c:plotArea>
    <c:legend>
      <c:legendPos val="t"/>
      <c:layout>
        <c:manualLayout>
          <c:xMode val="edge"/>
          <c:yMode val="edge"/>
          <c:x val="9.166666666666666E-2"/>
          <c:y val="2.3041474654377881E-2"/>
          <c:w val="0.9"/>
          <c:h val="7.350012700025400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32392825896763"/>
          <c:y val="0.14774818780406793"/>
          <c:w val="0.82778718285214348"/>
          <c:h val="0.64650358531486296"/>
        </c:manualLayout>
      </c:layout>
      <c:barChart>
        <c:barDir val="col"/>
        <c:grouping val="clustered"/>
        <c:varyColors val="0"/>
        <c:ser>
          <c:idx val="0"/>
          <c:order val="0"/>
          <c:tx>
            <c:strRef>
              <c:f>Sheet1!$C$112</c:f>
              <c:strCache>
                <c:ptCount val="1"/>
                <c:pt idx="0">
                  <c:v>Refrigeration Temperature of 4°C</c:v>
                </c:pt>
              </c:strCache>
            </c:strRef>
          </c:tx>
          <c:spPr>
            <a:solidFill>
              <a:schemeClr val="accent1"/>
            </a:solidFill>
            <a:ln>
              <a:noFill/>
            </a:ln>
            <a:effectLst/>
          </c:spPr>
          <c:invertIfNegative val="0"/>
          <c:errBars>
            <c:errBarType val="both"/>
            <c:errValType val="cust"/>
            <c:noEndCap val="0"/>
            <c:plus>
              <c:numRef>
                <c:f>Sheet1!$G$116</c:f>
                <c:numCache>
                  <c:formatCode>General</c:formatCode>
                  <c:ptCount val="1"/>
                  <c:pt idx="0">
                    <c:v>1.1599999999999999</c:v>
                  </c:pt>
                </c:numCache>
              </c:numRef>
            </c:plus>
            <c:minus>
              <c:numRef>
                <c:f>Sheet1!$G$116</c:f>
                <c:numCache>
                  <c:formatCode>General</c:formatCode>
                  <c:ptCount val="1"/>
                  <c:pt idx="0">
                    <c:v>1.1599999999999999</c:v>
                  </c:pt>
                </c:numCache>
              </c:numRef>
            </c:minus>
            <c:spPr>
              <a:noFill/>
              <a:ln w="9525" cap="flat" cmpd="sng" algn="ctr">
                <a:solidFill>
                  <a:schemeClr val="tx1">
                    <a:lumMod val="65000"/>
                    <a:lumOff val="35000"/>
                  </a:schemeClr>
                </a:solidFill>
                <a:round/>
              </a:ln>
              <a:effectLst/>
            </c:spPr>
          </c:errBars>
          <c:cat>
            <c:strRef>
              <c:f>Sheet1!$B$113:$B$116</c:f>
              <c:strCache>
                <c:ptCount val="4"/>
                <c:pt idx="0">
                  <c:v>0 month</c:v>
                </c:pt>
                <c:pt idx="1">
                  <c:v>1.5 months</c:v>
                </c:pt>
                <c:pt idx="2">
                  <c:v>3 months</c:v>
                </c:pt>
                <c:pt idx="3">
                  <c:v>6 months</c:v>
                </c:pt>
              </c:strCache>
            </c:strRef>
          </c:cat>
          <c:val>
            <c:numRef>
              <c:f>Sheet1!$C$113:$C$116</c:f>
              <c:numCache>
                <c:formatCode>General</c:formatCode>
                <c:ptCount val="4"/>
                <c:pt idx="3">
                  <c:v>3.76</c:v>
                </c:pt>
              </c:numCache>
            </c:numRef>
          </c:val>
          <c:extLst>
            <c:ext xmlns:c16="http://schemas.microsoft.com/office/drawing/2014/chart" uri="{C3380CC4-5D6E-409C-BE32-E72D297353CC}">
              <c16:uniqueId val="{00000000-0060-48D4-94E8-1EA6C3708CA3}"/>
            </c:ext>
          </c:extLst>
        </c:ser>
        <c:ser>
          <c:idx val="1"/>
          <c:order val="1"/>
          <c:tx>
            <c:strRef>
              <c:f>Sheet1!$D$112</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Sheet1!$H$116</c:f>
                <c:numCache>
                  <c:formatCode>General</c:formatCode>
                  <c:ptCount val="1"/>
                  <c:pt idx="0">
                    <c:v>0.46</c:v>
                  </c:pt>
                </c:numCache>
              </c:numRef>
            </c:plus>
            <c:minus>
              <c:numRef>
                <c:f>Sheet1!$H$116</c:f>
                <c:numCache>
                  <c:formatCode>General</c:formatCode>
                  <c:ptCount val="1"/>
                  <c:pt idx="0">
                    <c:v>0.46</c:v>
                  </c:pt>
                </c:numCache>
              </c:numRef>
            </c:minus>
            <c:spPr>
              <a:noFill/>
              <a:ln w="9525" cap="flat" cmpd="sng" algn="ctr">
                <a:solidFill>
                  <a:schemeClr val="tx1">
                    <a:lumMod val="65000"/>
                    <a:lumOff val="35000"/>
                  </a:schemeClr>
                </a:solidFill>
                <a:round/>
              </a:ln>
              <a:effectLst/>
            </c:spPr>
          </c:errBars>
          <c:cat>
            <c:strRef>
              <c:f>Sheet1!$B$113:$B$116</c:f>
              <c:strCache>
                <c:ptCount val="4"/>
                <c:pt idx="0">
                  <c:v>0 month</c:v>
                </c:pt>
                <c:pt idx="1">
                  <c:v>1.5 months</c:v>
                </c:pt>
                <c:pt idx="2">
                  <c:v>3 months</c:v>
                </c:pt>
                <c:pt idx="3">
                  <c:v>6 months</c:v>
                </c:pt>
              </c:strCache>
            </c:strRef>
          </c:cat>
          <c:val>
            <c:numRef>
              <c:f>Sheet1!$D$113:$D$116</c:f>
              <c:numCache>
                <c:formatCode>General</c:formatCode>
                <c:ptCount val="4"/>
                <c:pt idx="3">
                  <c:v>2.78</c:v>
                </c:pt>
              </c:numCache>
            </c:numRef>
          </c:val>
          <c:extLst>
            <c:ext xmlns:c16="http://schemas.microsoft.com/office/drawing/2014/chart" uri="{C3380CC4-5D6E-409C-BE32-E72D297353CC}">
              <c16:uniqueId val="{00000001-0060-48D4-94E8-1EA6C3708CA3}"/>
            </c:ext>
          </c:extLst>
        </c:ser>
        <c:ser>
          <c:idx val="2"/>
          <c:order val="2"/>
          <c:tx>
            <c:strRef>
              <c:f>Sheet1!$E$112</c:f>
              <c:strCache>
                <c:ptCount val="1"/>
                <c:pt idx="0">
                  <c:v>40°C</c:v>
                </c:pt>
              </c:strCache>
            </c:strRef>
          </c:tx>
          <c:spPr>
            <a:solidFill>
              <a:schemeClr val="accent3"/>
            </a:solidFill>
            <a:ln>
              <a:noFill/>
            </a:ln>
            <a:effectLst/>
          </c:spPr>
          <c:invertIfNegative val="0"/>
          <c:errBars>
            <c:errBarType val="both"/>
            <c:errValType val="cust"/>
            <c:noEndCap val="0"/>
            <c:plus>
              <c:numRef>
                <c:f>Sheet1!$I$116</c:f>
                <c:numCache>
                  <c:formatCode>General</c:formatCode>
                  <c:ptCount val="1"/>
                  <c:pt idx="0">
                    <c:v>0.19</c:v>
                  </c:pt>
                </c:numCache>
              </c:numRef>
            </c:plus>
            <c:minus>
              <c:numRef>
                <c:f>Sheet1!$I$116</c:f>
                <c:numCache>
                  <c:formatCode>General</c:formatCode>
                  <c:ptCount val="1"/>
                  <c:pt idx="0">
                    <c:v>0.19</c:v>
                  </c:pt>
                </c:numCache>
              </c:numRef>
            </c:minus>
            <c:spPr>
              <a:noFill/>
              <a:ln w="9525" cap="flat" cmpd="sng" algn="ctr">
                <a:solidFill>
                  <a:schemeClr val="tx1">
                    <a:lumMod val="65000"/>
                    <a:lumOff val="35000"/>
                  </a:schemeClr>
                </a:solidFill>
                <a:round/>
              </a:ln>
              <a:effectLst/>
            </c:spPr>
          </c:errBars>
          <c:cat>
            <c:strRef>
              <c:f>Sheet1!$B$113:$B$116</c:f>
              <c:strCache>
                <c:ptCount val="4"/>
                <c:pt idx="0">
                  <c:v>0 month</c:v>
                </c:pt>
                <c:pt idx="1">
                  <c:v>1.5 months</c:v>
                </c:pt>
                <c:pt idx="2">
                  <c:v>3 months</c:v>
                </c:pt>
                <c:pt idx="3">
                  <c:v>6 months</c:v>
                </c:pt>
              </c:strCache>
            </c:strRef>
          </c:cat>
          <c:val>
            <c:numRef>
              <c:f>Sheet1!$E$113:$E$116</c:f>
              <c:numCache>
                <c:formatCode>General</c:formatCode>
                <c:ptCount val="4"/>
                <c:pt idx="3">
                  <c:v>3.39</c:v>
                </c:pt>
              </c:numCache>
            </c:numRef>
          </c:val>
          <c:extLst>
            <c:ext xmlns:c16="http://schemas.microsoft.com/office/drawing/2014/chart" uri="{C3380CC4-5D6E-409C-BE32-E72D297353CC}">
              <c16:uniqueId val="{00000002-0060-48D4-94E8-1EA6C3708CA3}"/>
            </c:ext>
          </c:extLst>
        </c:ser>
        <c:dLbls>
          <c:showLegendKey val="0"/>
          <c:showVal val="0"/>
          <c:showCatName val="0"/>
          <c:showSerName val="0"/>
          <c:showPercent val="0"/>
          <c:showBubbleSize val="0"/>
        </c:dLbls>
        <c:gapWidth val="0"/>
        <c:axId val="278010720"/>
        <c:axId val="278011504"/>
      </c:barChart>
      <c:catAx>
        <c:axId val="27801072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 time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011504"/>
        <c:crosses val="autoZero"/>
        <c:auto val="1"/>
        <c:lblAlgn val="ctr"/>
        <c:lblOffset val="100"/>
        <c:noMultiLvlLbl val="0"/>
      </c:catAx>
      <c:valAx>
        <c:axId val="278011504"/>
        <c:scaling>
          <c:orientation val="minMax"/>
          <c:max val="3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DNOP concentration in sparkling water (ng/mL)</a:t>
                </a:r>
              </a:p>
            </c:rich>
          </c:tx>
          <c:layout>
            <c:manualLayout>
              <c:xMode val="edge"/>
              <c:yMode val="edge"/>
              <c:x val="3.0555555555555555E-2"/>
              <c:y val="0.1365510638713584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010720"/>
        <c:crosses val="autoZero"/>
        <c:crossBetween val="between"/>
      </c:valAx>
      <c:spPr>
        <a:noFill/>
        <a:ln>
          <a:noFill/>
        </a:ln>
        <a:effectLst/>
      </c:spPr>
    </c:plotArea>
    <c:legend>
      <c:legendPos val="t"/>
      <c:layout>
        <c:manualLayout>
          <c:xMode val="edge"/>
          <c:yMode val="edge"/>
          <c:x val="8.611111111111111E-2"/>
          <c:y val="2.3148148148148147E-2"/>
          <c:w val="0.9"/>
          <c:h val="7.384040536599591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0.27778</cdr:x>
      <cdr:y>0.6713</cdr:y>
    </cdr:from>
    <cdr:to>
      <cdr:x>0.39722</cdr:x>
      <cdr:y>0.75463</cdr:y>
    </cdr:to>
    <cdr:sp macro="" textlink="">
      <cdr:nvSpPr>
        <cdr:cNvPr id="2" name="TextBox 5"/>
        <cdr:cNvSpPr txBox="1"/>
      </cdr:nvSpPr>
      <cdr:spPr>
        <a:xfrm xmlns:a="http://schemas.openxmlformats.org/drawingml/2006/main">
          <a:off x="1270000" y="1841500"/>
          <a:ext cx="546100" cy="22860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dr:relSizeAnchor xmlns:cdr="http://schemas.openxmlformats.org/drawingml/2006/chartDrawing">
    <cdr:from>
      <cdr:x>0.00402</cdr:x>
      <cdr:y>0.03375</cdr:y>
    </cdr:from>
    <cdr:to>
      <cdr:x>0.09682</cdr:x>
      <cdr:y>0.15</cdr:y>
    </cdr:to>
    <cdr:sp macro="" textlink="">
      <cdr:nvSpPr>
        <cdr:cNvPr id="3" name="Text Box 2"/>
        <cdr:cNvSpPr txBox="1"/>
      </cdr:nvSpPr>
      <cdr:spPr>
        <a:xfrm xmlns:a="http://schemas.openxmlformats.org/drawingml/2006/main">
          <a:off x="16996" y="74409"/>
          <a:ext cx="392579" cy="25629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MY" sz="1100" b="1">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0.41042</cdr:x>
      <cdr:y>0.65698</cdr:y>
    </cdr:from>
    <cdr:to>
      <cdr:x>0.54895</cdr:x>
      <cdr:y>0.77035</cdr:y>
    </cdr:to>
    <cdr:sp macro="" textlink="">
      <cdr:nvSpPr>
        <cdr:cNvPr id="2" name="TextBox 1"/>
        <cdr:cNvSpPr txBox="1"/>
      </cdr:nvSpPr>
      <cdr:spPr>
        <a:xfrm xmlns:a="http://schemas.openxmlformats.org/drawingml/2006/main">
          <a:off x="1788873" y="1722121"/>
          <a:ext cx="603807" cy="2971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drawings/drawing3.xml><?xml version="1.0" encoding="utf-8"?>
<c:userShapes xmlns:c="http://schemas.openxmlformats.org/drawingml/2006/chart">
  <cdr:relSizeAnchor xmlns:cdr="http://schemas.openxmlformats.org/drawingml/2006/chartDrawing">
    <cdr:from>
      <cdr:x>0.39167</cdr:x>
      <cdr:y>0.66782</cdr:y>
    </cdr:from>
    <cdr:to>
      <cdr:x>0.51806</cdr:x>
      <cdr:y>0.77431</cdr:y>
    </cdr:to>
    <cdr:sp macro="" textlink="">
      <cdr:nvSpPr>
        <cdr:cNvPr id="2" name="TextBox 1"/>
        <cdr:cNvSpPr txBox="1"/>
      </cdr:nvSpPr>
      <cdr:spPr>
        <a:xfrm xmlns:a="http://schemas.openxmlformats.org/drawingml/2006/main">
          <a:off x="1790700" y="1831975"/>
          <a:ext cx="577850" cy="292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drawings/drawing4.xml><?xml version="1.0" encoding="utf-8"?>
<c:userShapes xmlns:c="http://schemas.openxmlformats.org/drawingml/2006/chart">
  <cdr:relSizeAnchor xmlns:cdr="http://schemas.openxmlformats.org/drawingml/2006/chartDrawing">
    <cdr:from>
      <cdr:x>0.29861</cdr:x>
      <cdr:y>0.66244</cdr:y>
    </cdr:from>
    <cdr:to>
      <cdr:x>0.42639</cdr:x>
      <cdr:y>0.77304</cdr:y>
    </cdr:to>
    <cdr:sp macro="" textlink="">
      <cdr:nvSpPr>
        <cdr:cNvPr id="2" name="TextBox 1"/>
        <cdr:cNvSpPr txBox="1"/>
      </cdr:nvSpPr>
      <cdr:spPr>
        <a:xfrm xmlns:a="http://schemas.openxmlformats.org/drawingml/2006/main">
          <a:off x="1365250" y="1825625"/>
          <a:ext cx="58420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drawings/drawing5.xml><?xml version="1.0" encoding="utf-8"?>
<c:userShapes xmlns:c="http://schemas.openxmlformats.org/drawingml/2006/chart">
  <cdr:relSizeAnchor xmlns:cdr="http://schemas.openxmlformats.org/drawingml/2006/chartDrawing">
    <cdr:from>
      <cdr:x>0.39028</cdr:x>
      <cdr:y>0.65553</cdr:y>
    </cdr:from>
    <cdr:to>
      <cdr:x>0.51528</cdr:x>
      <cdr:y>0.77535</cdr:y>
    </cdr:to>
    <cdr:sp macro="" textlink="">
      <cdr:nvSpPr>
        <cdr:cNvPr id="2" name="TextBox 1"/>
        <cdr:cNvSpPr txBox="1"/>
      </cdr:nvSpPr>
      <cdr:spPr>
        <a:xfrm xmlns:a="http://schemas.openxmlformats.org/drawingml/2006/main">
          <a:off x="1784350" y="1806575"/>
          <a:ext cx="571500" cy="330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drawings/drawing6.xml><?xml version="1.0" encoding="utf-8"?>
<c:userShapes xmlns:c="http://schemas.openxmlformats.org/drawingml/2006/chart">
  <cdr:relSizeAnchor xmlns:cdr="http://schemas.openxmlformats.org/drawingml/2006/chartDrawing">
    <cdr:from>
      <cdr:x>0.39583</cdr:x>
      <cdr:y>0.66782</cdr:y>
    </cdr:from>
    <cdr:to>
      <cdr:x>0.51389</cdr:x>
      <cdr:y>0.76042</cdr:y>
    </cdr:to>
    <cdr:sp macro="" textlink="">
      <cdr:nvSpPr>
        <cdr:cNvPr id="2" name="TextBox 1"/>
        <cdr:cNvSpPr txBox="1"/>
      </cdr:nvSpPr>
      <cdr:spPr>
        <a:xfrm xmlns:a="http://schemas.openxmlformats.org/drawingml/2006/main">
          <a:off x="1809750" y="1831975"/>
          <a:ext cx="539750" cy="254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14027</Words>
  <Characters>79960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93800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5</cp:revision>
  <dcterms:created xsi:type="dcterms:W3CDTF">2021-06-15T09:15:00Z</dcterms:created>
  <dcterms:modified xsi:type="dcterms:W3CDTF">2021-06-15T09:23:00Z</dcterms:modified>
</cp:coreProperties>
</file>