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9014D" w14:textId="77777777" w:rsidR="00EC5A4F" w:rsidRPr="00241E6C" w:rsidRDefault="00EC5A4F" w:rsidP="00EC5A4F">
      <w:pPr>
        <w:spacing w:after="0"/>
        <w:jc w:val="center"/>
        <w:outlineLvl w:val="0"/>
        <w:rPr>
          <w:rFonts w:ascii="Times New Roman" w:hAnsi="Times New Roman"/>
          <w:color w:val="000000" w:themeColor="text1"/>
          <w:sz w:val="28"/>
        </w:rPr>
      </w:pPr>
      <w:r w:rsidRPr="00241E6C">
        <w:rPr>
          <w:rFonts w:ascii="Times New Roman" w:hAnsi="Times New Roman"/>
          <w:sz w:val="28"/>
        </w:rPr>
        <w:t>RECENT</w:t>
      </w:r>
      <w:r w:rsidRPr="00241E6C">
        <w:rPr>
          <w:rFonts w:ascii="Times New Roman" w:hAnsi="Times New Roman"/>
          <w:color w:val="000000" w:themeColor="text1"/>
          <w:sz w:val="28"/>
        </w:rPr>
        <w:t xml:space="preserve"> TRENDS IN THE QUANTIFICATION OF VITAMIN B</w:t>
      </w:r>
    </w:p>
    <w:p w14:paraId="7D93E7BC" w14:textId="77777777" w:rsidR="00EC5A4F" w:rsidRPr="00EC5A4F" w:rsidRDefault="00EC5A4F" w:rsidP="00EC5A4F">
      <w:pPr>
        <w:spacing w:after="0"/>
        <w:jc w:val="center"/>
        <w:outlineLvl w:val="0"/>
        <w:rPr>
          <w:rFonts w:ascii="Times New Roman" w:hAnsi="Times New Roman"/>
          <w:b/>
          <w:color w:val="000000" w:themeColor="text1"/>
          <w:sz w:val="24"/>
          <w:szCs w:val="24"/>
        </w:rPr>
      </w:pPr>
    </w:p>
    <w:p w14:paraId="2E2E0A2A" w14:textId="77777777" w:rsidR="00EC5A4F" w:rsidRPr="00EC5A4F" w:rsidRDefault="00EC5A4F" w:rsidP="00EC5A4F">
      <w:pPr>
        <w:spacing w:after="0"/>
        <w:jc w:val="center"/>
        <w:outlineLvl w:val="0"/>
        <w:rPr>
          <w:rFonts w:ascii="Times New Roman" w:hAnsi="Times New Roman"/>
          <w:color w:val="000000" w:themeColor="text1"/>
          <w:sz w:val="24"/>
          <w:szCs w:val="24"/>
        </w:rPr>
      </w:pPr>
      <w:r w:rsidRPr="00EC5A4F">
        <w:rPr>
          <w:rFonts w:ascii="Times New Roman" w:hAnsi="Times New Roman"/>
          <w:color w:val="000000" w:themeColor="text1"/>
          <w:sz w:val="24"/>
          <w:szCs w:val="24"/>
        </w:rPr>
        <w:t>(Kaedah Terkini dalam Pengkuantitian Vitamin B)</w:t>
      </w:r>
    </w:p>
    <w:p w14:paraId="3748B245" w14:textId="77777777" w:rsidR="00EC5A4F" w:rsidRPr="00EC5A4F" w:rsidRDefault="00EC5A4F" w:rsidP="00EC5A4F">
      <w:pPr>
        <w:spacing w:after="0"/>
        <w:jc w:val="center"/>
        <w:outlineLvl w:val="0"/>
        <w:rPr>
          <w:rFonts w:ascii="Times New Roman" w:hAnsi="Times New Roman"/>
          <w:b/>
          <w:color w:val="000000" w:themeColor="text1"/>
          <w:sz w:val="20"/>
          <w:szCs w:val="20"/>
        </w:rPr>
      </w:pPr>
    </w:p>
    <w:p w14:paraId="7AEBBFB4" w14:textId="31A4B7E4" w:rsidR="00EC5A4F" w:rsidRPr="00EC5A4F" w:rsidRDefault="00EC5A4F" w:rsidP="00EC5A4F">
      <w:pPr>
        <w:spacing w:after="0"/>
        <w:jc w:val="center"/>
        <w:outlineLvl w:val="0"/>
        <w:rPr>
          <w:rFonts w:ascii="Times New Roman" w:hAnsi="Times New Roman"/>
          <w:color w:val="000000" w:themeColor="text1"/>
          <w:sz w:val="20"/>
          <w:szCs w:val="20"/>
          <w:vertAlign w:val="superscript"/>
        </w:rPr>
      </w:pPr>
      <w:r w:rsidRPr="00EC5A4F">
        <w:rPr>
          <w:rFonts w:ascii="Times New Roman" w:hAnsi="Times New Roman"/>
          <w:color w:val="000000" w:themeColor="text1"/>
          <w:sz w:val="20"/>
          <w:szCs w:val="20"/>
        </w:rPr>
        <w:t>Nurul Hafawati Hashim</w:t>
      </w:r>
      <w:r w:rsidRPr="00EC5A4F">
        <w:rPr>
          <w:rFonts w:ascii="Times New Roman" w:hAnsi="Times New Roman"/>
          <w:color w:val="000000" w:themeColor="text1"/>
          <w:sz w:val="20"/>
          <w:szCs w:val="20"/>
          <w:vertAlign w:val="superscript"/>
        </w:rPr>
        <w:t>1</w:t>
      </w:r>
      <w:r w:rsidRPr="00EC5A4F">
        <w:rPr>
          <w:rFonts w:ascii="Times New Roman" w:hAnsi="Times New Roman"/>
          <w:color w:val="000000" w:themeColor="text1"/>
          <w:sz w:val="20"/>
          <w:szCs w:val="20"/>
        </w:rPr>
        <w:t>, Rozita Osman</w:t>
      </w:r>
      <w:r w:rsidRPr="00EC5A4F">
        <w:rPr>
          <w:rFonts w:ascii="Times New Roman" w:hAnsi="Times New Roman"/>
          <w:color w:val="000000" w:themeColor="text1"/>
          <w:sz w:val="20"/>
          <w:szCs w:val="20"/>
          <w:vertAlign w:val="superscript"/>
        </w:rPr>
        <w:t>1</w:t>
      </w:r>
      <w:r w:rsidRPr="00EC5A4F">
        <w:rPr>
          <w:rFonts w:ascii="Times New Roman" w:hAnsi="Times New Roman"/>
          <w:color w:val="000000" w:themeColor="text1"/>
          <w:sz w:val="20"/>
          <w:szCs w:val="20"/>
        </w:rPr>
        <w:t>, Nurul Auni Zainal Abidin</w:t>
      </w:r>
      <w:r w:rsidRPr="00EC5A4F">
        <w:rPr>
          <w:rFonts w:ascii="Times New Roman" w:hAnsi="Times New Roman"/>
          <w:color w:val="000000" w:themeColor="text1"/>
          <w:sz w:val="20"/>
          <w:szCs w:val="20"/>
          <w:vertAlign w:val="superscript"/>
        </w:rPr>
        <w:t>2</w:t>
      </w:r>
      <w:r w:rsidRPr="00EC5A4F">
        <w:rPr>
          <w:rFonts w:ascii="Times New Roman" w:hAnsi="Times New Roman"/>
          <w:color w:val="000000" w:themeColor="text1"/>
          <w:sz w:val="20"/>
          <w:szCs w:val="20"/>
        </w:rPr>
        <w:t>, Nur Sofiah Abu Kassim</w:t>
      </w:r>
      <w:r w:rsidRPr="00EC5A4F">
        <w:rPr>
          <w:rFonts w:ascii="Times New Roman" w:hAnsi="Times New Roman"/>
          <w:color w:val="000000" w:themeColor="text1"/>
          <w:sz w:val="20"/>
          <w:szCs w:val="20"/>
          <w:vertAlign w:val="superscript"/>
        </w:rPr>
        <w:t>2</w:t>
      </w:r>
      <w:r w:rsidRPr="00EC5A4F">
        <w:rPr>
          <w:rFonts w:ascii="Times New Roman" w:hAnsi="Times New Roman"/>
          <w:color w:val="000000" w:themeColor="text1"/>
          <w:sz w:val="20"/>
          <w:szCs w:val="20"/>
        </w:rPr>
        <w:t>*</w:t>
      </w:r>
    </w:p>
    <w:p w14:paraId="412656E6" w14:textId="77777777" w:rsidR="00EC5A4F" w:rsidRPr="00EC5A4F" w:rsidRDefault="00EC5A4F" w:rsidP="00EC5A4F">
      <w:pPr>
        <w:spacing w:after="0"/>
        <w:jc w:val="center"/>
        <w:outlineLvl w:val="0"/>
        <w:rPr>
          <w:rFonts w:ascii="Times New Roman" w:hAnsi="Times New Roman"/>
          <w:b/>
          <w:color w:val="000000" w:themeColor="text1"/>
          <w:sz w:val="18"/>
          <w:szCs w:val="18"/>
        </w:rPr>
      </w:pPr>
    </w:p>
    <w:p w14:paraId="76E08ECB" w14:textId="77777777" w:rsidR="00EC5A4F" w:rsidRPr="00EC5A4F" w:rsidRDefault="00EC5A4F" w:rsidP="00EC5A4F">
      <w:pPr>
        <w:spacing w:after="0"/>
        <w:jc w:val="center"/>
        <w:rPr>
          <w:rFonts w:ascii="Times New Roman" w:eastAsia="Calibri" w:hAnsi="Times New Roman"/>
          <w:i/>
          <w:color w:val="000000" w:themeColor="text1"/>
          <w:sz w:val="18"/>
          <w:szCs w:val="18"/>
        </w:rPr>
      </w:pPr>
      <w:r w:rsidRPr="00EC5A4F">
        <w:rPr>
          <w:rFonts w:ascii="Times New Roman" w:eastAsia="Calibri" w:hAnsi="Times New Roman"/>
          <w:i/>
          <w:color w:val="000000" w:themeColor="text1"/>
          <w:sz w:val="18"/>
          <w:szCs w:val="18"/>
          <w:vertAlign w:val="superscript"/>
        </w:rPr>
        <w:t>1</w:t>
      </w:r>
      <w:r w:rsidRPr="00EC5A4F">
        <w:rPr>
          <w:rFonts w:ascii="Times New Roman" w:eastAsia="Calibri" w:hAnsi="Times New Roman"/>
          <w:i/>
          <w:color w:val="000000" w:themeColor="text1"/>
          <w:sz w:val="18"/>
          <w:szCs w:val="18"/>
        </w:rPr>
        <w:t xml:space="preserve">Faculty of Applied Sciences, </w:t>
      </w:r>
    </w:p>
    <w:p w14:paraId="1FD2E866" w14:textId="77777777" w:rsidR="00EC5A4F" w:rsidRPr="00EC5A4F" w:rsidRDefault="00EC5A4F" w:rsidP="00EC5A4F">
      <w:pPr>
        <w:spacing w:after="0"/>
        <w:jc w:val="center"/>
        <w:rPr>
          <w:rFonts w:ascii="Times New Roman" w:eastAsia="Calibri" w:hAnsi="Times New Roman"/>
          <w:i/>
          <w:color w:val="000000" w:themeColor="text1"/>
          <w:sz w:val="18"/>
          <w:szCs w:val="18"/>
        </w:rPr>
      </w:pPr>
      <w:r w:rsidRPr="00EC5A4F">
        <w:rPr>
          <w:rFonts w:ascii="Times New Roman" w:eastAsia="Calibri" w:hAnsi="Times New Roman"/>
          <w:i/>
          <w:color w:val="000000" w:themeColor="text1"/>
          <w:sz w:val="18"/>
          <w:szCs w:val="18"/>
        </w:rPr>
        <w:t>Universiti Teknologi MARA, 40450 Shah Alam, Selangor, Malaysia</w:t>
      </w:r>
    </w:p>
    <w:p w14:paraId="792A6532" w14:textId="77777777" w:rsidR="00EC5A4F" w:rsidRPr="00EC5A4F" w:rsidRDefault="00EC5A4F" w:rsidP="00EC5A4F">
      <w:pPr>
        <w:spacing w:after="0"/>
        <w:jc w:val="center"/>
        <w:rPr>
          <w:rFonts w:ascii="Times New Roman" w:eastAsia="Calibri" w:hAnsi="Times New Roman"/>
          <w:i/>
          <w:color w:val="000000" w:themeColor="text1"/>
          <w:sz w:val="18"/>
          <w:szCs w:val="18"/>
        </w:rPr>
      </w:pPr>
      <w:r w:rsidRPr="00EC5A4F">
        <w:rPr>
          <w:rFonts w:ascii="Times New Roman" w:eastAsia="Calibri" w:hAnsi="Times New Roman"/>
          <w:i/>
          <w:color w:val="000000" w:themeColor="text1"/>
          <w:sz w:val="18"/>
          <w:szCs w:val="18"/>
          <w:vertAlign w:val="superscript"/>
        </w:rPr>
        <w:t>2</w:t>
      </w:r>
      <w:r w:rsidRPr="00EC5A4F">
        <w:rPr>
          <w:rFonts w:ascii="Times New Roman" w:eastAsia="Calibri" w:hAnsi="Times New Roman"/>
          <w:i/>
          <w:color w:val="000000" w:themeColor="text1"/>
          <w:sz w:val="18"/>
          <w:szCs w:val="18"/>
        </w:rPr>
        <w:t xml:space="preserve">School of Chemistry and Environment, </w:t>
      </w:r>
    </w:p>
    <w:p w14:paraId="6A792EB1" w14:textId="77777777" w:rsidR="00EC5A4F" w:rsidRPr="00EC5A4F" w:rsidRDefault="00EC5A4F" w:rsidP="00EC5A4F">
      <w:pPr>
        <w:spacing w:after="0"/>
        <w:jc w:val="center"/>
        <w:rPr>
          <w:rFonts w:ascii="Times New Roman" w:hAnsi="Times New Roman"/>
          <w:i/>
          <w:color w:val="000000" w:themeColor="text1"/>
          <w:sz w:val="18"/>
          <w:szCs w:val="18"/>
          <w:vertAlign w:val="superscript"/>
        </w:rPr>
      </w:pPr>
      <w:r w:rsidRPr="00EC5A4F">
        <w:rPr>
          <w:rFonts w:ascii="Times New Roman" w:eastAsia="Calibri" w:hAnsi="Times New Roman"/>
          <w:i/>
          <w:color w:val="000000" w:themeColor="text1"/>
          <w:sz w:val="18"/>
          <w:szCs w:val="18"/>
        </w:rPr>
        <w:t xml:space="preserve">Faculty of Applied Science, Universiti Teknologi MARA, </w:t>
      </w:r>
      <w:r w:rsidRPr="00EC5A4F">
        <w:rPr>
          <w:rFonts w:ascii="Times New Roman" w:eastAsia="Calibri" w:hAnsi="Times New Roman"/>
          <w:i/>
          <w:color w:val="000000" w:themeColor="text1"/>
          <w:sz w:val="18"/>
          <w:szCs w:val="18"/>
        </w:rPr>
        <w:br/>
        <w:t xml:space="preserve">Cawangan Negeri Sembilan, Kampus Kuala Pilah, 72000, Kuala Pilah, Negeri Sembilan, Malaysia </w:t>
      </w:r>
    </w:p>
    <w:p w14:paraId="46011C22" w14:textId="77777777" w:rsidR="00EC5A4F" w:rsidRPr="00EC5A4F" w:rsidRDefault="00EC5A4F" w:rsidP="00EC5A4F">
      <w:pPr>
        <w:spacing w:after="0"/>
        <w:jc w:val="center"/>
        <w:outlineLvl w:val="0"/>
        <w:rPr>
          <w:rFonts w:ascii="Times New Roman" w:hAnsi="Times New Roman"/>
          <w:b/>
          <w:color w:val="000000" w:themeColor="text1"/>
          <w:sz w:val="18"/>
          <w:szCs w:val="18"/>
        </w:rPr>
      </w:pPr>
    </w:p>
    <w:p w14:paraId="33A12A68" w14:textId="172F6A77" w:rsidR="00EC5A4F" w:rsidRPr="00EC5A4F" w:rsidRDefault="00EC5A4F" w:rsidP="00EC5A4F">
      <w:pPr>
        <w:spacing w:after="0"/>
        <w:jc w:val="center"/>
        <w:outlineLvl w:val="0"/>
        <w:rPr>
          <w:rFonts w:ascii="Times New Roman" w:hAnsi="Times New Roman"/>
          <w:i/>
          <w:color w:val="000000" w:themeColor="text1"/>
          <w:sz w:val="18"/>
          <w:szCs w:val="18"/>
        </w:rPr>
      </w:pPr>
      <w:r w:rsidRPr="00EC5A4F">
        <w:rPr>
          <w:rFonts w:ascii="Times New Roman" w:hAnsi="Times New Roman"/>
          <w:i/>
          <w:color w:val="000000" w:themeColor="text1"/>
          <w:sz w:val="18"/>
          <w:szCs w:val="18"/>
        </w:rPr>
        <w:t>*Corresponding author:</w:t>
      </w:r>
      <w:r>
        <w:rPr>
          <w:rFonts w:ascii="Times New Roman" w:hAnsi="Times New Roman"/>
          <w:i/>
          <w:color w:val="000000" w:themeColor="text1"/>
          <w:sz w:val="18"/>
          <w:szCs w:val="18"/>
        </w:rPr>
        <w:t xml:space="preserve"> </w:t>
      </w:r>
      <w:r w:rsidRPr="00EC5A4F">
        <w:rPr>
          <w:rFonts w:ascii="Times New Roman" w:hAnsi="Times New Roman"/>
          <w:i/>
          <w:color w:val="000000" w:themeColor="text1"/>
          <w:sz w:val="18"/>
          <w:szCs w:val="18"/>
        </w:rPr>
        <w:t xml:space="preserve"> nursofiah@uitm.edu.my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661C9885"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DC26E0">
        <w:rPr>
          <w:rFonts w:ascii="Times New Roman" w:hAnsi="Times New Roman"/>
          <w:noProof/>
          <w:sz w:val="18"/>
          <w:szCs w:val="18"/>
          <w:lang w:bidi="ar-SA"/>
        </w:rPr>
        <w:t xml:space="preserve"> 28 April 2021</w:t>
      </w:r>
      <w:r w:rsidRPr="00510BA6">
        <w:rPr>
          <w:rFonts w:ascii="Times New Roman" w:hAnsi="Times New Roman"/>
          <w:noProof/>
          <w:sz w:val="18"/>
          <w:szCs w:val="18"/>
          <w:lang w:bidi="ar-SA"/>
        </w:rPr>
        <w:t xml:space="preserve">; Accepted: </w:t>
      </w:r>
      <w:r w:rsidR="00DC26E0">
        <w:rPr>
          <w:rFonts w:ascii="Times New Roman" w:hAnsi="Times New Roman"/>
          <w:noProof/>
          <w:sz w:val="18"/>
          <w:szCs w:val="18"/>
          <w:lang w:bidi="ar-SA"/>
        </w:rPr>
        <w:t>31 May 2021</w:t>
      </w:r>
      <w:r w:rsidR="00510BA6" w:rsidRPr="00510BA6">
        <w:rPr>
          <w:rFonts w:ascii="Times New Roman" w:hAnsi="Times New Roman"/>
          <w:noProof/>
          <w:sz w:val="18"/>
          <w:szCs w:val="18"/>
          <w:lang w:bidi="ar-SA"/>
        </w:rPr>
        <w:t xml:space="preserve">; Published: </w:t>
      </w:r>
      <w:r w:rsidR="00DC26E0">
        <w:rPr>
          <w:rFonts w:ascii="Times New Roman" w:hAnsi="Times New Roman"/>
          <w:noProof/>
          <w:sz w:val="18"/>
          <w:szCs w:val="18"/>
          <w:lang w:bidi="ar-SA"/>
        </w:rPr>
        <w:t xml:space="preserve"> xx June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0DD647B5" w14:textId="77777777" w:rsidR="00EC5A4F" w:rsidRPr="00241E6C" w:rsidRDefault="00EC5A4F" w:rsidP="00EC5A4F">
      <w:pPr>
        <w:spacing w:after="0"/>
        <w:jc w:val="both"/>
        <w:outlineLvl w:val="0"/>
        <w:rPr>
          <w:rFonts w:ascii="Times New Roman" w:hAnsi="Times New Roman"/>
          <w:color w:val="000000" w:themeColor="text1"/>
          <w:sz w:val="18"/>
          <w:szCs w:val="18"/>
          <w:shd w:val="clear" w:color="auto" w:fill="FFFFFF"/>
        </w:rPr>
      </w:pPr>
      <w:r w:rsidRPr="00241E6C">
        <w:rPr>
          <w:rFonts w:ascii="Times New Roman" w:hAnsi="Times New Roman"/>
          <w:color w:val="000000" w:themeColor="text1"/>
          <w:sz w:val="18"/>
          <w:szCs w:val="18"/>
          <w:shd w:val="clear" w:color="auto" w:fill="FFFFFF"/>
        </w:rPr>
        <w:t xml:space="preserve">Numerous analytical methods have been developed for a variety of matrices to quantify vitamin B compounds. It is important to establish </w:t>
      </w:r>
      <w:r w:rsidRPr="00241E6C">
        <w:rPr>
          <w:rFonts w:ascii="Times New Roman" w:hAnsi="Times New Roman"/>
          <w:sz w:val="18"/>
          <w:szCs w:val="18"/>
          <w:shd w:val="clear" w:color="auto" w:fill="FFFFFF"/>
        </w:rPr>
        <w:t>a</w:t>
      </w:r>
      <w:r w:rsidRPr="00241E6C">
        <w:rPr>
          <w:rFonts w:ascii="Times New Roman" w:hAnsi="Times New Roman"/>
          <w:color w:val="000000" w:themeColor="text1"/>
          <w:sz w:val="18"/>
          <w:szCs w:val="18"/>
          <w:shd w:val="clear" w:color="auto" w:fill="FFFFFF"/>
        </w:rPr>
        <w:t xml:space="preserve"> method with </w:t>
      </w:r>
      <w:r w:rsidRPr="00241E6C">
        <w:rPr>
          <w:rFonts w:ascii="Times New Roman" w:hAnsi="Times New Roman"/>
          <w:color w:val="000000" w:themeColor="text1"/>
          <w:sz w:val="18"/>
          <w:szCs w:val="18"/>
        </w:rPr>
        <w:t>great accuracy and precision of chromatographic separation</w:t>
      </w:r>
      <w:r w:rsidRPr="00241E6C">
        <w:rPr>
          <w:rFonts w:ascii="Times New Roman" w:hAnsi="Times New Roman"/>
          <w:color w:val="000000" w:themeColor="text1"/>
          <w:sz w:val="18"/>
          <w:szCs w:val="18"/>
          <w:shd w:val="clear" w:color="auto" w:fill="FFFFFF"/>
        </w:rPr>
        <w:t xml:space="preserve">. This review provides a wide-ranging search of the vitamin B extraction methods developed during the last five years in all applications. Particular emphasis is given to </w:t>
      </w:r>
      <w:r w:rsidRPr="00241E6C">
        <w:rPr>
          <w:rFonts w:ascii="Times New Roman" w:hAnsi="Times New Roman"/>
          <w:color w:val="000000" w:themeColor="text1"/>
          <w:sz w:val="18"/>
          <w:szCs w:val="18"/>
        </w:rPr>
        <w:t>sample extraction and chromatography analysis</w:t>
      </w:r>
      <w:r w:rsidRPr="00241E6C">
        <w:rPr>
          <w:rFonts w:ascii="Times New Roman" w:hAnsi="Times New Roman"/>
          <w:color w:val="000000" w:themeColor="text1"/>
          <w:sz w:val="18"/>
          <w:szCs w:val="18"/>
          <w:shd w:val="clear" w:color="auto" w:fill="FFFFFF"/>
        </w:rPr>
        <w:t xml:space="preserve"> for vitamin B compounds’ extraction in different applications such as biological fluids, food, and pharmaceuticals. Hence, this review will elaborate the properties of vitamin B and its metabolites, and the extraction and quantification of water-soluble vitamin B content in foods for compliance monitoring and for their particular application.</w:t>
      </w:r>
    </w:p>
    <w:p w14:paraId="70899277" w14:textId="77777777" w:rsidR="00EC5A4F" w:rsidRPr="00241E6C" w:rsidRDefault="00EC5A4F" w:rsidP="00EC5A4F">
      <w:pPr>
        <w:spacing w:after="0"/>
        <w:jc w:val="both"/>
        <w:outlineLvl w:val="0"/>
        <w:rPr>
          <w:rFonts w:ascii="Times New Roman" w:hAnsi="Times New Roman"/>
          <w:color w:val="000000" w:themeColor="text1"/>
          <w:sz w:val="18"/>
          <w:szCs w:val="18"/>
        </w:rPr>
      </w:pPr>
    </w:p>
    <w:p w14:paraId="68C4C368" w14:textId="5D579339" w:rsidR="00EC5A4F" w:rsidRPr="00241E6C" w:rsidRDefault="00EC5A4F" w:rsidP="00EC5A4F">
      <w:pPr>
        <w:spacing w:after="0"/>
        <w:jc w:val="both"/>
        <w:outlineLvl w:val="0"/>
        <w:rPr>
          <w:rFonts w:ascii="Times New Roman" w:hAnsi="Times New Roman"/>
          <w:color w:val="000000" w:themeColor="text1"/>
          <w:sz w:val="18"/>
          <w:szCs w:val="18"/>
        </w:rPr>
      </w:pPr>
      <w:r w:rsidRPr="00241E6C">
        <w:rPr>
          <w:rFonts w:ascii="Times New Roman" w:hAnsi="Times New Roman"/>
          <w:b/>
          <w:color w:val="000000" w:themeColor="text1"/>
          <w:sz w:val="18"/>
          <w:szCs w:val="18"/>
        </w:rPr>
        <w:t>Keywords</w:t>
      </w:r>
      <w:r w:rsidRPr="00241E6C">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 </w:t>
      </w:r>
      <w:r w:rsidRPr="00241E6C">
        <w:rPr>
          <w:rFonts w:ascii="Times New Roman" w:hAnsi="Times New Roman"/>
          <w:bCs/>
          <w:color w:val="000000" w:themeColor="text1"/>
          <w:sz w:val="18"/>
          <w:szCs w:val="18"/>
        </w:rPr>
        <w:t>review, sample preparation, extraction, vitamin B, chromatography analysis</w:t>
      </w:r>
    </w:p>
    <w:p w14:paraId="5F896770" w14:textId="77777777" w:rsidR="00EC5A4F" w:rsidRPr="00241E6C" w:rsidRDefault="00EC5A4F" w:rsidP="00EC5A4F">
      <w:pPr>
        <w:spacing w:after="0"/>
        <w:jc w:val="center"/>
        <w:outlineLvl w:val="0"/>
        <w:rPr>
          <w:rFonts w:ascii="Times New Roman" w:hAnsi="Times New Roman"/>
          <w:b/>
          <w:color w:val="000000" w:themeColor="text1"/>
          <w:sz w:val="18"/>
          <w:szCs w:val="18"/>
        </w:rPr>
      </w:pPr>
    </w:p>
    <w:p w14:paraId="35521ACA" w14:textId="77777777" w:rsidR="00EC5A4F" w:rsidRPr="00241E6C" w:rsidRDefault="00EC5A4F" w:rsidP="00EC5A4F">
      <w:pPr>
        <w:spacing w:after="0"/>
        <w:jc w:val="center"/>
        <w:outlineLvl w:val="0"/>
        <w:rPr>
          <w:rFonts w:ascii="Times New Roman" w:hAnsi="Times New Roman"/>
          <w:b/>
          <w:color w:val="000000" w:themeColor="text1"/>
          <w:sz w:val="18"/>
          <w:szCs w:val="18"/>
        </w:rPr>
      </w:pPr>
      <w:r w:rsidRPr="00241E6C">
        <w:rPr>
          <w:rFonts w:ascii="Times New Roman" w:hAnsi="Times New Roman"/>
          <w:b/>
          <w:color w:val="000000" w:themeColor="text1"/>
          <w:sz w:val="18"/>
          <w:szCs w:val="18"/>
        </w:rPr>
        <w:t>Abstrak</w:t>
      </w:r>
    </w:p>
    <w:p w14:paraId="29DA8ED3" w14:textId="77777777" w:rsidR="00EC5A4F" w:rsidRPr="00241E6C" w:rsidRDefault="00EC5A4F" w:rsidP="00EC5A4F">
      <w:pPr>
        <w:spacing w:after="0"/>
        <w:jc w:val="both"/>
        <w:outlineLvl w:val="0"/>
        <w:rPr>
          <w:rFonts w:ascii="Times New Roman" w:hAnsi="Times New Roman"/>
          <w:color w:val="000000" w:themeColor="text1"/>
          <w:sz w:val="18"/>
          <w:szCs w:val="18"/>
        </w:rPr>
      </w:pPr>
      <w:r w:rsidRPr="00241E6C">
        <w:rPr>
          <w:rFonts w:ascii="Times New Roman" w:hAnsi="Times New Roman"/>
          <w:color w:val="000000" w:themeColor="text1"/>
          <w:sz w:val="18"/>
          <w:szCs w:val="18"/>
        </w:rPr>
        <w:t>Terdapat pelbagai kaedah analitikal telah digunakan untuk menentukan kandungan vitamin B dalam pelbagai sampel matriks. Ia adalah penting untuk membangunkan sesuatu kaedah yang mempunyai ketepatan dan kejituan yang tinggi dalam pemisahan kromatografik. Ulasan ini mengandungi carian menyeluruh untuk semua kaedah penentuan vitamin B yang telah dibangunkan sepanjang lima tahun terkini dalam semua aplikasi</w:t>
      </w:r>
      <w:r w:rsidRPr="00241E6C">
        <w:rPr>
          <w:rFonts w:ascii="Times New Roman" w:hAnsi="Times New Roman"/>
          <w:color w:val="000000" w:themeColor="text1"/>
          <w:sz w:val="18"/>
          <w:szCs w:val="18"/>
          <w:shd w:val="clear" w:color="auto" w:fill="FFFFFF"/>
        </w:rPr>
        <w:t>. Fokus diberikan kepada analisis pengekstrakan sampel dan analisis kromatografi untuk sebatian vitamin B dalam pelbagai aplikasi seperti cecair biologi, makanan, dan farmaseutikal. Oleh itu, ulasan ini akan menjelaskan ciri-ciri vitamin B dan metabolitnya, dan pengekstrakan dan pengkuantitian kandungan vitamin B larut air bagi tujuan pemantauan pematuhan kepada peraturan dan juga aplikasi tertentu.</w:t>
      </w:r>
    </w:p>
    <w:p w14:paraId="40A60D85" w14:textId="77777777" w:rsidR="00EC5A4F" w:rsidRPr="00241E6C" w:rsidRDefault="00EC5A4F" w:rsidP="00EC5A4F">
      <w:pPr>
        <w:spacing w:after="0"/>
        <w:jc w:val="both"/>
        <w:outlineLvl w:val="0"/>
        <w:rPr>
          <w:rFonts w:ascii="Times New Roman" w:hAnsi="Times New Roman"/>
          <w:color w:val="000000" w:themeColor="text1"/>
          <w:sz w:val="18"/>
          <w:szCs w:val="18"/>
        </w:rPr>
      </w:pPr>
    </w:p>
    <w:p w14:paraId="3D616B21" w14:textId="542E81DE" w:rsidR="00EC5A4F" w:rsidRPr="00241E6C" w:rsidRDefault="00EC5A4F" w:rsidP="00EC5A4F">
      <w:pPr>
        <w:spacing w:after="0"/>
        <w:jc w:val="both"/>
        <w:outlineLvl w:val="0"/>
        <w:rPr>
          <w:rFonts w:ascii="Times New Roman" w:hAnsi="Times New Roman"/>
          <w:bCs/>
          <w:color w:val="000000" w:themeColor="text1"/>
          <w:sz w:val="18"/>
          <w:szCs w:val="18"/>
        </w:rPr>
      </w:pPr>
      <w:r w:rsidRPr="00241E6C">
        <w:rPr>
          <w:rFonts w:ascii="Times New Roman" w:hAnsi="Times New Roman"/>
          <w:b/>
          <w:color w:val="000000" w:themeColor="text1"/>
          <w:sz w:val="18"/>
          <w:szCs w:val="18"/>
        </w:rPr>
        <w:t xml:space="preserve">Kata kunci: </w:t>
      </w:r>
      <w:r>
        <w:rPr>
          <w:rFonts w:ascii="Times New Roman" w:hAnsi="Times New Roman"/>
          <w:b/>
          <w:color w:val="000000" w:themeColor="text1"/>
          <w:sz w:val="18"/>
          <w:szCs w:val="18"/>
        </w:rPr>
        <w:t xml:space="preserve"> </w:t>
      </w:r>
      <w:r>
        <w:rPr>
          <w:rFonts w:ascii="Times New Roman" w:hAnsi="Times New Roman"/>
          <w:bCs/>
          <w:color w:val="000000" w:themeColor="text1"/>
          <w:sz w:val="18"/>
          <w:szCs w:val="18"/>
        </w:rPr>
        <w:t>u</w:t>
      </w:r>
      <w:r w:rsidRPr="00241E6C">
        <w:rPr>
          <w:rFonts w:ascii="Times New Roman" w:hAnsi="Times New Roman"/>
          <w:bCs/>
          <w:color w:val="000000" w:themeColor="text1"/>
          <w:sz w:val="18"/>
          <w:szCs w:val="18"/>
        </w:rPr>
        <w:t>lasan, penyediaan sampel, pengekstrakan, vitamin B, analisis kromatografi</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2D0D8563" w14:textId="77777777" w:rsidR="009F6D5B" w:rsidRDefault="009F6D5B" w:rsidP="00510BA6">
      <w:pPr>
        <w:spacing w:after="0"/>
        <w:jc w:val="center"/>
        <w:rPr>
          <w:rFonts w:ascii="Times New Roman" w:hAnsi="Times New Roman"/>
          <w:b/>
          <w:noProof/>
          <w:sz w:val="20"/>
          <w:szCs w:val="20"/>
          <w:lang w:bidi="ar-SA"/>
        </w:rPr>
        <w:sectPr w:rsidR="009F6D5B"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2F7816C0"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6BB898CD" w14:textId="6E1B1F47" w:rsidR="00EC5A4F" w:rsidRPr="00EC5A4F" w:rsidRDefault="00EC5A4F" w:rsidP="00EC5A4F">
      <w:pPr>
        <w:spacing w:after="0"/>
        <w:jc w:val="both"/>
        <w:outlineLvl w:val="0"/>
        <w:rPr>
          <w:rFonts w:ascii="Times New Roman" w:eastAsia="Calibri" w:hAnsi="Times New Roman"/>
          <w:bCs/>
          <w:color w:val="000000" w:themeColor="text1"/>
          <w:sz w:val="20"/>
          <w:szCs w:val="20"/>
        </w:rPr>
      </w:pPr>
      <w:r w:rsidRPr="00EC5A4F">
        <w:rPr>
          <w:rFonts w:ascii="Times New Roman" w:eastAsia="Calibri" w:hAnsi="Times New Roman"/>
          <w:bCs/>
          <w:color w:val="000000" w:themeColor="text1"/>
          <w:sz w:val="20"/>
          <w:szCs w:val="20"/>
        </w:rPr>
        <w:t xml:space="preserve">Vitamins B compounds differ in chemical structure and biological roles, which are essential for health. </w:t>
      </w:r>
      <w:r w:rsidRPr="00EC5A4F">
        <w:rPr>
          <w:rFonts w:ascii="Times New Roman" w:eastAsia="Calibri" w:hAnsi="Times New Roman"/>
          <w:bCs/>
          <w:sz w:val="20"/>
          <w:szCs w:val="20"/>
        </w:rPr>
        <w:t>The</w:t>
      </w:r>
      <w:r w:rsidRPr="00EC5A4F">
        <w:rPr>
          <w:rFonts w:ascii="Times New Roman" w:eastAsia="Calibri" w:hAnsi="Times New Roman"/>
          <w:bCs/>
          <w:color w:val="FF0000"/>
          <w:sz w:val="20"/>
          <w:szCs w:val="20"/>
        </w:rPr>
        <w:t xml:space="preserve"> </w:t>
      </w:r>
      <w:r w:rsidRPr="00EC5A4F">
        <w:rPr>
          <w:rFonts w:ascii="Times New Roman" w:eastAsia="Calibri" w:hAnsi="Times New Roman"/>
          <w:bCs/>
          <w:color w:val="000000" w:themeColor="text1"/>
          <w:sz w:val="20"/>
          <w:szCs w:val="20"/>
        </w:rPr>
        <w:t>deficiency of vitamin B</w:t>
      </w:r>
      <w:r w:rsidRPr="00EC5A4F">
        <w:rPr>
          <w:rFonts w:ascii="Times New Roman" w:eastAsia="Calibri" w:hAnsi="Times New Roman"/>
          <w:bCs/>
          <w:sz w:val="20"/>
          <w:szCs w:val="20"/>
        </w:rPr>
        <w:t>,</w:t>
      </w:r>
      <w:r w:rsidRPr="00EC5A4F">
        <w:rPr>
          <w:rFonts w:ascii="Times New Roman" w:eastAsia="Calibri" w:hAnsi="Times New Roman"/>
          <w:bCs/>
          <w:color w:val="FF0000"/>
          <w:sz w:val="20"/>
          <w:szCs w:val="20"/>
        </w:rPr>
        <w:t xml:space="preserve"> </w:t>
      </w:r>
      <w:r w:rsidRPr="00EC5A4F">
        <w:rPr>
          <w:rFonts w:ascii="Times New Roman" w:eastAsia="Calibri" w:hAnsi="Times New Roman"/>
          <w:bCs/>
          <w:color w:val="000000" w:themeColor="text1"/>
          <w:sz w:val="20"/>
          <w:szCs w:val="20"/>
        </w:rPr>
        <w:t xml:space="preserve">will have negative consequences for </w:t>
      </w:r>
      <w:r w:rsidRPr="00EC5A4F">
        <w:rPr>
          <w:rFonts w:ascii="Times New Roman" w:eastAsia="Calibri" w:hAnsi="Times New Roman"/>
          <w:bCs/>
          <w:sz w:val="20"/>
          <w:szCs w:val="20"/>
        </w:rPr>
        <w:t>the</w:t>
      </w:r>
      <w:r w:rsidRPr="00EC5A4F">
        <w:rPr>
          <w:rFonts w:ascii="Times New Roman" w:eastAsia="Calibri" w:hAnsi="Times New Roman"/>
          <w:bCs/>
          <w:color w:val="000000" w:themeColor="text1"/>
          <w:sz w:val="20"/>
          <w:szCs w:val="20"/>
        </w:rPr>
        <w:t xml:space="preserve"> catabolic process because one or more vitamin B compounds are involved in every </w:t>
      </w:r>
      <w:r w:rsidRPr="00EC5A4F">
        <w:rPr>
          <w:rFonts w:ascii="Times New Roman" w:eastAsia="Calibri" w:hAnsi="Times New Roman"/>
          <w:bCs/>
          <w:color w:val="000000" w:themeColor="text1"/>
          <w:sz w:val="20"/>
          <w:szCs w:val="20"/>
        </w:rPr>
        <w:lastRenderedPageBreak/>
        <w:t xml:space="preserve">aspect of the essential process for generating energy within cells [1]. </w:t>
      </w:r>
      <w:r w:rsidRPr="00EC5A4F">
        <w:rPr>
          <w:rFonts w:ascii="Times New Roman" w:eastAsia="Calibri" w:hAnsi="Times New Roman"/>
          <w:bCs/>
          <w:sz w:val="20"/>
          <w:szCs w:val="20"/>
        </w:rPr>
        <w:t>A</w:t>
      </w:r>
      <w:r w:rsidRPr="00EC5A4F">
        <w:rPr>
          <w:rFonts w:ascii="Times New Roman" w:eastAsia="Calibri" w:hAnsi="Times New Roman"/>
          <w:bCs/>
          <w:color w:val="FF0000"/>
          <w:sz w:val="20"/>
          <w:szCs w:val="20"/>
        </w:rPr>
        <w:t xml:space="preserve"> </w:t>
      </w:r>
      <w:r w:rsidRPr="00EC5A4F">
        <w:rPr>
          <w:rFonts w:ascii="Times New Roman" w:eastAsia="Calibri" w:hAnsi="Times New Roman"/>
          <w:bCs/>
          <w:color w:val="000000" w:themeColor="text1"/>
          <w:sz w:val="20"/>
          <w:szCs w:val="20"/>
        </w:rPr>
        <w:t>study showed that vitamin B performed essential and closely interrelated roles in cellular functioning, acting as co-enzymes in a vast array of catabolic and anabolic enzymatic reactions [2]. Typically, it is synthesised by plants, which is in chloroplast, mitochondria, and cytosol that are regulated to the plant’s fluctuating requirements. On the other hand, there is an exception for vitamin B</w:t>
      </w:r>
      <w:r w:rsidRPr="00EC5A4F">
        <w:rPr>
          <w:rFonts w:ascii="Times New Roman" w:eastAsia="Calibri" w:hAnsi="Times New Roman"/>
          <w:bCs/>
          <w:color w:val="000000" w:themeColor="text1"/>
          <w:sz w:val="20"/>
          <w:szCs w:val="20"/>
          <w:vertAlign w:val="subscript"/>
        </w:rPr>
        <w:t>12</w:t>
      </w:r>
      <w:r w:rsidRPr="00EC5A4F">
        <w:rPr>
          <w:rFonts w:ascii="Times New Roman" w:eastAsia="Calibri" w:hAnsi="Times New Roman"/>
          <w:bCs/>
          <w:color w:val="000000" w:themeColor="text1"/>
          <w:sz w:val="20"/>
          <w:szCs w:val="20"/>
        </w:rPr>
        <w:t xml:space="preserve"> which is synthesised by bacteria and is typically sequestered from animal-derived food. Although most vitamins are derived from plants, they are often consumed indirectly </w:t>
      </w:r>
      <w:r w:rsidRPr="00EC5A4F">
        <w:rPr>
          <w:rFonts w:ascii="Times New Roman" w:eastAsia="Calibri" w:hAnsi="Times New Roman"/>
          <w:bCs/>
          <w:sz w:val="20"/>
          <w:szCs w:val="20"/>
        </w:rPr>
        <w:t xml:space="preserve">from the </w:t>
      </w:r>
      <w:r w:rsidRPr="00EC5A4F">
        <w:rPr>
          <w:rFonts w:ascii="Times New Roman" w:eastAsia="Calibri" w:hAnsi="Times New Roman"/>
          <w:bCs/>
          <w:color w:val="000000" w:themeColor="text1"/>
          <w:sz w:val="20"/>
          <w:szCs w:val="20"/>
        </w:rPr>
        <w:t>higher up food chain in foods of animal origin including meat, dairy, and eggs [3]. Most experts agreed that vitamin B concentration between 200 and 900 ng/mL is considered sufficient, whereas a concentration below 200 ng/mL indicate</w:t>
      </w:r>
      <w:r w:rsidRPr="00EC5A4F">
        <w:rPr>
          <w:rFonts w:ascii="Times New Roman" w:eastAsia="Calibri" w:hAnsi="Times New Roman"/>
          <w:bCs/>
          <w:sz w:val="20"/>
          <w:szCs w:val="20"/>
        </w:rPr>
        <w:t>s</w:t>
      </w:r>
      <w:r w:rsidRPr="00EC5A4F">
        <w:rPr>
          <w:rFonts w:ascii="Times New Roman" w:eastAsia="Calibri" w:hAnsi="Times New Roman"/>
          <w:bCs/>
          <w:color w:val="000000" w:themeColor="text1"/>
          <w:sz w:val="20"/>
          <w:szCs w:val="20"/>
        </w:rPr>
        <w:t xml:space="preserve"> insufficiency. Daily intake of 4 to 7 µg dietary vitamin B</w:t>
      </w:r>
      <w:r w:rsidRPr="00EC5A4F">
        <w:rPr>
          <w:rFonts w:ascii="Times New Roman" w:eastAsia="Calibri" w:hAnsi="Times New Roman"/>
          <w:bCs/>
          <w:color w:val="000000" w:themeColor="text1"/>
          <w:sz w:val="20"/>
          <w:szCs w:val="20"/>
          <w:vertAlign w:val="subscript"/>
        </w:rPr>
        <w:t>12</w:t>
      </w:r>
      <w:r w:rsidRPr="00EC5A4F">
        <w:rPr>
          <w:rFonts w:ascii="Times New Roman" w:eastAsia="Calibri" w:hAnsi="Times New Roman"/>
          <w:bCs/>
          <w:color w:val="000000" w:themeColor="text1"/>
          <w:sz w:val="20"/>
          <w:szCs w:val="20"/>
        </w:rPr>
        <w:t xml:space="preserve"> is associated with sufficient concentrations of vitamin B</w:t>
      </w:r>
      <w:r w:rsidRPr="00EC5A4F">
        <w:rPr>
          <w:rFonts w:ascii="Times New Roman" w:eastAsia="Calibri" w:hAnsi="Times New Roman"/>
          <w:bCs/>
          <w:color w:val="000000" w:themeColor="text1"/>
          <w:sz w:val="20"/>
          <w:szCs w:val="20"/>
          <w:vertAlign w:val="subscript"/>
        </w:rPr>
        <w:t>12</w:t>
      </w:r>
      <w:r w:rsidRPr="00EC5A4F">
        <w:rPr>
          <w:rFonts w:ascii="Times New Roman" w:eastAsia="Calibri" w:hAnsi="Times New Roman"/>
          <w:bCs/>
          <w:color w:val="000000" w:themeColor="text1"/>
          <w:sz w:val="20"/>
          <w:szCs w:val="20"/>
        </w:rPr>
        <w:t xml:space="preserve"> related as biomarkers in </w:t>
      </w:r>
      <w:r w:rsidRPr="00EC5A4F">
        <w:rPr>
          <w:rFonts w:ascii="Times New Roman" w:eastAsia="Calibri" w:hAnsi="Times New Roman"/>
          <w:bCs/>
          <w:sz w:val="20"/>
          <w:szCs w:val="20"/>
        </w:rPr>
        <w:t>the</w:t>
      </w:r>
      <w:r w:rsidRPr="00EC5A4F">
        <w:rPr>
          <w:rFonts w:ascii="Times New Roman" w:eastAsia="Calibri" w:hAnsi="Times New Roman"/>
          <w:bCs/>
          <w:color w:val="000000" w:themeColor="text1"/>
          <w:sz w:val="20"/>
          <w:szCs w:val="20"/>
        </w:rPr>
        <w:t xml:space="preserve"> healthy and young population</w:t>
      </w:r>
      <w:r w:rsidRPr="00EC5A4F">
        <w:rPr>
          <w:rFonts w:ascii="Times New Roman" w:hAnsi="Times New Roman"/>
          <w:color w:val="000000" w:themeColor="text1"/>
          <w:sz w:val="20"/>
          <w:szCs w:val="20"/>
        </w:rPr>
        <w:t>.</w:t>
      </w:r>
    </w:p>
    <w:p w14:paraId="23CAE4B0" w14:textId="77777777" w:rsidR="00EC5A4F" w:rsidRPr="00EC5A4F" w:rsidRDefault="00EC5A4F" w:rsidP="00EC5A4F">
      <w:pPr>
        <w:spacing w:after="0"/>
        <w:jc w:val="both"/>
        <w:outlineLvl w:val="0"/>
        <w:rPr>
          <w:rFonts w:ascii="Times New Roman" w:hAnsi="Times New Roman"/>
          <w:color w:val="000000" w:themeColor="text1"/>
          <w:sz w:val="20"/>
          <w:szCs w:val="20"/>
        </w:rPr>
      </w:pPr>
    </w:p>
    <w:p w14:paraId="39B4034A" w14:textId="77777777" w:rsidR="00EC5A4F" w:rsidRPr="00EC5A4F" w:rsidRDefault="00EC5A4F" w:rsidP="00EC5A4F">
      <w:pPr>
        <w:spacing w:after="0"/>
        <w:jc w:val="both"/>
        <w:outlineLvl w:val="0"/>
        <w:rPr>
          <w:rFonts w:ascii="Times New Roman" w:eastAsia="Calibri" w:hAnsi="Times New Roman"/>
          <w:bCs/>
          <w:color w:val="000000" w:themeColor="text1"/>
          <w:sz w:val="20"/>
          <w:szCs w:val="20"/>
        </w:rPr>
      </w:pPr>
      <w:r w:rsidRPr="00EC5A4F">
        <w:rPr>
          <w:rFonts w:ascii="Times New Roman" w:hAnsi="Times New Roman"/>
          <w:color w:val="000000" w:themeColor="text1"/>
          <w:sz w:val="20"/>
          <w:szCs w:val="20"/>
        </w:rPr>
        <w:t xml:space="preserve">Early detection of vitamin B deficiency is of key importance to identify affected individuals who can then receive adequate and appropriate treatment. Therefore, </w:t>
      </w:r>
      <w:r w:rsidRPr="00EC5A4F">
        <w:rPr>
          <w:rFonts w:ascii="Times New Roman" w:eastAsia="Calibri" w:hAnsi="Times New Roman"/>
          <w:bCs/>
          <w:color w:val="000000" w:themeColor="text1"/>
          <w:sz w:val="20"/>
          <w:szCs w:val="20"/>
        </w:rPr>
        <w:t xml:space="preserve">there are a lot of methods have been used in previous studies to determine vitamin B compounds such as UV-Visible spectrophotometry, chemiluminescence, fluorimetry, microbiological, capillary electrophoresis, and high performance liquid chromatography (HPLC). Besides, a few comprehensive reviews of pre-treatment and determination of vitamins had been published. The most common sample preparation methods such as solid-phase extraction, </w:t>
      </w:r>
      <w:r w:rsidRPr="00EC5A4F">
        <w:rPr>
          <w:rFonts w:ascii="Times New Roman" w:eastAsia="Calibri" w:hAnsi="Times New Roman"/>
          <w:bCs/>
          <w:sz w:val="20"/>
          <w:szCs w:val="20"/>
        </w:rPr>
        <w:t xml:space="preserve">ultrasonic-assisted </w:t>
      </w:r>
      <w:r w:rsidRPr="00EC5A4F">
        <w:rPr>
          <w:rFonts w:ascii="Times New Roman" w:eastAsia="Calibri" w:hAnsi="Times New Roman"/>
          <w:bCs/>
          <w:color w:val="000000" w:themeColor="text1"/>
          <w:sz w:val="20"/>
          <w:szCs w:val="20"/>
        </w:rPr>
        <w:t xml:space="preserve">extraction (UAE), supercritical fluid extraction (SFE), liquid–liquid extraction (LLE), and dispersive liquid–liquid microextraction (DLLME) using different analysis methods such as chromatography, immunoassay, electrophoretic methods, and biosensors for analysis of vitamins since 2010 had been reviewed [4]. </w:t>
      </w:r>
      <w:r w:rsidRPr="00EC5A4F">
        <w:rPr>
          <w:rFonts w:ascii="Times New Roman" w:hAnsi="Times New Roman"/>
          <w:color w:val="000000" w:themeColor="text1"/>
          <w:sz w:val="20"/>
          <w:szCs w:val="20"/>
        </w:rPr>
        <w:t xml:space="preserve">Therefore, this review includes method development in </w:t>
      </w:r>
      <w:r w:rsidRPr="00EC5A4F">
        <w:rPr>
          <w:rFonts w:ascii="Times New Roman" w:hAnsi="Times New Roman"/>
          <w:sz w:val="20"/>
          <w:szCs w:val="20"/>
        </w:rPr>
        <w:t xml:space="preserve">different </w:t>
      </w:r>
      <w:r w:rsidRPr="00EC5A4F">
        <w:rPr>
          <w:rFonts w:ascii="Times New Roman" w:hAnsi="Times New Roman"/>
          <w:color w:val="000000" w:themeColor="text1"/>
          <w:sz w:val="20"/>
          <w:szCs w:val="20"/>
        </w:rPr>
        <w:t xml:space="preserve">matrices including food, plants, biological fluids, and </w:t>
      </w:r>
      <w:r w:rsidRPr="00EC5A4F">
        <w:rPr>
          <w:rFonts w:ascii="Times New Roman" w:hAnsi="Times New Roman"/>
          <w:color w:val="000000" w:themeColor="text1"/>
          <w:sz w:val="20"/>
          <w:szCs w:val="20"/>
        </w:rPr>
        <w:t>pharmaceutical preparations published during the last five years. Emphasis was given to various vitamin B compounds that were measured including sample preparation and extraction methods developed. Hence, this review</w:t>
      </w:r>
      <w:r w:rsidRPr="00EC5A4F">
        <w:rPr>
          <w:rFonts w:ascii="Times New Roman" w:hAnsi="Times New Roman"/>
          <w:sz w:val="20"/>
          <w:szCs w:val="20"/>
        </w:rPr>
        <w:t xml:space="preserve"> will provide a valuable addition to the literature and will enable </w:t>
      </w:r>
      <w:r w:rsidRPr="00EC5A4F">
        <w:rPr>
          <w:rFonts w:ascii="Times New Roman" w:hAnsi="Times New Roman"/>
          <w:color w:val="000000" w:themeColor="text1"/>
          <w:sz w:val="20"/>
          <w:szCs w:val="20"/>
        </w:rPr>
        <w:t xml:space="preserve">other researchers to access developments </w:t>
      </w:r>
      <w:r w:rsidRPr="00EC5A4F">
        <w:rPr>
          <w:rFonts w:ascii="Times New Roman" w:hAnsi="Times New Roman"/>
          <w:sz w:val="20"/>
          <w:szCs w:val="20"/>
        </w:rPr>
        <w:t xml:space="preserve">across several </w:t>
      </w:r>
      <w:r w:rsidRPr="00EC5A4F">
        <w:rPr>
          <w:rFonts w:ascii="Times New Roman" w:hAnsi="Times New Roman"/>
          <w:color w:val="000000" w:themeColor="text1"/>
          <w:sz w:val="20"/>
          <w:szCs w:val="20"/>
        </w:rPr>
        <w:t xml:space="preserve">applications and to select or develop the optimal method for their particular application. This review on all vitamin B extraction methods includes comprehensive databases from previous literature which has been </w:t>
      </w:r>
      <w:r w:rsidRPr="00EC5A4F">
        <w:rPr>
          <w:rFonts w:ascii="Times New Roman" w:hAnsi="Times New Roman"/>
          <w:sz w:val="20"/>
          <w:szCs w:val="20"/>
        </w:rPr>
        <w:t xml:space="preserve">published from 2015 to 2020. </w:t>
      </w:r>
    </w:p>
    <w:p w14:paraId="49EEEF12" w14:textId="77777777" w:rsidR="00EC5A4F" w:rsidRPr="00EC5A4F" w:rsidRDefault="00EC5A4F" w:rsidP="00EC5A4F">
      <w:pPr>
        <w:adjustRightInd w:val="0"/>
        <w:spacing w:after="0"/>
        <w:jc w:val="both"/>
        <w:rPr>
          <w:rFonts w:ascii="Times New Roman" w:hAnsi="Times New Roman"/>
          <w:b/>
          <w:color w:val="000000" w:themeColor="text1"/>
          <w:sz w:val="20"/>
          <w:szCs w:val="20"/>
        </w:rPr>
      </w:pPr>
    </w:p>
    <w:p w14:paraId="6E56606D" w14:textId="77777777" w:rsidR="00EC5A4F" w:rsidRPr="00EC5A4F" w:rsidRDefault="00EC5A4F" w:rsidP="00EC5A4F">
      <w:pPr>
        <w:spacing w:after="0"/>
        <w:jc w:val="both"/>
        <w:outlineLvl w:val="0"/>
        <w:rPr>
          <w:rFonts w:ascii="Times New Roman" w:hAnsi="Times New Roman"/>
          <w:b/>
          <w:color w:val="000000" w:themeColor="text1"/>
          <w:sz w:val="20"/>
          <w:szCs w:val="20"/>
        </w:rPr>
      </w:pPr>
      <w:r w:rsidRPr="00EC5A4F">
        <w:rPr>
          <w:rFonts w:ascii="Times New Roman" w:hAnsi="Times New Roman"/>
          <w:b/>
          <w:color w:val="000000" w:themeColor="text1"/>
          <w:sz w:val="20"/>
          <w:szCs w:val="20"/>
        </w:rPr>
        <w:t>Vitamin B metabolites</w:t>
      </w:r>
    </w:p>
    <w:p w14:paraId="02BE1C1B" w14:textId="77777777" w:rsidR="00EC5A4F" w:rsidRPr="00EC5A4F" w:rsidRDefault="00EC5A4F" w:rsidP="00EC5A4F">
      <w:pPr>
        <w:adjustRightInd w:val="0"/>
        <w:spacing w:after="0"/>
        <w:jc w:val="both"/>
        <w:rPr>
          <w:rFonts w:ascii="Times New Roman" w:hAnsi="Times New Roman"/>
          <w:sz w:val="20"/>
          <w:szCs w:val="20"/>
        </w:rPr>
      </w:pPr>
      <w:r w:rsidRPr="00EC5A4F">
        <w:rPr>
          <w:rFonts w:ascii="Times New Roman" w:hAnsi="Times New Roman"/>
          <w:color w:val="000000" w:themeColor="text1"/>
          <w:sz w:val="20"/>
          <w:szCs w:val="20"/>
        </w:rPr>
        <w:t xml:space="preserve">Vitamins represent a group of various compounds, where they may be present in several chemically-diversed but biologically interconvertible forms. Besides, they are essential dietary components for humans and animals. They are needed in relatively small amounts to maintain good health and sustain life [5]. Therefore, lack of a sufficient amount of vitamins can lead to serious illnesses. Furthermore, the amount of vitamins that is required for normal development and maintenance of body functions </w:t>
      </w:r>
      <w:r w:rsidRPr="00EC5A4F">
        <w:rPr>
          <w:rFonts w:ascii="Times New Roman" w:hAnsi="Times New Roman"/>
          <w:sz w:val="20"/>
          <w:szCs w:val="20"/>
        </w:rPr>
        <w:t xml:space="preserve">is not always contained </w:t>
      </w:r>
      <w:r w:rsidRPr="00EC5A4F">
        <w:rPr>
          <w:rFonts w:ascii="Times New Roman" w:hAnsi="Times New Roman"/>
          <w:color w:val="000000" w:themeColor="text1"/>
          <w:sz w:val="20"/>
          <w:szCs w:val="20"/>
        </w:rPr>
        <w:t xml:space="preserve">in the human diet and it might be lost through chemical reactions or even by extraction and leaching during storage and processing of food which is often the case with water-soluble vitamins [6]. Thus, to confirm the percentage of the recommended dietary allowance (RDA) which present in the final food products, a rapid, </w:t>
      </w:r>
      <w:r w:rsidRPr="00EC5A4F">
        <w:rPr>
          <w:rFonts w:ascii="Times New Roman" w:hAnsi="Times New Roman"/>
          <w:sz w:val="20"/>
          <w:szCs w:val="20"/>
        </w:rPr>
        <w:t>efficient, an</w:t>
      </w:r>
      <w:r w:rsidRPr="00EC5A4F">
        <w:rPr>
          <w:rFonts w:ascii="Times New Roman" w:hAnsi="Times New Roman"/>
          <w:color w:val="000000" w:themeColor="text1"/>
          <w:sz w:val="20"/>
          <w:szCs w:val="20"/>
        </w:rPr>
        <w:t xml:space="preserve">d reliable analytical determination of the vitamin content in food is needed for manufacturers, food laboratories, and also regulatory authorities. </w:t>
      </w:r>
      <w:r w:rsidRPr="00EC5A4F">
        <w:rPr>
          <w:rFonts w:ascii="Times New Roman" w:hAnsi="Times New Roman"/>
          <w:bCs/>
          <w:color w:val="000000" w:themeColor="text1"/>
          <w:sz w:val="20"/>
          <w:szCs w:val="20"/>
        </w:rPr>
        <w:t xml:space="preserve">The B-group is a big family which consists </w:t>
      </w:r>
      <w:r w:rsidRPr="00EC5A4F">
        <w:rPr>
          <w:rFonts w:ascii="Times New Roman" w:hAnsi="Times New Roman"/>
          <w:bCs/>
          <w:sz w:val="20"/>
          <w:szCs w:val="20"/>
        </w:rPr>
        <w:t>of vitamins</w:t>
      </w:r>
      <w:r w:rsidRPr="00EC5A4F">
        <w:rPr>
          <w:rFonts w:ascii="Times New Roman" w:hAnsi="Times New Roman"/>
          <w:bCs/>
          <w:color w:val="000000" w:themeColor="text1"/>
          <w:sz w:val="20"/>
          <w:szCs w:val="20"/>
        </w:rPr>
        <w:t xml:space="preserve"> B</w:t>
      </w:r>
      <w:r w:rsidRPr="00EC5A4F">
        <w:rPr>
          <w:rFonts w:ascii="Times New Roman" w:hAnsi="Times New Roman"/>
          <w:bCs/>
          <w:color w:val="000000" w:themeColor="text1"/>
          <w:sz w:val="20"/>
          <w:szCs w:val="20"/>
          <w:vertAlign w:val="subscript"/>
        </w:rPr>
        <w:t>1</w:t>
      </w:r>
      <w:r w:rsidRPr="00EC5A4F">
        <w:rPr>
          <w:rFonts w:ascii="Times New Roman" w:hAnsi="Times New Roman"/>
          <w:bCs/>
          <w:color w:val="000000" w:themeColor="text1"/>
          <w:sz w:val="20"/>
          <w:szCs w:val="20"/>
        </w:rPr>
        <w:t xml:space="preserve"> (thiamine), B</w:t>
      </w:r>
      <w:r w:rsidRPr="00EC5A4F">
        <w:rPr>
          <w:rFonts w:ascii="Times New Roman" w:hAnsi="Times New Roman"/>
          <w:bCs/>
          <w:color w:val="000000" w:themeColor="text1"/>
          <w:sz w:val="20"/>
          <w:szCs w:val="20"/>
          <w:vertAlign w:val="subscript"/>
        </w:rPr>
        <w:t>2</w:t>
      </w:r>
      <w:r w:rsidRPr="00EC5A4F">
        <w:rPr>
          <w:rFonts w:ascii="Times New Roman" w:hAnsi="Times New Roman"/>
          <w:bCs/>
          <w:color w:val="000000" w:themeColor="text1"/>
          <w:sz w:val="20"/>
          <w:szCs w:val="20"/>
        </w:rPr>
        <w:t xml:space="preserve"> (riboflavin), B</w:t>
      </w:r>
      <w:r w:rsidRPr="00EC5A4F">
        <w:rPr>
          <w:rFonts w:ascii="Times New Roman" w:hAnsi="Times New Roman"/>
          <w:bCs/>
          <w:color w:val="000000" w:themeColor="text1"/>
          <w:sz w:val="20"/>
          <w:szCs w:val="20"/>
          <w:vertAlign w:val="subscript"/>
        </w:rPr>
        <w:t>3</w:t>
      </w:r>
      <w:r w:rsidRPr="00EC5A4F">
        <w:rPr>
          <w:rFonts w:ascii="Times New Roman" w:hAnsi="Times New Roman"/>
          <w:bCs/>
          <w:color w:val="000000" w:themeColor="text1"/>
          <w:sz w:val="20"/>
          <w:szCs w:val="20"/>
        </w:rPr>
        <w:t xml:space="preserve"> (niacin), B</w:t>
      </w:r>
      <w:r w:rsidRPr="00EC5A4F">
        <w:rPr>
          <w:rFonts w:ascii="Times New Roman" w:hAnsi="Times New Roman"/>
          <w:bCs/>
          <w:color w:val="000000" w:themeColor="text1"/>
          <w:sz w:val="20"/>
          <w:szCs w:val="20"/>
          <w:vertAlign w:val="subscript"/>
        </w:rPr>
        <w:t>5</w:t>
      </w:r>
      <w:r w:rsidRPr="00EC5A4F">
        <w:rPr>
          <w:rFonts w:ascii="Times New Roman" w:hAnsi="Times New Roman"/>
          <w:bCs/>
          <w:color w:val="000000" w:themeColor="text1"/>
          <w:sz w:val="20"/>
          <w:szCs w:val="20"/>
        </w:rPr>
        <w:t xml:space="preserve"> (pantothenic acid), B</w:t>
      </w:r>
      <w:r w:rsidRPr="00EC5A4F">
        <w:rPr>
          <w:rFonts w:ascii="Times New Roman" w:hAnsi="Times New Roman"/>
          <w:bCs/>
          <w:color w:val="000000" w:themeColor="text1"/>
          <w:sz w:val="20"/>
          <w:szCs w:val="20"/>
          <w:vertAlign w:val="subscript"/>
        </w:rPr>
        <w:t>6</w:t>
      </w:r>
      <w:r w:rsidRPr="00EC5A4F">
        <w:rPr>
          <w:rFonts w:ascii="Times New Roman" w:hAnsi="Times New Roman"/>
          <w:bCs/>
          <w:color w:val="000000" w:themeColor="text1"/>
          <w:sz w:val="20"/>
          <w:szCs w:val="20"/>
        </w:rPr>
        <w:t xml:space="preserve"> (pyridoxine), B</w:t>
      </w:r>
      <w:r w:rsidRPr="00EC5A4F">
        <w:rPr>
          <w:rFonts w:ascii="Times New Roman" w:hAnsi="Times New Roman"/>
          <w:bCs/>
          <w:color w:val="000000" w:themeColor="text1"/>
          <w:sz w:val="20"/>
          <w:szCs w:val="20"/>
          <w:vertAlign w:val="subscript"/>
        </w:rPr>
        <w:t>8</w:t>
      </w:r>
      <w:r w:rsidRPr="00EC5A4F">
        <w:rPr>
          <w:rFonts w:ascii="Times New Roman" w:hAnsi="Times New Roman"/>
          <w:bCs/>
          <w:color w:val="000000" w:themeColor="text1"/>
          <w:sz w:val="20"/>
          <w:szCs w:val="20"/>
        </w:rPr>
        <w:t xml:space="preserve"> (biotin), B</w:t>
      </w:r>
      <w:r w:rsidRPr="00EC5A4F">
        <w:rPr>
          <w:rFonts w:ascii="Times New Roman" w:hAnsi="Times New Roman"/>
          <w:bCs/>
          <w:color w:val="000000" w:themeColor="text1"/>
          <w:sz w:val="20"/>
          <w:szCs w:val="20"/>
          <w:vertAlign w:val="subscript"/>
        </w:rPr>
        <w:t>9</w:t>
      </w:r>
      <w:r w:rsidRPr="00EC5A4F">
        <w:rPr>
          <w:rFonts w:ascii="Times New Roman" w:hAnsi="Times New Roman"/>
          <w:bCs/>
          <w:color w:val="000000" w:themeColor="text1"/>
          <w:sz w:val="20"/>
          <w:szCs w:val="20"/>
        </w:rPr>
        <w:t xml:space="preserve"> (folic acid), and B</w:t>
      </w:r>
      <w:r w:rsidRPr="00EC5A4F">
        <w:rPr>
          <w:rFonts w:ascii="Times New Roman" w:hAnsi="Times New Roman"/>
          <w:bCs/>
          <w:color w:val="000000" w:themeColor="text1"/>
          <w:sz w:val="20"/>
          <w:szCs w:val="20"/>
          <w:vertAlign w:val="subscript"/>
        </w:rPr>
        <w:t>12</w:t>
      </w:r>
      <w:r w:rsidRPr="00EC5A4F">
        <w:rPr>
          <w:rFonts w:ascii="Times New Roman" w:hAnsi="Times New Roman"/>
          <w:bCs/>
          <w:color w:val="000000" w:themeColor="text1"/>
          <w:sz w:val="20"/>
          <w:szCs w:val="20"/>
        </w:rPr>
        <w:t xml:space="preserve"> (cyanocobalamin). Several vitamin B compounds play significant roles and </w:t>
      </w:r>
      <w:r w:rsidRPr="00EC5A4F">
        <w:rPr>
          <w:rFonts w:ascii="Times New Roman" w:hAnsi="Times New Roman"/>
          <w:bCs/>
          <w:sz w:val="20"/>
          <w:szCs w:val="20"/>
        </w:rPr>
        <w:t>act m</w:t>
      </w:r>
      <w:r w:rsidRPr="00EC5A4F">
        <w:rPr>
          <w:rFonts w:ascii="Times New Roman" w:hAnsi="Times New Roman"/>
          <w:bCs/>
          <w:color w:val="000000" w:themeColor="text1"/>
          <w:sz w:val="20"/>
          <w:szCs w:val="20"/>
        </w:rPr>
        <w:t xml:space="preserve">ainly as coenzymes to produces energy. </w:t>
      </w:r>
      <w:r w:rsidRPr="00EC5A4F">
        <w:rPr>
          <w:rFonts w:ascii="Times New Roman" w:hAnsi="Times New Roman"/>
          <w:sz w:val="20"/>
          <w:szCs w:val="20"/>
        </w:rPr>
        <w:t>The biological roles, dietary sources, RDA, and chemical structures of vitamin B</w:t>
      </w:r>
      <w:r w:rsidRPr="00EC5A4F">
        <w:rPr>
          <w:rFonts w:ascii="Times New Roman" w:hAnsi="Times New Roman"/>
          <w:sz w:val="20"/>
          <w:szCs w:val="20"/>
          <w:vertAlign w:val="subscript"/>
        </w:rPr>
        <w:t>1</w:t>
      </w:r>
      <w:r w:rsidRPr="00EC5A4F">
        <w:rPr>
          <w:rFonts w:ascii="Times New Roman" w:hAnsi="Times New Roman"/>
          <w:sz w:val="20"/>
          <w:szCs w:val="20"/>
        </w:rPr>
        <w:t>, B</w:t>
      </w:r>
      <w:r w:rsidRPr="00EC5A4F">
        <w:rPr>
          <w:rFonts w:ascii="Times New Roman" w:hAnsi="Times New Roman"/>
          <w:sz w:val="20"/>
          <w:szCs w:val="20"/>
          <w:vertAlign w:val="subscript"/>
        </w:rPr>
        <w:t>2</w:t>
      </w:r>
      <w:r w:rsidRPr="00EC5A4F">
        <w:rPr>
          <w:rFonts w:ascii="Times New Roman" w:hAnsi="Times New Roman"/>
          <w:sz w:val="20"/>
          <w:szCs w:val="20"/>
        </w:rPr>
        <w:t>, B</w:t>
      </w:r>
      <w:r w:rsidRPr="00EC5A4F">
        <w:rPr>
          <w:rFonts w:ascii="Times New Roman" w:hAnsi="Times New Roman"/>
          <w:sz w:val="20"/>
          <w:szCs w:val="20"/>
          <w:vertAlign w:val="subscript"/>
        </w:rPr>
        <w:t>3</w:t>
      </w:r>
      <w:r w:rsidRPr="00EC5A4F">
        <w:rPr>
          <w:rFonts w:ascii="Times New Roman" w:hAnsi="Times New Roman"/>
          <w:sz w:val="20"/>
          <w:szCs w:val="20"/>
        </w:rPr>
        <w:t>, B</w:t>
      </w:r>
      <w:r w:rsidRPr="00EC5A4F">
        <w:rPr>
          <w:rFonts w:ascii="Times New Roman" w:hAnsi="Times New Roman"/>
          <w:sz w:val="20"/>
          <w:szCs w:val="20"/>
          <w:vertAlign w:val="subscript"/>
        </w:rPr>
        <w:t>5</w:t>
      </w:r>
      <w:r w:rsidRPr="00EC5A4F">
        <w:rPr>
          <w:rFonts w:ascii="Times New Roman" w:hAnsi="Times New Roman"/>
          <w:sz w:val="20"/>
          <w:szCs w:val="20"/>
        </w:rPr>
        <w:t>, and B</w:t>
      </w:r>
      <w:r w:rsidRPr="00EC5A4F">
        <w:rPr>
          <w:rFonts w:ascii="Times New Roman" w:hAnsi="Times New Roman"/>
          <w:sz w:val="20"/>
          <w:szCs w:val="20"/>
          <w:vertAlign w:val="subscript"/>
        </w:rPr>
        <w:t>12</w:t>
      </w:r>
      <w:r w:rsidRPr="00EC5A4F">
        <w:rPr>
          <w:rFonts w:ascii="Times New Roman" w:hAnsi="Times New Roman"/>
          <w:sz w:val="20"/>
          <w:szCs w:val="20"/>
        </w:rPr>
        <w:t xml:space="preserve"> are presented in Table 1.</w:t>
      </w:r>
    </w:p>
    <w:p w14:paraId="26AF28C0" w14:textId="77777777" w:rsidR="009F6D5B" w:rsidRDefault="009F6D5B" w:rsidP="00EC5A4F">
      <w:pPr>
        <w:adjustRightInd w:val="0"/>
        <w:spacing w:after="0"/>
        <w:jc w:val="both"/>
        <w:rPr>
          <w:rFonts w:ascii="Times New Roman" w:hAnsi="Times New Roman"/>
          <w:sz w:val="20"/>
          <w:szCs w:val="20"/>
        </w:rPr>
        <w:sectPr w:rsidR="009F6D5B" w:rsidSect="009F6D5B">
          <w:footerReference w:type="default" r:id="rId13"/>
          <w:type w:val="continuous"/>
          <w:pgSz w:w="12240" w:h="15840" w:code="1"/>
          <w:pgMar w:top="1800" w:right="1469" w:bottom="1699" w:left="1440" w:header="706" w:footer="706" w:gutter="0"/>
          <w:pgNumType w:start="0"/>
          <w:cols w:num="2" w:space="403"/>
          <w:docGrid w:linePitch="360"/>
        </w:sectPr>
      </w:pPr>
    </w:p>
    <w:p w14:paraId="5248D781" w14:textId="7AC3054C" w:rsidR="00EC5A4F" w:rsidRDefault="00EC5A4F" w:rsidP="00EC5A4F">
      <w:pPr>
        <w:adjustRightInd w:val="0"/>
        <w:spacing w:after="0"/>
        <w:jc w:val="both"/>
        <w:rPr>
          <w:rFonts w:ascii="Times New Roman" w:hAnsi="Times New Roman"/>
          <w:sz w:val="20"/>
          <w:szCs w:val="20"/>
        </w:rPr>
      </w:pPr>
    </w:p>
    <w:p w14:paraId="2441BB41" w14:textId="08B972FA" w:rsidR="00EC5A4F" w:rsidRDefault="00EC5A4F" w:rsidP="00EC5A4F">
      <w:pPr>
        <w:adjustRightInd w:val="0"/>
        <w:spacing w:after="0"/>
        <w:jc w:val="both"/>
        <w:rPr>
          <w:rFonts w:ascii="Times New Roman" w:hAnsi="Times New Roman"/>
          <w:sz w:val="20"/>
          <w:szCs w:val="20"/>
        </w:rPr>
      </w:pPr>
    </w:p>
    <w:p w14:paraId="4D7C8370" w14:textId="3CCB3661" w:rsidR="00EC5A4F" w:rsidRDefault="00EC5A4F" w:rsidP="00EC5A4F">
      <w:pPr>
        <w:adjustRightInd w:val="0"/>
        <w:spacing w:after="0"/>
        <w:jc w:val="both"/>
        <w:rPr>
          <w:rFonts w:ascii="Times New Roman" w:hAnsi="Times New Roman"/>
          <w:sz w:val="20"/>
          <w:szCs w:val="20"/>
        </w:rPr>
      </w:pPr>
    </w:p>
    <w:p w14:paraId="5AF20725" w14:textId="12090377" w:rsidR="00EC5A4F" w:rsidRDefault="00EC5A4F" w:rsidP="00EC5A4F">
      <w:pPr>
        <w:adjustRightInd w:val="0"/>
        <w:spacing w:after="0"/>
        <w:jc w:val="both"/>
        <w:rPr>
          <w:rFonts w:ascii="Times New Roman" w:hAnsi="Times New Roman"/>
          <w:sz w:val="20"/>
          <w:szCs w:val="20"/>
        </w:rPr>
      </w:pPr>
    </w:p>
    <w:p w14:paraId="7ED6AAB8" w14:textId="77777777" w:rsidR="00EC5A4F" w:rsidRPr="00EC5A4F" w:rsidRDefault="00EC5A4F" w:rsidP="00EC5A4F">
      <w:pPr>
        <w:adjustRightInd w:val="0"/>
        <w:spacing w:after="0"/>
        <w:jc w:val="both"/>
        <w:rPr>
          <w:rFonts w:ascii="Times New Roman" w:hAnsi="Times New Roman"/>
          <w:sz w:val="20"/>
          <w:szCs w:val="20"/>
        </w:rPr>
      </w:pPr>
    </w:p>
    <w:p w14:paraId="4F804356" w14:textId="0C60416B" w:rsidR="00EC5A4F" w:rsidRPr="00EC5A4F" w:rsidRDefault="00EC5A4F" w:rsidP="00EC5A4F">
      <w:pPr>
        <w:spacing w:after="120"/>
        <w:ind w:left="706" w:hanging="706"/>
        <w:jc w:val="center"/>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t xml:space="preserve">Table 1. </w:t>
      </w:r>
      <w:r>
        <w:rPr>
          <w:rFonts w:ascii="Times New Roman" w:hAnsi="Times New Roman"/>
          <w:color w:val="000000" w:themeColor="text1"/>
          <w:sz w:val="20"/>
          <w:szCs w:val="20"/>
        </w:rPr>
        <w:t xml:space="preserve"> </w:t>
      </w:r>
      <w:r w:rsidRPr="00EC5A4F">
        <w:rPr>
          <w:rFonts w:ascii="Times New Roman" w:hAnsi="Times New Roman"/>
          <w:sz w:val="20"/>
          <w:szCs w:val="20"/>
        </w:rPr>
        <w:t>The biological roles, dietary sources, RDA, and chemical structures of vitamin B</w:t>
      </w:r>
      <w:r w:rsidRPr="00EC5A4F">
        <w:rPr>
          <w:rFonts w:ascii="Times New Roman" w:hAnsi="Times New Roman"/>
          <w:sz w:val="20"/>
          <w:szCs w:val="20"/>
          <w:vertAlign w:val="subscript"/>
        </w:rPr>
        <w:t>1</w:t>
      </w:r>
      <w:r w:rsidRPr="00EC5A4F">
        <w:rPr>
          <w:rFonts w:ascii="Times New Roman" w:hAnsi="Times New Roman"/>
          <w:sz w:val="20"/>
          <w:szCs w:val="20"/>
        </w:rPr>
        <w:t>, B</w:t>
      </w:r>
      <w:r w:rsidRPr="00EC5A4F">
        <w:rPr>
          <w:rFonts w:ascii="Times New Roman" w:hAnsi="Times New Roman"/>
          <w:sz w:val="20"/>
          <w:szCs w:val="20"/>
          <w:vertAlign w:val="subscript"/>
        </w:rPr>
        <w:t>2</w:t>
      </w:r>
      <w:r w:rsidRPr="00EC5A4F">
        <w:rPr>
          <w:rFonts w:ascii="Times New Roman" w:hAnsi="Times New Roman"/>
          <w:sz w:val="20"/>
          <w:szCs w:val="20"/>
        </w:rPr>
        <w:t>, B</w:t>
      </w:r>
      <w:r w:rsidRPr="00EC5A4F">
        <w:rPr>
          <w:rFonts w:ascii="Times New Roman" w:hAnsi="Times New Roman"/>
          <w:sz w:val="20"/>
          <w:szCs w:val="20"/>
          <w:vertAlign w:val="subscript"/>
        </w:rPr>
        <w:t>3</w:t>
      </w:r>
      <w:r w:rsidRPr="00EC5A4F">
        <w:rPr>
          <w:rFonts w:ascii="Times New Roman" w:hAnsi="Times New Roman"/>
          <w:sz w:val="20"/>
          <w:szCs w:val="20"/>
        </w:rPr>
        <w:t>, B</w:t>
      </w:r>
      <w:r w:rsidRPr="00EC5A4F">
        <w:rPr>
          <w:rFonts w:ascii="Times New Roman" w:hAnsi="Times New Roman"/>
          <w:sz w:val="20"/>
          <w:szCs w:val="20"/>
          <w:vertAlign w:val="subscript"/>
        </w:rPr>
        <w:t>5</w:t>
      </w:r>
      <w:r w:rsidRPr="00EC5A4F">
        <w:rPr>
          <w:rFonts w:ascii="Times New Roman" w:hAnsi="Times New Roman"/>
          <w:sz w:val="20"/>
          <w:szCs w:val="20"/>
        </w:rPr>
        <w:t>, and B</w:t>
      </w:r>
      <w:r w:rsidRPr="00EC5A4F">
        <w:rPr>
          <w:rFonts w:ascii="Times New Roman" w:hAnsi="Times New Roman"/>
          <w:sz w:val="20"/>
          <w:szCs w:val="20"/>
          <w:vertAlign w:val="subscript"/>
        </w:rPr>
        <w:t>12</w:t>
      </w:r>
      <w:r w:rsidRPr="00EC5A4F">
        <w:rPr>
          <w:rFonts w:ascii="Times New Roman" w:hAnsi="Times New Roman"/>
          <w:sz w:val="20"/>
          <w:szCs w:val="20"/>
        </w:rPr>
        <w:t>. [2,4]</w:t>
      </w:r>
    </w:p>
    <w:tbl>
      <w:tblPr>
        <w:tblStyle w:val="LightShading1"/>
        <w:tblW w:w="4516" w:type="pct"/>
        <w:jc w:val="center"/>
        <w:tblBorders>
          <w:top w:val="none" w:sz="0" w:space="0" w:color="auto"/>
          <w:bottom w:val="none" w:sz="0" w:space="0" w:color="auto"/>
        </w:tblBorders>
        <w:tblLayout w:type="fixed"/>
        <w:tblLook w:val="04A0" w:firstRow="1" w:lastRow="0" w:firstColumn="1" w:lastColumn="0" w:noHBand="0" w:noVBand="1"/>
      </w:tblPr>
      <w:tblGrid>
        <w:gridCol w:w="3899"/>
        <w:gridCol w:w="1951"/>
        <w:gridCol w:w="1649"/>
        <w:gridCol w:w="1124"/>
      </w:tblGrid>
      <w:tr w:rsidR="00EC5A4F" w:rsidRPr="00EC5A4F" w14:paraId="62866FF4" w14:textId="77777777" w:rsidTr="008F03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1" w:type="pct"/>
            <w:tcBorders>
              <w:top w:val="single" w:sz="4" w:space="0" w:color="auto"/>
              <w:left w:val="none" w:sz="0" w:space="0" w:color="auto"/>
              <w:bottom w:val="single" w:sz="4" w:space="0" w:color="auto"/>
              <w:right w:val="none" w:sz="0" w:space="0" w:color="auto"/>
            </w:tcBorders>
            <w:shd w:val="clear" w:color="auto" w:fill="auto"/>
          </w:tcPr>
          <w:p w14:paraId="06A41210" w14:textId="77777777" w:rsidR="00EC5A4F" w:rsidRPr="00EC5A4F" w:rsidRDefault="00EC5A4F" w:rsidP="008F0319">
            <w:pPr>
              <w:spacing w:before="60" w:after="60"/>
              <w:outlineLvl w:val="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Vitamin B Forms</w:t>
            </w:r>
          </w:p>
        </w:tc>
        <w:tc>
          <w:tcPr>
            <w:tcW w:w="1131" w:type="pct"/>
            <w:tcBorders>
              <w:top w:val="single" w:sz="4" w:space="0" w:color="auto"/>
              <w:left w:val="none" w:sz="0" w:space="0" w:color="auto"/>
              <w:bottom w:val="single" w:sz="4" w:space="0" w:color="auto"/>
              <w:right w:val="none" w:sz="0" w:space="0" w:color="auto"/>
            </w:tcBorders>
            <w:shd w:val="clear" w:color="auto" w:fill="auto"/>
          </w:tcPr>
          <w:p w14:paraId="5F559ECA" w14:textId="77777777" w:rsidR="00EC5A4F" w:rsidRPr="00EC5A4F" w:rsidRDefault="00EC5A4F" w:rsidP="008F0319">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Benefits</w:t>
            </w:r>
          </w:p>
        </w:tc>
        <w:tc>
          <w:tcPr>
            <w:tcW w:w="956" w:type="pct"/>
            <w:tcBorders>
              <w:top w:val="single" w:sz="4" w:space="0" w:color="auto"/>
              <w:left w:val="none" w:sz="0" w:space="0" w:color="auto"/>
              <w:bottom w:val="single" w:sz="4" w:space="0" w:color="auto"/>
              <w:right w:val="none" w:sz="0" w:space="0" w:color="auto"/>
            </w:tcBorders>
            <w:shd w:val="clear" w:color="auto" w:fill="auto"/>
          </w:tcPr>
          <w:p w14:paraId="72B9A750" w14:textId="77777777" w:rsidR="00EC5A4F" w:rsidRPr="00EC5A4F" w:rsidRDefault="00EC5A4F" w:rsidP="008F0319">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Dietary source</w:t>
            </w:r>
          </w:p>
        </w:tc>
        <w:tc>
          <w:tcPr>
            <w:tcW w:w="652" w:type="pct"/>
            <w:tcBorders>
              <w:top w:val="single" w:sz="4" w:space="0" w:color="auto"/>
              <w:left w:val="none" w:sz="0" w:space="0" w:color="auto"/>
              <w:bottom w:val="single" w:sz="4" w:space="0" w:color="auto"/>
              <w:right w:val="none" w:sz="0" w:space="0" w:color="auto"/>
            </w:tcBorders>
            <w:shd w:val="clear" w:color="auto" w:fill="auto"/>
          </w:tcPr>
          <w:p w14:paraId="57549289" w14:textId="77777777" w:rsidR="00EC5A4F" w:rsidRPr="00EC5A4F" w:rsidRDefault="00EC5A4F" w:rsidP="008F0319">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 xml:space="preserve">RDA </w:t>
            </w:r>
          </w:p>
        </w:tc>
      </w:tr>
      <w:tr w:rsidR="00EC5A4F" w:rsidRPr="00EC5A4F" w14:paraId="2B78FC62" w14:textId="77777777" w:rsidTr="008F0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1" w:type="pct"/>
            <w:tcBorders>
              <w:top w:val="single" w:sz="4" w:space="0" w:color="auto"/>
              <w:left w:val="none" w:sz="0" w:space="0" w:color="auto"/>
              <w:right w:val="none" w:sz="0" w:space="0" w:color="auto"/>
            </w:tcBorders>
            <w:shd w:val="clear" w:color="auto" w:fill="auto"/>
          </w:tcPr>
          <w:p w14:paraId="5A81C9D7" w14:textId="77777777" w:rsidR="00EC5A4F" w:rsidRPr="00EC5A4F" w:rsidRDefault="00EC5A4F" w:rsidP="00EC5A4F">
            <w:pPr>
              <w:spacing w:before="60" w:after="0"/>
              <w:outlineLvl w:val="0"/>
              <w:rPr>
                <w:rFonts w:ascii="Times New Roman" w:hAnsi="Times New Roman" w:cs="Times New Roman"/>
                <w:bCs w:val="0"/>
                <w:color w:val="000000" w:themeColor="text1"/>
                <w:sz w:val="20"/>
                <w:szCs w:val="20"/>
              </w:rPr>
            </w:pPr>
            <w:r w:rsidRPr="00EC5A4F">
              <w:rPr>
                <w:rFonts w:ascii="Times New Roman" w:hAnsi="Times New Roman" w:cs="Times New Roman"/>
                <w:b w:val="0"/>
                <w:color w:val="000000" w:themeColor="text1"/>
                <w:sz w:val="20"/>
                <w:szCs w:val="20"/>
              </w:rPr>
              <w:t>Thiamine (B</w:t>
            </w:r>
            <w:r w:rsidRPr="00EC5A4F">
              <w:rPr>
                <w:rFonts w:ascii="Times New Roman" w:hAnsi="Times New Roman" w:cs="Times New Roman"/>
                <w:b w:val="0"/>
                <w:color w:val="000000" w:themeColor="text1"/>
                <w:sz w:val="20"/>
                <w:szCs w:val="20"/>
                <w:vertAlign w:val="subscript"/>
              </w:rPr>
              <w:t>1</w:t>
            </w:r>
            <w:r w:rsidRPr="00EC5A4F">
              <w:rPr>
                <w:rFonts w:ascii="Times New Roman" w:hAnsi="Times New Roman" w:cs="Times New Roman"/>
                <w:b w:val="0"/>
                <w:color w:val="000000" w:themeColor="text1"/>
                <w:sz w:val="20"/>
                <w:szCs w:val="20"/>
              </w:rPr>
              <w:t>)</w:t>
            </w:r>
          </w:p>
          <w:p w14:paraId="40293404" w14:textId="77777777" w:rsidR="00EC5A4F" w:rsidRPr="00EC5A4F" w:rsidRDefault="00EC5A4F" w:rsidP="00EC5A4F">
            <w:pPr>
              <w:spacing w:before="60" w:after="0"/>
              <w:outlineLvl w:val="0"/>
              <w:rPr>
                <w:rFonts w:ascii="Times New Roman" w:hAnsi="Times New Roman" w:cs="Times New Roman"/>
                <w:bCs w:val="0"/>
                <w:color w:val="000000" w:themeColor="text1"/>
                <w:sz w:val="20"/>
                <w:szCs w:val="20"/>
              </w:rPr>
            </w:pPr>
          </w:p>
          <w:p w14:paraId="07BD6169" w14:textId="77777777" w:rsidR="00EC5A4F" w:rsidRPr="00EC5A4F" w:rsidRDefault="00EC5A4F" w:rsidP="00EC5A4F">
            <w:pPr>
              <w:spacing w:before="60" w:after="0"/>
              <w:outlineLvl w:val="0"/>
              <w:rPr>
                <w:rFonts w:ascii="Times New Roman" w:hAnsi="Times New Roman" w:cs="Times New Roman"/>
                <w:b w:val="0"/>
                <w:bCs w:val="0"/>
                <w:sz w:val="20"/>
                <w:szCs w:val="20"/>
              </w:rPr>
            </w:pPr>
          </w:p>
          <w:p w14:paraId="074EB876" w14:textId="77777777" w:rsidR="00EC5A4F" w:rsidRPr="00EC5A4F" w:rsidRDefault="00EC5A4F" w:rsidP="00EC5A4F">
            <w:pPr>
              <w:spacing w:before="60" w:after="0"/>
              <w:outlineLvl w:val="0"/>
              <w:rPr>
                <w:rFonts w:ascii="Times New Roman" w:hAnsi="Times New Roman" w:cs="Times New Roman"/>
                <w:bCs w:val="0"/>
                <w:color w:val="000000" w:themeColor="text1"/>
                <w:sz w:val="20"/>
                <w:szCs w:val="20"/>
              </w:rPr>
            </w:pPr>
            <w:r w:rsidRPr="00EC5A4F">
              <w:rPr>
                <w:rFonts w:ascii="Times New Roman" w:hAnsi="Times New Roman" w:cs="Times New Roman"/>
                <w:b w:val="0"/>
                <w:bCs w:val="0"/>
                <w:color w:val="auto"/>
                <w:kern w:val="0"/>
                <w:sz w:val="20"/>
                <w:szCs w:val="20"/>
              </w:rPr>
              <w:object w:dxaOrig="5401" w:dyaOrig="1892" w14:anchorId="3F74D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58.2pt" o:ole="">
                  <v:imagedata r:id="rId14" o:title=""/>
                </v:shape>
                <o:OLEObject Type="Embed" ProgID="ChemDraw.Document.6.0" ShapeID="_x0000_i1025" DrawAspect="Content" ObjectID="_1685545985" r:id="rId15"/>
              </w:object>
            </w:r>
          </w:p>
        </w:tc>
        <w:tc>
          <w:tcPr>
            <w:tcW w:w="1131" w:type="pct"/>
            <w:tcBorders>
              <w:top w:val="single" w:sz="4" w:space="0" w:color="auto"/>
              <w:left w:val="none" w:sz="0" w:space="0" w:color="auto"/>
              <w:right w:val="none" w:sz="0" w:space="0" w:color="auto"/>
            </w:tcBorders>
            <w:shd w:val="clear" w:color="auto" w:fill="auto"/>
          </w:tcPr>
          <w:p w14:paraId="72074CFF" w14:textId="77777777" w:rsidR="00EC5A4F" w:rsidRPr="00EC5A4F" w:rsidRDefault="00EC5A4F" w:rsidP="00EC5A4F">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Thiamine is a portion of an enzyme that is required for energy metabolism and significant for nerve function.</w:t>
            </w:r>
          </w:p>
          <w:p w14:paraId="1D21D371" w14:textId="77777777" w:rsidR="00EC5A4F" w:rsidRPr="00EC5A4F" w:rsidRDefault="00EC5A4F" w:rsidP="00EC5A4F">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5B952D2" w14:textId="77777777" w:rsidR="00EC5A4F" w:rsidRPr="00EC5A4F" w:rsidRDefault="00EC5A4F" w:rsidP="00EC5A4F">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956" w:type="pct"/>
            <w:tcBorders>
              <w:top w:val="single" w:sz="4" w:space="0" w:color="auto"/>
              <w:left w:val="none" w:sz="0" w:space="0" w:color="auto"/>
              <w:right w:val="none" w:sz="0" w:space="0" w:color="auto"/>
            </w:tcBorders>
            <w:shd w:val="clear" w:color="auto" w:fill="auto"/>
          </w:tcPr>
          <w:p w14:paraId="21AB01AE" w14:textId="77777777" w:rsidR="00EC5A4F" w:rsidRPr="00EC5A4F" w:rsidRDefault="00EC5A4F" w:rsidP="00EC5A4F">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Moderate amounts in all nutritious foods: wholegrain/enriched cereals, breads, nuts, and seeds.</w:t>
            </w:r>
          </w:p>
        </w:tc>
        <w:tc>
          <w:tcPr>
            <w:tcW w:w="652" w:type="pct"/>
            <w:tcBorders>
              <w:top w:val="single" w:sz="4" w:space="0" w:color="auto"/>
              <w:left w:val="none" w:sz="0" w:space="0" w:color="auto"/>
              <w:right w:val="none" w:sz="0" w:space="0" w:color="auto"/>
            </w:tcBorders>
            <w:shd w:val="clear" w:color="auto" w:fill="auto"/>
          </w:tcPr>
          <w:p w14:paraId="386C3D50" w14:textId="77777777" w:rsidR="00EC5A4F" w:rsidRPr="00EC5A4F" w:rsidRDefault="00EC5A4F" w:rsidP="00EC5A4F">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1.2/1.1 mg</w:t>
            </w:r>
          </w:p>
        </w:tc>
      </w:tr>
      <w:tr w:rsidR="00EC5A4F" w:rsidRPr="00EC5A4F" w14:paraId="5AF04392" w14:textId="77777777" w:rsidTr="00EC5A4F">
        <w:trPr>
          <w:jc w:val="center"/>
        </w:trPr>
        <w:tc>
          <w:tcPr>
            <w:cnfStyle w:val="001000000000" w:firstRow="0" w:lastRow="0" w:firstColumn="1" w:lastColumn="0" w:oddVBand="0" w:evenVBand="0" w:oddHBand="0" w:evenHBand="0" w:firstRowFirstColumn="0" w:firstRowLastColumn="0" w:lastRowFirstColumn="0" w:lastRowLastColumn="0"/>
            <w:tcW w:w="2261" w:type="pct"/>
            <w:shd w:val="clear" w:color="auto" w:fill="auto"/>
          </w:tcPr>
          <w:p w14:paraId="5B76F8AB" w14:textId="77777777" w:rsidR="00EC5A4F" w:rsidRPr="00EC5A4F" w:rsidRDefault="00EC5A4F" w:rsidP="008F0319">
            <w:pPr>
              <w:spacing w:before="60" w:after="0"/>
              <w:outlineLvl w:val="0"/>
              <w:rPr>
                <w:rFonts w:ascii="Times New Roman" w:hAnsi="Times New Roman" w:cs="Times New Roman"/>
                <w:bCs w:val="0"/>
                <w:color w:val="000000" w:themeColor="text1"/>
                <w:sz w:val="20"/>
                <w:szCs w:val="20"/>
              </w:rPr>
            </w:pPr>
            <w:r w:rsidRPr="00EC5A4F">
              <w:rPr>
                <w:rFonts w:ascii="Times New Roman" w:hAnsi="Times New Roman" w:cs="Times New Roman"/>
                <w:b w:val="0"/>
                <w:color w:val="000000" w:themeColor="text1"/>
                <w:sz w:val="20"/>
                <w:szCs w:val="20"/>
              </w:rPr>
              <w:t>Riboflavin (B</w:t>
            </w:r>
            <w:r w:rsidRPr="00EC5A4F">
              <w:rPr>
                <w:rFonts w:ascii="Times New Roman" w:hAnsi="Times New Roman" w:cs="Times New Roman"/>
                <w:b w:val="0"/>
                <w:color w:val="000000" w:themeColor="text1"/>
                <w:sz w:val="20"/>
                <w:szCs w:val="20"/>
                <w:vertAlign w:val="subscript"/>
              </w:rPr>
              <w:t>2</w:t>
            </w:r>
            <w:r w:rsidRPr="00EC5A4F">
              <w:rPr>
                <w:rFonts w:ascii="Times New Roman" w:hAnsi="Times New Roman" w:cs="Times New Roman"/>
                <w:b w:val="0"/>
                <w:color w:val="000000" w:themeColor="text1"/>
                <w:sz w:val="20"/>
                <w:szCs w:val="20"/>
              </w:rPr>
              <w:t>)</w:t>
            </w:r>
          </w:p>
          <w:p w14:paraId="7E2E9361" w14:textId="77777777" w:rsidR="00EC5A4F" w:rsidRPr="00EC5A4F" w:rsidRDefault="00EC5A4F" w:rsidP="008F0319">
            <w:pPr>
              <w:spacing w:before="60" w:after="0"/>
              <w:outlineLvl w:val="0"/>
              <w:rPr>
                <w:rFonts w:ascii="Times New Roman" w:hAnsi="Times New Roman" w:cs="Times New Roman"/>
                <w:bCs w:val="0"/>
                <w:color w:val="000000" w:themeColor="text1"/>
                <w:sz w:val="20"/>
                <w:szCs w:val="20"/>
              </w:rPr>
            </w:pPr>
          </w:p>
          <w:p w14:paraId="5BD8F995" w14:textId="77777777" w:rsidR="00EC5A4F" w:rsidRPr="00EC5A4F" w:rsidRDefault="00EC5A4F" w:rsidP="008F0319">
            <w:pPr>
              <w:spacing w:before="60" w:after="0"/>
              <w:outlineLvl w:val="0"/>
              <w:rPr>
                <w:rFonts w:ascii="Times New Roman" w:hAnsi="Times New Roman" w:cs="Times New Roman"/>
                <w:b w:val="0"/>
                <w:bCs w:val="0"/>
                <w:sz w:val="20"/>
                <w:szCs w:val="20"/>
              </w:rPr>
            </w:pPr>
            <w:r w:rsidRPr="00EC5A4F">
              <w:rPr>
                <w:rFonts w:ascii="Times New Roman" w:hAnsi="Times New Roman" w:cs="Times New Roman"/>
                <w:b w:val="0"/>
                <w:bCs w:val="0"/>
                <w:color w:val="auto"/>
                <w:kern w:val="0"/>
                <w:sz w:val="20"/>
                <w:szCs w:val="20"/>
              </w:rPr>
              <w:object w:dxaOrig="4321" w:dyaOrig="4740" w14:anchorId="002F78A1">
                <v:shape id="_x0000_i1026" type="#_x0000_t75" style="width:101.4pt;height:108.6pt" o:ole="">
                  <v:imagedata r:id="rId16" o:title=""/>
                </v:shape>
                <o:OLEObject Type="Embed" ProgID="ChemDraw.Document.6.0" ShapeID="_x0000_i1026" DrawAspect="Content" ObjectID="_1685545986" r:id="rId17"/>
              </w:object>
            </w:r>
          </w:p>
          <w:p w14:paraId="2DEBA105" w14:textId="77777777" w:rsidR="00EC5A4F" w:rsidRPr="00EC5A4F" w:rsidRDefault="00EC5A4F" w:rsidP="008F0319">
            <w:pPr>
              <w:spacing w:before="60" w:after="0"/>
              <w:outlineLvl w:val="0"/>
              <w:rPr>
                <w:rFonts w:ascii="Times New Roman" w:hAnsi="Times New Roman" w:cs="Times New Roman"/>
                <w:b w:val="0"/>
                <w:bCs w:val="0"/>
                <w:sz w:val="20"/>
                <w:szCs w:val="20"/>
              </w:rPr>
            </w:pPr>
          </w:p>
        </w:tc>
        <w:tc>
          <w:tcPr>
            <w:tcW w:w="1131" w:type="pct"/>
            <w:shd w:val="clear" w:color="auto" w:fill="auto"/>
          </w:tcPr>
          <w:p w14:paraId="438D1921" w14:textId="77777777" w:rsidR="00EC5A4F" w:rsidRPr="00EC5A4F" w:rsidRDefault="00EC5A4F" w:rsidP="008F031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Riboflavin is a portion of an enzyme that is required for energy metabolism and important for skin health and normal vision.</w:t>
            </w:r>
          </w:p>
        </w:tc>
        <w:tc>
          <w:tcPr>
            <w:tcW w:w="956" w:type="pct"/>
            <w:shd w:val="clear" w:color="auto" w:fill="auto"/>
          </w:tcPr>
          <w:p w14:paraId="1709D870" w14:textId="77777777" w:rsidR="00EC5A4F" w:rsidRPr="00EC5A4F" w:rsidRDefault="00EC5A4F" w:rsidP="008F031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Enriched, wholegrain cereals and breads, milk products, and leafy green vegetables.</w:t>
            </w:r>
          </w:p>
        </w:tc>
        <w:tc>
          <w:tcPr>
            <w:tcW w:w="652" w:type="pct"/>
            <w:shd w:val="clear" w:color="auto" w:fill="auto"/>
          </w:tcPr>
          <w:p w14:paraId="6FC1052B" w14:textId="77777777" w:rsidR="00EC5A4F" w:rsidRPr="00EC5A4F" w:rsidRDefault="00EC5A4F" w:rsidP="008F031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1.3/1.1 mg</w:t>
            </w:r>
          </w:p>
        </w:tc>
      </w:tr>
      <w:tr w:rsidR="00EC5A4F" w:rsidRPr="00EC5A4F" w14:paraId="5E927A06" w14:textId="77777777" w:rsidTr="00EC5A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1" w:type="pct"/>
            <w:tcBorders>
              <w:left w:val="none" w:sz="0" w:space="0" w:color="auto"/>
              <w:right w:val="none" w:sz="0" w:space="0" w:color="auto"/>
            </w:tcBorders>
            <w:shd w:val="clear" w:color="auto" w:fill="auto"/>
          </w:tcPr>
          <w:p w14:paraId="4E5D291B" w14:textId="77777777" w:rsidR="00EC5A4F" w:rsidRPr="00EC5A4F" w:rsidRDefault="00EC5A4F" w:rsidP="008F0319">
            <w:pPr>
              <w:spacing w:before="60" w:after="0"/>
              <w:outlineLvl w:val="0"/>
              <w:rPr>
                <w:rFonts w:ascii="Times New Roman" w:hAnsi="Times New Roman" w:cs="Times New Roman"/>
                <w:bCs w:val="0"/>
                <w:color w:val="000000" w:themeColor="text1"/>
                <w:sz w:val="20"/>
                <w:szCs w:val="20"/>
                <w:vertAlign w:val="subscript"/>
              </w:rPr>
            </w:pPr>
            <w:r w:rsidRPr="00EC5A4F">
              <w:rPr>
                <w:rFonts w:ascii="Times New Roman" w:hAnsi="Times New Roman" w:cs="Times New Roman"/>
                <w:b w:val="0"/>
                <w:color w:val="000000" w:themeColor="text1"/>
                <w:sz w:val="20"/>
                <w:szCs w:val="20"/>
              </w:rPr>
              <w:t>Niacin (B</w:t>
            </w:r>
            <w:r w:rsidRPr="00EC5A4F">
              <w:rPr>
                <w:rFonts w:ascii="Times New Roman" w:hAnsi="Times New Roman" w:cs="Times New Roman"/>
                <w:b w:val="0"/>
                <w:color w:val="000000" w:themeColor="text1"/>
                <w:sz w:val="20"/>
                <w:szCs w:val="20"/>
                <w:vertAlign w:val="subscript"/>
              </w:rPr>
              <w:t>3)</w:t>
            </w:r>
          </w:p>
          <w:p w14:paraId="66FECE51" w14:textId="77777777" w:rsidR="00EC5A4F" w:rsidRPr="00EC5A4F" w:rsidRDefault="00EC5A4F" w:rsidP="008F0319">
            <w:pPr>
              <w:spacing w:before="60" w:after="0"/>
              <w:outlineLvl w:val="0"/>
              <w:rPr>
                <w:rFonts w:ascii="Times New Roman" w:hAnsi="Times New Roman" w:cs="Times New Roman"/>
                <w:bCs w:val="0"/>
                <w:color w:val="000000" w:themeColor="text1"/>
                <w:sz w:val="20"/>
                <w:szCs w:val="20"/>
                <w:vertAlign w:val="subscript"/>
              </w:rPr>
            </w:pPr>
          </w:p>
          <w:p w14:paraId="583DEDA3" w14:textId="77777777" w:rsidR="00EC5A4F" w:rsidRPr="00EC5A4F" w:rsidRDefault="00EC5A4F" w:rsidP="008F0319">
            <w:pPr>
              <w:spacing w:before="60" w:after="0"/>
              <w:outlineLvl w:val="0"/>
              <w:rPr>
                <w:rFonts w:ascii="Times New Roman" w:hAnsi="Times New Roman" w:cs="Times New Roman"/>
                <w:b w:val="0"/>
                <w:bCs w:val="0"/>
                <w:sz w:val="20"/>
                <w:szCs w:val="20"/>
              </w:rPr>
            </w:pPr>
            <w:r w:rsidRPr="00EC5A4F">
              <w:rPr>
                <w:rFonts w:ascii="Times New Roman" w:hAnsi="Times New Roman" w:cs="Times New Roman"/>
                <w:b w:val="0"/>
                <w:bCs w:val="0"/>
                <w:color w:val="auto"/>
                <w:kern w:val="0"/>
                <w:sz w:val="20"/>
                <w:szCs w:val="20"/>
              </w:rPr>
              <w:object w:dxaOrig="5335" w:dyaOrig="2097" w14:anchorId="383365E5">
                <v:shape id="_x0000_i1027" type="#_x0000_t75" style="width:166.2pt;height:66pt" o:ole="">
                  <v:imagedata r:id="rId18" o:title=""/>
                </v:shape>
                <o:OLEObject Type="Embed" ProgID="ChemDraw.Document.6.0" ShapeID="_x0000_i1027" DrawAspect="Content" ObjectID="_1685545987" r:id="rId19"/>
              </w:object>
            </w:r>
          </w:p>
          <w:p w14:paraId="5AD27BDA" w14:textId="77777777" w:rsidR="00EC5A4F" w:rsidRPr="00EC5A4F" w:rsidRDefault="00EC5A4F" w:rsidP="008F0319">
            <w:pPr>
              <w:spacing w:before="60" w:after="0"/>
              <w:outlineLvl w:val="0"/>
              <w:rPr>
                <w:rFonts w:ascii="Times New Roman" w:hAnsi="Times New Roman" w:cs="Times New Roman"/>
                <w:bCs w:val="0"/>
                <w:color w:val="000000" w:themeColor="text1"/>
                <w:sz w:val="20"/>
                <w:szCs w:val="20"/>
              </w:rPr>
            </w:pPr>
          </w:p>
        </w:tc>
        <w:tc>
          <w:tcPr>
            <w:tcW w:w="1131" w:type="pct"/>
            <w:tcBorders>
              <w:left w:val="none" w:sz="0" w:space="0" w:color="auto"/>
              <w:right w:val="none" w:sz="0" w:space="0" w:color="auto"/>
            </w:tcBorders>
            <w:shd w:val="clear" w:color="auto" w:fill="auto"/>
          </w:tcPr>
          <w:p w14:paraId="57E63AC7" w14:textId="77777777" w:rsidR="00EC5A4F" w:rsidRPr="00EC5A4F" w:rsidRDefault="00EC5A4F" w:rsidP="008F031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Niacin is a portion of an enzyme that is required for energy metabolism and important for digestive, nervous systems, and skin health.</w:t>
            </w:r>
          </w:p>
        </w:tc>
        <w:tc>
          <w:tcPr>
            <w:tcW w:w="956" w:type="pct"/>
            <w:tcBorders>
              <w:left w:val="none" w:sz="0" w:space="0" w:color="auto"/>
              <w:right w:val="none" w:sz="0" w:space="0" w:color="auto"/>
            </w:tcBorders>
            <w:shd w:val="clear" w:color="auto" w:fill="auto"/>
          </w:tcPr>
          <w:p w14:paraId="3669C34E" w14:textId="77777777" w:rsidR="00EC5A4F" w:rsidRPr="00EC5A4F" w:rsidRDefault="00EC5A4F" w:rsidP="008F031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Fish, meat, peanut butter, asparagus, and also mushrooms.</w:t>
            </w:r>
          </w:p>
        </w:tc>
        <w:tc>
          <w:tcPr>
            <w:tcW w:w="652" w:type="pct"/>
            <w:tcBorders>
              <w:left w:val="none" w:sz="0" w:space="0" w:color="auto"/>
              <w:right w:val="none" w:sz="0" w:space="0" w:color="auto"/>
            </w:tcBorders>
            <w:shd w:val="clear" w:color="auto" w:fill="auto"/>
          </w:tcPr>
          <w:p w14:paraId="1276471A" w14:textId="77777777" w:rsidR="00EC5A4F" w:rsidRPr="00EC5A4F" w:rsidRDefault="00EC5A4F" w:rsidP="008F031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16/14 mg</w:t>
            </w:r>
          </w:p>
        </w:tc>
      </w:tr>
      <w:tr w:rsidR="00EC5A4F" w:rsidRPr="00EC5A4F" w14:paraId="3EC9F419" w14:textId="77777777" w:rsidTr="00EC5A4F">
        <w:trPr>
          <w:jc w:val="center"/>
        </w:trPr>
        <w:tc>
          <w:tcPr>
            <w:cnfStyle w:val="001000000000" w:firstRow="0" w:lastRow="0" w:firstColumn="1" w:lastColumn="0" w:oddVBand="0" w:evenVBand="0" w:oddHBand="0" w:evenHBand="0" w:firstRowFirstColumn="0" w:firstRowLastColumn="0" w:lastRowFirstColumn="0" w:lastRowLastColumn="0"/>
            <w:tcW w:w="2261" w:type="pct"/>
            <w:tcBorders>
              <w:bottom w:val="single" w:sz="4" w:space="0" w:color="auto"/>
            </w:tcBorders>
            <w:shd w:val="clear" w:color="auto" w:fill="auto"/>
          </w:tcPr>
          <w:p w14:paraId="34602042" w14:textId="77777777" w:rsidR="00EC5A4F" w:rsidRPr="00EC5A4F" w:rsidRDefault="00EC5A4F" w:rsidP="008F0319">
            <w:pPr>
              <w:spacing w:before="60" w:after="0"/>
              <w:outlineLvl w:val="0"/>
              <w:rPr>
                <w:rFonts w:ascii="Times New Roman" w:hAnsi="Times New Roman" w:cs="Times New Roman"/>
                <w:color w:val="000000" w:themeColor="text1"/>
                <w:sz w:val="20"/>
                <w:szCs w:val="20"/>
              </w:rPr>
            </w:pPr>
            <w:r w:rsidRPr="00EC5A4F">
              <w:rPr>
                <w:rFonts w:ascii="Times New Roman" w:hAnsi="Times New Roman" w:cs="Times New Roman"/>
                <w:b w:val="0"/>
                <w:bCs w:val="0"/>
                <w:color w:val="000000" w:themeColor="text1"/>
                <w:sz w:val="20"/>
                <w:szCs w:val="20"/>
              </w:rPr>
              <w:t>Pantothenic acid (B</w:t>
            </w:r>
            <w:r w:rsidRPr="00EC5A4F">
              <w:rPr>
                <w:rFonts w:ascii="Times New Roman" w:hAnsi="Times New Roman" w:cs="Times New Roman"/>
                <w:b w:val="0"/>
                <w:bCs w:val="0"/>
                <w:color w:val="000000" w:themeColor="text1"/>
                <w:sz w:val="20"/>
                <w:szCs w:val="20"/>
                <w:vertAlign w:val="subscript"/>
              </w:rPr>
              <w:t>5</w:t>
            </w:r>
            <w:r w:rsidRPr="00EC5A4F">
              <w:rPr>
                <w:rFonts w:ascii="Times New Roman" w:hAnsi="Times New Roman" w:cs="Times New Roman"/>
                <w:b w:val="0"/>
                <w:bCs w:val="0"/>
                <w:color w:val="000000" w:themeColor="text1"/>
                <w:sz w:val="20"/>
                <w:szCs w:val="20"/>
              </w:rPr>
              <w:t>)</w:t>
            </w:r>
          </w:p>
          <w:p w14:paraId="66C242EA" w14:textId="77777777" w:rsidR="00EC5A4F" w:rsidRPr="00EC5A4F" w:rsidRDefault="00EC5A4F" w:rsidP="008F0319">
            <w:pPr>
              <w:spacing w:before="60" w:after="0"/>
              <w:outlineLvl w:val="0"/>
              <w:rPr>
                <w:rFonts w:ascii="Times New Roman" w:hAnsi="Times New Roman" w:cs="Times New Roman"/>
                <w:color w:val="000000" w:themeColor="text1"/>
                <w:sz w:val="20"/>
                <w:szCs w:val="20"/>
              </w:rPr>
            </w:pPr>
          </w:p>
          <w:p w14:paraId="458DFB07" w14:textId="77777777" w:rsidR="00EC5A4F" w:rsidRPr="00EC5A4F" w:rsidRDefault="00EC5A4F" w:rsidP="008F0319">
            <w:pPr>
              <w:spacing w:before="60" w:after="0"/>
              <w:outlineLvl w:val="0"/>
              <w:rPr>
                <w:rFonts w:ascii="Times New Roman" w:hAnsi="Times New Roman" w:cs="Times New Roman"/>
                <w:b w:val="0"/>
                <w:bCs w:val="0"/>
                <w:sz w:val="20"/>
                <w:szCs w:val="20"/>
              </w:rPr>
            </w:pPr>
            <w:r w:rsidRPr="00EC5A4F">
              <w:rPr>
                <w:rFonts w:ascii="Times New Roman" w:hAnsi="Times New Roman" w:cs="Times New Roman"/>
                <w:b w:val="0"/>
                <w:bCs w:val="0"/>
                <w:color w:val="auto"/>
                <w:kern w:val="0"/>
                <w:sz w:val="20"/>
                <w:szCs w:val="20"/>
              </w:rPr>
              <w:object w:dxaOrig="5252" w:dyaOrig="1739" w14:anchorId="26D8DEE2">
                <v:shape id="_x0000_i1028" type="#_x0000_t75" style="width:166.2pt;height:57.6pt" o:ole="">
                  <v:imagedata r:id="rId20" o:title=""/>
                </v:shape>
                <o:OLEObject Type="Embed" ProgID="ChemDraw.Document.6.0" ShapeID="_x0000_i1028" DrawAspect="Content" ObjectID="_1685545988" r:id="rId21"/>
              </w:object>
            </w:r>
          </w:p>
          <w:p w14:paraId="72E40438" w14:textId="77777777" w:rsidR="00EC5A4F" w:rsidRPr="00EC5A4F" w:rsidRDefault="00EC5A4F" w:rsidP="008F0319">
            <w:pPr>
              <w:spacing w:before="60" w:after="0"/>
              <w:outlineLvl w:val="0"/>
              <w:rPr>
                <w:rFonts w:ascii="Times New Roman" w:hAnsi="Times New Roman" w:cs="Times New Roman"/>
                <w:b w:val="0"/>
                <w:bCs w:val="0"/>
                <w:color w:val="000000" w:themeColor="text1"/>
                <w:sz w:val="20"/>
                <w:szCs w:val="20"/>
              </w:rPr>
            </w:pPr>
          </w:p>
        </w:tc>
        <w:tc>
          <w:tcPr>
            <w:tcW w:w="1131" w:type="pct"/>
            <w:tcBorders>
              <w:bottom w:val="single" w:sz="4" w:space="0" w:color="auto"/>
            </w:tcBorders>
            <w:shd w:val="clear" w:color="auto" w:fill="auto"/>
          </w:tcPr>
          <w:p w14:paraId="3082DFE4" w14:textId="77777777" w:rsidR="00EC5A4F" w:rsidRPr="00EC5A4F" w:rsidRDefault="00EC5A4F" w:rsidP="008F031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Pantothenic acid is a portion of an enzyme that is required for energy metabolism.</w:t>
            </w:r>
          </w:p>
        </w:tc>
        <w:tc>
          <w:tcPr>
            <w:tcW w:w="956" w:type="pct"/>
            <w:tcBorders>
              <w:bottom w:val="single" w:sz="4" w:space="0" w:color="auto"/>
            </w:tcBorders>
            <w:shd w:val="clear" w:color="auto" w:fill="auto"/>
          </w:tcPr>
          <w:p w14:paraId="27D3F7EF" w14:textId="77777777" w:rsidR="00EC5A4F" w:rsidRPr="00EC5A4F" w:rsidRDefault="00EC5A4F" w:rsidP="008F031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It is widespread in foods.</w:t>
            </w:r>
          </w:p>
        </w:tc>
        <w:tc>
          <w:tcPr>
            <w:tcW w:w="652" w:type="pct"/>
            <w:tcBorders>
              <w:bottom w:val="single" w:sz="4" w:space="0" w:color="auto"/>
            </w:tcBorders>
            <w:shd w:val="clear" w:color="auto" w:fill="auto"/>
          </w:tcPr>
          <w:p w14:paraId="09DB57F4" w14:textId="77777777" w:rsidR="00EC5A4F" w:rsidRPr="00EC5A4F" w:rsidRDefault="00EC5A4F" w:rsidP="008F031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5 mg</w:t>
            </w:r>
          </w:p>
        </w:tc>
      </w:tr>
    </w:tbl>
    <w:p w14:paraId="392EC644" w14:textId="3D07D072" w:rsidR="00EC5A4F" w:rsidRDefault="00EC5A4F" w:rsidP="00EC5A4F">
      <w:pPr>
        <w:spacing w:after="0"/>
        <w:jc w:val="both"/>
        <w:outlineLvl w:val="0"/>
        <w:rPr>
          <w:rFonts w:ascii="Times New Roman" w:hAnsi="Times New Roman"/>
          <w:sz w:val="20"/>
          <w:szCs w:val="20"/>
        </w:rPr>
      </w:pPr>
    </w:p>
    <w:p w14:paraId="17786DD8" w14:textId="021AA328" w:rsidR="00EC5A4F" w:rsidRDefault="00EC5A4F" w:rsidP="00EC5A4F">
      <w:pPr>
        <w:spacing w:after="0"/>
        <w:jc w:val="both"/>
        <w:outlineLvl w:val="0"/>
        <w:rPr>
          <w:rFonts w:ascii="Times New Roman" w:hAnsi="Times New Roman"/>
          <w:sz w:val="20"/>
          <w:szCs w:val="20"/>
        </w:rPr>
      </w:pPr>
    </w:p>
    <w:p w14:paraId="7067C768" w14:textId="4BD81E1B" w:rsidR="00EC5A4F" w:rsidRPr="00EC5A4F" w:rsidRDefault="00EC5A4F" w:rsidP="00EC5A4F">
      <w:pPr>
        <w:spacing w:after="120"/>
        <w:ind w:left="706" w:hanging="706"/>
        <w:jc w:val="center"/>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lastRenderedPageBreak/>
        <w:t>Table 1</w:t>
      </w:r>
      <w:r>
        <w:rPr>
          <w:rFonts w:ascii="Times New Roman" w:hAnsi="Times New Roman"/>
          <w:color w:val="000000" w:themeColor="text1"/>
          <w:sz w:val="20"/>
          <w:szCs w:val="20"/>
        </w:rPr>
        <w:t xml:space="preserve"> (cont’d)</w:t>
      </w:r>
      <w:r w:rsidRPr="00EC5A4F">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EC5A4F">
        <w:rPr>
          <w:rFonts w:ascii="Times New Roman" w:hAnsi="Times New Roman"/>
          <w:sz w:val="20"/>
          <w:szCs w:val="20"/>
        </w:rPr>
        <w:t>The biological roles, dietary sources, RDA, and chemical structures of vitamin B</w:t>
      </w:r>
      <w:r w:rsidRPr="00EC5A4F">
        <w:rPr>
          <w:rFonts w:ascii="Times New Roman" w:hAnsi="Times New Roman"/>
          <w:sz w:val="20"/>
          <w:szCs w:val="20"/>
          <w:vertAlign w:val="subscript"/>
        </w:rPr>
        <w:t>1</w:t>
      </w:r>
      <w:r w:rsidRPr="00EC5A4F">
        <w:rPr>
          <w:rFonts w:ascii="Times New Roman" w:hAnsi="Times New Roman"/>
          <w:sz w:val="20"/>
          <w:szCs w:val="20"/>
        </w:rPr>
        <w:t>, B</w:t>
      </w:r>
      <w:r w:rsidRPr="00EC5A4F">
        <w:rPr>
          <w:rFonts w:ascii="Times New Roman" w:hAnsi="Times New Roman"/>
          <w:sz w:val="20"/>
          <w:szCs w:val="20"/>
          <w:vertAlign w:val="subscript"/>
        </w:rPr>
        <w:t>2</w:t>
      </w:r>
      <w:r w:rsidRPr="00EC5A4F">
        <w:rPr>
          <w:rFonts w:ascii="Times New Roman" w:hAnsi="Times New Roman"/>
          <w:sz w:val="20"/>
          <w:szCs w:val="20"/>
        </w:rPr>
        <w:t>, B</w:t>
      </w:r>
      <w:r w:rsidRPr="00EC5A4F">
        <w:rPr>
          <w:rFonts w:ascii="Times New Roman" w:hAnsi="Times New Roman"/>
          <w:sz w:val="20"/>
          <w:szCs w:val="20"/>
          <w:vertAlign w:val="subscript"/>
        </w:rPr>
        <w:t>3</w:t>
      </w:r>
      <w:r w:rsidRPr="00EC5A4F">
        <w:rPr>
          <w:rFonts w:ascii="Times New Roman" w:hAnsi="Times New Roman"/>
          <w:sz w:val="20"/>
          <w:szCs w:val="20"/>
        </w:rPr>
        <w:t>, B</w:t>
      </w:r>
      <w:r w:rsidRPr="00EC5A4F">
        <w:rPr>
          <w:rFonts w:ascii="Times New Roman" w:hAnsi="Times New Roman"/>
          <w:sz w:val="20"/>
          <w:szCs w:val="20"/>
          <w:vertAlign w:val="subscript"/>
        </w:rPr>
        <w:t>5</w:t>
      </w:r>
      <w:r w:rsidRPr="00EC5A4F">
        <w:rPr>
          <w:rFonts w:ascii="Times New Roman" w:hAnsi="Times New Roman"/>
          <w:sz w:val="20"/>
          <w:szCs w:val="20"/>
        </w:rPr>
        <w:t>, and B</w:t>
      </w:r>
      <w:r w:rsidRPr="00EC5A4F">
        <w:rPr>
          <w:rFonts w:ascii="Times New Roman" w:hAnsi="Times New Roman"/>
          <w:sz w:val="20"/>
          <w:szCs w:val="20"/>
          <w:vertAlign w:val="subscript"/>
        </w:rPr>
        <w:t>12</w:t>
      </w:r>
      <w:r w:rsidRPr="00EC5A4F">
        <w:rPr>
          <w:rFonts w:ascii="Times New Roman" w:hAnsi="Times New Roman"/>
          <w:sz w:val="20"/>
          <w:szCs w:val="20"/>
        </w:rPr>
        <w:t>. [2,4]</w:t>
      </w:r>
    </w:p>
    <w:tbl>
      <w:tblPr>
        <w:tblStyle w:val="LightShading1"/>
        <w:tblW w:w="4516" w:type="pct"/>
        <w:jc w:val="center"/>
        <w:tblBorders>
          <w:top w:val="none" w:sz="0" w:space="0" w:color="auto"/>
          <w:bottom w:val="none" w:sz="0" w:space="0" w:color="auto"/>
        </w:tblBorders>
        <w:tblLayout w:type="fixed"/>
        <w:tblLook w:val="04A0" w:firstRow="1" w:lastRow="0" w:firstColumn="1" w:lastColumn="0" w:noHBand="0" w:noVBand="1"/>
      </w:tblPr>
      <w:tblGrid>
        <w:gridCol w:w="3899"/>
        <w:gridCol w:w="1951"/>
        <w:gridCol w:w="1649"/>
        <w:gridCol w:w="1124"/>
      </w:tblGrid>
      <w:tr w:rsidR="00EC5A4F" w:rsidRPr="00EC5A4F" w14:paraId="66A8B721" w14:textId="77777777" w:rsidTr="008F03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1" w:type="pct"/>
            <w:tcBorders>
              <w:top w:val="single" w:sz="4" w:space="0" w:color="auto"/>
              <w:left w:val="none" w:sz="0" w:space="0" w:color="auto"/>
              <w:bottom w:val="single" w:sz="4" w:space="0" w:color="auto"/>
              <w:right w:val="none" w:sz="0" w:space="0" w:color="auto"/>
            </w:tcBorders>
            <w:shd w:val="clear" w:color="auto" w:fill="auto"/>
          </w:tcPr>
          <w:p w14:paraId="5859C1D0" w14:textId="77777777" w:rsidR="00EC5A4F" w:rsidRPr="00EC5A4F" w:rsidRDefault="00EC5A4F" w:rsidP="008F0319">
            <w:pPr>
              <w:spacing w:before="60" w:after="60"/>
              <w:outlineLvl w:val="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Vitamin B Forms</w:t>
            </w:r>
          </w:p>
        </w:tc>
        <w:tc>
          <w:tcPr>
            <w:tcW w:w="1131" w:type="pct"/>
            <w:tcBorders>
              <w:top w:val="single" w:sz="4" w:space="0" w:color="auto"/>
              <w:left w:val="none" w:sz="0" w:space="0" w:color="auto"/>
              <w:bottom w:val="single" w:sz="4" w:space="0" w:color="auto"/>
              <w:right w:val="none" w:sz="0" w:space="0" w:color="auto"/>
            </w:tcBorders>
            <w:shd w:val="clear" w:color="auto" w:fill="auto"/>
          </w:tcPr>
          <w:p w14:paraId="066D2B19" w14:textId="77777777" w:rsidR="00EC5A4F" w:rsidRPr="00EC5A4F" w:rsidRDefault="00EC5A4F" w:rsidP="008F0319">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Benefits</w:t>
            </w:r>
          </w:p>
        </w:tc>
        <w:tc>
          <w:tcPr>
            <w:tcW w:w="956" w:type="pct"/>
            <w:tcBorders>
              <w:top w:val="single" w:sz="4" w:space="0" w:color="auto"/>
              <w:left w:val="none" w:sz="0" w:space="0" w:color="auto"/>
              <w:bottom w:val="single" w:sz="4" w:space="0" w:color="auto"/>
              <w:right w:val="none" w:sz="0" w:space="0" w:color="auto"/>
            </w:tcBorders>
            <w:shd w:val="clear" w:color="auto" w:fill="auto"/>
          </w:tcPr>
          <w:p w14:paraId="251B0C17" w14:textId="77777777" w:rsidR="00EC5A4F" w:rsidRPr="00EC5A4F" w:rsidRDefault="00EC5A4F" w:rsidP="008F0319">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Dietary source</w:t>
            </w:r>
          </w:p>
        </w:tc>
        <w:tc>
          <w:tcPr>
            <w:tcW w:w="652" w:type="pct"/>
            <w:tcBorders>
              <w:top w:val="single" w:sz="4" w:space="0" w:color="auto"/>
              <w:left w:val="none" w:sz="0" w:space="0" w:color="auto"/>
              <w:bottom w:val="single" w:sz="4" w:space="0" w:color="auto"/>
              <w:right w:val="none" w:sz="0" w:space="0" w:color="auto"/>
            </w:tcBorders>
            <w:shd w:val="clear" w:color="auto" w:fill="auto"/>
          </w:tcPr>
          <w:p w14:paraId="19AB9611" w14:textId="77777777" w:rsidR="00EC5A4F" w:rsidRPr="00EC5A4F" w:rsidRDefault="00EC5A4F" w:rsidP="008F0319">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 xml:space="preserve">RDA </w:t>
            </w:r>
          </w:p>
        </w:tc>
      </w:tr>
      <w:tr w:rsidR="00EC5A4F" w:rsidRPr="00EC5A4F" w14:paraId="15A7F26A" w14:textId="77777777" w:rsidTr="008F0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1" w:type="pct"/>
            <w:tcBorders>
              <w:top w:val="single" w:sz="4" w:space="0" w:color="auto"/>
              <w:left w:val="none" w:sz="0" w:space="0" w:color="auto"/>
              <w:bottom w:val="single" w:sz="4" w:space="0" w:color="auto"/>
              <w:right w:val="none" w:sz="0" w:space="0" w:color="auto"/>
            </w:tcBorders>
            <w:shd w:val="clear" w:color="auto" w:fill="auto"/>
          </w:tcPr>
          <w:p w14:paraId="715B8101" w14:textId="77777777" w:rsidR="00EC5A4F" w:rsidRPr="00EC5A4F" w:rsidRDefault="00EC5A4F" w:rsidP="008F0319">
            <w:pPr>
              <w:spacing w:before="60" w:after="0"/>
              <w:outlineLvl w:val="0"/>
              <w:rPr>
                <w:rFonts w:ascii="Times New Roman" w:hAnsi="Times New Roman" w:cs="Times New Roman"/>
                <w:color w:val="000000" w:themeColor="text1"/>
                <w:sz w:val="20"/>
                <w:szCs w:val="20"/>
              </w:rPr>
            </w:pPr>
            <w:r w:rsidRPr="00EC5A4F">
              <w:rPr>
                <w:rFonts w:ascii="Times New Roman" w:hAnsi="Times New Roman" w:cs="Times New Roman"/>
                <w:b w:val="0"/>
                <w:bCs w:val="0"/>
                <w:color w:val="000000" w:themeColor="text1"/>
                <w:sz w:val="20"/>
                <w:szCs w:val="20"/>
              </w:rPr>
              <w:t>Cyanocobalamin (B</w:t>
            </w:r>
            <w:r w:rsidRPr="00EC5A4F">
              <w:rPr>
                <w:rFonts w:ascii="Times New Roman" w:hAnsi="Times New Roman" w:cs="Times New Roman"/>
                <w:b w:val="0"/>
                <w:bCs w:val="0"/>
                <w:color w:val="000000" w:themeColor="text1"/>
                <w:sz w:val="20"/>
                <w:szCs w:val="20"/>
                <w:vertAlign w:val="subscript"/>
              </w:rPr>
              <w:t>12</w:t>
            </w:r>
            <w:r w:rsidRPr="00EC5A4F">
              <w:rPr>
                <w:rFonts w:ascii="Times New Roman" w:hAnsi="Times New Roman" w:cs="Times New Roman"/>
                <w:b w:val="0"/>
                <w:bCs w:val="0"/>
                <w:color w:val="000000" w:themeColor="text1"/>
                <w:sz w:val="20"/>
                <w:szCs w:val="20"/>
              </w:rPr>
              <w:t>)</w:t>
            </w:r>
          </w:p>
          <w:p w14:paraId="5E70F494" w14:textId="77777777" w:rsidR="00EC5A4F" w:rsidRPr="00EC5A4F" w:rsidRDefault="00EC5A4F" w:rsidP="007F0FD8">
            <w:pPr>
              <w:spacing w:after="0"/>
              <w:outlineLvl w:val="0"/>
              <w:rPr>
                <w:rFonts w:ascii="Times New Roman" w:hAnsi="Times New Roman" w:cs="Times New Roman"/>
                <w:color w:val="000000" w:themeColor="text1"/>
                <w:sz w:val="20"/>
                <w:szCs w:val="20"/>
              </w:rPr>
            </w:pPr>
          </w:p>
          <w:p w14:paraId="2E63BD4A" w14:textId="545220B7" w:rsidR="00EC5A4F" w:rsidRPr="00EC5A4F" w:rsidRDefault="00EC5A4F" w:rsidP="007F0FD8">
            <w:pPr>
              <w:spacing w:after="0"/>
              <w:outlineLvl w:val="0"/>
              <w:rPr>
                <w:rFonts w:ascii="Times New Roman" w:hAnsi="Times New Roman" w:cs="Times New Roman"/>
                <w:b w:val="0"/>
                <w:bCs w:val="0"/>
                <w:color w:val="000000" w:themeColor="text1"/>
                <w:sz w:val="20"/>
                <w:szCs w:val="20"/>
              </w:rPr>
            </w:pPr>
            <w:r w:rsidRPr="00EC5A4F">
              <w:rPr>
                <w:rFonts w:ascii="Times New Roman" w:hAnsi="Times New Roman" w:cs="Times New Roman"/>
                <w:b w:val="0"/>
                <w:bCs w:val="0"/>
                <w:color w:val="auto"/>
                <w:kern w:val="0"/>
                <w:sz w:val="20"/>
                <w:szCs w:val="20"/>
              </w:rPr>
              <w:object w:dxaOrig="6913" w:dyaOrig="11174" w14:anchorId="27227824">
                <v:shape id="_x0000_i1029" type="#_x0000_t75" style="width:157.8pt;height:238.2pt" o:ole="">
                  <v:imagedata r:id="rId22" o:title=""/>
                </v:shape>
                <o:OLEObject Type="Embed" ProgID="ChemDraw.Document.6.0" ShapeID="_x0000_i1029" DrawAspect="Content" ObjectID="_1685545989" r:id="rId23"/>
              </w:object>
            </w:r>
          </w:p>
        </w:tc>
        <w:tc>
          <w:tcPr>
            <w:tcW w:w="1131" w:type="pct"/>
            <w:tcBorders>
              <w:top w:val="single" w:sz="4" w:space="0" w:color="auto"/>
              <w:left w:val="none" w:sz="0" w:space="0" w:color="auto"/>
              <w:bottom w:val="single" w:sz="4" w:space="0" w:color="auto"/>
              <w:right w:val="none" w:sz="0" w:space="0" w:color="auto"/>
            </w:tcBorders>
            <w:shd w:val="clear" w:color="auto" w:fill="auto"/>
          </w:tcPr>
          <w:p w14:paraId="43618C76" w14:textId="77777777" w:rsidR="00EC5A4F" w:rsidRPr="00EC5A4F" w:rsidRDefault="00EC5A4F" w:rsidP="008F031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Cyanocobalamin is a portion of an enzyme required for the production of new cells and important to the function of nerves.</w:t>
            </w:r>
          </w:p>
          <w:p w14:paraId="105656C6"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B4B9D7B"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EE55052"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E47556C"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1A4DEFC"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D0B3FB7"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39824F9"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ECF47F7"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1088A99"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FB9EE72"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AFD3D3E"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0234559"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0428284D"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39EB198"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A0FE0B8"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E2CDE24"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956" w:type="pct"/>
            <w:tcBorders>
              <w:top w:val="single" w:sz="4" w:space="0" w:color="auto"/>
              <w:left w:val="none" w:sz="0" w:space="0" w:color="auto"/>
              <w:bottom w:val="single" w:sz="4" w:space="0" w:color="auto"/>
              <w:right w:val="none" w:sz="0" w:space="0" w:color="auto"/>
            </w:tcBorders>
            <w:shd w:val="clear" w:color="auto" w:fill="auto"/>
          </w:tcPr>
          <w:p w14:paraId="7A52E91C" w14:textId="77777777" w:rsidR="00EC5A4F" w:rsidRPr="00EC5A4F" w:rsidRDefault="00EC5A4F" w:rsidP="008F031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Milk, eggs, seafoods, meats, and not present in plant foods.</w:t>
            </w:r>
          </w:p>
        </w:tc>
        <w:tc>
          <w:tcPr>
            <w:tcW w:w="652" w:type="pct"/>
            <w:tcBorders>
              <w:top w:val="single" w:sz="4" w:space="0" w:color="auto"/>
              <w:left w:val="none" w:sz="0" w:space="0" w:color="auto"/>
              <w:bottom w:val="single" w:sz="4" w:space="0" w:color="auto"/>
              <w:right w:val="none" w:sz="0" w:space="0" w:color="auto"/>
            </w:tcBorders>
            <w:shd w:val="clear" w:color="auto" w:fill="auto"/>
          </w:tcPr>
          <w:p w14:paraId="59C5D5CD" w14:textId="77777777" w:rsidR="00EC5A4F" w:rsidRPr="00EC5A4F" w:rsidRDefault="00EC5A4F" w:rsidP="008F031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2.4 µg</w:t>
            </w:r>
          </w:p>
        </w:tc>
      </w:tr>
    </w:tbl>
    <w:p w14:paraId="52F1E509" w14:textId="6DBDF899" w:rsidR="00EC5A4F" w:rsidRDefault="00EC5A4F" w:rsidP="00EC5A4F">
      <w:pPr>
        <w:spacing w:after="0"/>
        <w:jc w:val="both"/>
        <w:outlineLvl w:val="0"/>
        <w:rPr>
          <w:rFonts w:ascii="Times New Roman" w:hAnsi="Times New Roman"/>
          <w:sz w:val="20"/>
          <w:szCs w:val="20"/>
        </w:rPr>
      </w:pPr>
    </w:p>
    <w:p w14:paraId="2BF709E8" w14:textId="77777777" w:rsidR="008F0319" w:rsidRPr="00EC5A4F" w:rsidRDefault="008F0319" w:rsidP="00EC5A4F">
      <w:pPr>
        <w:spacing w:after="0"/>
        <w:jc w:val="both"/>
        <w:outlineLvl w:val="0"/>
        <w:rPr>
          <w:rFonts w:ascii="Times New Roman" w:hAnsi="Times New Roman"/>
          <w:sz w:val="20"/>
          <w:szCs w:val="20"/>
        </w:rPr>
      </w:pPr>
    </w:p>
    <w:p w14:paraId="2C4FBB88" w14:textId="77777777" w:rsidR="009F6D5B" w:rsidRDefault="009F6D5B" w:rsidP="00EC5A4F">
      <w:pPr>
        <w:spacing w:after="0"/>
        <w:jc w:val="both"/>
        <w:rPr>
          <w:rFonts w:ascii="Times New Roman" w:hAnsi="Times New Roman"/>
          <w:b/>
          <w:bCs/>
          <w:color w:val="000000" w:themeColor="text1"/>
          <w:sz w:val="20"/>
          <w:szCs w:val="20"/>
        </w:rPr>
        <w:sectPr w:rsidR="009F6D5B" w:rsidSect="009F6D5B">
          <w:footerReference w:type="even" r:id="rId24"/>
          <w:footerReference w:type="default" r:id="rId25"/>
          <w:type w:val="continuous"/>
          <w:pgSz w:w="12240" w:h="15840" w:code="1"/>
          <w:pgMar w:top="1800" w:right="1469" w:bottom="1699" w:left="1440" w:header="706" w:footer="706" w:gutter="0"/>
          <w:pgNumType w:start="0"/>
          <w:cols w:space="708"/>
          <w:docGrid w:linePitch="360"/>
        </w:sectPr>
      </w:pPr>
    </w:p>
    <w:p w14:paraId="5278F8C4" w14:textId="28BB1635" w:rsidR="00EC5A4F" w:rsidRPr="00EC5A4F" w:rsidRDefault="00EC5A4F" w:rsidP="00EC5A4F">
      <w:pPr>
        <w:spacing w:after="0"/>
        <w:jc w:val="both"/>
        <w:rPr>
          <w:rFonts w:ascii="Times New Roman" w:hAnsi="Times New Roman"/>
          <w:b/>
          <w:bCs/>
          <w:color w:val="000000" w:themeColor="text1"/>
          <w:sz w:val="20"/>
          <w:szCs w:val="20"/>
        </w:rPr>
      </w:pPr>
      <w:r w:rsidRPr="00EC5A4F">
        <w:rPr>
          <w:rFonts w:ascii="Times New Roman" w:hAnsi="Times New Roman"/>
          <w:b/>
          <w:bCs/>
          <w:color w:val="000000" w:themeColor="text1"/>
          <w:sz w:val="20"/>
          <w:szCs w:val="20"/>
        </w:rPr>
        <w:t>Sample pre-treatment methods</w:t>
      </w:r>
    </w:p>
    <w:p w14:paraId="05EC5DC9"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color w:val="000000" w:themeColor="text1"/>
          <w:sz w:val="20"/>
          <w:szCs w:val="20"/>
        </w:rPr>
        <w:t>A</w:t>
      </w:r>
      <w:r w:rsidRPr="00EC5A4F">
        <w:rPr>
          <w:rFonts w:ascii="Times New Roman" w:hAnsi="Times New Roman"/>
          <w:bCs/>
          <w:color w:val="000000" w:themeColor="text1"/>
          <w:sz w:val="20"/>
          <w:szCs w:val="20"/>
        </w:rPr>
        <w:t>nalysing water-soluble compounds such as vitamin B compounds provides a great challenge to ensure an efficient extraction followed by sample clean-up to remove the interfering substances prior to analyte separation and/or detection.</w:t>
      </w:r>
      <w:r w:rsidRPr="00EC5A4F">
        <w:rPr>
          <w:rFonts w:ascii="Times New Roman" w:hAnsi="Times New Roman"/>
          <w:color w:val="000000" w:themeColor="text1"/>
          <w:sz w:val="20"/>
          <w:szCs w:val="20"/>
        </w:rPr>
        <w:t xml:space="preserve"> </w:t>
      </w:r>
      <w:r w:rsidRPr="00EC5A4F">
        <w:rPr>
          <w:rFonts w:ascii="Times New Roman" w:hAnsi="Times New Roman"/>
          <w:bCs/>
          <w:color w:val="000000" w:themeColor="text1"/>
          <w:sz w:val="20"/>
          <w:szCs w:val="20"/>
        </w:rPr>
        <w:t xml:space="preserve">Thus, sample preparation is crucial to </w:t>
      </w:r>
      <w:r w:rsidRPr="00EC5A4F">
        <w:rPr>
          <w:rFonts w:ascii="Times New Roman" w:hAnsi="Times New Roman"/>
          <w:bCs/>
          <w:sz w:val="20"/>
          <w:szCs w:val="20"/>
        </w:rPr>
        <w:t xml:space="preserve">allow the </w:t>
      </w:r>
      <w:r w:rsidRPr="00EC5A4F">
        <w:rPr>
          <w:rFonts w:ascii="Times New Roman" w:hAnsi="Times New Roman"/>
          <w:bCs/>
          <w:color w:val="000000" w:themeColor="text1"/>
          <w:sz w:val="20"/>
          <w:szCs w:val="20"/>
        </w:rPr>
        <w:t xml:space="preserve">detection of compounds especially at a low concentration level in a complex matrix. </w:t>
      </w:r>
      <w:r w:rsidRPr="00EC5A4F">
        <w:rPr>
          <w:rFonts w:ascii="Times New Roman" w:hAnsi="Times New Roman"/>
          <w:bCs/>
          <w:sz w:val="20"/>
          <w:szCs w:val="20"/>
        </w:rPr>
        <w:t xml:space="preserve">During the sample </w:t>
      </w:r>
      <w:r w:rsidRPr="00EC5A4F">
        <w:rPr>
          <w:rFonts w:ascii="Times New Roman" w:hAnsi="Times New Roman"/>
          <w:bCs/>
          <w:color w:val="000000" w:themeColor="text1"/>
          <w:sz w:val="20"/>
          <w:szCs w:val="20"/>
        </w:rPr>
        <w:t>preparation process, different substances can be pre-concentrated and separates, thus able to improve the analytical performance such as accuracy, sensitivity, and also selectivity. Besides, many effective sample preparation technologies have emerged and give advantages such as reduce the personnel costs and time consumption.</w:t>
      </w:r>
    </w:p>
    <w:p w14:paraId="57D68EAE" w14:textId="77777777" w:rsidR="00EC5A4F" w:rsidRPr="00EC5A4F" w:rsidRDefault="00EC5A4F" w:rsidP="00EC5A4F">
      <w:pPr>
        <w:spacing w:after="0"/>
        <w:jc w:val="both"/>
        <w:rPr>
          <w:rFonts w:ascii="Times New Roman" w:hAnsi="Times New Roman"/>
          <w:bCs/>
          <w:color w:val="000000" w:themeColor="text1"/>
          <w:sz w:val="20"/>
          <w:szCs w:val="20"/>
        </w:rPr>
      </w:pPr>
    </w:p>
    <w:p w14:paraId="5D2C9EEC"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 xml:space="preserve">The sample preparation method will be depending on the type of sample matrix used, either liquid or solid samples [4]. In brief, the extraction process is </w:t>
      </w:r>
      <w:r w:rsidRPr="00EC5A4F">
        <w:rPr>
          <w:rFonts w:ascii="Times New Roman" w:hAnsi="Times New Roman"/>
          <w:bCs/>
          <w:sz w:val="20"/>
          <w:szCs w:val="20"/>
        </w:rPr>
        <w:t xml:space="preserve">basically </w:t>
      </w:r>
      <w:r w:rsidRPr="00EC5A4F">
        <w:rPr>
          <w:rFonts w:ascii="Times New Roman" w:hAnsi="Times New Roman"/>
          <w:bCs/>
          <w:color w:val="000000" w:themeColor="text1"/>
          <w:sz w:val="20"/>
          <w:szCs w:val="20"/>
        </w:rPr>
        <w:t xml:space="preserve">based on enzymatic treatment or acid hydrolysis and protein precipitation to extract the analyte of interest from </w:t>
      </w:r>
      <w:r w:rsidRPr="00EC5A4F">
        <w:rPr>
          <w:rFonts w:ascii="Times New Roman" w:hAnsi="Times New Roman"/>
          <w:bCs/>
          <w:sz w:val="20"/>
          <w:szCs w:val="20"/>
        </w:rPr>
        <w:t xml:space="preserve">the other </w:t>
      </w:r>
      <w:r w:rsidRPr="00EC5A4F">
        <w:rPr>
          <w:rFonts w:ascii="Times New Roman" w:hAnsi="Times New Roman"/>
          <w:bCs/>
          <w:color w:val="000000" w:themeColor="text1"/>
          <w:sz w:val="20"/>
          <w:szCs w:val="20"/>
        </w:rPr>
        <w:t>complex matrix.</w:t>
      </w:r>
    </w:p>
    <w:p w14:paraId="13D9AB4A" w14:textId="77777777" w:rsidR="00EC5A4F" w:rsidRPr="00EC5A4F" w:rsidRDefault="00EC5A4F" w:rsidP="00EC5A4F">
      <w:pPr>
        <w:spacing w:after="0"/>
        <w:jc w:val="both"/>
        <w:rPr>
          <w:rFonts w:ascii="Times New Roman" w:hAnsi="Times New Roman"/>
          <w:b/>
          <w:bCs/>
          <w:color w:val="000000" w:themeColor="text1"/>
          <w:sz w:val="20"/>
          <w:szCs w:val="20"/>
        </w:rPr>
      </w:pPr>
    </w:p>
    <w:p w14:paraId="208CEA69" w14:textId="77777777" w:rsidR="00EC5A4F" w:rsidRPr="00EC5A4F" w:rsidRDefault="00EC5A4F" w:rsidP="00EC5A4F">
      <w:pPr>
        <w:spacing w:after="0"/>
        <w:jc w:val="both"/>
        <w:rPr>
          <w:rFonts w:ascii="Times New Roman" w:hAnsi="Times New Roman"/>
          <w:b/>
          <w:bCs/>
          <w:color w:val="000000" w:themeColor="text1"/>
          <w:sz w:val="20"/>
          <w:szCs w:val="20"/>
        </w:rPr>
      </w:pPr>
      <w:r w:rsidRPr="00EC5A4F">
        <w:rPr>
          <w:rFonts w:ascii="Times New Roman" w:hAnsi="Times New Roman"/>
          <w:b/>
          <w:bCs/>
          <w:color w:val="000000" w:themeColor="text1"/>
          <w:sz w:val="20"/>
          <w:szCs w:val="20"/>
        </w:rPr>
        <w:t xml:space="preserve">Solid-phase extraction </w:t>
      </w:r>
    </w:p>
    <w:p w14:paraId="59097E48"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 xml:space="preserve">Solid-phase extraction (SPE) is among the </w:t>
      </w:r>
      <w:r w:rsidRPr="00EC5A4F">
        <w:rPr>
          <w:rFonts w:ascii="Times New Roman" w:hAnsi="Times New Roman"/>
          <w:bCs/>
          <w:sz w:val="20"/>
          <w:szCs w:val="20"/>
        </w:rPr>
        <w:t xml:space="preserve">commonly </w:t>
      </w:r>
      <w:r w:rsidRPr="00EC5A4F">
        <w:rPr>
          <w:rFonts w:ascii="Times New Roman" w:hAnsi="Times New Roman"/>
          <w:bCs/>
          <w:color w:val="000000" w:themeColor="text1"/>
          <w:sz w:val="20"/>
          <w:szCs w:val="20"/>
        </w:rPr>
        <w:t>used methods for the extraction of vitamin B in aqueous sample [4]. Conventional SPE procedure consists of four basic steps which are conditioning, sample adsorption, washing, and elution. However, the extraction and clean-up of analytes in samples using this type of SPE is time-consuming and error-prone. Therefore, an improvement method called online solid-phase extraction liquid chromatography (online SPE-</w:t>
      </w:r>
      <w:r w:rsidRPr="00EC5A4F">
        <w:rPr>
          <w:rFonts w:ascii="Times New Roman" w:hAnsi="Times New Roman"/>
          <w:bCs/>
          <w:color w:val="000000" w:themeColor="text1"/>
          <w:sz w:val="20"/>
          <w:szCs w:val="20"/>
        </w:rPr>
        <w:lastRenderedPageBreak/>
        <w:t xml:space="preserve">LC) is getting more attention. Online SPE </w:t>
      </w:r>
      <w:r w:rsidRPr="00EC5A4F">
        <w:rPr>
          <w:rFonts w:ascii="Times New Roman" w:hAnsi="Times New Roman"/>
          <w:bCs/>
          <w:sz w:val="20"/>
          <w:szCs w:val="20"/>
        </w:rPr>
        <w:t xml:space="preserve">follows the same steps and is </w:t>
      </w:r>
      <w:r w:rsidRPr="00EC5A4F">
        <w:rPr>
          <w:rFonts w:ascii="Times New Roman" w:hAnsi="Times New Roman"/>
          <w:bCs/>
          <w:color w:val="000000" w:themeColor="text1"/>
          <w:sz w:val="20"/>
          <w:szCs w:val="20"/>
        </w:rPr>
        <w:t>governed by the same principles in extraction and clean-up process. In online SPE-LC, the eluted analytes are directly transferred into the analytical column for separation and quantitation [7].</w:t>
      </w:r>
      <w:r w:rsidRPr="00EC5A4F">
        <w:rPr>
          <w:rFonts w:ascii="Times New Roman" w:hAnsi="Times New Roman"/>
          <w:bCs/>
          <w:color w:val="FF0000"/>
          <w:sz w:val="20"/>
          <w:szCs w:val="20"/>
        </w:rPr>
        <w:t xml:space="preserve"> </w:t>
      </w:r>
      <w:r w:rsidRPr="00EC5A4F">
        <w:rPr>
          <w:rFonts w:ascii="Times New Roman" w:hAnsi="Times New Roman"/>
          <w:bCs/>
          <w:color w:val="000000" w:themeColor="text1"/>
          <w:sz w:val="20"/>
          <w:szCs w:val="20"/>
        </w:rPr>
        <w:t>Thus, the online SPE method has the advantages of the significant reduction in sample preparation time and human handling which leads to high sensitivity and accuracy of the produced result. Besides, online SPE has advantages of which the column can be washed and reuse due to the high-pressure pump. Thus, a cycle of SPE column’s enrichment, impurity removal, and column equilibrium could be achieved consistently [7].</w:t>
      </w:r>
    </w:p>
    <w:p w14:paraId="5C3E7C93" w14:textId="77777777" w:rsidR="00EC5A4F" w:rsidRPr="00EC5A4F" w:rsidRDefault="00EC5A4F" w:rsidP="00EC5A4F">
      <w:pPr>
        <w:spacing w:after="0"/>
        <w:jc w:val="both"/>
        <w:rPr>
          <w:rFonts w:ascii="Times New Roman" w:hAnsi="Times New Roman"/>
          <w:bCs/>
          <w:color w:val="000000" w:themeColor="text1"/>
          <w:sz w:val="20"/>
          <w:szCs w:val="20"/>
        </w:rPr>
      </w:pPr>
      <w:bookmarkStart w:id="0" w:name="_Hlk69299944"/>
    </w:p>
    <w:p w14:paraId="643E0D3C"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 xml:space="preserve">Online SPE techniques have made faster methods possible by increasing sample throughput. Besides, other important advantages of online coupling techniques are the ability to eliminate analyte losses by evaporation or degradation during sample preconcentration, improve precision and accuracy, and also reduce risks of contamination of samples and sample extracts [7]. Furthermore, higher sensitivity also can be achieved due to the transfer and analysis of the entire extracted sample on the analytical system. It was reported that smaller sample volumes sufficiently sensitive to analyse large number of compounds with lower limit of detection (LOD) [4]. On the other hand, online SPE consumes smaller </w:t>
      </w:r>
      <w:r w:rsidRPr="00EC5A4F">
        <w:rPr>
          <w:rFonts w:ascii="Times New Roman" w:hAnsi="Times New Roman"/>
          <w:sz w:val="20"/>
          <w:szCs w:val="20"/>
        </w:rPr>
        <w:t xml:space="preserve"> amount of solvents compared to conventional SPE</w:t>
      </w:r>
      <w:r w:rsidRPr="00EC5A4F">
        <w:rPr>
          <w:rFonts w:ascii="Times New Roman" w:hAnsi="Times New Roman"/>
          <w:bCs/>
          <w:color w:val="000000" w:themeColor="text1"/>
          <w:sz w:val="20"/>
          <w:szCs w:val="20"/>
        </w:rPr>
        <w:t xml:space="preserve">, thus reduces the cost of organic solvents waste disposal. Besides, SPE coupled online to HPLC does not require all residual water to be removed from cartridges due to the elution solvents used are compatible with the liquid chromatography (LC) separation methods [8]. </w:t>
      </w:r>
    </w:p>
    <w:p w14:paraId="3B8E9DF9" w14:textId="77777777" w:rsidR="00EC5A4F" w:rsidRPr="00EC5A4F" w:rsidRDefault="00EC5A4F" w:rsidP="00EC5A4F">
      <w:pPr>
        <w:spacing w:after="0"/>
        <w:jc w:val="both"/>
        <w:rPr>
          <w:rFonts w:ascii="Times New Roman" w:hAnsi="Times New Roman"/>
          <w:color w:val="000000" w:themeColor="text1"/>
          <w:sz w:val="20"/>
          <w:szCs w:val="20"/>
        </w:rPr>
      </w:pPr>
      <w:bookmarkStart w:id="1" w:name="_Hlk69299982"/>
      <w:bookmarkEnd w:id="0"/>
    </w:p>
    <w:p w14:paraId="694F37DD" w14:textId="77777777" w:rsidR="00EC5A4F" w:rsidRPr="00EC5A4F" w:rsidRDefault="00EC5A4F" w:rsidP="00EC5A4F">
      <w:pPr>
        <w:spacing w:after="0"/>
        <w:jc w:val="both"/>
        <w:rPr>
          <w:rFonts w:ascii="Times New Roman" w:hAnsi="Times New Roman"/>
          <w:color w:val="000000" w:themeColor="text1"/>
          <w:sz w:val="20"/>
          <w:szCs w:val="20"/>
        </w:rPr>
      </w:pPr>
      <w:r w:rsidRPr="00EC5A4F">
        <w:rPr>
          <w:rFonts w:ascii="Times New Roman" w:hAnsi="Times New Roman"/>
          <w:color w:val="000000" w:themeColor="text1"/>
          <w:sz w:val="20"/>
          <w:szCs w:val="20"/>
        </w:rPr>
        <w:t xml:space="preserve">Usually, a method based on SPE is used as preconcentration and clean-up step before the determination of vitamin B. A SPE based on the dispersion of a solid sorbent in liquid samples which called dispersive solid-phase extraction (d-SPE) </w:t>
      </w:r>
      <w:r w:rsidRPr="00EC5A4F">
        <w:rPr>
          <w:rFonts w:ascii="Times New Roman" w:hAnsi="Times New Roman"/>
          <w:sz w:val="20"/>
          <w:szCs w:val="20"/>
        </w:rPr>
        <w:t>is a more environmental</w:t>
      </w:r>
      <w:r w:rsidRPr="00EC5A4F">
        <w:rPr>
          <w:rFonts w:ascii="Times New Roman" w:hAnsi="Times New Roman"/>
          <w:color w:val="000000" w:themeColor="text1"/>
          <w:sz w:val="20"/>
          <w:szCs w:val="20"/>
        </w:rPr>
        <w:t xml:space="preserve">, economical, and faster method compared to conventional SPE due to the lower usage of solvent and no conditioning of sorbent. Besides, </w:t>
      </w:r>
      <w:bookmarkStart w:id="2" w:name="_Hlk73039867"/>
      <w:r w:rsidRPr="00EC5A4F">
        <w:rPr>
          <w:rFonts w:ascii="Times New Roman" w:hAnsi="Times New Roman"/>
          <w:color w:val="000000" w:themeColor="text1"/>
          <w:sz w:val="20"/>
          <w:szCs w:val="20"/>
        </w:rPr>
        <w:t>d-SPE</w:t>
      </w:r>
      <w:bookmarkEnd w:id="2"/>
      <w:r w:rsidRPr="00EC5A4F">
        <w:rPr>
          <w:rFonts w:ascii="Times New Roman" w:hAnsi="Times New Roman"/>
          <w:color w:val="000000" w:themeColor="text1"/>
          <w:sz w:val="20"/>
          <w:szCs w:val="20"/>
        </w:rPr>
        <w:t xml:space="preserve"> sorbents are not a single usage, unlike SPE sorbents. Thus, d-SPE techniques have been successfully performed as a clean-up method for </w:t>
      </w:r>
      <w:r w:rsidRPr="00EC5A4F">
        <w:rPr>
          <w:rFonts w:ascii="Times New Roman" w:hAnsi="Times New Roman"/>
          <w:color w:val="000000" w:themeColor="text1"/>
          <w:sz w:val="20"/>
          <w:szCs w:val="20"/>
        </w:rPr>
        <w:t>vitamin B by using graphene oxide (GO) [9] and hydrophilic multi-template molecularly imprinted biopolymers (mt-MIBP) as novel adsorbents [10]. GO has hydrophilic and polar character due to the large quantities of oxygen atoms on its surface as carbonyl, hydroxyl group, epoxy, and polar group. These characteristics make it appropriate for the extraction of vitamin B</w:t>
      </w:r>
      <w:r w:rsidRPr="00EC5A4F">
        <w:rPr>
          <w:rFonts w:ascii="Times New Roman" w:hAnsi="Times New Roman"/>
          <w:color w:val="000000" w:themeColor="text1"/>
          <w:sz w:val="20"/>
          <w:szCs w:val="20"/>
          <w:vertAlign w:val="subscript"/>
        </w:rPr>
        <w:t>12</w:t>
      </w:r>
      <w:r w:rsidRPr="00EC5A4F">
        <w:rPr>
          <w:rFonts w:ascii="Times New Roman" w:hAnsi="Times New Roman"/>
          <w:color w:val="000000" w:themeColor="text1"/>
          <w:sz w:val="20"/>
          <w:szCs w:val="20"/>
        </w:rPr>
        <w:t xml:space="preserve"> [9].</w:t>
      </w:r>
    </w:p>
    <w:p w14:paraId="1F1F1465" w14:textId="77777777" w:rsidR="00EC5A4F" w:rsidRPr="00EC5A4F" w:rsidRDefault="00EC5A4F" w:rsidP="00EC5A4F">
      <w:pPr>
        <w:spacing w:after="0"/>
        <w:jc w:val="both"/>
        <w:rPr>
          <w:rFonts w:ascii="Times New Roman" w:hAnsi="Times New Roman"/>
          <w:color w:val="000000" w:themeColor="text1"/>
          <w:sz w:val="20"/>
          <w:szCs w:val="20"/>
        </w:rPr>
      </w:pPr>
    </w:p>
    <w:p w14:paraId="065E2AE1" w14:textId="77777777" w:rsidR="00EC5A4F" w:rsidRPr="00EC5A4F" w:rsidRDefault="00EC5A4F" w:rsidP="00EC5A4F">
      <w:pPr>
        <w:spacing w:after="0"/>
        <w:jc w:val="both"/>
        <w:rPr>
          <w:rFonts w:ascii="Times New Roman" w:hAnsi="Times New Roman"/>
          <w:color w:val="000000" w:themeColor="text1"/>
          <w:sz w:val="20"/>
          <w:szCs w:val="20"/>
        </w:rPr>
      </w:pPr>
      <w:r w:rsidRPr="00EC5A4F">
        <w:rPr>
          <w:rFonts w:ascii="Times New Roman" w:hAnsi="Times New Roman"/>
          <w:color w:val="000000" w:themeColor="text1"/>
          <w:sz w:val="20"/>
          <w:szCs w:val="20"/>
        </w:rPr>
        <w:t xml:space="preserve">Meanwhile, ultrasound-assisted dispersive solid-phase extraction </w:t>
      </w:r>
      <w:r w:rsidRPr="00EC5A4F">
        <w:rPr>
          <w:rFonts w:ascii="Times New Roman" w:hAnsi="Times New Roman"/>
          <w:bCs/>
          <w:color w:val="000000" w:themeColor="text1"/>
          <w:sz w:val="20"/>
          <w:szCs w:val="20"/>
        </w:rPr>
        <w:t>(UA-DSPME)</w:t>
      </w:r>
      <w:r w:rsidRPr="00EC5A4F">
        <w:rPr>
          <w:rFonts w:ascii="Times New Roman" w:hAnsi="Times New Roman"/>
          <w:color w:val="000000" w:themeColor="text1"/>
          <w:sz w:val="20"/>
          <w:szCs w:val="20"/>
        </w:rPr>
        <w:t xml:space="preserve"> was used to extract vitamin B from juices. Based on </w:t>
      </w:r>
      <w:r w:rsidRPr="00EC5A4F">
        <w:rPr>
          <w:rFonts w:ascii="Times New Roman" w:hAnsi="Times New Roman"/>
          <w:sz w:val="20"/>
          <w:szCs w:val="20"/>
        </w:rPr>
        <w:t>a p</w:t>
      </w:r>
      <w:r w:rsidRPr="00EC5A4F">
        <w:rPr>
          <w:rFonts w:ascii="Times New Roman" w:hAnsi="Times New Roman"/>
          <w:color w:val="000000" w:themeColor="text1"/>
          <w:sz w:val="20"/>
          <w:szCs w:val="20"/>
        </w:rPr>
        <w:t xml:space="preserve">revious study, glucose was used to replace carbon sphere and deposit hydrophilic chitosan onto d-SPE sorbents </w:t>
      </w:r>
      <w:r w:rsidRPr="00EC5A4F">
        <w:rPr>
          <w:rFonts w:ascii="Times New Roman" w:hAnsi="Times New Roman"/>
          <w:sz w:val="20"/>
          <w:szCs w:val="20"/>
        </w:rPr>
        <w:t xml:space="preserve">for a </w:t>
      </w:r>
      <w:r w:rsidRPr="00EC5A4F">
        <w:rPr>
          <w:rFonts w:ascii="Times New Roman" w:hAnsi="Times New Roman"/>
          <w:color w:val="000000" w:themeColor="text1"/>
          <w:sz w:val="20"/>
          <w:szCs w:val="20"/>
        </w:rPr>
        <w:t>green synthesis approach [10]. Satisfactory recoveries of 75.8%-92.7%, 83.3%-92.5%, and 84.7%-93.8% for B</w:t>
      </w:r>
      <w:r w:rsidRPr="00EC5A4F">
        <w:rPr>
          <w:rFonts w:ascii="Times New Roman" w:hAnsi="Times New Roman"/>
          <w:color w:val="000000" w:themeColor="text1"/>
          <w:sz w:val="20"/>
          <w:szCs w:val="20"/>
          <w:vertAlign w:val="subscript"/>
        </w:rPr>
        <w:t>2</w:t>
      </w:r>
      <w:r w:rsidRPr="00EC5A4F">
        <w:rPr>
          <w:rFonts w:ascii="Times New Roman" w:hAnsi="Times New Roman"/>
          <w:color w:val="000000" w:themeColor="text1"/>
          <w:sz w:val="20"/>
          <w:szCs w:val="20"/>
        </w:rPr>
        <w:t>, B</w:t>
      </w:r>
      <w:r w:rsidRPr="00EC5A4F">
        <w:rPr>
          <w:rFonts w:ascii="Times New Roman" w:hAnsi="Times New Roman"/>
          <w:color w:val="000000" w:themeColor="text1"/>
          <w:sz w:val="20"/>
          <w:szCs w:val="20"/>
          <w:vertAlign w:val="subscript"/>
        </w:rPr>
        <w:t>3</w:t>
      </w:r>
      <w:r w:rsidRPr="00EC5A4F">
        <w:rPr>
          <w:rFonts w:ascii="Times New Roman" w:hAnsi="Times New Roman"/>
          <w:color w:val="000000" w:themeColor="text1"/>
          <w:sz w:val="20"/>
          <w:szCs w:val="20"/>
        </w:rPr>
        <w:t>, and B</w:t>
      </w:r>
      <w:r w:rsidRPr="00EC5A4F">
        <w:rPr>
          <w:rFonts w:ascii="Times New Roman" w:hAnsi="Times New Roman"/>
          <w:color w:val="000000" w:themeColor="text1"/>
          <w:sz w:val="20"/>
          <w:szCs w:val="20"/>
          <w:vertAlign w:val="subscript"/>
        </w:rPr>
        <w:t>6</w:t>
      </w:r>
      <w:r w:rsidRPr="00EC5A4F">
        <w:rPr>
          <w:rFonts w:ascii="Times New Roman" w:hAnsi="Times New Roman"/>
          <w:color w:val="000000" w:themeColor="text1"/>
          <w:sz w:val="20"/>
          <w:szCs w:val="20"/>
        </w:rPr>
        <w:t xml:space="preserve">, respectively, were obtained in this study [10]. Besides that, nanofibers have been used oftenly as adsorbents for packed-fibre SPE (PF-SPE) to extract three water-soluble vitamin B compounds from urine simultaneously with 84.9%–125.4% recovery range. </w:t>
      </w:r>
      <w:r w:rsidRPr="00EC5A4F">
        <w:rPr>
          <w:rFonts w:ascii="Times New Roman" w:hAnsi="Times New Roman"/>
          <w:color w:val="000000" w:themeColor="text1"/>
          <w:sz w:val="20"/>
          <w:szCs w:val="20"/>
        </w:rPr>
        <w:fldChar w:fldCharType="begin" w:fldLock="1"/>
      </w:r>
      <w:r w:rsidRPr="00EC5A4F">
        <w:rPr>
          <w:rFonts w:ascii="Times New Roman" w:hAnsi="Times New Roman"/>
          <w:color w:val="000000" w:themeColor="text1"/>
          <w:sz w:val="20"/>
          <w:szCs w:val="20"/>
        </w:rPr>
        <w:instrText>ADDIN CSL_CITATION {"citationItems":[{"id":"ITEM-1","itemData":{"DOI":"10.1016/j.chroma.2018.12.062","ISSN":"0021-9673","author":[{"dropping-particle":"","family":"Xie","given":"Li","non-dropping-particle":"","parse-names":false,"suffix":""},{"dropping-particle":"","family":"Huang","given":"Jingjing","non-dropping-particle":"","parse-names":false,"suffix":""},{"dropping-particle":"","family":"Han","given":"Qing","non-dropping-particle":"","parse-names":false,"suffix":""},{"dropping-particle":"","family":"Song","given":"Yuan","non-dropping-particle":"","parse-names":false,"suffix":""},{"dropping-particle":"","family":"Liu","given":"Ping","non-dropping-particle":"","parse-names":false,"suffix":""},{"dropping-particle":"","family":"Kang","given":"Xuejun","non-dropping-particle":"","parse-names":false,"suffix":""}],"container-title":"Journal of Chromatography A","id":"ITEM-1","issue":"1589","issued":{"date-parts":[["2018"]]},"page":"30-38","publisher":"Elsevier B.V.","title":"determination of three water-soluble vitamins in urine","type":"article-journal"},"uris":["http://www.mendeley.com/documents/?uuid=fe2b0325-8e17-4bc5-a03e-a21c8e22f582"]}],"mendeley":{"formattedCitation":"(Xie et al., 2018)","manualFormatting":"Xie et al.","plainTextFormattedCitation":"(Xie et al., 2018)","previouslyFormattedCitation":"(Xie et al., 2018)"},"properties":{"noteIndex":0},"schema":"https://github.com/citation-style-language/schema/raw/master/csl-citation.json"}</w:instrText>
      </w:r>
      <w:r w:rsidRPr="00EC5A4F">
        <w:rPr>
          <w:rFonts w:ascii="Times New Roman" w:hAnsi="Times New Roman"/>
          <w:color w:val="000000" w:themeColor="text1"/>
          <w:sz w:val="20"/>
          <w:szCs w:val="20"/>
        </w:rPr>
        <w:fldChar w:fldCharType="separate"/>
      </w:r>
      <w:r w:rsidRPr="00EC5A4F">
        <w:rPr>
          <w:rFonts w:ascii="Times New Roman" w:hAnsi="Times New Roman"/>
          <w:noProof/>
          <w:color w:val="000000" w:themeColor="text1"/>
          <w:sz w:val="20"/>
          <w:szCs w:val="20"/>
        </w:rPr>
        <w:t>Xie et al.</w:t>
      </w:r>
      <w:r w:rsidRPr="00EC5A4F">
        <w:rPr>
          <w:rFonts w:ascii="Times New Roman" w:hAnsi="Times New Roman"/>
          <w:color w:val="000000" w:themeColor="text1"/>
          <w:sz w:val="20"/>
          <w:szCs w:val="20"/>
        </w:rPr>
        <w:fldChar w:fldCharType="end"/>
      </w:r>
      <w:r w:rsidRPr="00EC5A4F">
        <w:rPr>
          <w:rFonts w:ascii="Times New Roman" w:hAnsi="Times New Roman"/>
          <w:color w:val="000000" w:themeColor="text1"/>
          <w:sz w:val="20"/>
          <w:szCs w:val="20"/>
        </w:rPr>
        <w:t xml:space="preserve"> in 2018 published a strategy employing polypyrrole nanofibers as the sorbent for PF-SPE. Diphenylboronic acid 2-aminoethyl ester (DPBA) was used as a complexing agent to enhance retention of three vitamins on the SPE column due to its multi-interaction with vitamins [11]. The main advantage of SPE is its stability of modification according to </w:t>
      </w:r>
      <w:r w:rsidRPr="00EC5A4F">
        <w:rPr>
          <w:rFonts w:ascii="Times New Roman" w:hAnsi="Times New Roman"/>
          <w:sz w:val="20"/>
          <w:szCs w:val="20"/>
        </w:rPr>
        <w:t xml:space="preserve">a </w:t>
      </w:r>
      <w:r w:rsidRPr="00EC5A4F">
        <w:rPr>
          <w:rFonts w:ascii="Times New Roman" w:hAnsi="Times New Roman"/>
          <w:color w:val="000000" w:themeColor="text1"/>
          <w:sz w:val="20"/>
          <w:szCs w:val="20"/>
        </w:rPr>
        <w:t>compound of interest. However, the disadvantage of SPE in the vitamin analysis is low recoveries for highly polar vitamins on the C</w:t>
      </w:r>
      <w:r w:rsidRPr="00EC5A4F">
        <w:rPr>
          <w:rFonts w:ascii="Times New Roman" w:hAnsi="Times New Roman"/>
          <w:color w:val="000000" w:themeColor="text1"/>
          <w:sz w:val="20"/>
          <w:szCs w:val="20"/>
          <w:vertAlign w:val="subscript"/>
        </w:rPr>
        <w:t>18</w:t>
      </w:r>
      <w:r w:rsidRPr="00EC5A4F">
        <w:rPr>
          <w:rFonts w:ascii="Times New Roman" w:hAnsi="Times New Roman"/>
          <w:color w:val="000000" w:themeColor="text1"/>
          <w:sz w:val="20"/>
          <w:szCs w:val="20"/>
        </w:rPr>
        <w:t xml:space="preserve"> column [12].</w:t>
      </w:r>
    </w:p>
    <w:p w14:paraId="659FB874" w14:textId="77777777" w:rsidR="00EC5A4F" w:rsidRPr="00EC5A4F" w:rsidRDefault="00EC5A4F" w:rsidP="00EC5A4F">
      <w:pPr>
        <w:spacing w:after="0"/>
        <w:jc w:val="both"/>
        <w:rPr>
          <w:rFonts w:ascii="Times New Roman" w:hAnsi="Times New Roman"/>
          <w:bCs/>
          <w:color w:val="000000" w:themeColor="text1"/>
          <w:sz w:val="20"/>
          <w:szCs w:val="20"/>
        </w:rPr>
      </w:pPr>
    </w:p>
    <w:bookmarkEnd w:id="1"/>
    <w:p w14:paraId="3B741541" w14:textId="77777777" w:rsidR="00EC5A4F" w:rsidRPr="00EC5A4F" w:rsidRDefault="00EC5A4F" w:rsidP="00EC5A4F">
      <w:pPr>
        <w:spacing w:after="0"/>
        <w:jc w:val="both"/>
        <w:rPr>
          <w:rFonts w:ascii="Times New Roman" w:hAnsi="Times New Roman"/>
          <w:b/>
          <w:bCs/>
          <w:color w:val="000000" w:themeColor="text1"/>
          <w:sz w:val="20"/>
          <w:szCs w:val="20"/>
        </w:rPr>
      </w:pPr>
      <w:r w:rsidRPr="00EC5A4F">
        <w:rPr>
          <w:rFonts w:ascii="Times New Roman" w:hAnsi="Times New Roman"/>
          <w:b/>
          <w:bCs/>
          <w:color w:val="000000" w:themeColor="text1"/>
          <w:sz w:val="20"/>
          <w:szCs w:val="20"/>
        </w:rPr>
        <w:t>Protein precipitation</w:t>
      </w:r>
    </w:p>
    <w:p w14:paraId="6F6033A8" w14:textId="77777777" w:rsidR="00EC5A4F" w:rsidRPr="00EC5A4F" w:rsidRDefault="00EC5A4F" w:rsidP="00EC5A4F">
      <w:pPr>
        <w:spacing w:after="0"/>
        <w:jc w:val="both"/>
        <w:rPr>
          <w:rFonts w:ascii="Times New Roman" w:hAnsi="Times New Roman"/>
          <w:bCs/>
          <w:color w:val="000000" w:themeColor="text1"/>
          <w:sz w:val="20"/>
          <w:szCs w:val="20"/>
        </w:rPr>
      </w:pPr>
      <w:bookmarkStart w:id="3" w:name="_Hlk69301232"/>
      <w:r w:rsidRPr="00EC5A4F">
        <w:rPr>
          <w:rFonts w:ascii="Times New Roman" w:hAnsi="Times New Roman"/>
          <w:bCs/>
          <w:color w:val="000000" w:themeColor="text1"/>
          <w:sz w:val="20"/>
          <w:szCs w:val="20"/>
        </w:rPr>
        <w:t xml:space="preserve">Protein precipitation is one of the common methods used to release all the peptide-vitamin linkages. Protein precipitation </w:t>
      </w:r>
      <w:r w:rsidRPr="00EC5A4F">
        <w:rPr>
          <w:rFonts w:ascii="Times New Roman" w:hAnsi="Times New Roman"/>
          <w:bCs/>
          <w:sz w:val="20"/>
          <w:szCs w:val="20"/>
        </w:rPr>
        <w:t xml:space="preserve">was </w:t>
      </w:r>
      <w:r w:rsidRPr="00EC5A4F">
        <w:rPr>
          <w:rFonts w:ascii="Times New Roman" w:hAnsi="Times New Roman"/>
          <w:bCs/>
          <w:color w:val="000000" w:themeColor="text1"/>
          <w:sz w:val="20"/>
          <w:szCs w:val="20"/>
        </w:rPr>
        <w:t>used for samples such as serum, urine, milk, and blood for extraction of water-soluble vitamins such as vitamin B. This is due to the samples being complex mixture compounds that biologically and actively bond to the analyte of interest, interfere, and have a negative impact on the stability of the analyte [4]. In a study on the determination of the native form of vitamin B</w:t>
      </w:r>
      <w:r w:rsidRPr="00EC5A4F">
        <w:rPr>
          <w:rFonts w:ascii="Times New Roman" w:hAnsi="Times New Roman"/>
          <w:bCs/>
          <w:color w:val="000000" w:themeColor="text1"/>
          <w:sz w:val="20"/>
          <w:szCs w:val="20"/>
          <w:vertAlign w:val="subscript"/>
        </w:rPr>
        <w:t xml:space="preserve">1 </w:t>
      </w:r>
      <w:r w:rsidRPr="00EC5A4F">
        <w:rPr>
          <w:rFonts w:ascii="Times New Roman" w:hAnsi="Times New Roman"/>
          <w:bCs/>
          <w:color w:val="000000" w:themeColor="text1"/>
          <w:sz w:val="20"/>
          <w:szCs w:val="20"/>
        </w:rPr>
        <w:t xml:space="preserve">in bovine milk, different acids for the acidic protein precipitation were compared. Perchloric acid (7%), acetic acid (2.5 mol/L or 5.0 mol/L), hydrochloric acid (1.0 mol/L), and </w:t>
      </w:r>
      <w:r w:rsidRPr="00EC5A4F">
        <w:rPr>
          <w:rFonts w:ascii="Times New Roman" w:hAnsi="Times New Roman"/>
          <w:bCs/>
          <w:color w:val="000000" w:themeColor="text1"/>
          <w:sz w:val="20"/>
          <w:szCs w:val="20"/>
        </w:rPr>
        <w:lastRenderedPageBreak/>
        <w:t>trichloroacetic acid (4%) were used for the preparation of the same commercial milk sample. The result showed that acetic acid at a pH level of 3.5 performed the best, resulting in 0.58 ± 0.03 µmol/L thiamine monophosphate (TMP) and 0.83 ± 0.03 µmol/L thiamine, yielding 0.43 ± 0.02 mg/L of total vitamin B</w:t>
      </w:r>
      <w:r w:rsidRPr="00EC5A4F">
        <w:rPr>
          <w:rFonts w:ascii="Times New Roman" w:hAnsi="Times New Roman"/>
          <w:bCs/>
          <w:color w:val="000000" w:themeColor="text1"/>
          <w:sz w:val="20"/>
          <w:szCs w:val="20"/>
          <w:vertAlign w:val="subscript"/>
        </w:rPr>
        <w:t xml:space="preserve">1 </w:t>
      </w:r>
      <w:r w:rsidRPr="00EC5A4F">
        <w:rPr>
          <w:rFonts w:ascii="Times New Roman" w:hAnsi="Times New Roman"/>
          <w:bCs/>
          <w:color w:val="000000" w:themeColor="text1"/>
          <w:sz w:val="20"/>
          <w:szCs w:val="20"/>
        </w:rPr>
        <w:t xml:space="preserve">which represented as 100%. Meanwhile, for the protein precipitation of the milk sample, at pH levels of 4.5 and 5.0 proved to be insufficient because of high standard deviations. Furthermore, at all pH levels, hydrochloric acid and acetic acid performed significantly better than trichloroacetic acid and perchloric acid [13]. </w:t>
      </w:r>
    </w:p>
    <w:p w14:paraId="58AA9417" w14:textId="77777777" w:rsidR="00EC5A4F" w:rsidRPr="00EC5A4F" w:rsidRDefault="00EC5A4F" w:rsidP="00EC5A4F">
      <w:pPr>
        <w:spacing w:after="0"/>
        <w:jc w:val="both"/>
        <w:rPr>
          <w:rFonts w:ascii="Times New Roman" w:hAnsi="Times New Roman"/>
          <w:bCs/>
          <w:color w:val="000000" w:themeColor="text1"/>
          <w:sz w:val="20"/>
          <w:szCs w:val="20"/>
        </w:rPr>
      </w:pPr>
    </w:p>
    <w:p w14:paraId="23000B1A"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 xml:space="preserve">There are different solvents been used in the protein precipitation method for the determination of vitamin B in human milk. Study conducted by Ren </w:t>
      </w:r>
      <w:r w:rsidRPr="00EC5A4F">
        <w:rPr>
          <w:rFonts w:ascii="Times New Roman" w:hAnsi="Times New Roman"/>
          <w:bCs/>
          <w:i/>
          <w:iCs/>
          <w:color w:val="000000" w:themeColor="text1"/>
          <w:sz w:val="20"/>
          <w:szCs w:val="20"/>
        </w:rPr>
        <w:t>et al</w:t>
      </w:r>
      <w:r w:rsidRPr="00EC5A4F">
        <w:rPr>
          <w:rFonts w:ascii="Times New Roman" w:hAnsi="Times New Roman"/>
          <w:bCs/>
          <w:color w:val="000000" w:themeColor="text1"/>
          <w:sz w:val="20"/>
          <w:szCs w:val="20"/>
        </w:rPr>
        <w:t>. compared to the removal of protein by using methanol, acetonitrile with diethyl ether, and ethyl acetate were applied to remove the non-polar constituents and to assure the efficiency of the analysis [14]. The extraction recovery rates were 80.31%–118.63% for using either methanol or acetonitrile (ACN) for B</w:t>
      </w:r>
      <w:r w:rsidRPr="00EC5A4F">
        <w:rPr>
          <w:rFonts w:ascii="Times New Roman" w:hAnsi="Times New Roman"/>
          <w:bCs/>
          <w:color w:val="000000" w:themeColor="text1"/>
          <w:sz w:val="20"/>
          <w:szCs w:val="20"/>
          <w:vertAlign w:val="subscript"/>
        </w:rPr>
        <w:t>1</w:t>
      </w:r>
      <w:r w:rsidRPr="00EC5A4F">
        <w:rPr>
          <w:rFonts w:ascii="Times New Roman" w:hAnsi="Times New Roman"/>
          <w:bCs/>
          <w:color w:val="000000" w:themeColor="text1"/>
          <w:sz w:val="20"/>
          <w:szCs w:val="20"/>
        </w:rPr>
        <w:t>, B</w:t>
      </w:r>
      <w:r w:rsidRPr="00EC5A4F">
        <w:rPr>
          <w:rFonts w:ascii="Times New Roman" w:hAnsi="Times New Roman"/>
          <w:bCs/>
          <w:color w:val="000000" w:themeColor="text1"/>
          <w:sz w:val="20"/>
          <w:szCs w:val="20"/>
          <w:vertAlign w:val="subscript"/>
        </w:rPr>
        <w:t>2</w:t>
      </w:r>
      <w:r w:rsidRPr="00EC5A4F">
        <w:rPr>
          <w:rFonts w:ascii="Times New Roman" w:hAnsi="Times New Roman"/>
          <w:bCs/>
          <w:color w:val="000000" w:themeColor="text1"/>
          <w:sz w:val="20"/>
          <w:szCs w:val="20"/>
        </w:rPr>
        <w:t>, B</w:t>
      </w:r>
      <w:r w:rsidRPr="00EC5A4F">
        <w:rPr>
          <w:rFonts w:ascii="Times New Roman" w:hAnsi="Times New Roman"/>
          <w:bCs/>
          <w:color w:val="000000" w:themeColor="text1"/>
          <w:sz w:val="20"/>
          <w:szCs w:val="20"/>
          <w:vertAlign w:val="subscript"/>
        </w:rPr>
        <w:t>3</w:t>
      </w:r>
      <w:r w:rsidRPr="00EC5A4F">
        <w:rPr>
          <w:rFonts w:ascii="Times New Roman" w:hAnsi="Times New Roman"/>
          <w:bCs/>
          <w:color w:val="000000" w:themeColor="text1"/>
          <w:sz w:val="20"/>
          <w:szCs w:val="20"/>
        </w:rPr>
        <w:t>, B</w:t>
      </w:r>
      <w:r w:rsidRPr="00EC5A4F">
        <w:rPr>
          <w:rFonts w:ascii="Times New Roman" w:hAnsi="Times New Roman"/>
          <w:bCs/>
          <w:color w:val="000000" w:themeColor="text1"/>
          <w:sz w:val="20"/>
          <w:szCs w:val="20"/>
          <w:vertAlign w:val="subscript"/>
        </w:rPr>
        <w:t>9</w:t>
      </w:r>
      <w:r w:rsidRPr="00EC5A4F">
        <w:rPr>
          <w:rFonts w:ascii="Times New Roman" w:hAnsi="Times New Roman"/>
          <w:bCs/>
          <w:color w:val="000000" w:themeColor="text1"/>
          <w:sz w:val="20"/>
          <w:szCs w:val="20"/>
        </w:rPr>
        <w:t>, and B</w:t>
      </w:r>
      <w:r w:rsidRPr="00EC5A4F">
        <w:rPr>
          <w:rFonts w:ascii="Times New Roman" w:hAnsi="Times New Roman"/>
          <w:bCs/>
          <w:color w:val="000000" w:themeColor="text1"/>
          <w:sz w:val="20"/>
          <w:szCs w:val="20"/>
          <w:vertAlign w:val="subscript"/>
        </w:rPr>
        <w:t>6</w:t>
      </w:r>
      <w:r w:rsidRPr="00EC5A4F">
        <w:rPr>
          <w:rFonts w:ascii="Times New Roman" w:hAnsi="Times New Roman"/>
          <w:bCs/>
          <w:color w:val="000000" w:themeColor="text1"/>
          <w:sz w:val="20"/>
          <w:szCs w:val="20"/>
        </w:rPr>
        <w:t xml:space="preserve">. However, the recovery percentage showed the best result by using methanol (80.7%-93.9%) compared to ACN (22.0%-66.7%) for the determination of pantothenic acid, nicotinic acid, pyridoxamine, and pyridoxal. Thus, methanol was selected in removing the protein. Furthermore, other step for pre-treatment was extracting the non-polar constituents and the response of using ethyl acetate was nearly twice lower than using diethyl ether [14]. </w:t>
      </w:r>
      <w:bookmarkEnd w:id="3"/>
    </w:p>
    <w:p w14:paraId="53B6A8A1" w14:textId="77777777" w:rsidR="00EC5A4F" w:rsidRPr="00EC5A4F" w:rsidRDefault="00EC5A4F" w:rsidP="00EC5A4F">
      <w:pPr>
        <w:spacing w:after="0"/>
        <w:jc w:val="both"/>
        <w:rPr>
          <w:rFonts w:ascii="Times New Roman" w:hAnsi="Times New Roman"/>
          <w:bCs/>
          <w:color w:val="000000" w:themeColor="text1"/>
          <w:sz w:val="20"/>
          <w:szCs w:val="20"/>
        </w:rPr>
      </w:pPr>
    </w:p>
    <w:p w14:paraId="21700D92" w14:textId="77777777" w:rsidR="00EC5A4F" w:rsidRPr="00EC5A4F" w:rsidRDefault="00EC5A4F" w:rsidP="00EC5A4F">
      <w:pPr>
        <w:spacing w:after="0"/>
        <w:jc w:val="both"/>
        <w:rPr>
          <w:rFonts w:ascii="Times New Roman" w:hAnsi="Times New Roman"/>
          <w:b/>
          <w:color w:val="000000" w:themeColor="text1"/>
          <w:sz w:val="20"/>
          <w:szCs w:val="20"/>
        </w:rPr>
      </w:pPr>
      <w:r w:rsidRPr="00EC5A4F">
        <w:rPr>
          <w:rFonts w:ascii="Times New Roman" w:hAnsi="Times New Roman"/>
          <w:b/>
          <w:color w:val="000000" w:themeColor="text1"/>
          <w:sz w:val="20"/>
          <w:szCs w:val="20"/>
        </w:rPr>
        <w:t xml:space="preserve">Ultrasonic-assisted extraction </w:t>
      </w:r>
    </w:p>
    <w:p w14:paraId="62C54EC9"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 xml:space="preserve">Ultrasonic-assisted extraction (UAE) is one of the methods </w:t>
      </w:r>
      <w:r w:rsidRPr="00EC5A4F">
        <w:rPr>
          <w:rFonts w:ascii="Times New Roman" w:hAnsi="Times New Roman"/>
          <w:bCs/>
          <w:sz w:val="20"/>
          <w:szCs w:val="20"/>
        </w:rPr>
        <w:t xml:space="preserve">that have high efficiency. Compared to soxhlet extraction and maceration, UAE has advantages not only in reducing the </w:t>
      </w:r>
      <w:r w:rsidRPr="00EC5A4F">
        <w:rPr>
          <w:rFonts w:ascii="Times New Roman" w:hAnsi="Times New Roman"/>
          <w:bCs/>
          <w:color w:val="000000" w:themeColor="text1"/>
          <w:sz w:val="20"/>
          <w:szCs w:val="20"/>
        </w:rPr>
        <w:t xml:space="preserve">usage of solvent, but it also has high reproducibility </w:t>
      </w:r>
      <w:r w:rsidRPr="00EC5A4F">
        <w:rPr>
          <w:rFonts w:ascii="Times New Roman" w:hAnsi="Times New Roman"/>
          <w:bCs/>
          <w:sz w:val="20"/>
          <w:szCs w:val="20"/>
        </w:rPr>
        <w:t xml:space="preserve">and reduces the </w:t>
      </w:r>
      <w:r w:rsidRPr="00EC5A4F">
        <w:rPr>
          <w:rFonts w:ascii="Times New Roman" w:hAnsi="Times New Roman"/>
          <w:bCs/>
          <w:color w:val="000000" w:themeColor="text1"/>
          <w:sz w:val="20"/>
          <w:szCs w:val="20"/>
        </w:rPr>
        <w:t xml:space="preserve">extraction time. This is due to the ultrasonic energy that is able to enhance the efficiency of extraction through induced cavitation. Moreover, this pre-treatment method </w:t>
      </w:r>
      <w:r w:rsidRPr="00EC5A4F">
        <w:rPr>
          <w:rFonts w:ascii="Times New Roman" w:hAnsi="Times New Roman"/>
          <w:bCs/>
          <w:sz w:val="20"/>
          <w:szCs w:val="20"/>
        </w:rPr>
        <w:t xml:space="preserve">produces </w:t>
      </w:r>
      <w:r w:rsidRPr="00EC5A4F">
        <w:rPr>
          <w:rFonts w:ascii="Times New Roman" w:hAnsi="Times New Roman"/>
          <w:bCs/>
          <w:color w:val="000000" w:themeColor="text1"/>
          <w:sz w:val="20"/>
          <w:szCs w:val="20"/>
        </w:rPr>
        <w:t>high amount of yield and quality of an extract and fast mass transfer. Figure 1 shows the information block diagram of UAE process [4].</w:t>
      </w:r>
    </w:p>
    <w:p w14:paraId="19888E24" w14:textId="77777777" w:rsidR="009F6D5B" w:rsidRPr="00EC5A4F" w:rsidRDefault="009F6D5B" w:rsidP="009F6D5B">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 xml:space="preserve">A previous study found that the efficiency of UAE of cyanocobalamin was greater than that of heat extraction [15]. Overall, the mean cyanocobalamin in the heat-treated ones with the added sugar alcohols was lower than in ultrasonic-treated samples (without and with added sugar alcohols). This was due to the formation of cavitation bubbles by ultrasound which caused mechanical and chemical effects. Thus, it led to the supplement’s matrix </w:t>
      </w:r>
      <w:r w:rsidRPr="00EC5A4F">
        <w:rPr>
          <w:rFonts w:ascii="Times New Roman" w:hAnsi="Times New Roman"/>
          <w:bCs/>
          <w:sz w:val="20"/>
          <w:szCs w:val="20"/>
        </w:rPr>
        <w:t xml:space="preserve">broke down and cyanocobalamin was </w:t>
      </w:r>
      <w:r w:rsidRPr="00EC5A4F">
        <w:rPr>
          <w:rFonts w:ascii="Times New Roman" w:hAnsi="Times New Roman"/>
          <w:bCs/>
          <w:color w:val="000000" w:themeColor="text1"/>
          <w:sz w:val="20"/>
          <w:szCs w:val="20"/>
        </w:rPr>
        <w:t>released. Furthermore, the appearance of very fine emulsions from immiscible liquid because of sonication and significant improvement in the interfacial contact areas between the liquids and a dramatic accelerate in the mass transfer among them</w:t>
      </w:r>
      <w:r w:rsidRPr="00EC5A4F">
        <w:rPr>
          <w:rFonts w:ascii="Times New Roman" w:hAnsi="Times New Roman"/>
          <w:bCs/>
          <w:sz w:val="20"/>
          <w:szCs w:val="20"/>
        </w:rPr>
        <w:t xml:space="preserve">. On the other hand, </w:t>
      </w:r>
      <w:r w:rsidRPr="00EC5A4F">
        <w:rPr>
          <w:rFonts w:ascii="Times New Roman" w:hAnsi="Times New Roman"/>
          <w:bCs/>
          <w:color w:val="000000" w:themeColor="text1"/>
          <w:sz w:val="20"/>
          <w:szCs w:val="20"/>
        </w:rPr>
        <w:t xml:space="preserve">cavitation which appears following ultrasound exposure causes more available surface area and improves the procedure extraction efficiency, and also assists the release of interesting extractable compounds. Furthermore, efficiency can be increased based on the best selection of adsorbent and method [16]. </w:t>
      </w:r>
    </w:p>
    <w:p w14:paraId="26C1AC28" w14:textId="77777777" w:rsidR="009F6D5B" w:rsidRPr="00EC5A4F" w:rsidRDefault="009F6D5B" w:rsidP="009F6D5B">
      <w:pPr>
        <w:spacing w:after="0"/>
        <w:jc w:val="both"/>
        <w:rPr>
          <w:rFonts w:ascii="Times New Roman" w:hAnsi="Times New Roman"/>
          <w:bCs/>
          <w:color w:val="000000" w:themeColor="text1"/>
          <w:sz w:val="20"/>
          <w:szCs w:val="20"/>
        </w:rPr>
      </w:pPr>
    </w:p>
    <w:p w14:paraId="6EF65365" w14:textId="77777777" w:rsidR="009F6D5B" w:rsidRPr="00EC5A4F" w:rsidRDefault="009F6D5B" w:rsidP="009F6D5B">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The mechanical effects of ultrasound cause higher penetration of the solvent into cellular materials and also improve mass transfer. The ultrasound in the extraction can also disrupt the cell walls, helping the release of the content. There were a few studies where it gives the impact of pre-treatment steps such as drying and particle size in evaluating extraction efficiency.</w:t>
      </w:r>
      <w:r w:rsidRPr="00EC5A4F">
        <w:rPr>
          <w:rFonts w:ascii="Times New Roman" w:hAnsi="Times New Roman"/>
          <w:bCs/>
          <w:color w:val="000000" w:themeColor="text1"/>
          <w:sz w:val="20"/>
          <w:szCs w:val="20"/>
        </w:rPr>
        <w:fldChar w:fldCharType="begin" w:fldLock="1"/>
      </w:r>
      <w:r w:rsidRPr="00EC5A4F">
        <w:rPr>
          <w:rFonts w:ascii="Times New Roman" w:hAnsi="Times New Roman"/>
          <w:bCs/>
          <w:color w:val="000000" w:themeColor="text1"/>
          <w:sz w:val="20"/>
          <w:szCs w:val="20"/>
        </w:rPr>
        <w:instrText>ADDIN CSL_CITATION {"citationItems":[{"id":"ITEM-1","itemData":{"DOI":"10.1007/s11694-019-00197-2","ISBN":"0123456789","ISSN":"2193-4134","author":[{"dropping-particle":"","family":"Mannaï","given":"Amira","non-dropping-particle":"","parse-names":false,"suffix":""},{"dropping-particle":"","family":"Jableoui","given":"Cherif","non-dropping-particle":"","parse-names":false,"suffix":""},{"dropping-particle":"","family":"Hamrouni","given":"Lamia","non-dropping-particle":"","parse-names":false,"suffix":""},{"dropping-particle":"","family":"Allaf","given":"Karim","non-dropping-particle":"","parse-names":false,"suffix":""},{"dropping-particle":"","family":"Jamoussi","given":"Bassem","non-dropping-particle":"","parse-names":false,"suffix":""}],"container-title":"Journal of Food Measurement and Characterization","id":"ITEM-1","issue":"0123456789","issued":{"date-parts":[["2019"]]},"publisher":"Springer US","title":"DIC as a pretreatment prior to ultrasonic extraction for the improvement of rebaudioside A yield and preservation of vitamin B1 and B6","type":"article-journal"},"uris":["http://www.mendeley.com/documents/?uuid=08ea92db-c96f-438c-8ea5-899466c8eff9"]}],"mendeley":{"formattedCitation":"(Mannaï, Jableoui, Hamrouni, Allaf, &amp; Jamoussi, 2019)","manualFormatting":" Mannaï et al. ","plainTextFormattedCitation":"(Mannaï, Jableoui, Hamrouni, Allaf, &amp; Jamoussi, 2019)","previouslyFormattedCitation":"(Mannaï, Jableoui, Hamrouni, Allaf, &amp; Jamoussi, 2019)"},"properties":{"noteIndex":0},"schema":"https://github.com/citation-style-language/schema/raw/master/csl-citation.json"}</w:instrText>
      </w:r>
      <w:r w:rsidRPr="00EC5A4F">
        <w:rPr>
          <w:rFonts w:ascii="Times New Roman" w:hAnsi="Times New Roman"/>
          <w:bCs/>
          <w:color w:val="000000" w:themeColor="text1"/>
          <w:sz w:val="20"/>
          <w:szCs w:val="20"/>
        </w:rPr>
        <w:fldChar w:fldCharType="separate"/>
      </w:r>
      <w:r w:rsidRPr="00EC5A4F">
        <w:rPr>
          <w:rFonts w:ascii="Times New Roman" w:hAnsi="Times New Roman"/>
          <w:bCs/>
          <w:noProof/>
          <w:color w:val="000000" w:themeColor="text1"/>
          <w:sz w:val="20"/>
          <w:szCs w:val="20"/>
        </w:rPr>
        <w:t xml:space="preserve"> Mannaï </w:t>
      </w:r>
      <w:r w:rsidRPr="00EC5A4F">
        <w:rPr>
          <w:rFonts w:ascii="Times New Roman" w:hAnsi="Times New Roman"/>
          <w:bCs/>
          <w:i/>
          <w:iCs/>
          <w:noProof/>
          <w:color w:val="000000" w:themeColor="text1"/>
          <w:sz w:val="20"/>
          <w:szCs w:val="20"/>
        </w:rPr>
        <w:t>et al.</w:t>
      </w:r>
      <w:r w:rsidRPr="00EC5A4F">
        <w:rPr>
          <w:rFonts w:ascii="Times New Roman" w:hAnsi="Times New Roman"/>
          <w:bCs/>
          <w:noProof/>
          <w:color w:val="000000" w:themeColor="text1"/>
          <w:sz w:val="20"/>
          <w:szCs w:val="20"/>
        </w:rPr>
        <w:t xml:space="preserve"> </w:t>
      </w:r>
      <w:r w:rsidRPr="00EC5A4F">
        <w:rPr>
          <w:rFonts w:ascii="Times New Roman" w:hAnsi="Times New Roman"/>
          <w:bCs/>
          <w:color w:val="000000" w:themeColor="text1"/>
          <w:sz w:val="20"/>
          <w:szCs w:val="20"/>
        </w:rPr>
        <w:fldChar w:fldCharType="end"/>
      </w:r>
      <w:r w:rsidRPr="00EC5A4F">
        <w:rPr>
          <w:rFonts w:ascii="Times New Roman" w:hAnsi="Times New Roman"/>
          <w:bCs/>
          <w:color w:val="000000" w:themeColor="text1"/>
          <w:sz w:val="20"/>
          <w:szCs w:val="20"/>
        </w:rPr>
        <w:t>reported used instant controlled pressure drop (DIC) as a pre-treatment prior to ultrasonic extraction for the preservation of vitamin B</w:t>
      </w:r>
      <w:r w:rsidRPr="00EC5A4F">
        <w:rPr>
          <w:rFonts w:ascii="Times New Roman" w:hAnsi="Times New Roman"/>
          <w:bCs/>
          <w:color w:val="000000" w:themeColor="text1"/>
          <w:sz w:val="20"/>
          <w:szCs w:val="20"/>
          <w:vertAlign w:val="subscript"/>
        </w:rPr>
        <w:t>1</w:t>
      </w:r>
      <w:r w:rsidRPr="00EC5A4F">
        <w:rPr>
          <w:rFonts w:ascii="Times New Roman" w:hAnsi="Times New Roman"/>
          <w:bCs/>
          <w:color w:val="000000" w:themeColor="text1"/>
          <w:sz w:val="20"/>
          <w:szCs w:val="20"/>
        </w:rPr>
        <w:t xml:space="preserve"> and B</w:t>
      </w:r>
      <w:r w:rsidRPr="00EC5A4F">
        <w:rPr>
          <w:rFonts w:ascii="Times New Roman" w:hAnsi="Times New Roman"/>
          <w:bCs/>
          <w:color w:val="000000" w:themeColor="text1"/>
          <w:sz w:val="20"/>
          <w:szCs w:val="20"/>
          <w:vertAlign w:val="subscript"/>
        </w:rPr>
        <w:t xml:space="preserve">6 </w:t>
      </w:r>
      <w:r w:rsidRPr="00EC5A4F">
        <w:rPr>
          <w:rFonts w:ascii="Times New Roman" w:hAnsi="Times New Roman"/>
          <w:bCs/>
          <w:color w:val="000000" w:themeColor="text1"/>
          <w:sz w:val="20"/>
          <w:szCs w:val="20"/>
        </w:rPr>
        <w:t xml:space="preserve">[17]. It will helps </w:t>
      </w:r>
      <w:r w:rsidRPr="00EC5A4F">
        <w:rPr>
          <w:rFonts w:ascii="Times New Roman" w:hAnsi="Times New Roman"/>
          <w:bCs/>
          <w:sz w:val="20"/>
          <w:szCs w:val="20"/>
        </w:rPr>
        <w:t xml:space="preserve">to preserve </w:t>
      </w:r>
      <w:r w:rsidRPr="00EC5A4F">
        <w:rPr>
          <w:rFonts w:ascii="Times New Roman" w:hAnsi="Times New Roman"/>
          <w:bCs/>
          <w:color w:val="000000" w:themeColor="text1"/>
          <w:sz w:val="20"/>
          <w:szCs w:val="20"/>
        </w:rPr>
        <w:t>heat-sensitive molecules because of short time during heating and lower the thermal degradation of the biological components. DIC is a process that has an effect of structure expansion to improve the technological aptitude of raw material which has been proved that the greater the expansion rate, the better the diffusivity constant [17].</w:t>
      </w:r>
    </w:p>
    <w:p w14:paraId="7AEA33DD" w14:textId="77777777" w:rsidR="009F6D5B" w:rsidRPr="00EC5A4F" w:rsidRDefault="009F6D5B" w:rsidP="009F6D5B">
      <w:pPr>
        <w:spacing w:after="0"/>
        <w:jc w:val="both"/>
        <w:rPr>
          <w:rFonts w:ascii="Times New Roman" w:hAnsi="Times New Roman"/>
          <w:b/>
          <w:color w:val="000000" w:themeColor="text1"/>
          <w:sz w:val="20"/>
          <w:szCs w:val="20"/>
        </w:rPr>
      </w:pPr>
      <w:bookmarkStart w:id="4" w:name="_Hlk69301574"/>
    </w:p>
    <w:p w14:paraId="05D48DF7" w14:textId="77777777" w:rsidR="009F6D5B" w:rsidRPr="00EC5A4F" w:rsidRDefault="009F6D5B" w:rsidP="009F6D5B">
      <w:pPr>
        <w:spacing w:after="0"/>
        <w:jc w:val="both"/>
        <w:rPr>
          <w:rFonts w:ascii="Times New Roman" w:hAnsi="Times New Roman"/>
          <w:bCs/>
          <w:color w:val="000000" w:themeColor="text1"/>
          <w:sz w:val="20"/>
          <w:szCs w:val="20"/>
        </w:rPr>
      </w:pPr>
      <w:r w:rsidRPr="00EC5A4F">
        <w:rPr>
          <w:rFonts w:ascii="Times New Roman" w:hAnsi="Times New Roman"/>
          <w:b/>
          <w:color w:val="000000" w:themeColor="text1"/>
          <w:sz w:val="20"/>
          <w:szCs w:val="20"/>
        </w:rPr>
        <w:t>Dispersive liquid</w:t>
      </w:r>
      <w:r w:rsidRPr="00EC5A4F">
        <w:rPr>
          <w:rFonts w:ascii="Times New Roman" w:eastAsia="Calibri" w:hAnsi="Times New Roman"/>
          <w:bCs/>
          <w:color w:val="000000" w:themeColor="text1"/>
          <w:sz w:val="20"/>
          <w:szCs w:val="20"/>
        </w:rPr>
        <w:t>–</w:t>
      </w:r>
      <w:r w:rsidRPr="00EC5A4F">
        <w:rPr>
          <w:rFonts w:ascii="Times New Roman" w:hAnsi="Times New Roman"/>
          <w:b/>
          <w:color w:val="000000" w:themeColor="text1"/>
          <w:sz w:val="20"/>
          <w:szCs w:val="20"/>
        </w:rPr>
        <w:t>liquid microextraction (DLLME)</w:t>
      </w:r>
    </w:p>
    <w:p w14:paraId="2FDAF703" w14:textId="77777777" w:rsidR="008F1CFF" w:rsidRDefault="009F6D5B" w:rsidP="009F6D5B">
      <w:pPr>
        <w:spacing w:after="0"/>
        <w:jc w:val="both"/>
        <w:rPr>
          <w:rFonts w:ascii="Times New Roman" w:hAnsi="Times New Roman"/>
          <w:bCs/>
          <w:color w:val="000000" w:themeColor="text1"/>
          <w:sz w:val="20"/>
          <w:szCs w:val="20"/>
        </w:rPr>
        <w:sectPr w:rsidR="008F1CFF" w:rsidSect="009F6D5B">
          <w:footerReference w:type="even" r:id="rId26"/>
          <w:footerReference w:type="default" r:id="rId27"/>
          <w:type w:val="continuous"/>
          <w:pgSz w:w="12240" w:h="15840" w:code="1"/>
          <w:pgMar w:top="1800" w:right="1469" w:bottom="1699" w:left="1440" w:header="706" w:footer="706" w:gutter="0"/>
          <w:pgNumType w:start="0"/>
          <w:cols w:num="2" w:space="403"/>
          <w:docGrid w:linePitch="360"/>
        </w:sectPr>
      </w:pPr>
      <w:r w:rsidRPr="00EC5A4F">
        <w:rPr>
          <w:rFonts w:ascii="Times New Roman" w:hAnsi="Times New Roman"/>
          <w:bCs/>
          <w:color w:val="000000" w:themeColor="text1"/>
          <w:sz w:val="20"/>
          <w:szCs w:val="20"/>
        </w:rPr>
        <w:t>There is another miniaturised pre-treatment techniques of LLE which is known as dispersive liquid</w:t>
      </w:r>
      <w:r w:rsidRPr="00EC5A4F">
        <w:rPr>
          <w:rFonts w:ascii="Times New Roman" w:eastAsia="Calibri" w:hAnsi="Times New Roman"/>
          <w:bCs/>
          <w:color w:val="000000" w:themeColor="text1"/>
          <w:sz w:val="20"/>
          <w:szCs w:val="20"/>
        </w:rPr>
        <w:t>-</w:t>
      </w:r>
      <w:r w:rsidRPr="00EC5A4F">
        <w:rPr>
          <w:rFonts w:ascii="Times New Roman" w:hAnsi="Times New Roman"/>
          <w:bCs/>
          <w:color w:val="000000" w:themeColor="text1"/>
          <w:sz w:val="20"/>
          <w:szCs w:val="20"/>
        </w:rPr>
        <w:t>liquid microextraction (DLLME). The significance of DLLME is that it is a powerful pre-treatment technique</w:t>
      </w:r>
    </w:p>
    <w:p w14:paraId="4656E6C4" w14:textId="287287C5" w:rsidR="009F6D5B" w:rsidRPr="00EC5A4F" w:rsidRDefault="009F6D5B" w:rsidP="009F6D5B">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lastRenderedPageBreak/>
        <w:t xml:space="preserve">due to its simplicity, requires small amount of sample and low solvent consumption, has high enrichment factor, and short analysis time [12]. The DLLME method was compared with the traditional LLE methods in a study, results showed that the abundant contact surface of analytes and fine droplets increase the mass transferring processes of analytes from the aquatic phase to the organic phase in a DLLME process. Thus, it not only solved </w:t>
      </w:r>
      <w:r w:rsidRPr="00EC5A4F">
        <w:rPr>
          <w:rFonts w:ascii="Times New Roman" w:hAnsi="Times New Roman"/>
          <w:bCs/>
          <w:sz w:val="20"/>
          <w:szCs w:val="20"/>
        </w:rPr>
        <w:t>the time-consuming</w:t>
      </w:r>
      <w:r w:rsidRPr="00EC5A4F">
        <w:rPr>
          <w:rFonts w:ascii="Times New Roman" w:hAnsi="Times New Roman"/>
          <w:bCs/>
          <w:color w:val="000000" w:themeColor="text1"/>
          <w:sz w:val="20"/>
          <w:szCs w:val="20"/>
        </w:rPr>
        <w:t xml:space="preserve"> problem but also enhanced the extraction efficiency [4]. </w:t>
      </w:r>
    </w:p>
    <w:p w14:paraId="0EDFC339" w14:textId="77777777" w:rsidR="009F6D5B" w:rsidRPr="00EC5A4F" w:rsidRDefault="009F6D5B" w:rsidP="009F6D5B">
      <w:pPr>
        <w:spacing w:after="0"/>
        <w:jc w:val="both"/>
        <w:rPr>
          <w:rFonts w:ascii="Times New Roman" w:hAnsi="Times New Roman"/>
          <w:bCs/>
          <w:color w:val="000000" w:themeColor="text1"/>
          <w:sz w:val="20"/>
          <w:szCs w:val="20"/>
        </w:rPr>
      </w:pPr>
    </w:p>
    <w:p w14:paraId="39512944" w14:textId="77777777" w:rsidR="009F6D5B" w:rsidRPr="00EC5A4F" w:rsidRDefault="009F6D5B" w:rsidP="009F6D5B">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The new version of DLLME, which is known as ion pair-based dispersive liquid</w:t>
      </w:r>
      <w:r w:rsidRPr="00EC5A4F">
        <w:rPr>
          <w:rFonts w:ascii="Times New Roman" w:eastAsia="Calibri" w:hAnsi="Times New Roman"/>
          <w:bCs/>
          <w:color w:val="000000" w:themeColor="text1"/>
          <w:sz w:val="20"/>
          <w:szCs w:val="20"/>
        </w:rPr>
        <w:t>–</w:t>
      </w:r>
      <w:r w:rsidRPr="00EC5A4F">
        <w:rPr>
          <w:rFonts w:ascii="Times New Roman" w:hAnsi="Times New Roman"/>
          <w:bCs/>
          <w:color w:val="000000" w:themeColor="text1"/>
          <w:sz w:val="20"/>
          <w:szCs w:val="20"/>
        </w:rPr>
        <w:t>liquid microextraction (IP-DLLME) has been used as a pre-concentration technique for five folate and B</w:t>
      </w:r>
      <w:r w:rsidRPr="00EC5A4F">
        <w:rPr>
          <w:rFonts w:ascii="Times New Roman" w:hAnsi="Times New Roman"/>
          <w:bCs/>
          <w:color w:val="000000" w:themeColor="text1"/>
          <w:sz w:val="20"/>
          <w:szCs w:val="20"/>
          <w:vertAlign w:val="subscript"/>
        </w:rPr>
        <w:t>9</w:t>
      </w:r>
      <w:r w:rsidRPr="00EC5A4F">
        <w:rPr>
          <w:rFonts w:ascii="Times New Roman" w:hAnsi="Times New Roman"/>
          <w:bCs/>
          <w:color w:val="000000" w:themeColor="text1"/>
          <w:sz w:val="20"/>
          <w:szCs w:val="20"/>
        </w:rPr>
        <w:t xml:space="preserve"> derivatives from complex food matrix with enrichment factor ranged from 108 to 135 due to problem transfer of hydrophilic vitamins into the organic phase. Ethanol is usually used as the dispersion solvent meanwhile 1-</w:t>
      </w:r>
      <w:r w:rsidRPr="00EC5A4F">
        <w:rPr>
          <w:rFonts w:ascii="Times New Roman" w:hAnsi="Times New Roman"/>
          <w:bCs/>
          <w:sz w:val="20"/>
          <w:szCs w:val="20"/>
        </w:rPr>
        <w:t xml:space="preserve">octanol as the </w:t>
      </w:r>
      <w:r w:rsidRPr="00EC5A4F">
        <w:rPr>
          <w:rFonts w:ascii="Times New Roman" w:hAnsi="Times New Roman"/>
          <w:bCs/>
          <w:color w:val="000000" w:themeColor="text1"/>
          <w:sz w:val="20"/>
          <w:szCs w:val="20"/>
        </w:rPr>
        <w:t xml:space="preserve">extraction solvent. In order to assist the transfer of hydrophilic folates into the organic phase in the extraction process due to the anionic structure of folates ions, quaternary ammonium salt (aliquot-336) is used as a cationic surfactant [18]. However, there are only a few applications of DLLME for the extraction of hydrophilic vitamins due to the use of chlorinated </w:t>
      </w:r>
      <w:r w:rsidRPr="00EC5A4F">
        <w:rPr>
          <w:rFonts w:ascii="Times New Roman" w:hAnsi="Times New Roman"/>
          <w:bCs/>
          <w:color w:val="000000" w:themeColor="text1"/>
          <w:sz w:val="20"/>
          <w:szCs w:val="20"/>
        </w:rPr>
        <w:t>solvents as extraction solvents, which make these techniques less suitable for the extraction of vitamin B [12].</w:t>
      </w:r>
    </w:p>
    <w:bookmarkEnd w:id="4"/>
    <w:p w14:paraId="79A8DB15" w14:textId="77777777" w:rsidR="009F6D5B" w:rsidRPr="00EC5A4F" w:rsidRDefault="009F6D5B" w:rsidP="009F6D5B">
      <w:pPr>
        <w:spacing w:after="0"/>
        <w:jc w:val="both"/>
        <w:rPr>
          <w:rFonts w:ascii="Times New Roman" w:hAnsi="Times New Roman"/>
          <w:b/>
          <w:color w:val="000000" w:themeColor="text1"/>
          <w:sz w:val="20"/>
          <w:szCs w:val="20"/>
        </w:rPr>
      </w:pPr>
    </w:p>
    <w:p w14:paraId="5DE9BC79" w14:textId="77777777" w:rsidR="009F6D5B" w:rsidRPr="00EC5A4F" w:rsidRDefault="009F6D5B" w:rsidP="009F6D5B">
      <w:pPr>
        <w:spacing w:after="0"/>
        <w:jc w:val="both"/>
        <w:rPr>
          <w:rFonts w:ascii="Times New Roman" w:hAnsi="Times New Roman"/>
          <w:b/>
          <w:color w:val="000000" w:themeColor="text1"/>
          <w:sz w:val="20"/>
          <w:szCs w:val="20"/>
        </w:rPr>
      </w:pPr>
      <w:r w:rsidRPr="00EC5A4F">
        <w:rPr>
          <w:rFonts w:ascii="Times New Roman" w:hAnsi="Times New Roman"/>
          <w:b/>
          <w:color w:val="000000" w:themeColor="text1"/>
          <w:sz w:val="20"/>
          <w:szCs w:val="20"/>
        </w:rPr>
        <w:t>Summary of sample pre-treatment methods</w:t>
      </w:r>
    </w:p>
    <w:p w14:paraId="6AF053EF" w14:textId="77777777" w:rsidR="009F6D5B" w:rsidRPr="00EC5A4F" w:rsidRDefault="009F6D5B" w:rsidP="009F6D5B">
      <w:pPr>
        <w:spacing w:after="0"/>
        <w:jc w:val="both"/>
        <w:rPr>
          <w:rFonts w:ascii="Times New Roman" w:hAnsi="Times New Roman"/>
          <w:color w:val="000000" w:themeColor="text1"/>
          <w:sz w:val="20"/>
          <w:szCs w:val="20"/>
        </w:rPr>
      </w:pPr>
      <w:r w:rsidRPr="00EC5A4F">
        <w:rPr>
          <w:rFonts w:ascii="Times New Roman" w:hAnsi="Times New Roman"/>
          <w:color w:val="000000" w:themeColor="text1"/>
          <w:sz w:val="20"/>
          <w:szCs w:val="20"/>
        </w:rPr>
        <w:t xml:space="preserve">Among all the pre-treatment methods, solid-phase extraction (SPE) is preferred for vitamin B analysis. SPE sequence with its online coupling with LC followed by </w:t>
      </w:r>
      <w:r w:rsidRPr="00EC5A4F">
        <w:rPr>
          <w:rFonts w:ascii="Times New Roman" w:hAnsi="Times New Roman"/>
          <w:sz w:val="20"/>
          <w:szCs w:val="20"/>
        </w:rPr>
        <w:t xml:space="preserve">various detectors show advantages of the less human handling which results in high sensitivity and accuracy. Moreover, multiple vitamin </w:t>
      </w:r>
      <w:r w:rsidRPr="00EC5A4F">
        <w:rPr>
          <w:rFonts w:ascii="Times New Roman" w:hAnsi="Times New Roman"/>
          <w:color w:val="000000" w:themeColor="text1"/>
          <w:sz w:val="20"/>
          <w:szCs w:val="20"/>
        </w:rPr>
        <w:t xml:space="preserve">compounds can be quantified simultaneously in a single run by SPE; thus, a significant reduction in the sample preparation time. Therefore, the optimisation </w:t>
      </w:r>
      <w:r w:rsidRPr="00EC5A4F">
        <w:rPr>
          <w:rFonts w:ascii="Times New Roman" w:hAnsi="Times New Roman"/>
          <w:sz w:val="20"/>
          <w:szCs w:val="20"/>
        </w:rPr>
        <w:t xml:space="preserve">of the </w:t>
      </w:r>
      <w:r w:rsidRPr="00EC5A4F">
        <w:rPr>
          <w:rFonts w:ascii="Times New Roman" w:hAnsi="Times New Roman"/>
          <w:color w:val="000000" w:themeColor="text1"/>
          <w:sz w:val="20"/>
          <w:szCs w:val="20"/>
        </w:rPr>
        <w:t>parameter is very important in a sample preparation. In order to confirm the optimised conditions, the fractional factorial design has been used in some studies to investigate the effect of the extraction conditions that are able to produce efficient extraction or clean-up of the target analytes from the sample matrix. The disadvantages of</w:t>
      </w:r>
      <w:r w:rsidRPr="00EC5A4F">
        <w:rPr>
          <w:rFonts w:ascii="Times New Roman" w:hAnsi="Times New Roman"/>
          <w:sz w:val="20"/>
          <w:szCs w:val="20"/>
        </w:rPr>
        <w:t xml:space="preserve"> </w:t>
      </w:r>
      <w:r w:rsidRPr="00EC5A4F">
        <w:rPr>
          <w:rFonts w:ascii="Times New Roman" w:hAnsi="Times New Roman"/>
          <w:color w:val="000000" w:themeColor="text1"/>
          <w:sz w:val="20"/>
          <w:szCs w:val="20"/>
        </w:rPr>
        <w:t xml:space="preserve">conventional SPE method used for extraction of vitamin B is relatively expensive because the SPE cartridges are intended </w:t>
      </w:r>
      <w:r w:rsidRPr="00EC5A4F">
        <w:rPr>
          <w:rFonts w:ascii="Times New Roman" w:hAnsi="Times New Roman"/>
          <w:sz w:val="20"/>
          <w:szCs w:val="20"/>
        </w:rPr>
        <w:t xml:space="preserve">for single-use, </w:t>
      </w:r>
      <w:r w:rsidRPr="00EC5A4F">
        <w:rPr>
          <w:rFonts w:ascii="Times New Roman" w:hAnsi="Times New Roman"/>
          <w:color w:val="000000" w:themeColor="text1"/>
          <w:sz w:val="20"/>
          <w:szCs w:val="20"/>
        </w:rPr>
        <w:t>tedious, and require a long time and effort in method development. The pre-treatment methods used in previous studies are summarised in Table 2.</w:t>
      </w:r>
    </w:p>
    <w:p w14:paraId="110F4A83" w14:textId="5EE15479" w:rsidR="009F6D5B" w:rsidRDefault="009F6D5B" w:rsidP="00EC5A4F">
      <w:pPr>
        <w:spacing w:after="0"/>
        <w:jc w:val="both"/>
        <w:rPr>
          <w:rFonts w:ascii="Times New Roman" w:hAnsi="Times New Roman"/>
          <w:bCs/>
          <w:color w:val="000000" w:themeColor="text1"/>
          <w:sz w:val="20"/>
          <w:szCs w:val="20"/>
        </w:rPr>
        <w:sectPr w:rsidR="009F6D5B" w:rsidSect="008F1CFF">
          <w:footerReference w:type="even" r:id="rId28"/>
          <w:type w:val="evenPage"/>
          <w:pgSz w:w="12240" w:h="15840" w:code="1"/>
          <w:pgMar w:top="1800" w:right="1469" w:bottom="1699" w:left="1440" w:header="706" w:footer="706" w:gutter="0"/>
          <w:pgNumType w:start="0"/>
          <w:cols w:num="2" w:space="403"/>
          <w:docGrid w:linePitch="360"/>
        </w:sectPr>
      </w:pPr>
    </w:p>
    <w:p w14:paraId="4921E5A8" w14:textId="09DA26CD" w:rsidR="00EC5A4F" w:rsidRPr="00EC5A4F" w:rsidRDefault="00EC5A4F" w:rsidP="00EC5A4F">
      <w:pPr>
        <w:spacing w:after="0"/>
        <w:jc w:val="both"/>
        <w:rPr>
          <w:rFonts w:ascii="Times New Roman" w:hAnsi="Times New Roman"/>
          <w:bCs/>
          <w:color w:val="000000" w:themeColor="text1"/>
          <w:sz w:val="20"/>
          <w:szCs w:val="20"/>
        </w:rPr>
      </w:pPr>
    </w:p>
    <w:p w14:paraId="347432A0" w14:textId="77777777" w:rsidR="00EC5A4F" w:rsidRPr="00EC5A4F" w:rsidRDefault="00EC5A4F" w:rsidP="00EC5A4F">
      <w:pPr>
        <w:spacing w:after="0"/>
        <w:jc w:val="both"/>
        <w:rPr>
          <w:rFonts w:ascii="Times New Roman" w:hAnsi="Times New Roman"/>
          <w:bCs/>
          <w:color w:val="000000" w:themeColor="text1"/>
          <w:sz w:val="20"/>
          <w:szCs w:val="20"/>
        </w:rPr>
      </w:pPr>
    </w:p>
    <w:p w14:paraId="68C700BC"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51072" behindDoc="0" locked="0" layoutInCell="1" allowOverlap="1" wp14:anchorId="1CBAB10A" wp14:editId="41269AA2">
                <wp:simplePos x="0" y="0"/>
                <wp:positionH relativeFrom="column">
                  <wp:posOffset>1933575</wp:posOffset>
                </wp:positionH>
                <wp:positionV relativeFrom="paragraph">
                  <wp:posOffset>116840</wp:posOffset>
                </wp:positionV>
                <wp:extent cx="1819275" cy="2952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1819275"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231ED62C" w14:textId="77777777" w:rsidR="00EC5A4F" w:rsidRPr="0041161A" w:rsidRDefault="00EC5A4F" w:rsidP="00EC5A4F">
                            <w:pPr>
                              <w:jc w:val="center"/>
                              <w:rPr>
                                <w:rFonts w:ascii="Times New Roman" w:hAnsi="Times New Roman"/>
                              </w:rPr>
                            </w:pPr>
                            <w:r>
                              <w:rPr>
                                <w:rFonts w:ascii="Times New Roman" w:hAnsi="Times New Roman"/>
                              </w:rPr>
                              <w:t>Weighed samples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BAB10A" id="Rectangle: Rounded Corners 1" o:spid="_x0000_s1026" style="position:absolute;left:0;text-align:left;margin-left:152.25pt;margin-top:9.2pt;width:143.25pt;height:23.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" fillcolor="white [3201]" strokecolor="black [3200]" strokeweight="2pt">
                <v:textbox>
                  <w:txbxContent>
                    <w:p w14:paraId="231ED62C" w14:textId="77777777" w:rsidR="00EC5A4F" w:rsidRPr="0041161A" w:rsidRDefault="00EC5A4F" w:rsidP="00EC5A4F">
                      <w:pPr>
                        <w:jc w:val="center"/>
                        <w:rPr>
                          <w:rFonts w:ascii="Times New Roman" w:hAnsi="Times New Roman"/>
                        </w:rPr>
                      </w:pPr>
                      <w:r>
                        <w:rPr>
                          <w:rFonts w:ascii="Times New Roman" w:hAnsi="Times New Roman"/>
                        </w:rPr>
                        <w:t>Weighed samples</w:t>
                      </w:r>
                    </w:p>
                  </w:txbxContent>
                </v:textbox>
              </v:roundrect>
            </w:pict>
          </mc:Fallback>
        </mc:AlternateContent>
      </w:r>
    </w:p>
    <w:p w14:paraId="3574199E" w14:textId="77777777" w:rsidR="00EC5A4F" w:rsidRPr="00EC5A4F" w:rsidRDefault="00EC5A4F" w:rsidP="00EC5A4F">
      <w:pPr>
        <w:spacing w:after="0"/>
        <w:jc w:val="both"/>
        <w:rPr>
          <w:rFonts w:ascii="Times New Roman" w:hAnsi="Times New Roman"/>
          <w:bCs/>
          <w:color w:val="000000" w:themeColor="text1"/>
          <w:sz w:val="20"/>
          <w:szCs w:val="20"/>
        </w:rPr>
      </w:pPr>
    </w:p>
    <w:p w14:paraId="42079CC3"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53120" behindDoc="0" locked="0" layoutInCell="1" allowOverlap="1" wp14:anchorId="01071611" wp14:editId="07E63C28">
                <wp:simplePos x="0" y="0"/>
                <wp:positionH relativeFrom="column">
                  <wp:posOffset>2857500</wp:posOffset>
                </wp:positionH>
                <wp:positionV relativeFrom="paragraph">
                  <wp:posOffset>90805</wp:posOffset>
                </wp:positionV>
                <wp:extent cx="0" cy="247650"/>
                <wp:effectExtent l="76200" t="0" r="57150" b="57150"/>
                <wp:wrapNone/>
                <wp:docPr id="3" name="Straight Arrow Connector 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4DFBDAD" id="_x0000_t32" coordsize="21600,21600" o:spt="32" o:oned="t" path="m,l21600,21600e" filled="f">
                <v:path arrowok="t" fillok="f" o:connecttype="none"/>
                <o:lock v:ext="edit" shapetype="t"/>
              </v:shapetype>
              <v:shape id="Straight Arrow Connector 3" o:spid="_x0000_s1026" type="#_x0000_t32" style="position:absolute;margin-left:225pt;margin-top:7.15pt;width:0;height:19.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" strokecolor="black [3040]">
                <v:stroke endarrow="block"/>
              </v:shape>
            </w:pict>
          </mc:Fallback>
        </mc:AlternateContent>
      </w:r>
    </w:p>
    <w:p w14:paraId="3915C0ED" w14:textId="77777777" w:rsidR="00EC5A4F" w:rsidRPr="00EC5A4F" w:rsidRDefault="00EC5A4F" w:rsidP="00EC5A4F">
      <w:pPr>
        <w:spacing w:after="0"/>
        <w:jc w:val="both"/>
        <w:rPr>
          <w:rFonts w:ascii="Times New Roman" w:hAnsi="Times New Roman"/>
          <w:bCs/>
          <w:color w:val="000000" w:themeColor="text1"/>
          <w:sz w:val="20"/>
          <w:szCs w:val="20"/>
        </w:rPr>
      </w:pPr>
    </w:p>
    <w:p w14:paraId="12972702"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55168" behindDoc="0" locked="0" layoutInCell="1" allowOverlap="1" wp14:anchorId="269E83EE" wp14:editId="2A3805AF">
                <wp:simplePos x="0" y="0"/>
                <wp:positionH relativeFrom="column">
                  <wp:posOffset>1933575</wp:posOffset>
                </wp:positionH>
                <wp:positionV relativeFrom="paragraph">
                  <wp:posOffset>17145</wp:posOffset>
                </wp:positionV>
                <wp:extent cx="1819275" cy="2952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1819275"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710B1A77" w14:textId="77777777" w:rsidR="00EC5A4F" w:rsidRPr="0041161A" w:rsidRDefault="00EC5A4F" w:rsidP="00EC5A4F">
                            <w:pPr>
                              <w:jc w:val="center"/>
                              <w:rPr>
                                <w:rFonts w:ascii="Times New Roman" w:hAnsi="Times New Roman"/>
                              </w:rPr>
                            </w:pPr>
                            <w:r>
                              <w:rPr>
                                <w:rFonts w:ascii="Times New Roman" w:hAnsi="Times New Roman"/>
                              </w:rPr>
                              <w:t>Ultrasonic water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9E83EE" id="Rectangle: Rounded Corners 4" o:spid="_x0000_s1027" style="position:absolute;left:0;text-align:left;margin-left:152.25pt;margin-top:1.35pt;width:143.25pt;height:23.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" fillcolor="white [3201]" strokecolor="black [3200]" strokeweight="2pt">
                <v:textbox>
                  <w:txbxContent>
                    <w:p w14:paraId="710B1A77" w14:textId="77777777" w:rsidR="00EC5A4F" w:rsidRPr="0041161A" w:rsidRDefault="00EC5A4F" w:rsidP="00EC5A4F">
                      <w:pPr>
                        <w:jc w:val="center"/>
                        <w:rPr>
                          <w:rFonts w:ascii="Times New Roman" w:hAnsi="Times New Roman"/>
                        </w:rPr>
                      </w:pPr>
                      <w:r>
                        <w:rPr>
                          <w:rFonts w:ascii="Times New Roman" w:hAnsi="Times New Roman"/>
                        </w:rPr>
                        <w:t>Ultrasonic water extraction</w:t>
                      </w:r>
                    </w:p>
                  </w:txbxContent>
                </v:textbox>
              </v:roundrect>
            </w:pict>
          </mc:Fallback>
        </mc:AlternateContent>
      </w:r>
    </w:p>
    <w:p w14:paraId="4BC02236" w14:textId="77777777" w:rsidR="00EC5A4F" w:rsidRPr="00EC5A4F" w:rsidRDefault="00EC5A4F" w:rsidP="00EC5A4F">
      <w:pPr>
        <w:spacing w:after="0"/>
        <w:jc w:val="both"/>
        <w:rPr>
          <w:rFonts w:ascii="Times New Roman" w:hAnsi="Times New Roman"/>
          <w:b/>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57216" behindDoc="0" locked="0" layoutInCell="1" allowOverlap="1" wp14:anchorId="423EDFF5" wp14:editId="01227FE1">
                <wp:simplePos x="0" y="0"/>
                <wp:positionH relativeFrom="column">
                  <wp:posOffset>2857500</wp:posOffset>
                </wp:positionH>
                <wp:positionV relativeFrom="paragraph">
                  <wp:posOffset>151765</wp:posOffset>
                </wp:positionV>
                <wp:extent cx="0" cy="24765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93DA8A" id="Straight Arrow Connector 5" o:spid="_x0000_s1026" type="#_x0000_t32" style="position:absolute;margin-left:225pt;margin-top:11.95pt;width:0;height:19.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" strokecolor="black [3040]">
                <v:stroke endarrow="block"/>
              </v:shape>
            </w:pict>
          </mc:Fallback>
        </mc:AlternateContent>
      </w:r>
    </w:p>
    <w:p w14:paraId="24ED4B15" w14:textId="77777777" w:rsidR="00EC5A4F" w:rsidRPr="00EC5A4F" w:rsidRDefault="00EC5A4F" w:rsidP="00EC5A4F">
      <w:pPr>
        <w:spacing w:after="0"/>
        <w:jc w:val="both"/>
        <w:rPr>
          <w:rFonts w:ascii="Times New Roman" w:hAnsi="Times New Roman"/>
          <w:b/>
          <w:color w:val="000000" w:themeColor="text1"/>
          <w:sz w:val="20"/>
          <w:szCs w:val="20"/>
        </w:rPr>
      </w:pPr>
    </w:p>
    <w:p w14:paraId="3E6639D3" w14:textId="77777777" w:rsidR="00EC5A4F" w:rsidRPr="00EC5A4F" w:rsidRDefault="00EC5A4F" w:rsidP="00EC5A4F">
      <w:pPr>
        <w:spacing w:after="0"/>
        <w:jc w:val="both"/>
        <w:rPr>
          <w:rFonts w:ascii="Times New Roman" w:hAnsi="Times New Roman"/>
          <w:b/>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59264" behindDoc="0" locked="0" layoutInCell="1" allowOverlap="1" wp14:anchorId="239089A5" wp14:editId="7AFD4D8A">
                <wp:simplePos x="0" y="0"/>
                <wp:positionH relativeFrom="column">
                  <wp:posOffset>1247775</wp:posOffset>
                </wp:positionH>
                <wp:positionV relativeFrom="paragraph">
                  <wp:posOffset>78105</wp:posOffset>
                </wp:positionV>
                <wp:extent cx="3238500" cy="295275"/>
                <wp:effectExtent l="0" t="0" r="19050" b="28575"/>
                <wp:wrapNone/>
                <wp:docPr id="6" name="Rectangle: Rounded Corners 6"/>
                <wp:cNvGraphicFramePr/>
                <a:graphic xmlns:a="http://schemas.openxmlformats.org/drawingml/2006/main">
                  <a:graphicData uri="http://schemas.microsoft.com/office/word/2010/wordprocessingShape">
                    <wps:wsp>
                      <wps:cNvSpPr/>
                      <wps:spPr>
                        <a:xfrm>
                          <a:off x="0" y="0"/>
                          <a:ext cx="3238500"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5203482E" w14:textId="77777777" w:rsidR="00EC5A4F" w:rsidRPr="0041161A" w:rsidRDefault="00EC5A4F" w:rsidP="00EC5A4F">
                            <w:pPr>
                              <w:jc w:val="center"/>
                              <w:rPr>
                                <w:rFonts w:ascii="Times New Roman" w:hAnsi="Times New Roman"/>
                              </w:rPr>
                            </w:pPr>
                            <w:r>
                              <w:rPr>
                                <w:rFonts w:ascii="Times New Roman" w:hAnsi="Times New Roman"/>
                              </w:rPr>
                              <w:t>Collected the supernatant by centrifuging the extract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9089A5" id="Rectangle: Rounded Corners 6" o:spid="_x0000_s1028" style="position:absolute;left:0;text-align:left;margin-left:98.25pt;margin-top:6.15pt;width:25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" fillcolor="white [3201]" strokecolor="black [3200]" strokeweight="2pt">
                <v:textbox>
                  <w:txbxContent>
                    <w:p w14:paraId="5203482E" w14:textId="77777777" w:rsidR="00EC5A4F" w:rsidRPr="0041161A" w:rsidRDefault="00EC5A4F" w:rsidP="00EC5A4F">
                      <w:pPr>
                        <w:jc w:val="center"/>
                        <w:rPr>
                          <w:rFonts w:ascii="Times New Roman" w:hAnsi="Times New Roman"/>
                        </w:rPr>
                      </w:pPr>
                      <w:r>
                        <w:rPr>
                          <w:rFonts w:ascii="Times New Roman" w:hAnsi="Times New Roman"/>
                        </w:rPr>
                        <w:t>Collected the supernatant by centrifuging the extract</w:t>
                      </w:r>
                    </w:p>
                  </w:txbxContent>
                </v:textbox>
              </v:roundrect>
            </w:pict>
          </mc:Fallback>
        </mc:AlternateContent>
      </w:r>
    </w:p>
    <w:p w14:paraId="72C51B48" w14:textId="77777777" w:rsidR="00EC5A4F" w:rsidRPr="00EC5A4F" w:rsidRDefault="00EC5A4F" w:rsidP="00EC5A4F">
      <w:pPr>
        <w:spacing w:after="0"/>
        <w:jc w:val="both"/>
        <w:rPr>
          <w:rFonts w:ascii="Times New Roman" w:hAnsi="Times New Roman"/>
          <w:b/>
          <w:color w:val="000000" w:themeColor="text1"/>
          <w:sz w:val="20"/>
          <w:szCs w:val="20"/>
        </w:rPr>
      </w:pPr>
    </w:p>
    <w:p w14:paraId="0EB48BE0" w14:textId="77777777" w:rsidR="00EC5A4F" w:rsidRPr="00EC5A4F" w:rsidRDefault="00EC5A4F" w:rsidP="00EC5A4F">
      <w:pPr>
        <w:spacing w:after="0"/>
        <w:jc w:val="both"/>
        <w:rPr>
          <w:rFonts w:ascii="Times New Roman" w:hAnsi="Times New Roman"/>
          <w:b/>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61312" behindDoc="0" locked="0" layoutInCell="1" allowOverlap="1" wp14:anchorId="6294A13A" wp14:editId="7AFA1A7D">
                <wp:simplePos x="0" y="0"/>
                <wp:positionH relativeFrom="column">
                  <wp:posOffset>2857500</wp:posOffset>
                </wp:positionH>
                <wp:positionV relativeFrom="paragraph">
                  <wp:posOffset>52070</wp:posOffset>
                </wp:positionV>
                <wp:extent cx="0" cy="247650"/>
                <wp:effectExtent l="7620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8EEBD4" id="Straight Arrow Connector 7" o:spid="_x0000_s1026" type="#_x0000_t32" style="position:absolute;margin-left:225pt;margin-top:4.1pt;width:0;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" strokecolor="black [3040]">
                <v:stroke endarrow="block"/>
              </v:shape>
            </w:pict>
          </mc:Fallback>
        </mc:AlternateContent>
      </w:r>
    </w:p>
    <w:p w14:paraId="3F66C773" w14:textId="77777777" w:rsidR="00EC5A4F" w:rsidRPr="00EC5A4F" w:rsidRDefault="00EC5A4F" w:rsidP="00EC5A4F">
      <w:pPr>
        <w:spacing w:after="0"/>
        <w:jc w:val="both"/>
        <w:rPr>
          <w:rFonts w:ascii="Times New Roman" w:hAnsi="Times New Roman"/>
          <w:b/>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63360" behindDoc="0" locked="0" layoutInCell="1" allowOverlap="1" wp14:anchorId="67D7273E" wp14:editId="44095CDA">
                <wp:simplePos x="0" y="0"/>
                <wp:positionH relativeFrom="column">
                  <wp:posOffset>1247775</wp:posOffset>
                </wp:positionH>
                <wp:positionV relativeFrom="paragraph">
                  <wp:posOffset>139065</wp:posOffset>
                </wp:positionV>
                <wp:extent cx="3238500" cy="295275"/>
                <wp:effectExtent l="0" t="0" r="19050" b="28575"/>
                <wp:wrapNone/>
                <wp:docPr id="8" name="Rectangle: Rounded Corners 8"/>
                <wp:cNvGraphicFramePr/>
                <a:graphic xmlns:a="http://schemas.openxmlformats.org/drawingml/2006/main">
                  <a:graphicData uri="http://schemas.microsoft.com/office/word/2010/wordprocessingShape">
                    <wps:wsp>
                      <wps:cNvSpPr/>
                      <wps:spPr>
                        <a:xfrm>
                          <a:off x="0" y="0"/>
                          <a:ext cx="3238500"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62F4FDC7" w14:textId="77777777" w:rsidR="00EC5A4F" w:rsidRPr="0041161A" w:rsidRDefault="00EC5A4F" w:rsidP="00EC5A4F">
                            <w:pPr>
                              <w:jc w:val="center"/>
                              <w:rPr>
                                <w:rFonts w:ascii="Times New Roman" w:hAnsi="Times New Roman"/>
                              </w:rPr>
                            </w:pPr>
                            <w:r>
                              <w:rPr>
                                <w:rFonts w:ascii="Times New Roman" w:hAnsi="Times New Roman"/>
                              </w:rPr>
                              <w:t>Injected filtered samples into the HPLC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D7273E" id="Rectangle: Rounded Corners 8" o:spid="_x0000_s1029" style="position:absolute;left:0;text-align:left;margin-left:98.25pt;margin-top:10.95pt;width:25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" fillcolor="white [3201]" strokecolor="black [3200]" strokeweight="2pt">
                <v:textbox>
                  <w:txbxContent>
                    <w:p w14:paraId="62F4FDC7" w14:textId="77777777" w:rsidR="00EC5A4F" w:rsidRPr="0041161A" w:rsidRDefault="00EC5A4F" w:rsidP="00EC5A4F">
                      <w:pPr>
                        <w:jc w:val="center"/>
                        <w:rPr>
                          <w:rFonts w:ascii="Times New Roman" w:hAnsi="Times New Roman"/>
                        </w:rPr>
                      </w:pPr>
                      <w:r>
                        <w:rPr>
                          <w:rFonts w:ascii="Times New Roman" w:hAnsi="Times New Roman"/>
                        </w:rPr>
                        <w:t>Injected filtered samples into the HPLC</w:t>
                      </w:r>
                    </w:p>
                  </w:txbxContent>
                </v:textbox>
              </v:roundrect>
            </w:pict>
          </mc:Fallback>
        </mc:AlternateContent>
      </w:r>
    </w:p>
    <w:p w14:paraId="64FE4DA8" w14:textId="77777777" w:rsidR="00EC5A4F" w:rsidRPr="00EC5A4F" w:rsidRDefault="00EC5A4F" w:rsidP="00EC5A4F">
      <w:pPr>
        <w:spacing w:after="0"/>
        <w:jc w:val="both"/>
        <w:rPr>
          <w:rFonts w:ascii="Times New Roman" w:hAnsi="Times New Roman"/>
          <w:b/>
          <w:color w:val="000000" w:themeColor="text1"/>
          <w:sz w:val="20"/>
          <w:szCs w:val="20"/>
        </w:rPr>
      </w:pPr>
    </w:p>
    <w:p w14:paraId="1F2E6898" w14:textId="77777777" w:rsidR="00EC5A4F" w:rsidRPr="00EC5A4F" w:rsidRDefault="00EC5A4F" w:rsidP="008F0319">
      <w:pPr>
        <w:spacing w:after="120"/>
        <w:jc w:val="both"/>
        <w:rPr>
          <w:rFonts w:ascii="Times New Roman" w:hAnsi="Times New Roman"/>
          <w:b/>
          <w:color w:val="000000" w:themeColor="text1"/>
          <w:sz w:val="20"/>
          <w:szCs w:val="20"/>
        </w:rPr>
      </w:pPr>
    </w:p>
    <w:p w14:paraId="526F4B63" w14:textId="3F43DABB" w:rsidR="00EC5A4F" w:rsidRPr="00EC5A4F" w:rsidRDefault="00EC5A4F" w:rsidP="008F0319">
      <w:pPr>
        <w:spacing w:after="0"/>
        <w:jc w:val="center"/>
        <w:rPr>
          <w:rFonts w:ascii="Times New Roman" w:hAnsi="Times New Roman"/>
          <w:bCs/>
          <w:strike/>
          <w:color w:val="000000" w:themeColor="text1"/>
          <w:sz w:val="20"/>
          <w:szCs w:val="20"/>
        </w:rPr>
      </w:pPr>
      <w:r w:rsidRPr="00EC5A4F">
        <w:rPr>
          <w:rFonts w:ascii="Times New Roman" w:hAnsi="Times New Roman"/>
          <w:bCs/>
          <w:color w:val="000000" w:themeColor="text1"/>
          <w:sz w:val="20"/>
          <w:szCs w:val="20"/>
        </w:rPr>
        <w:t xml:space="preserve">Figure 1. </w:t>
      </w:r>
      <w:r w:rsidR="008F0319">
        <w:rPr>
          <w:rFonts w:ascii="Times New Roman" w:hAnsi="Times New Roman"/>
          <w:bCs/>
          <w:color w:val="000000" w:themeColor="text1"/>
          <w:sz w:val="20"/>
          <w:szCs w:val="20"/>
        </w:rPr>
        <w:t xml:space="preserve"> </w:t>
      </w:r>
      <w:r w:rsidRPr="00EC5A4F">
        <w:rPr>
          <w:rFonts w:ascii="Times New Roman" w:hAnsi="Times New Roman"/>
          <w:bCs/>
          <w:color w:val="000000" w:themeColor="text1"/>
          <w:sz w:val="20"/>
          <w:szCs w:val="20"/>
        </w:rPr>
        <w:t>Ultrasonic-assisted extraction process [4]</w:t>
      </w:r>
    </w:p>
    <w:p w14:paraId="12ABE956" w14:textId="5B54B72E" w:rsidR="00EC5A4F" w:rsidRDefault="00EC5A4F" w:rsidP="00EC5A4F">
      <w:pPr>
        <w:spacing w:after="0"/>
        <w:jc w:val="both"/>
        <w:rPr>
          <w:rFonts w:ascii="Times New Roman" w:hAnsi="Times New Roman"/>
          <w:b/>
          <w:color w:val="000000" w:themeColor="text1"/>
          <w:sz w:val="20"/>
          <w:szCs w:val="20"/>
        </w:rPr>
      </w:pPr>
    </w:p>
    <w:p w14:paraId="5C0454F9" w14:textId="77777777" w:rsidR="008F0319" w:rsidRPr="00EC5A4F" w:rsidRDefault="008F0319" w:rsidP="00EC5A4F">
      <w:pPr>
        <w:spacing w:after="0"/>
        <w:jc w:val="both"/>
        <w:rPr>
          <w:rFonts w:ascii="Times New Roman" w:hAnsi="Times New Roman"/>
          <w:b/>
          <w:color w:val="000000" w:themeColor="text1"/>
          <w:sz w:val="20"/>
          <w:szCs w:val="20"/>
        </w:rPr>
      </w:pPr>
    </w:p>
    <w:p w14:paraId="0D813991" w14:textId="77777777" w:rsidR="008F0319" w:rsidRPr="00EC5A4F" w:rsidRDefault="008F0319" w:rsidP="00EC5A4F">
      <w:pPr>
        <w:spacing w:after="0"/>
        <w:jc w:val="both"/>
        <w:rPr>
          <w:rFonts w:ascii="Times New Roman" w:hAnsi="Times New Roman"/>
          <w:color w:val="000000" w:themeColor="text1"/>
          <w:sz w:val="20"/>
          <w:szCs w:val="20"/>
        </w:rPr>
      </w:pPr>
    </w:p>
    <w:p w14:paraId="171CD53D" w14:textId="50EAEF8C" w:rsidR="00EC5A4F" w:rsidRPr="00EC5A4F" w:rsidRDefault="00EC5A4F" w:rsidP="008F0319">
      <w:pPr>
        <w:spacing w:after="120"/>
        <w:jc w:val="center"/>
        <w:rPr>
          <w:rFonts w:ascii="Times New Roman" w:hAnsi="Times New Roman"/>
          <w:bCs/>
          <w:sz w:val="20"/>
          <w:szCs w:val="20"/>
        </w:rPr>
      </w:pPr>
      <w:r w:rsidRPr="00EC5A4F">
        <w:rPr>
          <w:rFonts w:ascii="Times New Roman" w:hAnsi="Times New Roman"/>
          <w:bCs/>
          <w:sz w:val="20"/>
          <w:szCs w:val="20"/>
        </w:rPr>
        <w:lastRenderedPageBreak/>
        <w:t>Table 2</w:t>
      </w:r>
      <w:r w:rsidR="008F0319">
        <w:rPr>
          <w:rFonts w:ascii="Times New Roman" w:hAnsi="Times New Roman"/>
          <w:bCs/>
          <w:sz w:val="20"/>
          <w:szCs w:val="20"/>
        </w:rPr>
        <w:t xml:space="preserve">. </w:t>
      </w:r>
      <w:r w:rsidRPr="00EC5A4F">
        <w:rPr>
          <w:rFonts w:ascii="Times New Roman" w:hAnsi="Times New Roman"/>
          <w:bCs/>
          <w:sz w:val="20"/>
          <w:szCs w:val="20"/>
        </w:rPr>
        <w:t xml:space="preserve"> Pre-treatment methods, sample matrices and analytes of the recent articles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01"/>
        <w:gridCol w:w="1992"/>
        <w:gridCol w:w="1345"/>
      </w:tblGrid>
      <w:tr w:rsidR="00EC5A4F" w:rsidRPr="00EC5A4F" w14:paraId="52D68EB2" w14:textId="77777777" w:rsidTr="008F0319">
        <w:trPr>
          <w:jc w:val="center"/>
        </w:trPr>
        <w:tc>
          <w:tcPr>
            <w:tcW w:w="1872" w:type="dxa"/>
            <w:tcBorders>
              <w:top w:val="single" w:sz="4" w:space="0" w:color="auto"/>
              <w:bottom w:val="single" w:sz="4" w:space="0" w:color="auto"/>
            </w:tcBorders>
          </w:tcPr>
          <w:p w14:paraId="482D3CAF" w14:textId="77777777" w:rsidR="00EC5A4F" w:rsidRPr="00EC5A4F" w:rsidRDefault="00EC5A4F" w:rsidP="008F0319">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Pre-treatments</w:t>
            </w:r>
          </w:p>
        </w:tc>
        <w:tc>
          <w:tcPr>
            <w:tcW w:w="1801" w:type="dxa"/>
            <w:tcBorders>
              <w:top w:val="single" w:sz="4" w:space="0" w:color="auto"/>
              <w:bottom w:val="single" w:sz="4" w:space="0" w:color="auto"/>
            </w:tcBorders>
          </w:tcPr>
          <w:p w14:paraId="0A7DCFE8" w14:textId="77777777" w:rsidR="00EC5A4F" w:rsidRPr="00EC5A4F" w:rsidRDefault="00EC5A4F" w:rsidP="008F0319">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Sample Matrices</w:t>
            </w:r>
          </w:p>
        </w:tc>
        <w:tc>
          <w:tcPr>
            <w:tcW w:w="1992" w:type="dxa"/>
            <w:tcBorders>
              <w:top w:val="single" w:sz="4" w:space="0" w:color="auto"/>
              <w:bottom w:val="single" w:sz="4" w:space="0" w:color="auto"/>
            </w:tcBorders>
          </w:tcPr>
          <w:p w14:paraId="179DB1F4" w14:textId="77777777" w:rsidR="00EC5A4F" w:rsidRPr="00EC5A4F" w:rsidRDefault="00EC5A4F" w:rsidP="008F0319">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Analytes</w:t>
            </w:r>
          </w:p>
        </w:tc>
        <w:tc>
          <w:tcPr>
            <w:tcW w:w="1345" w:type="dxa"/>
            <w:tcBorders>
              <w:top w:val="single" w:sz="4" w:space="0" w:color="auto"/>
              <w:bottom w:val="single" w:sz="4" w:space="0" w:color="auto"/>
            </w:tcBorders>
          </w:tcPr>
          <w:p w14:paraId="17C099BC" w14:textId="77777777" w:rsidR="00EC5A4F" w:rsidRPr="00EC5A4F" w:rsidRDefault="00EC5A4F" w:rsidP="008F0319">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References</w:t>
            </w:r>
          </w:p>
        </w:tc>
      </w:tr>
      <w:tr w:rsidR="00EC5A4F" w:rsidRPr="00EC5A4F" w14:paraId="0A71E604" w14:textId="77777777" w:rsidTr="008F0319">
        <w:trPr>
          <w:jc w:val="center"/>
        </w:trPr>
        <w:tc>
          <w:tcPr>
            <w:tcW w:w="1872" w:type="dxa"/>
            <w:tcBorders>
              <w:top w:val="single" w:sz="4" w:space="0" w:color="auto"/>
            </w:tcBorders>
          </w:tcPr>
          <w:p w14:paraId="0C2D34DC" w14:textId="77777777" w:rsidR="00EC5A4F" w:rsidRPr="00EC5A4F" w:rsidRDefault="00EC5A4F" w:rsidP="008F0319">
            <w:pPr>
              <w:spacing w:before="60" w:after="0"/>
              <w:rPr>
                <w:rFonts w:ascii="Times New Roman" w:hAnsi="Times New Roman" w:cs="Times New Roman"/>
                <w:bCs/>
                <w:color w:val="000000" w:themeColor="text1"/>
                <w:sz w:val="20"/>
                <w:szCs w:val="20"/>
              </w:rPr>
            </w:pPr>
            <w:bookmarkStart w:id="5" w:name="_Hlk65151827"/>
            <w:bookmarkStart w:id="6" w:name="_Hlk65151890"/>
            <w:r w:rsidRPr="00EC5A4F">
              <w:rPr>
                <w:rFonts w:ascii="Times New Roman" w:hAnsi="Times New Roman" w:cs="Times New Roman"/>
                <w:bCs/>
                <w:color w:val="000000" w:themeColor="text1"/>
                <w:sz w:val="20"/>
                <w:szCs w:val="20"/>
              </w:rPr>
              <w:t>Ultrasonic-assisted extraction (UAE)</w:t>
            </w:r>
          </w:p>
        </w:tc>
        <w:tc>
          <w:tcPr>
            <w:tcW w:w="1801" w:type="dxa"/>
            <w:tcBorders>
              <w:top w:val="single" w:sz="4" w:space="0" w:color="auto"/>
            </w:tcBorders>
          </w:tcPr>
          <w:p w14:paraId="3D518881"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Energy drinks.</w:t>
            </w:r>
          </w:p>
        </w:tc>
        <w:tc>
          <w:tcPr>
            <w:tcW w:w="1992" w:type="dxa"/>
            <w:tcBorders>
              <w:top w:val="single" w:sz="4" w:space="0" w:color="auto"/>
            </w:tcBorders>
          </w:tcPr>
          <w:p w14:paraId="7BEE999F"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Caffeine and water-soluble vitamins.</w:t>
            </w:r>
          </w:p>
        </w:tc>
        <w:tc>
          <w:tcPr>
            <w:tcW w:w="1345" w:type="dxa"/>
            <w:tcBorders>
              <w:top w:val="single" w:sz="4" w:space="0" w:color="auto"/>
            </w:tcBorders>
          </w:tcPr>
          <w:p w14:paraId="0B886406"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[19]</w:t>
            </w:r>
          </w:p>
        </w:tc>
      </w:tr>
      <w:tr w:rsidR="00EC5A4F" w:rsidRPr="00EC5A4F" w14:paraId="0ACDB128" w14:textId="77777777" w:rsidTr="007F0FD8">
        <w:trPr>
          <w:jc w:val="center"/>
        </w:trPr>
        <w:tc>
          <w:tcPr>
            <w:tcW w:w="1872" w:type="dxa"/>
          </w:tcPr>
          <w:p w14:paraId="4E91E4E5"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Hydrolysis </w:t>
            </w:r>
          </w:p>
        </w:tc>
        <w:tc>
          <w:tcPr>
            <w:tcW w:w="1801" w:type="dxa"/>
          </w:tcPr>
          <w:p w14:paraId="4E06FCEF"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Fortified food and nutritional supplements.</w:t>
            </w:r>
          </w:p>
        </w:tc>
        <w:tc>
          <w:tcPr>
            <w:tcW w:w="1992" w:type="dxa"/>
          </w:tcPr>
          <w:p w14:paraId="7D222B32"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12</w:t>
            </w:r>
            <w:r w:rsidRPr="00EC5A4F">
              <w:rPr>
                <w:rFonts w:ascii="Times New Roman" w:hAnsi="Times New Roman" w:cs="Times New Roman"/>
                <w:bCs/>
                <w:color w:val="000000" w:themeColor="text1"/>
                <w:sz w:val="20"/>
                <w:szCs w:val="20"/>
              </w:rPr>
              <w:t>.</w:t>
            </w:r>
          </w:p>
        </w:tc>
        <w:tc>
          <w:tcPr>
            <w:tcW w:w="1345" w:type="dxa"/>
          </w:tcPr>
          <w:p w14:paraId="22E01D38"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[20]</w:t>
            </w:r>
          </w:p>
        </w:tc>
      </w:tr>
      <w:tr w:rsidR="00EC5A4F" w:rsidRPr="00EC5A4F" w14:paraId="27A50906" w14:textId="77777777" w:rsidTr="007F0FD8">
        <w:trPr>
          <w:jc w:val="center"/>
        </w:trPr>
        <w:tc>
          <w:tcPr>
            <w:tcW w:w="1872" w:type="dxa"/>
          </w:tcPr>
          <w:p w14:paraId="10120DC5"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Dilution </w:t>
            </w:r>
          </w:p>
        </w:tc>
        <w:tc>
          <w:tcPr>
            <w:tcW w:w="1801" w:type="dxa"/>
          </w:tcPr>
          <w:p w14:paraId="1FA707EC"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Pharmaceutical and biological fluids.</w:t>
            </w:r>
          </w:p>
        </w:tc>
        <w:tc>
          <w:tcPr>
            <w:tcW w:w="1992" w:type="dxa"/>
          </w:tcPr>
          <w:p w14:paraId="65E7BBE7"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Thiamine hydrochloride, vitamin B</w:t>
            </w:r>
            <w:r w:rsidRPr="00EC5A4F">
              <w:rPr>
                <w:rFonts w:ascii="Times New Roman" w:hAnsi="Times New Roman" w:cs="Times New Roman"/>
                <w:bCs/>
                <w:color w:val="000000" w:themeColor="text1"/>
                <w:sz w:val="20"/>
                <w:szCs w:val="20"/>
                <w:vertAlign w:val="subscript"/>
              </w:rPr>
              <w:t>1</w:t>
            </w:r>
            <w:r w:rsidRPr="00EC5A4F">
              <w:rPr>
                <w:rFonts w:ascii="Times New Roman" w:hAnsi="Times New Roman" w:cs="Times New Roman"/>
                <w:bCs/>
                <w:color w:val="000000" w:themeColor="text1"/>
                <w:sz w:val="20"/>
                <w:szCs w:val="20"/>
              </w:rPr>
              <w:t>.</w:t>
            </w:r>
          </w:p>
        </w:tc>
        <w:tc>
          <w:tcPr>
            <w:tcW w:w="1345" w:type="dxa"/>
          </w:tcPr>
          <w:p w14:paraId="06207E97"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[21]</w:t>
            </w:r>
          </w:p>
        </w:tc>
      </w:tr>
      <w:tr w:rsidR="00EC5A4F" w:rsidRPr="00EC5A4F" w14:paraId="78C49E6B" w14:textId="77777777" w:rsidTr="007F0FD8">
        <w:trPr>
          <w:jc w:val="center"/>
        </w:trPr>
        <w:tc>
          <w:tcPr>
            <w:tcW w:w="1872" w:type="dxa"/>
          </w:tcPr>
          <w:p w14:paraId="0157FE6E"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UAE</w:t>
            </w:r>
          </w:p>
        </w:tc>
        <w:tc>
          <w:tcPr>
            <w:tcW w:w="1801" w:type="dxa"/>
          </w:tcPr>
          <w:p w14:paraId="27C86DDF"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Pharmaceuticals and urine samples.</w:t>
            </w:r>
          </w:p>
        </w:tc>
        <w:tc>
          <w:tcPr>
            <w:tcW w:w="1992" w:type="dxa"/>
          </w:tcPr>
          <w:p w14:paraId="4F2BC86C"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6</w:t>
            </w:r>
            <w:r w:rsidRPr="00EC5A4F">
              <w:rPr>
                <w:rFonts w:ascii="Times New Roman" w:hAnsi="Times New Roman" w:cs="Times New Roman"/>
                <w:bCs/>
                <w:color w:val="000000" w:themeColor="text1"/>
                <w:sz w:val="20"/>
                <w:szCs w:val="20"/>
              </w:rPr>
              <w:t>, pyridoxine.</w:t>
            </w:r>
          </w:p>
        </w:tc>
        <w:tc>
          <w:tcPr>
            <w:tcW w:w="1345" w:type="dxa"/>
          </w:tcPr>
          <w:p w14:paraId="5DB4B65B"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[22]</w:t>
            </w:r>
          </w:p>
        </w:tc>
      </w:tr>
      <w:bookmarkEnd w:id="5"/>
      <w:tr w:rsidR="00EC5A4F" w:rsidRPr="00EC5A4F" w14:paraId="0986DCBE" w14:textId="77777777" w:rsidTr="007F0FD8">
        <w:trPr>
          <w:jc w:val="center"/>
        </w:trPr>
        <w:tc>
          <w:tcPr>
            <w:tcW w:w="1872" w:type="dxa"/>
          </w:tcPr>
          <w:p w14:paraId="29FE5526"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Dilution </w:t>
            </w:r>
          </w:p>
        </w:tc>
        <w:tc>
          <w:tcPr>
            <w:tcW w:w="1801" w:type="dxa"/>
          </w:tcPr>
          <w:p w14:paraId="1D156A66"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Dietary supplements.</w:t>
            </w:r>
          </w:p>
        </w:tc>
        <w:tc>
          <w:tcPr>
            <w:tcW w:w="1992" w:type="dxa"/>
          </w:tcPr>
          <w:p w14:paraId="599F8B7E"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12</w:t>
            </w:r>
            <w:r w:rsidRPr="00EC5A4F">
              <w:rPr>
                <w:rFonts w:ascii="Times New Roman" w:hAnsi="Times New Roman" w:cs="Times New Roman"/>
                <w:bCs/>
                <w:color w:val="000000" w:themeColor="text1"/>
                <w:sz w:val="20"/>
                <w:szCs w:val="20"/>
              </w:rPr>
              <w:t>.</w:t>
            </w:r>
          </w:p>
        </w:tc>
        <w:tc>
          <w:tcPr>
            <w:tcW w:w="1345" w:type="dxa"/>
          </w:tcPr>
          <w:p w14:paraId="58B742B4"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[23]</w:t>
            </w:r>
          </w:p>
        </w:tc>
      </w:tr>
      <w:tr w:rsidR="00EC5A4F" w:rsidRPr="00EC5A4F" w14:paraId="31A96269" w14:textId="77777777" w:rsidTr="007F0FD8">
        <w:trPr>
          <w:jc w:val="center"/>
        </w:trPr>
        <w:tc>
          <w:tcPr>
            <w:tcW w:w="1872" w:type="dxa"/>
          </w:tcPr>
          <w:p w14:paraId="15CF2756"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Enzymatic digestion, hydrolysis</w:t>
            </w:r>
          </w:p>
        </w:tc>
        <w:tc>
          <w:tcPr>
            <w:tcW w:w="1801" w:type="dxa"/>
          </w:tcPr>
          <w:p w14:paraId="4724DE91"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Infant formulas</w:t>
            </w:r>
          </w:p>
        </w:tc>
        <w:tc>
          <w:tcPr>
            <w:tcW w:w="1992" w:type="dxa"/>
          </w:tcPr>
          <w:p w14:paraId="6C7B2FB9"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w:t>
            </w:r>
            <w:r w:rsidRPr="00EC5A4F">
              <w:rPr>
                <w:rFonts w:ascii="Times New Roman" w:hAnsi="Times New Roman" w:cs="Times New Roman"/>
                <w:bCs/>
                <w:color w:val="000000" w:themeColor="text1"/>
                <w:sz w:val="20"/>
                <w:szCs w:val="20"/>
              </w:rPr>
              <w:t>, B</w:t>
            </w:r>
            <w:r w:rsidRPr="00EC5A4F">
              <w:rPr>
                <w:rFonts w:ascii="Times New Roman" w:hAnsi="Times New Roman" w:cs="Times New Roman"/>
                <w:bCs/>
                <w:color w:val="000000" w:themeColor="text1"/>
                <w:sz w:val="20"/>
                <w:szCs w:val="20"/>
                <w:vertAlign w:val="subscript"/>
              </w:rPr>
              <w:t>2</w:t>
            </w:r>
            <w:r w:rsidRPr="00EC5A4F">
              <w:rPr>
                <w:rFonts w:ascii="Times New Roman" w:hAnsi="Times New Roman" w:cs="Times New Roman"/>
                <w:bCs/>
                <w:color w:val="000000" w:themeColor="text1"/>
                <w:sz w:val="20"/>
                <w:szCs w:val="20"/>
              </w:rPr>
              <w:t>, B</w:t>
            </w:r>
            <w:r w:rsidRPr="00EC5A4F">
              <w:rPr>
                <w:rFonts w:ascii="Times New Roman" w:hAnsi="Times New Roman" w:cs="Times New Roman"/>
                <w:bCs/>
                <w:color w:val="000000" w:themeColor="text1"/>
                <w:sz w:val="20"/>
                <w:szCs w:val="20"/>
                <w:vertAlign w:val="subscript"/>
              </w:rPr>
              <w:t>3</w:t>
            </w:r>
            <w:r w:rsidRPr="00EC5A4F">
              <w:rPr>
                <w:rFonts w:ascii="Times New Roman" w:hAnsi="Times New Roman" w:cs="Times New Roman"/>
                <w:bCs/>
                <w:color w:val="000000" w:themeColor="text1"/>
                <w:sz w:val="20"/>
                <w:szCs w:val="20"/>
              </w:rPr>
              <w:t>, and B</w:t>
            </w:r>
            <w:r w:rsidRPr="00EC5A4F">
              <w:rPr>
                <w:rFonts w:ascii="Times New Roman" w:hAnsi="Times New Roman" w:cs="Times New Roman"/>
                <w:bCs/>
                <w:color w:val="000000" w:themeColor="text1"/>
                <w:sz w:val="20"/>
                <w:szCs w:val="20"/>
                <w:vertAlign w:val="subscript"/>
              </w:rPr>
              <w:t>6</w:t>
            </w:r>
            <w:r w:rsidRPr="00EC5A4F">
              <w:rPr>
                <w:rFonts w:ascii="Times New Roman" w:hAnsi="Times New Roman" w:cs="Times New Roman"/>
                <w:bCs/>
                <w:color w:val="000000" w:themeColor="text1"/>
                <w:sz w:val="20"/>
                <w:szCs w:val="20"/>
              </w:rPr>
              <w:t>.</w:t>
            </w:r>
          </w:p>
        </w:tc>
        <w:tc>
          <w:tcPr>
            <w:tcW w:w="1345" w:type="dxa"/>
          </w:tcPr>
          <w:p w14:paraId="4CE2BE3F"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[24]</w:t>
            </w:r>
          </w:p>
        </w:tc>
      </w:tr>
      <w:tr w:rsidR="00EC5A4F" w:rsidRPr="00EC5A4F" w14:paraId="0515F720" w14:textId="77777777" w:rsidTr="007F0FD8">
        <w:trPr>
          <w:jc w:val="center"/>
        </w:trPr>
        <w:tc>
          <w:tcPr>
            <w:tcW w:w="1872" w:type="dxa"/>
          </w:tcPr>
          <w:p w14:paraId="4A3122B9"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Dilution (isotope)</w:t>
            </w:r>
          </w:p>
        </w:tc>
        <w:tc>
          <w:tcPr>
            <w:tcW w:w="1801" w:type="dxa"/>
          </w:tcPr>
          <w:p w14:paraId="5A0DDF1C"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Human plasma</w:t>
            </w:r>
          </w:p>
        </w:tc>
        <w:tc>
          <w:tcPr>
            <w:tcW w:w="1992" w:type="dxa"/>
          </w:tcPr>
          <w:p w14:paraId="61350F16"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2</w:t>
            </w:r>
            <w:r w:rsidRPr="00EC5A4F">
              <w:rPr>
                <w:rFonts w:ascii="Times New Roman" w:hAnsi="Times New Roman" w:cs="Times New Roman"/>
                <w:bCs/>
                <w:color w:val="000000" w:themeColor="text1"/>
                <w:sz w:val="20"/>
                <w:szCs w:val="20"/>
              </w:rPr>
              <w:t>.</w:t>
            </w:r>
          </w:p>
        </w:tc>
        <w:tc>
          <w:tcPr>
            <w:tcW w:w="1345" w:type="dxa"/>
          </w:tcPr>
          <w:p w14:paraId="4B9097A2"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[25]</w:t>
            </w:r>
          </w:p>
        </w:tc>
      </w:tr>
      <w:tr w:rsidR="00EC5A4F" w:rsidRPr="00EC5A4F" w14:paraId="7A7C0292" w14:textId="77777777" w:rsidTr="007F0FD8">
        <w:trPr>
          <w:jc w:val="center"/>
        </w:trPr>
        <w:tc>
          <w:tcPr>
            <w:tcW w:w="1872" w:type="dxa"/>
          </w:tcPr>
          <w:p w14:paraId="36B62EDD"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Dilution </w:t>
            </w:r>
          </w:p>
        </w:tc>
        <w:tc>
          <w:tcPr>
            <w:tcW w:w="1801" w:type="dxa"/>
          </w:tcPr>
          <w:p w14:paraId="06309C85"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Oral powder for veterinary consumption.</w:t>
            </w:r>
          </w:p>
        </w:tc>
        <w:tc>
          <w:tcPr>
            <w:tcW w:w="1992" w:type="dxa"/>
          </w:tcPr>
          <w:p w14:paraId="11F151B1"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w:t>
            </w:r>
            <w:r w:rsidRPr="00EC5A4F">
              <w:rPr>
                <w:rFonts w:ascii="Times New Roman" w:hAnsi="Times New Roman" w:cs="Times New Roman"/>
                <w:bCs/>
                <w:color w:val="000000" w:themeColor="text1"/>
                <w:sz w:val="20"/>
                <w:szCs w:val="20"/>
              </w:rPr>
              <w:t>, B</w:t>
            </w:r>
            <w:r w:rsidRPr="00EC5A4F">
              <w:rPr>
                <w:rFonts w:ascii="Times New Roman" w:hAnsi="Times New Roman" w:cs="Times New Roman"/>
                <w:bCs/>
                <w:color w:val="000000" w:themeColor="text1"/>
                <w:sz w:val="20"/>
                <w:szCs w:val="20"/>
                <w:vertAlign w:val="subscript"/>
              </w:rPr>
              <w:t>2</w:t>
            </w:r>
            <w:r w:rsidRPr="00EC5A4F">
              <w:rPr>
                <w:rFonts w:ascii="Times New Roman" w:hAnsi="Times New Roman" w:cs="Times New Roman"/>
                <w:bCs/>
                <w:color w:val="000000" w:themeColor="text1"/>
                <w:sz w:val="20"/>
                <w:szCs w:val="20"/>
              </w:rPr>
              <w:t>, B</w:t>
            </w:r>
            <w:r w:rsidRPr="00EC5A4F">
              <w:rPr>
                <w:rFonts w:ascii="Times New Roman" w:hAnsi="Times New Roman" w:cs="Times New Roman"/>
                <w:bCs/>
                <w:color w:val="000000" w:themeColor="text1"/>
                <w:sz w:val="20"/>
                <w:szCs w:val="20"/>
                <w:vertAlign w:val="subscript"/>
              </w:rPr>
              <w:t>3</w:t>
            </w:r>
            <w:r w:rsidRPr="00EC5A4F">
              <w:rPr>
                <w:rFonts w:ascii="Times New Roman" w:hAnsi="Times New Roman" w:cs="Times New Roman"/>
                <w:bCs/>
                <w:color w:val="000000" w:themeColor="text1"/>
                <w:sz w:val="20"/>
                <w:szCs w:val="20"/>
              </w:rPr>
              <w:t>, B</w:t>
            </w:r>
            <w:r w:rsidRPr="00EC5A4F">
              <w:rPr>
                <w:rFonts w:ascii="Times New Roman" w:hAnsi="Times New Roman" w:cs="Times New Roman"/>
                <w:bCs/>
                <w:color w:val="000000" w:themeColor="text1"/>
                <w:sz w:val="20"/>
                <w:szCs w:val="20"/>
                <w:vertAlign w:val="subscript"/>
              </w:rPr>
              <w:t>6</w:t>
            </w:r>
            <w:r w:rsidRPr="00EC5A4F">
              <w:rPr>
                <w:rFonts w:ascii="Times New Roman" w:hAnsi="Times New Roman" w:cs="Times New Roman"/>
                <w:bCs/>
                <w:color w:val="000000" w:themeColor="text1"/>
                <w:sz w:val="20"/>
                <w:szCs w:val="20"/>
              </w:rPr>
              <w:t>, and C.</w:t>
            </w:r>
          </w:p>
        </w:tc>
        <w:tc>
          <w:tcPr>
            <w:tcW w:w="1345" w:type="dxa"/>
          </w:tcPr>
          <w:p w14:paraId="71D7AFB1"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[26]</w:t>
            </w:r>
          </w:p>
        </w:tc>
      </w:tr>
      <w:tr w:rsidR="00EC5A4F" w:rsidRPr="00EC5A4F" w14:paraId="7ECBF3ED" w14:textId="77777777" w:rsidTr="007F0FD8">
        <w:trPr>
          <w:jc w:val="center"/>
        </w:trPr>
        <w:tc>
          <w:tcPr>
            <w:tcW w:w="1872" w:type="dxa"/>
          </w:tcPr>
          <w:p w14:paraId="027BA330"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Centrifugation, filtration</w:t>
            </w:r>
          </w:p>
        </w:tc>
        <w:tc>
          <w:tcPr>
            <w:tcW w:w="1801" w:type="dxa"/>
          </w:tcPr>
          <w:p w14:paraId="5C301D8F"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Infant and toddler milk formulas.</w:t>
            </w:r>
          </w:p>
        </w:tc>
        <w:tc>
          <w:tcPr>
            <w:tcW w:w="1992" w:type="dxa"/>
          </w:tcPr>
          <w:p w14:paraId="3CEAEED6"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12</w:t>
            </w:r>
            <w:r w:rsidRPr="00EC5A4F">
              <w:rPr>
                <w:rFonts w:ascii="Times New Roman" w:hAnsi="Times New Roman" w:cs="Times New Roman"/>
                <w:bCs/>
                <w:color w:val="000000" w:themeColor="text1"/>
                <w:sz w:val="20"/>
                <w:szCs w:val="20"/>
              </w:rPr>
              <w:t>.</w:t>
            </w:r>
          </w:p>
        </w:tc>
        <w:tc>
          <w:tcPr>
            <w:tcW w:w="1345" w:type="dxa"/>
          </w:tcPr>
          <w:p w14:paraId="1BD96A33"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[27]</w:t>
            </w:r>
          </w:p>
        </w:tc>
      </w:tr>
      <w:tr w:rsidR="00EC5A4F" w:rsidRPr="00EC5A4F" w14:paraId="2A585B74" w14:textId="77777777" w:rsidTr="007F0FD8">
        <w:trPr>
          <w:jc w:val="center"/>
        </w:trPr>
        <w:tc>
          <w:tcPr>
            <w:tcW w:w="1872" w:type="dxa"/>
          </w:tcPr>
          <w:p w14:paraId="7159BD49"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Protein precipitation </w:t>
            </w:r>
          </w:p>
        </w:tc>
        <w:tc>
          <w:tcPr>
            <w:tcW w:w="1801" w:type="dxa"/>
          </w:tcPr>
          <w:p w14:paraId="1ABF92D5"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Cow milk</w:t>
            </w:r>
          </w:p>
        </w:tc>
        <w:tc>
          <w:tcPr>
            <w:tcW w:w="1992" w:type="dxa"/>
          </w:tcPr>
          <w:p w14:paraId="4270ABDA"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2</w:t>
            </w:r>
            <w:r w:rsidRPr="00EC5A4F">
              <w:rPr>
                <w:rFonts w:ascii="Times New Roman" w:hAnsi="Times New Roman" w:cs="Times New Roman"/>
                <w:bCs/>
                <w:color w:val="000000" w:themeColor="text1"/>
                <w:sz w:val="20"/>
                <w:szCs w:val="20"/>
              </w:rPr>
              <w:t xml:space="preserve"> and B</w:t>
            </w:r>
            <w:r w:rsidRPr="00EC5A4F">
              <w:rPr>
                <w:rFonts w:ascii="Times New Roman" w:hAnsi="Times New Roman" w:cs="Times New Roman"/>
                <w:bCs/>
                <w:color w:val="000000" w:themeColor="text1"/>
                <w:sz w:val="20"/>
                <w:szCs w:val="20"/>
                <w:vertAlign w:val="subscript"/>
              </w:rPr>
              <w:t>6</w:t>
            </w:r>
            <w:r w:rsidRPr="00EC5A4F">
              <w:rPr>
                <w:rFonts w:ascii="Times New Roman" w:hAnsi="Times New Roman" w:cs="Times New Roman"/>
                <w:bCs/>
                <w:color w:val="000000" w:themeColor="text1"/>
                <w:sz w:val="20"/>
                <w:szCs w:val="20"/>
              </w:rPr>
              <w:t>.</w:t>
            </w:r>
          </w:p>
        </w:tc>
        <w:tc>
          <w:tcPr>
            <w:tcW w:w="1345" w:type="dxa"/>
          </w:tcPr>
          <w:p w14:paraId="777DA60E"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[28]</w:t>
            </w:r>
          </w:p>
        </w:tc>
      </w:tr>
      <w:tr w:rsidR="00EC5A4F" w:rsidRPr="00EC5A4F" w14:paraId="52DD78AA" w14:textId="77777777" w:rsidTr="007F0FD8">
        <w:trPr>
          <w:jc w:val="center"/>
        </w:trPr>
        <w:tc>
          <w:tcPr>
            <w:tcW w:w="1872" w:type="dxa"/>
          </w:tcPr>
          <w:p w14:paraId="1AB92811"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Enzymatic digestion</w:t>
            </w:r>
          </w:p>
        </w:tc>
        <w:tc>
          <w:tcPr>
            <w:tcW w:w="1801" w:type="dxa"/>
          </w:tcPr>
          <w:p w14:paraId="4C42CD1F"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Cereal-based baby foods.</w:t>
            </w:r>
          </w:p>
        </w:tc>
        <w:tc>
          <w:tcPr>
            <w:tcW w:w="1992" w:type="dxa"/>
          </w:tcPr>
          <w:p w14:paraId="39C3F9E6"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w:t>
            </w:r>
            <w:r w:rsidRPr="00EC5A4F">
              <w:rPr>
                <w:rFonts w:ascii="Times New Roman" w:hAnsi="Times New Roman" w:cs="Times New Roman"/>
                <w:bCs/>
                <w:color w:val="000000" w:themeColor="text1"/>
                <w:sz w:val="20"/>
                <w:szCs w:val="20"/>
              </w:rPr>
              <w:t>, B</w:t>
            </w:r>
            <w:r w:rsidRPr="00EC5A4F">
              <w:rPr>
                <w:rFonts w:ascii="Times New Roman" w:hAnsi="Times New Roman" w:cs="Times New Roman"/>
                <w:bCs/>
                <w:color w:val="000000" w:themeColor="text1"/>
                <w:sz w:val="20"/>
                <w:szCs w:val="20"/>
                <w:vertAlign w:val="subscript"/>
              </w:rPr>
              <w:t>2</w:t>
            </w:r>
            <w:r w:rsidRPr="00EC5A4F">
              <w:rPr>
                <w:rFonts w:ascii="Times New Roman" w:hAnsi="Times New Roman" w:cs="Times New Roman"/>
                <w:bCs/>
                <w:color w:val="000000" w:themeColor="text1"/>
                <w:sz w:val="20"/>
                <w:szCs w:val="20"/>
              </w:rPr>
              <w:t>, and B</w:t>
            </w:r>
            <w:r w:rsidRPr="00EC5A4F">
              <w:rPr>
                <w:rFonts w:ascii="Times New Roman" w:hAnsi="Times New Roman" w:cs="Times New Roman"/>
                <w:bCs/>
                <w:color w:val="000000" w:themeColor="text1"/>
                <w:sz w:val="20"/>
                <w:szCs w:val="20"/>
                <w:vertAlign w:val="subscript"/>
              </w:rPr>
              <w:t>3</w:t>
            </w:r>
            <w:r w:rsidRPr="00EC5A4F">
              <w:rPr>
                <w:rFonts w:ascii="Times New Roman" w:hAnsi="Times New Roman" w:cs="Times New Roman"/>
                <w:bCs/>
                <w:color w:val="000000" w:themeColor="text1"/>
                <w:sz w:val="20"/>
                <w:szCs w:val="20"/>
              </w:rPr>
              <w:t>.</w:t>
            </w:r>
          </w:p>
        </w:tc>
        <w:tc>
          <w:tcPr>
            <w:tcW w:w="1345" w:type="dxa"/>
          </w:tcPr>
          <w:p w14:paraId="2E56CC04"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[29]</w:t>
            </w:r>
          </w:p>
        </w:tc>
      </w:tr>
      <w:tr w:rsidR="00EC5A4F" w:rsidRPr="00EC5A4F" w14:paraId="510BC3B1" w14:textId="77777777" w:rsidTr="007F0FD8">
        <w:trPr>
          <w:jc w:val="center"/>
        </w:trPr>
        <w:tc>
          <w:tcPr>
            <w:tcW w:w="1872" w:type="dxa"/>
          </w:tcPr>
          <w:p w14:paraId="156AE8FA"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Protein precipitation</w:t>
            </w:r>
          </w:p>
        </w:tc>
        <w:tc>
          <w:tcPr>
            <w:tcW w:w="1801" w:type="dxa"/>
          </w:tcPr>
          <w:p w14:paraId="417882C8"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Fresh milk from cow, goat, buffalo and pasteurised cow milk.</w:t>
            </w:r>
          </w:p>
        </w:tc>
        <w:tc>
          <w:tcPr>
            <w:tcW w:w="1992" w:type="dxa"/>
          </w:tcPr>
          <w:p w14:paraId="473E02D4"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Vitamin B. </w:t>
            </w:r>
          </w:p>
        </w:tc>
        <w:tc>
          <w:tcPr>
            <w:tcW w:w="1345" w:type="dxa"/>
          </w:tcPr>
          <w:p w14:paraId="30FF667E"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[3]</w:t>
            </w:r>
          </w:p>
        </w:tc>
      </w:tr>
      <w:tr w:rsidR="00EC5A4F" w:rsidRPr="00EC5A4F" w14:paraId="1B7C41BF" w14:textId="77777777" w:rsidTr="003E65EF">
        <w:trPr>
          <w:jc w:val="center"/>
        </w:trPr>
        <w:tc>
          <w:tcPr>
            <w:tcW w:w="1872" w:type="dxa"/>
          </w:tcPr>
          <w:p w14:paraId="4B5F47EC"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Enzymatic treatment</w:t>
            </w:r>
          </w:p>
        </w:tc>
        <w:tc>
          <w:tcPr>
            <w:tcW w:w="1801" w:type="dxa"/>
          </w:tcPr>
          <w:p w14:paraId="215714C8"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i/>
                <w:iCs/>
                <w:color w:val="000000" w:themeColor="text1"/>
                <w:sz w:val="20"/>
                <w:szCs w:val="20"/>
              </w:rPr>
              <w:t>Faba</w:t>
            </w:r>
            <w:r w:rsidRPr="00EC5A4F">
              <w:rPr>
                <w:rFonts w:ascii="Times New Roman" w:hAnsi="Times New Roman" w:cs="Times New Roman"/>
                <w:bCs/>
                <w:color w:val="000000" w:themeColor="text1"/>
                <w:sz w:val="20"/>
                <w:szCs w:val="20"/>
              </w:rPr>
              <w:t xml:space="preserve"> bean seeds.</w:t>
            </w:r>
          </w:p>
        </w:tc>
        <w:tc>
          <w:tcPr>
            <w:tcW w:w="1992" w:type="dxa"/>
          </w:tcPr>
          <w:p w14:paraId="24C513A6"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p>
        </w:tc>
        <w:tc>
          <w:tcPr>
            <w:tcW w:w="1345" w:type="dxa"/>
          </w:tcPr>
          <w:p w14:paraId="378F9CB9"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[30]</w:t>
            </w:r>
          </w:p>
        </w:tc>
      </w:tr>
      <w:tr w:rsidR="00EC5A4F" w:rsidRPr="00EC5A4F" w14:paraId="22388BD3" w14:textId="77777777" w:rsidTr="009F6D5B">
        <w:trPr>
          <w:jc w:val="center"/>
        </w:trPr>
        <w:tc>
          <w:tcPr>
            <w:tcW w:w="1872" w:type="dxa"/>
          </w:tcPr>
          <w:p w14:paraId="08F2FC61"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Ultrasound-assisted dispersive solid-phase microextraction (UA-DSPME)</w:t>
            </w:r>
          </w:p>
        </w:tc>
        <w:tc>
          <w:tcPr>
            <w:tcW w:w="1801" w:type="dxa"/>
          </w:tcPr>
          <w:p w14:paraId="6CC8CD5B"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Human urine and milk samples.</w:t>
            </w:r>
          </w:p>
        </w:tc>
        <w:tc>
          <w:tcPr>
            <w:tcW w:w="1992" w:type="dxa"/>
          </w:tcPr>
          <w:p w14:paraId="6E7B1E22"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Nicotinamide.</w:t>
            </w:r>
          </w:p>
        </w:tc>
        <w:tc>
          <w:tcPr>
            <w:tcW w:w="1345" w:type="dxa"/>
          </w:tcPr>
          <w:p w14:paraId="043FE4C8"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[31]</w:t>
            </w:r>
          </w:p>
        </w:tc>
      </w:tr>
      <w:tr w:rsidR="00EC5A4F" w:rsidRPr="00EC5A4F" w14:paraId="4F76BBC7" w14:textId="77777777" w:rsidTr="009F6D5B">
        <w:trPr>
          <w:jc w:val="center"/>
        </w:trPr>
        <w:tc>
          <w:tcPr>
            <w:tcW w:w="1872" w:type="dxa"/>
            <w:tcBorders>
              <w:bottom w:val="single" w:sz="4" w:space="0" w:color="auto"/>
            </w:tcBorders>
          </w:tcPr>
          <w:p w14:paraId="6E58D5D9" w14:textId="77777777" w:rsidR="00EC5A4F" w:rsidRPr="00EC5A4F" w:rsidRDefault="00EC5A4F" w:rsidP="009F6D5B">
            <w:pPr>
              <w:spacing w:before="60" w:after="6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Immunoaffinity </w:t>
            </w:r>
          </w:p>
        </w:tc>
        <w:tc>
          <w:tcPr>
            <w:tcW w:w="1801" w:type="dxa"/>
            <w:tcBorders>
              <w:bottom w:val="single" w:sz="4" w:space="0" w:color="auto"/>
            </w:tcBorders>
          </w:tcPr>
          <w:p w14:paraId="6110C883" w14:textId="77777777" w:rsidR="00EC5A4F" w:rsidRPr="00EC5A4F" w:rsidRDefault="00EC5A4F" w:rsidP="009F6D5B">
            <w:pPr>
              <w:spacing w:before="60" w:after="6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Mealworm, cricket, grasshopper, cockroach.</w:t>
            </w:r>
          </w:p>
        </w:tc>
        <w:tc>
          <w:tcPr>
            <w:tcW w:w="1992" w:type="dxa"/>
            <w:tcBorders>
              <w:bottom w:val="single" w:sz="4" w:space="0" w:color="auto"/>
            </w:tcBorders>
          </w:tcPr>
          <w:p w14:paraId="5BE92BF8" w14:textId="77777777" w:rsidR="00EC5A4F" w:rsidRPr="00EC5A4F" w:rsidRDefault="00EC5A4F" w:rsidP="009F6D5B">
            <w:pPr>
              <w:spacing w:before="60" w:after="6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12</w:t>
            </w:r>
            <w:r w:rsidRPr="00EC5A4F">
              <w:rPr>
                <w:rFonts w:ascii="Times New Roman" w:hAnsi="Times New Roman" w:cs="Times New Roman"/>
                <w:bCs/>
                <w:color w:val="000000" w:themeColor="text1"/>
                <w:sz w:val="20"/>
                <w:szCs w:val="20"/>
              </w:rPr>
              <w:t>.</w:t>
            </w:r>
          </w:p>
        </w:tc>
        <w:tc>
          <w:tcPr>
            <w:tcW w:w="1345" w:type="dxa"/>
            <w:tcBorders>
              <w:bottom w:val="single" w:sz="4" w:space="0" w:color="auto"/>
            </w:tcBorders>
          </w:tcPr>
          <w:p w14:paraId="1B48B5E4" w14:textId="77777777" w:rsidR="00EC5A4F" w:rsidRPr="00EC5A4F" w:rsidRDefault="00EC5A4F" w:rsidP="009F6D5B">
            <w:pPr>
              <w:spacing w:before="60" w:after="60"/>
              <w:rPr>
                <w:rFonts w:ascii="Times New Roman" w:hAnsi="Times New Roman" w:cs="Times New Roman"/>
                <w:bCs/>
                <w:sz w:val="20"/>
                <w:szCs w:val="20"/>
              </w:rPr>
            </w:pPr>
            <w:r w:rsidRPr="00EC5A4F">
              <w:rPr>
                <w:rFonts w:ascii="Times New Roman" w:hAnsi="Times New Roman" w:cs="Times New Roman"/>
                <w:bCs/>
                <w:sz w:val="20"/>
                <w:szCs w:val="20"/>
              </w:rPr>
              <w:t>[32]</w:t>
            </w:r>
          </w:p>
        </w:tc>
      </w:tr>
      <w:bookmarkEnd w:id="6"/>
    </w:tbl>
    <w:p w14:paraId="2245458F" w14:textId="7CA1C1FF" w:rsidR="00EC5A4F" w:rsidRDefault="00EC5A4F" w:rsidP="00EC5A4F">
      <w:pPr>
        <w:spacing w:after="0"/>
        <w:jc w:val="both"/>
        <w:outlineLvl w:val="0"/>
        <w:rPr>
          <w:rFonts w:ascii="Times New Roman" w:hAnsi="Times New Roman"/>
          <w:b/>
          <w:color w:val="FF0000"/>
          <w:sz w:val="20"/>
          <w:szCs w:val="20"/>
        </w:rPr>
      </w:pPr>
    </w:p>
    <w:p w14:paraId="649C514A" w14:textId="5BE7753F" w:rsidR="003E65EF" w:rsidRDefault="003E65EF" w:rsidP="00EC5A4F">
      <w:pPr>
        <w:spacing w:after="0"/>
        <w:jc w:val="both"/>
        <w:outlineLvl w:val="0"/>
        <w:rPr>
          <w:rFonts w:ascii="Times New Roman" w:hAnsi="Times New Roman"/>
          <w:b/>
          <w:color w:val="FF0000"/>
          <w:sz w:val="20"/>
          <w:szCs w:val="20"/>
        </w:rPr>
      </w:pPr>
    </w:p>
    <w:p w14:paraId="1B1399CC" w14:textId="12E67B18" w:rsidR="003E65EF" w:rsidRPr="00EC5A4F" w:rsidRDefault="003E65EF" w:rsidP="003E65EF">
      <w:pPr>
        <w:spacing w:after="120"/>
        <w:jc w:val="center"/>
        <w:rPr>
          <w:rFonts w:ascii="Times New Roman" w:hAnsi="Times New Roman"/>
          <w:bCs/>
          <w:sz w:val="20"/>
          <w:szCs w:val="20"/>
        </w:rPr>
      </w:pPr>
      <w:r w:rsidRPr="00EC5A4F">
        <w:rPr>
          <w:rFonts w:ascii="Times New Roman" w:hAnsi="Times New Roman"/>
          <w:bCs/>
          <w:sz w:val="20"/>
          <w:szCs w:val="20"/>
        </w:rPr>
        <w:lastRenderedPageBreak/>
        <w:t>Table 2</w:t>
      </w:r>
      <w:r w:rsidR="009F6D5B">
        <w:rPr>
          <w:rFonts w:ascii="Times New Roman" w:hAnsi="Times New Roman"/>
          <w:bCs/>
          <w:sz w:val="20"/>
          <w:szCs w:val="20"/>
        </w:rPr>
        <w:t xml:space="preserve"> (cont’d)</w:t>
      </w:r>
      <w:r>
        <w:rPr>
          <w:rFonts w:ascii="Times New Roman" w:hAnsi="Times New Roman"/>
          <w:bCs/>
          <w:sz w:val="20"/>
          <w:szCs w:val="20"/>
        </w:rPr>
        <w:t xml:space="preserve">. </w:t>
      </w:r>
      <w:r w:rsidRPr="00EC5A4F">
        <w:rPr>
          <w:rFonts w:ascii="Times New Roman" w:hAnsi="Times New Roman"/>
          <w:bCs/>
          <w:sz w:val="20"/>
          <w:szCs w:val="20"/>
        </w:rPr>
        <w:t xml:space="preserve"> Pre-treatment methods, sample matrices and analytes of the recent articles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01"/>
        <w:gridCol w:w="1992"/>
        <w:gridCol w:w="1345"/>
      </w:tblGrid>
      <w:tr w:rsidR="003E65EF" w:rsidRPr="00EC5A4F" w14:paraId="58910E6F" w14:textId="77777777" w:rsidTr="007F0FD8">
        <w:trPr>
          <w:jc w:val="center"/>
        </w:trPr>
        <w:tc>
          <w:tcPr>
            <w:tcW w:w="1872" w:type="dxa"/>
            <w:tcBorders>
              <w:top w:val="single" w:sz="4" w:space="0" w:color="auto"/>
              <w:bottom w:val="single" w:sz="4" w:space="0" w:color="auto"/>
            </w:tcBorders>
          </w:tcPr>
          <w:p w14:paraId="59FFF7E1" w14:textId="77777777" w:rsidR="003E65EF" w:rsidRPr="00EC5A4F" w:rsidRDefault="003E65EF" w:rsidP="007F0FD8">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Pre-treatments</w:t>
            </w:r>
          </w:p>
        </w:tc>
        <w:tc>
          <w:tcPr>
            <w:tcW w:w="1801" w:type="dxa"/>
            <w:tcBorders>
              <w:top w:val="single" w:sz="4" w:space="0" w:color="auto"/>
              <w:bottom w:val="single" w:sz="4" w:space="0" w:color="auto"/>
            </w:tcBorders>
          </w:tcPr>
          <w:p w14:paraId="4BD56B99" w14:textId="77777777" w:rsidR="003E65EF" w:rsidRPr="00EC5A4F" w:rsidRDefault="003E65EF" w:rsidP="007F0FD8">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Sample Matrices</w:t>
            </w:r>
          </w:p>
        </w:tc>
        <w:tc>
          <w:tcPr>
            <w:tcW w:w="1992" w:type="dxa"/>
            <w:tcBorders>
              <w:top w:val="single" w:sz="4" w:space="0" w:color="auto"/>
              <w:bottom w:val="single" w:sz="4" w:space="0" w:color="auto"/>
            </w:tcBorders>
          </w:tcPr>
          <w:p w14:paraId="558DA5E5" w14:textId="77777777" w:rsidR="003E65EF" w:rsidRPr="00EC5A4F" w:rsidRDefault="003E65EF" w:rsidP="007F0FD8">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Analytes</w:t>
            </w:r>
          </w:p>
        </w:tc>
        <w:tc>
          <w:tcPr>
            <w:tcW w:w="1345" w:type="dxa"/>
            <w:tcBorders>
              <w:top w:val="single" w:sz="4" w:space="0" w:color="auto"/>
              <w:bottom w:val="single" w:sz="4" w:space="0" w:color="auto"/>
            </w:tcBorders>
          </w:tcPr>
          <w:p w14:paraId="36222FD0" w14:textId="77777777" w:rsidR="003E65EF" w:rsidRPr="00EC5A4F" w:rsidRDefault="003E65EF" w:rsidP="007F0FD8">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References</w:t>
            </w:r>
          </w:p>
        </w:tc>
      </w:tr>
      <w:tr w:rsidR="003E65EF" w:rsidRPr="00EC5A4F" w14:paraId="3A2AF870" w14:textId="77777777" w:rsidTr="007F0FD8">
        <w:trPr>
          <w:jc w:val="center"/>
        </w:trPr>
        <w:tc>
          <w:tcPr>
            <w:tcW w:w="1872" w:type="dxa"/>
          </w:tcPr>
          <w:p w14:paraId="7CD1DC68"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SPE (Graphene oxide)</w:t>
            </w:r>
          </w:p>
        </w:tc>
        <w:tc>
          <w:tcPr>
            <w:tcW w:w="1801" w:type="dxa"/>
          </w:tcPr>
          <w:p w14:paraId="1A016FEE"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Pharmaceutical formulations.</w:t>
            </w:r>
          </w:p>
        </w:tc>
        <w:tc>
          <w:tcPr>
            <w:tcW w:w="1992" w:type="dxa"/>
          </w:tcPr>
          <w:p w14:paraId="442FB189"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12</w:t>
            </w:r>
            <w:r w:rsidRPr="00EC5A4F">
              <w:rPr>
                <w:rFonts w:ascii="Times New Roman" w:hAnsi="Times New Roman" w:cs="Times New Roman"/>
                <w:bCs/>
                <w:color w:val="000000" w:themeColor="text1"/>
                <w:sz w:val="20"/>
                <w:szCs w:val="20"/>
              </w:rPr>
              <w:t>.</w:t>
            </w:r>
          </w:p>
        </w:tc>
        <w:tc>
          <w:tcPr>
            <w:tcW w:w="1345" w:type="dxa"/>
          </w:tcPr>
          <w:p w14:paraId="74BAB7D2"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[9]</w:t>
            </w:r>
          </w:p>
        </w:tc>
      </w:tr>
      <w:tr w:rsidR="003E65EF" w:rsidRPr="00EC5A4F" w14:paraId="7091FFD8" w14:textId="77777777" w:rsidTr="007F0FD8">
        <w:trPr>
          <w:jc w:val="center"/>
        </w:trPr>
        <w:tc>
          <w:tcPr>
            <w:tcW w:w="1872" w:type="dxa"/>
          </w:tcPr>
          <w:p w14:paraId="1D89B1FD"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Dilution </w:t>
            </w:r>
          </w:p>
        </w:tc>
        <w:tc>
          <w:tcPr>
            <w:tcW w:w="1801" w:type="dxa"/>
          </w:tcPr>
          <w:p w14:paraId="467DED75"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Pharmaceutical products and urine sample.</w:t>
            </w:r>
          </w:p>
        </w:tc>
        <w:tc>
          <w:tcPr>
            <w:tcW w:w="1992" w:type="dxa"/>
          </w:tcPr>
          <w:p w14:paraId="680B8455"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Antidepressant drugs and vitamin B</w:t>
            </w:r>
            <w:r w:rsidRPr="00EC5A4F">
              <w:rPr>
                <w:rFonts w:ascii="Times New Roman" w:hAnsi="Times New Roman" w:cs="Times New Roman"/>
                <w:bCs/>
                <w:color w:val="000000" w:themeColor="text1"/>
                <w:sz w:val="20"/>
                <w:szCs w:val="20"/>
                <w:vertAlign w:val="subscript"/>
              </w:rPr>
              <w:t>12</w:t>
            </w:r>
            <w:r w:rsidRPr="00EC5A4F">
              <w:rPr>
                <w:rFonts w:ascii="Times New Roman" w:hAnsi="Times New Roman" w:cs="Times New Roman"/>
                <w:bCs/>
                <w:color w:val="000000" w:themeColor="text1"/>
                <w:sz w:val="20"/>
                <w:szCs w:val="20"/>
              </w:rPr>
              <w:t>.</w:t>
            </w:r>
          </w:p>
        </w:tc>
        <w:tc>
          <w:tcPr>
            <w:tcW w:w="1345" w:type="dxa"/>
          </w:tcPr>
          <w:p w14:paraId="1CE0A120"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[33]</w:t>
            </w:r>
          </w:p>
        </w:tc>
      </w:tr>
      <w:tr w:rsidR="003E65EF" w:rsidRPr="00EC5A4F" w14:paraId="614A8265" w14:textId="77777777" w:rsidTr="007F0FD8">
        <w:trPr>
          <w:jc w:val="center"/>
        </w:trPr>
        <w:tc>
          <w:tcPr>
            <w:tcW w:w="1872" w:type="dxa"/>
          </w:tcPr>
          <w:p w14:paraId="2C10FCA7"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Acid hydrolysis, enzymatic digestion</w:t>
            </w:r>
          </w:p>
        </w:tc>
        <w:tc>
          <w:tcPr>
            <w:tcW w:w="1801" w:type="dxa"/>
          </w:tcPr>
          <w:p w14:paraId="22B95DD3"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Bovine milk.</w:t>
            </w:r>
          </w:p>
        </w:tc>
        <w:tc>
          <w:tcPr>
            <w:tcW w:w="1992" w:type="dxa"/>
          </w:tcPr>
          <w:p w14:paraId="3C51223F"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w:t>
            </w:r>
            <w:r w:rsidRPr="00EC5A4F">
              <w:rPr>
                <w:rFonts w:ascii="Times New Roman" w:hAnsi="Times New Roman" w:cs="Times New Roman"/>
                <w:bCs/>
                <w:color w:val="000000" w:themeColor="text1"/>
                <w:sz w:val="20"/>
                <w:szCs w:val="20"/>
              </w:rPr>
              <w:t>.</w:t>
            </w:r>
          </w:p>
        </w:tc>
        <w:tc>
          <w:tcPr>
            <w:tcW w:w="1345" w:type="dxa"/>
          </w:tcPr>
          <w:p w14:paraId="0F9BA661"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[13]</w:t>
            </w:r>
          </w:p>
        </w:tc>
      </w:tr>
      <w:tr w:rsidR="003E65EF" w:rsidRPr="00EC5A4F" w14:paraId="0BBA0C2D" w14:textId="77777777" w:rsidTr="007F0FD8">
        <w:trPr>
          <w:jc w:val="center"/>
        </w:trPr>
        <w:tc>
          <w:tcPr>
            <w:tcW w:w="1872" w:type="dxa"/>
          </w:tcPr>
          <w:p w14:paraId="02794E83"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Protein precipitation and enzymatic treatment</w:t>
            </w:r>
          </w:p>
        </w:tc>
        <w:tc>
          <w:tcPr>
            <w:tcW w:w="1801" w:type="dxa"/>
          </w:tcPr>
          <w:p w14:paraId="02C5A7B3"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Breast milk.</w:t>
            </w:r>
          </w:p>
        </w:tc>
        <w:tc>
          <w:tcPr>
            <w:tcW w:w="1992" w:type="dxa"/>
          </w:tcPr>
          <w:p w14:paraId="73BF22AB"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B-vitamers.</w:t>
            </w:r>
          </w:p>
        </w:tc>
        <w:tc>
          <w:tcPr>
            <w:tcW w:w="1345" w:type="dxa"/>
          </w:tcPr>
          <w:p w14:paraId="06A1E425"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[34]</w:t>
            </w:r>
          </w:p>
        </w:tc>
      </w:tr>
      <w:tr w:rsidR="003E65EF" w:rsidRPr="00EC5A4F" w14:paraId="5F90F0DF" w14:textId="77777777" w:rsidTr="007F0FD8">
        <w:trPr>
          <w:jc w:val="center"/>
        </w:trPr>
        <w:tc>
          <w:tcPr>
            <w:tcW w:w="1872" w:type="dxa"/>
          </w:tcPr>
          <w:p w14:paraId="7B71DEAE"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SPE (polypyrrole as sorbent)</w:t>
            </w:r>
          </w:p>
        </w:tc>
        <w:tc>
          <w:tcPr>
            <w:tcW w:w="1801" w:type="dxa"/>
          </w:tcPr>
          <w:p w14:paraId="5A78AC39"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Urine sample.</w:t>
            </w:r>
          </w:p>
        </w:tc>
        <w:tc>
          <w:tcPr>
            <w:tcW w:w="1992" w:type="dxa"/>
          </w:tcPr>
          <w:p w14:paraId="62740004"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p>
        </w:tc>
        <w:tc>
          <w:tcPr>
            <w:tcW w:w="1345" w:type="dxa"/>
          </w:tcPr>
          <w:p w14:paraId="17317638"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[11]</w:t>
            </w:r>
          </w:p>
        </w:tc>
      </w:tr>
      <w:tr w:rsidR="003E65EF" w:rsidRPr="00EC5A4F" w14:paraId="077A4057" w14:textId="77777777" w:rsidTr="007F0FD8">
        <w:trPr>
          <w:jc w:val="center"/>
        </w:trPr>
        <w:tc>
          <w:tcPr>
            <w:tcW w:w="1872" w:type="dxa"/>
          </w:tcPr>
          <w:p w14:paraId="5675937F"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Protein precipitation</w:t>
            </w:r>
          </w:p>
        </w:tc>
        <w:tc>
          <w:tcPr>
            <w:tcW w:w="1801" w:type="dxa"/>
          </w:tcPr>
          <w:p w14:paraId="77A84BF8"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Human milk</w:t>
            </w:r>
          </w:p>
        </w:tc>
        <w:tc>
          <w:tcPr>
            <w:tcW w:w="1992" w:type="dxa"/>
          </w:tcPr>
          <w:p w14:paraId="0E776B53"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p>
        </w:tc>
        <w:tc>
          <w:tcPr>
            <w:tcW w:w="1345" w:type="dxa"/>
          </w:tcPr>
          <w:p w14:paraId="165CF6F1"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[14]</w:t>
            </w:r>
          </w:p>
        </w:tc>
      </w:tr>
      <w:tr w:rsidR="003E65EF" w:rsidRPr="00EC5A4F" w14:paraId="160B01E1" w14:textId="77777777" w:rsidTr="007F0FD8">
        <w:trPr>
          <w:jc w:val="center"/>
        </w:trPr>
        <w:tc>
          <w:tcPr>
            <w:tcW w:w="1872" w:type="dxa"/>
          </w:tcPr>
          <w:p w14:paraId="7802F356"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UAE (DIC)</w:t>
            </w:r>
          </w:p>
        </w:tc>
        <w:tc>
          <w:tcPr>
            <w:tcW w:w="1801" w:type="dxa"/>
          </w:tcPr>
          <w:p w14:paraId="243E311D"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i/>
                <w:iCs/>
                <w:color w:val="000000" w:themeColor="text1"/>
                <w:sz w:val="20"/>
                <w:szCs w:val="20"/>
              </w:rPr>
              <w:t>Steviarebaudiana</w:t>
            </w:r>
            <w:r w:rsidRPr="00EC5A4F">
              <w:rPr>
                <w:rFonts w:ascii="Times New Roman" w:hAnsi="Times New Roman" w:cs="Times New Roman"/>
                <w:bCs/>
                <w:color w:val="000000" w:themeColor="text1"/>
                <w:sz w:val="20"/>
                <w:szCs w:val="20"/>
              </w:rPr>
              <w:t xml:space="preserve"> bertoni</w:t>
            </w:r>
          </w:p>
        </w:tc>
        <w:tc>
          <w:tcPr>
            <w:tcW w:w="1992" w:type="dxa"/>
          </w:tcPr>
          <w:p w14:paraId="00EEFD94"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w:t>
            </w:r>
            <w:r w:rsidRPr="00EC5A4F">
              <w:rPr>
                <w:rFonts w:ascii="Times New Roman" w:hAnsi="Times New Roman" w:cs="Times New Roman"/>
                <w:bCs/>
                <w:color w:val="000000" w:themeColor="text1"/>
                <w:sz w:val="20"/>
                <w:szCs w:val="20"/>
              </w:rPr>
              <w:t xml:space="preserve"> and B</w:t>
            </w:r>
            <w:r w:rsidRPr="00EC5A4F">
              <w:rPr>
                <w:rFonts w:ascii="Times New Roman" w:hAnsi="Times New Roman" w:cs="Times New Roman"/>
                <w:bCs/>
                <w:color w:val="000000" w:themeColor="text1"/>
                <w:sz w:val="20"/>
                <w:szCs w:val="20"/>
                <w:vertAlign w:val="subscript"/>
              </w:rPr>
              <w:t>6</w:t>
            </w:r>
          </w:p>
        </w:tc>
        <w:tc>
          <w:tcPr>
            <w:tcW w:w="1345" w:type="dxa"/>
          </w:tcPr>
          <w:p w14:paraId="6B82DAA6"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[17]</w:t>
            </w:r>
          </w:p>
        </w:tc>
      </w:tr>
      <w:tr w:rsidR="003E65EF" w:rsidRPr="00EC5A4F" w14:paraId="3843F052" w14:textId="77777777" w:rsidTr="007F0FD8">
        <w:trPr>
          <w:jc w:val="center"/>
        </w:trPr>
        <w:tc>
          <w:tcPr>
            <w:tcW w:w="1872" w:type="dxa"/>
            <w:tcBorders>
              <w:bottom w:val="single" w:sz="4" w:space="0" w:color="auto"/>
            </w:tcBorders>
          </w:tcPr>
          <w:p w14:paraId="3F53BF39" w14:textId="77777777" w:rsidR="003E65EF" w:rsidRPr="00EC5A4F" w:rsidRDefault="003E65EF" w:rsidP="007F0FD8">
            <w:pPr>
              <w:spacing w:before="60" w:after="6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Ion pair based dispersive liquid</w:t>
            </w:r>
            <w:r w:rsidRPr="00EC5A4F">
              <w:rPr>
                <w:rFonts w:ascii="Times New Roman" w:eastAsia="Calibri" w:hAnsi="Times New Roman" w:cs="Times New Roman"/>
                <w:bCs/>
                <w:color w:val="000000" w:themeColor="text1"/>
                <w:sz w:val="20"/>
                <w:szCs w:val="20"/>
              </w:rPr>
              <w:t>–</w:t>
            </w:r>
            <w:r w:rsidRPr="00EC5A4F">
              <w:rPr>
                <w:rFonts w:ascii="Times New Roman" w:hAnsi="Times New Roman" w:cs="Times New Roman"/>
                <w:bCs/>
                <w:color w:val="000000" w:themeColor="text1"/>
                <w:sz w:val="20"/>
                <w:szCs w:val="20"/>
              </w:rPr>
              <w:t>liquid microextraction (IP-DLLME)</w:t>
            </w:r>
          </w:p>
        </w:tc>
        <w:tc>
          <w:tcPr>
            <w:tcW w:w="1801" w:type="dxa"/>
            <w:tcBorders>
              <w:bottom w:val="single" w:sz="4" w:space="0" w:color="auto"/>
            </w:tcBorders>
          </w:tcPr>
          <w:p w14:paraId="0ADBC72D"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Food matrix</w:t>
            </w:r>
          </w:p>
        </w:tc>
        <w:tc>
          <w:tcPr>
            <w:tcW w:w="1992" w:type="dxa"/>
            <w:tcBorders>
              <w:bottom w:val="single" w:sz="4" w:space="0" w:color="auto"/>
            </w:tcBorders>
          </w:tcPr>
          <w:p w14:paraId="2C74B82E" w14:textId="77777777" w:rsidR="003E65EF" w:rsidRPr="00EC5A4F" w:rsidRDefault="003E65EF" w:rsidP="007F0FD8">
            <w:pPr>
              <w:spacing w:before="60" w:after="0"/>
              <w:rPr>
                <w:rFonts w:ascii="Times New Roman" w:hAnsi="Times New Roman" w:cs="Times New Roman"/>
                <w:bCs/>
                <w:color w:val="000000" w:themeColor="text1"/>
                <w:sz w:val="20"/>
                <w:szCs w:val="20"/>
                <w:vertAlign w:val="subscript"/>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9</w:t>
            </w:r>
          </w:p>
        </w:tc>
        <w:tc>
          <w:tcPr>
            <w:tcW w:w="1345" w:type="dxa"/>
            <w:tcBorders>
              <w:bottom w:val="single" w:sz="4" w:space="0" w:color="auto"/>
            </w:tcBorders>
          </w:tcPr>
          <w:p w14:paraId="14CA8458"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[18]</w:t>
            </w:r>
          </w:p>
        </w:tc>
      </w:tr>
    </w:tbl>
    <w:p w14:paraId="21675727" w14:textId="77777777" w:rsidR="003E65EF" w:rsidRPr="00EC5A4F" w:rsidRDefault="003E65EF" w:rsidP="003E65EF">
      <w:pPr>
        <w:spacing w:after="0"/>
        <w:jc w:val="both"/>
        <w:outlineLvl w:val="0"/>
        <w:rPr>
          <w:rFonts w:ascii="Times New Roman" w:hAnsi="Times New Roman"/>
          <w:b/>
          <w:color w:val="FF0000"/>
          <w:sz w:val="20"/>
          <w:szCs w:val="20"/>
        </w:rPr>
      </w:pPr>
    </w:p>
    <w:p w14:paraId="5989EB45" w14:textId="77777777" w:rsidR="003E65EF" w:rsidRPr="00EC5A4F" w:rsidRDefault="003E65EF" w:rsidP="00EC5A4F">
      <w:pPr>
        <w:spacing w:after="0"/>
        <w:jc w:val="both"/>
        <w:outlineLvl w:val="0"/>
        <w:rPr>
          <w:rFonts w:ascii="Times New Roman" w:hAnsi="Times New Roman"/>
          <w:b/>
          <w:color w:val="FF0000"/>
          <w:sz w:val="20"/>
          <w:szCs w:val="20"/>
        </w:rPr>
      </w:pPr>
    </w:p>
    <w:p w14:paraId="21B40BD4" w14:textId="77777777" w:rsidR="009F6D5B" w:rsidRDefault="009F6D5B" w:rsidP="00EC5A4F">
      <w:pPr>
        <w:spacing w:after="0"/>
        <w:jc w:val="both"/>
        <w:outlineLvl w:val="0"/>
        <w:rPr>
          <w:rFonts w:ascii="Times New Roman" w:hAnsi="Times New Roman"/>
          <w:b/>
          <w:color w:val="000000" w:themeColor="text1"/>
          <w:sz w:val="20"/>
          <w:szCs w:val="20"/>
        </w:rPr>
        <w:sectPr w:rsidR="009F6D5B" w:rsidSect="009F6D5B">
          <w:footerReference w:type="even" r:id="rId29"/>
          <w:footerReference w:type="default" r:id="rId30"/>
          <w:type w:val="continuous"/>
          <w:pgSz w:w="12240" w:h="15840" w:code="1"/>
          <w:pgMar w:top="1800" w:right="1469" w:bottom="1699" w:left="1440" w:header="706" w:footer="706" w:gutter="0"/>
          <w:pgNumType w:start="0"/>
          <w:cols w:space="708"/>
          <w:docGrid w:linePitch="360"/>
        </w:sectPr>
      </w:pPr>
    </w:p>
    <w:p w14:paraId="568A44C8" w14:textId="2F0D0636" w:rsidR="00EC5A4F" w:rsidRPr="00EC5A4F" w:rsidRDefault="00EC5A4F" w:rsidP="00EC5A4F">
      <w:pPr>
        <w:spacing w:after="0"/>
        <w:jc w:val="both"/>
        <w:outlineLvl w:val="0"/>
        <w:rPr>
          <w:rFonts w:ascii="Times New Roman" w:hAnsi="Times New Roman"/>
          <w:b/>
          <w:color w:val="000000" w:themeColor="text1"/>
          <w:sz w:val="20"/>
          <w:szCs w:val="20"/>
        </w:rPr>
      </w:pPr>
      <w:r w:rsidRPr="00EC5A4F">
        <w:rPr>
          <w:rFonts w:ascii="Times New Roman" w:hAnsi="Times New Roman"/>
          <w:b/>
          <w:color w:val="000000" w:themeColor="text1"/>
          <w:sz w:val="20"/>
          <w:szCs w:val="20"/>
        </w:rPr>
        <w:t>Analysis methods</w:t>
      </w:r>
    </w:p>
    <w:p w14:paraId="117D9196" w14:textId="218BC78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color w:val="000000" w:themeColor="text1"/>
          <w:sz w:val="20"/>
          <w:szCs w:val="20"/>
        </w:rPr>
        <w:t>Although a few studies have used HPLC and mas</w:t>
      </w:r>
      <w:r w:rsidR="005541C9">
        <w:rPr>
          <w:rFonts w:ascii="Times New Roman" w:hAnsi="Times New Roman"/>
          <w:color w:val="000000" w:themeColor="text1"/>
          <w:sz w:val="20"/>
          <w:szCs w:val="20"/>
        </w:rPr>
        <w:t>s</w:t>
      </w:r>
      <w:r w:rsidRPr="00EC5A4F">
        <w:rPr>
          <w:rFonts w:ascii="Times New Roman" w:hAnsi="Times New Roman"/>
          <w:color w:val="000000" w:themeColor="text1"/>
          <w:sz w:val="20"/>
          <w:szCs w:val="20"/>
        </w:rPr>
        <w:t xml:space="preserve"> spectrometry (MS) detectors due to </w:t>
      </w:r>
      <w:r w:rsidRPr="00EC5A4F">
        <w:rPr>
          <w:rFonts w:ascii="Times New Roman" w:hAnsi="Times New Roman"/>
          <w:sz w:val="20"/>
          <w:szCs w:val="20"/>
        </w:rPr>
        <w:t xml:space="preserve">their high specificity and sensitivity, UV, PDA, DAD detections are still being used as they are less expensive. Based </w:t>
      </w:r>
      <w:r w:rsidRPr="00EC5A4F">
        <w:rPr>
          <w:rFonts w:ascii="Times New Roman" w:hAnsi="Times New Roman"/>
          <w:color w:val="000000" w:themeColor="text1"/>
          <w:sz w:val="20"/>
          <w:szCs w:val="20"/>
        </w:rPr>
        <w:t xml:space="preserve">on the chemical </w:t>
      </w:r>
      <w:r w:rsidRPr="00EC5A4F">
        <w:rPr>
          <w:rFonts w:ascii="Times New Roman" w:hAnsi="Times New Roman"/>
          <w:sz w:val="20"/>
          <w:szCs w:val="20"/>
        </w:rPr>
        <w:t xml:space="preserve">structure </w:t>
      </w:r>
      <w:r w:rsidRPr="00EC5A4F">
        <w:rPr>
          <w:rFonts w:ascii="Times New Roman" w:hAnsi="Times New Roman"/>
          <w:color w:val="000000" w:themeColor="text1"/>
          <w:sz w:val="20"/>
          <w:szCs w:val="20"/>
        </w:rPr>
        <w:t xml:space="preserve">of vitamin B compounds, these compounds absorb at approximately 256 nm. There are many different methods such as </w:t>
      </w:r>
      <w:r w:rsidRPr="00EC5A4F">
        <w:rPr>
          <w:rFonts w:ascii="Times New Roman" w:hAnsi="Times New Roman"/>
          <w:sz w:val="20"/>
          <w:szCs w:val="20"/>
        </w:rPr>
        <w:t xml:space="preserve">electrophoretic, biosensor, and </w:t>
      </w:r>
      <w:r w:rsidRPr="00EC5A4F">
        <w:rPr>
          <w:rFonts w:ascii="Times New Roman" w:hAnsi="Times New Roman"/>
          <w:color w:val="000000" w:themeColor="text1"/>
          <w:sz w:val="20"/>
          <w:szCs w:val="20"/>
        </w:rPr>
        <w:t>microbiological assay.</w:t>
      </w:r>
      <w:r w:rsidRPr="00EC5A4F">
        <w:rPr>
          <w:rFonts w:ascii="Times New Roman" w:hAnsi="Times New Roman"/>
          <w:b/>
          <w:bCs/>
          <w:sz w:val="20"/>
          <w:szCs w:val="20"/>
        </w:rPr>
        <w:t xml:space="preserve"> </w:t>
      </w:r>
      <w:r w:rsidRPr="00EC5A4F">
        <w:rPr>
          <w:rFonts w:ascii="Times New Roman" w:hAnsi="Times New Roman"/>
          <w:sz w:val="20"/>
          <w:szCs w:val="20"/>
        </w:rPr>
        <w:t>The development of such methods; sensors and biosensors for food freshness detection has attracted many researchers, especially in the food sector. Despite the achievement obtained so far, there are still some improvements needed.</w:t>
      </w:r>
    </w:p>
    <w:p w14:paraId="1946F4AC" w14:textId="77777777" w:rsidR="00EC5A4F" w:rsidRPr="00EC5A4F" w:rsidRDefault="00EC5A4F" w:rsidP="00EC5A4F">
      <w:pPr>
        <w:spacing w:after="0"/>
        <w:jc w:val="both"/>
        <w:outlineLvl w:val="0"/>
        <w:rPr>
          <w:rFonts w:ascii="Times New Roman" w:hAnsi="Times New Roman"/>
          <w:color w:val="000000" w:themeColor="text1"/>
          <w:sz w:val="20"/>
          <w:szCs w:val="20"/>
        </w:rPr>
      </w:pPr>
    </w:p>
    <w:p w14:paraId="52252168" w14:textId="77777777" w:rsidR="00EC5A4F" w:rsidRPr="00EC5A4F" w:rsidRDefault="00EC5A4F" w:rsidP="00EC5A4F">
      <w:pPr>
        <w:spacing w:after="0"/>
        <w:jc w:val="both"/>
        <w:outlineLvl w:val="0"/>
        <w:rPr>
          <w:rFonts w:ascii="Times New Roman" w:hAnsi="Times New Roman"/>
          <w:b/>
          <w:bCs/>
          <w:sz w:val="20"/>
          <w:szCs w:val="20"/>
        </w:rPr>
      </w:pPr>
      <w:r w:rsidRPr="00EC5A4F">
        <w:rPr>
          <w:rFonts w:ascii="Times New Roman" w:hAnsi="Times New Roman"/>
          <w:b/>
          <w:bCs/>
          <w:sz w:val="20"/>
          <w:szCs w:val="20"/>
        </w:rPr>
        <w:t>Liquid chromatography</w:t>
      </w:r>
    </w:p>
    <w:p w14:paraId="757F7216" w14:textId="5DF553E1" w:rsid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 xml:space="preserve">Liquid chromatography (LC) has been widely used due to its high sensitivity and broad linear range. Nowadays, reversed-phase high performance liquid </w:t>
      </w:r>
      <w:r w:rsidRPr="00EC5A4F">
        <w:rPr>
          <w:rFonts w:ascii="Times New Roman" w:hAnsi="Times New Roman"/>
          <w:sz w:val="20"/>
          <w:szCs w:val="20"/>
        </w:rPr>
        <w:t>chromatography (RP-HPLC) has been used in analytical methods to determine water-soluble vitamins such as vitamin B. This method with the combination of a polar mobile phase and non-polar stationary phase becomes popular due to some advantages over normal phase such as better peak shape, its compatibility with MS detection, the robustness of chromatographic columns, and also fast equilibrium. Furthermore, there are several types of stationary phase that have been used in RP-HPLC but the one that being used widely is C</w:t>
      </w:r>
      <w:r w:rsidRPr="00EC5A4F">
        <w:rPr>
          <w:rFonts w:ascii="Times New Roman" w:hAnsi="Times New Roman"/>
          <w:sz w:val="20"/>
          <w:szCs w:val="20"/>
          <w:vertAlign w:val="subscript"/>
        </w:rPr>
        <w:t>18</w:t>
      </w:r>
      <w:r w:rsidRPr="00EC5A4F">
        <w:rPr>
          <w:rFonts w:ascii="Times New Roman" w:hAnsi="Times New Roman"/>
          <w:sz w:val="20"/>
          <w:szCs w:val="20"/>
        </w:rPr>
        <w:t xml:space="preserve"> for the separation of vitamin B by eluting with a mixture of water and organic solvents such as methanol, acetonitrile and ethanol and also small percentage of acids such as trichloroacetic acid, hexane</w:t>
      </w:r>
      <w:r w:rsidR="005541C9">
        <w:rPr>
          <w:rFonts w:ascii="Times New Roman" w:hAnsi="Times New Roman"/>
          <w:sz w:val="20"/>
          <w:szCs w:val="20"/>
        </w:rPr>
        <w:t>,</w:t>
      </w:r>
      <w:r w:rsidRPr="00EC5A4F">
        <w:rPr>
          <w:rFonts w:ascii="Times New Roman" w:hAnsi="Times New Roman"/>
          <w:sz w:val="20"/>
          <w:szCs w:val="20"/>
        </w:rPr>
        <w:t xml:space="preserve"> sulfuric acid, and formic acid [3, 10, 25, 28, 35, 36, 37]. Simultaneous extractions of different analytes of vitamin B such as B</w:t>
      </w:r>
      <w:r w:rsidRPr="00EC5A4F">
        <w:rPr>
          <w:rFonts w:ascii="Times New Roman" w:hAnsi="Times New Roman"/>
          <w:sz w:val="20"/>
          <w:szCs w:val="20"/>
          <w:vertAlign w:val="subscript"/>
        </w:rPr>
        <w:t>1</w:t>
      </w:r>
      <w:r w:rsidRPr="00EC5A4F">
        <w:rPr>
          <w:rFonts w:ascii="Times New Roman" w:hAnsi="Times New Roman"/>
          <w:sz w:val="20"/>
          <w:szCs w:val="20"/>
        </w:rPr>
        <w:t>, B</w:t>
      </w:r>
      <w:r w:rsidRPr="00EC5A4F">
        <w:rPr>
          <w:rFonts w:ascii="Times New Roman" w:hAnsi="Times New Roman"/>
          <w:sz w:val="20"/>
          <w:szCs w:val="20"/>
          <w:vertAlign w:val="subscript"/>
        </w:rPr>
        <w:t>2</w:t>
      </w:r>
      <w:r w:rsidRPr="00EC5A4F">
        <w:rPr>
          <w:rFonts w:ascii="Times New Roman" w:hAnsi="Times New Roman"/>
          <w:sz w:val="20"/>
          <w:szCs w:val="20"/>
        </w:rPr>
        <w:t>, nicotinic acid, nicotinamide, B</w:t>
      </w:r>
      <w:r w:rsidRPr="00EC5A4F">
        <w:rPr>
          <w:rFonts w:ascii="Times New Roman" w:hAnsi="Times New Roman"/>
          <w:sz w:val="20"/>
          <w:szCs w:val="20"/>
          <w:vertAlign w:val="subscript"/>
        </w:rPr>
        <w:t>5</w:t>
      </w:r>
      <w:r w:rsidRPr="00EC5A4F">
        <w:rPr>
          <w:rFonts w:ascii="Times New Roman" w:hAnsi="Times New Roman"/>
          <w:sz w:val="20"/>
          <w:szCs w:val="20"/>
        </w:rPr>
        <w:t>, and B</w:t>
      </w:r>
      <w:r w:rsidRPr="00EC5A4F">
        <w:rPr>
          <w:rFonts w:ascii="Times New Roman" w:hAnsi="Times New Roman"/>
          <w:sz w:val="20"/>
          <w:szCs w:val="20"/>
          <w:vertAlign w:val="subscript"/>
        </w:rPr>
        <w:t>12</w:t>
      </w:r>
      <w:r w:rsidRPr="00EC5A4F">
        <w:rPr>
          <w:rFonts w:ascii="Times New Roman" w:hAnsi="Times New Roman"/>
          <w:sz w:val="20"/>
          <w:szCs w:val="20"/>
        </w:rPr>
        <w:t xml:space="preserve"> was successfully done by </w:t>
      </w:r>
      <w:r w:rsidRPr="00EC5A4F">
        <w:rPr>
          <w:rFonts w:ascii="Times New Roman" w:hAnsi="Times New Roman"/>
          <w:sz w:val="20"/>
          <w:szCs w:val="20"/>
        </w:rPr>
        <w:lastRenderedPageBreak/>
        <w:t>using the C</w:t>
      </w:r>
      <w:r w:rsidRPr="00EC5A4F">
        <w:rPr>
          <w:rFonts w:ascii="Times New Roman" w:hAnsi="Times New Roman"/>
          <w:sz w:val="20"/>
          <w:szCs w:val="20"/>
          <w:vertAlign w:val="subscript"/>
        </w:rPr>
        <w:t>18</w:t>
      </w:r>
      <w:r w:rsidRPr="00EC5A4F">
        <w:rPr>
          <w:rFonts w:ascii="Times New Roman" w:hAnsi="Times New Roman"/>
          <w:sz w:val="20"/>
          <w:szCs w:val="20"/>
        </w:rPr>
        <w:t xml:space="preserve"> column as a stationary phase [10, 24, 33, 38, 39].</w:t>
      </w:r>
    </w:p>
    <w:p w14:paraId="279FCB50" w14:textId="77777777" w:rsidR="005541C9" w:rsidRPr="00EC5A4F" w:rsidRDefault="005541C9" w:rsidP="00EC5A4F">
      <w:pPr>
        <w:spacing w:after="0"/>
        <w:jc w:val="both"/>
        <w:outlineLvl w:val="0"/>
        <w:rPr>
          <w:rFonts w:ascii="Times New Roman" w:hAnsi="Times New Roman"/>
          <w:sz w:val="20"/>
          <w:szCs w:val="20"/>
        </w:rPr>
      </w:pPr>
    </w:p>
    <w:p w14:paraId="41C76ACF" w14:textId="77777777" w:rsidR="00EC5A4F" w:rsidRPr="00EC5A4F" w:rsidRDefault="00EC5A4F" w:rsidP="00EC5A4F">
      <w:pPr>
        <w:spacing w:after="0"/>
        <w:jc w:val="both"/>
        <w:outlineLvl w:val="0"/>
        <w:rPr>
          <w:rFonts w:ascii="Times New Roman" w:hAnsi="Times New Roman"/>
          <w:b/>
          <w:bCs/>
          <w:sz w:val="20"/>
          <w:szCs w:val="20"/>
        </w:rPr>
      </w:pPr>
      <w:r w:rsidRPr="00EC5A4F">
        <w:rPr>
          <w:rFonts w:ascii="Times New Roman" w:hAnsi="Times New Roman"/>
          <w:b/>
          <w:bCs/>
          <w:sz w:val="20"/>
          <w:szCs w:val="20"/>
        </w:rPr>
        <w:t>LC coupled with MS and multiclass analyses</w:t>
      </w:r>
    </w:p>
    <w:p w14:paraId="1A595161"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HPLC–MS/MS has become the main analytical technique used for the determination of vitamin B due to its higher selectivity and sensitivity compared to other instrumental methods. Furthermore, the basic principle of this method is the measurement of the mass-to-charge (m/z) ratios of ionised molecules, and it is used to quantify and identify a substance where it can confirm a compound’s molecular structure. Usually, this detection technique is applied by using a triple quadrupole analyser and a selected reaction monitoring mode, which allows the confirmation of the composition of compounds and gives structural information. Besides, the advantage of MS/MS is the fact that a complete HPLC separation of the target analytes is not necessary for selective detection. Instead, it is advisable to have a good chromatographic separation to reduce matrix effects which result in the suppression or less frequently in the enhancement of analyte signals. Thus, to consider speeding up the analysis, short HPLC columns are often used [4].</w:t>
      </w:r>
    </w:p>
    <w:p w14:paraId="6F93C955" w14:textId="77777777" w:rsidR="00EC5A4F" w:rsidRPr="00EC5A4F" w:rsidRDefault="00EC5A4F" w:rsidP="00EC5A4F">
      <w:pPr>
        <w:spacing w:after="0"/>
        <w:jc w:val="both"/>
        <w:outlineLvl w:val="0"/>
        <w:rPr>
          <w:rFonts w:ascii="Times New Roman" w:hAnsi="Times New Roman"/>
          <w:sz w:val="20"/>
          <w:szCs w:val="20"/>
        </w:rPr>
      </w:pPr>
    </w:p>
    <w:p w14:paraId="139FAC94"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The method was established to determine simultaneously total vitamins B</w:t>
      </w:r>
      <w:r w:rsidRPr="00EC5A4F">
        <w:rPr>
          <w:rFonts w:ascii="Times New Roman" w:hAnsi="Times New Roman"/>
          <w:sz w:val="20"/>
          <w:szCs w:val="20"/>
          <w:vertAlign w:val="subscript"/>
        </w:rPr>
        <w:t>1</w:t>
      </w:r>
      <w:r w:rsidRPr="00EC5A4F">
        <w:rPr>
          <w:rFonts w:ascii="Times New Roman" w:hAnsi="Times New Roman"/>
          <w:sz w:val="20"/>
          <w:szCs w:val="20"/>
        </w:rPr>
        <w:t>, B</w:t>
      </w:r>
      <w:r w:rsidRPr="00EC5A4F">
        <w:rPr>
          <w:rFonts w:ascii="Times New Roman" w:hAnsi="Times New Roman"/>
          <w:sz w:val="20"/>
          <w:szCs w:val="20"/>
          <w:vertAlign w:val="subscript"/>
        </w:rPr>
        <w:t>2</w:t>
      </w:r>
      <w:r w:rsidRPr="00EC5A4F">
        <w:rPr>
          <w:rFonts w:ascii="Times New Roman" w:hAnsi="Times New Roman"/>
          <w:sz w:val="20"/>
          <w:szCs w:val="20"/>
        </w:rPr>
        <w:t>, B</w:t>
      </w:r>
      <w:r w:rsidRPr="00EC5A4F">
        <w:rPr>
          <w:rFonts w:ascii="Times New Roman" w:hAnsi="Times New Roman"/>
          <w:sz w:val="20"/>
          <w:szCs w:val="20"/>
          <w:vertAlign w:val="subscript"/>
        </w:rPr>
        <w:t>3</w:t>
      </w:r>
      <w:r w:rsidRPr="00EC5A4F">
        <w:rPr>
          <w:rFonts w:ascii="Times New Roman" w:hAnsi="Times New Roman"/>
          <w:sz w:val="20"/>
          <w:szCs w:val="20"/>
        </w:rPr>
        <w:t>, and B</w:t>
      </w:r>
      <w:r w:rsidRPr="00EC5A4F">
        <w:rPr>
          <w:rFonts w:ascii="Times New Roman" w:hAnsi="Times New Roman"/>
          <w:sz w:val="20"/>
          <w:szCs w:val="20"/>
          <w:vertAlign w:val="subscript"/>
        </w:rPr>
        <w:t>6</w:t>
      </w:r>
      <w:r w:rsidRPr="00EC5A4F">
        <w:rPr>
          <w:rFonts w:ascii="Times New Roman" w:hAnsi="Times New Roman"/>
          <w:sz w:val="20"/>
          <w:szCs w:val="20"/>
        </w:rPr>
        <w:t xml:space="preserve"> in infant formula and related nutritional foods. This method uses acid phosphatase to dephosphorylate the phosphorylated vitamin forms and then measures thiamine, riboflavin, nicotinamide, nicotinic acid, pyridoxine, pyridoxal, and pyridoxamine from digested sample extract by LC-tandem MS. In addition, the presence of modern MS instrumentation with electrospray ionisation (ESI) helps simultaneous determination by removing remaining hurdles associated with the detection. In this study, prepared samples and standard solutions were injected onto an ultra-high pressure liquid chromatography (UHPLC) which then interfaced to a triple-quadrupole mass spectrometer for analysis, where the function is to monitor parent-daughter (precursor-fragment) ion pairs for each analyte and internal standard. Intermediate precision average was 3.9% and over-spike recovery was generally 95%-105% for all four vitamins [24].</w:t>
      </w:r>
    </w:p>
    <w:p w14:paraId="6FAC766A" w14:textId="77777777" w:rsidR="00EC5A4F" w:rsidRPr="00EC5A4F" w:rsidRDefault="00EC5A4F" w:rsidP="00EC5A4F">
      <w:pPr>
        <w:spacing w:after="0"/>
        <w:jc w:val="both"/>
        <w:outlineLvl w:val="0"/>
        <w:rPr>
          <w:rFonts w:ascii="Times New Roman" w:hAnsi="Times New Roman"/>
          <w:sz w:val="20"/>
          <w:szCs w:val="20"/>
        </w:rPr>
      </w:pPr>
    </w:p>
    <w:p w14:paraId="4647B9BE"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LC–MS/MS method was established for the</w:t>
      </w:r>
      <w:r w:rsidRPr="00EC5A4F">
        <w:rPr>
          <w:rFonts w:ascii="Times New Roman" w:hAnsi="Times New Roman"/>
          <w:color w:val="FF0000"/>
          <w:sz w:val="20"/>
          <w:szCs w:val="20"/>
        </w:rPr>
        <w:t xml:space="preserve"> </w:t>
      </w:r>
      <w:r w:rsidRPr="00EC5A4F">
        <w:rPr>
          <w:rFonts w:ascii="Times New Roman" w:hAnsi="Times New Roman"/>
          <w:sz w:val="20"/>
          <w:szCs w:val="20"/>
        </w:rPr>
        <w:t>determination of nicotinamide, nicotinic acid, B</w:t>
      </w:r>
      <w:r w:rsidRPr="00EC5A4F">
        <w:rPr>
          <w:rFonts w:ascii="Times New Roman" w:hAnsi="Times New Roman"/>
          <w:sz w:val="20"/>
          <w:szCs w:val="20"/>
          <w:vertAlign w:val="subscript"/>
        </w:rPr>
        <w:t>1</w:t>
      </w:r>
      <w:r w:rsidRPr="00EC5A4F">
        <w:rPr>
          <w:rFonts w:ascii="Times New Roman" w:hAnsi="Times New Roman"/>
          <w:sz w:val="20"/>
          <w:szCs w:val="20"/>
        </w:rPr>
        <w:t>, B</w:t>
      </w:r>
      <w:r w:rsidRPr="00EC5A4F">
        <w:rPr>
          <w:rFonts w:ascii="Times New Roman" w:hAnsi="Times New Roman"/>
          <w:sz w:val="20"/>
          <w:szCs w:val="20"/>
          <w:vertAlign w:val="subscript"/>
        </w:rPr>
        <w:t>6</w:t>
      </w:r>
      <w:r w:rsidRPr="00EC5A4F">
        <w:rPr>
          <w:rFonts w:ascii="Times New Roman" w:hAnsi="Times New Roman"/>
          <w:sz w:val="20"/>
          <w:szCs w:val="20"/>
        </w:rPr>
        <w:t>, B</w:t>
      </w:r>
      <w:r w:rsidRPr="00EC5A4F">
        <w:rPr>
          <w:rFonts w:ascii="Times New Roman" w:hAnsi="Times New Roman"/>
          <w:sz w:val="20"/>
          <w:szCs w:val="20"/>
          <w:vertAlign w:val="subscript"/>
        </w:rPr>
        <w:t>2</w:t>
      </w:r>
      <w:r w:rsidRPr="00EC5A4F">
        <w:rPr>
          <w:rFonts w:ascii="Times New Roman" w:hAnsi="Times New Roman"/>
          <w:sz w:val="20"/>
          <w:szCs w:val="20"/>
        </w:rPr>
        <w:t>, B</w:t>
      </w:r>
      <w:r w:rsidRPr="00EC5A4F">
        <w:rPr>
          <w:rFonts w:ascii="Times New Roman" w:hAnsi="Times New Roman"/>
          <w:sz w:val="20"/>
          <w:szCs w:val="20"/>
          <w:vertAlign w:val="subscript"/>
        </w:rPr>
        <w:t>5</w:t>
      </w:r>
      <w:r w:rsidRPr="00EC5A4F">
        <w:rPr>
          <w:rFonts w:ascii="Times New Roman" w:hAnsi="Times New Roman"/>
          <w:sz w:val="20"/>
          <w:szCs w:val="20"/>
        </w:rPr>
        <w:t>, B</w:t>
      </w:r>
      <w:r w:rsidRPr="00EC5A4F">
        <w:rPr>
          <w:rFonts w:ascii="Times New Roman" w:hAnsi="Times New Roman"/>
          <w:sz w:val="20"/>
          <w:szCs w:val="20"/>
          <w:vertAlign w:val="subscript"/>
        </w:rPr>
        <w:t>7</w:t>
      </w:r>
      <w:r w:rsidRPr="00EC5A4F">
        <w:rPr>
          <w:rFonts w:ascii="Times New Roman" w:hAnsi="Times New Roman"/>
          <w:sz w:val="20"/>
          <w:szCs w:val="20"/>
        </w:rPr>
        <w:t>, B</w:t>
      </w:r>
      <w:r w:rsidRPr="00EC5A4F">
        <w:rPr>
          <w:rFonts w:ascii="Times New Roman" w:hAnsi="Times New Roman"/>
          <w:sz w:val="20"/>
          <w:szCs w:val="20"/>
          <w:vertAlign w:val="subscript"/>
        </w:rPr>
        <w:t>9</w:t>
      </w:r>
      <w:r w:rsidRPr="00EC5A4F">
        <w:rPr>
          <w:rFonts w:ascii="Times New Roman" w:hAnsi="Times New Roman"/>
          <w:sz w:val="20"/>
          <w:szCs w:val="20"/>
        </w:rPr>
        <w:t>, and B</w:t>
      </w:r>
      <w:r w:rsidRPr="00EC5A4F">
        <w:rPr>
          <w:rFonts w:ascii="Times New Roman" w:hAnsi="Times New Roman"/>
          <w:sz w:val="20"/>
          <w:szCs w:val="20"/>
          <w:vertAlign w:val="subscript"/>
        </w:rPr>
        <w:t>12</w:t>
      </w:r>
      <w:r w:rsidRPr="00EC5A4F">
        <w:rPr>
          <w:rFonts w:ascii="Times New Roman" w:hAnsi="Times New Roman"/>
          <w:sz w:val="20"/>
          <w:szCs w:val="20"/>
        </w:rPr>
        <w:t xml:space="preserve"> in fish. Baseline separation of the vitamins was achieved in a hydrophilic interaction of LC condition. LOQ values ranged from 0.4 to 50 ng/g for the different vitamins while the spike recovery ranged from 87.5 to 97.5% at values 50 and 100 ng/g [40].</w:t>
      </w:r>
    </w:p>
    <w:p w14:paraId="48AD83F7" w14:textId="77777777" w:rsidR="00EC5A4F" w:rsidRPr="00EC5A4F" w:rsidRDefault="00EC5A4F" w:rsidP="00EC5A4F">
      <w:pPr>
        <w:spacing w:after="0"/>
        <w:jc w:val="both"/>
        <w:outlineLvl w:val="0"/>
        <w:rPr>
          <w:rFonts w:ascii="Times New Roman" w:hAnsi="Times New Roman"/>
          <w:sz w:val="20"/>
          <w:szCs w:val="20"/>
        </w:rPr>
      </w:pPr>
    </w:p>
    <w:p w14:paraId="43AC81AF" w14:textId="77777777" w:rsidR="00EC5A4F" w:rsidRPr="00EC5A4F" w:rsidRDefault="00EC5A4F" w:rsidP="00EC5A4F">
      <w:pPr>
        <w:spacing w:after="0"/>
        <w:jc w:val="both"/>
        <w:outlineLvl w:val="0"/>
        <w:rPr>
          <w:rFonts w:ascii="Times New Roman" w:hAnsi="Times New Roman"/>
          <w:b/>
          <w:bCs/>
          <w:sz w:val="20"/>
          <w:szCs w:val="20"/>
        </w:rPr>
      </w:pPr>
      <w:r w:rsidRPr="00EC5A4F">
        <w:rPr>
          <w:rFonts w:ascii="Times New Roman" w:hAnsi="Times New Roman"/>
          <w:b/>
          <w:bCs/>
          <w:sz w:val="20"/>
          <w:szCs w:val="20"/>
        </w:rPr>
        <w:t>Liquid chromatography coupled with other techniques</w:t>
      </w:r>
    </w:p>
    <w:p w14:paraId="4BF7E014" w14:textId="77777777" w:rsidR="00EC5A4F" w:rsidRPr="00EC5A4F" w:rsidRDefault="00EC5A4F" w:rsidP="00EC5A4F">
      <w:pPr>
        <w:spacing w:after="0"/>
        <w:jc w:val="both"/>
        <w:outlineLvl w:val="0"/>
        <w:rPr>
          <w:rFonts w:ascii="Times New Roman" w:hAnsi="Times New Roman"/>
          <w:color w:val="FF0000"/>
          <w:sz w:val="20"/>
          <w:szCs w:val="20"/>
        </w:rPr>
      </w:pPr>
      <w:r w:rsidRPr="00EC5A4F">
        <w:rPr>
          <w:rFonts w:ascii="Times New Roman" w:hAnsi="Times New Roman"/>
          <w:sz w:val="20"/>
          <w:szCs w:val="20"/>
        </w:rPr>
        <w:t>Usually, RP-HPLC will be used with ultraviolet (UV), fluorescence (FLD), or photodiode array (DAD) in process of quantification of vitamins in different types of samples. However, they are not able to provide direct evidence of the structure or composition of a substance even if these approaches are quantitative. UV detection has the least selective and sensitive, but it is the most affordable and versatile method. Meanwhile, FLD is found to be more selective and sensitive compared to UV.</w:t>
      </w:r>
    </w:p>
    <w:p w14:paraId="7F5C405F" w14:textId="77777777" w:rsidR="00EC5A4F" w:rsidRPr="00EC5A4F" w:rsidRDefault="00EC5A4F" w:rsidP="00EC5A4F">
      <w:pPr>
        <w:spacing w:after="0"/>
        <w:jc w:val="both"/>
        <w:outlineLvl w:val="0"/>
        <w:rPr>
          <w:rFonts w:ascii="Times New Roman" w:hAnsi="Times New Roman"/>
          <w:color w:val="FF0000"/>
          <w:sz w:val="20"/>
          <w:szCs w:val="20"/>
        </w:rPr>
      </w:pPr>
    </w:p>
    <w:p w14:paraId="111E65F0"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 xml:space="preserve">The separation and quantification of ten B vitamins in pretreated human milk samples have been successfully performed within 11 minutes by using the UPLC–MS/MS method with an Acquity UPLC HSS T3 column (2.1 × 100 mm, 1.8 µm). The homogenised human milk samples were deproteinised by using methanol and unknown contaminants were extracted using diethyl ether then, the hydrophobic phase was discarded. The analytes were monitored by using ESI+ ionisation and with three acquisition functions, it was detected in multiple reaction monitoring (MRM) [14]. </w:t>
      </w:r>
    </w:p>
    <w:p w14:paraId="5639718B" w14:textId="77777777" w:rsidR="00EC5A4F" w:rsidRPr="00EC5A4F" w:rsidRDefault="00EC5A4F" w:rsidP="00EC5A4F">
      <w:pPr>
        <w:spacing w:after="0"/>
        <w:jc w:val="both"/>
        <w:outlineLvl w:val="0"/>
        <w:rPr>
          <w:rFonts w:ascii="Times New Roman" w:hAnsi="Times New Roman"/>
          <w:sz w:val="20"/>
          <w:szCs w:val="20"/>
        </w:rPr>
      </w:pPr>
    </w:p>
    <w:p w14:paraId="74C5B4AA"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A previous study established an isotope dilution method for determination of riboflavin in human plasma by using LC–MS/MS where separation performance was obtained with an Agilent 1290 UHPLC combine with Poroshell 120 SB-Aq column (100 mm × 2.1 mm × 2.7 µm) and was operated in positive ion mode. This method required a short execution time (2.5 min) and the average recovery was 90.5%–99.5%. Thus, it is reliable to be applied in clinical diagnosis of deficiency and supplementation monitor of riboflavin [25].</w:t>
      </w:r>
    </w:p>
    <w:p w14:paraId="5FB0CF6C" w14:textId="77777777" w:rsidR="00EC5A4F" w:rsidRPr="00EC5A4F" w:rsidRDefault="00EC5A4F" w:rsidP="00EC5A4F">
      <w:pPr>
        <w:spacing w:after="0"/>
        <w:jc w:val="both"/>
        <w:outlineLvl w:val="0"/>
        <w:rPr>
          <w:rFonts w:ascii="Times New Roman" w:hAnsi="Times New Roman"/>
          <w:sz w:val="20"/>
          <w:szCs w:val="20"/>
        </w:rPr>
      </w:pPr>
    </w:p>
    <w:p w14:paraId="1D125135"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lastRenderedPageBreak/>
        <w:t>A simple and rapid method for determination of thiamine in red wine by using HPLC coupled to fluorescence detector was conducted. Polyvinylpolypyrrolidone was used to remove phenolic compounds from red wines and allow a spike recovery of thiamine vitamers (101% for thiamine, 104% for TMP, and 100% for TDP) in a wide range of red wines [39]. Unfortunately, this method encountered a problem where the interaction of polyphenols with ferricyanide had caused the effectiveness of ferricyanide oxidation in the derivation process to decrease. Thus, polyvinylpolypyrrolidone was used to remove polyphenols so that it allows the accurate determination of thiamin vitamers by calculating its mean of HPLC with fluorescence detection (HPLC-FLD).</w:t>
      </w:r>
    </w:p>
    <w:p w14:paraId="62C2121A" w14:textId="77777777" w:rsidR="00EC5A4F" w:rsidRPr="00EC5A4F" w:rsidRDefault="00EC5A4F" w:rsidP="00EC5A4F">
      <w:pPr>
        <w:spacing w:after="0"/>
        <w:jc w:val="both"/>
        <w:outlineLvl w:val="0"/>
        <w:rPr>
          <w:rFonts w:ascii="Times New Roman" w:hAnsi="Times New Roman"/>
          <w:color w:val="FF0000"/>
          <w:sz w:val="20"/>
          <w:szCs w:val="20"/>
        </w:rPr>
      </w:pPr>
    </w:p>
    <w:p w14:paraId="4A3D63F5" w14:textId="77777777" w:rsidR="00EC5A4F" w:rsidRPr="00EC5A4F" w:rsidRDefault="00EC5A4F" w:rsidP="00EC5A4F">
      <w:pPr>
        <w:spacing w:after="0"/>
        <w:jc w:val="both"/>
        <w:outlineLvl w:val="0"/>
        <w:rPr>
          <w:rFonts w:ascii="Times New Roman" w:hAnsi="Times New Roman"/>
          <w:b/>
          <w:bCs/>
          <w:sz w:val="20"/>
          <w:szCs w:val="20"/>
        </w:rPr>
      </w:pPr>
      <w:r w:rsidRPr="00EC5A4F">
        <w:rPr>
          <w:rFonts w:ascii="Times New Roman" w:hAnsi="Times New Roman"/>
          <w:b/>
          <w:bCs/>
          <w:sz w:val="20"/>
          <w:szCs w:val="20"/>
        </w:rPr>
        <w:t>Electrophoretic methods</w:t>
      </w:r>
    </w:p>
    <w:p w14:paraId="30309927"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Capillary electrophoresis (CE) is also a good quantitative analytical method that usually used when there are only small amounts of a sample available. It has several</w:t>
      </w:r>
      <w:r w:rsidRPr="00EC5A4F">
        <w:rPr>
          <w:rFonts w:ascii="Times New Roman" w:hAnsi="Times New Roman"/>
          <w:b/>
          <w:bCs/>
          <w:sz w:val="20"/>
          <w:szCs w:val="20"/>
        </w:rPr>
        <w:t xml:space="preserve"> </w:t>
      </w:r>
      <w:r w:rsidRPr="00EC5A4F">
        <w:rPr>
          <w:rFonts w:ascii="Times New Roman" w:hAnsi="Times New Roman"/>
          <w:sz w:val="20"/>
          <w:szCs w:val="20"/>
        </w:rPr>
        <w:t>advantages such as highly efficient, low solvent consumption, and also fast techniques where the sample components are separated according to their sizes and charges. Furthermore, this method also ables to analyse several samples simultaneously in multicapillary systems and consume low volume of reagents and accessories (packaged columns are not required). However, chromatographic techniques are more sensitive for the determination of vitamin B compared to CE methods, even though it has greater efficiency when compared to LC methods.</w:t>
      </w:r>
    </w:p>
    <w:p w14:paraId="53703D44" w14:textId="77777777" w:rsidR="00EC5A4F" w:rsidRPr="00EC5A4F" w:rsidRDefault="00EC5A4F" w:rsidP="00EC5A4F">
      <w:pPr>
        <w:spacing w:after="0"/>
        <w:jc w:val="both"/>
        <w:outlineLvl w:val="0"/>
        <w:rPr>
          <w:rFonts w:ascii="Times New Roman" w:hAnsi="Times New Roman"/>
          <w:sz w:val="20"/>
          <w:szCs w:val="20"/>
        </w:rPr>
      </w:pPr>
    </w:p>
    <w:p w14:paraId="13EB3A37"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Mostly the analysis of vitamins used the CE method by employing capillary zone electrophoresis (CZE) or micellar electrokinetic chromatography (MEKC) modes where they are coupled with laser-induced fluorescence (LIF), UV, electrochemical (EC), and MS detectors. Vitamin B is in the category of water-soluble vitamins and as charged molecules, it can be separated by using CZE whereby their separation efficiency can be improved by applying MEKC to simultaneously separate fat-soluble and water-soluble vitamins [41].</w:t>
      </w:r>
    </w:p>
    <w:p w14:paraId="422501A8" w14:textId="77777777" w:rsidR="00EC5A4F" w:rsidRPr="00EC5A4F" w:rsidRDefault="00EC5A4F" w:rsidP="00EC5A4F">
      <w:pPr>
        <w:spacing w:after="0"/>
        <w:jc w:val="both"/>
        <w:outlineLvl w:val="0"/>
        <w:rPr>
          <w:rFonts w:ascii="Times New Roman" w:hAnsi="Times New Roman"/>
          <w:sz w:val="20"/>
          <w:szCs w:val="20"/>
        </w:rPr>
      </w:pPr>
    </w:p>
    <w:p w14:paraId="20BD7448"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In MEKC, when micelles of surfactants in the background electrolyte (BGE) acts as a pseudo-</w:t>
      </w:r>
      <w:r w:rsidRPr="00EC5A4F">
        <w:rPr>
          <w:rFonts w:ascii="Times New Roman" w:hAnsi="Times New Roman"/>
          <w:sz w:val="20"/>
          <w:szCs w:val="20"/>
        </w:rPr>
        <w:t>stationary phase, electrostatic and hydrophobic interactions occur with analytes. A MEKC method was established in a study to analyse eight water-soluble vitamins by using HP3D CE system with DAD in energy and sports drinks. Sodium dodecyl sulphate (SDS) gave the best separation in this study because it was able to resolve the B</w:t>
      </w:r>
      <w:r w:rsidRPr="00EC5A4F">
        <w:rPr>
          <w:rFonts w:ascii="Times New Roman" w:hAnsi="Times New Roman"/>
          <w:sz w:val="20"/>
          <w:szCs w:val="20"/>
          <w:vertAlign w:val="subscript"/>
        </w:rPr>
        <w:t>5</w:t>
      </w:r>
      <w:r w:rsidRPr="00EC5A4F">
        <w:rPr>
          <w:rFonts w:ascii="Times New Roman" w:hAnsi="Times New Roman"/>
          <w:sz w:val="20"/>
          <w:szCs w:val="20"/>
        </w:rPr>
        <w:t>–C vitamin pair as compared to other tested surfactants including sodium deoxy-cholate (SDC) and sodium cholate (SC). However, this technique was not suitable for the determination of vitamin B</w:t>
      </w:r>
      <w:r w:rsidRPr="00EC5A4F">
        <w:rPr>
          <w:rFonts w:ascii="Times New Roman" w:hAnsi="Times New Roman"/>
          <w:sz w:val="20"/>
          <w:szCs w:val="20"/>
          <w:vertAlign w:val="subscript"/>
        </w:rPr>
        <w:t>12</w:t>
      </w:r>
      <w:r w:rsidRPr="00EC5A4F">
        <w:rPr>
          <w:rFonts w:ascii="Times New Roman" w:hAnsi="Times New Roman"/>
          <w:sz w:val="20"/>
          <w:szCs w:val="20"/>
        </w:rPr>
        <w:t xml:space="preserve"> due to the very low concentration below the LOQ [42].</w:t>
      </w:r>
    </w:p>
    <w:p w14:paraId="1F22B75D" w14:textId="77777777" w:rsidR="00EC5A4F" w:rsidRPr="00EC5A4F" w:rsidRDefault="00EC5A4F" w:rsidP="00EC5A4F">
      <w:pPr>
        <w:spacing w:after="0"/>
        <w:jc w:val="both"/>
        <w:outlineLvl w:val="0"/>
        <w:rPr>
          <w:rFonts w:ascii="Times New Roman" w:hAnsi="Times New Roman"/>
          <w:color w:val="FF0000"/>
          <w:sz w:val="20"/>
          <w:szCs w:val="20"/>
        </w:rPr>
      </w:pPr>
    </w:p>
    <w:p w14:paraId="11E13006" w14:textId="77777777" w:rsidR="00EC5A4F" w:rsidRPr="00EC5A4F" w:rsidRDefault="00EC5A4F" w:rsidP="00EC5A4F">
      <w:pPr>
        <w:spacing w:after="0"/>
        <w:jc w:val="both"/>
        <w:outlineLvl w:val="0"/>
        <w:rPr>
          <w:rFonts w:ascii="Times New Roman" w:hAnsi="Times New Roman"/>
          <w:b/>
          <w:bCs/>
          <w:sz w:val="20"/>
          <w:szCs w:val="20"/>
        </w:rPr>
      </w:pPr>
      <w:r w:rsidRPr="00EC5A4F">
        <w:rPr>
          <w:rFonts w:ascii="Times New Roman" w:hAnsi="Times New Roman"/>
          <w:b/>
          <w:bCs/>
          <w:sz w:val="20"/>
          <w:szCs w:val="20"/>
        </w:rPr>
        <w:t>Biosensors</w:t>
      </w:r>
    </w:p>
    <w:p w14:paraId="06FC035E"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Optical biosensors is one of the excellent tools to detect vitamins in different matrices due to their advantages which are simplicity, the possibility to be used in field analyses, and low cost. For example, electrochemical sensors that are based on the use of receptors fabricated through different imprinting approaches have been developed for the detection of vitamin B [22, 43-46]. Furthermore, electrochemical techniques have shown interest in the recent research development because of their advantages such as high sensitivity, easy operation, low cost, and also the portability of the equipment used.</w:t>
      </w:r>
    </w:p>
    <w:p w14:paraId="387C8782" w14:textId="77777777" w:rsidR="009F6D5B" w:rsidRDefault="009F6D5B" w:rsidP="00EC5A4F">
      <w:pPr>
        <w:spacing w:after="0"/>
        <w:jc w:val="both"/>
        <w:outlineLvl w:val="0"/>
        <w:rPr>
          <w:rFonts w:ascii="Times New Roman" w:hAnsi="Times New Roman"/>
          <w:sz w:val="20"/>
          <w:szCs w:val="20"/>
        </w:rPr>
      </w:pPr>
    </w:p>
    <w:p w14:paraId="1C676264" w14:textId="77777777" w:rsidR="009F6D5B" w:rsidRPr="00EC5A4F" w:rsidRDefault="009F6D5B" w:rsidP="009F6D5B">
      <w:pPr>
        <w:spacing w:after="0"/>
        <w:jc w:val="both"/>
        <w:outlineLvl w:val="0"/>
        <w:rPr>
          <w:rFonts w:ascii="Times New Roman" w:hAnsi="Times New Roman"/>
          <w:sz w:val="20"/>
          <w:szCs w:val="20"/>
        </w:rPr>
      </w:pPr>
      <w:r w:rsidRPr="00EC5A4F">
        <w:rPr>
          <w:rFonts w:ascii="Times New Roman" w:hAnsi="Times New Roman"/>
          <w:sz w:val="20"/>
          <w:szCs w:val="20"/>
        </w:rPr>
        <w:t>A study proposed an electrochemical method for the determination of vitamin B</w:t>
      </w:r>
      <w:r w:rsidRPr="00EC5A4F">
        <w:rPr>
          <w:rFonts w:ascii="Times New Roman" w:hAnsi="Times New Roman"/>
          <w:sz w:val="20"/>
          <w:szCs w:val="20"/>
          <w:vertAlign w:val="subscript"/>
        </w:rPr>
        <w:t>12</w:t>
      </w:r>
      <w:r w:rsidRPr="00EC5A4F">
        <w:rPr>
          <w:rFonts w:ascii="Times New Roman" w:hAnsi="Times New Roman"/>
          <w:sz w:val="20"/>
          <w:szCs w:val="20"/>
        </w:rPr>
        <w:t xml:space="preserve"> where the Co(I/II) redox pair was monitored by using a boron-doped diamond electrode for the analysis of supplementation products, where its surface was characterised by electrochemical impedance spectroscopy and cyclic voltammetry. The results were compared with those provided by UV-Vis spectrometry and the statistical analysis showed no critical difference between these two methods in terms of the precision and accuracy of the data. The electrode was sensitive to vitamin B</w:t>
      </w:r>
      <w:r w:rsidRPr="00EC5A4F">
        <w:rPr>
          <w:rFonts w:ascii="Times New Roman" w:hAnsi="Times New Roman"/>
          <w:sz w:val="20"/>
          <w:szCs w:val="20"/>
          <w:vertAlign w:val="subscript"/>
        </w:rPr>
        <w:t>12</w:t>
      </w:r>
      <w:r w:rsidRPr="00EC5A4F">
        <w:rPr>
          <w:rFonts w:ascii="Times New Roman" w:hAnsi="Times New Roman"/>
          <w:sz w:val="20"/>
          <w:szCs w:val="20"/>
        </w:rPr>
        <w:t xml:space="preserve"> sensing in the linear range from 0.25 to 5.0 µmol</w:t>
      </w:r>
      <w:r w:rsidRPr="00EC5A4F">
        <w:rPr>
          <w:rFonts w:ascii="Times New Roman" w:hAnsi="Times New Roman"/>
          <w:sz w:val="20"/>
          <w:szCs w:val="20"/>
          <w:vertAlign w:val="superscript"/>
        </w:rPr>
        <w:t>-1</w:t>
      </w:r>
      <w:r w:rsidRPr="00EC5A4F">
        <w:rPr>
          <w:rFonts w:ascii="Times New Roman" w:hAnsi="Times New Roman"/>
          <w:sz w:val="20"/>
          <w:szCs w:val="20"/>
        </w:rPr>
        <w:t xml:space="preserve"> with a value of LOD of 86.0 nmolL</w:t>
      </w:r>
      <w:r w:rsidRPr="00EC5A4F">
        <w:rPr>
          <w:rFonts w:ascii="Times New Roman" w:hAnsi="Times New Roman"/>
          <w:sz w:val="20"/>
          <w:szCs w:val="20"/>
          <w:vertAlign w:val="superscript"/>
        </w:rPr>
        <w:t xml:space="preserve">-1 </w:t>
      </w:r>
      <w:r w:rsidRPr="00EC5A4F">
        <w:rPr>
          <w:rFonts w:ascii="Times New Roman" w:hAnsi="Times New Roman"/>
          <w:sz w:val="20"/>
          <w:szCs w:val="20"/>
        </w:rPr>
        <w:t>[44].</w:t>
      </w:r>
    </w:p>
    <w:p w14:paraId="453659D7" w14:textId="77777777" w:rsidR="009F6D5B" w:rsidRPr="00EC5A4F" w:rsidRDefault="009F6D5B" w:rsidP="009F6D5B">
      <w:pPr>
        <w:spacing w:after="0"/>
        <w:jc w:val="both"/>
        <w:outlineLvl w:val="0"/>
        <w:rPr>
          <w:rFonts w:ascii="Times New Roman" w:hAnsi="Times New Roman"/>
          <w:sz w:val="20"/>
          <w:szCs w:val="20"/>
        </w:rPr>
      </w:pPr>
    </w:p>
    <w:p w14:paraId="4B398F24" w14:textId="77777777" w:rsidR="00D76D9E" w:rsidRDefault="009F6D5B" w:rsidP="002C753A">
      <w:pPr>
        <w:spacing w:after="0"/>
        <w:jc w:val="both"/>
        <w:outlineLvl w:val="0"/>
        <w:rPr>
          <w:rFonts w:ascii="Times New Roman" w:hAnsi="Times New Roman"/>
          <w:sz w:val="20"/>
          <w:szCs w:val="20"/>
        </w:rPr>
        <w:sectPr w:rsidR="00D76D9E" w:rsidSect="00B46D6E">
          <w:footerReference w:type="even" r:id="rId31"/>
          <w:footerReference w:type="default" r:id="rId32"/>
          <w:type w:val="continuous"/>
          <w:pgSz w:w="12240" w:h="15840" w:code="1"/>
          <w:pgMar w:top="1800" w:right="1469" w:bottom="1699" w:left="1440" w:header="706" w:footer="706" w:gutter="0"/>
          <w:pgNumType w:start="0"/>
          <w:cols w:num="2" w:space="403"/>
          <w:docGrid w:linePitch="360"/>
        </w:sectPr>
      </w:pPr>
      <w:r w:rsidRPr="00EC5A4F">
        <w:rPr>
          <w:rFonts w:ascii="Times New Roman" w:hAnsi="Times New Roman"/>
          <w:sz w:val="20"/>
          <w:szCs w:val="20"/>
        </w:rPr>
        <w:t>Meanwhile, another study had established the electrocatalytic method for the determination of vitamin B</w:t>
      </w:r>
      <w:r w:rsidRPr="00EC5A4F">
        <w:rPr>
          <w:rFonts w:ascii="Times New Roman" w:hAnsi="Times New Roman"/>
          <w:sz w:val="20"/>
          <w:szCs w:val="20"/>
          <w:vertAlign w:val="subscript"/>
        </w:rPr>
        <w:t>6</w:t>
      </w:r>
      <w:r w:rsidRPr="00EC5A4F">
        <w:rPr>
          <w:rFonts w:ascii="Times New Roman" w:hAnsi="Times New Roman"/>
          <w:sz w:val="20"/>
          <w:szCs w:val="20"/>
        </w:rPr>
        <w:t xml:space="preserve"> by using vanadium (III) Schiff base complex that was electrochemically polymerised using glassy carbon electrode (GCE) as the working</w:t>
      </w:r>
    </w:p>
    <w:p w14:paraId="4A3A4454" w14:textId="7A353DD4" w:rsidR="002C753A" w:rsidRPr="00EC5A4F" w:rsidRDefault="009F6D5B" w:rsidP="002C753A">
      <w:pPr>
        <w:spacing w:after="0"/>
        <w:jc w:val="both"/>
        <w:outlineLvl w:val="0"/>
        <w:rPr>
          <w:rFonts w:ascii="Times New Roman" w:hAnsi="Times New Roman"/>
          <w:sz w:val="20"/>
          <w:szCs w:val="20"/>
        </w:rPr>
      </w:pPr>
      <w:r w:rsidRPr="00EC5A4F">
        <w:rPr>
          <w:rFonts w:ascii="Times New Roman" w:hAnsi="Times New Roman"/>
          <w:sz w:val="20"/>
          <w:szCs w:val="20"/>
        </w:rPr>
        <w:lastRenderedPageBreak/>
        <w:t>electrode. This method gives a faster response, cost-effective, good accuracy, and simple procedure. They utilised vanadium (III) Schiff base complex for the</w:t>
      </w:r>
      <w:r w:rsidR="002C753A">
        <w:rPr>
          <w:rFonts w:ascii="Times New Roman" w:hAnsi="Times New Roman"/>
          <w:sz w:val="20"/>
          <w:szCs w:val="20"/>
        </w:rPr>
        <w:t xml:space="preserve"> </w:t>
      </w:r>
      <w:r w:rsidR="002C753A" w:rsidRPr="00EC5A4F">
        <w:rPr>
          <w:rFonts w:ascii="Times New Roman" w:hAnsi="Times New Roman"/>
          <w:sz w:val="20"/>
          <w:szCs w:val="20"/>
        </w:rPr>
        <w:t>GCE active surface modification. Furthermore, vanadium complexes show a good electrochemical redox behaviour because of their different oxidation states (+3, +4, +5). Thus, poly-V-SBC/GCE shows better electrocatalytic sensing activity for the determination of vitamin B</w:t>
      </w:r>
      <w:r w:rsidR="002C753A" w:rsidRPr="00EC5A4F">
        <w:rPr>
          <w:rFonts w:ascii="Times New Roman" w:hAnsi="Times New Roman"/>
          <w:sz w:val="20"/>
          <w:szCs w:val="20"/>
          <w:vertAlign w:val="subscript"/>
        </w:rPr>
        <w:t>6</w:t>
      </w:r>
      <w:r w:rsidR="002C753A" w:rsidRPr="00EC5A4F">
        <w:rPr>
          <w:rFonts w:ascii="Times New Roman" w:hAnsi="Times New Roman"/>
          <w:sz w:val="20"/>
          <w:szCs w:val="20"/>
        </w:rPr>
        <w:t xml:space="preserve"> [46].</w:t>
      </w:r>
    </w:p>
    <w:p w14:paraId="238EAB6B" w14:textId="77777777" w:rsidR="009F2760" w:rsidRDefault="009F2760" w:rsidP="009F6D5B">
      <w:pPr>
        <w:spacing w:after="0"/>
        <w:jc w:val="both"/>
        <w:outlineLvl w:val="0"/>
        <w:rPr>
          <w:rFonts w:ascii="Times New Roman" w:hAnsi="Times New Roman"/>
          <w:sz w:val="20"/>
          <w:szCs w:val="20"/>
        </w:rPr>
      </w:pPr>
    </w:p>
    <w:p w14:paraId="22520202" w14:textId="77777777" w:rsidR="002C753A" w:rsidRPr="00EC5A4F" w:rsidRDefault="002C753A" w:rsidP="002C753A">
      <w:pPr>
        <w:spacing w:after="0"/>
        <w:jc w:val="both"/>
        <w:outlineLvl w:val="0"/>
        <w:rPr>
          <w:rFonts w:ascii="Times New Roman" w:hAnsi="Times New Roman"/>
          <w:b/>
          <w:bCs/>
          <w:sz w:val="20"/>
          <w:szCs w:val="20"/>
        </w:rPr>
      </w:pPr>
      <w:r w:rsidRPr="00EC5A4F">
        <w:rPr>
          <w:rFonts w:ascii="Times New Roman" w:hAnsi="Times New Roman"/>
          <w:b/>
          <w:bCs/>
          <w:sz w:val="20"/>
          <w:szCs w:val="20"/>
        </w:rPr>
        <w:t>Other methods</w:t>
      </w:r>
    </w:p>
    <w:p w14:paraId="3F23BA94" w14:textId="77777777" w:rsidR="002C753A" w:rsidRPr="00EC5A4F" w:rsidRDefault="002C753A" w:rsidP="002C753A">
      <w:pPr>
        <w:spacing w:after="0"/>
        <w:jc w:val="both"/>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t xml:space="preserve">On the other hand, there </w:t>
      </w:r>
      <w:r w:rsidRPr="00EC5A4F">
        <w:rPr>
          <w:rFonts w:ascii="Times New Roman" w:hAnsi="Times New Roman"/>
          <w:sz w:val="20"/>
          <w:szCs w:val="20"/>
        </w:rPr>
        <w:t xml:space="preserve">is also an effective method such as a microbiological assay that has been developed to determine vitamin B. This method is justified when it needs to carry </w:t>
      </w:r>
      <w:r w:rsidRPr="00EC5A4F">
        <w:rPr>
          <w:rFonts w:ascii="Times New Roman" w:hAnsi="Times New Roman"/>
          <w:color w:val="000000" w:themeColor="text1"/>
          <w:sz w:val="20"/>
          <w:szCs w:val="20"/>
        </w:rPr>
        <w:t>out quality control routine of relatively simple sample compositions. However, this method is challenging when applied to newer, more diversed nutritional products and is no longer considered the gold standard. Newer methods such as chromatographic methods, especially with mass spectral detection, becomes the new standard due to their specificity that enable accurate quantitation across more complex and diverse matrixes.</w:t>
      </w:r>
    </w:p>
    <w:p w14:paraId="58B98DEA" w14:textId="7000ED5E" w:rsidR="002C753A" w:rsidRDefault="002C753A" w:rsidP="002C753A">
      <w:pPr>
        <w:spacing w:after="0"/>
        <w:jc w:val="both"/>
        <w:outlineLvl w:val="0"/>
        <w:rPr>
          <w:rFonts w:ascii="Times New Roman" w:hAnsi="Times New Roman"/>
          <w:color w:val="000000" w:themeColor="text1"/>
          <w:sz w:val="20"/>
          <w:szCs w:val="20"/>
        </w:rPr>
      </w:pPr>
    </w:p>
    <w:p w14:paraId="6E9F254F" w14:textId="6A6732C5" w:rsidR="00B46D6E" w:rsidRDefault="00B46D6E" w:rsidP="002C753A">
      <w:pPr>
        <w:spacing w:after="0"/>
        <w:jc w:val="both"/>
        <w:outlineLvl w:val="0"/>
        <w:rPr>
          <w:rFonts w:ascii="Times New Roman" w:hAnsi="Times New Roman"/>
          <w:color w:val="000000" w:themeColor="text1"/>
          <w:sz w:val="20"/>
          <w:szCs w:val="20"/>
        </w:rPr>
      </w:pPr>
    </w:p>
    <w:p w14:paraId="14139F23" w14:textId="4FCCC6F3" w:rsidR="00B46D6E" w:rsidRDefault="00B46D6E" w:rsidP="002C753A">
      <w:pPr>
        <w:spacing w:after="0"/>
        <w:jc w:val="both"/>
        <w:outlineLvl w:val="0"/>
        <w:rPr>
          <w:rFonts w:ascii="Times New Roman" w:hAnsi="Times New Roman"/>
          <w:color w:val="000000" w:themeColor="text1"/>
          <w:sz w:val="20"/>
          <w:szCs w:val="20"/>
        </w:rPr>
      </w:pPr>
    </w:p>
    <w:p w14:paraId="7DF92BD2" w14:textId="4856902B" w:rsidR="00B46D6E" w:rsidRDefault="00B46D6E" w:rsidP="002C753A">
      <w:pPr>
        <w:spacing w:after="0"/>
        <w:jc w:val="both"/>
        <w:outlineLvl w:val="0"/>
        <w:rPr>
          <w:rFonts w:ascii="Times New Roman" w:hAnsi="Times New Roman"/>
          <w:color w:val="000000" w:themeColor="text1"/>
          <w:sz w:val="20"/>
          <w:szCs w:val="20"/>
        </w:rPr>
      </w:pPr>
    </w:p>
    <w:p w14:paraId="3BE59FA8" w14:textId="77777777" w:rsidR="00B46D6E" w:rsidRDefault="00B46D6E" w:rsidP="002C753A">
      <w:pPr>
        <w:spacing w:after="0"/>
        <w:jc w:val="both"/>
        <w:outlineLvl w:val="0"/>
        <w:rPr>
          <w:rFonts w:ascii="Times New Roman" w:hAnsi="Times New Roman"/>
          <w:color w:val="000000" w:themeColor="text1"/>
          <w:sz w:val="20"/>
          <w:szCs w:val="20"/>
        </w:rPr>
      </w:pPr>
    </w:p>
    <w:p w14:paraId="7B8C3CA4" w14:textId="77777777" w:rsidR="00B46D6E" w:rsidRPr="00EC5A4F" w:rsidRDefault="00B46D6E" w:rsidP="00B46D6E">
      <w:pPr>
        <w:spacing w:after="0"/>
        <w:jc w:val="both"/>
        <w:outlineLvl w:val="0"/>
        <w:rPr>
          <w:rFonts w:ascii="Times New Roman" w:hAnsi="Times New Roman"/>
          <w:b/>
          <w:bCs/>
          <w:color w:val="000000" w:themeColor="text1"/>
          <w:sz w:val="20"/>
          <w:szCs w:val="20"/>
        </w:rPr>
      </w:pPr>
      <w:r w:rsidRPr="00EC5A4F">
        <w:rPr>
          <w:rFonts w:ascii="Times New Roman" w:hAnsi="Times New Roman"/>
          <w:b/>
          <w:bCs/>
          <w:color w:val="000000" w:themeColor="text1"/>
          <w:sz w:val="20"/>
          <w:szCs w:val="20"/>
        </w:rPr>
        <w:t>Summary of analysis methods</w:t>
      </w:r>
    </w:p>
    <w:p w14:paraId="4DFF4ABA" w14:textId="77777777" w:rsidR="00B46D6E" w:rsidRDefault="00B46D6E" w:rsidP="00B46D6E">
      <w:pPr>
        <w:spacing w:after="0"/>
        <w:jc w:val="both"/>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t>Among all of the analytical methods, LC is the most popular due to its advantages. LC methods can meet the requirements of the qualitative and quantitative analyses of vitamins in different matrices, such as foods and biological samples, especially when they are combined with MS. However, UV and FLD detectors suffer overlapping peaks when dealing with complex samples, while matrix effects and high costs are necessary when using LC</w:t>
      </w:r>
      <w:r w:rsidRPr="00EC5A4F">
        <w:rPr>
          <w:rFonts w:ascii="Times New Roman" w:hAnsi="Times New Roman"/>
          <w:sz w:val="20"/>
          <w:szCs w:val="20"/>
        </w:rPr>
        <w:t>–</w:t>
      </w:r>
      <w:r w:rsidRPr="00EC5A4F">
        <w:rPr>
          <w:rFonts w:ascii="Times New Roman" w:hAnsi="Times New Roman"/>
          <w:color w:val="000000" w:themeColor="text1"/>
          <w:sz w:val="20"/>
          <w:szCs w:val="20"/>
        </w:rPr>
        <w:t xml:space="preserve">MS. CE </w:t>
      </w:r>
      <w:r w:rsidRPr="00EC5A4F">
        <w:rPr>
          <w:rFonts w:ascii="Times New Roman" w:hAnsi="Times New Roman"/>
          <w:sz w:val="20"/>
          <w:szCs w:val="20"/>
        </w:rPr>
        <w:t xml:space="preserve">is an alternative </w:t>
      </w:r>
      <w:r w:rsidRPr="00EC5A4F">
        <w:rPr>
          <w:rFonts w:ascii="Times New Roman" w:hAnsi="Times New Roman"/>
          <w:color w:val="000000" w:themeColor="text1"/>
          <w:sz w:val="20"/>
          <w:szCs w:val="20"/>
        </w:rPr>
        <w:t>method for the determination of vitamins which is highly efficient, low solvent-consuming, and fast, but its separation reproducibility needs to be enhanced. The main advantages of biosensors include their low cost, technical simplicity, and the possibility of being used in field analyses, while their relatively short lifespan restrict the development of technology. Spectrometry is cheap and easy to promote, but its sensitivity does not quite meet requirements sometimes. In conclusion, with the development of equipment of HPLC and MS, this technology will surely be broadly used, while other technologies, such as electrophoresis and spectrometry, are seen as supplementary methods to be used when necessary. Table 3 presents a selection of analytical methods used for the detection of vitamin B reported since 2015.</w:t>
      </w:r>
    </w:p>
    <w:p w14:paraId="55E291D1" w14:textId="77777777" w:rsidR="00B46D6E" w:rsidRDefault="00B46D6E" w:rsidP="00B46D6E">
      <w:pPr>
        <w:spacing w:after="0"/>
        <w:jc w:val="both"/>
        <w:outlineLvl w:val="0"/>
        <w:rPr>
          <w:rFonts w:ascii="Times New Roman" w:hAnsi="Times New Roman"/>
          <w:color w:val="000000" w:themeColor="text1"/>
          <w:sz w:val="20"/>
          <w:szCs w:val="20"/>
        </w:rPr>
      </w:pPr>
    </w:p>
    <w:p w14:paraId="33A37E19" w14:textId="77777777" w:rsidR="00B46D6E" w:rsidRDefault="00B46D6E" w:rsidP="002C753A">
      <w:pPr>
        <w:spacing w:after="0"/>
        <w:jc w:val="both"/>
        <w:outlineLvl w:val="0"/>
        <w:rPr>
          <w:rFonts w:ascii="Times New Roman" w:hAnsi="Times New Roman"/>
          <w:color w:val="000000" w:themeColor="text1"/>
          <w:sz w:val="20"/>
          <w:szCs w:val="20"/>
        </w:rPr>
        <w:sectPr w:rsidR="00B46D6E" w:rsidSect="00D76D9E">
          <w:footerReference w:type="default" r:id="rId33"/>
          <w:type w:val="oddPage"/>
          <w:pgSz w:w="12240" w:h="15840" w:code="1"/>
          <w:pgMar w:top="1800" w:right="1469" w:bottom="1699" w:left="1440" w:header="706" w:footer="706" w:gutter="0"/>
          <w:pgNumType w:start="0"/>
          <w:cols w:num="2" w:space="403"/>
          <w:docGrid w:linePitch="360"/>
        </w:sectPr>
      </w:pPr>
    </w:p>
    <w:p w14:paraId="528664A1" w14:textId="77777777" w:rsidR="00B46D6E" w:rsidRPr="00EC5A4F" w:rsidRDefault="00B46D6E" w:rsidP="00B46D6E">
      <w:pPr>
        <w:spacing w:after="120"/>
        <w:jc w:val="center"/>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t xml:space="preserve">Table 3. </w:t>
      </w:r>
      <w:r>
        <w:rPr>
          <w:rFonts w:ascii="Times New Roman" w:hAnsi="Times New Roman"/>
          <w:color w:val="000000" w:themeColor="text1"/>
          <w:sz w:val="20"/>
          <w:szCs w:val="20"/>
        </w:rPr>
        <w:t xml:space="preserve"> </w:t>
      </w:r>
      <w:r w:rsidRPr="00EC5A4F">
        <w:rPr>
          <w:rFonts w:ascii="Times New Roman" w:hAnsi="Times New Roman"/>
          <w:color w:val="000000" w:themeColor="text1"/>
          <w:sz w:val="20"/>
          <w:szCs w:val="20"/>
        </w:rPr>
        <w:t>Summary of separation, detection, and quantification methods used for the analysis of vitamin B</w:t>
      </w:r>
    </w:p>
    <w:tbl>
      <w:tblPr>
        <w:tblStyle w:val="LightShading1"/>
        <w:tblW w:w="4994" w:type="pct"/>
        <w:jc w:val="center"/>
        <w:tblBorders>
          <w:top w:val="none" w:sz="0" w:space="0" w:color="auto"/>
          <w:bottom w:val="none" w:sz="0" w:space="0" w:color="auto"/>
        </w:tblBorders>
        <w:tblLook w:val="04A0" w:firstRow="1" w:lastRow="0" w:firstColumn="1" w:lastColumn="0" w:noHBand="0" w:noVBand="1"/>
      </w:tblPr>
      <w:tblGrid>
        <w:gridCol w:w="977"/>
        <w:gridCol w:w="2128"/>
        <w:gridCol w:w="1840"/>
        <w:gridCol w:w="1533"/>
        <w:gridCol w:w="1179"/>
        <w:gridCol w:w="851"/>
        <w:gridCol w:w="1028"/>
      </w:tblGrid>
      <w:tr w:rsidR="00B46D6E" w:rsidRPr="00EC5A4F" w14:paraId="610B4657" w14:textId="77777777" w:rsidTr="00560C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tcBorders>
              <w:top w:val="single" w:sz="4" w:space="0" w:color="auto"/>
              <w:bottom w:val="single" w:sz="4" w:space="0" w:color="auto"/>
            </w:tcBorders>
            <w:shd w:val="clear" w:color="auto" w:fill="auto"/>
          </w:tcPr>
          <w:p w14:paraId="08CF5407" w14:textId="77777777" w:rsidR="00B46D6E" w:rsidRPr="00EC5A4F" w:rsidRDefault="00B46D6E" w:rsidP="00560C62">
            <w:pPr>
              <w:spacing w:before="60" w:after="0"/>
              <w:outlineLvl w:val="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Vitamin B forms</w:t>
            </w:r>
          </w:p>
        </w:tc>
        <w:tc>
          <w:tcPr>
            <w:tcW w:w="1116" w:type="pct"/>
            <w:tcBorders>
              <w:top w:val="single" w:sz="4" w:space="0" w:color="auto"/>
              <w:bottom w:val="single" w:sz="4" w:space="0" w:color="auto"/>
            </w:tcBorders>
            <w:shd w:val="clear" w:color="auto" w:fill="auto"/>
          </w:tcPr>
          <w:p w14:paraId="14D7345D" w14:textId="77777777" w:rsidR="00B46D6E" w:rsidRPr="00EC5A4F" w:rsidRDefault="00B46D6E" w:rsidP="00560C62">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Mobile phase</w:t>
            </w:r>
          </w:p>
        </w:tc>
        <w:tc>
          <w:tcPr>
            <w:tcW w:w="965" w:type="pct"/>
            <w:tcBorders>
              <w:top w:val="single" w:sz="4" w:space="0" w:color="auto"/>
              <w:bottom w:val="single" w:sz="4" w:space="0" w:color="auto"/>
            </w:tcBorders>
          </w:tcPr>
          <w:p w14:paraId="1F008085" w14:textId="77777777" w:rsidR="00B46D6E" w:rsidRPr="00EC5A4F" w:rsidRDefault="00B46D6E" w:rsidP="00560C62">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Column</w:t>
            </w:r>
          </w:p>
        </w:tc>
        <w:tc>
          <w:tcPr>
            <w:tcW w:w="804" w:type="pct"/>
            <w:tcBorders>
              <w:top w:val="single" w:sz="4" w:space="0" w:color="auto"/>
              <w:bottom w:val="single" w:sz="4" w:space="0" w:color="auto"/>
            </w:tcBorders>
            <w:shd w:val="clear" w:color="auto" w:fill="auto"/>
          </w:tcPr>
          <w:p w14:paraId="714F32A6" w14:textId="77777777" w:rsidR="00B46D6E" w:rsidRPr="00EC5A4F" w:rsidRDefault="00B46D6E" w:rsidP="00560C62">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Instrument analysis method</w:t>
            </w:r>
          </w:p>
        </w:tc>
        <w:tc>
          <w:tcPr>
            <w:tcW w:w="618" w:type="pct"/>
            <w:tcBorders>
              <w:top w:val="single" w:sz="4" w:space="0" w:color="auto"/>
              <w:bottom w:val="single" w:sz="4" w:space="0" w:color="auto"/>
            </w:tcBorders>
            <w:shd w:val="clear" w:color="auto" w:fill="auto"/>
          </w:tcPr>
          <w:p w14:paraId="0656FD53" w14:textId="77777777" w:rsidR="00B46D6E" w:rsidRPr="00EC5A4F" w:rsidRDefault="00B46D6E" w:rsidP="00560C62">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LOD</w:t>
            </w:r>
          </w:p>
        </w:tc>
        <w:tc>
          <w:tcPr>
            <w:tcW w:w="446" w:type="pct"/>
            <w:tcBorders>
              <w:top w:val="single" w:sz="4" w:space="0" w:color="auto"/>
              <w:bottom w:val="single" w:sz="4" w:space="0" w:color="auto"/>
            </w:tcBorders>
            <w:shd w:val="clear" w:color="auto" w:fill="auto"/>
          </w:tcPr>
          <w:p w14:paraId="524105BC" w14:textId="77777777" w:rsidR="00B46D6E" w:rsidRPr="00EC5A4F" w:rsidRDefault="00B46D6E" w:rsidP="00560C62">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LOQ</w:t>
            </w:r>
          </w:p>
        </w:tc>
        <w:tc>
          <w:tcPr>
            <w:tcW w:w="539" w:type="pct"/>
            <w:tcBorders>
              <w:top w:val="single" w:sz="4" w:space="0" w:color="auto"/>
              <w:bottom w:val="single" w:sz="4" w:space="0" w:color="auto"/>
            </w:tcBorders>
            <w:shd w:val="clear" w:color="auto" w:fill="auto"/>
          </w:tcPr>
          <w:p w14:paraId="2385DA0F" w14:textId="77777777" w:rsidR="00B46D6E" w:rsidRPr="00EC5A4F" w:rsidRDefault="00B46D6E" w:rsidP="00560C62">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Ref</w:t>
            </w:r>
          </w:p>
        </w:tc>
      </w:tr>
      <w:tr w:rsidR="00B46D6E" w:rsidRPr="00EC5A4F" w14:paraId="34595082" w14:textId="77777777" w:rsidTr="00560C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tcBorders>
              <w:top w:val="single" w:sz="4" w:space="0" w:color="auto"/>
              <w:left w:val="none" w:sz="0" w:space="0" w:color="auto"/>
              <w:right w:val="none" w:sz="0" w:space="0" w:color="auto"/>
            </w:tcBorders>
            <w:shd w:val="clear" w:color="auto" w:fill="auto"/>
          </w:tcPr>
          <w:p w14:paraId="08967018" w14:textId="77777777" w:rsidR="00B46D6E" w:rsidRPr="00EC5A4F" w:rsidRDefault="00B46D6E" w:rsidP="00560C62">
            <w:pPr>
              <w:spacing w:before="60" w:after="0"/>
              <w:outlineLvl w:val="0"/>
              <w:rPr>
                <w:rFonts w:ascii="Times New Roman" w:hAnsi="Times New Roman" w:cs="Times New Roman"/>
                <w:b w:val="0"/>
                <w:bCs w:val="0"/>
                <w:color w:val="000000" w:themeColor="text1"/>
                <w:sz w:val="20"/>
                <w:szCs w:val="20"/>
              </w:rPr>
            </w:pPr>
            <w:r w:rsidRPr="00EC5A4F">
              <w:rPr>
                <w:rFonts w:ascii="Times New Roman" w:hAnsi="Times New Roman" w:cs="Times New Roman"/>
                <w:b w:val="0"/>
                <w:bCs w:val="0"/>
                <w:color w:val="000000" w:themeColor="text1"/>
                <w:sz w:val="20"/>
                <w:szCs w:val="20"/>
              </w:rPr>
              <w:t>Vitamins B</w:t>
            </w:r>
            <w:r w:rsidRPr="00EC5A4F">
              <w:rPr>
                <w:rFonts w:ascii="Times New Roman" w:hAnsi="Times New Roman" w:cs="Times New Roman"/>
                <w:b w:val="0"/>
                <w:bCs w:val="0"/>
                <w:color w:val="000000" w:themeColor="text1"/>
                <w:sz w:val="20"/>
                <w:szCs w:val="20"/>
                <w:vertAlign w:val="subscript"/>
              </w:rPr>
              <w:t>1</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2</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3</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6</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9</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12</w:t>
            </w:r>
            <w:r w:rsidRPr="00EC5A4F">
              <w:rPr>
                <w:rFonts w:ascii="Times New Roman" w:hAnsi="Times New Roman" w:cs="Times New Roman"/>
                <w:color w:val="000000" w:themeColor="text1"/>
                <w:sz w:val="20"/>
                <w:szCs w:val="20"/>
              </w:rPr>
              <w:t>,</w:t>
            </w:r>
            <w:r w:rsidRPr="00EC5A4F">
              <w:rPr>
                <w:rFonts w:ascii="Times New Roman" w:hAnsi="Times New Roman" w:cs="Times New Roman"/>
                <w:b w:val="0"/>
                <w:bCs w:val="0"/>
                <w:color w:val="000000" w:themeColor="text1"/>
                <w:sz w:val="20"/>
                <w:szCs w:val="20"/>
                <w:vertAlign w:val="subscript"/>
              </w:rPr>
              <w:t xml:space="preserve"> </w:t>
            </w:r>
            <w:r w:rsidRPr="00EC5A4F">
              <w:rPr>
                <w:rFonts w:ascii="Times New Roman" w:hAnsi="Times New Roman" w:cs="Times New Roman"/>
                <w:b w:val="0"/>
                <w:bCs w:val="0"/>
                <w:color w:val="000000" w:themeColor="text1"/>
                <w:sz w:val="20"/>
                <w:szCs w:val="20"/>
              </w:rPr>
              <w:t>and C</w:t>
            </w:r>
          </w:p>
        </w:tc>
        <w:tc>
          <w:tcPr>
            <w:tcW w:w="1116" w:type="pct"/>
            <w:tcBorders>
              <w:top w:val="single" w:sz="4" w:space="0" w:color="auto"/>
              <w:left w:val="none" w:sz="0" w:space="0" w:color="auto"/>
              <w:right w:val="none" w:sz="0" w:space="0" w:color="auto"/>
            </w:tcBorders>
            <w:shd w:val="clear" w:color="auto" w:fill="auto"/>
          </w:tcPr>
          <w:p w14:paraId="0E56FF32" w14:textId="77777777" w:rsidR="00B46D6E" w:rsidRPr="00EC5A4F" w:rsidRDefault="00B46D6E" w:rsidP="00560C62">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5.84 mM hexane-1-sulfonic acid sodium: acetonitrile (95:5) with 0.1 % triethylamine</w:t>
            </w:r>
          </w:p>
          <w:p w14:paraId="3A88D6AA" w14:textId="77777777" w:rsidR="00B46D6E" w:rsidRPr="00EC5A4F" w:rsidRDefault="00B46D6E" w:rsidP="00560C62">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5.84 mM hexane-1-sulfonic acid sodium: acetonitrile (50:50) with 0.1 % triethylamine</w:t>
            </w:r>
          </w:p>
        </w:tc>
        <w:tc>
          <w:tcPr>
            <w:tcW w:w="965" w:type="pct"/>
            <w:tcBorders>
              <w:top w:val="single" w:sz="4" w:space="0" w:color="auto"/>
              <w:left w:val="none" w:sz="0" w:space="0" w:color="auto"/>
              <w:right w:val="none" w:sz="0" w:space="0" w:color="auto"/>
            </w:tcBorders>
            <w:shd w:val="clear" w:color="auto" w:fill="auto"/>
          </w:tcPr>
          <w:p w14:paraId="2EA005C2" w14:textId="77777777" w:rsidR="00B46D6E" w:rsidRPr="00EC5A4F" w:rsidRDefault="00B46D6E" w:rsidP="00560C62">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BDS column (10 cm × 4.6 mm; 3 µm)</w:t>
            </w:r>
          </w:p>
        </w:tc>
        <w:tc>
          <w:tcPr>
            <w:tcW w:w="804" w:type="pct"/>
            <w:tcBorders>
              <w:top w:val="single" w:sz="4" w:space="0" w:color="auto"/>
              <w:left w:val="none" w:sz="0" w:space="0" w:color="auto"/>
              <w:right w:val="none" w:sz="0" w:space="0" w:color="auto"/>
            </w:tcBorders>
            <w:shd w:val="clear" w:color="auto" w:fill="auto"/>
          </w:tcPr>
          <w:p w14:paraId="4C09C0B0" w14:textId="77777777" w:rsidR="00B46D6E" w:rsidRPr="00EC5A4F" w:rsidRDefault="00B46D6E" w:rsidP="00560C62">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HPLC with UV-DAD/FLD detection</w:t>
            </w:r>
          </w:p>
        </w:tc>
        <w:tc>
          <w:tcPr>
            <w:tcW w:w="618" w:type="pct"/>
            <w:tcBorders>
              <w:top w:val="single" w:sz="4" w:space="0" w:color="auto"/>
              <w:left w:val="none" w:sz="0" w:space="0" w:color="auto"/>
              <w:right w:val="none" w:sz="0" w:space="0" w:color="auto"/>
            </w:tcBorders>
            <w:shd w:val="clear" w:color="auto" w:fill="auto"/>
          </w:tcPr>
          <w:p w14:paraId="2D31F848" w14:textId="77777777" w:rsidR="00B46D6E" w:rsidRPr="00EC5A4F" w:rsidRDefault="00B46D6E" w:rsidP="00560C62">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0.0032–0.0267 mg/L</w:t>
            </w:r>
          </w:p>
        </w:tc>
        <w:tc>
          <w:tcPr>
            <w:tcW w:w="446" w:type="pct"/>
            <w:tcBorders>
              <w:top w:val="single" w:sz="4" w:space="0" w:color="auto"/>
              <w:left w:val="none" w:sz="0" w:space="0" w:color="auto"/>
              <w:right w:val="none" w:sz="0" w:space="0" w:color="auto"/>
            </w:tcBorders>
            <w:shd w:val="clear" w:color="auto" w:fill="auto"/>
          </w:tcPr>
          <w:p w14:paraId="710E9B8C" w14:textId="77777777" w:rsidR="00B46D6E" w:rsidRPr="00EC5A4F" w:rsidRDefault="00B46D6E" w:rsidP="00560C62">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0.0097 – 0.0810 mg/L</w:t>
            </w:r>
          </w:p>
        </w:tc>
        <w:tc>
          <w:tcPr>
            <w:tcW w:w="539" w:type="pct"/>
            <w:tcBorders>
              <w:top w:val="single" w:sz="4" w:space="0" w:color="auto"/>
              <w:left w:val="none" w:sz="0" w:space="0" w:color="auto"/>
              <w:right w:val="none" w:sz="0" w:space="0" w:color="auto"/>
            </w:tcBorders>
            <w:shd w:val="clear" w:color="auto" w:fill="auto"/>
          </w:tcPr>
          <w:p w14:paraId="58724F4E" w14:textId="77777777" w:rsidR="00B46D6E" w:rsidRPr="00EC5A4F" w:rsidRDefault="00B46D6E" w:rsidP="00560C62">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[38]</w:t>
            </w:r>
          </w:p>
        </w:tc>
      </w:tr>
      <w:tr w:rsidR="00B46D6E" w:rsidRPr="00EC5A4F" w14:paraId="7CA45B7C" w14:textId="77777777" w:rsidTr="00560C62">
        <w:trPr>
          <w:jc w:val="center"/>
        </w:trPr>
        <w:tc>
          <w:tcPr>
            <w:cnfStyle w:val="001000000000" w:firstRow="0" w:lastRow="0" w:firstColumn="1" w:lastColumn="0" w:oddVBand="0" w:evenVBand="0" w:oddHBand="0" w:evenHBand="0" w:firstRowFirstColumn="0" w:firstRowLastColumn="0" w:lastRowFirstColumn="0" w:lastRowLastColumn="0"/>
            <w:tcW w:w="512" w:type="pct"/>
            <w:tcBorders>
              <w:bottom w:val="single" w:sz="4" w:space="0" w:color="auto"/>
            </w:tcBorders>
            <w:shd w:val="clear" w:color="auto" w:fill="auto"/>
          </w:tcPr>
          <w:p w14:paraId="617257A7" w14:textId="40BC5629" w:rsidR="00B46D6E" w:rsidRPr="00EC5A4F" w:rsidRDefault="00B46D6E" w:rsidP="00560C62">
            <w:pPr>
              <w:spacing w:before="60" w:after="60"/>
              <w:outlineLvl w:val="0"/>
              <w:rPr>
                <w:rFonts w:ascii="Times New Roman" w:hAnsi="Times New Roman" w:cs="Times New Roman"/>
                <w:b w:val="0"/>
                <w:bCs w:val="0"/>
                <w:color w:val="000000" w:themeColor="text1"/>
                <w:sz w:val="20"/>
                <w:szCs w:val="20"/>
              </w:rPr>
            </w:pPr>
          </w:p>
        </w:tc>
        <w:tc>
          <w:tcPr>
            <w:tcW w:w="1116" w:type="pct"/>
            <w:tcBorders>
              <w:bottom w:val="single" w:sz="4" w:space="0" w:color="auto"/>
            </w:tcBorders>
            <w:shd w:val="clear" w:color="auto" w:fill="auto"/>
          </w:tcPr>
          <w:p w14:paraId="6EB669CA" w14:textId="1D221CEC" w:rsidR="00B46D6E" w:rsidRPr="00EC5A4F" w:rsidRDefault="00B46D6E" w:rsidP="00560C62">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965" w:type="pct"/>
            <w:tcBorders>
              <w:bottom w:val="single" w:sz="4" w:space="0" w:color="auto"/>
            </w:tcBorders>
            <w:shd w:val="clear" w:color="auto" w:fill="auto"/>
          </w:tcPr>
          <w:p w14:paraId="670568C9" w14:textId="6A997B75" w:rsidR="00B46D6E" w:rsidRPr="00EC5A4F" w:rsidRDefault="00B46D6E" w:rsidP="00560C62">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804" w:type="pct"/>
            <w:tcBorders>
              <w:bottom w:val="single" w:sz="4" w:space="0" w:color="auto"/>
            </w:tcBorders>
            <w:shd w:val="clear" w:color="auto" w:fill="auto"/>
          </w:tcPr>
          <w:p w14:paraId="5591D157" w14:textId="00A59032" w:rsidR="00B46D6E" w:rsidRPr="00EC5A4F" w:rsidRDefault="00B46D6E" w:rsidP="00560C62">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618" w:type="pct"/>
            <w:tcBorders>
              <w:bottom w:val="single" w:sz="4" w:space="0" w:color="auto"/>
            </w:tcBorders>
            <w:shd w:val="clear" w:color="auto" w:fill="auto"/>
          </w:tcPr>
          <w:p w14:paraId="5618ED24" w14:textId="11DDAF95" w:rsidR="00B46D6E" w:rsidRPr="00EC5A4F" w:rsidRDefault="00B46D6E" w:rsidP="00560C62">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446" w:type="pct"/>
            <w:tcBorders>
              <w:bottom w:val="single" w:sz="4" w:space="0" w:color="auto"/>
            </w:tcBorders>
            <w:shd w:val="clear" w:color="auto" w:fill="auto"/>
          </w:tcPr>
          <w:p w14:paraId="154E658F" w14:textId="01937AE1" w:rsidR="00B46D6E" w:rsidRPr="00EC5A4F" w:rsidRDefault="00B46D6E" w:rsidP="00560C62">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539" w:type="pct"/>
            <w:tcBorders>
              <w:bottom w:val="single" w:sz="4" w:space="0" w:color="auto"/>
            </w:tcBorders>
            <w:shd w:val="clear" w:color="auto" w:fill="auto"/>
          </w:tcPr>
          <w:p w14:paraId="7B9ACC81" w14:textId="44D02E78" w:rsidR="00B46D6E" w:rsidRPr="00EC5A4F" w:rsidRDefault="00B46D6E" w:rsidP="00560C62">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bl>
    <w:p w14:paraId="3B84D5AE" w14:textId="283FD38D" w:rsidR="002C753A" w:rsidRDefault="002C753A" w:rsidP="002C753A">
      <w:pPr>
        <w:spacing w:after="0"/>
        <w:jc w:val="both"/>
        <w:outlineLvl w:val="0"/>
        <w:rPr>
          <w:rFonts w:ascii="Times New Roman" w:hAnsi="Times New Roman"/>
          <w:color w:val="000000" w:themeColor="text1"/>
          <w:sz w:val="20"/>
          <w:szCs w:val="20"/>
        </w:rPr>
      </w:pPr>
    </w:p>
    <w:p w14:paraId="73A5C028" w14:textId="38C9A628" w:rsidR="002C753A" w:rsidRDefault="002C753A" w:rsidP="002C753A">
      <w:pPr>
        <w:spacing w:after="0"/>
        <w:jc w:val="both"/>
        <w:outlineLvl w:val="0"/>
        <w:rPr>
          <w:rFonts w:ascii="Times New Roman" w:hAnsi="Times New Roman"/>
          <w:color w:val="000000" w:themeColor="text1"/>
          <w:sz w:val="20"/>
          <w:szCs w:val="20"/>
        </w:rPr>
      </w:pPr>
    </w:p>
    <w:p w14:paraId="1A1029CE" w14:textId="77777777" w:rsidR="00240578" w:rsidRPr="00EC5A4F" w:rsidRDefault="00240578" w:rsidP="00240578">
      <w:pPr>
        <w:spacing w:after="120"/>
        <w:jc w:val="center"/>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lastRenderedPageBreak/>
        <w:t>Table 3</w:t>
      </w:r>
      <w:r>
        <w:rPr>
          <w:rFonts w:ascii="Times New Roman" w:hAnsi="Times New Roman"/>
          <w:color w:val="000000" w:themeColor="text1"/>
          <w:sz w:val="20"/>
          <w:szCs w:val="20"/>
        </w:rPr>
        <w:t xml:space="preserve"> (cont’d)</w:t>
      </w:r>
      <w:r w:rsidRPr="00EC5A4F">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EC5A4F">
        <w:rPr>
          <w:rFonts w:ascii="Times New Roman" w:hAnsi="Times New Roman"/>
          <w:color w:val="000000" w:themeColor="text1"/>
          <w:sz w:val="20"/>
          <w:szCs w:val="20"/>
        </w:rPr>
        <w:t>Summary of separation, detection, and quantification methods used for the analysis of vitamin B</w:t>
      </w:r>
    </w:p>
    <w:tbl>
      <w:tblPr>
        <w:tblStyle w:val="LightShading1"/>
        <w:tblW w:w="4994" w:type="pct"/>
        <w:jc w:val="center"/>
        <w:tblBorders>
          <w:top w:val="none" w:sz="0" w:space="0" w:color="auto"/>
          <w:bottom w:val="none" w:sz="0" w:space="0" w:color="auto"/>
        </w:tblBorders>
        <w:tblLook w:val="04A0" w:firstRow="1" w:lastRow="0" w:firstColumn="1" w:lastColumn="0" w:noHBand="0" w:noVBand="1"/>
      </w:tblPr>
      <w:tblGrid>
        <w:gridCol w:w="977"/>
        <w:gridCol w:w="2128"/>
        <w:gridCol w:w="1840"/>
        <w:gridCol w:w="1533"/>
        <w:gridCol w:w="1179"/>
        <w:gridCol w:w="851"/>
        <w:gridCol w:w="1028"/>
      </w:tblGrid>
      <w:tr w:rsidR="00240578" w:rsidRPr="00EC5A4F" w14:paraId="0B33F453" w14:textId="77777777" w:rsidTr="00A257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tcBorders>
              <w:top w:val="single" w:sz="4" w:space="0" w:color="auto"/>
              <w:bottom w:val="single" w:sz="4" w:space="0" w:color="auto"/>
            </w:tcBorders>
            <w:shd w:val="clear" w:color="auto" w:fill="auto"/>
          </w:tcPr>
          <w:p w14:paraId="79207356" w14:textId="77777777" w:rsidR="00240578" w:rsidRPr="00EC5A4F" w:rsidRDefault="00240578" w:rsidP="00A257FE">
            <w:pPr>
              <w:spacing w:before="60" w:after="0"/>
              <w:outlineLvl w:val="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Vitamin B forms</w:t>
            </w:r>
          </w:p>
        </w:tc>
        <w:tc>
          <w:tcPr>
            <w:tcW w:w="1116" w:type="pct"/>
            <w:tcBorders>
              <w:top w:val="single" w:sz="4" w:space="0" w:color="auto"/>
              <w:bottom w:val="single" w:sz="4" w:space="0" w:color="auto"/>
            </w:tcBorders>
            <w:shd w:val="clear" w:color="auto" w:fill="auto"/>
          </w:tcPr>
          <w:p w14:paraId="6CF5B096" w14:textId="77777777" w:rsidR="00240578" w:rsidRPr="00EC5A4F" w:rsidRDefault="00240578" w:rsidP="00A257FE">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Mobile phase</w:t>
            </w:r>
          </w:p>
        </w:tc>
        <w:tc>
          <w:tcPr>
            <w:tcW w:w="965" w:type="pct"/>
            <w:tcBorders>
              <w:top w:val="single" w:sz="4" w:space="0" w:color="auto"/>
              <w:bottom w:val="single" w:sz="4" w:space="0" w:color="auto"/>
            </w:tcBorders>
          </w:tcPr>
          <w:p w14:paraId="28845E8F" w14:textId="77777777" w:rsidR="00240578" w:rsidRPr="00EC5A4F" w:rsidRDefault="00240578" w:rsidP="00A257FE">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Column</w:t>
            </w:r>
          </w:p>
        </w:tc>
        <w:tc>
          <w:tcPr>
            <w:tcW w:w="804" w:type="pct"/>
            <w:tcBorders>
              <w:top w:val="single" w:sz="4" w:space="0" w:color="auto"/>
              <w:bottom w:val="single" w:sz="4" w:space="0" w:color="auto"/>
            </w:tcBorders>
            <w:shd w:val="clear" w:color="auto" w:fill="auto"/>
          </w:tcPr>
          <w:p w14:paraId="792C555C" w14:textId="77777777" w:rsidR="00240578" w:rsidRPr="00EC5A4F" w:rsidRDefault="00240578" w:rsidP="00A257FE">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Instrument analysis method</w:t>
            </w:r>
          </w:p>
        </w:tc>
        <w:tc>
          <w:tcPr>
            <w:tcW w:w="618" w:type="pct"/>
            <w:tcBorders>
              <w:top w:val="single" w:sz="4" w:space="0" w:color="auto"/>
              <w:bottom w:val="single" w:sz="4" w:space="0" w:color="auto"/>
            </w:tcBorders>
            <w:shd w:val="clear" w:color="auto" w:fill="auto"/>
          </w:tcPr>
          <w:p w14:paraId="34D39A37" w14:textId="77777777" w:rsidR="00240578" w:rsidRPr="00EC5A4F" w:rsidRDefault="00240578" w:rsidP="00A257FE">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LOD</w:t>
            </w:r>
          </w:p>
        </w:tc>
        <w:tc>
          <w:tcPr>
            <w:tcW w:w="446" w:type="pct"/>
            <w:tcBorders>
              <w:top w:val="single" w:sz="4" w:space="0" w:color="auto"/>
              <w:bottom w:val="single" w:sz="4" w:space="0" w:color="auto"/>
            </w:tcBorders>
            <w:shd w:val="clear" w:color="auto" w:fill="auto"/>
          </w:tcPr>
          <w:p w14:paraId="34D00A1F" w14:textId="77777777" w:rsidR="00240578" w:rsidRPr="00EC5A4F" w:rsidRDefault="00240578" w:rsidP="00A257FE">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LOQ</w:t>
            </w:r>
          </w:p>
        </w:tc>
        <w:tc>
          <w:tcPr>
            <w:tcW w:w="539" w:type="pct"/>
            <w:tcBorders>
              <w:top w:val="single" w:sz="4" w:space="0" w:color="auto"/>
              <w:bottom w:val="single" w:sz="4" w:space="0" w:color="auto"/>
            </w:tcBorders>
            <w:shd w:val="clear" w:color="auto" w:fill="auto"/>
          </w:tcPr>
          <w:p w14:paraId="2C210E72" w14:textId="77777777" w:rsidR="00240578" w:rsidRPr="00EC5A4F" w:rsidRDefault="00240578" w:rsidP="00A257FE">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Ref</w:t>
            </w:r>
          </w:p>
        </w:tc>
      </w:tr>
      <w:tr w:rsidR="00240578" w:rsidRPr="00EC5A4F" w14:paraId="0523F9FA" w14:textId="77777777" w:rsidTr="00A25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tcPr>
          <w:p w14:paraId="6330BD83" w14:textId="77777777" w:rsidR="00240578" w:rsidRPr="00EC5A4F" w:rsidRDefault="00240578" w:rsidP="00A257FE">
            <w:pPr>
              <w:spacing w:before="60" w:after="0"/>
              <w:outlineLvl w:val="0"/>
              <w:rPr>
                <w:rFonts w:ascii="Times New Roman" w:hAnsi="Times New Roman"/>
                <w:color w:val="000000" w:themeColor="text1"/>
                <w:sz w:val="20"/>
                <w:szCs w:val="20"/>
              </w:rPr>
            </w:pPr>
            <w:r w:rsidRPr="00EC5A4F">
              <w:rPr>
                <w:rFonts w:ascii="Times New Roman" w:hAnsi="Times New Roman" w:cs="Times New Roman"/>
                <w:b w:val="0"/>
                <w:bCs w:val="0"/>
                <w:color w:val="000000" w:themeColor="text1"/>
                <w:sz w:val="20"/>
                <w:szCs w:val="20"/>
              </w:rPr>
              <w:t>Vitamins B</w:t>
            </w:r>
            <w:r w:rsidRPr="00EC5A4F">
              <w:rPr>
                <w:rFonts w:ascii="Times New Roman" w:hAnsi="Times New Roman" w:cs="Times New Roman"/>
                <w:b w:val="0"/>
                <w:bCs w:val="0"/>
                <w:color w:val="000000" w:themeColor="text1"/>
                <w:sz w:val="20"/>
                <w:szCs w:val="20"/>
                <w:vertAlign w:val="subscript"/>
              </w:rPr>
              <w:t>1</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2</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3</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5</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6</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9</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12</w:t>
            </w:r>
            <w:r w:rsidRPr="00EC5A4F">
              <w:rPr>
                <w:rFonts w:ascii="Times New Roman" w:hAnsi="Times New Roman" w:cs="Times New Roman"/>
                <w:b w:val="0"/>
                <w:bCs w:val="0"/>
                <w:color w:val="000000" w:themeColor="text1"/>
                <w:sz w:val="20"/>
                <w:szCs w:val="20"/>
              </w:rPr>
              <w:t>, and C</w:t>
            </w:r>
          </w:p>
        </w:tc>
        <w:tc>
          <w:tcPr>
            <w:tcW w:w="1116" w:type="pct"/>
            <w:shd w:val="clear" w:color="auto" w:fill="auto"/>
          </w:tcPr>
          <w:p w14:paraId="5FE32E9E" w14:textId="77777777" w:rsidR="00240578" w:rsidRPr="00EC5A4F" w:rsidRDefault="00240578" w:rsidP="00A257FE">
            <w:pPr>
              <w:spacing w:before="60" w:after="6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0.01% formic acid</w:t>
            </w:r>
          </w:p>
          <w:p w14:paraId="2980500C"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B: methanol</w:t>
            </w:r>
          </w:p>
        </w:tc>
        <w:tc>
          <w:tcPr>
            <w:tcW w:w="965" w:type="pct"/>
            <w:shd w:val="clear" w:color="auto" w:fill="auto"/>
          </w:tcPr>
          <w:p w14:paraId="3A8B9E5F"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Phenomenex Synergi,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(4.6 × 150 mm; 4.0 µm particles</w:t>
            </w:r>
            <w:r>
              <w:rPr>
                <w:rFonts w:ascii="Times New Roman" w:hAnsi="Times New Roman" w:cs="Times New Roman"/>
                <w:color w:val="000000" w:themeColor="text1"/>
                <w:sz w:val="20"/>
                <w:szCs w:val="20"/>
              </w:rPr>
              <w:t>)</w:t>
            </w:r>
          </w:p>
        </w:tc>
        <w:tc>
          <w:tcPr>
            <w:tcW w:w="804" w:type="pct"/>
            <w:shd w:val="clear" w:color="auto" w:fill="auto"/>
          </w:tcPr>
          <w:p w14:paraId="19477D54"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HPLC</w:t>
            </w:r>
          </w:p>
        </w:tc>
        <w:tc>
          <w:tcPr>
            <w:tcW w:w="618" w:type="pct"/>
            <w:shd w:val="clear" w:color="auto" w:fill="auto"/>
          </w:tcPr>
          <w:p w14:paraId="669FB8AF" w14:textId="77777777" w:rsidR="00240578" w:rsidRPr="00EC5A4F" w:rsidRDefault="00240578" w:rsidP="00A257FE">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0.03 – 0.23µg/mL</w:t>
            </w:r>
          </w:p>
        </w:tc>
        <w:tc>
          <w:tcPr>
            <w:tcW w:w="446" w:type="pct"/>
            <w:shd w:val="clear" w:color="auto" w:fill="auto"/>
          </w:tcPr>
          <w:p w14:paraId="187D021F" w14:textId="77777777" w:rsidR="00240578" w:rsidRPr="00EC5A4F" w:rsidRDefault="00240578" w:rsidP="00A257FE">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0.18 – 0.67 µg/mL</w:t>
            </w:r>
          </w:p>
        </w:tc>
        <w:tc>
          <w:tcPr>
            <w:tcW w:w="539" w:type="pct"/>
            <w:shd w:val="clear" w:color="auto" w:fill="auto"/>
          </w:tcPr>
          <w:p w14:paraId="0EC70BFF"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[47]</w:t>
            </w:r>
          </w:p>
        </w:tc>
      </w:tr>
      <w:tr w:rsidR="00240578" w:rsidRPr="00EC5A4F" w14:paraId="02F57D22" w14:textId="77777777" w:rsidTr="00A257FE">
        <w:trPr>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tcPr>
          <w:p w14:paraId="5039921C" w14:textId="77777777" w:rsidR="00240578" w:rsidRPr="00EC5A4F" w:rsidRDefault="00240578" w:rsidP="00A257FE">
            <w:pPr>
              <w:spacing w:before="60" w:after="0"/>
              <w:outlineLvl w:val="0"/>
              <w:rPr>
                <w:rFonts w:ascii="Times New Roman" w:hAnsi="Times New Roman" w:cs="Times New Roman"/>
                <w:b w:val="0"/>
                <w:bCs w:val="0"/>
                <w:color w:val="000000" w:themeColor="text1"/>
                <w:sz w:val="20"/>
                <w:szCs w:val="20"/>
              </w:rPr>
            </w:pPr>
            <w:r w:rsidRPr="00EC5A4F">
              <w:rPr>
                <w:rFonts w:ascii="Times New Roman" w:hAnsi="Times New Roman" w:cs="Times New Roman"/>
                <w:b w:val="0"/>
                <w:bCs w:val="0"/>
                <w:color w:val="000000" w:themeColor="text1"/>
                <w:sz w:val="20"/>
                <w:szCs w:val="20"/>
              </w:rPr>
              <w:t>Vitamins B</w:t>
            </w:r>
            <w:r w:rsidRPr="00EC5A4F">
              <w:rPr>
                <w:rFonts w:ascii="Times New Roman" w:hAnsi="Times New Roman" w:cs="Times New Roman"/>
                <w:b w:val="0"/>
                <w:bCs w:val="0"/>
                <w:color w:val="000000" w:themeColor="text1"/>
                <w:sz w:val="20"/>
                <w:szCs w:val="20"/>
                <w:vertAlign w:val="subscript"/>
              </w:rPr>
              <w:t>2</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3</w:t>
            </w:r>
            <w:r w:rsidRPr="00EC5A4F">
              <w:rPr>
                <w:rFonts w:ascii="Times New Roman" w:hAnsi="Times New Roman" w:cs="Times New Roman"/>
                <w:b w:val="0"/>
                <w:bCs w:val="0"/>
                <w:color w:val="000000" w:themeColor="text1"/>
                <w:sz w:val="20"/>
                <w:szCs w:val="20"/>
              </w:rPr>
              <w:t>, and B</w:t>
            </w:r>
            <w:r w:rsidRPr="00EC5A4F">
              <w:rPr>
                <w:rFonts w:ascii="Times New Roman" w:hAnsi="Times New Roman" w:cs="Times New Roman"/>
                <w:b w:val="0"/>
                <w:bCs w:val="0"/>
                <w:color w:val="000000" w:themeColor="text1"/>
                <w:sz w:val="20"/>
                <w:szCs w:val="20"/>
                <w:vertAlign w:val="subscript"/>
              </w:rPr>
              <w:t>6</w:t>
            </w:r>
            <w:r w:rsidRPr="00EC5A4F">
              <w:rPr>
                <w:rFonts w:ascii="Times New Roman" w:hAnsi="Times New Roman" w:cs="Times New Roman"/>
                <w:b w:val="0"/>
                <w:bCs w:val="0"/>
                <w:color w:val="000000" w:themeColor="text1"/>
                <w:sz w:val="20"/>
                <w:szCs w:val="20"/>
              </w:rPr>
              <w:t>.</w:t>
            </w:r>
          </w:p>
        </w:tc>
        <w:tc>
          <w:tcPr>
            <w:tcW w:w="1116" w:type="pct"/>
            <w:shd w:val="clear" w:color="auto" w:fill="auto"/>
          </w:tcPr>
          <w:p w14:paraId="4BA70F0B"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Water:methanol:acetic acid (72%:27</w:t>
            </w:r>
          </w:p>
          <w:p w14:paraId="62F8EECA"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 v/v)</w:t>
            </w:r>
          </w:p>
        </w:tc>
        <w:tc>
          <w:tcPr>
            <w:tcW w:w="965" w:type="pct"/>
            <w:shd w:val="clear" w:color="auto" w:fill="auto"/>
          </w:tcPr>
          <w:p w14:paraId="02ED9467"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Agilent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column (4.6 × 250 mm; 5 µm)</w:t>
            </w:r>
          </w:p>
        </w:tc>
        <w:tc>
          <w:tcPr>
            <w:tcW w:w="804" w:type="pct"/>
            <w:shd w:val="clear" w:color="auto" w:fill="auto"/>
          </w:tcPr>
          <w:p w14:paraId="6F62DECD"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HPLC</w:t>
            </w:r>
          </w:p>
        </w:tc>
        <w:tc>
          <w:tcPr>
            <w:tcW w:w="618" w:type="pct"/>
            <w:shd w:val="clear" w:color="auto" w:fill="auto"/>
          </w:tcPr>
          <w:p w14:paraId="3F0A3ED5" w14:textId="77777777" w:rsidR="00240578" w:rsidRPr="00EC5A4F" w:rsidRDefault="00240578" w:rsidP="00A257FE">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1.2 – 5.5 µg/L</w:t>
            </w:r>
          </w:p>
        </w:tc>
        <w:tc>
          <w:tcPr>
            <w:tcW w:w="446" w:type="pct"/>
            <w:shd w:val="clear" w:color="auto" w:fill="auto"/>
          </w:tcPr>
          <w:p w14:paraId="07195291" w14:textId="77777777" w:rsidR="00240578" w:rsidRPr="00EC5A4F" w:rsidRDefault="00240578" w:rsidP="00A257FE">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4.0 – 18.4 µg/L</w:t>
            </w:r>
          </w:p>
        </w:tc>
        <w:tc>
          <w:tcPr>
            <w:tcW w:w="539" w:type="pct"/>
            <w:shd w:val="clear" w:color="auto" w:fill="auto"/>
          </w:tcPr>
          <w:p w14:paraId="71812857"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[10]</w:t>
            </w:r>
          </w:p>
        </w:tc>
      </w:tr>
      <w:tr w:rsidR="00240578" w:rsidRPr="00EC5A4F" w14:paraId="26A13FC7" w14:textId="77777777" w:rsidTr="00A25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tcPr>
          <w:p w14:paraId="1ECE27A4" w14:textId="77777777" w:rsidR="00240578" w:rsidRPr="00EC5A4F" w:rsidRDefault="00240578" w:rsidP="00A257FE">
            <w:pPr>
              <w:spacing w:before="60" w:after="0"/>
              <w:outlineLvl w:val="0"/>
              <w:rPr>
                <w:rFonts w:ascii="Times New Roman" w:hAnsi="Times New Roman" w:cs="Times New Roman"/>
                <w:b w:val="0"/>
                <w:color w:val="000000" w:themeColor="text1"/>
                <w:sz w:val="20"/>
                <w:szCs w:val="20"/>
                <w:vertAlign w:val="subscript"/>
              </w:rPr>
            </w:pPr>
            <w:r w:rsidRPr="00EC5A4F">
              <w:rPr>
                <w:rFonts w:ascii="Times New Roman" w:hAnsi="Times New Roman" w:cs="Times New Roman"/>
                <w:b w:val="0"/>
                <w:color w:val="000000" w:themeColor="text1"/>
                <w:sz w:val="20"/>
                <w:szCs w:val="20"/>
              </w:rPr>
              <w:t>Vitamin B</w:t>
            </w:r>
            <w:r w:rsidRPr="00EC5A4F">
              <w:rPr>
                <w:rFonts w:ascii="Times New Roman" w:hAnsi="Times New Roman" w:cs="Times New Roman"/>
                <w:b w:val="0"/>
                <w:color w:val="000000" w:themeColor="text1"/>
                <w:sz w:val="20"/>
                <w:szCs w:val="20"/>
                <w:vertAlign w:val="subscript"/>
              </w:rPr>
              <w:t>12</w:t>
            </w:r>
          </w:p>
        </w:tc>
        <w:tc>
          <w:tcPr>
            <w:tcW w:w="1116" w:type="pct"/>
            <w:shd w:val="clear" w:color="auto" w:fill="auto"/>
          </w:tcPr>
          <w:p w14:paraId="65D39173"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20 mM ammonium formate in H</w:t>
            </w:r>
            <w:r w:rsidRPr="00EC5A4F">
              <w:rPr>
                <w:rFonts w:ascii="Times New Roman" w:hAnsi="Times New Roman" w:cs="Times New Roman"/>
                <w:color w:val="000000" w:themeColor="text1"/>
                <w:sz w:val="20"/>
                <w:szCs w:val="20"/>
                <w:vertAlign w:val="subscript"/>
              </w:rPr>
              <w:t>2</w:t>
            </w:r>
            <w:r w:rsidRPr="00EC5A4F">
              <w:rPr>
                <w:rFonts w:ascii="Times New Roman" w:hAnsi="Times New Roman" w:cs="Times New Roman"/>
                <w:color w:val="000000" w:themeColor="text1"/>
                <w:sz w:val="20"/>
                <w:szCs w:val="20"/>
              </w:rPr>
              <w:t>O</w:t>
            </w:r>
          </w:p>
          <w:p w14:paraId="007FD594"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Acetonitrile (ACN)</w:t>
            </w:r>
          </w:p>
        </w:tc>
        <w:tc>
          <w:tcPr>
            <w:tcW w:w="965" w:type="pct"/>
            <w:shd w:val="clear" w:color="auto" w:fill="auto"/>
          </w:tcPr>
          <w:p w14:paraId="4331385A"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:UG120V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(1.5 × 250 mm; 5 µm)</w:t>
            </w:r>
          </w:p>
        </w:tc>
        <w:tc>
          <w:tcPr>
            <w:tcW w:w="804" w:type="pct"/>
            <w:shd w:val="clear" w:color="auto" w:fill="auto"/>
          </w:tcPr>
          <w:p w14:paraId="524BA744"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LC</w:t>
            </w:r>
            <w:r w:rsidRPr="00EC5A4F">
              <w:rPr>
                <w:rFonts w:ascii="Times New Roman" w:hAnsi="Times New Roman" w:cs="Times New Roman"/>
                <w:sz w:val="20"/>
                <w:szCs w:val="20"/>
              </w:rPr>
              <w:t>–</w:t>
            </w:r>
            <w:r w:rsidRPr="00EC5A4F">
              <w:rPr>
                <w:rFonts w:ascii="Times New Roman" w:hAnsi="Times New Roman" w:cs="Times New Roman"/>
                <w:color w:val="000000" w:themeColor="text1"/>
                <w:sz w:val="20"/>
                <w:szCs w:val="20"/>
              </w:rPr>
              <w:t>MS/MS</w:t>
            </w:r>
          </w:p>
        </w:tc>
        <w:tc>
          <w:tcPr>
            <w:tcW w:w="618" w:type="pct"/>
            <w:shd w:val="clear" w:color="auto" w:fill="auto"/>
          </w:tcPr>
          <w:p w14:paraId="3B5CC773" w14:textId="77777777" w:rsidR="00240578" w:rsidRPr="00EC5A4F" w:rsidRDefault="00240578" w:rsidP="00A257FE">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0.03 µg/L</w:t>
            </w:r>
          </w:p>
        </w:tc>
        <w:tc>
          <w:tcPr>
            <w:tcW w:w="446" w:type="pct"/>
            <w:shd w:val="clear" w:color="auto" w:fill="auto"/>
          </w:tcPr>
          <w:p w14:paraId="715C6842" w14:textId="77777777" w:rsidR="00240578" w:rsidRPr="00EC5A4F" w:rsidRDefault="00240578" w:rsidP="00A257FE">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0.1 µg/L</w:t>
            </w:r>
          </w:p>
        </w:tc>
        <w:tc>
          <w:tcPr>
            <w:tcW w:w="539" w:type="pct"/>
            <w:shd w:val="clear" w:color="auto" w:fill="auto"/>
          </w:tcPr>
          <w:p w14:paraId="011891E2"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[27]</w:t>
            </w:r>
          </w:p>
        </w:tc>
      </w:tr>
      <w:tr w:rsidR="00240578" w:rsidRPr="00EC5A4F" w14:paraId="5E5125ED" w14:textId="77777777" w:rsidTr="00A257FE">
        <w:trPr>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tcPr>
          <w:p w14:paraId="1318835F" w14:textId="77777777" w:rsidR="00240578" w:rsidRPr="00EC5A4F" w:rsidRDefault="00240578" w:rsidP="00A257FE">
            <w:pPr>
              <w:spacing w:before="60" w:after="0"/>
              <w:outlineLvl w:val="0"/>
              <w:rPr>
                <w:rFonts w:ascii="Times New Roman" w:hAnsi="Times New Roman" w:cs="Times New Roman"/>
                <w:b w:val="0"/>
                <w:color w:val="000000" w:themeColor="text1"/>
                <w:sz w:val="20"/>
                <w:szCs w:val="20"/>
              </w:rPr>
            </w:pPr>
            <w:r w:rsidRPr="00EC5A4F">
              <w:rPr>
                <w:rFonts w:ascii="Times New Roman" w:hAnsi="Times New Roman" w:cs="Times New Roman"/>
                <w:b w:val="0"/>
                <w:color w:val="000000" w:themeColor="text1"/>
                <w:sz w:val="20"/>
                <w:szCs w:val="20"/>
              </w:rPr>
              <w:t>B-vitamins</w:t>
            </w:r>
          </w:p>
        </w:tc>
        <w:tc>
          <w:tcPr>
            <w:tcW w:w="1116" w:type="pct"/>
            <w:shd w:val="clear" w:color="auto" w:fill="auto"/>
          </w:tcPr>
          <w:p w14:paraId="2E749CD5"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2.5mmol/L Ammonium formate aqueous solution.</w:t>
            </w:r>
          </w:p>
          <w:p w14:paraId="4AB153E2"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ACN</w:t>
            </w:r>
          </w:p>
        </w:tc>
        <w:tc>
          <w:tcPr>
            <w:tcW w:w="965" w:type="pct"/>
            <w:shd w:val="clear" w:color="auto" w:fill="auto"/>
          </w:tcPr>
          <w:p w14:paraId="0FEBE5A6"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Acquity UPLC HSS T3 (2.1 × 100 mm; 1.8 µm)</w:t>
            </w:r>
          </w:p>
        </w:tc>
        <w:tc>
          <w:tcPr>
            <w:tcW w:w="804" w:type="pct"/>
            <w:shd w:val="clear" w:color="auto" w:fill="auto"/>
          </w:tcPr>
          <w:p w14:paraId="67D5D9AF"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UPLC</w:t>
            </w:r>
            <w:r w:rsidRPr="00EC5A4F">
              <w:rPr>
                <w:rFonts w:ascii="Times New Roman" w:hAnsi="Times New Roman" w:cs="Times New Roman"/>
                <w:sz w:val="20"/>
                <w:szCs w:val="20"/>
              </w:rPr>
              <w:t>–</w:t>
            </w:r>
            <w:r w:rsidRPr="00EC5A4F">
              <w:rPr>
                <w:rFonts w:ascii="Times New Roman" w:hAnsi="Times New Roman" w:cs="Times New Roman"/>
                <w:color w:val="000000" w:themeColor="text1"/>
                <w:sz w:val="20"/>
                <w:szCs w:val="20"/>
              </w:rPr>
              <w:t>MS/MS</w:t>
            </w:r>
          </w:p>
        </w:tc>
        <w:tc>
          <w:tcPr>
            <w:tcW w:w="618" w:type="pct"/>
            <w:shd w:val="clear" w:color="auto" w:fill="auto"/>
          </w:tcPr>
          <w:p w14:paraId="120CFA40" w14:textId="77777777" w:rsidR="00240578" w:rsidRPr="00EC5A4F" w:rsidRDefault="00240578" w:rsidP="00A257FE">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0.05 – 1.50 µg/L</w:t>
            </w:r>
          </w:p>
        </w:tc>
        <w:tc>
          <w:tcPr>
            <w:tcW w:w="446" w:type="pct"/>
            <w:shd w:val="clear" w:color="auto" w:fill="auto"/>
          </w:tcPr>
          <w:p w14:paraId="16E91D67" w14:textId="77777777" w:rsidR="00240578" w:rsidRPr="00EC5A4F" w:rsidRDefault="00240578" w:rsidP="00A257FE">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0.25 – 3 µg/L</w:t>
            </w:r>
          </w:p>
        </w:tc>
        <w:tc>
          <w:tcPr>
            <w:tcW w:w="539" w:type="pct"/>
            <w:shd w:val="clear" w:color="auto" w:fill="auto"/>
          </w:tcPr>
          <w:p w14:paraId="0819BC15"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[14]</w:t>
            </w:r>
          </w:p>
        </w:tc>
      </w:tr>
      <w:tr w:rsidR="00240578" w:rsidRPr="00EC5A4F" w14:paraId="1660F70E" w14:textId="77777777" w:rsidTr="00A25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tcPr>
          <w:p w14:paraId="6A28ED0E" w14:textId="77777777" w:rsidR="00240578" w:rsidRPr="00EC5A4F" w:rsidRDefault="00240578" w:rsidP="00A257FE">
            <w:pPr>
              <w:spacing w:before="60" w:after="0"/>
              <w:outlineLvl w:val="0"/>
              <w:rPr>
                <w:rFonts w:ascii="Times New Roman" w:hAnsi="Times New Roman" w:cs="Times New Roman"/>
                <w:b w:val="0"/>
                <w:color w:val="000000" w:themeColor="text1"/>
                <w:sz w:val="20"/>
                <w:szCs w:val="20"/>
              </w:rPr>
            </w:pPr>
            <w:r w:rsidRPr="00EC5A4F">
              <w:rPr>
                <w:rFonts w:ascii="Times New Roman" w:hAnsi="Times New Roman" w:cs="Times New Roman"/>
                <w:b w:val="0"/>
                <w:color w:val="000000" w:themeColor="text1"/>
                <w:sz w:val="20"/>
                <w:szCs w:val="20"/>
              </w:rPr>
              <w:t>B-vitamins</w:t>
            </w:r>
          </w:p>
        </w:tc>
        <w:tc>
          <w:tcPr>
            <w:tcW w:w="1116" w:type="pct"/>
            <w:shd w:val="clear" w:color="auto" w:fill="auto"/>
          </w:tcPr>
          <w:p w14:paraId="3F1B2ADF"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10 mM ammonium acetate, 0.1% acetic acid in water</w:t>
            </w:r>
          </w:p>
          <w:p w14:paraId="10487F5C"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methanol</w:t>
            </w:r>
          </w:p>
          <w:p w14:paraId="484AB7CD"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965" w:type="pct"/>
            <w:shd w:val="clear" w:color="auto" w:fill="auto"/>
          </w:tcPr>
          <w:p w14:paraId="757A02F8"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Agilent Zorbax SB-Aq column (100 × 2.1 mm; 1.8 µm particle size), SB-Aq guard column (5 × 2.1 mm; 1.8 µm)</w:t>
            </w:r>
          </w:p>
        </w:tc>
        <w:tc>
          <w:tcPr>
            <w:tcW w:w="804" w:type="pct"/>
            <w:shd w:val="clear" w:color="auto" w:fill="auto"/>
          </w:tcPr>
          <w:p w14:paraId="64D0D994"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UPLC</w:t>
            </w:r>
            <w:r w:rsidRPr="00EC5A4F">
              <w:rPr>
                <w:rFonts w:ascii="Times New Roman" w:hAnsi="Times New Roman" w:cs="Times New Roman"/>
                <w:sz w:val="20"/>
                <w:szCs w:val="20"/>
              </w:rPr>
              <w:t>–</w:t>
            </w:r>
            <w:r w:rsidRPr="00EC5A4F">
              <w:rPr>
                <w:rFonts w:ascii="Times New Roman" w:hAnsi="Times New Roman" w:cs="Times New Roman"/>
                <w:color w:val="000000" w:themeColor="text1"/>
                <w:sz w:val="20"/>
                <w:szCs w:val="20"/>
              </w:rPr>
              <w:t>SRM MS</w:t>
            </w:r>
          </w:p>
        </w:tc>
        <w:tc>
          <w:tcPr>
            <w:tcW w:w="618" w:type="pct"/>
            <w:shd w:val="clear" w:color="auto" w:fill="auto"/>
          </w:tcPr>
          <w:p w14:paraId="3B37FBC7" w14:textId="77777777" w:rsidR="00240578" w:rsidRPr="00EC5A4F" w:rsidRDefault="00240578" w:rsidP="00A257FE">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0.01 – 0.625 µM</w:t>
            </w:r>
          </w:p>
        </w:tc>
        <w:tc>
          <w:tcPr>
            <w:tcW w:w="446" w:type="pct"/>
            <w:shd w:val="clear" w:color="auto" w:fill="auto"/>
          </w:tcPr>
          <w:p w14:paraId="6DC2C22E" w14:textId="77777777" w:rsidR="00240578" w:rsidRPr="00EC5A4F" w:rsidRDefault="00240578" w:rsidP="00A257FE">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0.1 – 26.3 µM</w:t>
            </w:r>
          </w:p>
        </w:tc>
        <w:tc>
          <w:tcPr>
            <w:tcW w:w="539" w:type="pct"/>
            <w:shd w:val="clear" w:color="auto" w:fill="auto"/>
          </w:tcPr>
          <w:p w14:paraId="63A04416"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[30]</w:t>
            </w:r>
          </w:p>
        </w:tc>
      </w:tr>
      <w:tr w:rsidR="00240578" w:rsidRPr="00EC5A4F" w14:paraId="01801765" w14:textId="77777777" w:rsidTr="00A257FE">
        <w:trPr>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tcPr>
          <w:p w14:paraId="20F29F9E" w14:textId="77777777" w:rsidR="00240578" w:rsidRPr="00EC5A4F" w:rsidRDefault="00240578" w:rsidP="00A257FE">
            <w:pPr>
              <w:spacing w:before="60" w:after="0"/>
              <w:outlineLvl w:val="0"/>
              <w:rPr>
                <w:rFonts w:ascii="Times New Roman" w:hAnsi="Times New Roman" w:cs="Times New Roman"/>
                <w:b w:val="0"/>
                <w:color w:val="000000" w:themeColor="text1"/>
                <w:sz w:val="20"/>
                <w:szCs w:val="20"/>
              </w:rPr>
            </w:pPr>
            <w:r w:rsidRPr="00EC5A4F">
              <w:rPr>
                <w:rFonts w:ascii="Times New Roman" w:hAnsi="Times New Roman" w:cs="Times New Roman"/>
                <w:b w:val="0"/>
                <w:color w:val="000000" w:themeColor="text1"/>
                <w:sz w:val="20"/>
                <w:szCs w:val="20"/>
              </w:rPr>
              <w:t>Vitamin B</w:t>
            </w:r>
            <w:r w:rsidRPr="00EC5A4F">
              <w:rPr>
                <w:rFonts w:ascii="Times New Roman" w:hAnsi="Times New Roman" w:cs="Times New Roman"/>
                <w:b w:val="0"/>
                <w:color w:val="000000" w:themeColor="text1"/>
                <w:sz w:val="20"/>
                <w:szCs w:val="20"/>
                <w:vertAlign w:val="subscript"/>
              </w:rPr>
              <w:t>1</w:t>
            </w:r>
            <w:r w:rsidRPr="00EC5A4F">
              <w:rPr>
                <w:rFonts w:ascii="Times New Roman" w:hAnsi="Times New Roman" w:cs="Times New Roman"/>
                <w:b w:val="0"/>
                <w:color w:val="000000" w:themeColor="text1"/>
                <w:sz w:val="20"/>
                <w:szCs w:val="20"/>
              </w:rPr>
              <w:t xml:space="preserve"> and B</w:t>
            </w:r>
            <w:r w:rsidRPr="00EC5A4F">
              <w:rPr>
                <w:rFonts w:ascii="Times New Roman" w:hAnsi="Times New Roman" w:cs="Times New Roman"/>
                <w:b w:val="0"/>
                <w:color w:val="000000" w:themeColor="text1"/>
                <w:sz w:val="20"/>
                <w:szCs w:val="20"/>
                <w:vertAlign w:val="subscript"/>
              </w:rPr>
              <w:t>6</w:t>
            </w:r>
          </w:p>
        </w:tc>
        <w:tc>
          <w:tcPr>
            <w:tcW w:w="1116" w:type="pct"/>
            <w:shd w:val="clear" w:color="auto" w:fill="auto"/>
          </w:tcPr>
          <w:p w14:paraId="16E22779"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25 mmol/L potassium phosphate buffer pH 7</w:t>
            </w:r>
          </w:p>
          <w:p w14:paraId="7D1113D6"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Methanol</w:t>
            </w:r>
          </w:p>
          <w:p w14:paraId="1332F281"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965" w:type="pct"/>
            <w:shd w:val="clear" w:color="auto" w:fill="auto"/>
          </w:tcPr>
          <w:p w14:paraId="248DF8C9"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YMC meteoric core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column (100 × 4.6 mm; 2.6 µm particle size) protected by guard column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(10 × 4.6 mm)</w:t>
            </w:r>
          </w:p>
        </w:tc>
        <w:tc>
          <w:tcPr>
            <w:tcW w:w="804" w:type="pct"/>
            <w:shd w:val="clear" w:color="auto" w:fill="auto"/>
          </w:tcPr>
          <w:p w14:paraId="758DFA27"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HPLC-PDA and fluorescence</w:t>
            </w:r>
          </w:p>
        </w:tc>
        <w:tc>
          <w:tcPr>
            <w:tcW w:w="618" w:type="pct"/>
            <w:shd w:val="clear" w:color="auto" w:fill="auto"/>
          </w:tcPr>
          <w:p w14:paraId="62C2A0C7" w14:textId="77777777" w:rsidR="00240578" w:rsidRPr="00EC5A4F" w:rsidRDefault="00240578" w:rsidP="00A257FE">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1.28 – 2.50 nmol/L</w:t>
            </w:r>
          </w:p>
        </w:tc>
        <w:tc>
          <w:tcPr>
            <w:tcW w:w="446" w:type="pct"/>
            <w:shd w:val="clear" w:color="auto" w:fill="auto"/>
          </w:tcPr>
          <w:p w14:paraId="5F9EE0D0" w14:textId="77777777" w:rsidR="00240578" w:rsidRPr="00EC5A4F" w:rsidRDefault="00240578" w:rsidP="00A257FE">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4.27 – 8.32 nmol/L</w:t>
            </w:r>
          </w:p>
        </w:tc>
        <w:tc>
          <w:tcPr>
            <w:tcW w:w="539" w:type="pct"/>
            <w:shd w:val="clear" w:color="auto" w:fill="auto"/>
          </w:tcPr>
          <w:p w14:paraId="6D236254"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[48]</w:t>
            </w:r>
          </w:p>
        </w:tc>
      </w:tr>
      <w:tr w:rsidR="00240578" w:rsidRPr="00EC5A4F" w14:paraId="1A3EE7C6" w14:textId="77777777" w:rsidTr="00A25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tcPr>
          <w:p w14:paraId="2A0E404E" w14:textId="77777777" w:rsidR="00240578" w:rsidRPr="00EC5A4F" w:rsidRDefault="00240578" w:rsidP="00A257FE">
            <w:pPr>
              <w:spacing w:before="60" w:after="0"/>
              <w:outlineLvl w:val="0"/>
              <w:rPr>
                <w:rFonts w:ascii="Times New Roman" w:hAnsi="Times New Roman" w:cs="Times New Roman"/>
                <w:b w:val="0"/>
                <w:color w:val="000000" w:themeColor="text1"/>
                <w:sz w:val="20"/>
                <w:szCs w:val="20"/>
              </w:rPr>
            </w:pPr>
            <w:r w:rsidRPr="00EC5A4F">
              <w:rPr>
                <w:rFonts w:ascii="Times New Roman" w:hAnsi="Times New Roman" w:cs="Times New Roman"/>
                <w:b w:val="0"/>
                <w:color w:val="000000" w:themeColor="text1"/>
                <w:sz w:val="20"/>
                <w:szCs w:val="20"/>
              </w:rPr>
              <w:t>Vitamin B</w:t>
            </w:r>
            <w:r w:rsidRPr="00EC5A4F">
              <w:rPr>
                <w:rFonts w:ascii="Times New Roman" w:hAnsi="Times New Roman" w:cs="Times New Roman"/>
                <w:b w:val="0"/>
                <w:color w:val="000000" w:themeColor="text1"/>
                <w:sz w:val="20"/>
                <w:szCs w:val="20"/>
                <w:vertAlign w:val="subscript"/>
              </w:rPr>
              <w:t>12</w:t>
            </w:r>
          </w:p>
        </w:tc>
        <w:tc>
          <w:tcPr>
            <w:tcW w:w="1116" w:type="pct"/>
            <w:shd w:val="clear" w:color="auto" w:fill="auto"/>
          </w:tcPr>
          <w:p w14:paraId="7FC5B62B"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20 mmol/L potassium phosphate monobasic (adjusted to pH 3 with phosphoric acid)</w:t>
            </w:r>
          </w:p>
          <w:p w14:paraId="5EEA800D"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EC5A4F">
              <w:rPr>
                <w:rFonts w:ascii="Times New Roman" w:hAnsi="Times New Roman" w:cs="Times New Roman"/>
                <w:color w:val="000000" w:themeColor="text1"/>
                <w:sz w:val="20"/>
                <w:szCs w:val="20"/>
              </w:rPr>
              <w:t>B: ACN</w:t>
            </w:r>
          </w:p>
        </w:tc>
        <w:tc>
          <w:tcPr>
            <w:tcW w:w="965" w:type="pct"/>
            <w:shd w:val="clear" w:color="auto" w:fill="auto"/>
          </w:tcPr>
          <w:p w14:paraId="653F4EA8"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EC5A4F">
              <w:rPr>
                <w:rFonts w:ascii="Times New Roman" w:hAnsi="Times New Roman" w:cs="Times New Roman"/>
                <w:color w:val="000000" w:themeColor="text1"/>
                <w:sz w:val="20"/>
                <w:szCs w:val="20"/>
              </w:rPr>
              <w:t>Express C</w:t>
            </w:r>
            <w:r w:rsidRPr="00EC5A4F">
              <w:rPr>
                <w:rFonts w:ascii="Times New Roman" w:hAnsi="Times New Roman" w:cs="Times New Roman"/>
                <w:color w:val="000000" w:themeColor="text1"/>
                <w:sz w:val="20"/>
                <w:szCs w:val="20"/>
                <w:vertAlign w:val="subscript"/>
              </w:rPr>
              <w:t>8</w:t>
            </w:r>
            <w:r w:rsidRPr="00EC5A4F">
              <w:rPr>
                <w:rFonts w:ascii="Times New Roman" w:hAnsi="Times New Roman" w:cs="Times New Roman"/>
                <w:color w:val="000000" w:themeColor="text1"/>
                <w:sz w:val="20"/>
                <w:szCs w:val="20"/>
              </w:rPr>
              <w:t xml:space="preserve"> column (2.7 µm; 3 × 100 mm), guard column (2.7 mm; 3 × 5 mm)</w:t>
            </w:r>
          </w:p>
        </w:tc>
        <w:tc>
          <w:tcPr>
            <w:tcW w:w="804" w:type="pct"/>
            <w:shd w:val="clear" w:color="auto" w:fill="auto"/>
          </w:tcPr>
          <w:p w14:paraId="48B97E5D"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EC5A4F">
              <w:rPr>
                <w:rFonts w:ascii="Times New Roman" w:hAnsi="Times New Roman" w:cs="Times New Roman"/>
                <w:color w:val="000000" w:themeColor="text1"/>
                <w:sz w:val="20"/>
                <w:szCs w:val="20"/>
              </w:rPr>
              <w:t>HPLC-DAD</w:t>
            </w:r>
          </w:p>
        </w:tc>
        <w:tc>
          <w:tcPr>
            <w:tcW w:w="618" w:type="pct"/>
            <w:shd w:val="clear" w:color="auto" w:fill="auto"/>
          </w:tcPr>
          <w:p w14:paraId="0F318EE1" w14:textId="77777777" w:rsidR="00240578" w:rsidRPr="00EC5A4F" w:rsidRDefault="00240578" w:rsidP="00A257FE">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EC5A4F">
              <w:rPr>
                <w:rFonts w:ascii="Times New Roman" w:hAnsi="Times New Roman" w:cs="Times New Roman"/>
                <w:color w:val="000000" w:themeColor="text1"/>
                <w:sz w:val="20"/>
                <w:szCs w:val="20"/>
              </w:rPr>
              <w:t>0.16 µg/mL</w:t>
            </w:r>
          </w:p>
        </w:tc>
        <w:tc>
          <w:tcPr>
            <w:tcW w:w="446" w:type="pct"/>
            <w:shd w:val="clear" w:color="auto" w:fill="auto"/>
          </w:tcPr>
          <w:p w14:paraId="7B430016" w14:textId="77777777" w:rsidR="00240578" w:rsidRPr="00EC5A4F" w:rsidRDefault="00240578" w:rsidP="00A257FE">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EC5A4F">
              <w:rPr>
                <w:rFonts w:ascii="Times New Roman" w:hAnsi="Times New Roman" w:cs="Times New Roman"/>
                <w:color w:val="000000" w:themeColor="text1"/>
                <w:sz w:val="20"/>
                <w:szCs w:val="20"/>
              </w:rPr>
              <w:t>0.52 µg/mL</w:t>
            </w:r>
          </w:p>
        </w:tc>
        <w:tc>
          <w:tcPr>
            <w:tcW w:w="539" w:type="pct"/>
            <w:shd w:val="clear" w:color="auto" w:fill="auto"/>
          </w:tcPr>
          <w:p w14:paraId="54674E97" w14:textId="77777777" w:rsidR="00240578" w:rsidRPr="00EC5A4F" w:rsidRDefault="00240578"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rPr>
            </w:pPr>
            <w:r w:rsidRPr="00EC5A4F">
              <w:rPr>
                <w:rFonts w:ascii="Times New Roman" w:hAnsi="Times New Roman" w:cs="Times New Roman"/>
                <w:color w:val="000000" w:themeColor="text1"/>
                <w:sz w:val="20"/>
                <w:szCs w:val="20"/>
              </w:rPr>
              <w:t>[23]</w:t>
            </w:r>
          </w:p>
        </w:tc>
      </w:tr>
      <w:tr w:rsidR="00240578" w:rsidRPr="00EC5A4F" w14:paraId="11F55AE7" w14:textId="77777777" w:rsidTr="00A257FE">
        <w:trPr>
          <w:jc w:val="center"/>
        </w:trPr>
        <w:tc>
          <w:tcPr>
            <w:cnfStyle w:val="001000000000" w:firstRow="0" w:lastRow="0" w:firstColumn="1" w:lastColumn="0" w:oddVBand="0" w:evenVBand="0" w:oddHBand="0" w:evenHBand="0" w:firstRowFirstColumn="0" w:firstRowLastColumn="0" w:lastRowFirstColumn="0" w:lastRowLastColumn="0"/>
            <w:tcW w:w="512" w:type="pct"/>
            <w:tcBorders>
              <w:bottom w:val="single" w:sz="4" w:space="0" w:color="auto"/>
            </w:tcBorders>
            <w:shd w:val="clear" w:color="auto" w:fill="auto"/>
          </w:tcPr>
          <w:p w14:paraId="7A4E6680" w14:textId="77777777" w:rsidR="00240578" w:rsidRPr="00EC5A4F" w:rsidRDefault="00240578" w:rsidP="00A257FE">
            <w:pPr>
              <w:spacing w:before="60" w:after="0"/>
              <w:outlineLvl w:val="0"/>
              <w:rPr>
                <w:rFonts w:ascii="Times New Roman" w:hAnsi="Times New Roman" w:cs="Times New Roman"/>
                <w:b w:val="0"/>
                <w:color w:val="000000" w:themeColor="text1"/>
                <w:sz w:val="20"/>
                <w:szCs w:val="20"/>
              </w:rPr>
            </w:pPr>
          </w:p>
        </w:tc>
        <w:tc>
          <w:tcPr>
            <w:tcW w:w="1116" w:type="pct"/>
            <w:tcBorders>
              <w:bottom w:val="single" w:sz="4" w:space="0" w:color="auto"/>
            </w:tcBorders>
            <w:shd w:val="clear" w:color="auto" w:fill="auto"/>
          </w:tcPr>
          <w:p w14:paraId="2CBF38F5"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965" w:type="pct"/>
            <w:tcBorders>
              <w:bottom w:val="single" w:sz="4" w:space="0" w:color="auto"/>
            </w:tcBorders>
            <w:shd w:val="clear" w:color="auto" w:fill="auto"/>
          </w:tcPr>
          <w:p w14:paraId="3EF8DD9B"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804" w:type="pct"/>
            <w:tcBorders>
              <w:bottom w:val="single" w:sz="4" w:space="0" w:color="auto"/>
            </w:tcBorders>
            <w:shd w:val="clear" w:color="auto" w:fill="auto"/>
          </w:tcPr>
          <w:p w14:paraId="6C5A4B89"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618" w:type="pct"/>
            <w:tcBorders>
              <w:bottom w:val="single" w:sz="4" w:space="0" w:color="auto"/>
            </w:tcBorders>
            <w:shd w:val="clear" w:color="auto" w:fill="auto"/>
          </w:tcPr>
          <w:p w14:paraId="5F10CADE" w14:textId="77777777" w:rsidR="00240578" w:rsidRPr="00EC5A4F" w:rsidRDefault="00240578" w:rsidP="00A257FE">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446" w:type="pct"/>
            <w:tcBorders>
              <w:bottom w:val="single" w:sz="4" w:space="0" w:color="auto"/>
            </w:tcBorders>
            <w:shd w:val="clear" w:color="auto" w:fill="auto"/>
          </w:tcPr>
          <w:p w14:paraId="2243897B" w14:textId="77777777" w:rsidR="00240578" w:rsidRPr="00EC5A4F" w:rsidRDefault="00240578" w:rsidP="00A257FE">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539" w:type="pct"/>
            <w:tcBorders>
              <w:bottom w:val="single" w:sz="4" w:space="0" w:color="auto"/>
            </w:tcBorders>
            <w:shd w:val="clear" w:color="auto" w:fill="auto"/>
          </w:tcPr>
          <w:p w14:paraId="13FDFD91" w14:textId="77777777" w:rsidR="00240578" w:rsidRPr="00EC5A4F" w:rsidRDefault="00240578"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bl>
    <w:p w14:paraId="2AF82E77" w14:textId="2333F5DE" w:rsidR="002C753A" w:rsidRDefault="002C753A" w:rsidP="002C753A">
      <w:pPr>
        <w:spacing w:after="0"/>
        <w:jc w:val="both"/>
        <w:outlineLvl w:val="0"/>
        <w:rPr>
          <w:rFonts w:ascii="Times New Roman" w:hAnsi="Times New Roman"/>
          <w:color w:val="000000" w:themeColor="text1"/>
          <w:sz w:val="20"/>
          <w:szCs w:val="20"/>
        </w:rPr>
      </w:pPr>
    </w:p>
    <w:p w14:paraId="1B6C0CC2" w14:textId="1B32306B" w:rsidR="00BD19AC" w:rsidRDefault="00BD19AC" w:rsidP="002C753A">
      <w:pPr>
        <w:spacing w:after="0"/>
        <w:jc w:val="both"/>
        <w:outlineLvl w:val="0"/>
        <w:rPr>
          <w:rFonts w:ascii="Times New Roman" w:hAnsi="Times New Roman"/>
          <w:color w:val="000000" w:themeColor="text1"/>
          <w:sz w:val="20"/>
          <w:szCs w:val="20"/>
        </w:rPr>
      </w:pPr>
    </w:p>
    <w:p w14:paraId="0C6E1088" w14:textId="77777777" w:rsidR="00BD19AC" w:rsidRPr="00EC5A4F" w:rsidRDefault="00BD19AC" w:rsidP="00BD19AC">
      <w:pPr>
        <w:spacing w:after="120"/>
        <w:jc w:val="center"/>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lastRenderedPageBreak/>
        <w:t>Table 3</w:t>
      </w:r>
      <w:r>
        <w:rPr>
          <w:rFonts w:ascii="Times New Roman" w:hAnsi="Times New Roman"/>
          <w:color w:val="000000" w:themeColor="text1"/>
          <w:sz w:val="20"/>
          <w:szCs w:val="20"/>
        </w:rPr>
        <w:t xml:space="preserve"> (cont’d)</w:t>
      </w:r>
      <w:r w:rsidRPr="00EC5A4F">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EC5A4F">
        <w:rPr>
          <w:rFonts w:ascii="Times New Roman" w:hAnsi="Times New Roman"/>
          <w:color w:val="000000" w:themeColor="text1"/>
          <w:sz w:val="20"/>
          <w:szCs w:val="20"/>
        </w:rPr>
        <w:t>Summary of separation, detection, and quantification methods used for the analysis of vitamin B</w:t>
      </w:r>
    </w:p>
    <w:tbl>
      <w:tblPr>
        <w:tblStyle w:val="LightShading1"/>
        <w:tblW w:w="4994" w:type="pct"/>
        <w:jc w:val="center"/>
        <w:tblBorders>
          <w:top w:val="none" w:sz="0" w:space="0" w:color="auto"/>
          <w:bottom w:val="none" w:sz="0" w:space="0" w:color="auto"/>
        </w:tblBorders>
        <w:tblLook w:val="04A0" w:firstRow="1" w:lastRow="0" w:firstColumn="1" w:lastColumn="0" w:noHBand="0" w:noVBand="1"/>
      </w:tblPr>
      <w:tblGrid>
        <w:gridCol w:w="977"/>
        <w:gridCol w:w="2128"/>
        <w:gridCol w:w="1840"/>
        <w:gridCol w:w="1533"/>
        <w:gridCol w:w="1179"/>
        <w:gridCol w:w="851"/>
        <w:gridCol w:w="1028"/>
      </w:tblGrid>
      <w:tr w:rsidR="00BD19AC" w:rsidRPr="00EC5A4F" w14:paraId="4E3D14B1" w14:textId="77777777" w:rsidTr="00A257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tcBorders>
              <w:top w:val="single" w:sz="4" w:space="0" w:color="auto"/>
              <w:bottom w:val="single" w:sz="4" w:space="0" w:color="auto"/>
            </w:tcBorders>
            <w:shd w:val="clear" w:color="auto" w:fill="auto"/>
          </w:tcPr>
          <w:p w14:paraId="757CFC1B" w14:textId="77777777" w:rsidR="00BD19AC" w:rsidRPr="00EC5A4F" w:rsidRDefault="00BD19AC" w:rsidP="00A257FE">
            <w:pPr>
              <w:spacing w:before="60" w:after="0"/>
              <w:outlineLvl w:val="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Vitamin B forms</w:t>
            </w:r>
          </w:p>
        </w:tc>
        <w:tc>
          <w:tcPr>
            <w:tcW w:w="1116" w:type="pct"/>
            <w:tcBorders>
              <w:top w:val="single" w:sz="4" w:space="0" w:color="auto"/>
              <w:bottom w:val="single" w:sz="4" w:space="0" w:color="auto"/>
            </w:tcBorders>
            <w:shd w:val="clear" w:color="auto" w:fill="auto"/>
          </w:tcPr>
          <w:p w14:paraId="56E09BAE" w14:textId="77777777" w:rsidR="00BD19AC" w:rsidRPr="00EC5A4F" w:rsidRDefault="00BD19AC" w:rsidP="00A257FE">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Mobile phase</w:t>
            </w:r>
          </w:p>
        </w:tc>
        <w:tc>
          <w:tcPr>
            <w:tcW w:w="965" w:type="pct"/>
            <w:tcBorders>
              <w:top w:val="single" w:sz="4" w:space="0" w:color="auto"/>
              <w:bottom w:val="single" w:sz="4" w:space="0" w:color="auto"/>
            </w:tcBorders>
          </w:tcPr>
          <w:p w14:paraId="01C1566E" w14:textId="77777777" w:rsidR="00BD19AC" w:rsidRPr="00EC5A4F" w:rsidRDefault="00BD19AC" w:rsidP="00A257FE">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Column</w:t>
            </w:r>
          </w:p>
        </w:tc>
        <w:tc>
          <w:tcPr>
            <w:tcW w:w="804" w:type="pct"/>
            <w:tcBorders>
              <w:top w:val="single" w:sz="4" w:space="0" w:color="auto"/>
              <w:bottom w:val="single" w:sz="4" w:space="0" w:color="auto"/>
            </w:tcBorders>
            <w:shd w:val="clear" w:color="auto" w:fill="auto"/>
          </w:tcPr>
          <w:p w14:paraId="711D62DE" w14:textId="77777777" w:rsidR="00BD19AC" w:rsidRPr="00EC5A4F" w:rsidRDefault="00BD19AC" w:rsidP="00A257FE">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Instrument analysis method</w:t>
            </w:r>
          </w:p>
        </w:tc>
        <w:tc>
          <w:tcPr>
            <w:tcW w:w="618" w:type="pct"/>
            <w:tcBorders>
              <w:top w:val="single" w:sz="4" w:space="0" w:color="auto"/>
              <w:bottom w:val="single" w:sz="4" w:space="0" w:color="auto"/>
            </w:tcBorders>
            <w:shd w:val="clear" w:color="auto" w:fill="auto"/>
          </w:tcPr>
          <w:p w14:paraId="0F66E59A" w14:textId="77777777" w:rsidR="00BD19AC" w:rsidRPr="00EC5A4F" w:rsidRDefault="00BD19AC" w:rsidP="00A257FE">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LOD</w:t>
            </w:r>
          </w:p>
        </w:tc>
        <w:tc>
          <w:tcPr>
            <w:tcW w:w="446" w:type="pct"/>
            <w:tcBorders>
              <w:top w:val="single" w:sz="4" w:space="0" w:color="auto"/>
              <w:bottom w:val="single" w:sz="4" w:space="0" w:color="auto"/>
            </w:tcBorders>
            <w:shd w:val="clear" w:color="auto" w:fill="auto"/>
          </w:tcPr>
          <w:p w14:paraId="7982EE3A" w14:textId="77777777" w:rsidR="00BD19AC" w:rsidRPr="00EC5A4F" w:rsidRDefault="00BD19AC" w:rsidP="00A257FE">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LOQ</w:t>
            </w:r>
          </w:p>
        </w:tc>
        <w:tc>
          <w:tcPr>
            <w:tcW w:w="539" w:type="pct"/>
            <w:tcBorders>
              <w:top w:val="single" w:sz="4" w:space="0" w:color="auto"/>
              <w:bottom w:val="single" w:sz="4" w:space="0" w:color="auto"/>
            </w:tcBorders>
            <w:shd w:val="clear" w:color="auto" w:fill="auto"/>
          </w:tcPr>
          <w:p w14:paraId="2EFA2A7F" w14:textId="77777777" w:rsidR="00BD19AC" w:rsidRPr="00EC5A4F" w:rsidRDefault="00BD19AC" w:rsidP="00A257FE">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Ref</w:t>
            </w:r>
          </w:p>
        </w:tc>
      </w:tr>
      <w:tr w:rsidR="00BD19AC" w:rsidRPr="00EC5A4F" w14:paraId="55AEBD53" w14:textId="77777777" w:rsidTr="00A257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tcBorders>
              <w:bottom w:val="single" w:sz="4" w:space="0" w:color="auto"/>
            </w:tcBorders>
            <w:shd w:val="clear" w:color="auto" w:fill="auto"/>
          </w:tcPr>
          <w:p w14:paraId="184F99E1" w14:textId="77777777" w:rsidR="00BD19AC" w:rsidRPr="00EC5A4F" w:rsidRDefault="00BD19AC" w:rsidP="00A257FE">
            <w:pPr>
              <w:spacing w:before="60" w:after="0"/>
              <w:outlineLvl w:val="0"/>
              <w:rPr>
                <w:rFonts w:ascii="Times New Roman" w:hAnsi="Times New Roman"/>
                <w:color w:val="000000" w:themeColor="text1"/>
                <w:sz w:val="20"/>
                <w:szCs w:val="20"/>
              </w:rPr>
            </w:pPr>
            <w:r w:rsidRPr="00EC5A4F">
              <w:rPr>
                <w:rFonts w:ascii="Times New Roman" w:hAnsi="Times New Roman" w:cs="Times New Roman"/>
                <w:b w:val="0"/>
                <w:color w:val="000000" w:themeColor="text1"/>
                <w:sz w:val="20"/>
                <w:szCs w:val="20"/>
              </w:rPr>
              <w:t>Water-soluble vitamins</w:t>
            </w:r>
          </w:p>
        </w:tc>
        <w:tc>
          <w:tcPr>
            <w:tcW w:w="1116" w:type="pct"/>
            <w:tcBorders>
              <w:bottom w:val="single" w:sz="4" w:space="0" w:color="auto"/>
            </w:tcBorders>
            <w:shd w:val="clear" w:color="auto" w:fill="auto"/>
          </w:tcPr>
          <w:p w14:paraId="40CEFC78" w14:textId="77777777" w:rsidR="00BD19AC" w:rsidRPr="00EC5A4F" w:rsidRDefault="00BD19AC"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25 mM NaH</w:t>
            </w:r>
            <w:r w:rsidRPr="00EC5A4F">
              <w:rPr>
                <w:rFonts w:ascii="Times New Roman" w:hAnsi="Times New Roman" w:cs="Times New Roman"/>
                <w:color w:val="000000" w:themeColor="text1"/>
                <w:sz w:val="20"/>
                <w:szCs w:val="20"/>
                <w:vertAlign w:val="subscript"/>
              </w:rPr>
              <w:t>2</w:t>
            </w:r>
            <w:r w:rsidRPr="00EC5A4F">
              <w:rPr>
                <w:rFonts w:ascii="Times New Roman" w:hAnsi="Times New Roman" w:cs="Times New Roman"/>
                <w:color w:val="000000" w:themeColor="text1"/>
                <w:sz w:val="20"/>
                <w:szCs w:val="20"/>
              </w:rPr>
              <w:t>PO</w:t>
            </w:r>
            <w:r w:rsidRPr="00EC5A4F">
              <w:rPr>
                <w:rFonts w:ascii="Times New Roman" w:hAnsi="Times New Roman" w:cs="Times New Roman"/>
                <w:color w:val="000000" w:themeColor="text1"/>
                <w:sz w:val="20"/>
                <w:szCs w:val="20"/>
                <w:vertAlign w:val="subscript"/>
              </w:rPr>
              <w:t>4</w:t>
            </w:r>
            <w:r w:rsidRPr="00EC5A4F">
              <w:rPr>
                <w:rFonts w:ascii="Times New Roman" w:hAnsi="Times New Roman" w:cs="Times New Roman"/>
                <w:color w:val="000000" w:themeColor="text1"/>
                <w:sz w:val="20"/>
                <w:szCs w:val="20"/>
              </w:rPr>
              <w:t>.H</w:t>
            </w:r>
            <w:r w:rsidRPr="00EC5A4F">
              <w:rPr>
                <w:rFonts w:ascii="Times New Roman" w:hAnsi="Times New Roman" w:cs="Times New Roman"/>
                <w:color w:val="000000" w:themeColor="text1"/>
                <w:sz w:val="20"/>
                <w:szCs w:val="20"/>
                <w:vertAlign w:val="subscript"/>
              </w:rPr>
              <w:t>2</w:t>
            </w:r>
            <w:r w:rsidRPr="00EC5A4F">
              <w:rPr>
                <w:rFonts w:ascii="Times New Roman" w:hAnsi="Times New Roman" w:cs="Times New Roman"/>
                <w:color w:val="000000" w:themeColor="text1"/>
                <w:sz w:val="20"/>
                <w:szCs w:val="20"/>
              </w:rPr>
              <w:t>O, pH adjusted to 4.0</w:t>
            </w:r>
          </w:p>
          <w:p w14:paraId="5FB8561E" w14:textId="77777777" w:rsidR="00BD19AC" w:rsidRPr="00EC5A4F" w:rsidRDefault="00BD19AC"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Methanol</w:t>
            </w:r>
          </w:p>
          <w:p w14:paraId="3DCCA486" w14:textId="77777777" w:rsidR="00BD19AC" w:rsidRPr="00EC5A4F" w:rsidRDefault="00BD19AC"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p>
        </w:tc>
        <w:tc>
          <w:tcPr>
            <w:tcW w:w="965" w:type="pct"/>
            <w:tcBorders>
              <w:bottom w:val="single" w:sz="4" w:space="0" w:color="auto"/>
            </w:tcBorders>
            <w:shd w:val="clear" w:color="auto" w:fill="auto"/>
          </w:tcPr>
          <w:p w14:paraId="6ED08A89" w14:textId="77777777" w:rsidR="00BD19AC" w:rsidRPr="00EC5A4F" w:rsidRDefault="00BD19AC"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XSelect ESH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column (150 × 4.6 mm; 3.5 µm particle size)</w:t>
            </w:r>
          </w:p>
        </w:tc>
        <w:tc>
          <w:tcPr>
            <w:tcW w:w="804" w:type="pct"/>
            <w:tcBorders>
              <w:bottom w:val="single" w:sz="4" w:space="0" w:color="auto"/>
            </w:tcBorders>
            <w:shd w:val="clear" w:color="auto" w:fill="auto"/>
          </w:tcPr>
          <w:p w14:paraId="515F8C26" w14:textId="77777777" w:rsidR="00BD19AC" w:rsidRPr="00EC5A4F" w:rsidRDefault="00BD19AC"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UHPLC-DAD</w:t>
            </w:r>
          </w:p>
        </w:tc>
        <w:tc>
          <w:tcPr>
            <w:tcW w:w="618" w:type="pct"/>
            <w:tcBorders>
              <w:bottom w:val="single" w:sz="4" w:space="0" w:color="auto"/>
            </w:tcBorders>
            <w:shd w:val="clear" w:color="auto" w:fill="auto"/>
          </w:tcPr>
          <w:p w14:paraId="59907AAD" w14:textId="77777777" w:rsidR="00BD19AC" w:rsidRPr="00EC5A4F" w:rsidRDefault="00BD19AC" w:rsidP="00A257FE">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0.02 – 1.7 mg/L</w:t>
            </w:r>
          </w:p>
        </w:tc>
        <w:tc>
          <w:tcPr>
            <w:tcW w:w="446" w:type="pct"/>
            <w:tcBorders>
              <w:bottom w:val="single" w:sz="4" w:space="0" w:color="auto"/>
            </w:tcBorders>
            <w:shd w:val="clear" w:color="auto" w:fill="auto"/>
          </w:tcPr>
          <w:p w14:paraId="16BF15C4" w14:textId="77777777" w:rsidR="00BD19AC" w:rsidRPr="00EC5A4F" w:rsidRDefault="00BD19AC" w:rsidP="00A257FE">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0.05 – 5.1 mg/L</w:t>
            </w:r>
          </w:p>
        </w:tc>
        <w:tc>
          <w:tcPr>
            <w:tcW w:w="539" w:type="pct"/>
            <w:tcBorders>
              <w:bottom w:val="single" w:sz="4" w:space="0" w:color="auto"/>
            </w:tcBorders>
            <w:shd w:val="clear" w:color="auto" w:fill="auto"/>
          </w:tcPr>
          <w:p w14:paraId="3BB2CEA7" w14:textId="77777777" w:rsidR="00BD19AC" w:rsidRPr="00EC5A4F" w:rsidRDefault="00BD19AC" w:rsidP="00A257F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EC5A4F">
              <w:rPr>
                <w:rFonts w:ascii="Times New Roman" w:hAnsi="Times New Roman" w:cs="Times New Roman"/>
                <w:color w:val="000000" w:themeColor="text1"/>
                <w:sz w:val="20"/>
                <w:szCs w:val="20"/>
              </w:rPr>
              <w:t>[49]</w:t>
            </w:r>
          </w:p>
        </w:tc>
      </w:tr>
      <w:tr w:rsidR="00BD19AC" w:rsidRPr="00EC5A4F" w14:paraId="6965ECDC" w14:textId="77777777" w:rsidTr="00A257FE">
        <w:trPr>
          <w:jc w:val="center"/>
        </w:trPr>
        <w:tc>
          <w:tcPr>
            <w:cnfStyle w:val="001000000000" w:firstRow="0" w:lastRow="0" w:firstColumn="1" w:lastColumn="0" w:oddVBand="0" w:evenVBand="0" w:oddHBand="0" w:evenHBand="0" w:firstRowFirstColumn="0" w:firstRowLastColumn="0" w:lastRowFirstColumn="0" w:lastRowLastColumn="0"/>
            <w:tcW w:w="512" w:type="pct"/>
            <w:tcBorders>
              <w:bottom w:val="single" w:sz="4" w:space="0" w:color="auto"/>
            </w:tcBorders>
            <w:shd w:val="clear" w:color="auto" w:fill="auto"/>
          </w:tcPr>
          <w:p w14:paraId="2BA1FF22" w14:textId="77777777" w:rsidR="00BD19AC" w:rsidRPr="00EC5A4F" w:rsidRDefault="00BD19AC" w:rsidP="00A257FE">
            <w:pPr>
              <w:spacing w:before="60" w:after="0"/>
              <w:outlineLvl w:val="0"/>
              <w:rPr>
                <w:rFonts w:ascii="Times New Roman" w:hAnsi="Times New Roman" w:cs="Times New Roman"/>
                <w:b w:val="0"/>
                <w:color w:val="000000" w:themeColor="text1"/>
                <w:sz w:val="20"/>
                <w:szCs w:val="20"/>
              </w:rPr>
            </w:pPr>
            <w:r w:rsidRPr="00EC5A4F">
              <w:rPr>
                <w:rFonts w:ascii="Times New Roman" w:hAnsi="Times New Roman" w:cs="Times New Roman"/>
                <w:b w:val="0"/>
                <w:color w:val="000000" w:themeColor="text1"/>
                <w:sz w:val="20"/>
                <w:szCs w:val="20"/>
              </w:rPr>
              <w:t>Vitamin B</w:t>
            </w:r>
            <w:r w:rsidRPr="00EC5A4F">
              <w:rPr>
                <w:rFonts w:ascii="Times New Roman" w:hAnsi="Times New Roman" w:cs="Times New Roman"/>
                <w:b w:val="0"/>
                <w:color w:val="000000" w:themeColor="text1"/>
                <w:sz w:val="20"/>
                <w:szCs w:val="20"/>
                <w:vertAlign w:val="subscript"/>
              </w:rPr>
              <w:t>12</w:t>
            </w:r>
          </w:p>
        </w:tc>
        <w:tc>
          <w:tcPr>
            <w:tcW w:w="1116" w:type="pct"/>
            <w:tcBorders>
              <w:bottom w:val="single" w:sz="4" w:space="0" w:color="auto"/>
            </w:tcBorders>
            <w:shd w:val="clear" w:color="auto" w:fill="auto"/>
          </w:tcPr>
          <w:p w14:paraId="00C57700" w14:textId="77777777" w:rsidR="00BD19AC" w:rsidRPr="00EC5A4F" w:rsidRDefault="00BD19AC"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 xml:space="preserve">A: UHQ water modified with 0.025% </w:t>
            </w:r>
            <w:r w:rsidRPr="00EC5A4F">
              <w:rPr>
                <w:rFonts w:ascii="Times New Roman" w:hAnsi="Times New Roman" w:cs="Times New Roman"/>
                <w:color w:val="auto"/>
                <w:sz w:val="20"/>
                <w:szCs w:val="20"/>
              </w:rPr>
              <w:t>trifluoroacetic</w:t>
            </w:r>
            <w:r w:rsidRPr="00EC5A4F">
              <w:rPr>
                <w:rFonts w:ascii="Times New Roman" w:hAnsi="Times New Roman" w:cs="Times New Roman"/>
                <w:color w:val="000000" w:themeColor="text1"/>
                <w:sz w:val="20"/>
                <w:szCs w:val="20"/>
              </w:rPr>
              <w:t xml:space="preserve"> acid</w:t>
            </w:r>
          </w:p>
          <w:p w14:paraId="3272DE98" w14:textId="77777777" w:rsidR="00BD19AC" w:rsidRPr="00EC5A4F" w:rsidRDefault="00BD19AC" w:rsidP="00A257FE">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Methanol</w:t>
            </w:r>
          </w:p>
        </w:tc>
        <w:tc>
          <w:tcPr>
            <w:tcW w:w="965" w:type="pct"/>
            <w:tcBorders>
              <w:bottom w:val="single" w:sz="4" w:space="0" w:color="auto"/>
            </w:tcBorders>
            <w:shd w:val="clear" w:color="auto" w:fill="auto"/>
          </w:tcPr>
          <w:p w14:paraId="7BD22B68" w14:textId="77777777" w:rsidR="00BD19AC" w:rsidRPr="00EC5A4F" w:rsidRDefault="00BD19AC"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Acquity UPLC column (BEH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50 × 2.1 mm)</w:t>
            </w:r>
          </w:p>
        </w:tc>
        <w:tc>
          <w:tcPr>
            <w:tcW w:w="804" w:type="pct"/>
            <w:tcBorders>
              <w:bottom w:val="single" w:sz="4" w:space="0" w:color="auto"/>
            </w:tcBorders>
            <w:shd w:val="clear" w:color="auto" w:fill="auto"/>
          </w:tcPr>
          <w:p w14:paraId="48D83758" w14:textId="77777777" w:rsidR="00BD19AC" w:rsidRPr="00EC5A4F" w:rsidRDefault="00BD19AC"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UHPLC</w:t>
            </w:r>
          </w:p>
        </w:tc>
        <w:tc>
          <w:tcPr>
            <w:tcW w:w="618" w:type="pct"/>
            <w:tcBorders>
              <w:bottom w:val="single" w:sz="4" w:space="0" w:color="auto"/>
            </w:tcBorders>
            <w:shd w:val="clear" w:color="auto" w:fill="auto"/>
          </w:tcPr>
          <w:p w14:paraId="29D00542" w14:textId="77777777" w:rsidR="00BD19AC" w:rsidRPr="00EC5A4F" w:rsidRDefault="00BD19AC" w:rsidP="00A257FE">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0.12 – 1.61 nM</w:t>
            </w:r>
          </w:p>
        </w:tc>
        <w:tc>
          <w:tcPr>
            <w:tcW w:w="446" w:type="pct"/>
            <w:tcBorders>
              <w:bottom w:val="single" w:sz="4" w:space="0" w:color="auto"/>
            </w:tcBorders>
            <w:shd w:val="clear" w:color="auto" w:fill="auto"/>
          </w:tcPr>
          <w:p w14:paraId="2C668A19" w14:textId="77777777" w:rsidR="00BD19AC" w:rsidRPr="00EC5A4F" w:rsidRDefault="00BD19AC" w:rsidP="00A257FE">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0.40 – 5.34 nM</w:t>
            </w:r>
          </w:p>
        </w:tc>
        <w:tc>
          <w:tcPr>
            <w:tcW w:w="539" w:type="pct"/>
            <w:tcBorders>
              <w:bottom w:val="single" w:sz="4" w:space="0" w:color="auto"/>
            </w:tcBorders>
            <w:shd w:val="clear" w:color="auto" w:fill="auto"/>
          </w:tcPr>
          <w:p w14:paraId="74CCA1BE" w14:textId="77777777" w:rsidR="00BD19AC" w:rsidRPr="00EC5A4F" w:rsidRDefault="00BD19AC" w:rsidP="00A257FE">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[32]</w:t>
            </w:r>
          </w:p>
        </w:tc>
      </w:tr>
    </w:tbl>
    <w:p w14:paraId="6F78265A" w14:textId="063C9110" w:rsidR="00BD19AC" w:rsidRDefault="00BD19AC" w:rsidP="002C753A">
      <w:pPr>
        <w:spacing w:after="0"/>
        <w:jc w:val="both"/>
        <w:outlineLvl w:val="0"/>
        <w:rPr>
          <w:rFonts w:ascii="Times New Roman" w:hAnsi="Times New Roman"/>
          <w:color w:val="000000" w:themeColor="text1"/>
          <w:sz w:val="20"/>
          <w:szCs w:val="20"/>
        </w:rPr>
      </w:pPr>
    </w:p>
    <w:p w14:paraId="5B2F969D" w14:textId="77777777" w:rsidR="00D63150" w:rsidRDefault="00D63150" w:rsidP="002C753A">
      <w:pPr>
        <w:spacing w:after="0"/>
        <w:jc w:val="both"/>
        <w:outlineLvl w:val="0"/>
        <w:rPr>
          <w:rFonts w:ascii="Times New Roman" w:hAnsi="Times New Roman"/>
          <w:color w:val="000000" w:themeColor="text1"/>
          <w:sz w:val="20"/>
          <w:szCs w:val="20"/>
        </w:rPr>
      </w:pPr>
    </w:p>
    <w:p w14:paraId="345AF379" w14:textId="77777777" w:rsidR="00BD19AC" w:rsidRDefault="00BD19AC" w:rsidP="00BD19AC">
      <w:pPr>
        <w:spacing w:after="0"/>
        <w:jc w:val="center"/>
        <w:rPr>
          <w:rFonts w:ascii="Times New Roman" w:hAnsi="Times New Roman"/>
          <w:b/>
          <w:noProof/>
          <w:sz w:val="20"/>
          <w:szCs w:val="20"/>
          <w:lang w:bidi="ar-SA"/>
        </w:rPr>
        <w:sectPr w:rsidR="00BD19AC" w:rsidSect="00B46D6E">
          <w:footerReference w:type="even" r:id="rId34"/>
          <w:footerReference w:type="default" r:id="rId35"/>
          <w:type w:val="continuous"/>
          <w:pgSz w:w="12240" w:h="15840" w:code="1"/>
          <w:pgMar w:top="1800" w:right="1469" w:bottom="1699" w:left="1440" w:header="706" w:footer="706" w:gutter="0"/>
          <w:pgNumType w:start="0"/>
          <w:cols w:space="403"/>
          <w:docGrid w:linePitch="360"/>
        </w:sectPr>
      </w:pPr>
    </w:p>
    <w:p w14:paraId="3D6AB8A6" w14:textId="66967031" w:rsidR="00BD19AC" w:rsidRPr="002441F7" w:rsidRDefault="00BD19AC" w:rsidP="00BD19AC">
      <w:pPr>
        <w:spacing w:after="0"/>
        <w:jc w:val="center"/>
        <w:rPr>
          <w:rFonts w:ascii="Times New Roman" w:hAnsi="Times New Roman"/>
          <w:b/>
          <w:noProof/>
          <w:sz w:val="20"/>
          <w:szCs w:val="20"/>
          <w:lang w:bidi="ar-SA"/>
        </w:rPr>
      </w:pPr>
      <w:r w:rsidRPr="002441F7">
        <w:rPr>
          <w:rFonts w:ascii="Times New Roman" w:hAnsi="Times New Roman"/>
          <w:b/>
          <w:noProof/>
          <w:sz w:val="20"/>
          <w:szCs w:val="20"/>
          <w:lang w:bidi="ar-SA"/>
        </w:rPr>
        <w:t>Conclusion</w:t>
      </w:r>
    </w:p>
    <w:p w14:paraId="423A80E9" w14:textId="77777777" w:rsidR="00BD19AC" w:rsidRPr="002441F7" w:rsidRDefault="00BD19AC" w:rsidP="00BD19AC">
      <w:pPr>
        <w:spacing w:after="0"/>
        <w:jc w:val="both"/>
        <w:rPr>
          <w:rFonts w:ascii="Times New Roman" w:hAnsi="Times New Roman"/>
          <w:bCs/>
          <w:color w:val="000000" w:themeColor="text1"/>
          <w:sz w:val="20"/>
          <w:szCs w:val="20"/>
        </w:rPr>
      </w:pPr>
      <w:r w:rsidRPr="002441F7">
        <w:rPr>
          <w:rFonts w:ascii="Times New Roman" w:hAnsi="Times New Roman"/>
          <w:bCs/>
          <w:color w:val="000000" w:themeColor="text1"/>
          <w:sz w:val="20"/>
          <w:szCs w:val="20"/>
        </w:rPr>
        <w:t xml:space="preserve">The development of analytical methods for the accurate determination of vitamin B and its metabolites is an important area in analytical chemistry because of the importance of these vitamins in the human body. In this review, the methods published during the last five years (2015–2020) were evaluated for vitamin B determination. The key roles of these methods are played by sample preparation techniques, and the main efforts in this field have been focused on the optimisation of the preparation, extraction, and clean-up steps and on the enhancement of the environmental safety of these procedures. Based on current trends, the method with the most promise in achieving these goals is the SPE sequence with its online coupling with LC followed by various detectors. The main advantages of this approach are its good compatibility with high throughput multi-residue analytical procedures and its relatively low cost. </w:t>
      </w:r>
    </w:p>
    <w:p w14:paraId="597044DB" w14:textId="77777777" w:rsidR="00BD19AC" w:rsidRPr="002441F7" w:rsidRDefault="00BD19AC" w:rsidP="00BD19AC">
      <w:pPr>
        <w:spacing w:after="0"/>
        <w:jc w:val="both"/>
        <w:rPr>
          <w:rFonts w:ascii="Times New Roman" w:hAnsi="Times New Roman"/>
          <w:bCs/>
          <w:color w:val="000000" w:themeColor="text1"/>
          <w:sz w:val="20"/>
          <w:szCs w:val="20"/>
        </w:rPr>
      </w:pPr>
    </w:p>
    <w:p w14:paraId="430E7A12" w14:textId="77777777" w:rsidR="00BD19AC" w:rsidRPr="002441F7" w:rsidRDefault="00BD19AC" w:rsidP="00BD19AC">
      <w:pPr>
        <w:spacing w:after="0"/>
        <w:jc w:val="both"/>
        <w:rPr>
          <w:rFonts w:ascii="Times New Roman" w:hAnsi="Times New Roman"/>
          <w:bCs/>
          <w:color w:val="000000" w:themeColor="text1"/>
          <w:sz w:val="20"/>
          <w:szCs w:val="20"/>
        </w:rPr>
      </w:pPr>
      <w:r w:rsidRPr="002441F7">
        <w:rPr>
          <w:rFonts w:ascii="Times New Roman" w:hAnsi="Times New Roman"/>
          <w:bCs/>
          <w:color w:val="000000" w:themeColor="text1"/>
          <w:sz w:val="20"/>
          <w:szCs w:val="20"/>
        </w:rPr>
        <w:t>The currently proposed analytical approaches for the detection of vitamin B are mainly based on HPLC–MS or HPLC</w:t>
      </w:r>
      <w:r w:rsidRPr="002441F7">
        <w:rPr>
          <w:rFonts w:ascii="Times New Roman" w:hAnsi="Times New Roman"/>
          <w:sz w:val="20"/>
          <w:szCs w:val="20"/>
        </w:rPr>
        <w:t>–</w:t>
      </w:r>
      <w:r w:rsidRPr="002441F7">
        <w:rPr>
          <w:rFonts w:ascii="Times New Roman" w:hAnsi="Times New Roman"/>
          <w:bCs/>
          <w:color w:val="000000" w:themeColor="text1"/>
          <w:sz w:val="20"/>
          <w:szCs w:val="20"/>
        </w:rPr>
        <w:t>MS/MS. Great advances in HPLC</w:t>
      </w:r>
      <w:r w:rsidRPr="002441F7">
        <w:rPr>
          <w:rFonts w:ascii="Times New Roman" w:hAnsi="Times New Roman"/>
          <w:sz w:val="20"/>
          <w:szCs w:val="20"/>
        </w:rPr>
        <w:t>–</w:t>
      </w:r>
      <w:r w:rsidRPr="002441F7">
        <w:rPr>
          <w:rFonts w:ascii="Times New Roman" w:hAnsi="Times New Roman"/>
          <w:bCs/>
          <w:color w:val="000000" w:themeColor="text1"/>
          <w:sz w:val="20"/>
          <w:szCs w:val="20"/>
        </w:rPr>
        <w:t>MS/MS have made it a key technique for the determination of not only vitamins but also other targets. The main trend in this field is the combination of MS detectors with modern chromatographic approaches such as UHPLC. Therefore, this technique is expected to have the most pronounced development in the future.</w:t>
      </w:r>
    </w:p>
    <w:p w14:paraId="1D6DEFB0" w14:textId="77777777" w:rsidR="00BD19AC" w:rsidRPr="002441F7" w:rsidRDefault="00BD19AC" w:rsidP="00BD19AC">
      <w:pPr>
        <w:spacing w:after="0"/>
        <w:jc w:val="both"/>
        <w:rPr>
          <w:rFonts w:ascii="Times New Roman" w:hAnsi="Times New Roman"/>
          <w:bCs/>
          <w:color w:val="000000" w:themeColor="text1"/>
          <w:sz w:val="20"/>
          <w:szCs w:val="20"/>
        </w:rPr>
      </w:pPr>
    </w:p>
    <w:p w14:paraId="1D91030A" w14:textId="77777777" w:rsidR="00BD19AC" w:rsidRPr="002441F7" w:rsidRDefault="00BD19AC" w:rsidP="00BD19AC">
      <w:pPr>
        <w:spacing w:after="0"/>
        <w:jc w:val="both"/>
        <w:rPr>
          <w:rFonts w:ascii="Times New Roman" w:hAnsi="Times New Roman"/>
          <w:bCs/>
          <w:color w:val="000000" w:themeColor="text1"/>
          <w:sz w:val="20"/>
          <w:szCs w:val="20"/>
        </w:rPr>
      </w:pPr>
      <w:r w:rsidRPr="002441F7">
        <w:rPr>
          <w:rFonts w:ascii="Times New Roman" w:hAnsi="Times New Roman"/>
          <w:bCs/>
          <w:color w:val="000000" w:themeColor="text1"/>
          <w:sz w:val="20"/>
          <w:szCs w:val="20"/>
        </w:rPr>
        <w:t>Furthermore, the development of new sample preparation methods using various novel materials, green solvents and miniaturised devices for improving the sensitivity, robustness and effectiveness of analytical methods, and the method standardisation should also be emphasised in the future.</w:t>
      </w:r>
    </w:p>
    <w:p w14:paraId="5F2E50C7" w14:textId="77777777" w:rsidR="00BD19AC" w:rsidRPr="002441F7" w:rsidRDefault="00BD19AC" w:rsidP="00BD19AC">
      <w:pPr>
        <w:spacing w:after="0"/>
        <w:jc w:val="both"/>
        <w:rPr>
          <w:rFonts w:ascii="Times New Roman" w:hAnsi="Times New Roman"/>
          <w:bCs/>
          <w:color w:val="000000" w:themeColor="text1"/>
          <w:sz w:val="20"/>
          <w:szCs w:val="20"/>
        </w:rPr>
      </w:pPr>
    </w:p>
    <w:p w14:paraId="0EDDBA56" w14:textId="77777777" w:rsidR="00BD19AC" w:rsidRPr="002441F7" w:rsidRDefault="00BD19AC" w:rsidP="00BD19AC">
      <w:pPr>
        <w:spacing w:after="0"/>
        <w:jc w:val="center"/>
        <w:rPr>
          <w:rFonts w:ascii="Times New Roman" w:hAnsi="Times New Roman"/>
          <w:b/>
          <w:bCs/>
          <w:color w:val="000000" w:themeColor="text1"/>
          <w:sz w:val="20"/>
          <w:szCs w:val="20"/>
        </w:rPr>
      </w:pPr>
      <w:r w:rsidRPr="002441F7">
        <w:rPr>
          <w:rFonts w:ascii="Times New Roman" w:hAnsi="Times New Roman"/>
          <w:b/>
          <w:bCs/>
          <w:color w:val="000000" w:themeColor="text1"/>
          <w:sz w:val="20"/>
          <w:szCs w:val="20"/>
        </w:rPr>
        <w:t>Acknowledgement</w:t>
      </w:r>
    </w:p>
    <w:p w14:paraId="6B423920" w14:textId="77777777" w:rsidR="00BD19AC" w:rsidRPr="002441F7" w:rsidRDefault="00BD19AC" w:rsidP="00BD19AC">
      <w:pPr>
        <w:spacing w:after="0"/>
        <w:jc w:val="both"/>
        <w:rPr>
          <w:rFonts w:ascii="Times New Roman" w:hAnsi="Times New Roman"/>
          <w:b/>
          <w:bCs/>
          <w:color w:val="000000" w:themeColor="text1"/>
          <w:sz w:val="20"/>
          <w:szCs w:val="20"/>
        </w:rPr>
      </w:pPr>
      <w:r w:rsidRPr="002441F7">
        <w:rPr>
          <w:rFonts w:ascii="Times New Roman" w:hAnsi="Times New Roman"/>
          <w:bCs/>
          <w:color w:val="000000" w:themeColor="text1"/>
          <w:sz w:val="20"/>
          <w:szCs w:val="20"/>
        </w:rPr>
        <w:t>The authors would like to thank the Ministry of Higher Education, Malaysia for the Graduate Research Assistance (GRA) allowances (</w:t>
      </w:r>
      <w:r w:rsidRPr="002441F7">
        <w:rPr>
          <w:rFonts w:ascii="Times New Roman" w:hAnsi="Times New Roman"/>
          <w:bCs/>
          <w:color w:val="000000" w:themeColor="text1"/>
          <w:sz w:val="20"/>
          <w:szCs w:val="20"/>
          <w:lang w:val="sv-SE"/>
        </w:rPr>
        <w:t>RACER/1/2019/</w:t>
      </w:r>
      <w:r>
        <w:rPr>
          <w:rFonts w:ascii="Times New Roman" w:hAnsi="Times New Roman"/>
          <w:bCs/>
          <w:color w:val="000000" w:themeColor="text1"/>
          <w:sz w:val="20"/>
          <w:szCs w:val="20"/>
          <w:lang w:val="sv-SE"/>
        </w:rPr>
        <w:t xml:space="preserve"> </w:t>
      </w:r>
      <w:r w:rsidRPr="002441F7">
        <w:rPr>
          <w:rFonts w:ascii="Times New Roman" w:hAnsi="Times New Roman"/>
          <w:bCs/>
          <w:color w:val="000000" w:themeColor="text1"/>
          <w:sz w:val="20"/>
          <w:szCs w:val="20"/>
          <w:lang w:val="sv-SE"/>
        </w:rPr>
        <w:t xml:space="preserve">STG01/UITM//2) </w:t>
      </w:r>
      <w:r w:rsidRPr="002441F7">
        <w:rPr>
          <w:rFonts w:ascii="Times New Roman" w:hAnsi="Times New Roman"/>
          <w:bCs/>
          <w:color w:val="000000" w:themeColor="text1"/>
          <w:sz w:val="20"/>
          <w:szCs w:val="20"/>
        </w:rPr>
        <w:t>and</w:t>
      </w:r>
      <w:r w:rsidRPr="002441F7">
        <w:rPr>
          <w:rFonts w:ascii="Times New Roman" w:hAnsi="Times New Roman"/>
          <w:bCs/>
          <w:color w:val="000000" w:themeColor="text1"/>
          <w:sz w:val="20"/>
          <w:szCs w:val="20"/>
          <w:lang w:val="sv-SE"/>
        </w:rPr>
        <w:t xml:space="preserve"> (RACER/1/2019/STG01/</w:t>
      </w:r>
      <w:r>
        <w:rPr>
          <w:rFonts w:ascii="Times New Roman" w:hAnsi="Times New Roman"/>
          <w:bCs/>
          <w:color w:val="000000" w:themeColor="text1"/>
          <w:sz w:val="20"/>
          <w:szCs w:val="20"/>
          <w:lang w:val="sv-SE"/>
        </w:rPr>
        <w:t xml:space="preserve"> </w:t>
      </w:r>
      <w:r w:rsidRPr="002441F7">
        <w:rPr>
          <w:rFonts w:ascii="Times New Roman" w:hAnsi="Times New Roman"/>
          <w:bCs/>
          <w:color w:val="000000" w:themeColor="text1"/>
          <w:sz w:val="20"/>
          <w:szCs w:val="20"/>
          <w:lang w:val="sv-SE"/>
        </w:rPr>
        <w:t>UITM//5)</w:t>
      </w:r>
      <w:r w:rsidRPr="002441F7">
        <w:rPr>
          <w:rFonts w:ascii="Times New Roman" w:hAnsi="Times New Roman"/>
          <w:bCs/>
          <w:color w:val="000000" w:themeColor="text1"/>
          <w:sz w:val="20"/>
          <w:szCs w:val="20"/>
        </w:rPr>
        <w:t xml:space="preserve"> to N. H Hashim</w:t>
      </w:r>
      <w:r w:rsidRPr="002441F7">
        <w:rPr>
          <w:rFonts w:ascii="Times New Roman" w:hAnsi="Times New Roman"/>
          <w:bCs/>
          <w:color w:val="000000" w:themeColor="text1"/>
          <w:sz w:val="20"/>
          <w:szCs w:val="20"/>
          <w:lang w:val="sv-SE"/>
        </w:rPr>
        <w:t xml:space="preserve">. The authors would like to acknowledge Faculty of Applied Sciences, </w:t>
      </w:r>
      <w:r w:rsidRPr="002441F7">
        <w:rPr>
          <w:rFonts w:ascii="Times New Roman" w:hAnsi="Times New Roman"/>
          <w:bCs/>
          <w:color w:val="000000" w:themeColor="text1"/>
          <w:sz w:val="20"/>
          <w:szCs w:val="20"/>
        </w:rPr>
        <w:t>Universiti Teknologi Mara (UiTM) Negeri Sembilan (Kuala Pilah Campus) and Universiti Teknologi Mara (UiTM), Selangor for the facilities provided.</w:t>
      </w:r>
    </w:p>
    <w:p w14:paraId="1C983C9F" w14:textId="77777777" w:rsidR="00D63150" w:rsidRDefault="00D63150" w:rsidP="002C753A">
      <w:pPr>
        <w:spacing w:after="0"/>
        <w:jc w:val="both"/>
        <w:outlineLvl w:val="0"/>
        <w:rPr>
          <w:rFonts w:ascii="Times New Roman" w:hAnsi="Times New Roman"/>
          <w:color w:val="000000" w:themeColor="text1"/>
          <w:sz w:val="20"/>
          <w:szCs w:val="20"/>
        </w:rPr>
      </w:pPr>
    </w:p>
    <w:p w14:paraId="1178AD14" w14:textId="77777777" w:rsidR="00BD19AC" w:rsidRPr="002441F7" w:rsidRDefault="00BD19AC" w:rsidP="00BD19AC">
      <w:pPr>
        <w:spacing w:after="0"/>
        <w:jc w:val="center"/>
        <w:rPr>
          <w:rFonts w:ascii="Times New Roman" w:hAnsi="Times New Roman"/>
          <w:b/>
          <w:noProof/>
          <w:sz w:val="20"/>
          <w:szCs w:val="20"/>
          <w:lang w:bidi="ar-SA"/>
        </w:rPr>
      </w:pPr>
      <w:r w:rsidRPr="002441F7">
        <w:rPr>
          <w:rFonts w:ascii="Times New Roman" w:hAnsi="Times New Roman"/>
          <w:b/>
          <w:noProof/>
          <w:sz w:val="20"/>
          <w:szCs w:val="20"/>
          <w:lang w:bidi="ar-SA"/>
        </w:rPr>
        <w:t>References</w:t>
      </w:r>
    </w:p>
    <w:p w14:paraId="5D94A092"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Kirkland, J. B., Zempleni, J., Buckles, L. K. and Christman, J. K. (2007). </w:t>
      </w:r>
      <w:r w:rsidRPr="002441F7">
        <w:rPr>
          <w:rFonts w:ascii="Times New Roman" w:hAnsi="Times New Roman"/>
          <w:i/>
          <w:iCs/>
          <w:noProof/>
          <w:sz w:val="20"/>
          <w:szCs w:val="20"/>
        </w:rPr>
        <w:t>Handbook of vitamins</w:t>
      </w:r>
      <w:r w:rsidRPr="002441F7">
        <w:rPr>
          <w:rFonts w:ascii="Times New Roman" w:hAnsi="Times New Roman"/>
          <w:noProof/>
          <w:sz w:val="20"/>
          <w:szCs w:val="20"/>
        </w:rPr>
        <w:t>. Taylor &amp; Francis: Boca Raton.</w:t>
      </w:r>
    </w:p>
    <w:p w14:paraId="29E0E5BF" w14:textId="6EA434A8" w:rsidR="00BD19AC" w:rsidRPr="00BD19AC" w:rsidRDefault="00BD19AC" w:rsidP="00BD19AC">
      <w:pPr>
        <w:pStyle w:val="ListParagraph"/>
        <w:widowControl w:val="0"/>
        <w:numPr>
          <w:ilvl w:val="0"/>
          <w:numId w:val="4"/>
        </w:numPr>
        <w:autoSpaceDE w:val="0"/>
        <w:autoSpaceDN w:val="0"/>
        <w:spacing w:after="0"/>
        <w:ind w:left="360"/>
        <w:contextualSpacing w:val="0"/>
        <w:jc w:val="both"/>
        <w:rPr>
          <w:rFonts w:ascii="Times New Roman" w:hAnsi="Times New Roman"/>
          <w:bCs/>
          <w:color w:val="000000" w:themeColor="text1"/>
          <w:sz w:val="20"/>
          <w:szCs w:val="20"/>
        </w:rPr>
      </w:pPr>
      <w:r w:rsidRPr="002441F7">
        <w:rPr>
          <w:rFonts w:ascii="Times New Roman" w:hAnsi="Times New Roman"/>
          <w:noProof/>
          <w:sz w:val="20"/>
          <w:szCs w:val="20"/>
        </w:rPr>
        <w:t xml:space="preserve">Kennedy, D. O. (2016). B vitamins and the brain: Mechanisms, dose and efficacy-A review. </w:t>
      </w:r>
      <w:r w:rsidRPr="002441F7">
        <w:rPr>
          <w:rFonts w:ascii="Times New Roman" w:hAnsi="Times New Roman"/>
          <w:i/>
          <w:iCs/>
          <w:noProof/>
          <w:sz w:val="20"/>
          <w:szCs w:val="20"/>
        </w:rPr>
        <w:t>Nutrients</w:t>
      </w:r>
      <w:r w:rsidRPr="002441F7">
        <w:rPr>
          <w:rFonts w:ascii="Times New Roman" w:hAnsi="Times New Roman"/>
          <w:noProof/>
          <w:sz w:val="20"/>
          <w:szCs w:val="20"/>
        </w:rPr>
        <w:t>, 8(2): 68.</w:t>
      </w:r>
    </w:p>
    <w:p w14:paraId="2C84FECD" w14:textId="6979D3C1" w:rsidR="00BD19AC" w:rsidRDefault="00BD19AC" w:rsidP="00BD19AC">
      <w:pPr>
        <w:widowControl w:val="0"/>
        <w:autoSpaceDE w:val="0"/>
        <w:autoSpaceDN w:val="0"/>
        <w:spacing w:after="0"/>
        <w:jc w:val="both"/>
        <w:rPr>
          <w:rFonts w:ascii="Times New Roman" w:hAnsi="Times New Roman"/>
          <w:bCs/>
          <w:color w:val="000000" w:themeColor="text1"/>
          <w:sz w:val="20"/>
          <w:szCs w:val="20"/>
        </w:rPr>
      </w:pPr>
    </w:p>
    <w:p w14:paraId="01BD842F" w14:textId="5E84B638" w:rsidR="00BD19AC" w:rsidRDefault="00BD19AC" w:rsidP="00BD19AC">
      <w:pPr>
        <w:widowControl w:val="0"/>
        <w:autoSpaceDE w:val="0"/>
        <w:autoSpaceDN w:val="0"/>
        <w:spacing w:after="0"/>
        <w:jc w:val="both"/>
        <w:rPr>
          <w:rFonts w:ascii="Times New Roman" w:hAnsi="Times New Roman"/>
          <w:bCs/>
          <w:color w:val="000000" w:themeColor="text1"/>
          <w:sz w:val="20"/>
          <w:szCs w:val="20"/>
        </w:rPr>
      </w:pPr>
    </w:p>
    <w:p w14:paraId="244F7690" w14:textId="77777777" w:rsidR="00BD19AC" w:rsidRPr="00BD19AC" w:rsidRDefault="00BD19AC" w:rsidP="00BD19AC">
      <w:pPr>
        <w:widowControl w:val="0"/>
        <w:autoSpaceDE w:val="0"/>
        <w:autoSpaceDN w:val="0"/>
        <w:spacing w:after="0"/>
        <w:jc w:val="both"/>
        <w:rPr>
          <w:rFonts w:ascii="Times New Roman" w:hAnsi="Times New Roman"/>
          <w:bCs/>
          <w:color w:val="000000" w:themeColor="text1"/>
          <w:sz w:val="20"/>
          <w:szCs w:val="20"/>
        </w:rPr>
      </w:pPr>
    </w:p>
    <w:p w14:paraId="33DA88A9" w14:textId="77777777" w:rsidR="00BD19AC" w:rsidRPr="002441F7" w:rsidRDefault="00BD19AC" w:rsidP="00BD19AC">
      <w:pPr>
        <w:pStyle w:val="ListParagraph"/>
        <w:widowControl w:val="0"/>
        <w:numPr>
          <w:ilvl w:val="0"/>
          <w:numId w:val="4"/>
        </w:numPr>
        <w:autoSpaceDE w:val="0"/>
        <w:autoSpaceDN w:val="0"/>
        <w:spacing w:after="0"/>
        <w:ind w:left="360"/>
        <w:contextualSpacing w:val="0"/>
        <w:jc w:val="both"/>
        <w:rPr>
          <w:rFonts w:ascii="Times New Roman" w:hAnsi="Times New Roman"/>
          <w:bCs/>
          <w:color w:val="000000" w:themeColor="text1"/>
          <w:sz w:val="20"/>
          <w:szCs w:val="20"/>
        </w:rPr>
      </w:pPr>
      <w:r w:rsidRPr="002441F7">
        <w:rPr>
          <w:rFonts w:ascii="Times New Roman" w:hAnsi="Times New Roman"/>
          <w:bCs/>
          <w:color w:val="000000" w:themeColor="text1"/>
          <w:sz w:val="20"/>
          <w:szCs w:val="20"/>
        </w:rPr>
        <w:lastRenderedPageBreak/>
        <w:t xml:space="preserve">Shetty, S. A., Young, M. F., Taneja, S. and Rangiah, K. (2020). Quantification of B-vitamins from different fresh milk samples using ultra-high performance liquid chromatography mass spectrometry/selected reaction monitoring methods. </w:t>
      </w:r>
      <w:r w:rsidRPr="002441F7">
        <w:rPr>
          <w:rFonts w:ascii="Times New Roman" w:hAnsi="Times New Roman"/>
          <w:bCs/>
          <w:i/>
          <w:iCs/>
          <w:color w:val="000000" w:themeColor="text1"/>
          <w:sz w:val="20"/>
          <w:szCs w:val="20"/>
        </w:rPr>
        <w:t>Journal of Chromatography A</w:t>
      </w:r>
      <w:r w:rsidRPr="002441F7">
        <w:rPr>
          <w:rFonts w:ascii="Times New Roman" w:hAnsi="Times New Roman"/>
          <w:bCs/>
          <w:color w:val="000000" w:themeColor="text1"/>
          <w:sz w:val="20"/>
          <w:szCs w:val="20"/>
        </w:rPr>
        <w:t>, 1609: 460452.</w:t>
      </w:r>
    </w:p>
    <w:p w14:paraId="61B97EAE" w14:textId="77777777" w:rsidR="00BD19AC" w:rsidRPr="00815C1D" w:rsidRDefault="00BD19AC" w:rsidP="00BD19AC">
      <w:pPr>
        <w:pStyle w:val="ListParagraph"/>
        <w:widowControl w:val="0"/>
        <w:numPr>
          <w:ilvl w:val="0"/>
          <w:numId w:val="4"/>
        </w:numPr>
        <w:autoSpaceDE w:val="0"/>
        <w:autoSpaceDN w:val="0"/>
        <w:spacing w:after="0"/>
        <w:ind w:left="360"/>
        <w:contextualSpacing w:val="0"/>
        <w:jc w:val="both"/>
        <w:rPr>
          <w:rFonts w:ascii="Times New Roman" w:hAnsi="Times New Roman"/>
          <w:bCs/>
          <w:color w:val="000000" w:themeColor="text1"/>
          <w:sz w:val="20"/>
          <w:szCs w:val="20"/>
        </w:rPr>
      </w:pPr>
      <w:r w:rsidRPr="002441F7">
        <w:rPr>
          <w:rFonts w:ascii="Times New Roman" w:hAnsi="Times New Roman"/>
          <w:bCs/>
          <w:color w:val="000000" w:themeColor="text1"/>
          <w:sz w:val="20"/>
          <w:szCs w:val="20"/>
        </w:rPr>
        <w:t xml:space="preserve">Zhang, Y., Zhou, W. E., Yan, J. Q., Liu, M., Zhou, Y., Shen, X. and Li, G. H. (2018). A review of the extraction and determination methods of thirteen essential vitamins to the human body: An update from 2010. </w:t>
      </w:r>
      <w:r w:rsidRPr="002441F7">
        <w:rPr>
          <w:rFonts w:ascii="Times New Roman" w:hAnsi="Times New Roman"/>
          <w:bCs/>
          <w:i/>
          <w:iCs/>
          <w:color w:val="000000" w:themeColor="text1"/>
          <w:sz w:val="20"/>
          <w:szCs w:val="20"/>
        </w:rPr>
        <w:t>Molecules</w:t>
      </w:r>
      <w:r w:rsidRPr="002441F7">
        <w:rPr>
          <w:rFonts w:ascii="Times New Roman" w:hAnsi="Times New Roman"/>
          <w:bCs/>
          <w:color w:val="000000" w:themeColor="text1"/>
          <w:sz w:val="20"/>
          <w:szCs w:val="20"/>
        </w:rPr>
        <w:t>, 23(6): 1-25.</w:t>
      </w:r>
    </w:p>
    <w:p w14:paraId="243DB766"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Khaneghah, A. M., Hashemi, S. M. B., Es, I., Gholamhosseinpour, A., Loizzo, M. R., Giardinieri, A. and Ferreira, D. S. (2019). Water-soluble vitamins. In </w:t>
      </w:r>
      <w:r w:rsidRPr="002441F7">
        <w:rPr>
          <w:rFonts w:ascii="Times New Roman" w:hAnsi="Times New Roman"/>
          <w:i/>
          <w:iCs/>
          <w:noProof/>
          <w:sz w:val="20"/>
          <w:szCs w:val="20"/>
        </w:rPr>
        <w:t>Innovative Thermal and Non-Thermal Processing, Bioaccessibility and Bioavailability of Nutrients and Bioactive Compounds</w:t>
      </w:r>
      <w:r w:rsidRPr="002441F7">
        <w:rPr>
          <w:rFonts w:ascii="Times New Roman" w:hAnsi="Times New Roman"/>
          <w:noProof/>
          <w:sz w:val="20"/>
          <w:szCs w:val="20"/>
        </w:rPr>
        <w:t>. Woodhead Publishing: pp. 241- 266.</w:t>
      </w:r>
    </w:p>
    <w:p w14:paraId="6EB183E4" w14:textId="77777777" w:rsidR="00BD19AC" w:rsidRPr="002441F7" w:rsidRDefault="00BD19AC" w:rsidP="00BD19AC">
      <w:pPr>
        <w:pStyle w:val="ListParagraph"/>
        <w:widowControl w:val="0"/>
        <w:numPr>
          <w:ilvl w:val="0"/>
          <w:numId w:val="4"/>
        </w:numPr>
        <w:autoSpaceDE w:val="0"/>
        <w:autoSpaceDN w:val="0"/>
        <w:spacing w:after="0"/>
        <w:ind w:left="360"/>
        <w:contextualSpacing w:val="0"/>
        <w:jc w:val="both"/>
        <w:rPr>
          <w:rFonts w:ascii="Times New Roman" w:hAnsi="Times New Roman"/>
          <w:bCs/>
          <w:color w:val="000000" w:themeColor="text1"/>
          <w:sz w:val="20"/>
          <w:szCs w:val="20"/>
        </w:rPr>
      </w:pPr>
      <w:r w:rsidRPr="002441F7">
        <w:rPr>
          <w:rFonts w:ascii="Times New Roman" w:hAnsi="Times New Roman"/>
          <w:bCs/>
          <w:color w:val="000000" w:themeColor="text1"/>
          <w:sz w:val="20"/>
          <w:szCs w:val="20"/>
        </w:rPr>
        <w:t xml:space="preserve">Zhu, Y., Thakur, K., Feng, J., Cai, J., Zhang, J. and Hu, F. (2020). Trends in food science and technology B-vitamin enriched fermented soymilk : A novel strategy for soy-based functional foods development. </w:t>
      </w:r>
      <w:r w:rsidRPr="002441F7">
        <w:rPr>
          <w:rFonts w:ascii="Times New Roman" w:hAnsi="Times New Roman"/>
          <w:bCs/>
          <w:i/>
          <w:iCs/>
          <w:color w:val="000000" w:themeColor="text1"/>
          <w:sz w:val="20"/>
          <w:szCs w:val="20"/>
        </w:rPr>
        <w:t>Trends in Food Science &amp; Technology</w:t>
      </w:r>
      <w:r w:rsidRPr="002441F7">
        <w:rPr>
          <w:rFonts w:ascii="Times New Roman" w:hAnsi="Times New Roman"/>
          <w:bCs/>
          <w:color w:val="000000" w:themeColor="text1"/>
          <w:sz w:val="20"/>
          <w:szCs w:val="20"/>
        </w:rPr>
        <w:t>, 105(June): 43-55.</w:t>
      </w:r>
    </w:p>
    <w:p w14:paraId="2B1DB8BE"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Ibrahim, N., Osman, R., Abdullah, A. and Saim, N. (2014). Determination of phthalate plasticisers in palm oil using online solid phase extraction-liquid chromatography (SPE-LC). </w:t>
      </w:r>
      <w:r w:rsidRPr="002441F7">
        <w:rPr>
          <w:rFonts w:ascii="Times New Roman" w:hAnsi="Times New Roman"/>
          <w:i/>
          <w:iCs/>
          <w:noProof/>
          <w:sz w:val="20"/>
          <w:szCs w:val="20"/>
        </w:rPr>
        <w:t>Journal of Chemistry</w:t>
      </w:r>
      <w:r w:rsidRPr="002441F7">
        <w:rPr>
          <w:rFonts w:ascii="Times New Roman" w:hAnsi="Times New Roman"/>
          <w:noProof/>
          <w:sz w:val="20"/>
          <w:szCs w:val="20"/>
        </w:rPr>
        <w:t>, 2014: 682975</w:t>
      </w:r>
    </w:p>
    <w:p w14:paraId="2E450EB1"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Kataoka, H. (2012). Recent advances in online column-switching sample preparation. In </w:t>
      </w:r>
      <w:r w:rsidRPr="002441F7">
        <w:rPr>
          <w:rFonts w:ascii="Times New Roman" w:hAnsi="Times New Roman"/>
          <w:i/>
          <w:iCs/>
          <w:noProof/>
          <w:sz w:val="20"/>
          <w:szCs w:val="20"/>
        </w:rPr>
        <w:t>Chemistry Molecular Sciences and Chemical Engineering</w:t>
      </w:r>
      <w:r w:rsidRPr="002441F7">
        <w:rPr>
          <w:rFonts w:ascii="Times New Roman" w:hAnsi="Times New Roman"/>
          <w:noProof/>
          <w:sz w:val="20"/>
          <w:szCs w:val="20"/>
        </w:rPr>
        <w:t>: pp. 649-676</w:t>
      </w:r>
    </w:p>
    <w:p w14:paraId="2A516296"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Moradi, M., Zenouzi, S., Ahmadi, K., and Aghakhani, A. (2014). Graphene oxide-based solid phase extraction of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from pharmaceutical formulations and its determination by X-ray fluorescence. </w:t>
      </w:r>
      <w:r w:rsidRPr="002441F7">
        <w:rPr>
          <w:rFonts w:ascii="Times New Roman" w:hAnsi="Times New Roman"/>
          <w:i/>
          <w:iCs/>
          <w:noProof/>
          <w:sz w:val="20"/>
          <w:szCs w:val="20"/>
        </w:rPr>
        <w:t>X-ray Spectrometry,</w:t>
      </w:r>
      <w:r w:rsidRPr="002441F7">
        <w:rPr>
          <w:rFonts w:ascii="Times New Roman" w:hAnsi="Times New Roman"/>
          <w:noProof/>
          <w:sz w:val="20"/>
          <w:szCs w:val="20"/>
        </w:rPr>
        <w:t xml:space="preserve"> 2014: 1-8.</w:t>
      </w:r>
    </w:p>
    <w:p w14:paraId="0F3FD682"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Ostovan, A., Ghaedi, M., Arabi, M., Yang, Q., Li, J. and Chen, L. (2018). Hydrophilic multi-template molecularly imprinted biopolymers based on a green synthesis strategy for determination of B-family vitamins </w:t>
      </w:r>
      <w:r w:rsidRPr="002441F7">
        <w:rPr>
          <w:rFonts w:ascii="Times New Roman" w:hAnsi="Times New Roman"/>
          <w:i/>
          <w:iCs/>
          <w:noProof/>
          <w:sz w:val="20"/>
          <w:szCs w:val="20"/>
        </w:rPr>
        <w:t>Applied Materials &amp; Interfaces</w:t>
      </w:r>
      <w:r w:rsidRPr="002441F7">
        <w:rPr>
          <w:rFonts w:ascii="Times New Roman" w:hAnsi="Times New Roman"/>
          <w:noProof/>
          <w:sz w:val="20"/>
          <w:szCs w:val="20"/>
        </w:rPr>
        <w:t>, 10: 4140-4150.</w:t>
      </w:r>
    </w:p>
    <w:p w14:paraId="1F14EDAE"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Xie, L., Huang, J., Han, Q., Song, Y., Liu, P. and Kang, X. (2018). Determination of three water-soluble vitamins in urine. </w:t>
      </w:r>
      <w:r w:rsidRPr="002441F7">
        <w:rPr>
          <w:rFonts w:ascii="Times New Roman" w:hAnsi="Times New Roman"/>
          <w:i/>
          <w:iCs/>
          <w:noProof/>
          <w:sz w:val="20"/>
          <w:szCs w:val="20"/>
        </w:rPr>
        <w:t>Journal of Chromatography A</w:t>
      </w:r>
      <w:r w:rsidRPr="002441F7">
        <w:rPr>
          <w:rFonts w:ascii="Times New Roman" w:hAnsi="Times New Roman"/>
          <w:noProof/>
          <w:sz w:val="20"/>
          <w:szCs w:val="20"/>
        </w:rPr>
        <w:t>, (1589): 30-38.</w:t>
      </w:r>
    </w:p>
    <w:p w14:paraId="00EEE563"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Fatima, Z., Jin, X., Zou, Y., Yeong, H., Quinto, M. and Li, D. (2019). Recent trends in analytical methods for water-soluble vitamins. </w:t>
      </w:r>
      <w:r w:rsidRPr="002441F7">
        <w:rPr>
          <w:rFonts w:ascii="Times New Roman" w:hAnsi="Times New Roman"/>
          <w:i/>
          <w:iCs/>
          <w:noProof/>
          <w:sz w:val="20"/>
          <w:szCs w:val="20"/>
        </w:rPr>
        <w:t>Journal of Chromatography A</w:t>
      </w:r>
      <w:r w:rsidRPr="002441F7">
        <w:rPr>
          <w:rFonts w:ascii="Times New Roman" w:hAnsi="Times New Roman"/>
          <w:noProof/>
          <w:sz w:val="20"/>
          <w:szCs w:val="20"/>
        </w:rPr>
        <w:t xml:space="preserve">, 1606: 360245. </w:t>
      </w:r>
    </w:p>
    <w:p w14:paraId="67E2AAC7"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Schmidt, Anatol, Pratsch, H., Schreiner, M. G. and Mayer, H. K. (2017). Determination of the native forms of vitamin B</w:t>
      </w:r>
      <w:r w:rsidRPr="002441F7">
        <w:rPr>
          <w:rFonts w:ascii="Times New Roman" w:hAnsi="Times New Roman"/>
          <w:noProof/>
          <w:sz w:val="20"/>
          <w:szCs w:val="20"/>
          <w:vertAlign w:val="subscript"/>
        </w:rPr>
        <w:t>1</w:t>
      </w:r>
      <w:r w:rsidRPr="002441F7">
        <w:rPr>
          <w:rFonts w:ascii="Times New Roman" w:hAnsi="Times New Roman"/>
          <w:noProof/>
          <w:sz w:val="20"/>
          <w:szCs w:val="20"/>
        </w:rPr>
        <w:t xml:space="preserve"> in bovine milk using a fast and simplified UHPLC method. </w:t>
      </w:r>
      <w:r w:rsidRPr="002441F7">
        <w:rPr>
          <w:rFonts w:ascii="Times New Roman" w:hAnsi="Times New Roman"/>
          <w:i/>
          <w:iCs/>
          <w:noProof/>
          <w:sz w:val="20"/>
          <w:szCs w:val="20"/>
        </w:rPr>
        <w:t>Food Chemistry</w:t>
      </w:r>
      <w:r w:rsidRPr="002441F7">
        <w:rPr>
          <w:rFonts w:ascii="Times New Roman" w:hAnsi="Times New Roman"/>
          <w:noProof/>
          <w:sz w:val="20"/>
          <w:szCs w:val="20"/>
        </w:rPr>
        <w:t xml:space="preserve">, 229: 452-457. </w:t>
      </w:r>
    </w:p>
    <w:p w14:paraId="7DBE8DC0"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Ren, X. N., Yin, S. A., Yang, Z. Y., Yang, X. G., Shao, B., Ren, Y. P. and Zhang, J. (2015). Application of UPLC-MS/MS Method for analyzing B-vitamins in human milk. </w:t>
      </w:r>
      <w:r w:rsidRPr="002441F7">
        <w:rPr>
          <w:rFonts w:ascii="Times New Roman" w:hAnsi="Times New Roman"/>
          <w:i/>
          <w:iCs/>
          <w:noProof/>
          <w:sz w:val="20"/>
          <w:szCs w:val="20"/>
        </w:rPr>
        <w:t>Biomedical and Environmental Sciences</w:t>
      </w:r>
      <w:r w:rsidRPr="002441F7">
        <w:rPr>
          <w:rFonts w:ascii="Times New Roman" w:hAnsi="Times New Roman"/>
          <w:noProof/>
          <w:sz w:val="20"/>
          <w:szCs w:val="20"/>
        </w:rPr>
        <w:t>, 28(10): 738-750.</w:t>
      </w:r>
    </w:p>
    <w:p w14:paraId="1250F4EA"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Chandra-hioe, M. V, Xu, H. and Arcot, J. (2020). The efficiency of ultrasonic-assisted extraction of cyanocobalamin is greater than heat extraction. </w:t>
      </w:r>
      <w:r w:rsidRPr="002441F7">
        <w:rPr>
          <w:rFonts w:ascii="Times New Roman" w:hAnsi="Times New Roman"/>
          <w:i/>
          <w:iCs/>
          <w:noProof/>
          <w:sz w:val="20"/>
          <w:szCs w:val="20"/>
        </w:rPr>
        <w:t>Heliyon</w:t>
      </w:r>
      <w:r w:rsidRPr="002441F7">
        <w:rPr>
          <w:rFonts w:ascii="Times New Roman" w:hAnsi="Times New Roman"/>
          <w:noProof/>
          <w:sz w:val="20"/>
          <w:szCs w:val="20"/>
        </w:rPr>
        <w:t>, 6(July 2019): e03059.</w:t>
      </w:r>
    </w:p>
    <w:p w14:paraId="46D079B8"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Roosta, M., Ghaedi, M., Daneshfar, A. and Sahraei, R. (2015). Ultrasound assisted microextraction-nano material solid phase dispersion for extraction and determination of thymol and carvacrol in pharmaceutical samples: Experimental design methodology. </w:t>
      </w:r>
      <w:r w:rsidRPr="002441F7">
        <w:rPr>
          <w:rFonts w:ascii="Times New Roman" w:hAnsi="Times New Roman"/>
          <w:i/>
          <w:iCs/>
          <w:noProof/>
          <w:sz w:val="20"/>
          <w:szCs w:val="20"/>
        </w:rPr>
        <w:t>Journal of Chromatography B</w:t>
      </w:r>
      <w:r w:rsidRPr="002441F7">
        <w:rPr>
          <w:rFonts w:ascii="Times New Roman" w:hAnsi="Times New Roman"/>
          <w:noProof/>
          <w:sz w:val="20"/>
          <w:szCs w:val="20"/>
        </w:rPr>
        <w:t>, 975: 34-39.</w:t>
      </w:r>
    </w:p>
    <w:p w14:paraId="46DA50F9" w14:textId="77777777" w:rsidR="00BD19AC" w:rsidRPr="002441F7" w:rsidRDefault="00BD19AC" w:rsidP="00BD19AC">
      <w:pPr>
        <w:pStyle w:val="ListParagraph"/>
        <w:widowControl w:val="0"/>
        <w:numPr>
          <w:ilvl w:val="0"/>
          <w:numId w:val="4"/>
        </w:numPr>
        <w:autoSpaceDE w:val="0"/>
        <w:autoSpaceDN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Mannaï, A., Jableoui, C., Hamrouni, L., Allaf, K. and Jamoussi, B. (2019). DIC as a pretreatment prior to ultrasonic extraction for the improvement of rebaudioside A yield and preservation of vitamin B1 and B6. </w:t>
      </w:r>
      <w:r w:rsidRPr="002441F7">
        <w:rPr>
          <w:rFonts w:ascii="Times New Roman" w:hAnsi="Times New Roman"/>
          <w:i/>
          <w:iCs/>
          <w:noProof/>
          <w:sz w:val="20"/>
          <w:szCs w:val="20"/>
        </w:rPr>
        <w:t>Journal of Food Measurement and Characterization,</w:t>
      </w:r>
      <w:r w:rsidRPr="002441F7">
        <w:rPr>
          <w:rFonts w:ascii="Times New Roman" w:hAnsi="Times New Roman"/>
          <w:noProof/>
          <w:sz w:val="20"/>
          <w:szCs w:val="20"/>
        </w:rPr>
        <w:t xml:space="preserve"> 13: 2764-2772.</w:t>
      </w:r>
    </w:p>
    <w:p w14:paraId="4587B296" w14:textId="2573A1B6" w:rsidR="00BD19AC" w:rsidRPr="00BD19AC"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Nojavan, Y., Kamankesh, M., Shahraz, F., Hashemi, M. and Mohammadi, A. (2015). Ion pair-based dispersive liquid-liquid micro- extraction followed by high performance liquid chromatography as a new method for determining five folate derivatives in Food-stuffs. </w:t>
      </w:r>
      <w:r w:rsidRPr="002441F7">
        <w:rPr>
          <w:rFonts w:ascii="Times New Roman" w:hAnsi="Times New Roman"/>
          <w:i/>
          <w:iCs/>
          <w:noProof/>
          <w:sz w:val="20"/>
          <w:szCs w:val="20"/>
        </w:rPr>
        <w:t>Talanta</w:t>
      </w:r>
      <w:r w:rsidRPr="002441F7">
        <w:rPr>
          <w:rFonts w:ascii="Times New Roman" w:hAnsi="Times New Roman"/>
          <w:noProof/>
          <w:sz w:val="20"/>
          <w:szCs w:val="20"/>
        </w:rPr>
        <w:t>, 137: 31-37.</w:t>
      </w:r>
    </w:p>
    <w:p w14:paraId="1C01366F"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Hampel, D. and Allen, L. H. (2015). Analyzing B-vitamins in human milk : Methodological approaches. </w:t>
      </w:r>
      <w:r w:rsidRPr="002441F7">
        <w:rPr>
          <w:rFonts w:ascii="Times New Roman" w:hAnsi="Times New Roman"/>
          <w:i/>
          <w:iCs/>
          <w:noProof/>
          <w:sz w:val="20"/>
          <w:szCs w:val="20"/>
        </w:rPr>
        <w:t>Critical Reviews in Food Science and Nutrition</w:t>
      </w:r>
      <w:r w:rsidRPr="002441F7">
        <w:rPr>
          <w:rFonts w:ascii="Times New Roman" w:hAnsi="Times New Roman"/>
          <w:noProof/>
          <w:sz w:val="20"/>
          <w:szCs w:val="20"/>
        </w:rPr>
        <w:t>, 56(3): 37-41.</w:t>
      </w:r>
    </w:p>
    <w:p w14:paraId="75920122"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lastRenderedPageBreak/>
        <w:t>Sobczyńska-Malefora, A. (2019). Methods for assessment of folate (Vitamin B</w:t>
      </w:r>
      <w:r w:rsidRPr="002441F7">
        <w:rPr>
          <w:rFonts w:ascii="Times New Roman" w:hAnsi="Times New Roman"/>
          <w:noProof/>
          <w:sz w:val="20"/>
          <w:szCs w:val="20"/>
          <w:vertAlign w:val="subscript"/>
        </w:rPr>
        <w:t>9</w:t>
      </w:r>
      <w:r w:rsidRPr="002441F7">
        <w:rPr>
          <w:rFonts w:ascii="Times New Roman" w:hAnsi="Times New Roman"/>
          <w:noProof/>
          <w:sz w:val="20"/>
          <w:szCs w:val="20"/>
        </w:rPr>
        <w:t xml:space="preserve">). </w:t>
      </w:r>
      <w:r w:rsidRPr="002441F7">
        <w:rPr>
          <w:rFonts w:ascii="Times New Roman" w:hAnsi="Times New Roman"/>
          <w:i/>
          <w:iCs/>
          <w:noProof/>
          <w:sz w:val="20"/>
          <w:szCs w:val="20"/>
        </w:rPr>
        <w:t>Journal of Clinical Pathology</w:t>
      </w:r>
      <w:r w:rsidRPr="002441F7">
        <w:rPr>
          <w:rFonts w:ascii="Times New Roman" w:hAnsi="Times New Roman"/>
          <w:noProof/>
          <w:sz w:val="20"/>
          <w:szCs w:val="20"/>
        </w:rPr>
        <w:t>, 71(11): 949-956.</w:t>
      </w:r>
    </w:p>
    <w:p w14:paraId="7A53F25E" w14:textId="4543B11B" w:rsidR="00BD19AC" w:rsidRPr="00BD19AC"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Yaman, M. and Faruk, Ö. (2019). Determination and evaluation of in vitro bioaccessibility of the pyridoxal, pyridoxine and pyridoxamine forms of vitamin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in cereal-based baby foods. </w:t>
      </w:r>
      <w:r w:rsidRPr="002441F7">
        <w:rPr>
          <w:rFonts w:ascii="Times New Roman" w:hAnsi="Times New Roman"/>
          <w:i/>
          <w:iCs/>
          <w:noProof/>
          <w:sz w:val="20"/>
          <w:szCs w:val="20"/>
        </w:rPr>
        <w:t>Food Chemistry,</w:t>
      </w:r>
      <w:r w:rsidRPr="002441F7">
        <w:rPr>
          <w:rFonts w:ascii="Times New Roman" w:hAnsi="Times New Roman"/>
          <w:noProof/>
          <w:sz w:val="20"/>
          <w:szCs w:val="20"/>
        </w:rPr>
        <w:t xml:space="preserve"> 298: 125042.</w:t>
      </w:r>
    </w:p>
    <w:p w14:paraId="0185EAC7" w14:textId="77777777" w:rsidR="00BD19AC" w:rsidRPr="00AD7B41" w:rsidRDefault="00BD19AC" w:rsidP="00BD19AC">
      <w:pPr>
        <w:pStyle w:val="ListParagraph"/>
        <w:widowControl w:val="0"/>
        <w:numPr>
          <w:ilvl w:val="0"/>
          <w:numId w:val="4"/>
        </w:numPr>
        <w:autoSpaceDE w:val="0"/>
        <w:autoSpaceDN w:val="0"/>
        <w:adjustRightInd w:val="0"/>
        <w:spacing w:after="0"/>
        <w:ind w:left="360"/>
        <w:jc w:val="both"/>
        <w:rPr>
          <w:rFonts w:ascii="Times New Roman" w:hAnsi="Times New Roman"/>
          <w:noProof/>
          <w:sz w:val="20"/>
          <w:szCs w:val="20"/>
        </w:rPr>
      </w:pPr>
      <w:r w:rsidRPr="00AD7B41">
        <w:rPr>
          <w:rFonts w:ascii="Times New Roman" w:hAnsi="Times New Roman"/>
          <w:noProof/>
          <w:sz w:val="20"/>
          <w:szCs w:val="20"/>
        </w:rPr>
        <w:t>Antakli, S., Sarkees, N. and Sarraf, T. (2015). Determination of water-soluble vitamins B</w:t>
      </w:r>
      <w:r w:rsidRPr="00AD7B41">
        <w:rPr>
          <w:rFonts w:ascii="Times New Roman" w:hAnsi="Times New Roman"/>
          <w:noProof/>
          <w:sz w:val="20"/>
          <w:szCs w:val="20"/>
          <w:vertAlign w:val="subscript"/>
        </w:rPr>
        <w:t>1</w:t>
      </w:r>
      <w:r w:rsidRPr="00AD7B41">
        <w:rPr>
          <w:rFonts w:ascii="Times New Roman" w:hAnsi="Times New Roman"/>
          <w:noProof/>
          <w:sz w:val="20"/>
          <w:szCs w:val="20"/>
        </w:rPr>
        <w:t>, B</w:t>
      </w:r>
      <w:r w:rsidRPr="00AD7B41">
        <w:rPr>
          <w:rFonts w:ascii="Times New Roman" w:hAnsi="Times New Roman"/>
          <w:noProof/>
          <w:sz w:val="20"/>
          <w:szCs w:val="20"/>
          <w:vertAlign w:val="subscript"/>
        </w:rPr>
        <w:t>2</w:t>
      </w:r>
      <w:r w:rsidRPr="00AD7B41">
        <w:rPr>
          <w:rFonts w:ascii="Times New Roman" w:hAnsi="Times New Roman"/>
          <w:noProof/>
          <w:sz w:val="20"/>
          <w:szCs w:val="20"/>
        </w:rPr>
        <w:t>, B</w:t>
      </w:r>
      <w:r w:rsidRPr="00AD7B41">
        <w:rPr>
          <w:rFonts w:ascii="Times New Roman" w:hAnsi="Times New Roman"/>
          <w:noProof/>
          <w:sz w:val="20"/>
          <w:szCs w:val="20"/>
          <w:vertAlign w:val="subscript"/>
        </w:rPr>
        <w:t>3</w:t>
      </w:r>
      <w:r w:rsidRPr="00AD7B41">
        <w:rPr>
          <w:rFonts w:ascii="Times New Roman" w:hAnsi="Times New Roman"/>
          <w:noProof/>
          <w:sz w:val="20"/>
          <w:szCs w:val="20"/>
        </w:rPr>
        <w:t>, B</w:t>
      </w:r>
      <w:r w:rsidRPr="00AD7B41">
        <w:rPr>
          <w:rFonts w:ascii="Times New Roman" w:hAnsi="Times New Roman"/>
          <w:noProof/>
          <w:sz w:val="20"/>
          <w:szCs w:val="20"/>
          <w:vertAlign w:val="subscript"/>
        </w:rPr>
        <w:t>6</w:t>
      </w:r>
      <w:r w:rsidRPr="00AD7B41">
        <w:rPr>
          <w:rFonts w:ascii="Times New Roman" w:hAnsi="Times New Roman"/>
          <w:noProof/>
          <w:sz w:val="20"/>
          <w:szCs w:val="20"/>
        </w:rPr>
        <w:t>, B</w:t>
      </w:r>
      <w:r w:rsidRPr="00AD7B41">
        <w:rPr>
          <w:rFonts w:ascii="Times New Roman" w:hAnsi="Times New Roman"/>
          <w:noProof/>
          <w:sz w:val="20"/>
          <w:szCs w:val="20"/>
          <w:vertAlign w:val="subscript"/>
        </w:rPr>
        <w:t>9</w:t>
      </w:r>
      <w:r w:rsidRPr="00AD7B41">
        <w:rPr>
          <w:rFonts w:ascii="Times New Roman" w:hAnsi="Times New Roman"/>
          <w:noProof/>
          <w:sz w:val="20"/>
          <w:szCs w:val="20"/>
        </w:rPr>
        <w:t>, B</w:t>
      </w:r>
      <w:r w:rsidRPr="00AD7B41">
        <w:rPr>
          <w:rFonts w:ascii="Times New Roman" w:hAnsi="Times New Roman"/>
          <w:noProof/>
          <w:sz w:val="20"/>
          <w:szCs w:val="20"/>
          <w:vertAlign w:val="subscript"/>
        </w:rPr>
        <w:t>12</w:t>
      </w:r>
      <w:r w:rsidRPr="00AD7B41">
        <w:rPr>
          <w:rFonts w:ascii="Times New Roman" w:hAnsi="Times New Roman"/>
          <w:noProof/>
          <w:sz w:val="20"/>
          <w:szCs w:val="20"/>
        </w:rPr>
        <w:t xml:space="preserve"> and C on C</w:t>
      </w:r>
      <w:r w:rsidRPr="00AD7B41">
        <w:rPr>
          <w:rFonts w:ascii="Times New Roman" w:hAnsi="Times New Roman"/>
          <w:noProof/>
          <w:sz w:val="20"/>
          <w:szCs w:val="20"/>
          <w:vertAlign w:val="subscript"/>
        </w:rPr>
        <w:t>18</w:t>
      </w:r>
      <w:r w:rsidRPr="00AD7B41">
        <w:rPr>
          <w:rFonts w:ascii="Times New Roman" w:hAnsi="Times New Roman"/>
          <w:noProof/>
          <w:sz w:val="20"/>
          <w:szCs w:val="20"/>
        </w:rPr>
        <w:t xml:space="preserve"> column with particle size 3 µm in some manufactured food products by HPLC with UV-DAD/FLD detection. </w:t>
      </w:r>
      <w:r w:rsidRPr="00AD7B41">
        <w:rPr>
          <w:rFonts w:ascii="Times New Roman" w:hAnsi="Times New Roman"/>
          <w:i/>
          <w:iCs/>
          <w:noProof/>
          <w:sz w:val="20"/>
          <w:szCs w:val="20"/>
        </w:rPr>
        <w:t>International Journal of Pharmacy and Pharmaceutical Sciences</w:t>
      </w:r>
      <w:r w:rsidRPr="00AD7B41">
        <w:rPr>
          <w:rFonts w:ascii="Times New Roman" w:hAnsi="Times New Roman"/>
          <w:noProof/>
          <w:sz w:val="20"/>
          <w:szCs w:val="20"/>
        </w:rPr>
        <w:t>, 7(6): 219-224.</w:t>
      </w:r>
    </w:p>
    <w:p w14:paraId="098C73B1"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Liddicoat, C., Hucker, B., Liang, H. and Vriesekoop, F. (2015). Thiamin analysis in red wine by fluorescence reverse phase-HPLC. </w:t>
      </w:r>
      <w:r w:rsidRPr="002441F7">
        <w:rPr>
          <w:rFonts w:ascii="Times New Roman" w:hAnsi="Times New Roman"/>
          <w:i/>
          <w:iCs/>
          <w:noProof/>
          <w:sz w:val="20"/>
          <w:szCs w:val="20"/>
        </w:rPr>
        <w:t>Food Chemistry</w:t>
      </w:r>
      <w:r w:rsidRPr="002441F7">
        <w:rPr>
          <w:rFonts w:ascii="Times New Roman" w:hAnsi="Times New Roman"/>
          <w:noProof/>
          <w:sz w:val="20"/>
          <w:szCs w:val="20"/>
        </w:rPr>
        <w:t>, 177: 325-329.</w:t>
      </w:r>
    </w:p>
    <w:p w14:paraId="6C3F04E5"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Chatterjee, N., Kumar, A., Ajeshkumar, K. K., Kumari, K. R., Vishnu, K V., Anandan, R., Matthew, S. and Ravishankar, C. (2017). Screening natural content of water-soluble B vitamins in fish: Enzymatic extraction, HILIC separation, and tandem mass spectrometric determination. </w:t>
      </w:r>
      <w:r w:rsidRPr="002441F7">
        <w:rPr>
          <w:rFonts w:ascii="Times New Roman" w:hAnsi="Times New Roman"/>
          <w:i/>
          <w:iCs/>
          <w:noProof/>
          <w:sz w:val="20"/>
          <w:szCs w:val="20"/>
        </w:rPr>
        <w:t>Journal of AOAC International</w:t>
      </w:r>
      <w:r w:rsidRPr="002441F7">
        <w:rPr>
          <w:rFonts w:ascii="Times New Roman" w:hAnsi="Times New Roman"/>
          <w:noProof/>
          <w:sz w:val="20"/>
          <w:szCs w:val="20"/>
        </w:rPr>
        <w:t>, 100(3): 579-585.</w:t>
      </w:r>
    </w:p>
    <w:p w14:paraId="48ABC85A"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Hernández-Mesa, M., Moreno-González, D., Lara, F. J. and García-Campaña, A. M. (2019). Electrophoresis capillary electrophoresis: Food chemistry applications. In </w:t>
      </w:r>
      <w:r w:rsidRPr="002441F7">
        <w:rPr>
          <w:rFonts w:ascii="Times New Roman" w:hAnsi="Times New Roman"/>
          <w:i/>
          <w:iCs/>
          <w:noProof/>
          <w:sz w:val="20"/>
          <w:szCs w:val="20"/>
        </w:rPr>
        <w:t>Encyclopedia of Analytical Science</w:t>
      </w:r>
      <w:r w:rsidRPr="002441F7">
        <w:rPr>
          <w:rFonts w:ascii="Times New Roman" w:hAnsi="Times New Roman"/>
          <w:noProof/>
          <w:sz w:val="20"/>
          <w:szCs w:val="20"/>
        </w:rPr>
        <w:t xml:space="preserve"> (3rd edition), Elsevier.</w:t>
      </w:r>
    </w:p>
    <w:p w14:paraId="0132105F"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Navarro-pascual-ahuir, M., Lerma-garcía, M. J. and Sim, E. F. (2016). Determination of water-soluble vitamins in energy and sport drinks by micellar electrokinetic capillary chromatography. </w:t>
      </w:r>
      <w:r w:rsidRPr="002441F7">
        <w:rPr>
          <w:rFonts w:ascii="Times New Roman" w:hAnsi="Times New Roman"/>
          <w:i/>
          <w:iCs/>
          <w:noProof/>
          <w:sz w:val="20"/>
          <w:szCs w:val="20"/>
        </w:rPr>
        <w:t>Food Control</w:t>
      </w:r>
      <w:r w:rsidRPr="002441F7">
        <w:rPr>
          <w:rFonts w:ascii="Times New Roman" w:hAnsi="Times New Roman"/>
          <w:noProof/>
          <w:sz w:val="20"/>
          <w:szCs w:val="20"/>
        </w:rPr>
        <w:t>, 63: 110-116.</w:t>
      </w:r>
    </w:p>
    <w:p w14:paraId="78AAC0A9"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Muthusankar, G., Rajkumar, C., Chen, S. M., Karkuzhali, R., Gopu, G., Sangili, A. and Sankar, R. (2019). Sonochemical driven simple preparation of nitrogen-doped carbon quantum dots/SnO</w:t>
      </w:r>
      <w:r w:rsidRPr="002441F7">
        <w:rPr>
          <w:rFonts w:ascii="Times New Roman" w:hAnsi="Times New Roman"/>
          <w:noProof/>
          <w:sz w:val="20"/>
          <w:szCs w:val="20"/>
          <w:vertAlign w:val="subscript"/>
        </w:rPr>
        <w:t>2</w:t>
      </w:r>
      <w:r w:rsidRPr="002441F7">
        <w:rPr>
          <w:rFonts w:ascii="Times New Roman" w:hAnsi="Times New Roman"/>
          <w:noProof/>
          <w:sz w:val="20"/>
          <w:szCs w:val="20"/>
        </w:rPr>
        <w:t xml:space="preserve"> nanocomposite: A novel electrocatalyst for sensitive voltammetric determination of riboflavin. </w:t>
      </w:r>
      <w:r w:rsidRPr="002441F7">
        <w:rPr>
          <w:rFonts w:ascii="Times New Roman" w:hAnsi="Times New Roman"/>
          <w:i/>
          <w:iCs/>
          <w:noProof/>
          <w:sz w:val="20"/>
          <w:szCs w:val="20"/>
        </w:rPr>
        <w:t>Sensors and Actuators, B: Chemical</w:t>
      </w:r>
      <w:r w:rsidRPr="002441F7">
        <w:rPr>
          <w:rFonts w:ascii="Times New Roman" w:hAnsi="Times New Roman"/>
          <w:noProof/>
          <w:sz w:val="20"/>
          <w:szCs w:val="20"/>
        </w:rPr>
        <w:t>, 281: 602-612.</w:t>
      </w:r>
    </w:p>
    <w:p w14:paraId="49ADFD6B"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Pereira, D. F., Santana, E. R., Piovesan, J. V. and </w:t>
      </w:r>
      <w:r w:rsidRPr="002441F7">
        <w:rPr>
          <w:rFonts w:ascii="Times New Roman" w:hAnsi="Times New Roman"/>
          <w:noProof/>
          <w:sz w:val="20"/>
          <w:szCs w:val="20"/>
        </w:rPr>
        <w:t>Spinelli, A. (2020). A novel electrochemical strategy for determination of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by Co(I/II) redox pair monitoring with boron-doped diamond electrode. </w:t>
      </w:r>
      <w:r w:rsidRPr="002441F7">
        <w:rPr>
          <w:rFonts w:ascii="Times New Roman" w:hAnsi="Times New Roman"/>
          <w:i/>
          <w:iCs/>
          <w:noProof/>
          <w:sz w:val="20"/>
          <w:szCs w:val="20"/>
        </w:rPr>
        <w:t>Diamond &amp; Related Materials</w:t>
      </w:r>
      <w:r w:rsidRPr="002441F7">
        <w:rPr>
          <w:rFonts w:ascii="Times New Roman" w:hAnsi="Times New Roman"/>
          <w:noProof/>
          <w:sz w:val="20"/>
          <w:szCs w:val="20"/>
        </w:rPr>
        <w:t>, 2020: 107793.</w:t>
      </w:r>
    </w:p>
    <w:p w14:paraId="32DFD826"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Sharma, A., Arya, S., Chauhan, D., Solanki, P. R., Khajuria, S. and Khosla, A. (2020). Synthesis of Au–SnO</w:t>
      </w:r>
      <w:r w:rsidRPr="002441F7">
        <w:rPr>
          <w:rFonts w:ascii="Times New Roman" w:hAnsi="Times New Roman"/>
          <w:noProof/>
          <w:sz w:val="20"/>
          <w:szCs w:val="20"/>
          <w:vertAlign w:val="subscript"/>
        </w:rPr>
        <w:t>2</w:t>
      </w:r>
      <w:r w:rsidRPr="002441F7">
        <w:rPr>
          <w:rFonts w:ascii="Times New Roman" w:hAnsi="Times New Roman"/>
          <w:noProof/>
          <w:sz w:val="20"/>
          <w:szCs w:val="20"/>
        </w:rPr>
        <w:t xml:space="preserve"> nanoparticles for electrochemical determination of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w:t>
      </w:r>
      <w:r w:rsidRPr="002441F7">
        <w:rPr>
          <w:rFonts w:ascii="Times New Roman" w:hAnsi="Times New Roman"/>
          <w:i/>
          <w:iCs/>
          <w:noProof/>
          <w:sz w:val="20"/>
          <w:szCs w:val="20"/>
        </w:rPr>
        <w:t>Journal of Materials Research and Technology</w:t>
      </w:r>
      <w:r w:rsidRPr="002441F7">
        <w:rPr>
          <w:rFonts w:ascii="Times New Roman" w:hAnsi="Times New Roman"/>
          <w:noProof/>
          <w:sz w:val="20"/>
          <w:szCs w:val="20"/>
        </w:rPr>
        <w:t>, 9(6): 14321-14337.</w:t>
      </w:r>
    </w:p>
    <w:p w14:paraId="50740152"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Supriya Prasad, P., Praveen Kumar, S., Bharathi, K. and Narayanan, V. (2018). Determination of vitamin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by vanadium (III) schiff base complex modified GCE. </w:t>
      </w:r>
      <w:r w:rsidRPr="002441F7">
        <w:rPr>
          <w:rFonts w:ascii="Times New Roman" w:hAnsi="Times New Roman"/>
          <w:i/>
          <w:iCs/>
          <w:noProof/>
          <w:sz w:val="20"/>
          <w:szCs w:val="20"/>
        </w:rPr>
        <w:t>Materials Today: Proceedings</w:t>
      </w:r>
      <w:r w:rsidRPr="002441F7">
        <w:rPr>
          <w:rFonts w:ascii="Times New Roman" w:hAnsi="Times New Roman"/>
          <w:noProof/>
          <w:sz w:val="20"/>
          <w:szCs w:val="20"/>
        </w:rPr>
        <w:t>, 5(2): 9026-9032.</w:t>
      </w:r>
    </w:p>
    <w:p w14:paraId="0D6386A0"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Abibu, M. A., Takuwa, D. T. and Sichilongo, K. (2019). Quantification of eight water soluble vitamins in </w:t>
      </w:r>
      <w:r w:rsidRPr="002441F7">
        <w:rPr>
          <w:rFonts w:ascii="Times New Roman" w:hAnsi="Times New Roman"/>
          <w:i/>
          <w:iCs/>
          <w:noProof/>
          <w:sz w:val="20"/>
          <w:szCs w:val="20"/>
        </w:rPr>
        <w:t>Sutherlandia frutescen</w:t>
      </w:r>
      <w:r w:rsidRPr="002441F7">
        <w:rPr>
          <w:rFonts w:ascii="Times New Roman" w:hAnsi="Times New Roman"/>
          <w:noProof/>
          <w:sz w:val="20"/>
          <w:szCs w:val="20"/>
        </w:rPr>
        <w:t xml:space="preserve">s species from Botswana using a validated reversed phase HPLC method. </w:t>
      </w:r>
      <w:r w:rsidRPr="002441F7">
        <w:rPr>
          <w:rFonts w:ascii="Times New Roman" w:hAnsi="Times New Roman"/>
          <w:i/>
          <w:iCs/>
          <w:noProof/>
          <w:sz w:val="20"/>
          <w:szCs w:val="20"/>
        </w:rPr>
        <w:t xml:space="preserve">Separation Science Plus, </w:t>
      </w:r>
      <w:r w:rsidRPr="002441F7">
        <w:rPr>
          <w:rFonts w:ascii="Times New Roman" w:hAnsi="Times New Roman"/>
          <w:noProof/>
          <w:sz w:val="20"/>
          <w:szCs w:val="20"/>
        </w:rPr>
        <w:t>2(6): 1-10.</w:t>
      </w:r>
    </w:p>
    <w:p w14:paraId="3E3067D1"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Jenčo, J., Kujovská, L., Sobotka, L., Bláha, V. and Solich, P. (2020). Development of novel liquid chromatography method for clinical monitoring of vitamin B</w:t>
      </w:r>
      <w:r w:rsidRPr="002441F7">
        <w:rPr>
          <w:rFonts w:ascii="Times New Roman" w:hAnsi="Times New Roman"/>
          <w:noProof/>
          <w:sz w:val="20"/>
          <w:szCs w:val="20"/>
          <w:vertAlign w:val="subscript"/>
        </w:rPr>
        <w:t>1</w:t>
      </w:r>
      <w:r w:rsidRPr="002441F7">
        <w:rPr>
          <w:rFonts w:ascii="Times New Roman" w:hAnsi="Times New Roman"/>
          <w:noProof/>
          <w:sz w:val="20"/>
          <w:szCs w:val="20"/>
        </w:rPr>
        <w:t xml:space="preserve"> metabolites and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status in the whole blood. </w:t>
      </w:r>
      <w:r w:rsidRPr="002441F7">
        <w:rPr>
          <w:rFonts w:ascii="Times New Roman" w:hAnsi="Times New Roman"/>
          <w:i/>
          <w:iCs/>
          <w:noProof/>
          <w:sz w:val="20"/>
          <w:szCs w:val="20"/>
        </w:rPr>
        <w:t>Talanta</w:t>
      </w:r>
      <w:r w:rsidRPr="002441F7">
        <w:rPr>
          <w:rFonts w:ascii="Times New Roman" w:hAnsi="Times New Roman"/>
          <w:noProof/>
          <w:sz w:val="20"/>
          <w:szCs w:val="20"/>
        </w:rPr>
        <w:t>, 211: 120702.</w:t>
      </w:r>
    </w:p>
    <w:p w14:paraId="5A84B9B8" w14:textId="19E67889" w:rsidR="00BD19AC" w:rsidRPr="00BD19AC"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Rakuša, Ž. T., Grobin, A. and Roškar, R. (2021). A comprehensive approach for the simultaneous analysis of all main water- soluble vitamins in multivitamin preparations by a stability-indicating HPLC-DAD method. </w:t>
      </w:r>
      <w:r w:rsidRPr="002441F7">
        <w:rPr>
          <w:rFonts w:ascii="Times New Roman" w:hAnsi="Times New Roman"/>
          <w:i/>
          <w:iCs/>
          <w:noProof/>
          <w:sz w:val="20"/>
          <w:szCs w:val="20"/>
        </w:rPr>
        <w:t>Food Chemistry</w:t>
      </w:r>
      <w:r w:rsidRPr="002441F7">
        <w:rPr>
          <w:rFonts w:ascii="Times New Roman" w:hAnsi="Times New Roman"/>
          <w:noProof/>
          <w:sz w:val="20"/>
          <w:szCs w:val="20"/>
        </w:rPr>
        <w:t>, 337: 127768.</w:t>
      </w:r>
    </w:p>
    <w:p w14:paraId="0C5DE687"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Redeuil, K., Bénet, S., Affolter, M., Thakkar, S. K. and Campos-giménez, E. (2017). A novel methodology for the quantification of B-vitamers in breast milk. </w:t>
      </w:r>
      <w:r w:rsidRPr="002441F7">
        <w:rPr>
          <w:rFonts w:ascii="Times New Roman" w:hAnsi="Times New Roman"/>
          <w:i/>
          <w:iCs/>
          <w:noProof/>
          <w:sz w:val="20"/>
          <w:szCs w:val="20"/>
        </w:rPr>
        <w:t xml:space="preserve">Journal of Analytical &amp; Bioanalytical Techniques, </w:t>
      </w:r>
      <w:r w:rsidRPr="002441F7">
        <w:rPr>
          <w:rFonts w:ascii="Times New Roman" w:hAnsi="Times New Roman"/>
          <w:noProof/>
          <w:sz w:val="20"/>
          <w:szCs w:val="20"/>
        </w:rPr>
        <w:t>8(1): 1-10.</w:t>
      </w:r>
    </w:p>
    <w:p w14:paraId="09618537"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Hampel, D. and Allen, L. H. (2015). Analyzing B-vitamins in human milk : Methodological approaches. </w:t>
      </w:r>
      <w:r w:rsidRPr="002441F7">
        <w:rPr>
          <w:rFonts w:ascii="Times New Roman" w:hAnsi="Times New Roman"/>
          <w:i/>
          <w:iCs/>
          <w:noProof/>
          <w:sz w:val="20"/>
          <w:szCs w:val="20"/>
        </w:rPr>
        <w:t>Critical Reviews in Food Science and Nutrition</w:t>
      </w:r>
      <w:r w:rsidRPr="002441F7">
        <w:rPr>
          <w:rFonts w:ascii="Times New Roman" w:hAnsi="Times New Roman"/>
          <w:noProof/>
          <w:sz w:val="20"/>
          <w:szCs w:val="20"/>
        </w:rPr>
        <w:t>, 56(3): 37-41.</w:t>
      </w:r>
    </w:p>
    <w:p w14:paraId="7D403CFC" w14:textId="34B0FDD9" w:rsidR="00BD19AC"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Sobczyńska-Malefora, A. (2019). Methods for assessment of folate (Vitamin B</w:t>
      </w:r>
      <w:r w:rsidRPr="002441F7">
        <w:rPr>
          <w:rFonts w:ascii="Times New Roman" w:hAnsi="Times New Roman"/>
          <w:noProof/>
          <w:sz w:val="20"/>
          <w:szCs w:val="20"/>
          <w:vertAlign w:val="subscript"/>
        </w:rPr>
        <w:t>9</w:t>
      </w:r>
      <w:r w:rsidRPr="002441F7">
        <w:rPr>
          <w:rFonts w:ascii="Times New Roman" w:hAnsi="Times New Roman"/>
          <w:noProof/>
          <w:sz w:val="20"/>
          <w:szCs w:val="20"/>
        </w:rPr>
        <w:t xml:space="preserve">). </w:t>
      </w:r>
      <w:r w:rsidRPr="002441F7">
        <w:rPr>
          <w:rFonts w:ascii="Times New Roman" w:hAnsi="Times New Roman"/>
          <w:i/>
          <w:iCs/>
          <w:noProof/>
          <w:sz w:val="20"/>
          <w:szCs w:val="20"/>
        </w:rPr>
        <w:t>Journal of Clinical Pathology</w:t>
      </w:r>
      <w:r w:rsidRPr="002441F7">
        <w:rPr>
          <w:rFonts w:ascii="Times New Roman" w:hAnsi="Times New Roman"/>
          <w:noProof/>
          <w:sz w:val="20"/>
          <w:szCs w:val="20"/>
        </w:rPr>
        <w:t>, 71(11): 949-956.</w:t>
      </w:r>
    </w:p>
    <w:p w14:paraId="0CD9FF7A" w14:textId="77777777" w:rsidR="00A220E7" w:rsidRPr="00C35075" w:rsidRDefault="00A220E7" w:rsidP="00C35075">
      <w:pPr>
        <w:widowControl w:val="0"/>
        <w:autoSpaceDE w:val="0"/>
        <w:autoSpaceDN w:val="0"/>
        <w:adjustRightInd w:val="0"/>
        <w:spacing w:after="0"/>
        <w:jc w:val="both"/>
        <w:rPr>
          <w:rFonts w:ascii="Times New Roman" w:hAnsi="Times New Roman"/>
          <w:noProof/>
          <w:sz w:val="20"/>
          <w:szCs w:val="20"/>
        </w:rPr>
        <w:sectPr w:rsidR="00A220E7" w:rsidRPr="00C35075" w:rsidSect="00BD19AC">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0"/>
          <w:cols w:num="2" w:space="403"/>
          <w:docGrid w:linePitch="360"/>
        </w:sectPr>
      </w:pPr>
    </w:p>
    <w:p w14:paraId="4E08F0F4" w14:textId="6A8DC16A" w:rsidR="00BD19AC" w:rsidRPr="00C35075" w:rsidRDefault="00BD19AC" w:rsidP="00C35075">
      <w:pPr>
        <w:pStyle w:val="ListParagraph"/>
        <w:widowControl w:val="0"/>
        <w:numPr>
          <w:ilvl w:val="0"/>
          <w:numId w:val="4"/>
        </w:numPr>
        <w:autoSpaceDE w:val="0"/>
        <w:autoSpaceDN w:val="0"/>
        <w:adjustRightInd w:val="0"/>
        <w:spacing w:after="0"/>
        <w:ind w:left="360"/>
        <w:jc w:val="both"/>
        <w:rPr>
          <w:rFonts w:ascii="Times New Roman" w:hAnsi="Times New Roman"/>
          <w:noProof/>
          <w:sz w:val="20"/>
          <w:szCs w:val="20"/>
        </w:rPr>
      </w:pPr>
      <w:r w:rsidRPr="00C35075">
        <w:rPr>
          <w:rFonts w:ascii="Times New Roman" w:hAnsi="Times New Roman"/>
          <w:noProof/>
          <w:sz w:val="20"/>
          <w:szCs w:val="20"/>
        </w:rPr>
        <w:lastRenderedPageBreak/>
        <w:t>Yaman, M. and Faruk, Ö. (2019). Determination and evaluation of in vitro bioaccessibility of the Antakli, S., Sarkees, N. and Sarraf, T. (2015). Determination of water-soluble vitamins B</w:t>
      </w:r>
      <w:r w:rsidRPr="00C35075">
        <w:rPr>
          <w:rFonts w:ascii="Times New Roman" w:hAnsi="Times New Roman"/>
          <w:noProof/>
          <w:sz w:val="20"/>
          <w:szCs w:val="20"/>
          <w:vertAlign w:val="subscript"/>
        </w:rPr>
        <w:t>1</w:t>
      </w:r>
      <w:r w:rsidRPr="00C35075">
        <w:rPr>
          <w:rFonts w:ascii="Times New Roman" w:hAnsi="Times New Roman"/>
          <w:noProof/>
          <w:sz w:val="20"/>
          <w:szCs w:val="20"/>
        </w:rPr>
        <w:t>, B</w:t>
      </w:r>
      <w:r w:rsidRPr="00C35075">
        <w:rPr>
          <w:rFonts w:ascii="Times New Roman" w:hAnsi="Times New Roman"/>
          <w:noProof/>
          <w:sz w:val="20"/>
          <w:szCs w:val="20"/>
          <w:vertAlign w:val="subscript"/>
        </w:rPr>
        <w:t>2</w:t>
      </w:r>
      <w:r w:rsidRPr="00C35075">
        <w:rPr>
          <w:rFonts w:ascii="Times New Roman" w:hAnsi="Times New Roman"/>
          <w:noProof/>
          <w:sz w:val="20"/>
          <w:szCs w:val="20"/>
        </w:rPr>
        <w:t>, B</w:t>
      </w:r>
      <w:r w:rsidRPr="00C35075">
        <w:rPr>
          <w:rFonts w:ascii="Times New Roman" w:hAnsi="Times New Roman"/>
          <w:noProof/>
          <w:sz w:val="20"/>
          <w:szCs w:val="20"/>
          <w:vertAlign w:val="subscript"/>
        </w:rPr>
        <w:t>3</w:t>
      </w:r>
      <w:r w:rsidRPr="00C35075">
        <w:rPr>
          <w:rFonts w:ascii="Times New Roman" w:hAnsi="Times New Roman"/>
          <w:noProof/>
          <w:sz w:val="20"/>
          <w:szCs w:val="20"/>
        </w:rPr>
        <w:t>, B</w:t>
      </w:r>
      <w:r w:rsidRPr="00C35075">
        <w:rPr>
          <w:rFonts w:ascii="Times New Roman" w:hAnsi="Times New Roman"/>
          <w:noProof/>
          <w:sz w:val="20"/>
          <w:szCs w:val="20"/>
          <w:vertAlign w:val="subscript"/>
        </w:rPr>
        <w:t>6</w:t>
      </w:r>
      <w:r w:rsidRPr="00C35075">
        <w:rPr>
          <w:rFonts w:ascii="Times New Roman" w:hAnsi="Times New Roman"/>
          <w:noProof/>
          <w:sz w:val="20"/>
          <w:szCs w:val="20"/>
        </w:rPr>
        <w:t>, B</w:t>
      </w:r>
      <w:r w:rsidRPr="00C35075">
        <w:rPr>
          <w:rFonts w:ascii="Times New Roman" w:hAnsi="Times New Roman"/>
          <w:noProof/>
          <w:sz w:val="20"/>
          <w:szCs w:val="20"/>
          <w:vertAlign w:val="subscript"/>
        </w:rPr>
        <w:t>9</w:t>
      </w:r>
      <w:r w:rsidRPr="00C35075">
        <w:rPr>
          <w:rFonts w:ascii="Times New Roman" w:hAnsi="Times New Roman"/>
          <w:noProof/>
          <w:sz w:val="20"/>
          <w:szCs w:val="20"/>
        </w:rPr>
        <w:t>, B</w:t>
      </w:r>
      <w:r w:rsidRPr="00C35075">
        <w:rPr>
          <w:rFonts w:ascii="Times New Roman" w:hAnsi="Times New Roman"/>
          <w:noProof/>
          <w:sz w:val="20"/>
          <w:szCs w:val="20"/>
          <w:vertAlign w:val="subscript"/>
        </w:rPr>
        <w:t>12</w:t>
      </w:r>
      <w:r w:rsidRPr="00C35075">
        <w:rPr>
          <w:rFonts w:ascii="Times New Roman" w:hAnsi="Times New Roman"/>
          <w:noProof/>
          <w:sz w:val="20"/>
          <w:szCs w:val="20"/>
        </w:rPr>
        <w:t xml:space="preserve"> and C on C</w:t>
      </w:r>
      <w:r w:rsidRPr="00C35075">
        <w:rPr>
          <w:rFonts w:ascii="Times New Roman" w:hAnsi="Times New Roman"/>
          <w:noProof/>
          <w:sz w:val="20"/>
          <w:szCs w:val="20"/>
          <w:vertAlign w:val="subscript"/>
        </w:rPr>
        <w:t>18</w:t>
      </w:r>
      <w:r w:rsidRPr="00C35075">
        <w:rPr>
          <w:rFonts w:ascii="Times New Roman" w:hAnsi="Times New Roman"/>
          <w:noProof/>
          <w:sz w:val="20"/>
          <w:szCs w:val="20"/>
        </w:rPr>
        <w:t xml:space="preserve"> column with particle size 3 µm in some manufactured food products by HPLC with UV-DAD/FLD detection. </w:t>
      </w:r>
      <w:r w:rsidRPr="00C35075">
        <w:rPr>
          <w:rFonts w:ascii="Times New Roman" w:hAnsi="Times New Roman"/>
          <w:i/>
          <w:iCs/>
          <w:noProof/>
          <w:sz w:val="20"/>
          <w:szCs w:val="20"/>
        </w:rPr>
        <w:t>International Journal of Pharmacy and Pharmaceutical Sciences</w:t>
      </w:r>
      <w:r w:rsidRPr="00C35075">
        <w:rPr>
          <w:rFonts w:ascii="Times New Roman" w:hAnsi="Times New Roman"/>
          <w:noProof/>
          <w:sz w:val="20"/>
          <w:szCs w:val="20"/>
        </w:rPr>
        <w:t>, 7(6): 219-224.</w:t>
      </w:r>
    </w:p>
    <w:p w14:paraId="4810A32C"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Liddicoat, C., Hucker, B., Liang, H. and Vriesekoop, F. (2015). Thiamin analysis in red wine by fluorescence reverse phase-HPLC. </w:t>
      </w:r>
      <w:r w:rsidRPr="002441F7">
        <w:rPr>
          <w:rFonts w:ascii="Times New Roman" w:hAnsi="Times New Roman"/>
          <w:i/>
          <w:iCs/>
          <w:noProof/>
          <w:sz w:val="20"/>
          <w:szCs w:val="20"/>
        </w:rPr>
        <w:t>Food Chemistry</w:t>
      </w:r>
      <w:r w:rsidRPr="002441F7">
        <w:rPr>
          <w:rFonts w:ascii="Times New Roman" w:hAnsi="Times New Roman"/>
          <w:noProof/>
          <w:sz w:val="20"/>
          <w:szCs w:val="20"/>
        </w:rPr>
        <w:t>, 177: 325-329.</w:t>
      </w:r>
    </w:p>
    <w:p w14:paraId="4150A35B" w14:textId="77777777" w:rsidR="00BD19AC" w:rsidRPr="002441F7"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Chatterjee, N., Kumar, A., Ajeshkumar, K. K., Kumari, K. R., Vishnu, K V., Anandan, R., Matthew, S. and Ravishankar, C. (2017). Screening natural content of water-soluble B vitamins in fish: Enzymatic extraction, HILIC separation, and tandem mass spectrometric determination. </w:t>
      </w:r>
      <w:r w:rsidRPr="002441F7">
        <w:rPr>
          <w:rFonts w:ascii="Times New Roman" w:hAnsi="Times New Roman"/>
          <w:i/>
          <w:iCs/>
          <w:noProof/>
          <w:sz w:val="20"/>
          <w:szCs w:val="20"/>
        </w:rPr>
        <w:t>Journal of AOAC International</w:t>
      </w:r>
      <w:r w:rsidRPr="002441F7">
        <w:rPr>
          <w:rFonts w:ascii="Times New Roman" w:hAnsi="Times New Roman"/>
          <w:noProof/>
          <w:sz w:val="20"/>
          <w:szCs w:val="20"/>
        </w:rPr>
        <w:t>, 100(3): 579-585.</w:t>
      </w:r>
    </w:p>
    <w:p w14:paraId="4D97A1C4" w14:textId="1EA3D86B" w:rsidR="00BD19AC" w:rsidRDefault="00BD19AC" w:rsidP="00BD19AC">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Hernández-Mesa, M., Moreno-González, D., Lara, F. J. and García-Campaña, A. M. (2019). Electrophoresis capillary electrophoresis: Food chemistry applications. In </w:t>
      </w:r>
      <w:r w:rsidRPr="002441F7">
        <w:rPr>
          <w:rFonts w:ascii="Times New Roman" w:hAnsi="Times New Roman"/>
          <w:i/>
          <w:iCs/>
          <w:noProof/>
          <w:sz w:val="20"/>
          <w:szCs w:val="20"/>
        </w:rPr>
        <w:t>Encyclopedia of Analytical Science</w:t>
      </w:r>
      <w:r w:rsidRPr="002441F7">
        <w:rPr>
          <w:rFonts w:ascii="Times New Roman" w:hAnsi="Times New Roman"/>
          <w:noProof/>
          <w:sz w:val="20"/>
          <w:szCs w:val="20"/>
        </w:rPr>
        <w:t xml:space="preserve"> (3rd edition), Elsevier.</w:t>
      </w:r>
    </w:p>
    <w:p w14:paraId="143299C8" w14:textId="77777777" w:rsidR="000E670E" w:rsidRPr="002441F7" w:rsidRDefault="000E670E" w:rsidP="000E670E">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Hernández-Mesa, M., Moreno-González, D., Lara, F. J. and García-Campaña, A. M. (2019). Electrophoresis capillary electrophoresis: Food chemistry applications. In </w:t>
      </w:r>
      <w:r w:rsidRPr="002441F7">
        <w:rPr>
          <w:rFonts w:ascii="Times New Roman" w:hAnsi="Times New Roman"/>
          <w:i/>
          <w:iCs/>
          <w:noProof/>
          <w:sz w:val="20"/>
          <w:szCs w:val="20"/>
        </w:rPr>
        <w:t>Encyclopedia of Analytical Science</w:t>
      </w:r>
      <w:r w:rsidRPr="002441F7">
        <w:rPr>
          <w:rFonts w:ascii="Times New Roman" w:hAnsi="Times New Roman"/>
          <w:noProof/>
          <w:sz w:val="20"/>
          <w:szCs w:val="20"/>
        </w:rPr>
        <w:t xml:space="preserve"> (3rd edition), Elsevier.</w:t>
      </w:r>
    </w:p>
    <w:p w14:paraId="74424374" w14:textId="77777777" w:rsidR="000E670E" w:rsidRPr="002441F7" w:rsidRDefault="000E670E" w:rsidP="000E670E">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Navarro-pascual-ahuir, M., Lerma-garcía, M. J. and Sim, E. F. (2016). Determination of water-soluble vitamins in energy and sport drinks by micellar electrokinetic capillary chromatography. </w:t>
      </w:r>
      <w:r w:rsidRPr="002441F7">
        <w:rPr>
          <w:rFonts w:ascii="Times New Roman" w:hAnsi="Times New Roman"/>
          <w:i/>
          <w:iCs/>
          <w:noProof/>
          <w:sz w:val="20"/>
          <w:szCs w:val="20"/>
        </w:rPr>
        <w:t>Food Control</w:t>
      </w:r>
      <w:r w:rsidRPr="002441F7">
        <w:rPr>
          <w:rFonts w:ascii="Times New Roman" w:hAnsi="Times New Roman"/>
          <w:noProof/>
          <w:sz w:val="20"/>
          <w:szCs w:val="20"/>
        </w:rPr>
        <w:t>, 63: 110-116.</w:t>
      </w:r>
    </w:p>
    <w:p w14:paraId="2D22A304" w14:textId="77777777" w:rsidR="000E670E" w:rsidRPr="002441F7" w:rsidRDefault="000E670E" w:rsidP="000E670E">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Muthusankar, G., Rajkumar, C., Chen, S. M., Karkuzhali, R., Gopu, G., Sangili, A. and Sankar, R. (2019). Sonochemical driven simple preparation of nitrogen-doped carbon quantum dots/SnO</w:t>
      </w:r>
      <w:r w:rsidRPr="002441F7">
        <w:rPr>
          <w:rFonts w:ascii="Times New Roman" w:hAnsi="Times New Roman"/>
          <w:noProof/>
          <w:sz w:val="20"/>
          <w:szCs w:val="20"/>
          <w:vertAlign w:val="subscript"/>
        </w:rPr>
        <w:t>2</w:t>
      </w:r>
      <w:r w:rsidRPr="002441F7">
        <w:rPr>
          <w:rFonts w:ascii="Times New Roman" w:hAnsi="Times New Roman"/>
          <w:noProof/>
          <w:sz w:val="20"/>
          <w:szCs w:val="20"/>
        </w:rPr>
        <w:t xml:space="preserve"> nanocomposite: A novel electrocatalyst for sensitive voltammetric determination of riboflavin. </w:t>
      </w:r>
      <w:r w:rsidRPr="002441F7">
        <w:rPr>
          <w:rFonts w:ascii="Times New Roman" w:hAnsi="Times New Roman"/>
          <w:i/>
          <w:iCs/>
          <w:noProof/>
          <w:sz w:val="20"/>
          <w:szCs w:val="20"/>
        </w:rPr>
        <w:t>Sensors and Actuators, B: Chemical</w:t>
      </w:r>
      <w:r w:rsidRPr="002441F7">
        <w:rPr>
          <w:rFonts w:ascii="Times New Roman" w:hAnsi="Times New Roman"/>
          <w:noProof/>
          <w:sz w:val="20"/>
          <w:szCs w:val="20"/>
        </w:rPr>
        <w:t>, 281: 602-612.</w:t>
      </w:r>
    </w:p>
    <w:p w14:paraId="24D49D42" w14:textId="77777777" w:rsidR="000E670E" w:rsidRPr="002441F7" w:rsidRDefault="000E670E" w:rsidP="000E670E">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bookmarkStart w:id="7" w:name="_Hlk74931098"/>
      <w:r w:rsidRPr="002441F7">
        <w:rPr>
          <w:rFonts w:ascii="Times New Roman" w:hAnsi="Times New Roman"/>
          <w:noProof/>
          <w:sz w:val="20"/>
          <w:szCs w:val="20"/>
        </w:rPr>
        <w:t xml:space="preserve">Pereira, D. F., Santana, E. R., Piovesan, J. V. and Spinelli, A. (2020). A novel electrochemical </w:t>
      </w:r>
      <w:r w:rsidRPr="002441F7">
        <w:rPr>
          <w:rFonts w:ascii="Times New Roman" w:hAnsi="Times New Roman"/>
          <w:noProof/>
          <w:sz w:val="20"/>
          <w:szCs w:val="20"/>
        </w:rPr>
        <w:t>strategy for determination of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by Co(I/II) redox pair monitoring with boron-doped diamond electrode. </w:t>
      </w:r>
      <w:r w:rsidRPr="002441F7">
        <w:rPr>
          <w:rFonts w:ascii="Times New Roman" w:hAnsi="Times New Roman"/>
          <w:i/>
          <w:iCs/>
          <w:noProof/>
          <w:sz w:val="20"/>
          <w:szCs w:val="20"/>
        </w:rPr>
        <w:t>Diamond &amp; Related Materials</w:t>
      </w:r>
      <w:r w:rsidRPr="002441F7">
        <w:rPr>
          <w:rFonts w:ascii="Times New Roman" w:hAnsi="Times New Roman"/>
          <w:noProof/>
          <w:sz w:val="20"/>
          <w:szCs w:val="20"/>
        </w:rPr>
        <w:t>, 2020: 107793.</w:t>
      </w:r>
    </w:p>
    <w:p w14:paraId="0BA1A76D" w14:textId="77777777" w:rsidR="000E670E" w:rsidRPr="002441F7" w:rsidRDefault="000E670E" w:rsidP="000E670E">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Sharma, A., Arya, S., Chauhan, D., Solanki, P. R., Khajuria, S. and Khosla, A. (2020). Synthesis of Au–SnO</w:t>
      </w:r>
      <w:r w:rsidRPr="002441F7">
        <w:rPr>
          <w:rFonts w:ascii="Times New Roman" w:hAnsi="Times New Roman"/>
          <w:noProof/>
          <w:sz w:val="20"/>
          <w:szCs w:val="20"/>
          <w:vertAlign w:val="subscript"/>
        </w:rPr>
        <w:t>2</w:t>
      </w:r>
      <w:r w:rsidRPr="002441F7">
        <w:rPr>
          <w:rFonts w:ascii="Times New Roman" w:hAnsi="Times New Roman"/>
          <w:noProof/>
          <w:sz w:val="20"/>
          <w:szCs w:val="20"/>
        </w:rPr>
        <w:t xml:space="preserve"> nanoparticles for electrochemical determination of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w:t>
      </w:r>
      <w:r w:rsidRPr="002441F7">
        <w:rPr>
          <w:rFonts w:ascii="Times New Roman" w:hAnsi="Times New Roman"/>
          <w:i/>
          <w:iCs/>
          <w:noProof/>
          <w:sz w:val="20"/>
          <w:szCs w:val="20"/>
        </w:rPr>
        <w:t>Journal of Materials Research and Technology</w:t>
      </w:r>
      <w:r w:rsidRPr="002441F7">
        <w:rPr>
          <w:rFonts w:ascii="Times New Roman" w:hAnsi="Times New Roman"/>
          <w:noProof/>
          <w:sz w:val="20"/>
          <w:szCs w:val="20"/>
        </w:rPr>
        <w:t>, 9(6): 14321-14337.</w:t>
      </w:r>
    </w:p>
    <w:p w14:paraId="53A0A7C9" w14:textId="77777777" w:rsidR="000E670E" w:rsidRPr="002441F7" w:rsidRDefault="000E670E" w:rsidP="000E670E">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Supriya Prasad, P., Praveen Kumar, S., Bharathi, K. and Narayanan, V. (2018). Determination of vitamin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by vanadium (III) schiff base complex modified GCE. </w:t>
      </w:r>
      <w:r w:rsidRPr="002441F7">
        <w:rPr>
          <w:rFonts w:ascii="Times New Roman" w:hAnsi="Times New Roman"/>
          <w:i/>
          <w:iCs/>
          <w:noProof/>
          <w:sz w:val="20"/>
          <w:szCs w:val="20"/>
        </w:rPr>
        <w:t>Materials Today: Proceedings</w:t>
      </w:r>
      <w:r w:rsidRPr="002441F7">
        <w:rPr>
          <w:rFonts w:ascii="Times New Roman" w:hAnsi="Times New Roman"/>
          <w:noProof/>
          <w:sz w:val="20"/>
          <w:szCs w:val="20"/>
        </w:rPr>
        <w:t>, 5(2): 9026-9032.</w:t>
      </w:r>
    </w:p>
    <w:p w14:paraId="5551A3C8" w14:textId="77777777" w:rsidR="000E670E" w:rsidRPr="002441F7" w:rsidRDefault="000E670E" w:rsidP="000E670E">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Abibu, M. A., Takuwa, D. T. and Sichilongo, K. (2019). Quantification of eight water soluble vitamins in </w:t>
      </w:r>
      <w:r w:rsidRPr="002441F7">
        <w:rPr>
          <w:rFonts w:ascii="Times New Roman" w:hAnsi="Times New Roman"/>
          <w:i/>
          <w:iCs/>
          <w:noProof/>
          <w:sz w:val="20"/>
          <w:szCs w:val="20"/>
        </w:rPr>
        <w:t>Sutherlandia frutescen</w:t>
      </w:r>
      <w:r w:rsidRPr="002441F7">
        <w:rPr>
          <w:rFonts w:ascii="Times New Roman" w:hAnsi="Times New Roman"/>
          <w:noProof/>
          <w:sz w:val="20"/>
          <w:szCs w:val="20"/>
        </w:rPr>
        <w:t xml:space="preserve">s species from Botswana using a validated reversed phase HPLC method. </w:t>
      </w:r>
      <w:r w:rsidRPr="002441F7">
        <w:rPr>
          <w:rFonts w:ascii="Times New Roman" w:hAnsi="Times New Roman"/>
          <w:i/>
          <w:iCs/>
          <w:noProof/>
          <w:sz w:val="20"/>
          <w:szCs w:val="20"/>
        </w:rPr>
        <w:t xml:space="preserve">Separation Science Plus, </w:t>
      </w:r>
      <w:r w:rsidRPr="002441F7">
        <w:rPr>
          <w:rFonts w:ascii="Times New Roman" w:hAnsi="Times New Roman"/>
          <w:noProof/>
          <w:sz w:val="20"/>
          <w:szCs w:val="20"/>
        </w:rPr>
        <w:t>2(6): 1-10.</w:t>
      </w:r>
    </w:p>
    <w:p w14:paraId="380520B9" w14:textId="77777777" w:rsidR="000E670E" w:rsidRPr="002441F7" w:rsidRDefault="000E670E" w:rsidP="000E670E">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Jenčo, J., Kujovská, L., Sobotka, L., Bláha, V. and Solich, P. (2020). Development of novel liquid chromatography method for clinical monitoring of vitamin B</w:t>
      </w:r>
      <w:r w:rsidRPr="002441F7">
        <w:rPr>
          <w:rFonts w:ascii="Times New Roman" w:hAnsi="Times New Roman"/>
          <w:noProof/>
          <w:sz w:val="20"/>
          <w:szCs w:val="20"/>
          <w:vertAlign w:val="subscript"/>
        </w:rPr>
        <w:t>1</w:t>
      </w:r>
      <w:r w:rsidRPr="002441F7">
        <w:rPr>
          <w:rFonts w:ascii="Times New Roman" w:hAnsi="Times New Roman"/>
          <w:noProof/>
          <w:sz w:val="20"/>
          <w:szCs w:val="20"/>
        </w:rPr>
        <w:t xml:space="preserve"> metabolites and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status in the whole blood. </w:t>
      </w:r>
      <w:r w:rsidRPr="002441F7">
        <w:rPr>
          <w:rFonts w:ascii="Times New Roman" w:hAnsi="Times New Roman"/>
          <w:i/>
          <w:iCs/>
          <w:noProof/>
          <w:sz w:val="20"/>
          <w:szCs w:val="20"/>
        </w:rPr>
        <w:t>Talanta</w:t>
      </w:r>
      <w:r w:rsidRPr="002441F7">
        <w:rPr>
          <w:rFonts w:ascii="Times New Roman" w:hAnsi="Times New Roman"/>
          <w:noProof/>
          <w:sz w:val="20"/>
          <w:szCs w:val="20"/>
        </w:rPr>
        <w:t>, 211: 120702.</w:t>
      </w:r>
    </w:p>
    <w:p w14:paraId="37C536B8" w14:textId="77777777" w:rsidR="000E670E" w:rsidRPr="002441F7" w:rsidRDefault="000E670E" w:rsidP="000E670E">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Rakuša, Ž. T., Grobin, A. and Roškar, R. (2021). A comprehensive approach for the simultaneous analysis of all main water- soluble vitamins in multivitamin preparations by a stability-indicating HPLC-DAD method. </w:t>
      </w:r>
      <w:r w:rsidRPr="002441F7">
        <w:rPr>
          <w:rFonts w:ascii="Times New Roman" w:hAnsi="Times New Roman"/>
          <w:i/>
          <w:iCs/>
          <w:noProof/>
          <w:sz w:val="20"/>
          <w:szCs w:val="20"/>
        </w:rPr>
        <w:t>Food Chemistry</w:t>
      </w:r>
      <w:r w:rsidRPr="002441F7">
        <w:rPr>
          <w:rFonts w:ascii="Times New Roman" w:hAnsi="Times New Roman"/>
          <w:noProof/>
          <w:sz w:val="20"/>
          <w:szCs w:val="20"/>
        </w:rPr>
        <w:t>, 337: 127768.</w:t>
      </w:r>
    </w:p>
    <w:bookmarkEnd w:id="7"/>
    <w:p w14:paraId="0EB245E2" w14:textId="77777777" w:rsidR="000E670E" w:rsidRPr="002441F7" w:rsidRDefault="000E670E" w:rsidP="000E670E">
      <w:pPr>
        <w:pStyle w:val="ListParagraph"/>
        <w:widowControl w:val="0"/>
        <w:autoSpaceDE w:val="0"/>
        <w:autoSpaceDN w:val="0"/>
        <w:adjustRightInd w:val="0"/>
        <w:spacing w:after="0"/>
        <w:ind w:left="360"/>
        <w:contextualSpacing w:val="0"/>
        <w:jc w:val="both"/>
        <w:rPr>
          <w:rFonts w:ascii="Times New Roman" w:hAnsi="Times New Roman"/>
          <w:noProof/>
          <w:sz w:val="20"/>
          <w:szCs w:val="20"/>
        </w:rPr>
      </w:pPr>
    </w:p>
    <w:p w14:paraId="01E24311" w14:textId="6C124BF3" w:rsidR="00BD19AC" w:rsidRDefault="00BD19AC" w:rsidP="00BD19AC">
      <w:pPr>
        <w:widowControl w:val="0"/>
        <w:autoSpaceDE w:val="0"/>
        <w:autoSpaceDN w:val="0"/>
        <w:adjustRightInd w:val="0"/>
        <w:spacing w:after="0"/>
        <w:jc w:val="both"/>
        <w:rPr>
          <w:rFonts w:ascii="Times New Roman" w:hAnsi="Times New Roman"/>
          <w:noProof/>
          <w:sz w:val="20"/>
          <w:szCs w:val="20"/>
        </w:rPr>
      </w:pPr>
    </w:p>
    <w:p w14:paraId="14F89A46" w14:textId="20431F9C" w:rsidR="00BD19AC" w:rsidRDefault="00BD19AC" w:rsidP="00BD19AC">
      <w:pPr>
        <w:widowControl w:val="0"/>
        <w:autoSpaceDE w:val="0"/>
        <w:autoSpaceDN w:val="0"/>
        <w:adjustRightInd w:val="0"/>
        <w:spacing w:after="0"/>
        <w:jc w:val="both"/>
        <w:rPr>
          <w:rFonts w:ascii="Times New Roman" w:hAnsi="Times New Roman"/>
          <w:noProof/>
          <w:sz w:val="20"/>
          <w:szCs w:val="20"/>
        </w:rPr>
      </w:pPr>
    </w:p>
    <w:p w14:paraId="4A2075A5" w14:textId="5A4E09D7" w:rsidR="00BD19AC" w:rsidRDefault="00BD19AC" w:rsidP="00BD19AC">
      <w:pPr>
        <w:widowControl w:val="0"/>
        <w:autoSpaceDE w:val="0"/>
        <w:autoSpaceDN w:val="0"/>
        <w:adjustRightInd w:val="0"/>
        <w:spacing w:after="0"/>
        <w:jc w:val="both"/>
        <w:rPr>
          <w:rFonts w:ascii="Times New Roman" w:hAnsi="Times New Roman"/>
          <w:noProof/>
          <w:sz w:val="20"/>
          <w:szCs w:val="20"/>
        </w:rPr>
      </w:pPr>
    </w:p>
    <w:p w14:paraId="7EDC6135" w14:textId="678A21DE" w:rsidR="00BD19AC" w:rsidRDefault="00BD19AC" w:rsidP="00BD19AC">
      <w:pPr>
        <w:widowControl w:val="0"/>
        <w:autoSpaceDE w:val="0"/>
        <w:autoSpaceDN w:val="0"/>
        <w:adjustRightInd w:val="0"/>
        <w:spacing w:after="0"/>
        <w:jc w:val="both"/>
        <w:rPr>
          <w:rFonts w:ascii="Times New Roman" w:hAnsi="Times New Roman"/>
          <w:noProof/>
          <w:sz w:val="20"/>
          <w:szCs w:val="20"/>
        </w:rPr>
      </w:pPr>
    </w:p>
    <w:p w14:paraId="394225FA" w14:textId="39B7C9FA" w:rsidR="00BD19AC" w:rsidRDefault="00BD19AC" w:rsidP="00BD19AC">
      <w:pPr>
        <w:widowControl w:val="0"/>
        <w:autoSpaceDE w:val="0"/>
        <w:autoSpaceDN w:val="0"/>
        <w:adjustRightInd w:val="0"/>
        <w:spacing w:after="0"/>
        <w:jc w:val="both"/>
        <w:rPr>
          <w:rFonts w:ascii="Times New Roman" w:hAnsi="Times New Roman"/>
          <w:noProof/>
          <w:sz w:val="20"/>
          <w:szCs w:val="20"/>
        </w:rPr>
      </w:pPr>
    </w:p>
    <w:p w14:paraId="5ACC53B6" w14:textId="77777777" w:rsidR="00BD19AC" w:rsidRPr="00BD19AC" w:rsidRDefault="00BD19AC" w:rsidP="00BD19AC">
      <w:pPr>
        <w:widowControl w:val="0"/>
        <w:autoSpaceDE w:val="0"/>
        <w:autoSpaceDN w:val="0"/>
        <w:adjustRightInd w:val="0"/>
        <w:spacing w:after="0"/>
        <w:jc w:val="both"/>
        <w:rPr>
          <w:rFonts w:ascii="Times New Roman" w:hAnsi="Times New Roman"/>
          <w:noProof/>
          <w:sz w:val="20"/>
          <w:szCs w:val="20"/>
        </w:rPr>
      </w:pPr>
    </w:p>
    <w:p w14:paraId="024A02D8" w14:textId="50EE216A" w:rsidR="00BD19AC" w:rsidRDefault="00BD19AC" w:rsidP="002C753A">
      <w:pPr>
        <w:spacing w:after="0"/>
        <w:jc w:val="both"/>
        <w:outlineLvl w:val="0"/>
        <w:rPr>
          <w:rFonts w:ascii="Times New Roman" w:hAnsi="Times New Roman"/>
          <w:color w:val="000000" w:themeColor="text1"/>
          <w:sz w:val="20"/>
          <w:szCs w:val="20"/>
        </w:rPr>
        <w:sectPr w:rsidR="00BD19AC" w:rsidSect="00A220E7">
          <w:footerReference w:type="even" r:id="rId41"/>
          <w:type w:val="evenPage"/>
          <w:pgSz w:w="12240" w:h="15840" w:code="1"/>
          <w:pgMar w:top="1800" w:right="1469" w:bottom="1699" w:left="1440" w:header="706" w:footer="706" w:gutter="0"/>
          <w:pgNumType w:start="0"/>
          <w:cols w:num="2" w:space="403"/>
          <w:docGrid w:linePitch="360"/>
        </w:sectPr>
      </w:pPr>
    </w:p>
    <w:p w14:paraId="2044FB99" w14:textId="4BB1E278" w:rsidR="00D63150" w:rsidRDefault="00D63150" w:rsidP="002C753A">
      <w:pPr>
        <w:spacing w:after="0"/>
        <w:jc w:val="both"/>
        <w:outlineLvl w:val="0"/>
        <w:rPr>
          <w:rFonts w:ascii="Times New Roman" w:hAnsi="Times New Roman"/>
          <w:color w:val="000000" w:themeColor="text1"/>
          <w:sz w:val="20"/>
          <w:szCs w:val="20"/>
        </w:rPr>
        <w:sectPr w:rsidR="00D63150" w:rsidSect="00D63150">
          <w:footerReference w:type="default" r:id="rId42"/>
          <w:type w:val="oddPage"/>
          <w:pgSz w:w="12240" w:h="15840" w:code="1"/>
          <w:pgMar w:top="1800" w:right="1469" w:bottom="1699" w:left="1440" w:header="706" w:footer="706" w:gutter="0"/>
          <w:pgNumType w:start="0"/>
          <w:cols w:space="403"/>
          <w:docGrid w:linePitch="360"/>
        </w:sectPr>
      </w:pPr>
    </w:p>
    <w:p w14:paraId="722FA0ED" w14:textId="2020AACB" w:rsidR="00327C88" w:rsidRDefault="00327C88" w:rsidP="002C753A">
      <w:pPr>
        <w:spacing w:after="0"/>
        <w:jc w:val="both"/>
        <w:outlineLvl w:val="0"/>
        <w:rPr>
          <w:rFonts w:ascii="Times New Roman" w:hAnsi="Times New Roman"/>
          <w:color w:val="000000" w:themeColor="text1"/>
          <w:sz w:val="20"/>
          <w:szCs w:val="20"/>
        </w:rPr>
        <w:sectPr w:rsidR="00327C88" w:rsidSect="00D63150">
          <w:footerReference w:type="default" r:id="rId43"/>
          <w:type w:val="oddPage"/>
          <w:pgSz w:w="12240" w:h="15840" w:code="1"/>
          <w:pgMar w:top="1800" w:right="1469" w:bottom="1699" w:left="1440" w:header="706" w:footer="706" w:gutter="0"/>
          <w:pgNumType w:start="0"/>
          <w:cols w:space="403"/>
          <w:docGrid w:linePitch="360"/>
        </w:sectPr>
      </w:pPr>
    </w:p>
    <w:p w14:paraId="48947CA8" w14:textId="019953C7" w:rsidR="002C753A" w:rsidRDefault="002C753A" w:rsidP="002C753A">
      <w:pPr>
        <w:spacing w:after="0"/>
        <w:jc w:val="both"/>
        <w:outlineLvl w:val="0"/>
        <w:rPr>
          <w:rFonts w:ascii="Times New Roman" w:hAnsi="Times New Roman"/>
          <w:color w:val="000000" w:themeColor="text1"/>
          <w:sz w:val="20"/>
          <w:szCs w:val="20"/>
        </w:rPr>
      </w:pPr>
    </w:p>
    <w:p w14:paraId="3B96B71C" w14:textId="1FFB78DA" w:rsidR="002C753A" w:rsidRDefault="002C753A" w:rsidP="002C753A">
      <w:pPr>
        <w:spacing w:after="0"/>
        <w:jc w:val="both"/>
        <w:outlineLvl w:val="0"/>
        <w:rPr>
          <w:rFonts w:ascii="Times New Roman" w:hAnsi="Times New Roman"/>
          <w:color w:val="000000" w:themeColor="text1"/>
          <w:sz w:val="20"/>
          <w:szCs w:val="20"/>
        </w:rPr>
      </w:pPr>
    </w:p>
    <w:p w14:paraId="43E8C19D" w14:textId="53588A16" w:rsidR="002C753A" w:rsidRDefault="002C753A" w:rsidP="002C753A">
      <w:pPr>
        <w:spacing w:after="0"/>
        <w:jc w:val="both"/>
        <w:outlineLvl w:val="0"/>
        <w:rPr>
          <w:rFonts w:ascii="Times New Roman" w:hAnsi="Times New Roman"/>
          <w:color w:val="000000" w:themeColor="text1"/>
          <w:sz w:val="20"/>
          <w:szCs w:val="20"/>
        </w:rPr>
      </w:pPr>
    </w:p>
    <w:p w14:paraId="6CEAA72B" w14:textId="77777777" w:rsidR="00815C1D" w:rsidRDefault="00815C1D" w:rsidP="00815C1D">
      <w:pPr>
        <w:spacing w:after="0"/>
        <w:jc w:val="center"/>
        <w:rPr>
          <w:rFonts w:ascii="Times New Roman" w:hAnsi="Times New Roman"/>
          <w:b/>
          <w:noProof/>
          <w:sz w:val="20"/>
          <w:szCs w:val="20"/>
          <w:lang w:bidi="ar-SA"/>
        </w:rPr>
        <w:sectPr w:rsidR="00815C1D" w:rsidSect="00327C88">
          <w:footerReference w:type="default" r:id="rId44"/>
          <w:type w:val="oddPage"/>
          <w:pgSz w:w="12240" w:h="15840" w:code="1"/>
          <w:pgMar w:top="1800" w:right="1469" w:bottom="1699" w:left="1440" w:header="706" w:footer="706" w:gutter="0"/>
          <w:pgNumType w:start="0"/>
          <w:cols w:space="403"/>
          <w:docGrid w:linePitch="360"/>
        </w:sectPr>
      </w:pPr>
    </w:p>
    <w:p w14:paraId="7CE4129F" w14:textId="77777777" w:rsidR="00815C1D" w:rsidRDefault="00815C1D" w:rsidP="002C753A">
      <w:pPr>
        <w:spacing w:after="0"/>
        <w:jc w:val="both"/>
        <w:outlineLvl w:val="0"/>
        <w:rPr>
          <w:rFonts w:ascii="Times New Roman" w:hAnsi="Times New Roman"/>
          <w:color w:val="000000" w:themeColor="text1"/>
          <w:sz w:val="20"/>
          <w:szCs w:val="20"/>
        </w:rPr>
      </w:pPr>
    </w:p>
    <w:p w14:paraId="3CD19788" w14:textId="1B5DF121" w:rsidR="00815C1D" w:rsidRDefault="00815C1D" w:rsidP="00815C1D">
      <w:pPr>
        <w:widowControl w:val="0"/>
        <w:autoSpaceDE w:val="0"/>
        <w:autoSpaceDN w:val="0"/>
        <w:adjustRightInd w:val="0"/>
        <w:spacing w:after="0"/>
        <w:jc w:val="both"/>
        <w:rPr>
          <w:rFonts w:ascii="Times New Roman" w:hAnsi="Times New Roman"/>
          <w:noProof/>
          <w:sz w:val="20"/>
          <w:szCs w:val="20"/>
        </w:rPr>
      </w:pPr>
    </w:p>
    <w:p w14:paraId="7DF8305D" w14:textId="35645486" w:rsidR="00815C1D" w:rsidRDefault="00815C1D" w:rsidP="00815C1D">
      <w:pPr>
        <w:widowControl w:val="0"/>
        <w:autoSpaceDE w:val="0"/>
        <w:autoSpaceDN w:val="0"/>
        <w:adjustRightInd w:val="0"/>
        <w:spacing w:after="0"/>
        <w:jc w:val="both"/>
        <w:rPr>
          <w:rFonts w:ascii="Times New Roman" w:hAnsi="Times New Roman"/>
          <w:noProof/>
          <w:sz w:val="20"/>
          <w:szCs w:val="20"/>
        </w:rPr>
      </w:pPr>
    </w:p>
    <w:p w14:paraId="650B7284" w14:textId="033529FE" w:rsidR="00815C1D" w:rsidRDefault="00815C1D" w:rsidP="00815C1D">
      <w:pPr>
        <w:widowControl w:val="0"/>
        <w:autoSpaceDE w:val="0"/>
        <w:autoSpaceDN w:val="0"/>
        <w:adjustRightInd w:val="0"/>
        <w:spacing w:after="0"/>
        <w:jc w:val="both"/>
        <w:rPr>
          <w:rFonts w:ascii="Times New Roman" w:hAnsi="Times New Roman"/>
          <w:noProof/>
          <w:sz w:val="20"/>
          <w:szCs w:val="20"/>
        </w:rPr>
      </w:pPr>
    </w:p>
    <w:p w14:paraId="2998A84D" w14:textId="77777777" w:rsidR="00815C1D" w:rsidRPr="00815C1D" w:rsidRDefault="00815C1D" w:rsidP="00815C1D">
      <w:pPr>
        <w:widowControl w:val="0"/>
        <w:autoSpaceDE w:val="0"/>
        <w:autoSpaceDN w:val="0"/>
        <w:adjustRightInd w:val="0"/>
        <w:spacing w:after="0"/>
        <w:jc w:val="both"/>
        <w:rPr>
          <w:rFonts w:ascii="Times New Roman" w:hAnsi="Times New Roman"/>
          <w:noProof/>
          <w:sz w:val="20"/>
          <w:szCs w:val="20"/>
        </w:rPr>
      </w:pPr>
    </w:p>
    <w:p w14:paraId="2D339A9B" w14:textId="77777777" w:rsidR="00D76D9E" w:rsidRDefault="00D76D9E" w:rsidP="00D76D9E">
      <w:pPr>
        <w:pStyle w:val="ListParagraph"/>
        <w:widowControl w:val="0"/>
        <w:autoSpaceDE w:val="0"/>
        <w:autoSpaceDN w:val="0"/>
        <w:adjustRightInd w:val="0"/>
        <w:spacing w:after="0"/>
        <w:ind w:left="360"/>
        <w:contextualSpacing w:val="0"/>
        <w:jc w:val="both"/>
        <w:rPr>
          <w:rFonts w:ascii="Times New Roman" w:hAnsi="Times New Roman"/>
          <w:noProof/>
          <w:sz w:val="20"/>
          <w:szCs w:val="20"/>
        </w:rPr>
      </w:pPr>
    </w:p>
    <w:p w14:paraId="44E06748" w14:textId="77777777" w:rsidR="00815C1D" w:rsidRPr="00815C1D" w:rsidRDefault="00815C1D" w:rsidP="00815C1D">
      <w:pPr>
        <w:widowControl w:val="0"/>
        <w:autoSpaceDE w:val="0"/>
        <w:autoSpaceDN w:val="0"/>
        <w:adjustRightInd w:val="0"/>
        <w:spacing w:after="0"/>
        <w:jc w:val="both"/>
        <w:rPr>
          <w:rFonts w:ascii="Times New Roman" w:hAnsi="Times New Roman"/>
          <w:noProof/>
          <w:sz w:val="20"/>
          <w:szCs w:val="20"/>
        </w:rPr>
      </w:pPr>
    </w:p>
    <w:p w14:paraId="3FD5A442" w14:textId="77777777" w:rsidR="00815C1D" w:rsidRDefault="00815C1D" w:rsidP="002C753A">
      <w:pPr>
        <w:spacing w:after="0"/>
        <w:jc w:val="both"/>
        <w:outlineLvl w:val="0"/>
        <w:rPr>
          <w:rFonts w:ascii="Times New Roman" w:hAnsi="Times New Roman"/>
          <w:color w:val="000000" w:themeColor="text1"/>
          <w:sz w:val="20"/>
          <w:szCs w:val="20"/>
        </w:rPr>
      </w:pPr>
    </w:p>
    <w:p w14:paraId="2E2EA08A" w14:textId="15AA42E9" w:rsidR="00815C1D" w:rsidRDefault="00815C1D" w:rsidP="002C753A">
      <w:pPr>
        <w:spacing w:after="0"/>
        <w:jc w:val="both"/>
        <w:outlineLvl w:val="0"/>
        <w:rPr>
          <w:rFonts w:ascii="Times New Roman" w:hAnsi="Times New Roman"/>
          <w:color w:val="000000" w:themeColor="text1"/>
          <w:sz w:val="20"/>
          <w:szCs w:val="20"/>
        </w:rPr>
        <w:sectPr w:rsidR="00815C1D" w:rsidSect="00815C1D">
          <w:footerReference w:type="even" r:id="rId45"/>
          <w:footerReference w:type="default" r:id="rId46"/>
          <w:type w:val="continuous"/>
          <w:pgSz w:w="12240" w:h="15840" w:code="1"/>
          <w:pgMar w:top="1800" w:right="1469" w:bottom="1699" w:left="1440" w:header="706" w:footer="706" w:gutter="0"/>
          <w:pgNumType w:start="0"/>
          <w:cols w:num="2" w:space="403"/>
          <w:docGrid w:linePitch="360"/>
        </w:sectPr>
      </w:pPr>
    </w:p>
    <w:p w14:paraId="06B656F8" w14:textId="011C1A6E" w:rsidR="002C753A" w:rsidRDefault="002C753A" w:rsidP="002C753A">
      <w:pPr>
        <w:spacing w:after="0"/>
        <w:jc w:val="both"/>
        <w:outlineLvl w:val="0"/>
        <w:rPr>
          <w:rFonts w:ascii="Times New Roman" w:hAnsi="Times New Roman"/>
          <w:color w:val="000000" w:themeColor="text1"/>
          <w:sz w:val="20"/>
          <w:szCs w:val="20"/>
        </w:rPr>
      </w:pPr>
    </w:p>
    <w:p w14:paraId="7275C206" w14:textId="2AA153B9" w:rsidR="002C753A" w:rsidRDefault="002C753A" w:rsidP="002C753A">
      <w:pPr>
        <w:spacing w:after="0"/>
        <w:jc w:val="both"/>
        <w:outlineLvl w:val="0"/>
        <w:rPr>
          <w:rFonts w:ascii="Times New Roman" w:hAnsi="Times New Roman"/>
          <w:color w:val="000000" w:themeColor="text1"/>
          <w:sz w:val="20"/>
          <w:szCs w:val="20"/>
        </w:rPr>
      </w:pPr>
    </w:p>
    <w:p w14:paraId="328F87A2" w14:textId="0C0B4CAB" w:rsidR="00B46D6E" w:rsidRPr="00B46D6E" w:rsidRDefault="00B46D6E" w:rsidP="009F6D5B">
      <w:pPr>
        <w:spacing w:after="0"/>
        <w:jc w:val="both"/>
        <w:outlineLvl w:val="0"/>
        <w:rPr>
          <w:rFonts w:ascii="Times New Roman" w:hAnsi="Times New Roman"/>
          <w:color w:val="000000" w:themeColor="text1"/>
          <w:sz w:val="20"/>
          <w:szCs w:val="20"/>
        </w:rPr>
        <w:sectPr w:rsidR="00B46D6E" w:rsidRPr="00B46D6E" w:rsidSect="00B46D6E">
          <w:type w:val="continuous"/>
          <w:pgSz w:w="12240" w:h="15840" w:code="1"/>
          <w:pgMar w:top="1800" w:right="1469" w:bottom="1699" w:left="1440" w:header="706" w:footer="706" w:gutter="0"/>
          <w:pgNumType w:start="0"/>
          <w:cols w:space="403"/>
          <w:docGrid w:linePitch="360"/>
        </w:sectPr>
      </w:pPr>
    </w:p>
    <w:p w14:paraId="2CB54163" w14:textId="5EC3989E" w:rsidR="009F6D5B" w:rsidRDefault="009F6D5B" w:rsidP="00EC5A4F">
      <w:pPr>
        <w:spacing w:after="0"/>
        <w:jc w:val="both"/>
        <w:outlineLvl w:val="0"/>
        <w:rPr>
          <w:rFonts w:ascii="Times New Roman" w:hAnsi="Times New Roman"/>
          <w:sz w:val="20"/>
          <w:szCs w:val="20"/>
        </w:rPr>
        <w:sectPr w:rsidR="009F6D5B" w:rsidSect="009F2760">
          <w:footerReference w:type="default" r:id="rId47"/>
          <w:type w:val="oddPage"/>
          <w:pgSz w:w="12240" w:h="15840" w:code="1"/>
          <w:pgMar w:top="1800" w:right="1469" w:bottom="1699" w:left="1440" w:header="706" w:footer="706" w:gutter="0"/>
          <w:pgNumType w:start="0"/>
          <w:cols w:num="2" w:space="403"/>
          <w:docGrid w:linePitch="360"/>
        </w:sectPr>
      </w:pPr>
    </w:p>
    <w:p w14:paraId="72D8921C" w14:textId="571D514F" w:rsidR="006475A1" w:rsidRDefault="006475A1" w:rsidP="006475A1">
      <w:pPr>
        <w:spacing w:after="0"/>
        <w:jc w:val="both"/>
        <w:rPr>
          <w:rFonts w:ascii="Times New Roman" w:hAnsi="Times New Roman"/>
          <w:b/>
          <w:bCs/>
          <w:color w:val="000000" w:themeColor="text1"/>
          <w:sz w:val="20"/>
          <w:szCs w:val="20"/>
        </w:rPr>
      </w:pPr>
    </w:p>
    <w:p w14:paraId="1AC517B2" w14:textId="162AD2E5" w:rsidR="00471B1F" w:rsidRDefault="00471B1F" w:rsidP="006475A1">
      <w:pPr>
        <w:spacing w:after="0"/>
        <w:jc w:val="both"/>
        <w:rPr>
          <w:rFonts w:ascii="Times New Roman" w:hAnsi="Times New Roman"/>
          <w:b/>
          <w:bCs/>
          <w:color w:val="000000" w:themeColor="text1"/>
          <w:sz w:val="20"/>
          <w:szCs w:val="20"/>
        </w:rPr>
      </w:pPr>
    </w:p>
    <w:p w14:paraId="03E95CC2" w14:textId="77777777" w:rsidR="00471B1F" w:rsidRPr="00EC5A4F" w:rsidRDefault="00471B1F" w:rsidP="006475A1">
      <w:pPr>
        <w:spacing w:after="0"/>
        <w:jc w:val="both"/>
        <w:rPr>
          <w:rFonts w:ascii="Times New Roman" w:hAnsi="Times New Roman"/>
          <w:b/>
          <w:bCs/>
          <w:color w:val="000000" w:themeColor="text1"/>
          <w:sz w:val="20"/>
          <w:szCs w:val="20"/>
        </w:rPr>
      </w:pPr>
    </w:p>
    <w:p w14:paraId="50B41697" w14:textId="77777777" w:rsidR="009F6D5B" w:rsidRPr="00EC5A4F" w:rsidRDefault="009F6D5B" w:rsidP="009F6D5B">
      <w:pPr>
        <w:spacing w:after="0"/>
        <w:jc w:val="both"/>
        <w:rPr>
          <w:rFonts w:ascii="Times New Roman" w:hAnsi="Times New Roman"/>
          <w:b/>
          <w:bCs/>
          <w:color w:val="000000" w:themeColor="text1"/>
          <w:sz w:val="20"/>
          <w:szCs w:val="20"/>
        </w:rPr>
      </w:pPr>
    </w:p>
    <w:p w14:paraId="3839B0B7" w14:textId="4BB28357" w:rsidR="006768E9" w:rsidRDefault="006768E9" w:rsidP="006475A1">
      <w:pPr>
        <w:spacing w:after="0"/>
        <w:jc w:val="both"/>
        <w:rPr>
          <w:rFonts w:ascii="Times New Roman" w:hAnsi="Times New Roman"/>
          <w:noProof/>
          <w:sz w:val="20"/>
          <w:szCs w:val="20"/>
          <w:lang w:bidi="ar-SA"/>
        </w:rPr>
      </w:pPr>
    </w:p>
    <w:p w14:paraId="1A658636" w14:textId="77777777" w:rsidR="006475A1" w:rsidRPr="00510BA6" w:rsidRDefault="006475A1" w:rsidP="00510BA6">
      <w:pPr>
        <w:spacing w:after="0"/>
        <w:jc w:val="center"/>
        <w:rPr>
          <w:rFonts w:ascii="Times New Roman" w:hAnsi="Times New Roman"/>
          <w:noProof/>
          <w:sz w:val="20"/>
          <w:szCs w:val="20"/>
          <w:lang w:bidi="ar-SA"/>
        </w:rPr>
      </w:pPr>
    </w:p>
    <w:p w14:paraId="6EBCD0AE" w14:textId="77777777" w:rsidR="002441F7" w:rsidRDefault="002441F7" w:rsidP="002441F7">
      <w:pPr>
        <w:spacing w:after="0"/>
        <w:jc w:val="both"/>
        <w:rPr>
          <w:rFonts w:ascii="Times New Roman" w:hAnsi="Times New Roman"/>
          <w:b/>
          <w:noProof/>
          <w:sz w:val="20"/>
          <w:szCs w:val="20"/>
          <w:lang w:bidi="ar-SA"/>
        </w:rPr>
        <w:sectPr w:rsidR="002441F7" w:rsidSect="009F6D5B">
          <w:footerReference w:type="even" r:id="rId48"/>
          <w:footerReference w:type="default" r:id="rId49"/>
          <w:type w:val="continuous"/>
          <w:pgSz w:w="12240" w:h="15840" w:code="1"/>
          <w:pgMar w:top="1800" w:right="1469" w:bottom="1699" w:left="1440" w:header="706" w:footer="706" w:gutter="0"/>
          <w:pgNumType w:start="0"/>
          <w:cols w:space="708"/>
          <w:docGrid w:linePitch="360"/>
        </w:sectPr>
      </w:pPr>
    </w:p>
    <w:p w14:paraId="63ACC625" w14:textId="77777777" w:rsidR="006768E9" w:rsidRPr="002441F7" w:rsidRDefault="006768E9" w:rsidP="002441F7">
      <w:pPr>
        <w:spacing w:after="0"/>
        <w:jc w:val="both"/>
        <w:rPr>
          <w:rFonts w:ascii="Times New Roman" w:hAnsi="Times New Roman"/>
          <w:noProof/>
          <w:sz w:val="20"/>
          <w:szCs w:val="20"/>
          <w:lang w:bidi="ar-SA"/>
        </w:rPr>
      </w:pPr>
    </w:p>
    <w:p w14:paraId="27632661" w14:textId="5E9FB026" w:rsidR="00AD7B41" w:rsidRPr="00AD7B41" w:rsidRDefault="00AD7B4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sectPr w:rsidR="00AD7B41" w:rsidRPr="00AD7B41" w:rsidSect="002441F7">
          <w:footerReference w:type="even" r:id="rId50"/>
          <w:footerReference w:type="default" r:id="rId51"/>
          <w:type w:val="continuous"/>
          <w:pgSz w:w="12240" w:h="15840" w:code="1"/>
          <w:pgMar w:top="1800" w:right="1469" w:bottom="1699" w:left="1440" w:header="706" w:footer="706" w:gutter="0"/>
          <w:pgNumType w:start="0"/>
          <w:cols w:num="2" w:space="403"/>
          <w:docGrid w:linePitch="360"/>
        </w:sectPr>
      </w:pPr>
    </w:p>
    <w:p w14:paraId="48E7F99B" w14:textId="77777777" w:rsidR="002441F7" w:rsidRDefault="002441F7" w:rsidP="006475A1">
      <w:pPr>
        <w:spacing w:after="0"/>
        <w:ind w:left="360" w:hanging="360"/>
        <w:jc w:val="both"/>
        <w:rPr>
          <w:rFonts w:ascii="Times New Roman" w:hAnsi="Times New Roman"/>
          <w:noProof/>
          <w:lang w:bidi="ar-SA"/>
        </w:rPr>
        <w:sectPr w:rsidR="002441F7" w:rsidSect="00AD7B41">
          <w:footerReference w:type="even" r:id="rId52"/>
          <w:type w:val="evenPage"/>
          <w:pgSz w:w="12240" w:h="15840" w:code="1"/>
          <w:pgMar w:top="1800" w:right="1469" w:bottom="1699" w:left="1440" w:header="706" w:footer="706" w:gutter="0"/>
          <w:pgNumType w:start="0"/>
          <w:cols w:num="2" w:space="403"/>
          <w:docGrid w:linePitch="360"/>
        </w:sectPr>
      </w:pPr>
    </w:p>
    <w:p w14:paraId="4D8A8F86" w14:textId="5C9E8883" w:rsidR="00A74A7E" w:rsidRPr="00510BA6" w:rsidRDefault="00A74A7E" w:rsidP="006475A1">
      <w:pPr>
        <w:spacing w:after="0"/>
        <w:ind w:left="360" w:hanging="360"/>
        <w:jc w:val="both"/>
        <w:rPr>
          <w:rFonts w:ascii="Times New Roman" w:hAnsi="Times New Roman"/>
          <w:noProof/>
          <w:lang w:bidi="ar-SA"/>
        </w:rPr>
      </w:pPr>
    </w:p>
    <w:sectPr w:rsidR="00A74A7E" w:rsidRPr="00510BA6" w:rsidSect="009F6D5B">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130EF235"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629C6">
      <w:rPr>
        <w:rFonts w:ascii="Times New Roman" w:hAnsi="Times New Roman"/>
        <w:lang w:val="en-US"/>
      </w:rPr>
      <w:t>466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9834" w14:textId="736CD517" w:rsidR="00311C8F" w:rsidRPr="004B43FF" w:rsidRDefault="009629C6">
    <w:pPr>
      <w:pStyle w:val="Footer"/>
      <w:rPr>
        <w:rFonts w:ascii="Times New Roman" w:hAnsi="Times New Roman"/>
        <w:lang w:val="en-US"/>
      </w:rPr>
    </w:pPr>
    <w:r>
      <w:rPr>
        <w:rFonts w:ascii="Times New Roman" w:hAnsi="Times New Roman"/>
        <w:noProof/>
        <w:lang w:val="en-US"/>
      </w:rPr>
      <w:t>473</w:t>
    </w:r>
    <w:r w:rsidR="00311C8F" w:rsidRPr="0069547D">
      <w:rPr>
        <w:rFonts w:ascii="Times New Roman" w:hAnsi="Times New Roman"/>
        <w:noProof/>
        <w:lang w:val="en-US"/>
      </w:rPr>
      <w:ptab w:relativeTo="margin" w:alignment="center" w:leader="none"/>
    </w:r>
    <w:r w:rsidR="00311C8F"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FFC1" w14:textId="5524A55D" w:rsidR="00311C8F" w:rsidRDefault="00311C8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629C6">
      <w:rPr>
        <w:rFonts w:ascii="Times New Roman" w:hAnsi="Times New Roman"/>
        <w:lang w:val="en-US"/>
      </w:rPr>
      <w:t>476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135C" w14:textId="28742B67" w:rsidR="00311C8F" w:rsidRPr="004B43FF" w:rsidRDefault="009629C6">
    <w:pPr>
      <w:pStyle w:val="Footer"/>
      <w:rPr>
        <w:rFonts w:ascii="Times New Roman" w:hAnsi="Times New Roman"/>
        <w:lang w:val="en-US"/>
      </w:rPr>
    </w:pPr>
    <w:r>
      <w:rPr>
        <w:rFonts w:ascii="Times New Roman" w:hAnsi="Times New Roman"/>
        <w:noProof/>
        <w:lang w:val="en-US"/>
      </w:rPr>
      <w:t>47</w:t>
    </w:r>
    <w:r w:rsidR="00A220E7">
      <w:rPr>
        <w:rFonts w:ascii="Times New Roman" w:hAnsi="Times New Roman"/>
        <w:noProof/>
        <w:lang w:val="en-US"/>
      </w:rPr>
      <w:t>5</w:t>
    </w:r>
    <w:r w:rsidR="00311C8F" w:rsidRPr="0069547D">
      <w:rPr>
        <w:rFonts w:ascii="Times New Roman" w:hAnsi="Times New Roman"/>
        <w:noProof/>
        <w:lang w:val="en-US"/>
      </w:rPr>
      <w:ptab w:relativeTo="margin" w:alignment="center" w:leader="none"/>
    </w:r>
    <w:r w:rsidR="00311C8F"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3807" w14:textId="01AFEAB2" w:rsidR="00BD19AC" w:rsidRPr="004B43FF" w:rsidRDefault="00BD19AC">
    <w:pPr>
      <w:pStyle w:val="Footer"/>
      <w:rPr>
        <w:rFonts w:ascii="Times New Roman" w:hAnsi="Times New Roman"/>
        <w:lang w:val="en-US"/>
      </w:rPr>
    </w:pPr>
    <w:r>
      <w:rPr>
        <w:rFonts w:ascii="Times New Roman" w:hAnsi="Times New Roman"/>
        <w:noProof/>
        <w:lang w:val="en-US"/>
      </w:rPr>
      <w:t>477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A6AD" w14:textId="38A4EBAB" w:rsidR="00D63150" w:rsidRDefault="00D6315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478</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937E" w14:textId="77777777" w:rsidR="00BD19AC" w:rsidRPr="004B43FF" w:rsidRDefault="00BD19AC">
    <w:pPr>
      <w:pStyle w:val="Footer"/>
      <w:rPr>
        <w:rFonts w:ascii="Times New Roman" w:hAnsi="Times New Roman"/>
        <w:lang w:val="en-US"/>
      </w:rPr>
    </w:pPr>
    <w:r>
      <w:rPr>
        <w:rFonts w:ascii="Times New Roman" w:hAnsi="Times New Roman"/>
        <w:noProof/>
        <w:lang w:val="en-US"/>
      </w:rPr>
      <w:t>479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6416" w14:textId="6C18650A" w:rsidR="00BD19AC" w:rsidRDefault="00BD19A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A220E7">
      <w:rPr>
        <w:rFonts w:ascii="Times New Roman" w:hAnsi="Times New Roman"/>
        <w:lang w:val="en-US"/>
      </w:rPr>
      <w:t>480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1388" w14:textId="1B1D6C4C" w:rsidR="00BD19AC" w:rsidRPr="004B43FF" w:rsidRDefault="00A220E7">
    <w:pPr>
      <w:pStyle w:val="Footer"/>
      <w:rPr>
        <w:rFonts w:ascii="Times New Roman" w:hAnsi="Times New Roman"/>
        <w:lang w:val="en-US"/>
      </w:rPr>
    </w:pPr>
    <w:r>
      <w:rPr>
        <w:rFonts w:ascii="Times New Roman" w:hAnsi="Times New Roman"/>
        <w:noProof/>
        <w:lang w:val="en-US"/>
      </w:rPr>
      <w:t>481</w:t>
    </w:r>
    <w:r w:rsidR="00BD19AC" w:rsidRPr="0069547D">
      <w:rPr>
        <w:rFonts w:ascii="Times New Roman" w:hAnsi="Times New Roman"/>
        <w:noProof/>
        <w:lang w:val="en-US"/>
      </w:rPr>
      <w:ptab w:relativeTo="margin" w:alignment="center" w:leader="none"/>
    </w:r>
    <w:r w:rsidR="00BD19AC" w:rsidRPr="0069547D">
      <w:rPr>
        <w:rFonts w:ascii="Times New Roman" w:hAnsi="Times New Roman"/>
        <w:noProof/>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B06E" w14:textId="6B9CD40C" w:rsidR="00A220E7" w:rsidRDefault="00A220E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482</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FE0E" w14:textId="22BE3495" w:rsidR="00D63150" w:rsidRPr="004B43FF" w:rsidRDefault="00D63150">
    <w:pPr>
      <w:pStyle w:val="Footer"/>
      <w:rPr>
        <w:rFonts w:ascii="Times New Roman" w:hAnsi="Times New Roman"/>
        <w:lang w:val="en-US"/>
      </w:rPr>
    </w:pPr>
    <w:r>
      <w:rPr>
        <w:rFonts w:ascii="Times New Roman" w:hAnsi="Times New Roman"/>
        <w:noProof/>
        <w:lang w:val="en-US"/>
      </w:rPr>
      <w:t>479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3C7EDADB" w:rsidR="00D75B35" w:rsidRPr="004B43FF" w:rsidRDefault="009629C6">
    <w:pPr>
      <w:pStyle w:val="Footer"/>
      <w:rPr>
        <w:rFonts w:ascii="Times New Roman" w:hAnsi="Times New Roman"/>
        <w:lang w:val="en-US"/>
      </w:rPr>
    </w:pPr>
    <w:r>
      <w:rPr>
        <w:rFonts w:ascii="Times New Roman" w:hAnsi="Times New Roman"/>
        <w:noProof/>
        <w:lang w:val="en-US"/>
      </w:rPr>
      <w:t>467</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0317" w14:textId="77777777" w:rsidR="00D63150" w:rsidRPr="004B43FF" w:rsidRDefault="00D63150">
    <w:pPr>
      <w:pStyle w:val="Footer"/>
      <w:rPr>
        <w:rFonts w:ascii="Times New Roman" w:hAnsi="Times New Roman"/>
        <w:lang w:val="en-US"/>
      </w:rPr>
    </w:pPr>
    <w:r>
      <w:rPr>
        <w:rFonts w:ascii="Times New Roman" w:hAnsi="Times New Roman"/>
        <w:noProof/>
        <w:lang w:val="en-US"/>
      </w:rPr>
      <w:t>477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5348" w14:textId="6AED2C0F" w:rsidR="00327C88" w:rsidRPr="004B43FF" w:rsidRDefault="00327C88">
    <w:pPr>
      <w:pStyle w:val="Footer"/>
      <w:rPr>
        <w:rFonts w:ascii="Times New Roman" w:hAnsi="Times New Roman"/>
        <w:lang w:val="en-US"/>
      </w:rPr>
    </w:pPr>
    <w:r>
      <w:rPr>
        <w:rFonts w:ascii="Times New Roman" w:hAnsi="Times New Roman"/>
        <w:noProof/>
        <w:lang w:val="en-US"/>
      </w:rPr>
      <w:t>477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0E93" w14:textId="015DD1C2" w:rsidR="00327C88" w:rsidRDefault="00327C8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r w:rsidR="00D76D9E">
      <w:rPr>
        <w:rFonts w:ascii="Times New Roman" w:hAnsi="Times New Roman"/>
        <w:lang w:val="en-US"/>
      </w:rPr>
      <w:t>80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6341" w14:textId="6589D32E" w:rsidR="00327C88" w:rsidRPr="004B43FF" w:rsidRDefault="00327C88">
    <w:pPr>
      <w:pStyle w:val="Footer"/>
      <w:rPr>
        <w:rFonts w:ascii="Times New Roman" w:hAnsi="Times New Roman"/>
        <w:lang w:val="en-US"/>
      </w:rPr>
    </w:pPr>
    <w:r>
      <w:rPr>
        <w:rFonts w:ascii="Times New Roman" w:hAnsi="Times New Roman"/>
        <w:noProof/>
        <w:lang w:val="en-US"/>
      </w:rPr>
      <w:t>479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928E" w14:textId="7BEC7AF5" w:rsidR="00A27C0E" w:rsidRPr="004B43FF" w:rsidRDefault="009629C6">
    <w:pPr>
      <w:pStyle w:val="Footer"/>
      <w:rPr>
        <w:rFonts w:ascii="Times New Roman" w:hAnsi="Times New Roman"/>
        <w:lang w:val="en-US"/>
      </w:rPr>
    </w:pPr>
    <w:r>
      <w:rPr>
        <w:rFonts w:ascii="Times New Roman" w:hAnsi="Times New Roman"/>
        <w:noProof/>
        <w:lang w:val="en-US"/>
      </w:rPr>
      <w:t>477</w:t>
    </w:r>
    <w:r w:rsidR="00A27C0E" w:rsidRPr="0069547D">
      <w:rPr>
        <w:rFonts w:ascii="Times New Roman" w:hAnsi="Times New Roman"/>
        <w:noProof/>
        <w:lang w:val="en-US"/>
      </w:rPr>
      <w:ptab w:relativeTo="margin" w:alignment="center" w:leader="none"/>
    </w:r>
    <w:r w:rsidR="00A27C0E" w:rsidRPr="0069547D">
      <w:rPr>
        <w:rFonts w:ascii="Times New Roman" w:hAnsi="Times New Roman"/>
        <w:noProof/>
        <w:lang w:val="en-US"/>
      </w:rPr>
      <w:ptab w:relativeTo="margin" w:alignment="right" w:leader="none"/>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FA52" w14:textId="6ECA2C64" w:rsidR="00A27C0E" w:rsidRDefault="00A27C0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629C6">
      <w:rPr>
        <w:rFonts w:ascii="Times New Roman" w:hAnsi="Times New Roman"/>
        <w:lang w:val="en-US"/>
      </w:rPr>
      <w:t>478</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AE5F" w14:textId="34911C8A" w:rsidR="00A27C0E" w:rsidRPr="004B43FF" w:rsidRDefault="009629C6">
    <w:pPr>
      <w:pStyle w:val="Footer"/>
      <w:rPr>
        <w:rFonts w:ascii="Times New Roman" w:hAnsi="Times New Roman"/>
        <w:lang w:val="en-US"/>
      </w:rPr>
    </w:pPr>
    <w:r>
      <w:rPr>
        <w:rFonts w:ascii="Times New Roman" w:hAnsi="Times New Roman"/>
        <w:noProof/>
        <w:lang w:val="en-US"/>
      </w:rPr>
      <w:t>479</w:t>
    </w:r>
    <w:r w:rsidR="00A27C0E" w:rsidRPr="0069547D">
      <w:rPr>
        <w:rFonts w:ascii="Times New Roman" w:hAnsi="Times New Roman"/>
        <w:noProof/>
        <w:lang w:val="en-US"/>
      </w:rPr>
      <w:ptab w:relativeTo="margin" w:alignment="center" w:leader="none"/>
    </w:r>
    <w:r w:rsidR="00A27C0E" w:rsidRPr="0069547D">
      <w:rPr>
        <w:rFonts w:ascii="Times New Roman" w:hAnsi="Times New Roman"/>
        <w:noProof/>
        <w:lang w:val="en-US"/>
      </w:rPr>
      <w:ptab w:relativeTo="margin" w:alignment="right" w:leader="none"/>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03D2" w14:textId="7993D16F" w:rsidR="00A27C0E" w:rsidRDefault="00A27C0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629C6">
      <w:rPr>
        <w:rFonts w:ascii="Times New Roman" w:hAnsi="Times New Roman"/>
        <w:lang w:val="en-US"/>
      </w:rPr>
      <w:t>480</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81FF" w14:textId="4393E518" w:rsidR="00A27C0E" w:rsidRPr="004B43FF" w:rsidRDefault="009629C6">
    <w:pPr>
      <w:pStyle w:val="Footer"/>
      <w:rPr>
        <w:rFonts w:ascii="Times New Roman" w:hAnsi="Times New Roman"/>
        <w:lang w:val="en-US"/>
      </w:rPr>
    </w:pPr>
    <w:r>
      <w:rPr>
        <w:rFonts w:ascii="Times New Roman" w:hAnsi="Times New Roman"/>
        <w:noProof/>
        <w:lang w:val="en-US"/>
      </w:rPr>
      <w:t>481</w:t>
    </w:r>
    <w:r w:rsidR="00A27C0E" w:rsidRPr="0069547D">
      <w:rPr>
        <w:rFonts w:ascii="Times New Roman" w:hAnsi="Times New Roman"/>
        <w:noProof/>
        <w:lang w:val="en-US"/>
      </w:rPr>
      <w:ptab w:relativeTo="margin" w:alignment="center" w:leader="none"/>
    </w:r>
    <w:r w:rsidR="00A27C0E" w:rsidRPr="0069547D">
      <w:rPr>
        <w:rFonts w:ascii="Times New Roman" w:hAnsi="Times New Roman"/>
        <w:noProof/>
        <w:lang w:val="en-US"/>
      </w:rPr>
      <w:ptab w:relativeTo="margin" w:alignment="right" w:leader="none"/>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CC2A" w14:textId="0CFF8431" w:rsidR="00AD7B41" w:rsidRDefault="00AD7B4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629C6">
      <w:rPr>
        <w:rFonts w:ascii="Times New Roman" w:hAnsi="Times New Roman"/>
        <w:lang w:val="en-US"/>
      </w:rPr>
      <w:t>482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AB66" w14:textId="77777777" w:rsidR="009629C6" w:rsidRPr="004B43FF" w:rsidRDefault="009629C6">
    <w:pPr>
      <w:pStyle w:val="Footer"/>
      <w:rPr>
        <w:rFonts w:ascii="Times New Roman" w:hAnsi="Times New Roman"/>
        <w:lang w:val="en-US"/>
      </w:rPr>
    </w:pPr>
    <w:r>
      <w:rPr>
        <w:rFonts w:ascii="Times New Roman" w:hAnsi="Times New Roman"/>
        <w:noProof/>
        <w:lang w:val="en-US"/>
      </w:rPr>
      <w:t>467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5BFA" w14:textId="61573F94" w:rsidR="002D2F5B" w:rsidRDefault="002D2F5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629C6">
      <w:rPr>
        <w:rFonts w:ascii="Times New Roman" w:hAnsi="Times New Roman"/>
        <w:lang w:val="en-US"/>
      </w:rPr>
      <w:t>468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9A08" w14:textId="0E283D76" w:rsidR="002D2F5B" w:rsidRPr="004B43FF" w:rsidRDefault="009629C6">
    <w:pPr>
      <w:pStyle w:val="Footer"/>
      <w:rPr>
        <w:rFonts w:ascii="Times New Roman" w:hAnsi="Times New Roman"/>
        <w:lang w:val="en-US"/>
      </w:rPr>
    </w:pPr>
    <w:r>
      <w:rPr>
        <w:rFonts w:ascii="Times New Roman" w:hAnsi="Times New Roman"/>
        <w:noProof/>
        <w:lang w:val="en-US"/>
      </w:rPr>
      <w:t>469</w:t>
    </w:r>
    <w:r w:rsidR="002D2F5B" w:rsidRPr="0069547D">
      <w:rPr>
        <w:rFonts w:ascii="Times New Roman" w:hAnsi="Times New Roman"/>
        <w:noProof/>
        <w:lang w:val="en-US"/>
      </w:rPr>
      <w:ptab w:relativeTo="margin" w:alignment="center" w:leader="none"/>
    </w:r>
    <w:r w:rsidR="002D2F5B"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C511" w14:textId="46AA8563" w:rsidR="002D2F5B" w:rsidRDefault="002D2F5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629C6">
      <w:rPr>
        <w:rFonts w:ascii="Times New Roman" w:hAnsi="Times New Roman"/>
        <w:lang w:val="en-US"/>
      </w:rPr>
      <w:t>470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4CAB" w14:textId="3C5F3B04" w:rsidR="002D2F5B" w:rsidRPr="004B43FF" w:rsidRDefault="009629C6">
    <w:pPr>
      <w:pStyle w:val="Footer"/>
      <w:rPr>
        <w:rFonts w:ascii="Times New Roman" w:hAnsi="Times New Roman"/>
        <w:lang w:val="en-US"/>
      </w:rPr>
    </w:pPr>
    <w:r>
      <w:rPr>
        <w:rFonts w:ascii="Times New Roman" w:hAnsi="Times New Roman"/>
        <w:noProof/>
        <w:lang w:val="en-US"/>
      </w:rPr>
      <w:t>471</w:t>
    </w:r>
    <w:r w:rsidR="002D2F5B" w:rsidRPr="0069547D">
      <w:rPr>
        <w:rFonts w:ascii="Times New Roman" w:hAnsi="Times New Roman"/>
        <w:noProof/>
        <w:lang w:val="en-US"/>
      </w:rPr>
      <w:ptab w:relativeTo="margin" w:alignment="center" w:leader="none"/>
    </w:r>
    <w:r w:rsidR="002D2F5B"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51B8" w14:textId="51065DD9" w:rsidR="00311C8F" w:rsidRPr="009629C6" w:rsidRDefault="00311C8F">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629C6">
      <w:rPr>
        <w:rFonts w:ascii="Times New Roman" w:hAnsi="Times New Roman"/>
        <w:lang w:val="en-MY"/>
      </w:rPr>
      <w:t>472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BAA7" w14:textId="1247AC71" w:rsidR="00311C8F" w:rsidRDefault="00311C8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629C6">
      <w:rPr>
        <w:rFonts w:ascii="Times New Roman" w:hAnsi="Times New Roman"/>
        <w:lang w:val="en-US"/>
      </w:rPr>
      <w:t>474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0C594DE4"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F307D5">
      <w:rPr>
        <w:rFonts w:ascii="Times New Roman" w:hAnsi="Times New Roman"/>
        <w:i/>
        <w:lang w:val="en-US"/>
      </w:rPr>
      <w:t>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9629C6">
      <w:rPr>
        <w:rFonts w:ascii="Times New Roman" w:hAnsi="Times New Roman"/>
        <w:i/>
        <w:lang w:val="en-US"/>
      </w:rPr>
      <w:t>466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92229E">
      <w:rPr>
        <w:rFonts w:ascii="Times New Roman" w:hAnsi="Times New Roman"/>
        <w:i/>
        <w:lang w:val="en-US"/>
      </w:rPr>
      <w:t>482</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0D9E" w14:textId="5461525A" w:rsidR="00EC5A4F" w:rsidRPr="00EC5A4F" w:rsidRDefault="00EC5A4F" w:rsidP="00EC5A4F">
    <w:pPr>
      <w:spacing w:after="0"/>
      <w:outlineLvl w:val="0"/>
      <w:rPr>
        <w:rFonts w:ascii="Times New Roman" w:hAnsi="Times New Roman"/>
        <w:color w:val="000000" w:themeColor="text1"/>
        <w:sz w:val="20"/>
        <w:szCs w:val="20"/>
      </w:rPr>
    </w:pPr>
    <w:r>
      <w:rPr>
        <w:rFonts w:ascii="Times New Roman" w:hAnsi="Times New Roman"/>
        <w:sz w:val="20"/>
        <w:szCs w:val="20"/>
      </w:rPr>
      <w:t>Nurul Hafawati et al</w:t>
    </w:r>
    <w:r w:rsidR="008E6968" w:rsidRPr="00EC5A4F">
      <w:rPr>
        <w:rFonts w:ascii="Times New Roman" w:hAnsi="Times New Roman"/>
        <w:sz w:val="20"/>
        <w:szCs w:val="20"/>
      </w:rPr>
      <w:t xml:space="preserve">:  </w:t>
    </w:r>
    <w:r w:rsidR="002752F0" w:rsidRPr="00EC5A4F">
      <w:rPr>
        <w:rFonts w:ascii="Times New Roman" w:hAnsi="Times New Roman"/>
        <w:sz w:val="20"/>
        <w:szCs w:val="20"/>
      </w:rPr>
      <w:t xml:space="preserve"> </w:t>
    </w:r>
    <w:r w:rsidRPr="00EC5A4F">
      <w:rPr>
        <w:rFonts w:ascii="Times New Roman" w:hAnsi="Times New Roman"/>
        <w:sz w:val="20"/>
        <w:szCs w:val="20"/>
      </w:rPr>
      <w:t>RECENT</w:t>
    </w:r>
    <w:r w:rsidRPr="00EC5A4F">
      <w:rPr>
        <w:rFonts w:ascii="Times New Roman" w:hAnsi="Times New Roman"/>
        <w:color w:val="000000" w:themeColor="text1"/>
        <w:sz w:val="20"/>
        <w:szCs w:val="20"/>
      </w:rPr>
      <w:t xml:space="preserve"> TRENDS IN THE QUANTIFICATION OF VITAMIN B</w:t>
    </w:r>
  </w:p>
  <w:p w14:paraId="652E6EB3" w14:textId="3340226B"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70EF" w14:textId="77777777" w:rsidR="00BD19AC" w:rsidRDefault="00BD19AC" w:rsidP="0022297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BA542AF" w14:textId="77777777" w:rsidR="00BD19AC" w:rsidRDefault="00BD19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E156" w14:textId="77777777" w:rsidR="00BD19AC" w:rsidRPr="00EC5A4F" w:rsidRDefault="00BD19AC" w:rsidP="0022297A">
    <w:pPr>
      <w:spacing w:after="0"/>
      <w:outlineLvl w:val="0"/>
      <w:rPr>
        <w:rFonts w:ascii="Times New Roman" w:hAnsi="Times New Roman"/>
        <w:color w:val="000000" w:themeColor="text1"/>
        <w:sz w:val="20"/>
        <w:szCs w:val="20"/>
      </w:rPr>
    </w:pPr>
    <w:r>
      <w:rPr>
        <w:rFonts w:ascii="Times New Roman" w:hAnsi="Times New Roman"/>
        <w:sz w:val="20"/>
        <w:szCs w:val="20"/>
      </w:rPr>
      <w:t>Nurul Hafawati et al</w:t>
    </w:r>
    <w:r w:rsidRPr="00EC5A4F">
      <w:rPr>
        <w:rFonts w:ascii="Times New Roman" w:hAnsi="Times New Roman"/>
        <w:sz w:val="20"/>
        <w:szCs w:val="20"/>
      </w:rPr>
      <w:t>:   RECENT</w:t>
    </w:r>
    <w:r w:rsidRPr="00EC5A4F">
      <w:rPr>
        <w:rFonts w:ascii="Times New Roman" w:hAnsi="Times New Roman"/>
        <w:color w:val="000000" w:themeColor="text1"/>
        <w:sz w:val="20"/>
        <w:szCs w:val="20"/>
      </w:rPr>
      <w:t xml:space="preserve"> TRENDS IN THE QUANTIFICATION OF VITAMIN B</w:t>
    </w:r>
  </w:p>
  <w:p w14:paraId="61F6901C" w14:textId="77777777" w:rsidR="00BD19AC" w:rsidRDefault="00BD19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F49D" w14:textId="77777777" w:rsidR="00BD19AC" w:rsidRDefault="00BD1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DA0"/>
    <w:multiLevelType w:val="hybridMultilevel"/>
    <w:tmpl w:val="282EF25C"/>
    <w:lvl w:ilvl="0" w:tplc="77A4746A">
      <w:start w:val="1"/>
      <w:numFmt w:val="decimal"/>
      <w:lvlText w:val="%1."/>
      <w:lvlJc w:val="left"/>
      <w:pPr>
        <w:ind w:left="644" w:hanging="360"/>
      </w:pPr>
      <w:rPr>
        <w:rFonts w:hint="default"/>
        <w:b w:val="0"/>
        <w:bCs/>
        <w:strike w:val="0"/>
        <w:color w:val="000000" w:themeColor="text1"/>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376C6728"/>
    <w:multiLevelType w:val="hybridMultilevel"/>
    <w:tmpl w:val="CE0C22E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0C49"/>
    <w:rsid w:val="00022C54"/>
    <w:rsid w:val="00070690"/>
    <w:rsid w:val="00084936"/>
    <w:rsid w:val="000944A8"/>
    <w:rsid w:val="000C49FF"/>
    <w:rsid w:val="000C5261"/>
    <w:rsid w:val="000E5AF1"/>
    <w:rsid w:val="000E670E"/>
    <w:rsid w:val="000F77DA"/>
    <w:rsid w:val="001068E8"/>
    <w:rsid w:val="00117BCD"/>
    <w:rsid w:val="001B0F9D"/>
    <w:rsid w:val="001D035A"/>
    <w:rsid w:val="001D3855"/>
    <w:rsid w:val="001D6F2C"/>
    <w:rsid w:val="001F72B9"/>
    <w:rsid w:val="002004F5"/>
    <w:rsid w:val="00221D39"/>
    <w:rsid w:val="00240578"/>
    <w:rsid w:val="002441F7"/>
    <w:rsid w:val="002752F0"/>
    <w:rsid w:val="002867F0"/>
    <w:rsid w:val="0029079C"/>
    <w:rsid w:val="002B188F"/>
    <w:rsid w:val="002B3BD8"/>
    <w:rsid w:val="002C753A"/>
    <w:rsid w:val="002D2F5B"/>
    <w:rsid w:val="002F3F91"/>
    <w:rsid w:val="00304767"/>
    <w:rsid w:val="00304B34"/>
    <w:rsid w:val="00311C8F"/>
    <w:rsid w:val="00312C0E"/>
    <w:rsid w:val="00327C88"/>
    <w:rsid w:val="00345738"/>
    <w:rsid w:val="00361BAF"/>
    <w:rsid w:val="00367D1F"/>
    <w:rsid w:val="00373A9B"/>
    <w:rsid w:val="0038323C"/>
    <w:rsid w:val="00383F26"/>
    <w:rsid w:val="0039005B"/>
    <w:rsid w:val="003B0AC0"/>
    <w:rsid w:val="003D585B"/>
    <w:rsid w:val="003E65EF"/>
    <w:rsid w:val="003E7DA6"/>
    <w:rsid w:val="003F12FF"/>
    <w:rsid w:val="00420074"/>
    <w:rsid w:val="00471B1F"/>
    <w:rsid w:val="004760D4"/>
    <w:rsid w:val="0049365B"/>
    <w:rsid w:val="00494C46"/>
    <w:rsid w:val="004A12DD"/>
    <w:rsid w:val="004B43FF"/>
    <w:rsid w:val="00502641"/>
    <w:rsid w:val="00510BA6"/>
    <w:rsid w:val="00534441"/>
    <w:rsid w:val="00545363"/>
    <w:rsid w:val="005541C9"/>
    <w:rsid w:val="00567D9E"/>
    <w:rsid w:val="00583C85"/>
    <w:rsid w:val="00584156"/>
    <w:rsid w:val="005B0F2F"/>
    <w:rsid w:val="005C6768"/>
    <w:rsid w:val="00624C7C"/>
    <w:rsid w:val="00634C25"/>
    <w:rsid w:val="006416AB"/>
    <w:rsid w:val="00644E76"/>
    <w:rsid w:val="006475A1"/>
    <w:rsid w:val="00672075"/>
    <w:rsid w:val="006768E9"/>
    <w:rsid w:val="00687982"/>
    <w:rsid w:val="0069547D"/>
    <w:rsid w:val="00695D0E"/>
    <w:rsid w:val="006A3A0F"/>
    <w:rsid w:val="006A4AD0"/>
    <w:rsid w:val="006B3EC8"/>
    <w:rsid w:val="006D695E"/>
    <w:rsid w:val="00725A6A"/>
    <w:rsid w:val="00730CB3"/>
    <w:rsid w:val="00735444"/>
    <w:rsid w:val="007703FE"/>
    <w:rsid w:val="007859BE"/>
    <w:rsid w:val="007943F3"/>
    <w:rsid w:val="007A738C"/>
    <w:rsid w:val="007B1349"/>
    <w:rsid w:val="007D0A95"/>
    <w:rsid w:val="007E25BD"/>
    <w:rsid w:val="007F4ECC"/>
    <w:rsid w:val="00801E18"/>
    <w:rsid w:val="00802C35"/>
    <w:rsid w:val="00815C1D"/>
    <w:rsid w:val="00816289"/>
    <w:rsid w:val="0082181A"/>
    <w:rsid w:val="0086622B"/>
    <w:rsid w:val="008B02C7"/>
    <w:rsid w:val="008B470E"/>
    <w:rsid w:val="008C14D6"/>
    <w:rsid w:val="008E1211"/>
    <w:rsid w:val="008E5BBF"/>
    <w:rsid w:val="008E6968"/>
    <w:rsid w:val="008F0319"/>
    <w:rsid w:val="008F1CFF"/>
    <w:rsid w:val="008F2DC2"/>
    <w:rsid w:val="009110FB"/>
    <w:rsid w:val="00917637"/>
    <w:rsid w:val="0092229E"/>
    <w:rsid w:val="009629C6"/>
    <w:rsid w:val="00992776"/>
    <w:rsid w:val="009F2760"/>
    <w:rsid w:val="009F6D5B"/>
    <w:rsid w:val="00A14DB9"/>
    <w:rsid w:val="00A220E7"/>
    <w:rsid w:val="00A27C0E"/>
    <w:rsid w:val="00A4762A"/>
    <w:rsid w:val="00A74A7E"/>
    <w:rsid w:val="00A87399"/>
    <w:rsid w:val="00AD1B8A"/>
    <w:rsid w:val="00AD76AF"/>
    <w:rsid w:val="00AD7B41"/>
    <w:rsid w:val="00AE713F"/>
    <w:rsid w:val="00B05F5B"/>
    <w:rsid w:val="00B1121C"/>
    <w:rsid w:val="00B25B65"/>
    <w:rsid w:val="00B2770A"/>
    <w:rsid w:val="00B314AD"/>
    <w:rsid w:val="00B36193"/>
    <w:rsid w:val="00B46D6E"/>
    <w:rsid w:val="00B7255A"/>
    <w:rsid w:val="00B75BF6"/>
    <w:rsid w:val="00BA1F7B"/>
    <w:rsid w:val="00BB223B"/>
    <w:rsid w:val="00BB58AF"/>
    <w:rsid w:val="00BD19AC"/>
    <w:rsid w:val="00BD2480"/>
    <w:rsid w:val="00BE2D36"/>
    <w:rsid w:val="00BE7C30"/>
    <w:rsid w:val="00BF7DC6"/>
    <w:rsid w:val="00C055BF"/>
    <w:rsid w:val="00C0756D"/>
    <w:rsid w:val="00C2226A"/>
    <w:rsid w:val="00C35075"/>
    <w:rsid w:val="00C80273"/>
    <w:rsid w:val="00C943DD"/>
    <w:rsid w:val="00C94D92"/>
    <w:rsid w:val="00C97340"/>
    <w:rsid w:val="00CA513F"/>
    <w:rsid w:val="00CC6D67"/>
    <w:rsid w:val="00CD41CA"/>
    <w:rsid w:val="00CF05FF"/>
    <w:rsid w:val="00D33D1A"/>
    <w:rsid w:val="00D340BB"/>
    <w:rsid w:val="00D505D5"/>
    <w:rsid w:val="00D63150"/>
    <w:rsid w:val="00D63C28"/>
    <w:rsid w:val="00D75B35"/>
    <w:rsid w:val="00D76D9E"/>
    <w:rsid w:val="00D76E09"/>
    <w:rsid w:val="00D9736F"/>
    <w:rsid w:val="00D97773"/>
    <w:rsid w:val="00D9792A"/>
    <w:rsid w:val="00DC26E0"/>
    <w:rsid w:val="00DD377F"/>
    <w:rsid w:val="00E17493"/>
    <w:rsid w:val="00E229C4"/>
    <w:rsid w:val="00E25547"/>
    <w:rsid w:val="00E2773B"/>
    <w:rsid w:val="00E3287E"/>
    <w:rsid w:val="00E54AB5"/>
    <w:rsid w:val="00E66197"/>
    <w:rsid w:val="00EB5BA5"/>
    <w:rsid w:val="00EC5A4F"/>
    <w:rsid w:val="00EF4195"/>
    <w:rsid w:val="00F202C3"/>
    <w:rsid w:val="00F23D94"/>
    <w:rsid w:val="00F307D5"/>
    <w:rsid w:val="00F31093"/>
    <w:rsid w:val="00F412AF"/>
    <w:rsid w:val="00F43667"/>
    <w:rsid w:val="00F447A7"/>
    <w:rsid w:val="00F467A2"/>
    <w:rsid w:val="00F567E6"/>
    <w:rsid w:val="00F95718"/>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DC26E0"/>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C26E0"/>
    <w:rPr>
      <w:color w:val="0000FF" w:themeColor="hyperlink"/>
      <w:u w:val="single"/>
    </w:rPr>
  </w:style>
  <w:style w:type="paragraph" w:customStyle="1" w:styleId="ASMScJText">
    <w:name w:val="ASMScJ Text"/>
    <w:next w:val="Normal"/>
    <w:qFormat/>
    <w:rsid w:val="00DC26E0"/>
    <w:pPr>
      <w:spacing w:line="391" w:lineRule="auto"/>
      <w:jc w:val="both"/>
    </w:pPr>
    <w:rPr>
      <w:rFonts w:ascii="Georgia" w:eastAsiaTheme="minorEastAsia" w:hAnsi="Georgia"/>
      <w:sz w:val="18"/>
      <w:lang w:val="ms-MY"/>
    </w:rPr>
  </w:style>
  <w:style w:type="table" w:styleId="TableGrid">
    <w:name w:val="Table Grid"/>
    <w:basedOn w:val="TableNormal"/>
    <w:uiPriority w:val="39"/>
    <w:rsid w:val="00DC26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26E0"/>
    <w:rPr>
      <w:sz w:val="16"/>
      <w:szCs w:val="16"/>
    </w:rPr>
  </w:style>
  <w:style w:type="paragraph" w:styleId="CommentText">
    <w:name w:val="annotation text"/>
    <w:basedOn w:val="Normal"/>
    <w:link w:val="CommentTextChar"/>
    <w:uiPriority w:val="99"/>
    <w:semiHidden/>
    <w:unhideWhenUsed/>
    <w:rsid w:val="00DC26E0"/>
    <w:pPr>
      <w:spacing w:after="160" w:line="240" w:lineRule="auto"/>
    </w:pPr>
    <w:rPr>
      <w:rFonts w:asciiTheme="minorHAnsi" w:eastAsiaTheme="minorHAnsi" w:hAnsiTheme="minorHAnsi" w:cstheme="minorBidi"/>
      <w:sz w:val="20"/>
      <w:szCs w:val="20"/>
      <w:lang w:val="en-MY" w:bidi="ar-SA"/>
    </w:rPr>
  </w:style>
  <w:style w:type="character" w:customStyle="1" w:styleId="CommentTextChar">
    <w:name w:val="Comment Text Char"/>
    <w:basedOn w:val="DefaultParagraphFont"/>
    <w:link w:val="CommentText"/>
    <w:uiPriority w:val="99"/>
    <w:semiHidden/>
    <w:rsid w:val="00DC26E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DC26E0"/>
    <w:pPr>
      <w:widowControl w:val="0"/>
      <w:wordWrap w:val="0"/>
      <w:autoSpaceDE w:val="0"/>
      <w:autoSpaceDN w:val="0"/>
      <w:spacing w:after="0"/>
      <w:jc w:val="both"/>
    </w:pPr>
    <w:rPr>
      <w:rFonts w:eastAsiaTheme="minorEastAsia"/>
      <w:b/>
      <w:bCs/>
      <w:kern w:val="2"/>
      <w:lang w:val="en-US" w:eastAsia="ko-KR"/>
    </w:rPr>
  </w:style>
  <w:style w:type="character" w:customStyle="1" w:styleId="CommentSubjectChar">
    <w:name w:val="Comment Subject Char"/>
    <w:basedOn w:val="CommentTextChar"/>
    <w:link w:val="CommentSubject"/>
    <w:uiPriority w:val="99"/>
    <w:semiHidden/>
    <w:rsid w:val="00DC26E0"/>
    <w:rPr>
      <w:rFonts w:asciiTheme="minorHAnsi" w:eastAsiaTheme="minorEastAsia" w:hAnsiTheme="minorHAnsi" w:cstheme="minorBidi"/>
      <w:b/>
      <w:bCs/>
      <w:kern w:val="2"/>
      <w:lang w:val="en-US" w:eastAsia="ko-KR"/>
    </w:rPr>
  </w:style>
  <w:style w:type="paragraph" w:styleId="Revision">
    <w:name w:val="Revision"/>
    <w:hidden/>
    <w:uiPriority w:val="99"/>
    <w:semiHidden/>
    <w:rsid w:val="00DC26E0"/>
    <w:rPr>
      <w:rFonts w:asciiTheme="minorHAnsi" w:eastAsiaTheme="minorEastAsia" w:hAnsiTheme="minorHAnsi" w:cstheme="minorBidi"/>
      <w:kern w:val="2"/>
      <w:szCs w:val="22"/>
      <w:lang w:val="en-US" w:eastAsia="ko-KR"/>
    </w:rPr>
  </w:style>
  <w:style w:type="character" w:styleId="PlaceholderText">
    <w:name w:val="Placeholder Text"/>
    <w:basedOn w:val="DefaultParagraphFont"/>
    <w:uiPriority w:val="99"/>
    <w:semiHidden/>
    <w:rsid w:val="00DC26E0"/>
    <w:rPr>
      <w:color w:val="808080"/>
    </w:rPr>
  </w:style>
  <w:style w:type="paragraph" w:styleId="EndnoteText">
    <w:name w:val="endnote text"/>
    <w:basedOn w:val="Normal"/>
    <w:link w:val="EndnoteTextChar"/>
    <w:uiPriority w:val="99"/>
    <w:semiHidden/>
    <w:unhideWhenUsed/>
    <w:rsid w:val="00DC26E0"/>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EndnoteTextChar">
    <w:name w:val="Endnote Text Char"/>
    <w:basedOn w:val="DefaultParagraphFont"/>
    <w:link w:val="EndnoteText"/>
    <w:uiPriority w:val="99"/>
    <w:semiHidden/>
    <w:rsid w:val="00DC26E0"/>
    <w:rPr>
      <w:rFonts w:asciiTheme="minorHAnsi" w:eastAsiaTheme="minorEastAsia" w:hAnsiTheme="minorHAnsi" w:cstheme="minorBidi"/>
      <w:kern w:val="2"/>
      <w:lang w:val="en-US" w:eastAsia="ko-KR"/>
    </w:rPr>
  </w:style>
  <w:style w:type="character" w:styleId="EndnoteReference">
    <w:name w:val="endnote reference"/>
    <w:basedOn w:val="DefaultParagraphFont"/>
    <w:uiPriority w:val="99"/>
    <w:semiHidden/>
    <w:unhideWhenUsed/>
    <w:rsid w:val="00DC2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footer" Target="footer6.xml"/><Relationship Id="rId39" Type="http://schemas.openxmlformats.org/officeDocument/2006/relationships/footer" Target="footer17.xml"/><Relationship Id="rId21" Type="http://schemas.openxmlformats.org/officeDocument/2006/relationships/oleObject" Target="embeddings/oleObject4.bin"/><Relationship Id="rId34" Type="http://schemas.openxmlformats.org/officeDocument/2006/relationships/footer" Target="footer14.xml"/><Relationship Id="rId42" Type="http://schemas.openxmlformats.org/officeDocument/2006/relationships/footer" Target="footer19.xml"/><Relationship Id="rId47" Type="http://schemas.openxmlformats.org/officeDocument/2006/relationships/footer" Target="footer24.xml"/><Relationship Id="rId50" Type="http://schemas.openxmlformats.org/officeDocument/2006/relationships/footer" Target="foot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footer" Target="footer9.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oter" Target="footer12.xml"/><Relationship Id="rId37" Type="http://schemas.openxmlformats.org/officeDocument/2006/relationships/header" Target="header4.xml"/><Relationship Id="rId40" Type="http://schemas.openxmlformats.org/officeDocument/2006/relationships/header" Target="header5.xml"/><Relationship Id="rId45" Type="http://schemas.openxmlformats.org/officeDocument/2006/relationships/footer" Target="footer22.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oleObject" Target="embeddings/oleObject3.bin"/><Relationship Id="rId31" Type="http://schemas.openxmlformats.org/officeDocument/2006/relationships/footer" Target="footer11.xml"/><Relationship Id="rId44" Type="http://schemas.openxmlformats.org/officeDocument/2006/relationships/footer" Target="footer21.xml"/><Relationship Id="rId52" Type="http://schemas.openxmlformats.org/officeDocument/2006/relationships/footer" Target="footer2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footer" Target="footer25.xml"/><Relationship Id="rId8" Type="http://schemas.openxmlformats.org/officeDocument/2006/relationships/image" Target="media/image1.png"/><Relationship Id="rId51" Type="http://schemas.openxmlformats.org/officeDocument/2006/relationships/footer" Target="footer2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footer" Target="footer5.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footer" Target="footer23.xml"/><Relationship Id="rId20" Type="http://schemas.openxmlformats.org/officeDocument/2006/relationships/image" Target="media/image5.emf"/><Relationship Id="rId41" Type="http://schemas.openxmlformats.org/officeDocument/2006/relationships/footer" Target="footer1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oter" Target="footer8.xml"/><Relationship Id="rId36" Type="http://schemas.openxmlformats.org/officeDocument/2006/relationships/header" Target="header3.xml"/><Relationship Id="rId49" Type="http://schemas.openxmlformats.org/officeDocument/2006/relationships/footer" Target="foot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25</Pages>
  <Words>8188</Words>
  <Characters>46676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54755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18</cp:revision>
  <dcterms:created xsi:type="dcterms:W3CDTF">2021-06-13T02:15:00Z</dcterms:created>
  <dcterms:modified xsi:type="dcterms:W3CDTF">2021-06-18T10:27:00Z</dcterms:modified>
</cp:coreProperties>
</file>