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theme/themeOverride1.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theme/themeOverride2.xml" ContentType="application/vnd.openxmlformats-officedocument.themeOverride+xml"/>
  <Override PartName="/word/drawings/drawing10.xml" ContentType="application/vnd.openxmlformats-officedocument.drawingml.chartshapes+xml"/>
  <Override PartName="/word/charts/chart11.xml" ContentType="application/vnd.openxmlformats-officedocument.drawingml.chart+xml"/>
  <Override PartName="/word/theme/themeOverride3.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4.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theme/themeOverride5.xml" ContentType="application/vnd.openxmlformats-officedocument.themeOverride+xml"/>
  <Override PartName="/word/drawings/drawing13.xml" ContentType="application/vnd.openxmlformats-officedocument.drawingml.chartshapes+xml"/>
  <Override PartName="/word/charts/chart14.xml" ContentType="application/vnd.openxmlformats-officedocument.drawingml.chart+xml"/>
  <Override PartName="/word/theme/themeOverride6.xml" ContentType="application/vnd.openxmlformats-officedocument.themeOverride+xml"/>
  <Override PartName="/word/drawings/drawing14.xml" ContentType="application/vnd.openxmlformats-officedocument.drawingml.chartshapes+xml"/>
  <Override PartName="/word/charts/chart15.xml" ContentType="application/vnd.openxmlformats-officedocument.drawingml.chart+xml"/>
  <Override PartName="/word/theme/themeOverride7.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8.xml" ContentType="application/vnd.openxmlformats-officedocument.themeOverride+xml"/>
  <Override PartName="/word/drawings/drawing16.xml" ContentType="application/vnd.openxmlformats-officedocument.drawingml.chartshapes+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3AB1B8BE" w14:textId="77777777" w:rsidR="00055ED4" w:rsidRPr="003B3A72" w:rsidRDefault="00055ED4" w:rsidP="00055ED4">
      <w:pPr>
        <w:spacing w:after="0"/>
        <w:jc w:val="center"/>
        <w:outlineLvl w:val="0"/>
        <w:rPr>
          <w:rFonts w:ascii="Times New Roman" w:hAnsi="Times New Roman"/>
          <w:sz w:val="28"/>
        </w:rPr>
      </w:pPr>
      <w:r w:rsidRPr="003B3A72">
        <w:rPr>
          <w:rFonts w:ascii="Times New Roman" w:hAnsi="Times New Roman"/>
          <w:sz w:val="28"/>
        </w:rPr>
        <w:t>LEVEL OF HEAVY METALS IN BAMBOO SHARKS (</w:t>
      </w:r>
      <w:r w:rsidRPr="003B3A72">
        <w:rPr>
          <w:rFonts w:ascii="Times New Roman" w:hAnsi="Times New Roman"/>
          <w:i/>
          <w:sz w:val="28"/>
        </w:rPr>
        <w:t>Chiloscyllium</w:t>
      </w:r>
      <w:r>
        <w:rPr>
          <w:rFonts w:ascii="Times New Roman" w:hAnsi="Times New Roman"/>
          <w:i/>
          <w:sz w:val="28"/>
        </w:rPr>
        <w:t xml:space="preserve"> </w:t>
      </w:r>
      <w:r w:rsidRPr="009342AE">
        <w:rPr>
          <w:rFonts w:ascii="Times New Roman" w:hAnsi="Times New Roman"/>
          <w:iCs/>
          <w:sz w:val="28"/>
        </w:rPr>
        <w:t>sp.</w:t>
      </w:r>
      <w:r w:rsidRPr="003B3A72">
        <w:rPr>
          <w:rFonts w:ascii="Times New Roman" w:hAnsi="Times New Roman"/>
          <w:sz w:val="28"/>
        </w:rPr>
        <w:t xml:space="preserve">) IN STRAITS OF MALACCA, MALAYSIA </w:t>
      </w:r>
    </w:p>
    <w:p w14:paraId="4F092F0F" w14:textId="77777777" w:rsidR="00055ED4" w:rsidRPr="003B3A72" w:rsidRDefault="00055ED4" w:rsidP="00055ED4">
      <w:pPr>
        <w:spacing w:after="0"/>
        <w:jc w:val="center"/>
        <w:outlineLvl w:val="0"/>
        <w:rPr>
          <w:rFonts w:ascii="Times New Roman" w:hAnsi="Times New Roman"/>
          <w:b/>
          <w:sz w:val="24"/>
        </w:rPr>
      </w:pPr>
    </w:p>
    <w:p w14:paraId="2E5F2AB7" w14:textId="77777777" w:rsidR="00055ED4" w:rsidRPr="003B3A72" w:rsidRDefault="00055ED4" w:rsidP="00055ED4">
      <w:pPr>
        <w:spacing w:after="0"/>
        <w:jc w:val="center"/>
        <w:outlineLvl w:val="0"/>
        <w:rPr>
          <w:rFonts w:ascii="Times New Roman" w:hAnsi="Times New Roman"/>
          <w:sz w:val="24"/>
        </w:rPr>
      </w:pPr>
      <w:r w:rsidRPr="003B3A72">
        <w:rPr>
          <w:rFonts w:ascii="Times New Roman" w:hAnsi="Times New Roman"/>
          <w:sz w:val="24"/>
        </w:rPr>
        <w:t xml:space="preserve">(Kepekatan Logam Berat di </w:t>
      </w:r>
      <w:r>
        <w:rPr>
          <w:rFonts w:ascii="Times New Roman" w:hAnsi="Times New Roman"/>
          <w:sz w:val="24"/>
        </w:rPr>
        <w:t>d</w:t>
      </w:r>
      <w:r w:rsidRPr="003B3A72">
        <w:rPr>
          <w:rFonts w:ascii="Times New Roman" w:hAnsi="Times New Roman"/>
          <w:sz w:val="24"/>
        </w:rPr>
        <w:t>alam Yu Cicak (</w:t>
      </w:r>
      <w:r w:rsidRPr="003B3A72">
        <w:rPr>
          <w:rFonts w:ascii="Times New Roman" w:hAnsi="Times New Roman"/>
          <w:i/>
          <w:sz w:val="24"/>
        </w:rPr>
        <w:t>Chiloscyllium</w:t>
      </w:r>
      <w:r w:rsidRPr="003B3A72">
        <w:rPr>
          <w:rFonts w:ascii="Times New Roman" w:hAnsi="Times New Roman"/>
          <w:sz w:val="24"/>
        </w:rPr>
        <w:t xml:space="preserve"> sp.) di Selat Melaka, Malaysia)</w:t>
      </w:r>
    </w:p>
    <w:p w14:paraId="13F68746" w14:textId="77777777" w:rsidR="00055ED4" w:rsidRPr="00055ED4" w:rsidRDefault="00055ED4" w:rsidP="00055ED4">
      <w:pPr>
        <w:spacing w:after="0"/>
        <w:jc w:val="center"/>
        <w:outlineLvl w:val="0"/>
        <w:rPr>
          <w:rFonts w:ascii="Times New Roman" w:hAnsi="Times New Roman"/>
          <w:b/>
          <w:sz w:val="20"/>
          <w:szCs w:val="20"/>
        </w:rPr>
      </w:pPr>
    </w:p>
    <w:p w14:paraId="73B04545" w14:textId="77777777" w:rsidR="00055ED4" w:rsidRPr="00055ED4" w:rsidRDefault="00055ED4" w:rsidP="00055ED4">
      <w:pPr>
        <w:spacing w:after="0"/>
        <w:jc w:val="center"/>
        <w:outlineLvl w:val="0"/>
        <w:rPr>
          <w:rFonts w:ascii="Times New Roman" w:hAnsi="Times New Roman"/>
          <w:sz w:val="20"/>
          <w:szCs w:val="20"/>
        </w:rPr>
      </w:pPr>
      <w:r w:rsidRPr="00055ED4">
        <w:rPr>
          <w:rFonts w:ascii="Times New Roman" w:hAnsi="Times New Roman"/>
          <w:sz w:val="20"/>
          <w:szCs w:val="20"/>
        </w:rPr>
        <w:t>Jun-Han Poong</w:t>
      </w:r>
      <w:r w:rsidRPr="00055ED4">
        <w:rPr>
          <w:rFonts w:ascii="Times New Roman" w:hAnsi="Times New Roman"/>
          <w:sz w:val="20"/>
          <w:szCs w:val="20"/>
          <w:vertAlign w:val="superscript"/>
        </w:rPr>
        <w:t>1</w:t>
      </w:r>
      <w:r w:rsidRPr="00055ED4">
        <w:rPr>
          <w:rFonts w:ascii="Times New Roman" w:hAnsi="Times New Roman"/>
          <w:sz w:val="20"/>
          <w:szCs w:val="20"/>
        </w:rPr>
        <w:t>, Lian-Sheng Tee</w:t>
      </w:r>
      <w:r w:rsidRPr="00055ED4">
        <w:rPr>
          <w:rFonts w:ascii="Times New Roman" w:hAnsi="Times New Roman"/>
          <w:sz w:val="20"/>
          <w:szCs w:val="20"/>
          <w:vertAlign w:val="superscript"/>
        </w:rPr>
        <w:t>1</w:t>
      </w:r>
      <w:r w:rsidRPr="00055ED4">
        <w:rPr>
          <w:rFonts w:ascii="Times New Roman" w:hAnsi="Times New Roman"/>
          <w:sz w:val="20"/>
          <w:szCs w:val="20"/>
        </w:rPr>
        <w:t>, Evonne Tan</w:t>
      </w:r>
      <w:r w:rsidRPr="00055ED4">
        <w:rPr>
          <w:rFonts w:ascii="Times New Roman" w:hAnsi="Times New Roman"/>
          <w:sz w:val="20"/>
          <w:szCs w:val="20"/>
          <w:vertAlign w:val="superscript"/>
        </w:rPr>
        <w:t>1</w:t>
      </w:r>
      <w:r w:rsidRPr="00055ED4">
        <w:rPr>
          <w:rFonts w:ascii="Times New Roman" w:hAnsi="Times New Roman"/>
          <w:sz w:val="20"/>
          <w:szCs w:val="20"/>
        </w:rPr>
        <w:t>, Tiam-Hing Yip</w:t>
      </w:r>
      <w:r w:rsidRPr="00055ED4">
        <w:rPr>
          <w:rFonts w:ascii="Times New Roman" w:hAnsi="Times New Roman"/>
          <w:sz w:val="20"/>
          <w:szCs w:val="20"/>
          <w:vertAlign w:val="superscript"/>
        </w:rPr>
        <w:t>1</w:t>
      </w:r>
      <w:r w:rsidRPr="00055ED4">
        <w:rPr>
          <w:rFonts w:ascii="Times New Roman" w:hAnsi="Times New Roman"/>
          <w:sz w:val="20"/>
          <w:szCs w:val="20"/>
        </w:rPr>
        <w:t>, Muhammad Hasbi Ramli</w:t>
      </w:r>
      <w:r w:rsidRPr="00055ED4">
        <w:rPr>
          <w:rFonts w:ascii="Times New Roman" w:hAnsi="Times New Roman"/>
          <w:sz w:val="20"/>
          <w:szCs w:val="20"/>
          <w:vertAlign w:val="superscript"/>
        </w:rPr>
        <w:t>1</w:t>
      </w:r>
      <w:r w:rsidRPr="00055ED4">
        <w:rPr>
          <w:rFonts w:ascii="Times New Roman" w:hAnsi="Times New Roman"/>
          <w:sz w:val="20"/>
          <w:szCs w:val="20"/>
        </w:rPr>
        <w:t xml:space="preserve">, </w:t>
      </w:r>
    </w:p>
    <w:p w14:paraId="4C5E54C9" w14:textId="77777777" w:rsidR="00055ED4" w:rsidRPr="00055ED4" w:rsidRDefault="00055ED4" w:rsidP="00055ED4">
      <w:pPr>
        <w:spacing w:after="0"/>
        <w:outlineLvl w:val="0"/>
        <w:rPr>
          <w:rFonts w:ascii="Times New Roman" w:hAnsi="Times New Roman"/>
          <w:sz w:val="20"/>
          <w:szCs w:val="20"/>
          <w:vertAlign w:val="superscript"/>
        </w:rPr>
      </w:pPr>
      <w:r w:rsidRPr="00055ED4">
        <w:rPr>
          <w:rFonts w:ascii="Times New Roman" w:hAnsi="Times New Roman"/>
          <w:sz w:val="20"/>
          <w:szCs w:val="20"/>
        </w:rPr>
        <w:t>Abd Rahman Ali Hassan</w:t>
      </w:r>
      <w:r w:rsidRPr="00055ED4">
        <w:rPr>
          <w:rFonts w:ascii="Times New Roman" w:hAnsi="Times New Roman"/>
          <w:sz w:val="20"/>
          <w:szCs w:val="20"/>
          <w:vertAlign w:val="superscript"/>
        </w:rPr>
        <w:t>2</w:t>
      </w:r>
      <w:r w:rsidRPr="00055ED4">
        <w:rPr>
          <w:rFonts w:ascii="Times New Roman" w:hAnsi="Times New Roman"/>
          <w:sz w:val="20"/>
          <w:szCs w:val="20"/>
        </w:rPr>
        <w:t>, Ahmad Ali</w:t>
      </w:r>
      <w:r w:rsidRPr="00055ED4">
        <w:rPr>
          <w:rFonts w:ascii="Times New Roman" w:hAnsi="Times New Roman"/>
          <w:sz w:val="20"/>
          <w:szCs w:val="20"/>
          <w:vertAlign w:val="superscript"/>
        </w:rPr>
        <w:t>3</w:t>
      </w:r>
      <w:r w:rsidRPr="00055ED4">
        <w:rPr>
          <w:rFonts w:ascii="Times New Roman" w:hAnsi="Times New Roman"/>
          <w:sz w:val="20"/>
          <w:szCs w:val="20"/>
        </w:rPr>
        <w:t>, Chen Meng-Hsien</w:t>
      </w:r>
      <w:r w:rsidRPr="00055ED4">
        <w:rPr>
          <w:rFonts w:ascii="Times New Roman" w:hAnsi="Times New Roman"/>
          <w:sz w:val="20"/>
          <w:szCs w:val="20"/>
          <w:vertAlign w:val="superscript"/>
        </w:rPr>
        <w:t>4</w:t>
      </w:r>
      <w:r w:rsidRPr="00055ED4">
        <w:rPr>
          <w:rFonts w:ascii="Times New Roman" w:hAnsi="Times New Roman"/>
          <w:sz w:val="20"/>
          <w:szCs w:val="20"/>
        </w:rPr>
        <w:t>, James Lam Chung Wah</w:t>
      </w:r>
      <w:r w:rsidRPr="00055ED4">
        <w:rPr>
          <w:rFonts w:ascii="Times New Roman" w:hAnsi="Times New Roman"/>
          <w:sz w:val="20"/>
          <w:szCs w:val="20"/>
          <w:vertAlign w:val="superscript"/>
        </w:rPr>
        <w:t>5</w:t>
      </w:r>
      <w:r w:rsidRPr="00055ED4">
        <w:rPr>
          <w:rFonts w:ascii="Times New Roman" w:hAnsi="Times New Roman"/>
          <w:sz w:val="20"/>
          <w:szCs w:val="20"/>
        </w:rPr>
        <w:t>, Ong Meng Chuan</w:t>
      </w:r>
      <w:r w:rsidRPr="00055ED4">
        <w:rPr>
          <w:rFonts w:ascii="Times New Roman" w:hAnsi="Times New Roman"/>
          <w:sz w:val="20"/>
          <w:szCs w:val="20"/>
          <w:vertAlign w:val="superscript"/>
        </w:rPr>
        <w:t>1,6,7</w:t>
      </w:r>
      <w:r w:rsidRPr="00055ED4">
        <w:rPr>
          <w:rFonts w:ascii="Times New Roman" w:hAnsi="Times New Roman"/>
          <w:sz w:val="20"/>
          <w:szCs w:val="20"/>
        </w:rPr>
        <w:t>*</w:t>
      </w:r>
    </w:p>
    <w:p w14:paraId="59E79270" w14:textId="77777777" w:rsidR="00055ED4" w:rsidRPr="003B3A72" w:rsidRDefault="00055ED4" w:rsidP="00055ED4">
      <w:pPr>
        <w:spacing w:after="0"/>
        <w:jc w:val="center"/>
        <w:outlineLvl w:val="0"/>
        <w:rPr>
          <w:rFonts w:ascii="Times New Roman" w:hAnsi="Times New Roman"/>
          <w:b/>
          <w:sz w:val="18"/>
          <w:szCs w:val="18"/>
        </w:rPr>
      </w:pPr>
    </w:p>
    <w:p w14:paraId="23E9B05A"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1</w:t>
      </w:r>
      <w:r w:rsidRPr="003B3A72">
        <w:rPr>
          <w:rFonts w:ascii="Times New Roman" w:hAnsi="Times New Roman"/>
          <w:i/>
          <w:sz w:val="18"/>
          <w:szCs w:val="24"/>
        </w:rPr>
        <w:t xml:space="preserve">Faculty of Science and Marine Environment, </w:t>
      </w:r>
    </w:p>
    <w:p w14:paraId="571F221E"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 xml:space="preserve">Universiti Malaysia Terengganu, 21030 Kuala Nerus, Terengganu, Malaysia </w:t>
      </w:r>
    </w:p>
    <w:p w14:paraId="48000C94" w14:textId="484F8138"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2</w:t>
      </w:r>
      <w:r w:rsidRPr="003B3A72">
        <w:rPr>
          <w:rFonts w:ascii="Times New Roman" w:hAnsi="Times New Roman"/>
          <w:i/>
          <w:sz w:val="18"/>
          <w:szCs w:val="24"/>
        </w:rPr>
        <w:t>Pejabat Perikanan Daerah Larut Matang dan Selama, 34000 Taiping, Perak, Malaysia</w:t>
      </w:r>
    </w:p>
    <w:p w14:paraId="44EF61BB"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3</w:t>
      </w:r>
      <w:r w:rsidRPr="003B3A72">
        <w:rPr>
          <w:rFonts w:ascii="Times New Roman" w:hAnsi="Times New Roman"/>
          <w:i/>
          <w:sz w:val="18"/>
          <w:szCs w:val="24"/>
        </w:rPr>
        <w:t xml:space="preserve">Marine Fishery Resources Development and Management Department, </w:t>
      </w:r>
    </w:p>
    <w:p w14:paraId="2E852637"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Southeast Asian Fisheries Development Center (SEAFDEC), 21080 Chendering, Terengganu, Malaysia</w:t>
      </w:r>
    </w:p>
    <w:p w14:paraId="4517D94E"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4</w:t>
      </w:r>
      <w:r w:rsidRPr="003B3A72">
        <w:rPr>
          <w:rFonts w:ascii="Times New Roman" w:hAnsi="Times New Roman"/>
          <w:i/>
          <w:sz w:val="18"/>
          <w:szCs w:val="24"/>
        </w:rPr>
        <w:t xml:space="preserve">Department of Oceanography, </w:t>
      </w:r>
    </w:p>
    <w:p w14:paraId="3EF8708F"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National Sun Yat-sen University, 70 Lian-Hai Road, Kaohsiung 80424, Taiwan</w:t>
      </w:r>
    </w:p>
    <w:p w14:paraId="5C02F504"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5</w:t>
      </w:r>
      <w:r w:rsidRPr="003B3A72">
        <w:rPr>
          <w:rFonts w:ascii="Times New Roman" w:hAnsi="Times New Roman"/>
          <w:i/>
          <w:sz w:val="18"/>
          <w:szCs w:val="24"/>
        </w:rPr>
        <w:t xml:space="preserve">Department of Science and Environmental Studies, </w:t>
      </w:r>
    </w:p>
    <w:p w14:paraId="787E76D6"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The Education University of Hong Kong, 10 Lo Ping Road, Tai Po, New Territories, Hong Kong</w:t>
      </w:r>
    </w:p>
    <w:p w14:paraId="26A1EE86" w14:textId="4FA037A5"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sz w:val="18"/>
          <w:szCs w:val="24"/>
          <w:vertAlign w:val="superscript"/>
        </w:rPr>
        <w:t>6</w:t>
      </w:r>
      <w:r w:rsidRPr="003B3A72">
        <w:rPr>
          <w:rFonts w:ascii="Times New Roman" w:hAnsi="Times New Roman"/>
          <w:i/>
          <w:sz w:val="18"/>
          <w:szCs w:val="24"/>
        </w:rPr>
        <w:t>Institute of Oceanography and Environment</w:t>
      </w:r>
    </w:p>
    <w:p w14:paraId="4973BFF5" w14:textId="508389D6"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vertAlign w:val="superscript"/>
        </w:rPr>
        <w:t>7</w:t>
      </w:r>
      <w:r w:rsidRPr="003B3A72">
        <w:rPr>
          <w:rFonts w:ascii="Times New Roman" w:hAnsi="Times New Roman"/>
          <w:i/>
          <w:sz w:val="18"/>
          <w:szCs w:val="24"/>
        </w:rPr>
        <w:t xml:space="preserve">Ocean Pollution and Ecotoxicology (OPEC) Research Group </w:t>
      </w:r>
    </w:p>
    <w:p w14:paraId="78980779" w14:textId="77777777" w:rsidR="00055ED4" w:rsidRPr="003B3A72" w:rsidRDefault="00055ED4" w:rsidP="00055ED4">
      <w:pPr>
        <w:spacing w:after="0"/>
        <w:jc w:val="center"/>
        <w:outlineLvl w:val="0"/>
        <w:rPr>
          <w:rFonts w:ascii="Times New Roman" w:hAnsi="Times New Roman"/>
          <w:i/>
          <w:sz w:val="18"/>
          <w:szCs w:val="24"/>
        </w:rPr>
      </w:pPr>
      <w:r w:rsidRPr="003B3A72">
        <w:rPr>
          <w:rFonts w:ascii="Times New Roman" w:hAnsi="Times New Roman"/>
          <w:i/>
          <w:sz w:val="18"/>
          <w:szCs w:val="24"/>
        </w:rPr>
        <w:t>Universiti Malaysia Terengganu, 21030 Kuala Nerus, Terengganu, Malaysia</w:t>
      </w:r>
    </w:p>
    <w:p w14:paraId="7B639541" w14:textId="77777777" w:rsidR="00055ED4" w:rsidRPr="003B3A72" w:rsidRDefault="00055ED4" w:rsidP="00055ED4">
      <w:pPr>
        <w:spacing w:after="0"/>
        <w:jc w:val="center"/>
        <w:outlineLvl w:val="0"/>
        <w:rPr>
          <w:rFonts w:ascii="Times New Roman" w:hAnsi="Times New Roman"/>
          <w:b/>
          <w:sz w:val="18"/>
          <w:szCs w:val="18"/>
        </w:rPr>
      </w:pPr>
    </w:p>
    <w:p w14:paraId="3661D8D2" w14:textId="6B68AA01" w:rsidR="00055ED4" w:rsidRPr="003B3A72" w:rsidRDefault="00055ED4" w:rsidP="00055ED4">
      <w:pPr>
        <w:spacing w:after="0"/>
        <w:jc w:val="center"/>
        <w:outlineLvl w:val="0"/>
        <w:rPr>
          <w:rFonts w:ascii="Times New Roman" w:hAnsi="Times New Roman"/>
          <w:i/>
          <w:sz w:val="18"/>
        </w:rPr>
      </w:pPr>
      <w:r w:rsidRPr="00055ED4">
        <w:rPr>
          <w:rFonts w:ascii="Times New Roman" w:hAnsi="Times New Roman"/>
          <w:i/>
          <w:sz w:val="18"/>
        </w:rPr>
        <w:t>*</w:t>
      </w:r>
      <w:r w:rsidRPr="003B3A72">
        <w:rPr>
          <w:rFonts w:ascii="Times New Roman" w:hAnsi="Times New Roman"/>
          <w:i/>
          <w:sz w:val="18"/>
        </w:rPr>
        <w:t xml:space="preserve">Corresponding author: </w:t>
      </w:r>
      <w:r>
        <w:rPr>
          <w:rFonts w:ascii="Times New Roman" w:hAnsi="Times New Roman"/>
          <w:i/>
          <w:sz w:val="18"/>
        </w:rPr>
        <w:t xml:space="preserve"> </w:t>
      </w:r>
      <w:r w:rsidRPr="003B3A72">
        <w:rPr>
          <w:rFonts w:ascii="Times New Roman" w:hAnsi="Times New Roman"/>
          <w:i/>
          <w:sz w:val="18"/>
        </w:rPr>
        <w:t>ong@umt.edu.my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7DF97DD3"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380BAA">
        <w:rPr>
          <w:rFonts w:ascii="Times New Roman" w:hAnsi="Times New Roman"/>
          <w:noProof/>
          <w:sz w:val="18"/>
          <w:szCs w:val="18"/>
          <w:lang w:bidi="ar-SA"/>
        </w:rPr>
        <w:t>20 November 2019</w:t>
      </w:r>
      <w:r w:rsidRPr="00510BA6">
        <w:rPr>
          <w:rFonts w:ascii="Times New Roman" w:hAnsi="Times New Roman"/>
          <w:noProof/>
          <w:sz w:val="18"/>
          <w:szCs w:val="18"/>
          <w:lang w:bidi="ar-SA"/>
        </w:rPr>
        <w:t xml:space="preserve">; Accepted: </w:t>
      </w:r>
      <w:r w:rsidR="00380BAA">
        <w:rPr>
          <w:rFonts w:ascii="Times New Roman" w:hAnsi="Times New Roman"/>
          <w:noProof/>
          <w:sz w:val="18"/>
          <w:szCs w:val="18"/>
          <w:lang w:bidi="ar-SA"/>
        </w:rPr>
        <w:t>11 June 2020</w:t>
      </w:r>
      <w:r w:rsidR="00510BA6" w:rsidRPr="00510BA6">
        <w:rPr>
          <w:rFonts w:ascii="Times New Roman" w:hAnsi="Times New Roman"/>
          <w:noProof/>
          <w:sz w:val="18"/>
          <w:szCs w:val="18"/>
          <w:lang w:bidi="ar-SA"/>
        </w:rPr>
        <w:t xml:space="preserve">; Published: </w:t>
      </w:r>
      <w:r w:rsidR="00C57267">
        <w:rPr>
          <w:rFonts w:ascii="Times New Roman" w:hAnsi="Times New Roman"/>
          <w:noProof/>
          <w:sz w:val="18"/>
          <w:szCs w:val="18"/>
          <w:lang w:bidi="ar-SA"/>
        </w:rPr>
        <w:t xml:space="preserve">11 </w:t>
      </w:r>
      <w:r w:rsidR="00380BAA">
        <w:rPr>
          <w:rFonts w:ascii="Times New Roman" w:hAnsi="Times New Roman"/>
          <w:noProof/>
          <w:sz w:val="18"/>
          <w:szCs w:val="18"/>
          <w:lang w:bidi="ar-SA"/>
        </w:rPr>
        <w:t>August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12D326AE" w14:textId="77777777" w:rsidR="00055ED4" w:rsidRPr="003B3A72" w:rsidRDefault="00055ED4" w:rsidP="00055ED4">
      <w:pPr>
        <w:spacing w:after="0"/>
        <w:jc w:val="both"/>
        <w:outlineLvl w:val="0"/>
        <w:rPr>
          <w:rFonts w:ascii="Times New Roman" w:hAnsi="Times New Roman"/>
          <w:sz w:val="18"/>
          <w:szCs w:val="18"/>
        </w:rPr>
      </w:pPr>
      <w:r w:rsidRPr="003B3A72">
        <w:rPr>
          <w:rFonts w:ascii="Times New Roman" w:hAnsi="Times New Roman"/>
          <w:sz w:val="18"/>
          <w:szCs w:val="18"/>
        </w:rPr>
        <w:t>Sharks which are the top predators in the ocean food chain are still high in demand as delicacies (shark meat) in restaurants despite the efforts to protect them. Anyhow, sharks accumulate a significant amount of metals in their bodies. Hence, a study was carried out to examine the presence and concentration of heavy metals (Cd, Cu, Pb and Zn) in bamboo sharks (</w:t>
      </w:r>
      <w:r w:rsidRPr="003B3A72">
        <w:rPr>
          <w:rFonts w:ascii="Times New Roman" w:hAnsi="Times New Roman"/>
          <w:i/>
          <w:sz w:val="18"/>
          <w:szCs w:val="18"/>
        </w:rPr>
        <w:t>Chiloscyllium</w:t>
      </w:r>
      <w:r w:rsidRPr="003B3A72">
        <w:rPr>
          <w:rFonts w:ascii="Times New Roman" w:hAnsi="Times New Roman"/>
          <w:sz w:val="18"/>
          <w:szCs w:val="18"/>
        </w:rPr>
        <w:t xml:space="preserve">), the most commonly landed species. A total of 43 </w:t>
      </w:r>
      <w:r w:rsidRPr="003B3A72">
        <w:rPr>
          <w:rFonts w:ascii="Times New Roman" w:hAnsi="Times New Roman"/>
          <w:i/>
          <w:sz w:val="18"/>
          <w:szCs w:val="18"/>
        </w:rPr>
        <w:t>Chiloscyllium</w:t>
      </w:r>
      <w:r w:rsidRPr="003B3A72">
        <w:rPr>
          <w:rFonts w:ascii="Times New Roman" w:hAnsi="Times New Roman"/>
          <w:sz w:val="18"/>
          <w:szCs w:val="18"/>
        </w:rPr>
        <w:t xml:space="preserve"> samples were collected from the local fishermen in Lumut, Perak. In this study, the two edible tissue samples, namely the muscle and fins were dissected and analysed using inductively coupled plasma – mass spectrometry (ICP-MS) following a Teflon bomb closed digestion with HNO</w:t>
      </w:r>
      <w:r w:rsidRPr="003B3A72">
        <w:rPr>
          <w:rFonts w:ascii="Times New Roman" w:hAnsi="Times New Roman"/>
          <w:sz w:val="18"/>
          <w:szCs w:val="18"/>
          <w:vertAlign w:val="subscript"/>
        </w:rPr>
        <w:t>3</w:t>
      </w:r>
      <w:r w:rsidRPr="003B3A72">
        <w:rPr>
          <w:rFonts w:ascii="Times New Roman" w:hAnsi="Times New Roman"/>
          <w:sz w:val="18"/>
          <w:szCs w:val="18"/>
        </w:rPr>
        <w:t xml:space="preserve"> acid. Based on the results, the concentration of heavy metals in muscle tissues arranged in a diminution order is Zn</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Cu</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Pb</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Cd. Meanwhile, the concentration pattern of metals in fin tissues followed the Zn</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Pb</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Cu</w:t>
      </w:r>
      <w:r>
        <w:rPr>
          <w:rFonts w:ascii="Times New Roman" w:hAnsi="Times New Roman"/>
          <w:sz w:val="18"/>
          <w:szCs w:val="18"/>
        </w:rPr>
        <w:t xml:space="preserve"> </w:t>
      </w:r>
      <w:r w:rsidRPr="003B3A72">
        <w:rPr>
          <w:rFonts w:ascii="Times New Roman" w:hAnsi="Times New Roman"/>
          <w:sz w:val="18"/>
          <w:szCs w:val="18"/>
        </w:rPr>
        <w:t>&gt;</w:t>
      </w:r>
      <w:r>
        <w:rPr>
          <w:rFonts w:ascii="Times New Roman" w:hAnsi="Times New Roman"/>
          <w:sz w:val="18"/>
          <w:szCs w:val="18"/>
        </w:rPr>
        <w:t xml:space="preserve"> </w:t>
      </w:r>
      <w:r w:rsidRPr="003B3A72">
        <w:rPr>
          <w:rFonts w:ascii="Times New Roman" w:hAnsi="Times New Roman"/>
          <w:sz w:val="18"/>
          <w:szCs w:val="18"/>
        </w:rPr>
        <w:t>Cd sequence. The average concentration of metals in the fin tissues was higher than that of muscle tissues. All metals examined were associated with the sharks’ length and weight, whereby the findings also indicated that all metals exhibited positive correlation except for Pb concentration in muscle and Zn concentration in fin tissues. The Pollution Load Index (PLI) was used as the predictor to assess the contamination status in the tissue samples. The average PLI value calculated for the muscle and fin tissues ranged between 3.2 and 12.4, respectively. These values also indicated that the level of contamination is very much under control, hence, no monitoring is needed. Therefore, all findings from this study may be used as a reference for future studies, especially on the west coast of Peninsular Malaysia waters.</w:t>
      </w:r>
    </w:p>
    <w:p w14:paraId="497F8A6C" w14:textId="77777777" w:rsidR="00055ED4" w:rsidRPr="003B3A72" w:rsidRDefault="00055ED4" w:rsidP="00055ED4">
      <w:pPr>
        <w:spacing w:after="0"/>
        <w:jc w:val="both"/>
        <w:outlineLvl w:val="0"/>
        <w:rPr>
          <w:rFonts w:ascii="Times New Roman" w:hAnsi="Times New Roman"/>
          <w:sz w:val="18"/>
          <w:szCs w:val="18"/>
        </w:rPr>
      </w:pPr>
    </w:p>
    <w:p w14:paraId="3CEE2754" w14:textId="7972F928" w:rsidR="00055ED4" w:rsidRPr="003B3A72" w:rsidRDefault="00055ED4" w:rsidP="00055ED4">
      <w:pPr>
        <w:spacing w:after="0"/>
        <w:jc w:val="both"/>
        <w:outlineLvl w:val="0"/>
        <w:rPr>
          <w:rFonts w:ascii="Times New Roman" w:hAnsi="Times New Roman"/>
        </w:rPr>
      </w:pPr>
      <w:r w:rsidRPr="003B3A72">
        <w:rPr>
          <w:rFonts w:ascii="Times New Roman" w:hAnsi="Times New Roman"/>
          <w:b/>
          <w:sz w:val="18"/>
          <w:szCs w:val="18"/>
        </w:rPr>
        <w:t>Keywords</w:t>
      </w:r>
      <w:r w:rsidRPr="003B3A72">
        <w:rPr>
          <w:rFonts w:ascii="Times New Roman" w:hAnsi="Times New Roman"/>
          <w:sz w:val="18"/>
          <w:szCs w:val="18"/>
        </w:rPr>
        <w:t>:</w:t>
      </w:r>
      <w:r w:rsidRPr="003B3A72">
        <w:rPr>
          <w:rFonts w:ascii="Times New Roman" w:hAnsi="Times New Roman"/>
        </w:rPr>
        <w:t xml:space="preserve"> </w:t>
      </w:r>
      <w:r>
        <w:rPr>
          <w:rFonts w:ascii="Times New Roman" w:hAnsi="Times New Roman"/>
        </w:rPr>
        <w:t xml:space="preserve"> </w:t>
      </w:r>
      <w:r w:rsidRPr="003B3A72">
        <w:rPr>
          <w:rFonts w:ascii="Times New Roman" w:hAnsi="Times New Roman"/>
          <w:sz w:val="18"/>
        </w:rPr>
        <w:t>Straits of Malacca, sharks, heavy metals, pollution load index</w:t>
      </w:r>
    </w:p>
    <w:p w14:paraId="1767900B" w14:textId="77777777" w:rsidR="00055ED4" w:rsidRPr="003B3A72" w:rsidRDefault="00055ED4" w:rsidP="00055ED4">
      <w:pPr>
        <w:spacing w:after="0"/>
        <w:jc w:val="center"/>
        <w:outlineLvl w:val="0"/>
        <w:rPr>
          <w:rFonts w:ascii="Times New Roman" w:hAnsi="Times New Roman"/>
          <w:b/>
          <w:sz w:val="18"/>
          <w:szCs w:val="18"/>
        </w:rPr>
      </w:pPr>
    </w:p>
    <w:p w14:paraId="7B0DB741" w14:textId="77777777" w:rsidR="00055ED4" w:rsidRPr="003B3A72" w:rsidRDefault="00055ED4" w:rsidP="00055ED4">
      <w:pPr>
        <w:spacing w:after="0"/>
        <w:jc w:val="center"/>
        <w:outlineLvl w:val="0"/>
        <w:rPr>
          <w:rFonts w:ascii="Times New Roman" w:hAnsi="Times New Roman"/>
          <w:b/>
          <w:sz w:val="18"/>
          <w:szCs w:val="18"/>
        </w:rPr>
      </w:pPr>
      <w:r w:rsidRPr="003B3A72">
        <w:rPr>
          <w:rFonts w:ascii="Times New Roman" w:hAnsi="Times New Roman"/>
          <w:b/>
          <w:sz w:val="18"/>
          <w:szCs w:val="18"/>
        </w:rPr>
        <w:t>Abstrak</w:t>
      </w:r>
    </w:p>
    <w:p w14:paraId="583C40D5" w14:textId="77777777" w:rsidR="00055ED4" w:rsidRPr="003B3A72" w:rsidRDefault="00055ED4" w:rsidP="00055ED4">
      <w:pPr>
        <w:spacing w:after="0"/>
        <w:jc w:val="both"/>
        <w:outlineLvl w:val="0"/>
        <w:rPr>
          <w:rFonts w:ascii="Times New Roman" w:hAnsi="Times New Roman"/>
          <w:sz w:val="18"/>
          <w:szCs w:val="18"/>
        </w:rPr>
      </w:pPr>
      <w:r w:rsidRPr="003B3A72">
        <w:rPr>
          <w:rFonts w:ascii="Times New Roman" w:hAnsi="Times New Roman"/>
          <w:sz w:val="18"/>
          <w:szCs w:val="18"/>
        </w:rPr>
        <w:t>Ikan yu adalah pemangsa teratas dalam rantaian makanan dan boleh mengakumulasi sejumlah besar logam berat dalam badan mereka. Terdapat juga permintaan tinggi daging ikan yu sebagai makanan istimewa di restoran. Oleh itu, kajian ini bertujuan untuk menentukan kepekatan logam berat (Cd, Cu, Pb, dan Zn) dalam tisu yu cicak (</w:t>
      </w:r>
      <w:r w:rsidRPr="003B3A72">
        <w:rPr>
          <w:rFonts w:ascii="Times New Roman" w:hAnsi="Times New Roman"/>
          <w:i/>
          <w:sz w:val="18"/>
          <w:szCs w:val="18"/>
        </w:rPr>
        <w:t>Chiloscyllium</w:t>
      </w:r>
      <w:r w:rsidRPr="003B3A72">
        <w:rPr>
          <w:rFonts w:ascii="Times New Roman" w:hAnsi="Times New Roman"/>
          <w:sz w:val="18"/>
          <w:szCs w:val="18"/>
        </w:rPr>
        <w:t xml:space="preserve">) yang paling banyak didaratkan. Sebanyak 43 sampel </w:t>
      </w:r>
      <w:r w:rsidRPr="003B3A72">
        <w:rPr>
          <w:rFonts w:ascii="Times New Roman" w:hAnsi="Times New Roman"/>
          <w:i/>
          <w:sz w:val="18"/>
          <w:szCs w:val="18"/>
        </w:rPr>
        <w:t>Chiloscyllium</w:t>
      </w:r>
      <w:r w:rsidRPr="003B3A72">
        <w:rPr>
          <w:rFonts w:ascii="Times New Roman" w:hAnsi="Times New Roman"/>
          <w:sz w:val="18"/>
          <w:szCs w:val="18"/>
        </w:rPr>
        <w:t xml:space="preserve"> telah dikumpulkan daripada nelayan tempatan di Lumut, Perak. Dalam kajian ini, dua tisu iaitu daging dan sirip ikan yu telah dipilih untuk dianalisa dengan menggunakan </w:t>
      </w:r>
      <w:r>
        <w:rPr>
          <w:rFonts w:ascii="Times New Roman" w:hAnsi="Times New Roman"/>
          <w:sz w:val="18"/>
          <w:szCs w:val="18"/>
        </w:rPr>
        <w:t xml:space="preserve">spektrometri jisim-gadingan aruhan plasma </w:t>
      </w:r>
      <w:r w:rsidRPr="003B3A72">
        <w:rPr>
          <w:rFonts w:ascii="Times New Roman" w:hAnsi="Times New Roman"/>
          <w:sz w:val="18"/>
          <w:szCs w:val="18"/>
        </w:rPr>
        <w:t xml:space="preserve">(ICP-MS) selepas proses pencernaan tertutup </w:t>
      </w:r>
      <w:r>
        <w:rPr>
          <w:rFonts w:ascii="Times New Roman" w:hAnsi="Times New Roman"/>
          <w:sz w:val="18"/>
          <w:szCs w:val="18"/>
        </w:rPr>
        <w:t xml:space="preserve">bom </w:t>
      </w:r>
      <w:r w:rsidRPr="003B3A72">
        <w:rPr>
          <w:rFonts w:ascii="Times New Roman" w:hAnsi="Times New Roman"/>
          <w:iCs/>
          <w:sz w:val="18"/>
          <w:szCs w:val="18"/>
        </w:rPr>
        <w:t xml:space="preserve">Teflon </w:t>
      </w:r>
      <w:r w:rsidRPr="003B3A72">
        <w:rPr>
          <w:rFonts w:ascii="Times New Roman" w:hAnsi="Times New Roman"/>
          <w:sz w:val="18"/>
          <w:szCs w:val="18"/>
        </w:rPr>
        <w:t>dengan asid HNO</w:t>
      </w:r>
      <w:r w:rsidRPr="003B3A72">
        <w:rPr>
          <w:rFonts w:ascii="Times New Roman" w:hAnsi="Times New Roman"/>
          <w:sz w:val="18"/>
          <w:szCs w:val="18"/>
          <w:vertAlign w:val="subscript"/>
        </w:rPr>
        <w:t>3</w:t>
      </w:r>
      <w:r w:rsidRPr="003B3A72">
        <w:rPr>
          <w:rFonts w:ascii="Times New Roman" w:hAnsi="Times New Roman"/>
          <w:sz w:val="18"/>
          <w:szCs w:val="18"/>
        </w:rPr>
        <w:t>. Corak kepekatan logam dalam tisu daging dalam urutan Zn</w:t>
      </w:r>
      <w:r>
        <w:rPr>
          <w:rFonts w:ascii="Times New Roman" w:hAnsi="Times New Roman"/>
          <w:sz w:val="18"/>
          <w:szCs w:val="18"/>
        </w:rPr>
        <w:t xml:space="preserve"> </w:t>
      </w:r>
      <w:r w:rsidRPr="003B3A72">
        <w:rPr>
          <w:rFonts w:ascii="Times New Roman" w:hAnsi="Times New Roman"/>
          <w:sz w:val="18"/>
          <w:szCs w:val="18"/>
        </w:rPr>
        <w:t>&gt; Cu</w:t>
      </w:r>
      <w:r>
        <w:rPr>
          <w:rFonts w:ascii="Times New Roman" w:hAnsi="Times New Roman"/>
          <w:sz w:val="18"/>
          <w:szCs w:val="18"/>
        </w:rPr>
        <w:t xml:space="preserve"> </w:t>
      </w:r>
      <w:r w:rsidRPr="003B3A72">
        <w:rPr>
          <w:rFonts w:ascii="Times New Roman" w:hAnsi="Times New Roman"/>
          <w:sz w:val="18"/>
          <w:szCs w:val="18"/>
        </w:rPr>
        <w:t>&gt; Pb</w:t>
      </w:r>
      <w:r>
        <w:rPr>
          <w:rFonts w:ascii="Times New Roman" w:hAnsi="Times New Roman"/>
          <w:sz w:val="18"/>
          <w:szCs w:val="18"/>
        </w:rPr>
        <w:t xml:space="preserve"> </w:t>
      </w:r>
      <w:r w:rsidRPr="003B3A72">
        <w:rPr>
          <w:rFonts w:ascii="Times New Roman" w:hAnsi="Times New Roman"/>
          <w:sz w:val="18"/>
          <w:szCs w:val="18"/>
        </w:rPr>
        <w:t>&gt; Cd. Manakala kepekatan logam dalam tisu sirip ikan menurun dalam urutan Zn</w:t>
      </w:r>
      <w:r>
        <w:rPr>
          <w:rFonts w:ascii="Times New Roman" w:hAnsi="Times New Roman"/>
          <w:sz w:val="18"/>
          <w:szCs w:val="18"/>
        </w:rPr>
        <w:t xml:space="preserve"> </w:t>
      </w:r>
      <w:r w:rsidRPr="003B3A72">
        <w:rPr>
          <w:rFonts w:ascii="Times New Roman" w:hAnsi="Times New Roman"/>
          <w:sz w:val="18"/>
          <w:szCs w:val="18"/>
        </w:rPr>
        <w:t>&gt; Pb</w:t>
      </w:r>
      <w:r>
        <w:rPr>
          <w:rFonts w:ascii="Times New Roman" w:hAnsi="Times New Roman"/>
          <w:sz w:val="18"/>
          <w:szCs w:val="18"/>
        </w:rPr>
        <w:t xml:space="preserve"> </w:t>
      </w:r>
      <w:r w:rsidRPr="003B3A72">
        <w:rPr>
          <w:rFonts w:ascii="Times New Roman" w:hAnsi="Times New Roman"/>
          <w:sz w:val="18"/>
          <w:szCs w:val="18"/>
        </w:rPr>
        <w:t>&gt; Cu</w:t>
      </w:r>
      <w:r>
        <w:rPr>
          <w:rFonts w:ascii="Times New Roman" w:hAnsi="Times New Roman"/>
          <w:sz w:val="18"/>
          <w:szCs w:val="18"/>
        </w:rPr>
        <w:t xml:space="preserve"> </w:t>
      </w:r>
      <w:r w:rsidRPr="003B3A72">
        <w:rPr>
          <w:rFonts w:ascii="Times New Roman" w:hAnsi="Times New Roman"/>
          <w:sz w:val="18"/>
          <w:szCs w:val="18"/>
        </w:rPr>
        <w:t>&gt; Cd. Pada umumnya, kepekatan logam dalam tisu sirip adalah lebih tinggi berbanding tisu daging. Kandungan logam dalam setiap organ dikaitkan dengan panjang dan berat ikan yu dan semua logam dalam tisu daging menunjukkan korelasi positif, manakala Pb dalam tisu daging dan Zn dalam tisu sirip menunjukkan korelasi negatif kepada panjang dan berat ikan yu. Status pencemaran ikan yu cicak juga dinilai menggunakan Indeks Beban Pencemaran (PLI) sebagai petunjuk pencemaran. Purata nilai PLI untuk tisu daging adalah 3.2, dan untuk tisu sirip adalah 12.4 dan ini menunjukkan tahap pencemaran berada di bawah kawalan dan pemantauan tidak diperlukan. Hasil dapatan kajian ini boleh digunakan sebagai rujukan pada kajian akan datang terutamanya di perairan barat Semenanjung Malaysia.</w:t>
      </w:r>
    </w:p>
    <w:p w14:paraId="1A900DEA" w14:textId="77777777" w:rsidR="00055ED4" w:rsidRPr="003B3A72" w:rsidRDefault="00055ED4" w:rsidP="00055ED4">
      <w:pPr>
        <w:spacing w:after="0"/>
        <w:jc w:val="both"/>
        <w:outlineLvl w:val="0"/>
        <w:rPr>
          <w:rFonts w:ascii="Times New Roman" w:hAnsi="Times New Roman"/>
          <w:sz w:val="18"/>
          <w:szCs w:val="18"/>
        </w:rPr>
      </w:pPr>
    </w:p>
    <w:p w14:paraId="23727804" w14:textId="4ACD6D37" w:rsidR="00055ED4" w:rsidRPr="003B3A72" w:rsidRDefault="00055ED4" w:rsidP="00055ED4">
      <w:pPr>
        <w:spacing w:after="0"/>
        <w:jc w:val="both"/>
        <w:outlineLvl w:val="0"/>
        <w:rPr>
          <w:rFonts w:ascii="Times New Roman" w:hAnsi="Times New Roman"/>
          <w:b/>
          <w:szCs w:val="20"/>
        </w:rPr>
      </w:pPr>
      <w:r w:rsidRPr="003B3A72">
        <w:rPr>
          <w:rFonts w:ascii="Times New Roman" w:hAnsi="Times New Roman"/>
          <w:b/>
          <w:sz w:val="18"/>
          <w:szCs w:val="18"/>
        </w:rPr>
        <w:t xml:space="preserve">Kata kunci: </w:t>
      </w:r>
      <w:r>
        <w:rPr>
          <w:rFonts w:ascii="Times New Roman" w:hAnsi="Times New Roman"/>
          <w:b/>
          <w:sz w:val="18"/>
          <w:szCs w:val="18"/>
        </w:rPr>
        <w:t xml:space="preserve"> </w:t>
      </w:r>
      <w:r w:rsidRPr="003B3A72">
        <w:rPr>
          <w:rFonts w:ascii="Times New Roman" w:hAnsi="Times New Roman"/>
          <w:sz w:val="18"/>
          <w:szCs w:val="18"/>
        </w:rPr>
        <w:t>Selat Melaka, ikan yu, logam berat, indeks bebanan pencemaran</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599E615B" w14:textId="77777777" w:rsidR="00D42652" w:rsidRDefault="00D42652" w:rsidP="00510BA6">
      <w:pPr>
        <w:spacing w:after="0"/>
        <w:jc w:val="center"/>
        <w:rPr>
          <w:rFonts w:ascii="Times New Roman" w:hAnsi="Times New Roman"/>
          <w:b/>
          <w:noProof/>
          <w:sz w:val="20"/>
          <w:szCs w:val="20"/>
          <w:lang w:bidi="ar-SA"/>
        </w:rPr>
        <w:sectPr w:rsidR="00D42652" w:rsidSect="001C2012">
          <w:headerReference w:type="even" r:id="rId9"/>
          <w:headerReference w:type="default" r:id="rId10"/>
          <w:footerReference w:type="even" r:id="rId11"/>
          <w:footerReference w:type="default" r:id="rId12"/>
          <w:pgSz w:w="12240" w:h="15840" w:code="1"/>
          <w:pgMar w:top="1800" w:right="1469" w:bottom="1699" w:left="1440" w:header="706" w:footer="706" w:gutter="0"/>
          <w:pgNumType w:start="546"/>
          <w:cols w:space="708"/>
          <w:docGrid w:linePitch="360"/>
        </w:sectPr>
      </w:pPr>
    </w:p>
    <w:p w14:paraId="6FC0EFD8" w14:textId="1E41B3E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42359093"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Heavy metal pollution in the marine ecosystem is deemed as a significant environmental problem. The concern, however, is regarding the toxic accumulation of heavy metals in the organism's body and within the ecosystem [1]. These toxic heavy metals are introduced into the estuarine and aquatic environments through anthropogenic activities such as the development of coastal areas. Moreover, the urban, municipal and industrial wastes discharged into the aquatic environment contain a substantial amount of heavy metals contaminating the marine environment [2]. </w:t>
      </w:r>
    </w:p>
    <w:p w14:paraId="1BF82B06" w14:textId="77777777" w:rsidR="00714135" w:rsidRPr="00055ED4" w:rsidRDefault="00714135" w:rsidP="00714135">
      <w:pPr>
        <w:spacing w:after="0"/>
        <w:jc w:val="both"/>
        <w:outlineLvl w:val="0"/>
        <w:rPr>
          <w:rFonts w:ascii="Times New Roman" w:hAnsi="Times New Roman"/>
          <w:sz w:val="20"/>
          <w:szCs w:val="20"/>
        </w:rPr>
      </w:pPr>
    </w:p>
    <w:p w14:paraId="1A9753EF"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Having said that, the heavy metals input into water easily accumulate in aquatic organisms like sharks. Lopez et al. [3] stated that sharks readily accumulate these elements in their tissues due to their diet as they prey on various trophic organisms. The level of heavy metal accumulation in each organism may differ depending on its diet and habit. Hence, sharks being the top predator consuming most of the organisms would be taking in a higher level of heavy metal concentration into their system [4], especially muscle and fin tissues [5]. Therefore, sharks are suitable bio-indicators of heavy metal contamination in the aquatic environment [6]. </w:t>
      </w:r>
    </w:p>
    <w:p w14:paraId="3A7BA7A1" w14:textId="77777777" w:rsidR="00714135" w:rsidRPr="00055ED4" w:rsidRDefault="00714135" w:rsidP="00714135">
      <w:pPr>
        <w:spacing w:after="0"/>
        <w:jc w:val="both"/>
        <w:outlineLvl w:val="0"/>
        <w:rPr>
          <w:rFonts w:ascii="Times New Roman" w:hAnsi="Times New Roman"/>
          <w:sz w:val="20"/>
          <w:szCs w:val="20"/>
        </w:rPr>
      </w:pPr>
    </w:p>
    <w:p w14:paraId="34DAA0FC"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In this study, the bamboo shark (</w:t>
      </w:r>
      <w:r w:rsidRPr="00055ED4">
        <w:rPr>
          <w:rFonts w:ascii="Times New Roman" w:hAnsi="Times New Roman"/>
          <w:i/>
          <w:sz w:val="20"/>
          <w:szCs w:val="20"/>
        </w:rPr>
        <w:t>Chiloscyllium</w:t>
      </w:r>
      <w:r w:rsidRPr="00055ED4">
        <w:rPr>
          <w:rFonts w:ascii="Times New Roman" w:hAnsi="Times New Roman"/>
          <w:sz w:val="20"/>
          <w:szCs w:val="20"/>
        </w:rPr>
        <w:t xml:space="preserve">) was chosen as the study sample to determine the level of heavy metals. Based on our survey together with an officer from Department of Fisheries Malaysia located in Lumut, Perak and their statistical data [7], </w:t>
      </w:r>
      <w:r w:rsidRPr="00055ED4">
        <w:rPr>
          <w:rFonts w:ascii="Times New Roman" w:hAnsi="Times New Roman"/>
          <w:i/>
          <w:sz w:val="20"/>
          <w:szCs w:val="20"/>
        </w:rPr>
        <w:t>Chiloscyllium</w:t>
      </w:r>
      <w:r w:rsidRPr="00055ED4">
        <w:rPr>
          <w:rFonts w:ascii="Times New Roman" w:hAnsi="Times New Roman"/>
          <w:sz w:val="20"/>
          <w:szCs w:val="20"/>
        </w:rPr>
        <w:t xml:space="preserve"> is the most landed sharks which can be found at the study area. The statistics [7] also documented that the Perak state landed the most number of sharks species, 530 metric tonnes or 58% of the total catch compared to other states along the Straits of Malacca. According to our survey, </w:t>
      </w:r>
      <w:r w:rsidRPr="00055ED4">
        <w:rPr>
          <w:rFonts w:ascii="Times New Roman" w:hAnsi="Times New Roman"/>
          <w:i/>
          <w:sz w:val="20"/>
          <w:szCs w:val="20"/>
        </w:rPr>
        <w:t>Chiloscyllium</w:t>
      </w:r>
      <w:r w:rsidRPr="00055ED4">
        <w:rPr>
          <w:rFonts w:ascii="Times New Roman" w:hAnsi="Times New Roman"/>
          <w:sz w:val="20"/>
          <w:szCs w:val="20"/>
        </w:rPr>
        <w:t xml:space="preserve"> is one of the species most fishmongers seek as it is one of the most popular fish among the public at several landing points.</w:t>
      </w:r>
    </w:p>
    <w:p w14:paraId="425EA0B0" w14:textId="77777777" w:rsidR="00714135" w:rsidRPr="00055ED4" w:rsidRDefault="00714135" w:rsidP="00714135">
      <w:pPr>
        <w:spacing w:after="0"/>
        <w:jc w:val="center"/>
        <w:outlineLvl w:val="0"/>
        <w:rPr>
          <w:rFonts w:ascii="Times New Roman" w:hAnsi="Times New Roman"/>
          <w:b/>
          <w:sz w:val="20"/>
          <w:szCs w:val="20"/>
        </w:rPr>
      </w:pPr>
    </w:p>
    <w:p w14:paraId="4347622B" w14:textId="77777777" w:rsidR="00714135" w:rsidRPr="00055ED4" w:rsidRDefault="00714135" w:rsidP="00714135">
      <w:pPr>
        <w:spacing w:after="0"/>
        <w:jc w:val="center"/>
        <w:outlineLvl w:val="0"/>
        <w:rPr>
          <w:rFonts w:ascii="Times New Roman" w:hAnsi="Times New Roman"/>
          <w:b/>
          <w:sz w:val="20"/>
          <w:szCs w:val="20"/>
        </w:rPr>
      </w:pPr>
      <w:r w:rsidRPr="00055ED4">
        <w:rPr>
          <w:rFonts w:ascii="Times New Roman" w:hAnsi="Times New Roman"/>
          <w:b/>
          <w:sz w:val="20"/>
          <w:szCs w:val="20"/>
        </w:rPr>
        <w:t>Materials and Methods</w:t>
      </w:r>
    </w:p>
    <w:p w14:paraId="248DEA7B" w14:textId="77777777" w:rsidR="00714135" w:rsidRPr="00055ED4" w:rsidRDefault="00714135" w:rsidP="00714135">
      <w:pPr>
        <w:spacing w:after="0"/>
        <w:jc w:val="both"/>
        <w:outlineLvl w:val="0"/>
        <w:rPr>
          <w:rFonts w:ascii="Times New Roman" w:hAnsi="Times New Roman"/>
          <w:b/>
          <w:sz w:val="20"/>
          <w:szCs w:val="20"/>
        </w:rPr>
      </w:pPr>
      <w:r w:rsidRPr="00055ED4">
        <w:rPr>
          <w:rFonts w:ascii="Times New Roman" w:hAnsi="Times New Roman"/>
          <w:b/>
          <w:sz w:val="20"/>
          <w:szCs w:val="20"/>
        </w:rPr>
        <w:t xml:space="preserve">Sample collection and preparation </w:t>
      </w:r>
    </w:p>
    <w:p w14:paraId="736948DF" w14:textId="77777777" w:rsidR="00714135" w:rsidRPr="00055ED4"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A total of 43 </w:t>
      </w:r>
      <w:r w:rsidRPr="00055ED4">
        <w:rPr>
          <w:rFonts w:ascii="Times New Roman" w:hAnsi="Times New Roman"/>
          <w:i/>
          <w:sz w:val="20"/>
          <w:szCs w:val="20"/>
        </w:rPr>
        <w:t>Chiloscyllium</w:t>
      </w:r>
      <w:r w:rsidRPr="00055ED4">
        <w:rPr>
          <w:rFonts w:ascii="Times New Roman" w:hAnsi="Times New Roman"/>
          <w:sz w:val="20"/>
          <w:szCs w:val="20"/>
        </w:rPr>
        <w:t xml:space="preserve"> samples were collected from the local fishermen at Lumut, Perak, Malaysia (Figure 1) in October 2018 which are usually collected as trawl bycatch. Once collected, the samples were labelled and stored in an icebox at low temperature before dissection and analysis in the laboratory [7]. Prior to the dissection, the samples were defrosted at room temperature. The total body length and weight of samples were measured. The sex of the shark was also determined by checking for the presence of clasper. Only the muscle tissues and fin samples were dissected using a ceramic knife. For </w:t>
      </w:r>
      <w:r w:rsidRPr="00055ED4">
        <w:rPr>
          <w:rFonts w:ascii="Times New Roman" w:hAnsi="Times New Roman"/>
          <w:sz w:val="20"/>
          <w:szCs w:val="20"/>
        </w:rPr>
        <w:lastRenderedPageBreak/>
        <w:t>each shark, a total of 50g muscle and fin tissues were transferred to a clean sample container. The samples were then rinsed with distilled water to avoid contamination. Next, the muscle and fin samples were dried in an oven at 60 °C until a desired constant dry weight was obtained. Once the samples were dried, pestle and mortar were used to homogenise the sample into powder form. All the apparatus used in sample preparation were cleaned using ethanol after every sample.</w:t>
      </w:r>
    </w:p>
    <w:p w14:paraId="41A66494" w14:textId="77777777" w:rsidR="00D42652" w:rsidRDefault="00D42652" w:rsidP="00714135">
      <w:pPr>
        <w:spacing w:after="0"/>
        <w:jc w:val="both"/>
        <w:outlineLvl w:val="0"/>
        <w:rPr>
          <w:rFonts w:ascii="Times New Roman" w:hAnsi="Times New Roman"/>
          <w:sz w:val="20"/>
          <w:szCs w:val="20"/>
        </w:rPr>
      </w:pPr>
    </w:p>
    <w:p w14:paraId="50BB0A90" w14:textId="77777777" w:rsidR="00D42652" w:rsidRPr="00055ED4" w:rsidRDefault="00D42652" w:rsidP="00D42652">
      <w:pPr>
        <w:spacing w:after="0"/>
        <w:jc w:val="both"/>
        <w:outlineLvl w:val="0"/>
        <w:rPr>
          <w:rFonts w:ascii="Times New Roman" w:hAnsi="Times New Roman"/>
          <w:b/>
          <w:sz w:val="20"/>
          <w:szCs w:val="20"/>
        </w:rPr>
      </w:pPr>
      <w:r w:rsidRPr="00055ED4">
        <w:rPr>
          <w:rFonts w:ascii="Times New Roman" w:hAnsi="Times New Roman"/>
          <w:b/>
          <w:sz w:val="20"/>
          <w:szCs w:val="20"/>
        </w:rPr>
        <w:t>Analytical procedures</w:t>
      </w:r>
    </w:p>
    <w:p w14:paraId="32911E17" w14:textId="77777777" w:rsidR="00D42652" w:rsidRPr="00055ED4" w:rsidRDefault="00D42652" w:rsidP="00D42652">
      <w:pPr>
        <w:spacing w:after="0"/>
        <w:jc w:val="both"/>
        <w:outlineLvl w:val="0"/>
        <w:rPr>
          <w:rFonts w:ascii="Times New Roman" w:hAnsi="Times New Roman"/>
          <w:sz w:val="20"/>
          <w:szCs w:val="20"/>
        </w:rPr>
      </w:pPr>
      <w:r w:rsidRPr="00055ED4">
        <w:rPr>
          <w:rFonts w:ascii="Times New Roman" w:hAnsi="Times New Roman"/>
          <w:sz w:val="20"/>
          <w:szCs w:val="20"/>
        </w:rPr>
        <w:t>The Teflon bomb digestion method for biological samples was suggested by Okamoto and Fuwa [8]. This method determines the metal concentration of biota samples in liquid form. Hence, this study employed the modified procedures as described by Kamaruzzaman et al. [9] and Ong et al. [10]. Firstly, 0.05g of the homogenised sample was weighed and transferred into 25 mL Teflon beaker. Then, 1.5 mL of Suprapur 65% nitric acid (HNO</w:t>
      </w:r>
      <w:r w:rsidRPr="00055ED4">
        <w:rPr>
          <w:rFonts w:ascii="Times New Roman" w:hAnsi="Times New Roman"/>
          <w:sz w:val="20"/>
          <w:szCs w:val="20"/>
          <w:vertAlign w:val="subscript"/>
        </w:rPr>
        <w:t>3</w:t>
      </w:r>
      <w:r w:rsidRPr="00055ED4">
        <w:rPr>
          <w:rFonts w:ascii="Times New Roman" w:hAnsi="Times New Roman"/>
          <w:sz w:val="20"/>
          <w:szCs w:val="20"/>
        </w:rPr>
        <w:t xml:space="preserve">) was added into the Teflon beaker. </w:t>
      </w:r>
      <w:r w:rsidRPr="00055ED4">
        <w:rPr>
          <w:rFonts w:ascii="Times New Roman" w:hAnsi="Times New Roman"/>
          <w:sz w:val="20"/>
          <w:szCs w:val="20"/>
        </w:rPr>
        <w:t>Since HNO</w:t>
      </w:r>
      <w:r w:rsidRPr="00055ED4">
        <w:rPr>
          <w:rFonts w:ascii="Times New Roman" w:hAnsi="Times New Roman"/>
          <w:sz w:val="20"/>
          <w:szCs w:val="20"/>
          <w:vertAlign w:val="subscript"/>
        </w:rPr>
        <w:t xml:space="preserve">3 </w:t>
      </w:r>
      <w:r w:rsidRPr="00055ED4">
        <w:rPr>
          <w:rFonts w:ascii="Times New Roman" w:hAnsi="Times New Roman"/>
          <w:sz w:val="20"/>
          <w:szCs w:val="20"/>
        </w:rPr>
        <w:t>is a strong acid, this step was performed in a perchloric fume hood. Then, the Teflon beaker was sealed tight to prevent acid leakage during the acid digestion process.</w:t>
      </w:r>
    </w:p>
    <w:p w14:paraId="043C21CA" w14:textId="77777777" w:rsidR="00D42652" w:rsidRPr="00055ED4" w:rsidRDefault="00D42652" w:rsidP="00D42652">
      <w:pPr>
        <w:spacing w:after="0"/>
        <w:jc w:val="both"/>
        <w:outlineLvl w:val="0"/>
        <w:rPr>
          <w:rFonts w:ascii="Times New Roman" w:hAnsi="Times New Roman"/>
          <w:sz w:val="20"/>
          <w:szCs w:val="20"/>
        </w:rPr>
      </w:pPr>
    </w:p>
    <w:p w14:paraId="11E8F629" w14:textId="77777777" w:rsidR="00D42652" w:rsidRPr="00055ED4" w:rsidRDefault="00D42652" w:rsidP="00D42652">
      <w:pPr>
        <w:spacing w:after="0"/>
        <w:jc w:val="both"/>
        <w:outlineLvl w:val="0"/>
        <w:rPr>
          <w:rFonts w:ascii="Times New Roman" w:hAnsi="Times New Roman"/>
          <w:sz w:val="20"/>
          <w:szCs w:val="20"/>
        </w:rPr>
      </w:pPr>
      <w:r w:rsidRPr="00055ED4">
        <w:rPr>
          <w:rFonts w:ascii="Times New Roman" w:hAnsi="Times New Roman"/>
          <w:sz w:val="20"/>
          <w:szCs w:val="20"/>
        </w:rPr>
        <w:t>Blank and certified reference material (DOLT-4 Dogfish liver) samples were processed simultaneously to test the accuracy of the procedure. All the Teflon bombs were heated in an oven at 100 °C for 8 hours to aid the digestion process. After 8 hours of heating, the Teflon bombs were let to cool down to room temperature, where the acid-digested solution in the Teflon bombs was transferred into separate centrifuge tubes. Deionized water was added to a 10mL mark. Finally, the concentrations of heavy metals namely Cadmium (Cd), Copper (Cu), Lead (Pb) and Zinc (Zn) were obtained using inductively coupled plasma mass spectrometry (ICP-MS) model Elan 6000. Table 1 lists the detection and quantification limits for the ICP-MS instrument used in the sample detection.</w:t>
      </w:r>
    </w:p>
    <w:p w14:paraId="577EAA2B" w14:textId="77777777" w:rsidR="00D42652" w:rsidRDefault="00D42652" w:rsidP="00714135">
      <w:pPr>
        <w:spacing w:after="0"/>
        <w:jc w:val="both"/>
        <w:outlineLvl w:val="0"/>
        <w:rPr>
          <w:rFonts w:ascii="Times New Roman" w:hAnsi="Times New Roman"/>
          <w:sz w:val="20"/>
          <w:szCs w:val="20"/>
        </w:rPr>
      </w:pPr>
    </w:p>
    <w:p w14:paraId="0BB4C3A9" w14:textId="31384A14" w:rsidR="00D42652" w:rsidRDefault="00D42652" w:rsidP="00714135">
      <w:pPr>
        <w:spacing w:after="0"/>
        <w:jc w:val="both"/>
        <w:outlineLvl w:val="0"/>
        <w:rPr>
          <w:rFonts w:ascii="Times New Roman" w:hAnsi="Times New Roman"/>
          <w:sz w:val="20"/>
          <w:szCs w:val="20"/>
        </w:rPr>
        <w:sectPr w:rsidR="00D42652" w:rsidSect="00D42652">
          <w:footerReference w:type="even" r:id="rId13"/>
          <w:type w:val="continuous"/>
          <w:pgSz w:w="12240" w:h="15840" w:code="1"/>
          <w:pgMar w:top="1800" w:right="1469" w:bottom="1699" w:left="1440" w:header="706" w:footer="706" w:gutter="0"/>
          <w:pgNumType w:start="0"/>
          <w:cols w:num="2" w:space="403"/>
          <w:docGrid w:linePitch="360"/>
        </w:sectPr>
      </w:pPr>
    </w:p>
    <w:p w14:paraId="291D8B33" w14:textId="2C09B6C1" w:rsidR="00714135" w:rsidRDefault="00714135" w:rsidP="00714135">
      <w:pPr>
        <w:spacing w:after="0"/>
        <w:jc w:val="both"/>
        <w:outlineLvl w:val="0"/>
        <w:rPr>
          <w:rFonts w:ascii="Times New Roman" w:hAnsi="Times New Roman"/>
          <w:sz w:val="20"/>
          <w:szCs w:val="20"/>
        </w:rPr>
      </w:pPr>
    </w:p>
    <w:p w14:paraId="1E6521F1" w14:textId="28D3DD2A" w:rsidR="00714135" w:rsidRDefault="00714135" w:rsidP="00714135">
      <w:pPr>
        <w:spacing w:after="0"/>
        <w:jc w:val="both"/>
        <w:outlineLvl w:val="0"/>
        <w:rPr>
          <w:rFonts w:ascii="Times New Roman" w:hAnsi="Times New Roman"/>
          <w:sz w:val="20"/>
          <w:szCs w:val="20"/>
        </w:rPr>
      </w:pPr>
    </w:p>
    <w:p w14:paraId="62D85A17" w14:textId="77777777" w:rsidR="00714135" w:rsidRPr="00055ED4" w:rsidRDefault="00714135" w:rsidP="00714135">
      <w:pPr>
        <w:spacing w:after="0"/>
        <w:jc w:val="both"/>
        <w:outlineLvl w:val="0"/>
        <w:rPr>
          <w:rFonts w:ascii="Times New Roman" w:hAnsi="Times New Roman"/>
          <w:sz w:val="20"/>
          <w:szCs w:val="20"/>
        </w:rPr>
      </w:pPr>
    </w:p>
    <w:p w14:paraId="45577BC2" w14:textId="7BEA7620" w:rsidR="00714135" w:rsidRPr="00055ED4" w:rsidRDefault="00714135" w:rsidP="00714135">
      <w:pPr>
        <w:spacing w:after="120"/>
        <w:jc w:val="center"/>
        <w:rPr>
          <w:rFonts w:ascii="Times New Roman" w:hAnsi="Times New Roman"/>
          <w:sz w:val="20"/>
          <w:szCs w:val="20"/>
        </w:rPr>
      </w:pPr>
      <w:r w:rsidRPr="00055ED4">
        <w:rPr>
          <w:rFonts w:ascii="Times New Roman" w:hAnsi="Times New Roman"/>
          <w:noProof/>
          <w:sz w:val="20"/>
          <w:szCs w:val="20"/>
          <w:lang w:val="en-MY" w:eastAsia="en-MY"/>
        </w:rPr>
        <w:drawing>
          <wp:inline distT="0" distB="0" distL="0" distR="0" wp14:anchorId="5DB963C6" wp14:editId="2C357A73">
            <wp:extent cx="4407041" cy="30715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2168" t="3325" r="1628" b="2049"/>
                    <a:stretch>
                      <a:fillRect/>
                    </a:stretch>
                  </pic:blipFill>
                  <pic:spPr bwMode="auto">
                    <a:xfrm>
                      <a:off x="0" y="0"/>
                      <a:ext cx="4413671" cy="3076193"/>
                    </a:xfrm>
                    <a:prstGeom prst="rect">
                      <a:avLst/>
                    </a:prstGeom>
                    <a:noFill/>
                    <a:ln>
                      <a:noFill/>
                    </a:ln>
                  </pic:spPr>
                </pic:pic>
              </a:graphicData>
            </a:graphic>
          </wp:inline>
        </w:drawing>
      </w:r>
    </w:p>
    <w:p w14:paraId="48338E21" w14:textId="6CC2AF72" w:rsidR="00714135" w:rsidRPr="00055ED4" w:rsidRDefault="00714135" w:rsidP="00714135">
      <w:pPr>
        <w:spacing w:after="0"/>
        <w:jc w:val="center"/>
        <w:rPr>
          <w:rFonts w:ascii="Times New Roman" w:hAnsi="Times New Roman"/>
          <w:iCs/>
          <w:sz w:val="20"/>
          <w:szCs w:val="20"/>
        </w:rPr>
      </w:pPr>
      <w:r w:rsidRPr="00055ED4">
        <w:rPr>
          <w:rFonts w:ascii="Times New Roman" w:hAnsi="Times New Roman"/>
          <w:sz w:val="20"/>
          <w:szCs w:val="20"/>
        </w:rPr>
        <w:t xml:space="preserve">Figure 1. </w:t>
      </w:r>
      <w:r>
        <w:rPr>
          <w:rFonts w:ascii="Times New Roman" w:hAnsi="Times New Roman"/>
          <w:sz w:val="20"/>
          <w:szCs w:val="20"/>
        </w:rPr>
        <w:t xml:space="preserve"> </w:t>
      </w:r>
      <w:r w:rsidRPr="00055ED4">
        <w:rPr>
          <w:rFonts w:ascii="Times New Roman" w:hAnsi="Times New Roman"/>
          <w:iCs/>
          <w:sz w:val="20"/>
          <w:szCs w:val="20"/>
        </w:rPr>
        <w:t>Map showing the location of the sampling area at Lumut, Perak</w:t>
      </w:r>
    </w:p>
    <w:p w14:paraId="7CE05ADB" w14:textId="03D19224" w:rsidR="00714135" w:rsidRDefault="00714135" w:rsidP="00714135">
      <w:pPr>
        <w:spacing w:after="0"/>
        <w:jc w:val="both"/>
        <w:outlineLvl w:val="0"/>
        <w:rPr>
          <w:rFonts w:ascii="Times New Roman" w:hAnsi="Times New Roman"/>
          <w:b/>
          <w:sz w:val="20"/>
          <w:szCs w:val="20"/>
        </w:rPr>
      </w:pPr>
    </w:p>
    <w:p w14:paraId="492C3840" w14:textId="77777777" w:rsidR="00714135" w:rsidRPr="00055ED4" w:rsidRDefault="00714135" w:rsidP="00714135">
      <w:pPr>
        <w:spacing w:after="0"/>
        <w:jc w:val="both"/>
        <w:outlineLvl w:val="0"/>
        <w:rPr>
          <w:rFonts w:ascii="Times New Roman" w:hAnsi="Times New Roman"/>
          <w:sz w:val="20"/>
          <w:szCs w:val="20"/>
        </w:rPr>
      </w:pPr>
    </w:p>
    <w:p w14:paraId="26837ABF" w14:textId="467786B7" w:rsidR="00714135" w:rsidRPr="00055ED4" w:rsidRDefault="00714135" w:rsidP="00714135">
      <w:pPr>
        <w:spacing w:after="120"/>
        <w:jc w:val="center"/>
        <w:rPr>
          <w:rFonts w:ascii="Times New Roman" w:eastAsia="DengXian" w:hAnsi="Times New Roman"/>
          <w:sz w:val="20"/>
          <w:szCs w:val="20"/>
        </w:rPr>
      </w:pPr>
      <w:r w:rsidRPr="00055ED4">
        <w:rPr>
          <w:rFonts w:ascii="Times New Roman" w:eastAsia="DengXian" w:hAnsi="Times New Roman"/>
          <w:sz w:val="20"/>
          <w:szCs w:val="20"/>
        </w:rPr>
        <w:lastRenderedPageBreak/>
        <w:t xml:space="preserve">Table 1. </w:t>
      </w:r>
      <w:r>
        <w:rPr>
          <w:rFonts w:ascii="Times New Roman" w:eastAsia="DengXian" w:hAnsi="Times New Roman"/>
          <w:sz w:val="20"/>
          <w:szCs w:val="20"/>
        </w:rPr>
        <w:t xml:space="preserve"> </w:t>
      </w:r>
      <w:r w:rsidRPr="00055ED4">
        <w:rPr>
          <w:rFonts w:ascii="Times New Roman" w:eastAsia="DengXian" w:hAnsi="Times New Roman"/>
          <w:sz w:val="20"/>
          <w:szCs w:val="20"/>
        </w:rPr>
        <w:t>Detection and quantification limits for the ICP-MS Elan 9000 instrument</w:t>
      </w:r>
    </w:p>
    <w:tbl>
      <w:tblPr>
        <w:tblStyle w:val="PlainTable4"/>
        <w:tblW w:w="0" w:type="auto"/>
        <w:jc w:val="center"/>
        <w:tblLook w:val="04A0" w:firstRow="1" w:lastRow="0" w:firstColumn="1" w:lastColumn="0" w:noHBand="0" w:noVBand="1"/>
      </w:tblPr>
      <w:tblGrid>
        <w:gridCol w:w="1134"/>
        <w:gridCol w:w="1276"/>
        <w:gridCol w:w="2032"/>
        <w:gridCol w:w="2032"/>
      </w:tblGrid>
      <w:tr w:rsidR="00714135" w:rsidRPr="00055ED4" w14:paraId="614B49FE" w14:textId="77777777" w:rsidTr="007141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bottom w:val="single" w:sz="4" w:space="0" w:color="auto"/>
            </w:tcBorders>
          </w:tcPr>
          <w:p w14:paraId="1D08BFEA" w14:textId="77777777" w:rsidR="00714135" w:rsidRPr="00055ED4" w:rsidRDefault="00714135" w:rsidP="00714135">
            <w:pPr>
              <w:spacing w:before="60" w:after="0"/>
              <w:outlineLvl w:val="0"/>
              <w:rPr>
                <w:rFonts w:ascii="Times New Roman" w:hAnsi="Times New Roman" w:cs="Times New Roman"/>
                <w:b w:val="0"/>
                <w:sz w:val="20"/>
                <w:szCs w:val="20"/>
              </w:rPr>
            </w:pPr>
            <w:r w:rsidRPr="00055ED4">
              <w:rPr>
                <w:rFonts w:ascii="Times New Roman" w:hAnsi="Times New Roman" w:cs="Times New Roman"/>
                <w:sz w:val="20"/>
                <w:szCs w:val="20"/>
              </w:rPr>
              <w:t>Element</w:t>
            </w:r>
          </w:p>
        </w:tc>
        <w:tc>
          <w:tcPr>
            <w:tcW w:w="1276" w:type="dxa"/>
            <w:tcBorders>
              <w:top w:val="single" w:sz="4" w:space="0" w:color="auto"/>
              <w:bottom w:val="single" w:sz="4" w:space="0" w:color="auto"/>
            </w:tcBorders>
          </w:tcPr>
          <w:p w14:paraId="73B73544" w14:textId="77777777" w:rsidR="00714135" w:rsidRPr="00055ED4" w:rsidRDefault="00714135" w:rsidP="00714135">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Mass</w:t>
            </w:r>
          </w:p>
        </w:tc>
        <w:tc>
          <w:tcPr>
            <w:tcW w:w="2032" w:type="dxa"/>
            <w:tcBorders>
              <w:top w:val="single" w:sz="4" w:space="0" w:color="auto"/>
              <w:bottom w:val="single" w:sz="4" w:space="0" w:color="auto"/>
            </w:tcBorders>
          </w:tcPr>
          <w:p w14:paraId="568379EC" w14:textId="77777777" w:rsidR="00714135" w:rsidRPr="00055ED4" w:rsidRDefault="00714135" w:rsidP="00714135">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Detection Limit</w:t>
            </w:r>
          </w:p>
          <w:p w14:paraId="0CE93545" w14:textId="77777777" w:rsidR="00714135" w:rsidRPr="00055ED4" w:rsidRDefault="00714135" w:rsidP="00714135">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(µg/L)</w:t>
            </w:r>
          </w:p>
        </w:tc>
        <w:tc>
          <w:tcPr>
            <w:tcW w:w="2032" w:type="dxa"/>
            <w:tcBorders>
              <w:top w:val="single" w:sz="4" w:space="0" w:color="auto"/>
              <w:bottom w:val="single" w:sz="4" w:space="0" w:color="auto"/>
            </w:tcBorders>
          </w:tcPr>
          <w:p w14:paraId="69AD4612" w14:textId="77777777" w:rsidR="00714135" w:rsidRPr="00055ED4" w:rsidRDefault="00714135" w:rsidP="00714135">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Quantification Limit</w:t>
            </w:r>
          </w:p>
          <w:p w14:paraId="37660E9C" w14:textId="77777777" w:rsidR="00714135" w:rsidRPr="00055ED4" w:rsidRDefault="00714135" w:rsidP="00714135">
            <w:pPr>
              <w:spacing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55ED4">
              <w:rPr>
                <w:rFonts w:ascii="Times New Roman" w:hAnsi="Times New Roman" w:cs="Times New Roman"/>
                <w:sz w:val="20"/>
                <w:szCs w:val="20"/>
              </w:rPr>
              <w:t>(µg/L)</w:t>
            </w:r>
          </w:p>
        </w:tc>
      </w:tr>
      <w:tr w:rsidR="00714135" w:rsidRPr="00055ED4" w14:paraId="2081D55F" w14:textId="77777777" w:rsidTr="007141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tcPr>
          <w:p w14:paraId="20626E84" w14:textId="77777777" w:rsidR="00714135" w:rsidRPr="00055ED4" w:rsidRDefault="00714135" w:rsidP="00714135">
            <w:pPr>
              <w:spacing w:before="60" w:after="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Cd</w:t>
            </w:r>
          </w:p>
        </w:tc>
        <w:tc>
          <w:tcPr>
            <w:tcW w:w="1276" w:type="dxa"/>
            <w:tcBorders>
              <w:top w:val="single" w:sz="4" w:space="0" w:color="auto"/>
            </w:tcBorders>
            <w:shd w:val="clear" w:color="auto" w:fill="auto"/>
          </w:tcPr>
          <w:p w14:paraId="7B367E3D" w14:textId="77777777" w:rsidR="00714135" w:rsidRPr="00055ED4" w:rsidRDefault="00714135" w:rsidP="0071413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114</w:t>
            </w:r>
          </w:p>
        </w:tc>
        <w:tc>
          <w:tcPr>
            <w:tcW w:w="2032" w:type="dxa"/>
            <w:tcBorders>
              <w:top w:val="single" w:sz="4" w:space="0" w:color="auto"/>
            </w:tcBorders>
            <w:shd w:val="clear" w:color="auto" w:fill="auto"/>
          </w:tcPr>
          <w:p w14:paraId="7495E484"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0.003</w:t>
            </w:r>
          </w:p>
        </w:tc>
        <w:tc>
          <w:tcPr>
            <w:tcW w:w="2032" w:type="dxa"/>
            <w:tcBorders>
              <w:top w:val="single" w:sz="4" w:space="0" w:color="auto"/>
            </w:tcBorders>
            <w:shd w:val="clear" w:color="auto" w:fill="auto"/>
          </w:tcPr>
          <w:p w14:paraId="356C8D9F"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0.01</w:t>
            </w:r>
          </w:p>
        </w:tc>
      </w:tr>
      <w:tr w:rsidR="00714135" w:rsidRPr="00055ED4" w14:paraId="25C36D18" w14:textId="77777777" w:rsidTr="00E92BA4">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2FE3515D" w14:textId="77777777" w:rsidR="00714135" w:rsidRPr="00055ED4" w:rsidRDefault="00714135" w:rsidP="00714135">
            <w:pPr>
              <w:spacing w:before="60" w:after="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Cu</w:t>
            </w:r>
          </w:p>
        </w:tc>
        <w:tc>
          <w:tcPr>
            <w:tcW w:w="1276" w:type="dxa"/>
            <w:shd w:val="clear" w:color="auto" w:fill="auto"/>
          </w:tcPr>
          <w:p w14:paraId="3EB52AF0" w14:textId="77777777" w:rsidR="00714135" w:rsidRPr="00055ED4" w:rsidRDefault="00714135" w:rsidP="00714135">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63</w:t>
            </w:r>
          </w:p>
        </w:tc>
        <w:tc>
          <w:tcPr>
            <w:tcW w:w="2032" w:type="dxa"/>
            <w:shd w:val="clear" w:color="auto" w:fill="auto"/>
          </w:tcPr>
          <w:p w14:paraId="473CFDF9" w14:textId="77777777" w:rsidR="00714135" w:rsidRPr="00055ED4" w:rsidRDefault="00714135" w:rsidP="0071413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0.21</w:t>
            </w:r>
          </w:p>
        </w:tc>
        <w:tc>
          <w:tcPr>
            <w:tcW w:w="2032" w:type="dxa"/>
            <w:shd w:val="clear" w:color="auto" w:fill="auto"/>
          </w:tcPr>
          <w:p w14:paraId="09E8098F" w14:textId="77777777" w:rsidR="00714135" w:rsidRPr="00055ED4" w:rsidRDefault="00714135" w:rsidP="00714135">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0.69</w:t>
            </w:r>
          </w:p>
        </w:tc>
      </w:tr>
      <w:tr w:rsidR="00714135" w:rsidRPr="00055ED4" w14:paraId="491D1696" w14:textId="77777777" w:rsidTr="0071413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553D09C2" w14:textId="77777777" w:rsidR="00714135" w:rsidRPr="00055ED4" w:rsidRDefault="00714135" w:rsidP="00714135">
            <w:pPr>
              <w:spacing w:before="60" w:after="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Pb</w:t>
            </w:r>
          </w:p>
        </w:tc>
        <w:tc>
          <w:tcPr>
            <w:tcW w:w="1276" w:type="dxa"/>
            <w:shd w:val="clear" w:color="auto" w:fill="auto"/>
          </w:tcPr>
          <w:p w14:paraId="21AC41BA" w14:textId="77777777" w:rsidR="00714135" w:rsidRPr="00055ED4" w:rsidRDefault="00714135" w:rsidP="00714135">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208</w:t>
            </w:r>
          </w:p>
        </w:tc>
        <w:tc>
          <w:tcPr>
            <w:tcW w:w="2032" w:type="dxa"/>
            <w:shd w:val="clear" w:color="auto" w:fill="auto"/>
          </w:tcPr>
          <w:p w14:paraId="686245C6"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0.02</w:t>
            </w:r>
          </w:p>
        </w:tc>
        <w:tc>
          <w:tcPr>
            <w:tcW w:w="2032" w:type="dxa"/>
            <w:shd w:val="clear" w:color="auto" w:fill="auto"/>
          </w:tcPr>
          <w:p w14:paraId="1D1BA887" w14:textId="77777777" w:rsidR="00714135" w:rsidRPr="00055ED4" w:rsidRDefault="00714135" w:rsidP="00714135">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0.05</w:t>
            </w:r>
          </w:p>
        </w:tc>
      </w:tr>
      <w:tr w:rsidR="00714135" w:rsidRPr="00055ED4" w14:paraId="1EDA1FFC" w14:textId="77777777" w:rsidTr="00714135">
        <w:trPr>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shd w:val="clear" w:color="auto" w:fill="auto"/>
          </w:tcPr>
          <w:p w14:paraId="7BF866A2" w14:textId="77777777" w:rsidR="00714135" w:rsidRPr="00055ED4" w:rsidRDefault="00714135" w:rsidP="00714135">
            <w:pPr>
              <w:spacing w:before="60" w:after="60"/>
              <w:outlineLvl w:val="0"/>
              <w:rPr>
                <w:rFonts w:ascii="Times New Roman" w:hAnsi="Times New Roman" w:cs="Times New Roman"/>
                <w:b w:val="0"/>
                <w:bCs w:val="0"/>
                <w:sz w:val="20"/>
                <w:szCs w:val="20"/>
              </w:rPr>
            </w:pPr>
            <w:r w:rsidRPr="00055ED4">
              <w:rPr>
                <w:rFonts w:ascii="Times New Roman" w:hAnsi="Times New Roman" w:cs="Times New Roman"/>
                <w:b w:val="0"/>
                <w:bCs w:val="0"/>
                <w:sz w:val="20"/>
                <w:szCs w:val="20"/>
              </w:rPr>
              <w:t>Zn</w:t>
            </w:r>
          </w:p>
        </w:tc>
        <w:tc>
          <w:tcPr>
            <w:tcW w:w="1276" w:type="dxa"/>
            <w:tcBorders>
              <w:bottom w:val="single" w:sz="4" w:space="0" w:color="auto"/>
            </w:tcBorders>
            <w:shd w:val="clear" w:color="auto" w:fill="auto"/>
          </w:tcPr>
          <w:p w14:paraId="03865582" w14:textId="77777777" w:rsidR="00714135" w:rsidRPr="00055ED4" w:rsidRDefault="00714135" w:rsidP="00714135">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64</w:t>
            </w:r>
          </w:p>
        </w:tc>
        <w:tc>
          <w:tcPr>
            <w:tcW w:w="2032" w:type="dxa"/>
            <w:tcBorders>
              <w:bottom w:val="single" w:sz="4" w:space="0" w:color="auto"/>
            </w:tcBorders>
            <w:shd w:val="clear" w:color="auto" w:fill="auto"/>
          </w:tcPr>
          <w:p w14:paraId="538B0B0E" w14:textId="77777777" w:rsidR="00714135" w:rsidRPr="00055ED4" w:rsidRDefault="00714135" w:rsidP="0071413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0.26</w:t>
            </w:r>
          </w:p>
        </w:tc>
        <w:tc>
          <w:tcPr>
            <w:tcW w:w="2032" w:type="dxa"/>
            <w:tcBorders>
              <w:bottom w:val="single" w:sz="4" w:space="0" w:color="auto"/>
            </w:tcBorders>
            <w:shd w:val="clear" w:color="auto" w:fill="auto"/>
          </w:tcPr>
          <w:p w14:paraId="18340615" w14:textId="77777777" w:rsidR="00714135" w:rsidRPr="00055ED4" w:rsidRDefault="00714135" w:rsidP="00714135">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55ED4">
              <w:rPr>
                <w:rFonts w:ascii="Times New Roman" w:hAnsi="Times New Roman" w:cs="Times New Roman"/>
                <w:sz w:val="20"/>
                <w:szCs w:val="20"/>
              </w:rPr>
              <w:t>0.85</w:t>
            </w:r>
          </w:p>
        </w:tc>
      </w:tr>
    </w:tbl>
    <w:p w14:paraId="3109BD8C" w14:textId="4A5B1FF0" w:rsidR="00714135" w:rsidRDefault="00714135" w:rsidP="00714135">
      <w:pPr>
        <w:spacing w:after="0"/>
        <w:jc w:val="both"/>
        <w:outlineLvl w:val="0"/>
        <w:rPr>
          <w:rFonts w:ascii="Times New Roman" w:hAnsi="Times New Roman"/>
          <w:sz w:val="20"/>
          <w:szCs w:val="20"/>
        </w:rPr>
      </w:pPr>
      <w:r w:rsidRPr="00055ED4">
        <w:rPr>
          <w:rFonts w:ascii="Times New Roman" w:hAnsi="Times New Roman"/>
          <w:sz w:val="20"/>
          <w:szCs w:val="20"/>
        </w:rPr>
        <w:t xml:space="preserve"> </w:t>
      </w:r>
    </w:p>
    <w:p w14:paraId="24E509B0" w14:textId="77777777" w:rsidR="00714135" w:rsidRPr="00055ED4" w:rsidRDefault="00714135" w:rsidP="00714135">
      <w:pPr>
        <w:spacing w:after="0"/>
        <w:jc w:val="both"/>
        <w:outlineLvl w:val="0"/>
        <w:rPr>
          <w:rFonts w:ascii="Times New Roman" w:hAnsi="Times New Roman"/>
          <w:sz w:val="20"/>
          <w:szCs w:val="20"/>
        </w:rPr>
      </w:pPr>
    </w:p>
    <w:p w14:paraId="3504E0B8" w14:textId="77777777" w:rsidR="006768E9" w:rsidRPr="00510BA6" w:rsidRDefault="006768E9" w:rsidP="00510BA6">
      <w:pPr>
        <w:spacing w:after="0"/>
        <w:jc w:val="center"/>
        <w:rPr>
          <w:rFonts w:ascii="Times New Roman" w:hAnsi="Times New Roman"/>
          <w:noProof/>
          <w:sz w:val="20"/>
          <w:szCs w:val="20"/>
          <w:lang w:bidi="ar-SA"/>
        </w:rPr>
      </w:pPr>
    </w:p>
    <w:p w14:paraId="5E73E8C8" w14:textId="77777777" w:rsidR="00D42652" w:rsidRDefault="00D42652" w:rsidP="00510BA6">
      <w:pPr>
        <w:spacing w:after="0"/>
        <w:jc w:val="center"/>
        <w:rPr>
          <w:rFonts w:ascii="Times New Roman" w:hAnsi="Times New Roman"/>
          <w:b/>
          <w:noProof/>
          <w:sz w:val="20"/>
          <w:szCs w:val="20"/>
          <w:lang w:bidi="ar-SA"/>
        </w:rPr>
        <w:sectPr w:rsidR="00D42652" w:rsidSect="00D42652">
          <w:footerReference w:type="default" r:id="rId15"/>
          <w:type w:val="continuous"/>
          <w:pgSz w:w="12240" w:h="15840" w:code="1"/>
          <w:pgMar w:top="1800" w:right="1469" w:bottom="1699" w:left="1440" w:header="706" w:footer="706" w:gutter="0"/>
          <w:pgNumType w:start="0"/>
          <w:cols w:space="708"/>
          <w:docGrid w:linePitch="360"/>
        </w:sectPr>
      </w:pPr>
    </w:p>
    <w:p w14:paraId="172DB04A" w14:textId="315329B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F0580F6" w14:textId="77777777" w:rsidR="00714135" w:rsidRPr="00714135" w:rsidRDefault="00714135" w:rsidP="00714135">
      <w:pPr>
        <w:spacing w:after="0"/>
        <w:jc w:val="both"/>
        <w:outlineLvl w:val="0"/>
        <w:rPr>
          <w:rFonts w:ascii="Times New Roman" w:hAnsi="Times New Roman"/>
          <w:sz w:val="20"/>
          <w:szCs w:val="20"/>
        </w:rPr>
      </w:pPr>
      <w:r w:rsidRPr="00714135">
        <w:rPr>
          <w:rFonts w:ascii="Times New Roman" w:hAnsi="Times New Roman"/>
          <w:sz w:val="20"/>
          <w:szCs w:val="20"/>
        </w:rPr>
        <w:t xml:space="preserve">Table 2 illustrates the biological data of the 43 </w:t>
      </w:r>
      <w:r w:rsidRPr="00714135">
        <w:rPr>
          <w:rFonts w:ascii="Times New Roman" w:hAnsi="Times New Roman"/>
          <w:i/>
          <w:sz w:val="20"/>
          <w:szCs w:val="20"/>
        </w:rPr>
        <w:t xml:space="preserve">Chiloscyllium </w:t>
      </w:r>
      <w:r w:rsidRPr="00714135">
        <w:rPr>
          <w:rFonts w:ascii="Times New Roman" w:hAnsi="Times New Roman"/>
          <w:iCs/>
          <w:sz w:val="20"/>
          <w:szCs w:val="20"/>
        </w:rPr>
        <w:t>samples collected in this study</w:t>
      </w:r>
      <w:r w:rsidRPr="00714135">
        <w:rPr>
          <w:rFonts w:ascii="Times New Roman" w:hAnsi="Times New Roman"/>
          <w:sz w:val="20"/>
          <w:szCs w:val="20"/>
        </w:rPr>
        <w:t xml:space="preserve">, including the length and weight. The average length and weight were estimated at 54.5cm and 758g, respectively. The length of the largest </w:t>
      </w:r>
      <w:r w:rsidRPr="00714135">
        <w:rPr>
          <w:rFonts w:ascii="Times New Roman" w:hAnsi="Times New Roman"/>
          <w:i/>
          <w:sz w:val="20"/>
          <w:szCs w:val="20"/>
        </w:rPr>
        <w:t>Chiloscyllium</w:t>
      </w:r>
      <w:r w:rsidRPr="00714135">
        <w:rPr>
          <w:rFonts w:ascii="Times New Roman" w:hAnsi="Times New Roman"/>
          <w:sz w:val="20"/>
          <w:szCs w:val="20"/>
        </w:rPr>
        <w:t xml:space="preserve"> in this study was 82.0 cm, while the smallest recorded was 38.3 cm. Meanwhile, the weight ranged from 213 to 2483g. The length and weight of each </w:t>
      </w:r>
      <w:r w:rsidRPr="00714135">
        <w:rPr>
          <w:rFonts w:ascii="Times New Roman" w:hAnsi="Times New Roman"/>
          <w:i/>
          <w:sz w:val="20"/>
          <w:szCs w:val="20"/>
        </w:rPr>
        <w:t>Chiloscyllium</w:t>
      </w:r>
      <w:r w:rsidRPr="00714135">
        <w:rPr>
          <w:rFonts w:ascii="Times New Roman" w:hAnsi="Times New Roman"/>
          <w:sz w:val="20"/>
          <w:szCs w:val="20"/>
        </w:rPr>
        <w:t xml:space="preserve"> were recorded to determine the correlation with the studied metals. </w:t>
      </w:r>
    </w:p>
    <w:p w14:paraId="3FEE9AFA" w14:textId="77777777" w:rsidR="00D42652" w:rsidRDefault="00D42652" w:rsidP="00714135">
      <w:pPr>
        <w:spacing w:after="0"/>
        <w:jc w:val="both"/>
        <w:outlineLvl w:val="0"/>
        <w:rPr>
          <w:rFonts w:ascii="Times New Roman" w:hAnsi="Times New Roman"/>
          <w:sz w:val="20"/>
          <w:szCs w:val="20"/>
        </w:rPr>
      </w:pPr>
    </w:p>
    <w:p w14:paraId="31FD5A19" w14:textId="77777777" w:rsidR="00D42652" w:rsidRPr="00714135" w:rsidRDefault="00D42652" w:rsidP="00D42652">
      <w:pPr>
        <w:spacing w:after="0"/>
        <w:jc w:val="both"/>
        <w:outlineLvl w:val="0"/>
        <w:rPr>
          <w:rFonts w:ascii="Times New Roman" w:hAnsi="Times New Roman"/>
          <w:sz w:val="20"/>
          <w:szCs w:val="20"/>
        </w:rPr>
      </w:pPr>
      <w:r w:rsidRPr="00714135">
        <w:rPr>
          <w:rFonts w:ascii="Times New Roman" w:hAnsi="Times New Roman"/>
          <w:sz w:val="20"/>
          <w:szCs w:val="20"/>
        </w:rPr>
        <w:t>Table 3 indicates the result of the recovery test for the selected heavy metals using 1946 DOLT-4 Dogfish liver as the Standard Reference Material (SRM). The recovery test is used to control the accuracy of the methodology. The recovery percentage of the selected metals namely Cd, Cu, Pb and Zn ranged between 87.2% and 112.5%. According to Yohannes et al. [11], recovery percentage ranging between 80% - 115% indicate good accuracy and that the data obtained is acceptable.</w:t>
      </w:r>
    </w:p>
    <w:p w14:paraId="54EC1686" w14:textId="77777777" w:rsidR="00D42652" w:rsidRDefault="00D42652" w:rsidP="00714135">
      <w:pPr>
        <w:spacing w:after="0"/>
        <w:jc w:val="both"/>
        <w:outlineLvl w:val="0"/>
        <w:rPr>
          <w:rFonts w:ascii="Times New Roman" w:hAnsi="Times New Roman"/>
          <w:sz w:val="20"/>
          <w:szCs w:val="20"/>
        </w:rPr>
      </w:pPr>
    </w:p>
    <w:p w14:paraId="1DC09423" w14:textId="77777777" w:rsidR="00D42652" w:rsidRPr="00714135" w:rsidRDefault="00D42652" w:rsidP="00D42652">
      <w:pPr>
        <w:spacing w:after="0"/>
        <w:jc w:val="both"/>
        <w:outlineLvl w:val="0"/>
        <w:rPr>
          <w:rFonts w:ascii="Times New Roman" w:hAnsi="Times New Roman"/>
          <w:sz w:val="20"/>
          <w:szCs w:val="20"/>
        </w:rPr>
      </w:pPr>
      <w:r w:rsidRPr="00714135">
        <w:rPr>
          <w:rFonts w:ascii="Times New Roman" w:hAnsi="Times New Roman"/>
          <w:sz w:val="20"/>
          <w:szCs w:val="20"/>
        </w:rPr>
        <w:t xml:space="preserve">The concentration of heavy metals in the edible tissues of </w:t>
      </w:r>
      <w:r w:rsidRPr="00714135">
        <w:rPr>
          <w:rFonts w:ascii="Times New Roman" w:hAnsi="Times New Roman"/>
          <w:i/>
          <w:sz w:val="20"/>
          <w:szCs w:val="20"/>
        </w:rPr>
        <w:t xml:space="preserve">Chiloscyllium </w:t>
      </w:r>
      <w:r w:rsidRPr="00714135">
        <w:rPr>
          <w:rFonts w:ascii="Times New Roman" w:hAnsi="Times New Roman"/>
          <w:sz w:val="20"/>
          <w:szCs w:val="20"/>
        </w:rPr>
        <w:t xml:space="preserve">are tabulated in Table 4 and Table 5, respectively. Based on the results, muscle samples indicated a decreasing trend of Zn &gt; Cu &gt; Pb &gt; Cd, whereby this metal concentration trend in muscle tissue was in agreement with previous studies [12, 13, 14]. The fin samples, on the other hand, demonstrated a trend of Zn &gt; Pb &gt; Cu &gt; Cd. Of the four heavy metals, Zn and Cu appeared to be present in high concentrations </w:t>
      </w:r>
      <w:r w:rsidRPr="00714135">
        <w:rPr>
          <w:rFonts w:ascii="Times New Roman" w:hAnsi="Times New Roman"/>
          <w:sz w:val="20"/>
          <w:szCs w:val="20"/>
        </w:rPr>
        <w:t xml:space="preserve">because they are essential metals [15]. These heavy metals are fundamentally necessary for fish growth development [14] and as micronutrients to fishes that is obtained through water and diet [16]. </w:t>
      </w:r>
    </w:p>
    <w:p w14:paraId="762946E5" w14:textId="77777777" w:rsidR="00D42652" w:rsidRDefault="00D42652" w:rsidP="00714135">
      <w:pPr>
        <w:spacing w:after="0"/>
        <w:jc w:val="both"/>
        <w:outlineLvl w:val="0"/>
        <w:rPr>
          <w:rFonts w:ascii="Times New Roman" w:hAnsi="Times New Roman"/>
          <w:sz w:val="20"/>
          <w:szCs w:val="20"/>
        </w:rPr>
      </w:pPr>
    </w:p>
    <w:p w14:paraId="35BD5A92"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 xml:space="preserve">However, the non-essential metals such as Pb and Cd were present in low concentrations as they do not have any biological importance and are not needed by an organism [17]. The concentration of Pb was higher than that of Cu in the fin samples possibly due to the ambient Pb concentration in the sampling location, Lumut. Lumut is a coastal town with notable ship activities for fisheries and tourism. Hence, the accumulation of such metals in the waters at a reasonably high concentration in a developed coastal area indicates the impacts of human activities. Additionally, several researchers have also mentioned the accumulation of heavy metals in marine ecosystems were associated with urban runoff, water treatment systems, industrial effluents and waste, shipping and agricultural runoff [18-22].   </w:t>
      </w:r>
    </w:p>
    <w:p w14:paraId="3C485A4C" w14:textId="77777777" w:rsidR="00120B5D" w:rsidRPr="00714135" w:rsidRDefault="00120B5D" w:rsidP="00120B5D">
      <w:pPr>
        <w:spacing w:after="0"/>
        <w:jc w:val="both"/>
        <w:outlineLvl w:val="0"/>
        <w:rPr>
          <w:rFonts w:ascii="Times New Roman" w:hAnsi="Times New Roman"/>
          <w:sz w:val="20"/>
          <w:szCs w:val="20"/>
        </w:rPr>
      </w:pPr>
    </w:p>
    <w:p w14:paraId="3EBCE57C"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Compared to the concentrations of metals (Zn, Cu, Pb and Cd) between the samples, fin tissues contained higher concentrations of metal than that of the muscle. This observation could probably be because fin is the final destination where all metals accumulate [7]. However, the concentration of metals can vary in shark tissues due to several factors, including the size of the shark, sex, species, feeding habit and habitat [23, 24].</w:t>
      </w:r>
    </w:p>
    <w:p w14:paraId="302C71B6" w14:textId="77777777" w:rsidR="00120B5D" w:rsidRDefault="00120B5D" w:rsidP="00714135">
      <w:pPr>
        <w:spacing w:after="0"/>
        <w:jc w:val="both"/>
        <w:outlineLvl w:val="0"/>
        <w:rPr>
          <w:rFonts w:ascii="Times New Roman" w:hAnsi="Times New Roman"/>
          <w:sz w:val="20"/>
          <w:szCs w:val="20"/>
        </w:rPr>
      </w:pPr>
    </w:p>
    <w:p w14:paraId="2AF4CB59" w14:textId="6FBC91A6" w:rsidR="00120B5D" w:rsidRDefault="00120B5D" w:rsidP="00714135">
      <w:pPr>
        <w:spacing w:after="0"/>
        <w:jc w:val="both"/>
        <w:outlineLvl w:val="0"/>
        <w:rPr>
          <w:rFonts w:ascii="Times New Roman" w:hAnsi="Times New Roman"/>
          <w:sz w:val="20"/>
          <w:szCs w:val="20"/>
        </w:rPr>
        <w:sectPr w:rsidR="00120B5D" w:rsidSect="00D42652">
          <w:type w:val="continuous"/>
          <w:pgSz w:w="12240" w:h="15840" w:code="1"/>
          <w:pgMar w:top="1800" w:right="1469" w:bottom="1699" w:left="1440" w:header="706" w:footer="706" w:gutter="0"/>
          <w:pgNumType w:start="0"/>
          <w:cols w:num="2" w:space="403"/>
          <w:docGrid w:linePitch="360"/>
        </w:sectPr>
      </w:pPr>
    </w:p>
    <w:p w14:paraId="41315301" w14:textId="1FB62D4E" w:rsidR="00714135" w:rsidRDefault="00714135" w:rsidP="00714135">
      <w:pPr>
        <w:spacing w:after="0"/>
        <w:jc w:val="both"/>
        <w:outlineLvl w:val="0"/>
        <w:rPr>
          <w:rFonts w:ascii="Times New Roman" w:hAnsi="Times New Roman"/>
          <w:sz w:val="20"/>
          <w:szCs w:val="20"/>
        </w:rPr>
      </w:pPr>
    </w:p>
    <w:p w14:paraId="07F9BABC" w14:textId="341315E1" w:rsidR="00714135" w:rsidRDefault="00714135" w:rsidP="00714135">
      <w:pPr>
        <w:spacing w:after="0"/>
        <w:jc w:val="both"/>
        <w:outlineLvl w:val="0"/>
        <w:rPr>
          <w:rFonts w:ascii="Times New Roman" w:hAnsi="Times New Roman"/>
          <w:sz w:val="20"/>
          <w:szCs w:val="20"/>
        </w:rPr>
      </w:pPr>
    </w:p>
    <w:p w14:paraId="5B3B2C82" w14:textId="77777777" w:rsidR="00120B5D" w:rsidRPr="00714135" w:rsidRDefault="00120B5D" w:rsidP="00714135">
      <w:pPr>
        <w:spacing w:after="0"/>
        <w:jc w:val="both"/>
        <w:outlineLvl w:val="0"/>
        <w:rPr>
          <w:rFonts w:ascii="Times New Roman" w:hAnsi="Times New Roman"/>
          <w:sz w:val="20"/>
          <w:szCs w:val="20"/>
        </w:rPr>
      </w:pPr>
    </w:p>
    <w:p w14:paraId="64D73BAA" w14:textId="732ED754" w:rsidR="00714135" w:rsidRPr="00714135" w:rsidRDefault="00714135" w:rsidP="00714135">
      <w:pPr>
        <w:spacing w:after="120"/>
        <w:jc w:val="center"/>
        <w:rPr>
          <w:rFonts w:ascii="Times New Roman" w:eastAsia="DengXian" w:hAnsi="Times New Roman"/>
          <w:sz w:val="20"/>
          <w:szCs w:val="20"/>
        </w:rPr>
      </w:pPr>
      <w:r w:rsidRPr="00714135">
        <w:rPr>
          <w:rFonts w:ascii="Times New Roman" w:eastAsia="DengXian" w:hAnsi="Times New Roman"/>
          <w:sz w:val="20"/>
          <w:szCs w:val="20"/>
        </w:rPr>
        <w:lastRenderedPageBreak/>
        <w:t xml:space="preserve">Table 2. </w:t>
      </w:r>
      <w:r>
        <w:rPr>
          <w:rFonts w:ascii="Times New Roman" w:eastAsia="DengXian" w:hAnsi="Times New Roman"/>
          <w:sz w:val="20"/>
          <w:szCs w:val="20"/>
        </w:rPr>
        <w:t xml:space="preserve"> </w:t>
      </w:r>
      <w:r w:rsidRPr="00714135">
        <w:rPr>
          <w:rFonts w:ascii="Times New Roman" w:eastAsia="DengXian" w:hAnsi="Times New Roman"/>
          <w:sz w:val="20"/>
          <w:szCs w:val="20"/>
        </w:rPr>
        <w:t xml:space="preserve">Size of </w:t>
      </w:r>
      <w:r w:rsidRPr="00714135">
        <w:rPr>
          <w:rFonts w:ascii="Times New Roman" w:eastAsia="DengXian" w:hAnsi="Times New Roman"/>
          <w:i/>
          <w:sz w:val="20"/>
          <w:szCs w:val="20"/>
        </w:rPr>
        <w:t>Chiloscyllium</w:t>
      </w:r>
      <w:r w:rsidRPr="00714135">
        <w:rPr>
          <w:rFonts w:ascii="Times New Roman" w:eastAsia="DengXian" w:hAnsi="Times New Roman"/>
          <w:sz w:val="20"/>
          <w:szCs w:val="20"/>
        </w:rPr>
        <w:t xml:space="preserve"> sp. collected in this study</w:t>
      </w:r>
    </w:p>
    <w:tbl>
      <w:tblPr>
        <w:tblStyle w:val="PlainTable22"/>
        <w:tblW w:w="0" w:type="auto"/>
        <w:jc w:val="center"/>
        <w:shd w:val="clear" w:color="auto" w:fill="FFFFFF" w:themeFill="background1"/>
        <w:tblLook w:val="04A0" w:firstRow="1" w:lastRow="0" w:firstColumn="1" w:lastColumn="0" w:noHBand="0" w:noVBand="1"/>
      </w:tblPr>
      <w:tblGrid>
        <w:gridCol w:w="894"/>
        <w:gridCol w:w="1266"/>
        <w:gridCol w:w="1122"/>
      </w:tblGrid>
      <w:tr w:rsidR="00714135" w:rsidRPr="00714135" w14:paraId="60E47B89" w14:textId="77777777" w:rsidTr="00714135">
        <w:trPr>
          <w:cnfStyle w:val="100000000000" w:firstRow="1" w:lastRow="0" w:firstColumn="0" w:lastColumn="0" w:oddVBand="0" w:evenVBand="0" w:oddHBand="0" w:evenHBand="0" w:firstRowFirstColumn="0" w:firstRowLastColumn="0" w:lastRowFirstColumn="0" w:lastRowLastColumn="0"/>
          <w:trHeight w:val="20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vAlign w:val="center"/>
          </w:tcPr>
          <w:p w14:paraId="3018C6A5" w14:textId="77777777" w:rsidR="00714135" w:rsidRPr="00714135" w:rsidRDefault="00714135" w:rsidP="00714135">
            <w:pPr>
              <w:spacing w:before="60" w:after="60"/>
              <w:rPr>
                <w:rFonts w:ascii="Times New Roman" w:eastAsia="DengXian" w:hAnsi="Times New Roman" w:cs="Times New Roman"/>
                <w:sz w:val="20"/>
                <w:szCs w:val="20"/>
              </w:rPr>
            </w:pPr>
          </w:p>
        </w:tc>
        <w:tc>
          <w:tcPr>
            <w:tcW w:w="0" w:type="auto"/>
            <w:tcBorders>
              <w:top w:val="single" w:sz="4" w:space="0" w:color="auto"/>
              <w:bottom w:val="single" w:sz="4" w:space="0" w:color="auto"/>
            </w:tcBorders>
            <w:shd w:val="clear" w:color="auto" w:fill="FFFFFF" w:themeFill="background1"/>
            <w:vAlign w:val="center"/>
          </w:tcPr>
          <w:p w14:paraId="41897245" w14:textId="77777777" w:rsidR="00714135" w:rsidRPr="00714135" w:rsidRDefault="00714135" w:rsidP="00714135">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Length (cm)</w:t>
            </w:r>
          </w:p>
        </w:tc>
        <w:tc>
          <w:tcPr>
            <w:tcW w:w="0" w:type="auto"/>
            <w:tcBorders>
              <w:top w:val="single" w:sz="4" w:space="0" w:color="auto"/>
              <w:bottom w:val="single" w:sz="4" w:space="0" w:color="auto"/>
            </w:tcBorders>
            <w:shd w:val="clear" w:color="auto" w:fill="FFFFFF" w:themeFill="background1"/>
            <w:vAlign w:val="center"/>
          </w:tcPr>
          <w:p w14:paraId="50F1A219" w14:textId="77777777" w:rsidR="00714135" w:rsidRPr="00714135" w:rsidRDefault="00714135" w:rsidP="00714135">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Weight (g)</w:t>
            </w:r>
          </w:p>
        </w:tc>
      </w:tr>
      <w:tr w:rsidR="00714135" w:rsidRPr="00714135" w14:paraId="12D3D4E2" w14:textId="77777777" w:rsidTr="00714135">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vAlign w:val="center"/>
          </w:tcPr>
          <w:p w14:paraId="38642A89" w14:textId="77777777" w:rsidR="00714135" w:rsidRPr="00714135" w:rsidRDefault="00714135" w:rsidP="00714135">
            <w:pPr>
              <w:spacing w:before="60" w:after="0"/>
              <w:rPr>
                <w:rFonts w:ascii="Times New Roman" w:eastAsia="DengXian" w:hAnsi="Times New Roman" w:cs="Times New Roman"/>
                <w:b w:val="0"/>
                <w:sz w:val="20"/>
                <w:szCs w:val="20"/>
              </w:rPr>
            </w:pPr>
            <w:r w:rsidRPr="00714135">
              <w:rPr>
                <w:rFonts w:ascii="Times New Roman" w:eastAsia="DengXian" w:hAnsi="Times New Roman" w:cs="Times New Roman"/>
                <w:b w:val="0"/>
                <w:sz w:val="20"/>
                <w:szCs w:val="20"/>
              </w:rPr>
              <w:t>Average</w:t>
            </w:r>
          </w:p>
        </w:tc>
        <w:tc>
          <w:tcPr>
            <w:tcW w:w="0" w:type="auto"/>
            <w:tcBorders>
              <w:top w:val="single" w:sz="4" w:space="0" w:color="auto"/>
              <w:bottom w:val="nil"/>
            </w:tcBorders>
            <w:shd w:val="clear" w:color="auto" w:fill="FFFFFF" w:themeFill="background1"/>
            <w:vAlign w:val="center"/>
          </w:tcPr>
          <w:p w14:paraId="75C09598"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54.5±9.3</w:t>
            </w:r>
          </w:p>
        </w:tc>
        <w:tc>
          <w:tcPr>
            <w:tcW w:w="0" w:type="auto"/>
            <w:tcBorders>
              <w:top w:val="single" w:sz="4" w:space="0" w:color="auto"/>
              <w:bottom w:val="nil"/>
            </w:tcBorders>
            <w:shd w:val="clear" w:color="auto" w:fill="FFFFFF" w:themeFill="background1"/>
            <w:vAlign w:val="center"/>
          </w:tcPr>
          <w:p w14:paraId="7837E186"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758±469</w:t>
            </w:r>
          </w:p>
        </w:tc>
      </w:tr>
      <w:tr w:rsidR="00714135" w:rsidRPr="00714135" w14:paraId="22628D2C" w14:textId="77777777" w:rsidTr="00714135">
        <w:trPr>
          <w:trHeight w:val="13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vAlign w:val="center"/>
          </w:tcPr>
          <w:p w14:paraId="639A97AC" w14:textId="77777777" w:rsidR="00714135" w:rsidRPr="00714135" w:rsidRDefault="00714135" w:rsidP="00714135">
            <w:pPr>
              <w:spacing w:before="60" w:after="0"/>
              <w:rPr>
                <w:rFonts w:ascii="Times New Roman" w:eastAsia="DengXian" w:hAnsi="Times New Roman" w:cs="Times New Roman"/>
                <w:b w:val="0"/>
                <w:sz w:val="20"/>
                <w:szCs w:val="20"/>
              </w:rPr>
            </w:pPr>
            <w:r w:rsidRPr="00714135">
              <w:rPr>
                <w:rFonts w:ascii="Times New Roman" w:eastAsia="DengXian" w:hAnsi="Times New Roman" w:cs="Times New Roman"/>
                <w:b w:val="0"/>
                <w:sz w:val="20"/>
                <w:szCs w:val="20"/>
              </w:rPr>
              <w:t>Min</w:t>
            </w:r>
          </w:p>
        </w:tc>
        <w:tc>
          <w:tcPr>
            <w:tcW w:w="0" w:type="auto"/>
            <w:tcBorders>
              <w:top w:val="nil"/>
              <w:bottom w:val="nil"/>
            </w:tcBorders>
            <w:shd w:val="clear" w:color="auto" w:fill="FFFFFF" w:themeFill="background1"/>
            <w:vAlign w:val="center"/>
          </w:tcPr>
          <w:p w14:paraId="3CB99CD1"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38.3</w:t>
            </w:r>
          </w:p>
        </w:tc>
        <w:tc>
          <w:tcPr>
            <w:tcW w:w="0" w:type="auto"/>
            <w:tcBorders>
              <w:top w:val="nil"/>
              <w:bottom w:val="nil"/>
            </w:tcBorders>
            <w:shd w:val="clear" w:color="auto" w:fill="FFFFFF" w:themeFill="background1"/>
            <w:vAlign w:val="center"/>
          </w:tcPr>
          <w:p w14:paraId="37C1D704"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213</w:t>
            </w:r>
          </w:p>
        </w:tc>
      </w:tr>
      <w:tr w:rsidR="00714135" w:rsidRPr="00714135" w14:paraId="6D7E0864" w14:textId="77777777" w:rsidTr="00714135">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FFFFFF" w:themeFill="background1"/>
            <w:vAlign w:val="center"/>
          </w:tcPr>
          <w:p w14:paraId="39CE86DC" w14:textId="77777777" w:rsidR="00714135" w:rsidRPr="00714135" w:rsidRDefault="00714135" w:rsidP="00714135">
            <w:pPr>
              <w:spacing w:before="60" w:after="60"/>
              <w:rPr>
                <w:rFonts w:ascii="Times New Roman" w:eastAsia="DengXian" w:hAnsi="Times New Roman" w:cs="Times New Roman"/>
                <w:b w:val="0"/>
                <w:sz w:val="20"/>
                <w:szCs w:val="20"/>
              </w:rPr>
            </w:pPr>
            <w:r w:rsidRPr="00714135">
              <w:rPr>
                <w:rFonts w:ascii="Times New Roman" w:eastAsia="DengXian" w:hAnsi="Times New Roman" w:cs="Times New Roman"/>
                <w:b w:val="0"/>
                <w:sz w:val="20"/>
                <w:szCs w:val="20"/>
              </w:rPr>
              <w:t>Max</w:t>
            </w:r>
          </w:p>
        </w:tc>
        <w:tc>
          <w:tcPr>
            <w:tcW w:w="0" w:type="auto"/>
            <w:tcBorders>
              <w:top w:val="nil"/>
              <w:bottom w:val="single" w:sz="4" w:space="0" w:color="auto"/>
            </w:tcBorders>
            <w:shd w:val="clear" w:color="auto" w:fill="FFFFFF" w:themeFill="background1"/>
            <w:vAlign w:val="center"/>
          </w:tcPr>
          <w:p w14:paraId="43187067" w14:textId="77777777" w:rsidR="00714135" w:rsidRPr="00714135" w:rsidRDefault="00714135" w:rsidP="0071413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82.0</w:t>
            </w:r>
          </w:p>
        </w:tc>
        <w:tc>
          <w:tcPr>
            <w:tcW w:w="0" w:type="auto"/>
            <w:tcBorders>
              <w:top w:val="nil"/>
              <w:bottom w:val="single" w:sz="4" w:space="0" w:color="auto"/>
            </w:tcBorders>
            <w:shd w:val="clear" w:color="auto" w:fill="FFFFFF" w:themeFill="background1"/>
            <w:vAlign w:val="center"/>
          </w:tcPr>
          <w:p w14:paraId="1B9CE807" w14:textId="77777777" w:rsidR="00714135" w:rsidRPr="00714135" w:rsidRDefault="00714135" w:rsidP="00714135">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cs="Times New Roman"/>
                <w:sz w:val="20"/>
                <w:szCs w:val="20"/>
              </w:rPr>
            </w:pPr>
            <w:r w:rsidRPr="00714135">
              <w:rPr>
                <w:rFonts w:ascii="Times New Roman" w:eastAsia="DengXian" w:hAnsi="Times New Roman" w:cs="Times New Roman"/>
                <w:sz w:val="20"/>
                <w:szCs w:val="20"/>
              </w:rPr>
              <w:t>2483</w:t>
            </w:r>
          </w:p>
        </w:tc>
      </w:tr>
    </w:tbl>
    <w:p w14:paraId="5886BC95" w14:textId="6BA31279" w:rsidR="00714135" w:rsidRDefault="00714135" w:rsidP="00714135">
      <w:pPr>
        <w:spacing w:after="0"/>
        <w:jc w:val="both"/>
        <w:outlineLvl w:val="0"/>
        <w:rPr>
          <w:rFonts w:ascii="Times New Roman" w:hAnsi="Times New Roman"/>
          <w:sz w:val="20"/>
          <w:szCs w:val="20"/>
        </w:rPr>
      </w:pPr>
    </w:p>
    <w:p w14:paraId="6A0889EA" w14:textId="77777777" w:rsidR="00714135" w:rsidRPr="00714135" w:rsidRDefault="00714135" w:rsidP="00714135">
      <w:pPr>
        <w:spacing w:after="0"/>
        <w:jc w:val="both"/>
        <w:outlineLvl w:val="0"/>
        <w:rPr>
          <w:rFonts w:ascii="Times New Roman" w:hAnsi="Times New Roman"/>
          <w:sz w:val="20"/>
          <w:szCs w:val="20"/>
        </w:rPr>
      </w:pPr>
    </w:p>
    <w:p w14:paraId="6E9EAC5E" w14:textId="61A7B5C6" w:rsidR="00714135" w:rsidRPr="00714135" w:rsidRDefault="00714135" w:rsidP="00714135">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3. </w:t>
      </w:r>
      <w:r>
        <w:rPr>
          <w:rFonts w:ascii="Times New Roman" w:eastAsia="DengXian" w:hAnsi="Times New Roman"/>
          <w:sz w:val="20"/>
          <w:szCs w:val="20"/>
        </w:rPr>
        <w:t xml:space="preserve"> </w:t>
      </w:r>
      <w:r w:rsidRPr="00714135">
        <w:rPr>
          <w:rFonts w:ascii="Times New Roman" w:eastAsia="DengXian" w:hAnsi="Times New Roman"/>
          <w:sz w:val="20"/>
          <w:szCs w:val="20"/>
        </w:rPr>
        <w:t>Recovery test using Standard Reference Material (SRM) 1946 DOLT-4 Dogfish liver</w:t>
      </w:r>
    </w:p>
    <w:tbl>
      <w:tblPr>
        <w:tblStyle w:val="PlainTable21"/>
        <w:tblW w:w="0" w:type="auto"/>
        <w:jc w:val="center"/>
        <w:tblLook w:val="04A0" w:firstRow="1" w:lastRow="0" w:firstColumn="1" w:lastColumn="0" w:noHBand="0" w:noVBand="1"/>
      </w:tblPr>
      <w:tblGrid>
        <w:gridCol w:w="1422"/>
        <w:gridCol w:w="1622"/>
        <w:gridCol w:w="1533"/>
        <w:gridCol w:w="1016"/>
      </w:tblGrid>
      <w:tr w:rsidR="00714135" w:rsidRPr="00714135" w14:paraId="7198EB50" w14:textId="77777777" w:rsidTr="00714135">
        <w:trPr>
          <w:cnfStyle w:val="100000000000" w:firstRow="1" w:lastRow="0" w:firstColumn="0" w:lastColumn="0" w:oddVBand="0" w:evenVBand="0" w:oddHBand="0"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tcPr>
          <w:p w14:paraId="584778E0" w14:textId="77777777" w:rsidR="00714135" w:rsidRPr="00714135" w:rsidRDefault="00714135" w:rsidP="00E92BA4">
            <w:pPr>
              <w:spacing w:after="0"/>
              <w:jc w:val="both"/>
              <w:rPr>
                <w:rFonts w:ascii="Times New Roman" w:eastAsia="DengXian" w:hAnsi="Times New Roman"/>
                <w:sz w:val="20"/>
                <w:szCs w:val="20"/>
              </w:rPr>
            </w:pPr>
            <w:r w:rsidRPr="00714135">
              <w:rPr>
                <w:rFonts w:ascii="Times New Roman" w:eastAsia="DengXian" w:hAnsi="Times New Roman"/>
                <w:sz w:val="20"/>
                <w:szCs w:val="20"/>
              </w:rPr>
              <w:t>Metals</w:t>
            </w:r>
          </w:p>
        </w:tc>
        <w:tc>
          <w:tcPr>
            <w:tcW w:w="0" w:type="auto"/>
            <w:tcBorders>
              <w:top w:val="single" w:sz="4" w:space="0" w:color="auto"/>
              <w:bottom w:val="single" w:sz="4" w:space="0" w:color="auto"/>
            </w:tcBorders>
          </w:tcPr>
          <w:p w14:paraId="48F5046A" w14:textId="77777777" w:rsidR="00714135" w:rsidRPr="00714135" w:rsidRDefault="00714135" w:rsidP="0071413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Measured Value</w:t>
            </w:r>
          </w:p>
          <w:p w14:paraId="7AB72494" w14:textId="77777777" w:rsidR="00714135" w:rsidRPr="00714135" w:rsidRDefault="00714135" w:rsidP="0071413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(µg/g dry wt.)</w:t>
            </w:r>
          </w:p>
        </w:tc>
        <w:tc>
          <w:tcPr>
            <w:tcW w:w="0" w:type="auto"/>
            <w:tcBorders>
              <w:top w:val="single" w:sz="4" w:space="0" w:color="auto"/>
              <w:bottom w:val="single" w:sz="4" w:space="0" w:color="auto"/>
            </w:tcBorders>
          </w:tcPr>
          <w:p w14:paraId="5F034C4E" w14:textId="77777777" w:rsidR="00714135" w:rsidRPr="00714135" w:rsidRDefault="00714135" w:rsidP="0071413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Certified Value</w:t>
            </w:r>
            <w:r w:rsidRPr="00714135">
              <w:rPr>
                <w:rFonts w:ascii="Times New Roman" w:eastAsia="DengXian" w:hAnsi="Times New Roman"/>
                <w:sz w:val="20"/>
                <w:szCs w:val="20"/>
              </w:rPr>
              <w:br/>
              <w:t>(µg/g dry wt.)</w:t>
            </w:r>
          </w:p>
        </w:tc>
        <w:tc>
          <w:tcPr>
            <w:tcW w:w="0" w:type="auto"/>
            <w:tcBorders>
              <w:top w:val="single" w:sz="4" w:space="0" w:color="auto"/>
              <w:bottom w:val="single" w:sz="4" w:space="0" w:color="auto"/>
            </w:tcBorders>
          </w:tcPr>
          <w:p w14:paraId="1C9346FF" w14:textId="1022E4F9" w:rsidR="00714135" w:rsidRPr="00714135" w:rsidRDefault="00714135" w:rsidP="00714135">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b w:val="0"/>
                <w:bCs w:val="0"/>
                <w:sz w:val="20"/>
                <w:szCs w:val="20"/>
              </w:rPr>
            </w:pPr>
            <w:r w:rsidRPr="00714135">
              <w:rPr>
                <w:rFonts w:ascii="Times New Roman" w:eastAsia="DengXian" w:hAnsi="Times New Roman"/>
                <w:sz w:val="20"/>
                <w:szCs w:val="20"/>
              </w:rPr>
              <w:t>Recovery</w:t>
            </w:r>
          </w:p>
          <w:p w14:paraId="59176560" w14:textId="77777777" w:rsidR="00714135" w:rsidRPr="00714135" w:rsidRDefault="00714135" w:rsidP="00714135">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w:t>
            </w:r>
          </w:p>
        </w:tc>
      </w:tr>
      <w:tr w:rsidR="00714135" w:rsidRPr="00714135" w14:paraId="59B4AED2" w14:textId="77777777" w:rsidTr="0071413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12885B4B" w14:textId="77777777" w:rsidR="00714135" w:rsidRPr="00714135" w:rsidRDefault="00714135" w:rsidP="00714135">
            <w:pPr>
              <w:spacing w:before="60" w:after="0"/>
              <w:jc w:val="both"/>
              <w:rPr>
                <w:rFonts w:ascii="Times New Roman" w:eastAsia="DengXian" w:hAnsi="Times New Roman"/>
                <w:b w:val="0"/>
                <w:sz w:val="20"/>
                <w:szCs w:val="20"/>
              </w:rPr>
            </w:pPr>
            <w:r w:rsidRPr="00714135">
              <w:rPr>
                <w:rFonts w:ascii="Times New Roman" w:eastAsia="DengXian" w:hAnsi="Times New Roman"/>
                <w:b w:val="0"/>
                <w:sz w:val="20"/>
                <w:szCs w:val="20"/>
              </w:rPr>
              <w:t>Copper (Cu)</w:t>
            </w:r>
          </w:p>
        </w:tc>
        <w:tc>
          <w:tcPr>
            <w:tcW w:w="0" w:type="auto"/>
            <w:tcBorders>
              <w:top w:val="single" w:sz="4" w:space="0" w:color="auto"/>
              <w:bottom w:val="nil"/>
            </w:tcBorders>
            <w:vAlign w:val="center"/>
          </w:tcPr>
          <w:p w14:paraId="14231036"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28.8±1.5</w:t>
            </w:r>
          </w:p>
        </w:tc>
        <w:tc>
          <w:tcPr>
            <w:tcW w:w="0" w:type="auto"/>
            <w:tcBorders>
              <w:top w:val="single" w:sz="4" w:space="0" w:color="auto"/>
              <w:bottom w:val="nil"/>
            </w:tcBorders>
            <w:vAlign w:val="center"/>
          </w:tcPr>
          <w:p w14:paraId="2031916E"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31.2±1.1</w:t>
            </w:r>
          </w:p>
        </w:tc>
        <w:tc>
          <w:tcPr>
            <w:tcW w:w="0" w:type="auto"/>
            <w:tcBorders>
              <w:top w:val="single" w:sz="4" w:space="0" w:color="auto"/>
              <w:bottom w:val="nil"/>
            </w:tcBorders>
            <w:vAlign w:val="center"/>
          </w:tcPr>
          <w:p w14:paraId="28A4EA13"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92.3</w:t>
            </w:r>
          </w:p>
        </w:tc>
      </w:tr>
      <w:tr w:rsidR="00714135" w:rsidRPr="00714135" w14:paraId="5DF82B4B" w14:textId="77777777" w:rsidTr="00E92BA4">
        <w:trPr>
          <w:trHeight w:val="1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03A398EB" w14:textId="77777777" w:rsidR="00714135" w:rsidRPr="00714135" w:rsidRDefault="00714135" w:rsidP="00714135">
            <w:pPr>
              <w:spacing w:before="60" w:after="0"/>
              <w:jc w:val="both"/>
              <w:rPr>
                <w:rFonts w:ascii="Times New Roman" w:eastAsia="DengXian" w:hAnsi="Times New Roman"/>
                <w:b w:val="0"/>
                <w:sz w:val="20"/>
                <w:szCs w:val="20"/>
              </w:rPr>
            </w:pPr>
            <w:r w:rsidRPr="00714135">
              <w:rPr>
                <w:rFonts w:ascii="Times New Roman" w:eastAsia="DengXian" w:hAnsi="Times New Roman"/>
                <w:b w:val="0"/>
                <w:sz w:val="20"/>
                <w:szCs w:val="20"/>
              </w:rPr>
              <w:t>Zinc (Zn)</w:t>
            </w:r>
          </w:p>
        </w:tc>
        <w:tc>
          <w:tcPr>
            <w:tcW w:w="0" w:type="auto"/>
            <w:tcBorders>
              <w:top w:val="nil"/>
              <w:bottom w:val="nil"/>
            </w:tcBorders>
            <w:vAlign w:val="center"/>
          </w:tcPr>
          <w:p w14:paraId="362E0EB1"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110±8.0</w:t>
            </w:r>
          </w:p>
        </w:tc>
        <w:tc>
          <w:tcPr>
            <w:tcW w:w="0" w:type="auto"/>
            <w:tcBorders>
              <w:top w:val="nil"/>
              <w:bottom w:val="nil"/>
            </w:tcBorders>
            <w:vAlign w:val="center"/>
          </w:tcPr>
          <w:p w14:paraId="1FF6734B"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116±6.0</w:t>
            </w:r>
          </w:p>
        </w:tc>
        <w:tc>
          <w:tcPr>
            <w:tcW w:w="0" w:type="auto"/>
            <w:tcBorders>
              <w:top w:val="nil"/>
              <w:bottom w:val="nil"/>
            </w:tcBorders>
            <w:vAlign w:val="center"/>
          </w:tcPr>
          <w:p w14:paraId="4CB1D9AA" w14:textId="77777777" w:rsidR="00714135" w:rsidRPr="00714135" w:rsidRDefault="00714135" w:rsidP="00714135">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94.8</w:t>
            </w:r>
          </w:p>
        </w:tc>
      </w:tr>
      <w:tr w:rsidR="00714135" w:rsidRPr="00714135" w14:paraId="39494F48" w14:textId="77777777" w:rsidTr="00714135">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14A1C29A" w14:textId="77777777" w:rsidR="00714135" w:rsidRPr="00714135" w:rsidRDefault="00714135" w:rsidP="00714135">
            <w:pPr>
              <w:spacing w:before="60" w:after="0"/>
              <w:jc w:val="both"/>
              <w:rPr>
                <w:rFonts w:ascii="Times New Roman" w:eastAsia="DengXian" w:hAnsi="Times New Roman"/>
                <w:b w:val="0"/>
                <w:sz w:val="20"/>
                <w:szCs w:val="20"/>
              </w:rPr>
            </w:pPr>
            <w:r w:rsidRPr="00714135">
              <w:rPr>
                <w:rFonts w:ascii="Times New Roman" w:eastAsia="DengXian" w:hAnsi="Times New Roman"/>
                <w:b w:val="0"/>
                <w:sz w:val="20"/>
                <w:szCs w:val="20"/>
              </w:rPr>
              <w:t>Cadmium (Cd)</w:t>
            </w:r>
          </w:p>
        </w:tc>
        <w:tc>
          <w:tcPr>
            <w:tcW w:w="0" w:type="auto"/>
            <w:tcBorders>
              <w:top w:val="nil"/>
              <w:bottom w:val="nil"/>
            </w:tcBorders>
            <w:vAlign w:val="center"/>
          </w:tcPr>
          <w:p w14:paraId="1CB34612"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21.2±1.2</w:t>
            </w:r>
          </w:p>
        </w:tc>
        <w:tc>
          <w:tcPr>
            <w:tcW w:w="0" w:type="auto"/>
            <w:tcBorders>
              <w:top w:val="nil"/>
              <w:bottom w:val="nil"/>
            </w:tcBorders>
            <w:vAlign w:val="center"/>
          </w:tcPr>
          <w:p w14:paraId="2493D5E4"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24.3±0.8</w:t>
            </w:r>
          </w:p>
        </w:tc>
        <w:tc>
          <w:tcPr>
            <w:tcW w:w="0" w:type="auto"/>
            <w:tcBorders>
              <w:top w:val="nil"/>
              <w:bottom w:val="nil"/>
            </w:tcBorders>
            <w:vAlign w:val="center"/>
          </w:tcPr>
          <w:p w14:paraId="56814BE4" w14:textId="77777777" w:rsidR="00714135" w:rsidRPr="00714135" w:rsidRDefault="00714135" w:rsidP="0071413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87.2</w:t>
            </w:r>
          </w:p>
        </w:tc>
      </w:tr>
      <w:tr w:rsidR="00714135" w:rsidRPr="00714135" w14:paraId="730890C1" w14:textId="77777777" w:rsidTr="00714135">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vAlign w:val="center"/>
          </w:tcPr>
          <w:p w14:paraId="4C7354BF" w14:textId="77777777" w:rsidR="00714135" w:rsidRPr="00714135" w:rsidRDefault="00714135" w:rsidP="00714135">
            <w:pPr>
              <w:spacing w:before="60" w:after="60"/>
              <w:jc w:val="both"/>
              <w:rPr>
                <w:rFonts w:ascii="Times New Roman" w:eastAsia="DengXian" w:hAnsi="Times New Roman"/>
                <w:b w:val="0"/>
                <w:sz w:val="20"/>
                <w:szCs w:val="20"/>
              </w:rPr>
            </w:pPr>
            <w:r w:rsidRPr="00714135">
              <w:rPr>
                <w:rFonts w:ascii="Times New Roman" w:eastAsia="DengXian" w:hAnsi="Times New Roman"/>
                <w:b w:val="0"/>
                <w:sz w:val="20"/>
                <w:szCs w:val="20"/>
              </w:rPr>
              <w:t>Lead (Pb)</w:t>
            </w:r>
          </w:p>
        </w:tc>
        <w:tc>
          <w:tcPr>
            <w:tcW w:w="0" w:type="auto"/>
            <w:tcBorders>
              <w:top w:val="nil"/>
              <w:bottom w:val="single" w:sz="4" w:space="0" w:color="auto"/>
            </w:tcBorders>
            <w:vAlign w:val="center"/>
          </w:tcPr>
          <w:p w14:paraId="7F870A2F" w14:textId="77777777" w:rsidR="00714135" w:rsidRPr="00714135" w:rsidRDefault="00714135" w:rsidP="0071413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0.18±0.07</w:t>
            </w:r>
          </w:p>
        </w:tc>
        <w:tc>
          <w:tcPr>
            <w:tcW w:w="0" w:type="auto"/>
            <w:tcBorders>
              <w:top w:val="nil"/>
              <w:bottom w:val="single" w:sz="4" w:space="0" w:color="auto"/>
            </w:tcBorders>
            <w:vAlign w:val="center"/>
          </w:tcPr>
          <w:p w14:paraId="7A9EB55E" w14:textId="77777777" w:rsidR="00714135" w:rsidRPr="00714135" w:rsidRDefault="00714135" w:rsidP="0071413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0.16±0.04</w:t>
            </w:r>
          </w:p>
        </w:tc>
        <w:tc>
          <w:tcPr>
            <w:tcW w:w="0" w:type="auto"/>
            <w:tcBorders>
              <w:top w:val="nil"/>
              <w:bottom w:val="single" w:sz="4" w:space="0" w:color="auto"/>
            </w:tcBorders>
            <w:vAlign w:val="center"/>
          </w:tcPr>
          <w:p w14:paraId="35A0C093" w14:textId="77777777" w:rsidR="00714135" w:rsidRPr="00714135" w:rsidRDefault="00714135" w:rsidP="0071413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112.5</w:t>
            </w:r>
          </w:p>
        </w:tc>
      </w:tr>
    </w:tbl>
    <w:p w14:paraId="09BEDCBF" w14:textId="082753EB" w:rsidR="00714135" w:rsidRDefault="00714135" w:rsidP="00714135">
      <w:pPr>
        <w:spacing w:after="0"/>
        <w:jc w:val="both"/>
        <w:outlineLvl w:val="0"/>
        <w:rPr>
          <w:rFonts w:ascii="Times New Roman" w:hAnsi="Times New Roman"/>
          <w:sz w:val="20"/>
          <w:szCs w:val="20"/>
        </w:rPr>
      </w:pPr>
    </w:p>
    <w:p w14:paraId="67CB05EE" w14:textId="77777777" w:rsidR="00120B5D" w:rsidRPr="00714135" w:rsidRDefault="00120B5D" w:rsidP="00714135">
      <w:pPr>
        <w:spacing w:after="0"/>
        <w:jc w:val="both"/>
        <w:outlineLvl w:val="0"/>
        <w:rPr>
          <w:rFonts w:ascii="Times New Roman" w:hAnsi="Times New Roman"/>
          <w:sz w:val="20"/>
          <w:szCs w:val="20"/>
        </w:rPr>
      </w:pPr>
    </w:p>
    <w:p w14:paraId="579DE464" w14:textId="4E083CF1" w:rsidR="00714135" w:rsidRPr="00714135" w:rsidRDefault="00714135" w:rsidP="00714135">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4. </w:t>
      </w:r>
      <w:r>
        <w:rPr>
          <w:rFonts w:ascii="Times New Roman" w:eastAsia="DengXian" w:hAnsi="Times New Roman"/>
          <w:sz w:val="20"/>
          <w:szCs w:val="20"/>
        </w:rPr>
        <w:t xml:space="preserve"> </w:t>
      </w:r>
      <w:r w:rsidRPr="00714135">
        <w:rPr>
          <w:rFonts w:ascii="Times New Roman" w:eastAsia="DengXian" w:hAnsi="Times New Roman"/>
          <w:sz w:val="20"/>
          <w:szCs w:val="20"/>
        </w:rPr>
        <w:t>Concentration of metals in bamboo shark muscle</w:t>
      </w:r>
    </w:p>
    <w:tbl>
      <w:tblPr>
        <w:tblStyle w:val="PlainTable21"/>
        <w:tblW w:w="0" w:type="auto"/>
        <w:jc w:val="center"/>
        <w:tblLook w:val="04A0" w:firstRow="1" w:lastRow="0" w:firstColumn="1" w:lastColumn="0" w:noHBand="0" w:noVBand="1"/>
      </w:tblPr>
      <w:tblGrid>
        <w:gridCol w:w="928"/>
        <w:gridCol w:w="1126"/>
        <w:gridCol w:w="1326"/>
        <w:gridCol w:w="1126"/>
        <w:gridCol w:w="1126"/>
      </w:tblGrid>
      <w:tr w:rsidR="00714135" w:rsidRPr="00714135" w14:paraId="25668134" w14:textId="77777777" w:rsidTr="00E33E7D">
        <w:trPr>
          <w:cnfStyle w:val="100000000000" w:firstRow="1" w:lastRow="0" w:firstColumn="0" w:lastColumn="0" w:oddVBand="0" w:evenVBand="0" w:oddHBand="0"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vAlign w:val="center"/>
          </w:tcPr>
          <w:p w14:paraId="5F4FB40E" w14:textId="77777777" w:rsidR="00714135" w:rsidRPr="00714135" w:rsidRDefault="00714135" w:rsidP="00E33E7D">
            <w:pPr>
              <w:spacing w:after="0"/>
              <w:rPr>
                <w:rFonts w:ascii="Times New Roman" w:eastAsia="DengXian" w:hAnsi="Times New Roman"/>
                <w:sz w:val="20"/>
                <w:szCs w:val="20"/>
              </w:rPr>
            </w:pPr>
            <w:r w:rsidRPr="00714135">
              <w:rPr>
                <w:rFonts w:ascii="Times New Roman" w:eastAsia="DengXian" w:hAnsi="Times New Roman"/>
                <w:sz w:val="20"/>
                <w:szCs w:val="20"/>
              </w:rPr>
              <w:t>Samples</w:t>
            </w:r>
          </w:p>
        </w:tc>
        <w:tc>
          <w:tcPr>
            <w:tcW w:w="0" w:type="auto"/>
            <w:gridSpan w:val="4"/>
            <w:tcBorders>
              <w:top w:val="single" w:sz="4" w:space="0" w:color="auto"/>
              <w:bottom w:val="single" w:sz="4" w:space="0" w:color="auto"/>
            </w:tcBorders>
            <w:vAlign w:val="center"/>
          </w:tcPr>
          <w:p w14:paraId="0FBB743A" w14:textId="77777777" w:rsidR="00714135" w:rsidRPr="00714135" w:rsidRDefault="00714135" w:rsidP="00E33E7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Concentration of Metals in Muscle (µg/g dry wt.)</w:t>
            </w:r>
          </w:p>
        </w:tc>
      </w:tr>
      <w:tr w:rsidR="00714135" w:rsidRPr="00714135" w14:paraId="04928EC9" w14:textId="77777777" w:rsidTr="00E33E7D">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vAlign w:val="center"/>
          </w:tcPr>
          <w:p w14:paraId="68778134" w14:textId="77777777" w:rsidR="00714135" w:rsidRPr="00714135" w:rsidRDefault="00714135" w:rsidP="00E33E7D">
            <w:pPr>
              <w:spacing w:after="0"/>
              <w:rPr>
                <w:rFonts w:ascii="Times New Roman" w:eastAsia="DengXian" w:hAnsi="Times New Roman"/>
                <w:sz w:val="20"/>
                <w:szCs w:val="20"/>
              </w:rPr>
            </w:pPr>
          </w:p>
        </w:tc>
        <w:tc>
          <w:tcPr>
            <w:tcW w:w="0" w:type="auto"/>
            <w:tcBorders>
              <w:top w:val="single" w:sz="4" w:space="0" w:color="auto"/>
              <w:bottom w:val="single" w:sz="4" w:space="0" w:color="auto"/>
            </w:tcBorders>
            <w:vAlign w:val="center"/>
          </w:tcPr>
          <w:p w14:paraId="4BA49583"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Cu</w:t>
            </w:r>
          </w:p>
        </w:tc>
        <w:tc>
          <w:tcPr>
            <w:tcW w:w="0" w:type="auto"/>
            <w:tcBorders>
              <w:top w:val="single" w:sz="4" w:space="0" w:color="auto"/>
              <w:bottom w:val="single" w:sz="4" w:space="0" w:color="auto"/>
            </w:tcBorders>
            <w:vAlign w:val="center"/>
          </w:tcPr>
          <w:p w14:paraId="04089278"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Zn</w:t>
            </w:r>
          </w:p>
        </w:tc>
        <w:tc>
          <w:tcPr>
            <w:tcW w:w="0" w:type="auto"/>
            <w:tcBorders>
              <w:top w:val="single" w:sz="4" w:space="0" w:color="auto"/>
              <w:bottom w:val="single" w:sz="4" w:space="0" w:color="auto"/>
            </w:tcBorders>
            <w:vAlign w:val="center"/>
          </w:tcPr>
          <w:p w14:paraId="57E7AAD5"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Cd</w:t>
            </w:r>
          </w:p>
        </w:tc>
        <w:tc>
          <w:tcPr>
            <w:tcW w:w="0" w:type="auto"/>
            <w:tcBorders>
              <w:top w:val="single" w:sz="4" w:space="0" w:color="auto"/>
              <w:bottom w:val="single" w:sz="4" w:space="0" w:color="auto"/>
            </w:tcBorders>
            <w:vAlign w:val="center"/>
          </w:tcPr>
          <w:p w14:paraId="6D9191C8"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Pb</w:t>
            </w:r>
          </w:p>
        </w:tc>
      </w:tr>
      <w:tr w:rsidR="00714135" w:rsidRPr="00714135" w14:paraId="73A30E10" w14:textId="77777777" w:rsidTr="00E33E7D">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vAlign w:val="center"/>
          </w:tcPr>
          <w:p w14:paraId="057C6281"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Average</w:t>
            </w:r>
          </w:p>
        </w:tc>
        <w:tc>
          <w:tcPr>
            <w:tcW w:w="0" w:type="auto"/>
            <w:tcBorders>
              <w:top w:val="single" w:sz="4" w:space="0" w:color="auto"/>
              <w:bottom w:val="nil"/>
            </w:tcBorders>
            <w:vAlign w:val="center"/>
          </w:tcPr>
          <w:p w14:paraId="0FDBAC28"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0.75 ± 0.33</w:t>
            </w:r>
          </w:p>
        </w:tc>
        <w:tc>
          <w:tcPr>
            <w:tcW w:w="0" w:type="auto"/>
            <w:tcBorders>
              <w:top w:val="single" w:sz="4" w:space="0" w:color="auto"/>
              <w:bottom w:val="nil"/>
            </w:tcBorders>
            <w:vAlign w:val="center"/>
          </w:tcPr>
          <w:p w14:paraId="79684455"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28.30 ± 16.20</w:t>
            </w:r>
          </w:p>
        </w:tc>
        <w:tc>
          <w:tcPr>
            <w:tcW w:w="0" w:type="auto"/>
            <w:tcBorders>
              <w:top w:val="single" w:sz="4" w:space="0" w:color="auto"/>
              <w:bottom w:val="nil"/>
            </w:tcBorders>
            <w:vAlign w:val="center"/>
          </w:tcPr>
          <w:p w14:paraId="30126DDC"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0.07 ± 0.04</w:t>
            </w:r>
          </w:p>
        </w:tc>
        <w:tc>
          <w:tcPr>
            <w:tcW w:w="0" w:type="auto"/>
            <w:tcBorders>
              <w:top w:val="single" w:sz="4" w:space="0" w:color="auto"/>
              <w:bottom w:val="nil"/>
            </w:tcBorders>
            <w:vAlign w:val="center"/>
          </w:tcPr>
          <w:p w14:paraId="4E0D69DC"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eastAsia="DengXian" w:hAnsi="Times New Roman"/>
                <w:sz w:val="20"/>
                <w:szCs w:val="20"/>
              </w:rPr>
              <w:t>0.72 ± 0.35</w:t>
            </w:r>
          </w:p>
        </w:tc>
      </w:tr>
      <w:tr w:rsidR="00714135" w:rsidRPr="00714135" w14:paraId="0363B892" w14:textId="77777777" w:rsidTr="00E33E7D">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515F604A"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Min</w:t>
            </w:r>
          </w:p>
        </w:tc>
        <w:tc>
          <w:tcPr>
            <w:tcW w:w="0" w:type="auto"/>
            <w:tcBorders>
              <w:top w:val="nil"/>
              <w:bottom w:val="nil"/>
            </w:tcBorders>
            <w:vAlign w:val="center"/>
          </w:tcPr>
          <w:p w14:paraId="52FDE70D"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0.31</w:t>
            </w:r>
          </w:p>
        </w:tc>
        <w:tc>
          <w:tcPr>
            <w:tcW w:w="0" w:type="auto"/>
            <w:tcBorders>
              <w:top w:val="nil"/>
              <w:bottom w:val="nil"/>
            </w:tcBorders>
            <w:vAlign w:val="center"/>
          </w:tcPr>
          <w:p w14:paraId="7195B456"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9.50</w:t>
            </w:r>
          </w:p>
        </w:tc>
        <w:tc>
          <w:tcPr>
            <w:tcW w:w="0" w:type="auto"/>
            <w:tcBorders>
              <w:top w:val="nil"/>
              <w:bottom w:val="nil"/>
            </w:tcBorders>
            <w:vAlign w:val="center"/>
          </w:tcPr>
          <w:p w14:paraId="1734468C"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0.02</w:t>
            </w:r>
          </w:p>
        </w:tc>
        <w:tc>
          <w:tcPr>
            <w:tcW w:w="0" w:type="auto"/>
            <w:tcBorders>
              <w:top w:val="nil"/>
              <w:bottom w:val="nil"/>
            </w:tcBorders>
            <w:vAlign w:val="center"/>
          </w:tcPr>
          <w:p w14:paraId="4B8333B6"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0.31</w:t>
            </w:r>
          </w:p>
        </w:tc>
      </w:tr>
      <w:tr w:rsidR="00714135" w:rsidRPr="00714135" w14:paraId="6D8ACA77" w14:textId="77777777" w:rsidTr="00E33E7D">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vAlign w:val="center"/>
          </w:tcPr>
          <w:p w14:paraId="23AC5849" w14:textId="77777777" w:rsidR="00714135" w:rsidRPr="00714135" w:rsidRDefault="00714135" w:rsidP="00E33E7D">
            <w:pPr>
              <w:spacing w:before="60" w:after="60"/>
              <w:rPr>
                <w:rFonts w:ascii="Times New Roman" w:eastAsia="DengXian" w:hAnsi="Times New Roman"/>
                <w:b w:val="0"/>
                <w:sz w:val="20"/>
                <w:szCs w:val="20"/>
              </w:rPr>
            </w:pPr>
            <w:r w:rsidRPr="00714135">
              <w:rPr>
                <w:rFonts w:ascii="Times New Roman" w:eastAsia="DengXian" w:hAnsi="Times New Roman"/>
                <w:b w:val="0"/>
                <w:sz w:val="20"/>
                <w:szCs w:val="20"/>
              </w:rPr>
              <w:t>Max</w:t>
            </w:r>
          </w:p>
        </w:tc>
        <w:tc>
          <w:tcPr>
            <w:tcW w:w="0" w:type="auto"/>
            <w:tcBorders>
              <w:top w:val="nil"/>
              <w:bottom w:val="single" w:sz="4" w:space="0" w:color="auto"/>
            </w:tcBorders>
            <w:vAlign w:val="center"/>
          </w:tcPr>
          <w:p w14:paraId="25C3B88B"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1.65</w:t>
            </w:r>
          </w:p>
        </w:tc>
        <w:tc>
          <w:tcPr>
            <w:tcW w:w="0" w:type="auto"/>
            <w:tcBorders>
              <w:top w:val="nil"/>
              <w:bottom w:val="single" w:sz="4" w:space="0" w:color="auto"/>
            </w:tcBorders>
            <w:vAlign w:val="center"/>
          </w:tcPr>
          <w:p w14:paraId="608B8609"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110.40</w:t>
            </w:r>
          </w:p>
        </w:tc>
        <w:tc>
          <w:tcPr>
            <w:tcW w:w="0" w:type="auto"/>
            <w:tcBorders>
              <w:top w:val="nil"/>
              <w:bottom w:val="single" w:sz="4" w:space="0" w:color="auto"/>
            </w:tcBorders>
            <w:vAlign w:val="center"/>
          </w:tcPr>
          <w:p w14:paraId="63A1E36E"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0.16</w:t>
            </w:r>
          </w:p>
        </w:tc>
        <w:tc>
          <w:tcPr>
            <w:tcW w:w="0" w:type="auto"/>
            <w:tcBorders>
              <w:top w:val="nil"/>
              <w:bottom w:val="single" w:sz="4" w:space="0" w:color="auto"/>
            </w:tcBorders>
            <w:vAlign w:val="center"/>
          </w:tcPr>
          <w:p w14:paraId="549EDCD5"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2.33</w:t>
            </w:r>
          </w:p>
        </w:tc>
      </w:tr>
    </w:tbl>
    <w:p w14:paraId="00863770" w14:textId="77777777" w:rsidR="00714135" w:rsidRPr="00714135" w:rsidRDefault="00714135" w:rsidP="00714135">
      <w:pPr>
        <w:spacing w:after="0"/>
        <w:jc w:val="both"/>
        <w:rPr>
          <w:rFonts w:ascii="Times New Roman" w:eastAsia="DengXian" w:hAnsi="Times New Roman"/>
          <w:sz w:val="20"/>
          <w:szCs w:val="20"/>
        </w:rPr>
      </w:pPr>
    </w:p>
    <w:p w14:paraId="754A26E0" w14:textId="77777777" w:rsidR="00E33E7D" w:rsidRDefault="00E33E7D" w:rsidP="00714135">
      <w:pPr>
        <w:spacing w:after="0"/>
        <w:jc w:val="both"/>
        <w:rPr>
          <w:rFonts w:ascii="Times New Roman" w:eastAsia="DengXian" w:hAnsi="Times New Roman"/>
          <w:sz w:val="20"/>
          <w:szCs w:val="20"/>
        </w:rPr>
      </w:pPr>
    </w:p>
    <w:p w14:paraId="5CF6E5E6" w14:textId="12BFCF30" w:rsidR="00714135" w:rsidRPr="00714135" w:rsidRDefault="00714135" w:rsidP="00E33E7D">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5. </w:t>
      </w:r>
      <w:r w:rsidR="00E33E7D">
        <w:rPr>
          <w:rFonts w:ascii="Times New Roman" w:eastAsia="DengXian" w:hAnsi="Times New Roman"/>
          <w:sz w:val="20"/>
          <w:szCs w:val="20"/>
        </w:rPr>
        <w:t xml:space="preserve"> </w:t>
      </w:r>
      <w:r w:rsidRPr="00714135">
        <w:rPr>
          <w:rFonts w:ascii="Times New Roman" w:eastAsia="DengXian" w:hAnsi="Times New Roman"/>
          <w:sz w:val="20"/>
          <w:szCs w:val="20"/>
        </w:rPr>
        <w:t>Concentration of metals in bamboo shark fins</w:t>
      </w:r>
    </w:p>
    <w:tbl>
      <w:tblPr>
        <w:tblStyle w:val="PlainTable21"/>
        <w:tblW w:w="0" w:type="auto"/>
        <w:jc w:val="center"/>
        <w:tblBorders>
          <w:top w:val="none" w:sz="0" w:space="0" w:color="auto"/>
          <w:bottom w:val="none" w:sz="0" w:space="0" w:color="auto"/>
        </w:tblBorders>
        <w:tblLook w:val="04A0" w:firstRow="1" w:lastRow="0" w:firstColumn="1" w:lastColumn="0" w:noHBand="0" w:noVBand="1"/>
      </w:tblPr>
      <w:tblGrid>
        <w:gridCol w:w="928"/>
        <w:gridCol w:w="1126"/>
        <w:gridCol w:w="1326"/>
        <w:gridCol w:w="1126"/>
        <w:gridCol w:w="1226"/>
      </w:tblGrid>
      <w:tr w:rsidR="00714135" w:rsidRPr="00714135" w14:paraId="357AEB68" w14:textId="77777777" w:rsidTr="00E33E7D">
        <w:trPr>
          <w:cnfStyle w:val="100000000000" w:firstRow="1" w:lastRow="0" w:firstColumn="0" w:lastColumn="0" w:oddVBand="0" w:evenVBand="0" w:oddHBand="0"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one" w:sz="0" w:space="0" w:color="auto"/>
            </w:tcBorders>
            <w:vAlign w:val="center"/>
          </w:tcPr>
          <w:p w14:paraId="06DE7E20" w14:textId="77777777" w:rsidR="00714135" w:rsidRPr="00714135" w:rsidRDefault="00714135" w:rsidP="00E33E7D">
            <w:pPr>
              <w:spacing w:after="0"/>
              <w:rPr>
                <w:rFonts w:ascii="Times New Roman" w:eastAsia="DengXian" w:hAnsi="Times New Roman"/>
                <w:sz w:val="20"/>
                <w:szCs w:val="20"/>
              </w:rPr>
            </w:pPr>
            <w:r w:rsidRPr="00714135">
              <w:rPr>
                <w:rFonts w:ascii="Times New Roman" w:eastAsia="DengXian" w:hAnsi="Times New Roman"/>
                <w:sz w:val="20"/>
                <w:szCs w:val="20"/>
              </w:rPr>
              <w:t>Samples</w:t>
            </w:r>
          </w:p>
        </w:tc>
        <w:tc>
          <w:tcPr>
            <w:tcW w:w="0" w:type="auto"/>
            <w:gridSpan w:val="4"/>
            <w:tcBorders>
              <w:top w:val="single" w:sz="4" w:space="0" w:color="auto"/>
              <w:bottom w:val="single" w:sz="4" w:space="0" w:color="auto"/>
            </w:tcBorders>
            <w:vAlign w:val="center"/>
          </w:tcPr>
          <w:p w14:paraId="209955BD" w14:textId="77777777" w:rsidR="00714135" w:rsidRPr="00714135" w:rsidRDefault="00714135" w:rsidP="00E33E7D">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Concentration of Metals in Fins (µg/g dry wt.)</w:t>
            </w:r>
          </w:p>
        </w:tc>
      </w:tr>
      <w:tr w:rsidR="00714135" w:rsidRPr="00714135" w14:paraId="216DD38B" w14:textId="77777777" w:rsidTr="00E33E7D">
        <w:trPr>
          <w:cnfStyle w:val="000000100000" w:firstRow="0" w:lastRow="0" w:firstColumn="0" w:lastColumn="0" w:oddVBand="0" w:evenVBand="0" w:oddHBand="1"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4" w:space="0" w:color="auto"/>
            </w:tcBorders>
          </w:tcPr>
          <w:p w14:paraId="47A5D404" w14:textId="77777777" w:rsidR="00714135" w:rsidRPr="00714135" w:rsidRDefault="00714135" w:rsidP="00E33E7D">
            <w:pPr>
              <w:spacing w:after="0"/>
              <w:rPr>
                <w:rFonts w:ascii="Times New Roman" w:eastAsia="DengXian" w:hAnsi="Times New Roman"/>
                <w:sz w:val="20"/>
                <w:szCs w:val="20"/>
              </w:rPr>
            </w:pPr>
          </w:p>
        </w:tc>
        <w:tc>
          <w:tcPr>
            <w:tcW w:w="0" w:type="auto"/>
            <w:tcBorders>
              <w:top w:val="single" w:sz="4" w:space="0" w:color="auto"/>
              <w:bottom w:val="single" w:sz="4" w:space="0" w:color="auto"/>
            </w:tcBorders>
          </w:tcPr>
          <w:p w14:paraId="3FC3721F"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Cu</w:t>
            </w:r>
          </w:p>
        </w:tc>
        <w:tc>
          <w:tcPr>
            <w:tcW w:w="0" w:type="auto"/>
            <w:tcBorders>
              <w:top w:val="single" w:sz="4" w:space="0" w:color="auto"/>
              <w:bottom w:val="single" w:sz="4" w:space="0" w:color="auto"/>
            </w:tcBorders>
          </w:tcPr>
          <w:p w14:paraId="47FDF2D7"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Zn</w:t>
            </w:r>
          </w:p>
        </w:tc>
        <w:tc>
          <w:tcPr>
            <w:tcW w:w="0" w:type="auto"/>
            <w:tcBorders>
              <w:top w:val="single" w:sz="4" w:space="0" w:color="auto"/>
              <w:bottom w:val="single" w:sz="4" w:space="0" w:color="auto"/>
            </w:tcBorders>
          </w:tcPr>
          <w:p w14:paraId="745A0B4D"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Cd</w:t>
            </w:r>
          </w:p>
        </w:tc>
        <w:tc>
          <w:tcPr>
            <w:tcW w:w="0" w:type="auto"/>
            <w:tcBorders>
              <w:top w:val="single" w:sz="4" w:space="0" w:color="auto"/>
              <w:bottom w:val="single" w:sz="4" w:space="0" w:color="auto"/>
            </w:tcBorders>
          </w:tcPr>
          <w:p w14:paraId="3D708A13" w14:textId="77777777" w:rsidR="00714135" w:rsidRPr="00714135" w:rsidRDefault="00714135" w:rsidP="00E33E7D">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b/>
                <w:sz w:val="20"/>
                <w:szCs w:val="20"/>
              </w:rPr>
            </w:pPr>
            <w:r w:rsidRPr="00714135">
              <w:rPr>
                <w:rFonts w:ascii="Times New Roman" w:eastAsia="DengXian" w:hAnsi="Times New Roman"/>
                <w:b/>
                <w:sz w:val="20"/>
                <w:szCs w:val="20"/>
              </w:rPr>
              <w:t>Pb</w:t>
            </w:r>
          </w:p>
        </w:tc>
      </w:tr>
      <w:tr w:rsidR="00714135" w:rsidRPr="00714135" w14:paraId="69D12C7A" w14:textId="77777777" w:rsidTr="00E33E7D">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D5950C5"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Average</w:t>
            </w:r>
          </w:p>
        </w:tc>
        <w:tc>
          <w:tcPr>
            <w:tcW w:w="0" w:type="auto"/>
            <w:tcBorders>
              <w:top w:val="single" w:sz="4" w:space="0" w:color="auto"/>
            </w:tcBorders>
            <w:vAlign w:val="center"/>
          </w:tcPr>
          <w:p w14:paraId="367C3DCE"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4.16 ± 3.74</w:t>
            </w:r>
          </w:p>
        </w:tc>
        <w:tc>
          <w:tcPr>
            <w:tcW w:w="0" w:type="auto"/>
            <w:tcBorders>
              <w:top w:val="single" w:sz="4" w:space="0" w:color="auto"/>
            </w:tcBorders>
            <w:vAlign w:val="center"/>
          </w:tcPr>
          <w:p w14:paraId="575BD011"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62.20 ± 25.00</w:t>
            </w:r>
          </w:p>
        </w:tc>
        <w:tc>
          <w:tcPr>
            <w:tcW w:w="0" w:type="auto"/>
            <w:tcBorders>
              <w:top w:val="single" w:sz="4" w:space="0" w:color="auto"/>
            </w:tcBorders>
            <w:vAlign w:val="center"/>
          </w:tcPr>
          <w:p w14:paraId="7849F9E8"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0.31 ± 0.33</w:t>
            </w:r>
          </w:p>
        </w:tc>
        <w:tc>
          <w:tcPr>
            <w:tcW w:w="0" w:type="auto"/>
            <w:tcBorders>
              <w:top w:val="single" w:sz="4" w:space="0" w:color="auto"/>
            </w:tcBorders>
            <w:vAlign w:val="center"/>
          </w:tcPr>
          <w:p w14:paraId="49054266" w14:textId="77777777" w:rsidR="00714135" w:rsidRPr="00714135" w:rsidRDefault="00714135" w:rsidP="00E33E7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9.53 ± 12.90</w:t>
            </w:r>
          </w:p>
        </w:tc>
      </w:tr>
      <w:tr w:rsidR="00714135" w:rsidRPr="00714135" w14:paraId="688E163C" w14:textId="77777777" w:rsidTr="00E33E7D">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vAlign w:val="center"/>
          </w:tcPr>
          <w:p w14:paraId="18A433F7" w14:textId="77777777" w:rsidR="00714135" w:rsidRPr="00714135" w:rsidRDefault="00714135" w:rsidP="00E33E7D">
            <w:pPr>
              <w:spacing w:before="60" w:after="0"/>
              <w:rPr>
                <w:rFonts w:ascii="Times New Roman" w:eastAsia="DengXian" w:hAnsi="Times New Roman"/>
                <w:b w:val="0"/>
                <w:sz w:val="20"/>
                <w:szCs w:val="20"/>
              </w:rPr>
            </w:pPr>
            <w:r w:rsidRPr="00714135">
              <w:rPr>
                <w:rFonts w:ascii="Times New Roman" w:eastAsia="DengXian" w:hAnsi="Times New Roman"/>
                <w:b w:val="0"/>
                <w:sz w:val="20"/>
                <w:szCs w:val="20"/>
              </w:rPr>
              <w:t>Min</w:t>
            </w:r>
          </w:p>
        </w:tc>
        <w:tc>
          <w:tcPr>
            <w:tcW w:w="0" w:type="auto"/>
            <w:tcBorders>
              <w:top w:val="none" w:sz="0" w:space="0" w:color="auto"/>
              <w:bottom w:val="none" w:sz="0" w:space="0" w:color="auto"/>
            </w:tcBorders>
            <w:vAlign w:val="center"/>
          </w:tcPr>
          <w:p w14:paraId="6E6A56EE"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0.75</w:t>
            </w:r>
          </w:p>
        </w:tc>
        <w:tc>
          <w:tcPr>
            <w:tcW w:w="0" w:type="auto"/>
            <w:tcBorders>
              <w:top w:val="none" w:sz="0" w:space="0" w:color="auto"/>
              <w:bottom w:val="none" w:sz="0" w:space="0" w:color="auto"/>
            </w:tcBorders>
            <w:vAlign w:val="center"/>
          </w:tcPr>
          <w:p w14:paraId="0095DE41"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24.50</w:t>
            </w:r>
          </w:p>
        </w:tc>
        <w:tc>
          <w:tcPr>
            <w:tcW w:w="0" w:type="auto"/>
            <w:tcBorders>
              <w:top w:val="none" w:sz="0" w:space="0" w:color="auto"/>
              <w:bottom w:val="none" w:sz="0" w:space="0" w:color="auto"/>
            </w:tcBorders>
            <w:vAlign w:val="center"/>
          </w:tcPr>
          <w:p w14:paraId="107C0569"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0.02</w:t>
            </w:r>
          </w:p>
        </w:tc>
        <w:tc>
          <w:tcPr>
            <w:tcW w:w="0" w:type="auto"/>
            <w:tcBorders>
              <w:top w:val="none" w:sz="0" w:space="0" w:color="auto"/>
              <w:bottom w:val="none" w:sz="0" w:space="0" w:color="auto"/>
            </w:tcBorders>
            <w:vAlign w:val="center"/>
          </w:tcPr>
          <w:p w14:paraId="00E83D8E" w14:textId="77777777" w:rsidR="00714135" w:rsidRPr="00714135" w:rsidRDefault="00714135" w:rsidP="00E33E7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0.26</w:t>
            </w:r>
          </w:p>
        </w:tc>
      </w:tr>
      <w:tr w:rsidR="00714135" w:rsidRPr="00714135" w14:paraId="204E3474" w14:textId="77777777" w:rsidTr="00E33E7D">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2DF7F359" w14:textId="77777777" w:rsidR="00714135" w:rsidRPr="00714135" w:rsidRDefault="00714135" w:rsidP="00E33E7D">
            <w:pPr>
              <w:spacing w:before="60" w:after="60"/>
              <w:rPr>
                <w:rFonts w:ascii="Times New Roman" w:eastAsia="DengXian" w:hAnsi="Times New Roman"/>
                <w:b w:val="0"/>
                <w:sz w:val="20"/>
                <w:szCs w:val="20"/>
              </w:rPr>
            </w:pPr>
            <w:r w:rsidRPr="00714135">
              <w:rPr>
                <w:rFonts w:ascii="Times New Roman" w:eastAsia="DengXian" w:hAnsi="Times New Roman"/>
                <w:b w:val="0"/>
                <w:sz w:val="20"/>
                <w:szCs w:val="20"/>
              </w:rPr>
              <w:t>Max</w:t>
            </w:r>
          </w:p>
        </w:tc>
        <w:tc>
          <w:tcPr>
            <w:tcW w:w="0" w:type="auto"/>
            <w:tcBorders>
              <w:bottom w:val="single" w:sz="4" w:space="0" w:color="auto"/>
            </w:tcBorders>
            <w:vAlign w:val="center"/>
          </w:tcPr>
          <w:p w14:paraId="1C3F681D"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20.61</w:t>
            </w:r>
          </w:p>
        </w:tc>
        <w:tc>
          <w:tcPr>
            <w:tcW w:w="0" w:type="auto"/>
            <w:tcBorders>
              <w:bottom w:val="single" w:sz="4" w:space="0" w:color="auto"/>
            </w:tcBorders>
            <w:vAlign w:val="center"/>
          </w:tcPr>
          <w:p w14:paraId="4789DEA7"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138.80</w:t>
            </w:r>
          </w:p>
        </w:tc>
        <w:tc>
          <w:tcPr>
            <w:tcW w:w="0" w:type="auto"/>
            <w:tcBorders>
              <w:bottom w:val="single" w:sz="4" w:space="0" w:color="auto"/>
            </w:tcBorders>
            <w:vAlign w:val="center"/>
          </w:tcPr>
          <w:p w14:paraId="0F2F7667"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1.45</w:t>
            </w:r>
          </w:p>
        </w:tc>
        <w:tc>
          <w:tcPr>
            <w:tcW w:w="0" w:type="auto"/>
            <w:tcBorders>
              <w:bottom w:val="single" w:sz="4" w:space="0" w:color="auto"/>
            </w:tcBorders>
            <w:vAlign w:val="center"/>
          </w:tcPr>
          <w:p w14:paraId="2ADDF6B5" w14:textId="77777777" w:rsidR="00714135" w:rsidRPr="00714135" w:rsidRDefault="00714135" w:rsidP="00E33E7D">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DengXian" w:hAnsi="Times New Roman"/>
                <w:sz w:val="20"/>
                <w:szCs w:val="20"/>
              </w:rPr>
            </w:pPr>
            <w:r w:rsidRPr="00714135">
              <w:rPr>
                <w:rFonts w:ascii="Times New Roman" w:eastAsia="DengXian" w:hAnsi="Times New Roman"/>
                <w:sz w:val="20"/>
                <w:szCs w:val="20"/>
              </w:rPr>
              <w:t>63.54</w:t>
            </w:r>
          </w:p>
        </w:tc>
      </w:tr>
    </w:tbl>
    <w:p w14:paraId="733F108B" w14:textId="34FE1C8F" w:rsidR="00714135" w:rsidRDefault="00714135" w:rsidP="00714135">
      <w:pPr>
        <w:spacing w:after="0"/>
        <w:jc w:val="both"/>
        <w:outlineLvl w:val="0"/>
        <w:rPr>
          <w:rFonts w:ascii="Times New Roman" w:hAnsi="Times New Roman"/>
          <w:sz w:val="20"/>
          <w:szCs w:val="20"/>
        </w:rPr>
      </w:pPr>
    </w:p>
    <w:p w14:paraId="139A5E5D" w14:textId="77777777" w:rsidR="00120B5D" w:rsidRPr="00714135" w:rsidRDefault="00120B5D" w:rsidP="00714135">
      <w:pPr>
        <w:spacing w:after="0"/>
        <w:jc w:val="both"/>
        <w:outlineLvl w:val="0"/>
        <w:rPr>
          <w:rFonts w:ascii="Times New Roman" w:hAnsi="Times New Roman"/>
          <w:sz w:val="20"/>
          <w:szCs w:val="20"/>
        </w:rPr>
      </w:pPr>
    </w:p>
    <w:p w14:paraId="4C2E19C1" w14:textId="77777777" w:rsidR="00714135" w:rsidRPr="00714135" w:rsidRDefault="00714135" w:rsidP="00714135">
      <w:pPr>
        <w:spacing w:after="0"/>
        <w:jc w:val="both"/>
        <w:outlineLvl w:val="0"/>
        <w:rPr>
          <w:rFonts w:ascii="Times New Roman" w:hAnsi="Times New Roman"/>
          <w:sz w:val="20"/>
          <w:szCs w:val="20"/>
        </w:rPr>
      </w:pPr>
    </w:p>
    <w:p w14:paraId="509E00A3" w14:textId="77777777" w:rsidR="00120B5D" w:rsidRDefault="00120B5D" w:rsidP="00714135">
      <w:pPr>
        <w:spacing w:after="0"/>
        <w:jc w:val="both"/>
        <w:outlineLvl w:val="0"/>
        <w:rPr>
          <w:rFonts w:ascii="Times New Roman" w:hAnsi="Times New Roman"/>
          <w:sz w:val="20"/>
          <w:szCs w:val="20"/>
        </w:rPr>
        <w:sectPr w:rsidR="00120B5D" w:rsidSect="00D42652">
          <w:footerReference w:type="even" r:id="rId16"/>
          <w:type w:val="continuous"/>
          <w:pgSz w:w="12240" w:h="15840" w:code="1"/>
          <w:pgMar w:top="1800" w:right="1469" w:bottom="1699" w:left="1440" w:header="706" w:footer="706" w:gutter="0"/>
          <w:pgNumType w:start="0"/>
          <w:cols w:space="708"/>
          <w:docGrid w:linePitch="360"/>
        </w:sectPr>
      </w:pPr>
    </w:p>
    <w:p w14:paraId="1F9ECD65" w14:textId="72AF7810" w:rsidR="00714135" w:rsidRPr="00714135" w:rsidRDefault="00714135" w:rsidP="00714135">
      <w:pPr>
        <w:spacing w:after="0"/>
        <w:jc w:val="both"/>
        <w:outlineLvl w:val="0"/>
        <w:rPr>
          <w:rFonts w:ascii="Times New Roman" w:hAnsi="Times New Roman"/>
          <w:sz w:val="20"/>
          <w:szCs w:val="20"/>
        </w:rPr>
      </w:pPr>
      <w:r w:rsidRPr="00714135">
        <w:rPr>
          <w:rFonts w:ascii="Times New Roman" w:hAnsi="Times New Roman"/>
          <w:sz w:val="20"/>
          <w:szCs w:val="20"/>
        </w:rPr>
        <w:t xml:space="preserve">Figure 2 to Figure 5 represent the correlation graphs between the concentrations of selected metals (Cu, Zn, Cd and Pb) in edible shark tissues against shark size. The correlation of Zn and Pb against shark size varied between muscle and fin sample. Kamaruzzaman et al. </w:t>
      </w:r>
      <w:r w:rsidRPr="00714135">
        <w:rPr>
          <w:rFonts w:ascii="Times New Roman" w:hAnsi="Times New Roman"/>
          <w:sz w:val="20"/>
          <w:szCs w:val="20"/>
        </w:rPr>
        <w:t xml:space="preserve">[13] also published similar findings that there was no or weak relationship between Zn and Pb against the size of the shark. </w:t>
      </w:r>
    </w:p>
    <w:p w14:paraId="64A14BBE" w14:textId="77777777" w:rsidR="00120B5D" w:rsidRDefault="00120B5D" w:rsidP="00714135">
      <w:pPr>
        <w:spacing w:after="0"/>
        <w:jc w:val="both"/>
        <w:outlineLvl w:val="0"/>
        <w:rPr>
          <w:rFonts w:ascii="Times New Roman" w:hAnsi="Times New Roman"/>
          <w:sz w:val="20"/>
          <w:szCs w:val="20"/>
        </w:rPr>
      </w:pPr>
    </w:p>
    <w:p w14:paraId="13514C4A"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lastRenderedPageBreak/>
        <w:t xml:space="preserve">According to Adel et al. [15] and Endo et al. [25], the concentration of accumulated Cu and Cd in shark muscle were related to shark body length. However, Cd concentration pattern in </w:t>
      </w:r>
      <w:r w:rsidRPr="00714135">
        <w:rPr>
          <w:rFonts w:ascii="Times New Roman" w:hAnsi="Times New Roman"/>
          <w:i/>
          <w:sz w:val="20"/>
          <w:szCs w:val="20"/>
        </w:rPr>
        <w:t>Chiloscyllium</w:t>
      </w:r>
      <w:r w:rsidRPr="00714135">
        <w:rPr>
          <w:rFonts w:ascii="Times New Roman" w:hAnsi="Times New Roman"/>
          <w:sz w:val="20"/>
          <w:szCs w:val="20"/>
        </w:rPr>
        <w:t xml:space="preserve"> from the Straits of Malacca indicated a weak positive correlation between shark size and edible tissue of shark, which might be associated with the shark’s feeding preference and habits. Generally, </w:t>
      </w:r>
      <w:r w:rsidRPr="00714135">
        <w:rPr>
          <w:rFonts w:ascii="Times New Roman" w:hAnsi="Times New Roman"/>
          <w:i/>
          <w:sz w:val="20"/>
          <w:szCs w:val="20"/>
        </w:rPr>
        <w:t>Chiloscyllium</w:t>
      </w:r>
      <w:r w:rsidRPr="00714135">
        <w:rPr>
          <w:rFonts w:ascii="Times New Roman" w:hAnsi="Times New Roman"/>
          <w:sz w:val="20"/>
          <w:szCs w:val="20"/>
        </w:rPr>
        <w:t xml:space="preserve"> species feed extensively on molluscs and cephalopods, which contains a high concentration of Cd in their body [15].</w:t>
      </w:r>
    </w:p>
    <w:p w14:paraId="30E85E58" w14:textId="77777777" w:rsidR="00120B5D" w:rsidRPr="00714135" w:rsidRDefault="00120B5D" w:rsidP="00120B5D">
      <w:pPr>
        <w:spacing w:after="0"/>
        <w:jc w:val="both"/>
        <w:outlineLvl w:val="0"/>
        <w:rPr>
          <w:rFonts w:ascii="Times New Roman" w:hAnsi="Times New Roman"/>
          <w:sz w:val="20"/>
          <w:szCs w:val="20"/>
        </w:rPr>
      </w:pPr>
    </w:p>
    <w:p w14:paraId="5D782DEF"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 xml:space="preserve">On the other hand, the positive correlation between Cu with shark size and a comparatively higher Cu level in their body might be due to the diet of bamboo sharks [26]. Ong &amp; Gan [7] mentioned that </w:t>
      </w:r>
      <w:r w:rsidRPr="00714135">
        <w:rPr>
          <w:rFonts w:ascii="Times New Roman" w:hAnsi="Times New Roman"/>
          <w:i/>
          <w:sz w:val="20"/>
          <w:szCs w:val="20"/>
        </w:rPr>
        <w:t>Chiloscyllium</w:t>
      </w:r>
      <w:r w:rsidRPr="00714135">
        <w:rPr>
          <w:rFonts w:ascii="Times New Roman" w:hAnsi="Times New Roman"/>
          <w:sz w:val="20"/>
          <w:szCs w:val="20"/>
        </w:rPr>
        <w:t xml:space="preserve"> is a demersal shark species that consume a higher proportion of crustaceans and molluscs in their diet [26]. According to Vas [27], crustacean and molluscs usually contain high Cu content due to the presence of haemocyanin in their tissues. Hence, the crustaceans and molluscs </w:t>
      </w:r>
      <w:r w:rsidRPr="00714135">
        <w:rPr>
          <w:rFonts w:ascii="Times New Roman" w:hAnsi="Times New Roman"/>
          <w:sz w:val="20"/>
          <w:szCs w:val="20"/>
        </w:rPr>
        <w:t xml:space="preserve">dependent diet may be accounted for the high level of Cu in </w:t>
      </w:r>
      <w:r w:rsidRPr="00714135">
        <w:rPr>
          <w:rFonts w:ascii="Times New Roman" w:hAnsi="Times New Roman"/>
          <w:i/>
          <w:sz w:val="20"/>
          <w:szCs w:val="20"/>
        </w:rPr>
        <w:t>Chiloscyllium</w:t>
      </w:r>
      <w:r w:rsidRPr="00714135">
        <w:rPr>
          <w:rFonts w:ascii="Times New Roman" w:hAnsi="Times New Roman"/>
          <w:sz w:val="20"/>
          <w:szCs w:val="20"/>
        </w:rPr>
        <w:t xml:space="preserve"> sp.</w:t>
      </w:r>
    </w:p>
    <w:p w14:paraId="66870D1A" w14:textId="77777777" w:rsidR="00120B5D" w:rsidRPr="00714135" w:rsidRDefault="00120B5D" w:rsidP="00120B5D">
      <w:pPr>
        <w:spacing w:after="0"/>
        <w:jc w:val="both"/>
        <w:outlineLvl w:val="0"/>
        <w:rPr>
          <w:rFonts w:ascii="Times New Roman" w:hAnsi="Times New Roman"/>
          <w:sz w:val="20"/>
          <w:szCs w:val="20"/>
        </w:rPr>
      </w:pPr>
    </w:p>
    <w:p w14:paraId="660E9222" w14:textId="77777777" w:rsidR="00120B5D" w:rsidRPr="00714135" w:rsidRDefault="00120B5D" w:rsidP="00120B5D">
      <w:pPr>
        <w:spacing w:after="0"/>
        <w:jc w:val="both"/>
        <w:outlineLvl w:val="0"/>
        <w:rPr>
          <w:rFonts w:ascii="Times New Roman" w:hAnsi="Times New Roman"/>
          <w:sz w:val="20"/>
          <w:szCs w:val="20"/>
        </w:rPr>
      </w:pPr>
      <w:r w:rsidRPr="00714135">
        <w:rPr>
          <w:rFonts w:ascii="Times New Roman" w:hAnsi="Times New Roman"/>
          <w:sz w:val="20"/>
          <w:szCs w:val="20"/>
        </w:rPr>
        <w:t>As previously reported by Mendoza-Carranza et al. [28], the primary transfer route of heavy metals in the aquatic environment is through the diet of an organism, which is mainly through vertical (between different trophic levels) and horizontal (within the same tropical level) transfer [29]. Similar observations can also be concluded for the bamboo sharks as the aforementioned literature [12, 15, 26, 27]. Moreover, molluscs are also deemed as good bioindicators for metal pollution in seawater as they easily absorb heavy metals in the aquatic environment [30]. Since molluscs are identified as ecologically important organisms and are preyed upon by bamboo sharks [12], bamboo sharks end up as ecological basin accumulating much of the heavy metals in the aquatic environment.</w:t>
      </w:r>
    </w:p>
    <w:p w14:paraId="6E5A9777" w14:textId="77777777" w:rsidR="00120B5D" w:rsidRDefault="00120B5D" w:rsidP="00714135">
      <w:pPr>
        <w:spacing w:after="0"/>
        <w:jc w:val="both"/>
        <w:outlineLvl w:val="0"/>
        <w:rPr>
          <w:rFonts w:ascii="Times New Roman" w:hAnsi="Times New Roman"/>
          <w:sz w:val="20"/>
          <w:szCs w:val="20"/>
        </w:rPr>
      </w:pPr>
    </w:p>
    <w:p w14:paraId="730C2BED" w14:textId="58090D93" w:rsidR="00120B5D" w:rsidRDefault="00120B5D" w:rsidP="00714135">
      <w:pPr>
        <w:spacing w:after="0"/>
        <w:jc w:val="both"/>
        <w:outlineLvl w:val="0"/>
        <w:rPr>
          <w:rFonts w:ascii="Times New Roman" w:hAnsi="Times New Roman"/>
          <w:sz w:val="20"/>
          <w:szCs w:val="20"/>
        </w:rPr>
        <w:sectPr w:rsidR="00120B5D" w:rsidSect="00120B5D">
          <w:footerReference w:type="default" r:id="rId17"/>
          <w:type w:val="continuous"/>
          <w:pgSz w:w="12240" w:h="15840" w:code="1"/>
          <w:pgMar w:top="1800" w:right="1469" w:bottom="1699" w:left="1440" w:header="706" w:footer="706" w:gutter="0"/>
          <w:pgNumType w:start="0"/>
          <w:cols w:num="2" w:space="403"/>
          <w:docGrid w:linePitch="360"/>
        </w:sectPr>
      </w:pPr>
    </w:p>
    <w:p w14:paraId="2A3A4BB9" w14:textId="588B4CBF" w:rsidR="00714135" w:rsidRDefault="00714135" w:rsidP="00714135">
      <w:pPr>
        <w:spacing w:after="0"/>
        <w:jc w:val="both"/>
        <w:outlineLvl w:val="0"/>
        <w:rPr>
          <w:rFonts w:ascii="Times New Roman" w:hAnsi="Times New Roman"/>
          <w:sz w:val="20"/>
          <w:szCs w:val="20"/>
        </w:rPr>
      </w:pPr>
    </w:p>
    <w:p w14:paraId="3C21A860" w14:textId="77777777" w:rsidR="00E33E7D" w:rsidRPr="00714135" w:rsidRDefault="00E33E7D" w:rsidP="00714135">
      <w:pPr>
        <w:spacing w:after="0"/>
        <w:jc w:val="both"/>
        <w:outlineLvl w:val="0"/>
        <w:rPr>
          <w:rFonts w:ascii="Times New Roman" w:hAnsi="Times New Roman"/>
          <w:sz w:val="20"/>
          <w:szCs w:val="20"/>
        </w:rPr>
      </w:pPr>
    </w:p>
    <w:p w14:paraId="0C79A1A2" w14:textId="313A8856" w:rsidR="00E33E7D"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7E7555AE" wp14:editId="72454C5B">
            <wp:extent cx="2633572" cy="1787270"/>
            <wp:effectExtent l="0" t="0" r="14605" b="381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1888C920" wp14:editId="5298867F">
            <wp:extent cx="2623741" cy="1774639"/>
            <wp:effectExtent l="0" t="0" r="5715" b="1651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E4F61C" w14:textId="01E37189"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406CA6FB" wp14:editId="234EB3CB">
            <wp:extent cx="2633493" cy="1786889"/>
            <wp:effectExtent l="0" t="0" r="14605" b="444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E33E7D">
        <w:rPr>
          <w:rFonts w:ascii="Times New Roman" w:hAnsi="Times New Roman"/>
          <w:sz w:val="20"/>
          <w:szCs w:val="20"/>
        </w:rPr>
        <w:t xml:space="preserve">  </w:t>
      </w:r>
      <w:r w:rsidRPr="00714135">
        <w:rPr>
          <w:rFonts w:ascii="Times New Roman" w:eastAsia="DengXian" w:hAnsi="Times New Roman"/>
          <w:noProof/>
          <w:sz w:val="20"/>
          <w:szCs w:val="20"/>
          <w:lang w:val="en-MY" w:eastAsia="en-MY"/>
        </w:rPr>
        <w:drawing>
          <wp:inline distT="0" distB="0" distL="0" distR="0" wp14:anchorId="1D542699" wp14:editId="405989BC">
            <wp:extent cx="2615718" cy="1787287"/>
            <wp:effectExtent l="0" t="0" r="13335" b="381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54CE1D" w14:textId="2471B2FB" w:rsidR="00714135" w:rsidRDefault="00714135" w:rsidP="00120B5D">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2.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muscle and length of shark</w:t>
      </w:r>
    </w:p>
    <w:p w14:paraId="767461FD" w14:textId="38EC1FAD" w:rsidR="00E33E7D" w:rsidRDefault="00E33E7D" w:rsidP="00714135">
      <w:pPr>
        <w:spacing w:after="0"/>
        <w:jc w:val="both"/>
        <w:outlineLvl w:val="0"/>
        <w:rPr>
          <w:rFonts w:ascii="Times New Roman" w:hAnsi="Times New Roman"/>
          <w:sz w:val="20"/>
          <w:szCs w:val="20"/>
        </w:rPr>
      </w:pPr>
    </w:p>
    <w:p w14:paraId="5587F72E" w14:textId="77777777" w:rsidR="00120B5D" w:rsidRPr="00714135" w:rsidRDefault="00120B5D" w:rsidP="00714135">
      <w:pPr>
        <w:spacing w:after="0"/>
        <w:jc w:val="both"/>
        <w:outlineLvl w:val="0"/>
        <w:rPr>
          <w:rFonts w:ascii="Times New Roman" w:hAnsi="Times New Roman"/>
          <w:sz w:val="20"/>
          <w:szCs w:val="20"/>
        </w:rPr>
      </w:pPr>
    </w:p>
    <w:p w14:paraId="73742C56" w14:textId="2812301C" w:rsidR="00714135" w:rsidRPr="00714135" w:rsidRDefault="00714135" w:rsidP="00E33E7D">
      <w:pPr>
        <w:spacing w:after="0"/>
        <w:jc w:val="center"/>
        <w:outlineLvl w:val="0"/>
        <w:rPr>
          <w:rFonts w:ascii="Times New Roman" w:hAnsi="Times New Roman"/>
          <w:noProof/>
          <w:sz w:val="20"/>
          <w:szCs w:val="20"/>
          <w:lang w:val="en-MY" w:eastAsia="en-MY"/>
        </w:rPr>
      </w:pPr>
      <w:r w:rsidRPr="00714135">
        <w:rPr>
          <w:rFonts w:ascii="Times New Roman" w:hAnsi="Times New Roman"/>
          <w:noProof/>
          <w:sz w:val="20"/>
          <w:szCs w:val="20"/>
          <w:lang w:val="en-MY" w:eastAsia="en-MY"/>
        </w:rPr>
        <w:drawing>
          <wp:inline distT="0" distB="0" distL="0" distR="0" wp14:anchorId="4605B615" wp14:editId="642713BA">
            <wp:extent cx="2633346" cy="1785303"/>
            <wp:effectExtent l="0" t="0" r="14605" b="571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E33E7D">
        <w:rPr>
          <w:rFonts w:ascii="Times New Roman" w:hAnsi="Times New Roman"/>
          <w:noProof/>
          <w:sz w:val="20"/>
          <w:szCs w:val="20"/>
          <w:lang w:val="en-MY" w:eastAsia="en-MY"/>
        </w:rPr>
        <w:t xml:space="preserve">  </w:t>
      </w:r>
      <w:r w:rsidRPr="00714135">
        <w:rPr>
          <w:rFonts w:ascii="Times New Roman" w:hAnsi="Times New Roman"/>
          <w:noProof/>
          <w:sz w:val="20"/>
          <w:szCs w:val="20"/>
          <w:lang w:val="en-MY" w:eastAsia="en-MY"/>
        </w:rPr>
        <w:drawing>
          <wp:inline distT="0" distB="0" distL="0" distR="0" wp14:anchorId="4A2CA714" wp14:editId="2E12824F">
            <wp:extent cx="2633346" cy="1785303"/>
            <wp:effectExtent l="0" t="0" r="14605" b="571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D5DE8C" w14:textId="0651B4E2"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171DD496" wp14:editId="6E7147B2">
            <wp:extent cx="2633346" cy="1784985"/>
            <wp:effectExtent l="0" t="0" r="14605" b="571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33E7D">
        <w:rPr>
          <w:rFonts w:ascii="Times New Roman" w:hAnsi="Times New Roman"/>
          <w:sz w:val="20"/>
          <w:szCs w:val="20"/>
        </w:rPr>
        <w:t xml:space="preserve">  </w:t>
      </w:r>
      <w:r w:rsidRPr="00714135">
        <w:rPr>
          <w:rFonts w:ascii="Times New Roman" w:eastAsia="DengXian" w:hAnsi="Times New Roman"/>
          <w:noProof/>
          <w:sz w:val="20"/>
          <w:szCs w:val="20"/>
          <w:lang w:val="en-MY" w:eastAsia="en-MY"/>
        </w:rPr>
        <w:drawing>
          <wp:inline distT="0" distB="0" distL="0" distR="0" wp14:anchorId="0AD86344" wp14:editId="2A64D4E3">
            <wp:extent cx="2633401" cy="1785601"/>
            <wp:effectExtent l="0" t="0" r="14605" b="571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C76BB7" w14:textId="4346C2F5" w:rsidR="00714135" w:rsidRPr="00714135" w:rsidRDefault="00714135" w:rsidP="00714135">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3.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muscle and weight of shark</w:t>
      </w:r>
    </w:p>
    <w:p w14:paraId="427C1091" w14:textId="0CB20168" w:rsidR="00714135" w:rsidRDefault="00714135" w:rsidP="00714135">
      <w:pPr>
        <w:spacing w:after="0"/>
        <w:jc w:val="both"/>
        <w:outlineLvl w:val="0"/>
        <w:rPr>
          <w:rFonts w:ascii="Times New Roman" w:hAnsi="Times New Roman"/>
          <w:sz w:val="20"/>
          <w:szCs w:val="20"/>
        </w:rPr>
      </w:pPr>
    </w:p>
    <w:p w14:paraId="23ECA270" w14:textId="77777777" w:rsidR="00E33E7D" w:rsidRPr="00714135" w:rsidRDefault="00E33E7D" w:rsidP="00714135">
      <w:pPr>
        <w:spacing w:after="0"/>
        <w:jc w:val="both"/>
        <w:outlineLvl w:val="0"/>
        <w:rPr>
          <w:rFonts w:ascii="Times New Roman" w:hAnsi="Times New Roman"/>
          <w:sz w:val="20"/>
          <w:szCs w:val="20"/>
        </w:rPr>
      </w:pPr>
    </w:p>
    <w:p w14:paraId="2C945049" w14:textId="63E2108C"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7947D03E" wp14:editId="530CDB2D">
            <wp:extent cx="2630279" cy="1778246"/>
            <wp:effectExtent l="0" t="0" r="17780" b="1270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2F41228B" wp14:editId="70D6F620">
            <wp:extent cx="2630279" cy="1778246"/>
            <wp:effectExtent l="0" t="0" r="17780" b="1270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0D8D08B" w14:textId="682C9CE3"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lastRenderedPageBreak/>
        <w:drawing>
          <wp:inline distT="0" distB="0" distL="0" distR="0" wp14:anchorId="01AD1C58" wp14:editId="6925130A">
            <wp:extent cx="2630279" cy="1777999"/>
            <wp:effectExtent l="0" t="0" r="17780" b="13335"/>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4E5853E1" wp14:editId="2D96C923">
            <wp:extent cx="2630334" cy="1778542"/>
            <wp:effectExtent l="0" t="0" r="17780" b="1270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C53E0A" w14:textId="576FEADA" w:rsidR="00714135" w:rsidRPr="00714135" w:rsidRDefault="00714135" w:rsidP="00714135">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4.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fin and length of shark</w:t>
      </w:r>
    </w:p>
    <w:p w14:paraId="31E9BB6F" w14:textId="5C22768D" w:rsidR="00714135" w:rsidRDefault="00714135" w:rsidP="00714135">
      <w:pPr>
        <w:spacing w:after="0"/>
        <w:jc w:val="both"/>
        <w:outlineLvl w:val="0"/>
        <w:rPr>
          <w:rFonts w:ascii="Times New Roman" w:hAnsi="Times New Roman"/>
          <w:sz w:val="20"/>
          <w:szCs w:val="20"/>
        </w:rPr>
      </w:pPr>
    </w:p>
    <w:p w14:paraId="312AED12" w14:textId="77777777" w:rsidR="00120B5D" w:rsidRPr="00714135" w:rsidRDefault="00120B5D" w:rsidP="00714135">
      <w:pPr>
        <w:spacing w:after="0"/>
        <w:jc w:val="both"/>
        <w:outlineLvl w:val="0"/>
        <w:rPr>
          <w:rFonts w:ascii="Times New Roman" w:hAnsi="Times New Roman"/>
          <w:sz w:val="20"/>
          <w:szCs w:val="20"/>
        </w:rPr>
      </w:pPr>
    </w:p>
    <w:p w14:paraId="6EC854D5" w14:textId="18C89455"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0CAF1ADC" wp14:editId="34A626EA">
            <wp:extent cx="2630279" cy="1778246"/>
            <wp:effectExtent l="0" t="0" r="1778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E33E7D">
        <w:rPr>
          <w:rFonts w:ascii="Times New Roman" w:hAnsi="Times New Roman"/>
          <w:sz w:val="20"/>
          <w:szCs w:val="20"/>
        </w:rPr>
        <w:t xml:space="preserve">  </w:t>
      </w:r>
      <w:r w:rsidRPr="00714135">
        <w:rPr>
          <w:rFonts w:ascii="Times New Roman" w:hAnsi="Times New Roman"/>
          <w:noProof/>
          <w:sz w:val="20"/>
          <w:szCs w:val="20"/>
          <w:lang w:val="en-MY" w:eastAsia="en-MY"/>
        </w:rPr>
        <w:drawing>
          <wp:inline distT="0" distB="0" distL="0" distR="0" wp14:anchorId="652FB34D" wp14:editId="71FE7812">
            <wp:extent cx="2630279" cy="1778246"/>
            <wp:effectExtent l="0" t="0" r="1778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66B6279" w14:textId="3131134D" w:rsidR="00714135" w:rsidRPr="00714135" w:rsidRDefault="00714135" w:rsidP="00E33E7D">
      <w:pPr>
        <w:spacing w:after="120"/>
        <w:jc w:val="center"/>
        <w:outlineLvl w:val="0"/>
        <w:rPr>
          <w:rFonts w:ascii="Times New Roman" w:hAnsi="Times New Roman"/>
          <w:sz w:val="20"/>
          <w:szCs w:val="20"/>
        </w:rPr>
      </w:pPr>
      <w:r w:rsidRPr="00714135">
        <w:rPr>
          <w:rFonts w:ascii="Times New Roman" w:hAnsi="Times New Roman"/>
          <w:noProof/>
          <w:sz w:val="20"/>
          <w:szCs w:val="20"/>
          <w:lang w:val="en-MY" w:eastAsia="en-MY"/>
        </w:rPr>
        <w:drawing>
          <wp:inline distT="0" distB="0" distL="0" distR="0" wp14:anchorId="4A514858" wp14:editId="2B5130E9">
            <wp:extent cx="2630279" cy="1777999"/>
            <wp:effectExtent l="0" t="0" r="17780"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E33E7D">
        <w:rPr>
          <w:rFonts w:ascii="Times New Roman" w:hAnsi="Times New Roman"/>
          <w:sz w:val="20"/>
          <w:szCs w:val="20"/>
        </w:rPr>
        <w:t xml:space="preserve">  </w:t>
      </w:r>
      <w:r w:rsidRPr="00714135">
        <w:rPr>
          <w:rFonts w:ascii="Times New Roman" w:eastAsia="DengXian" w:hAnsi="Times New Roman"/>
          <w:noProof/>
          <w:sz w:val="20"/>
          <w:szCs w:val="20"/>
          <w:lang w:val="en-MY" w:eastAsia="en-MY"/>
        </w:rPr>
        <w:drawing>
          <wp:inline distT="0" distB="0" distL="0" distR="0" wp14:anchorId="64CE256C" wp14:editId="537E84B6">
            <wp:extent cx="2630334" cy="1778542"/>
            <wp:effectExtent l="0" t="0" r="1778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0AD6F6F" w14:textId="7F679B9E" w:rsidR="00714135" w:rsidRPr="00714135" w:rsidRDefault="00714135" w:rsidP="00714135">
      <w:pPr>
        <w:spacing w:after="0"/>
        <w:ind w:left="851" w:hanging="851"/>
        <w:jc w:val="both"/>
        <w:outlineLvl w:val="0"/>
        <w:rPr>
          <w:rFonts w:ascii="Times New Roman" w:hAnsi="Times New Roman"/>
          <w:sz w:val="20"/>
          <w:szCs w:val="20"/>
        </w:rPr>
      </w:pPr>
      <w:r w:rsidRPr="00714135">
        <w:rPr>
          <w:rFonts w:ascii="Times New Roman" w:hAnsi="Times New Roman"/>
          <w:sz w:val="20"/>
          <w:szCs w:val="20"/>
        </w:rPr>
        <w:t xml:space="preserve">Figure 5. </w:t>
      </w:r>
      <w:r w:rsidR="00E33E7D">
        <w:rPr>
          <w:rFonts w:ascii="Times New Roman" w:hAnsi="Times New Roman"/>
          <w:sz w:val="20"/>
          <w:szCs w:val="20"/>
        </w:rPr>
        <w:tab/>
      </w:r>
      <w:r w:rsidRPr="00714135">
        <w:rPr>
          <w:rFonts w:ascii="Times New Roman" w:hAnsi="Times New Roman"/>
          <w:sz w:val="20"/>
          <w:szCs w:val="20"/>
        </w:rPr>
        <w:t>Correlation graph between concentration of selected metals (Cu, Zn, Cd, and Pb) in shark fin and weight of shark</w:t>
      </w:r>
    </w:p>
    <w:p w14:paraId="0898C700" w14:textId="44C9ECA4" w:rsidR="00714135" w:rsidRDefault="00714135" w:rsidP="00714135">
      <w:pPr>
        <w:spacing w:after="0"/>
        <w:jc w:val="both"/>
        <w:outlineLvl w:val="0"/>
        <w:rPr>
          <w:rFonts w:ascii="Times New Roman" w:hAnsi="Times New Roman"/>
          <w:sz w:val="20"/>
          <w:szCs w:val="20"/>
        </w:rPr>
      </w:pPr>
    </w:p>
    <w:p w14:paraId="5C0D9283" w14:textId="77777777" w:rsidR="00714135" w:rsidRPr="00714135" w:rsidRDefault="00714135" w:rsidP="00714135">
      <w:pPr>
        <w:spacing w:after="0"/>
        <w:jc w:val="both"/>
        <w:outlineLvl w:val="0"/>
        <w:rPr>
          <w:rFonts w:ascii="Times New Roman" w:hAnsi="Times New Roman"/>
          <w:sz w:val="20"/>
          <w:szCs w:val="20"/>
        </w:rPr>
      </w:pPr>
    </w:p>
    <w:p w14:paraId="591A3B3E" w14:textId="77777777" w:rsidR="00120B5D" w:rsidRDefault="00120B5D" w:rsidP="00714135">
      <w:pPr>
        <w:spacing w:after="0"/>
        <w:jc w:val="both"/>
        <w:outlineLvl w:val="0"/>
        <w:rPr>
          <w:rFonts w:ascii="Times New Roman" w:hAnsi="Times New Roman"/>
          <w:sz w:val="20"/>
          <w:szCs w:val="20"/>
        </w:rPr>
        <w:sectPr w:rsidR="00120B5D" w:rsidSect="00D42652">
          <w:footerReference w:type="even" r:id="rId34"/>
          <w:footerReference w:type="default" r:id="rId35"/>
          <w:type w:val="continuous"/>
          <w:pgSz w:w="12240" w:h="15840" w:code="1"/>
          <w:pgMar w:top="1800" w:right="1469" w:bottom="1699" w:left="1440" w:header="706" w:footer="706" w:gutter="0"/>
          <w:pgNumType w:start="0"/>
          <w:cols w:space="708"/>
          <w:docGrid w:linePitch="360"/>
        </w:sectPr>
      </w:pPr>
    </w:p>
    <w:p w14:paraId="0FBA813C" w14:textId="56D589F4" w:rsidR="00714135" w:rsidRPr="00714135" w:rsidRDefault="00714135" w:rsidP="00714135">
      <w:pPr>
        <w:spacing w:after="0"/>
        <w:jc w:val="both"/>
        <w:outlineLvl w:val="0"/>
        <w:rPr>
          <w:rFonts w:ascii="Times New Roman" w:hAnsi="Times New Roman"/>
          <w:sz w:val="20"/>
          <w:szCs w:val="20"/>
        </w:rPr>
      </w:pPr>
      <w:r w:rsidRPr="00714135">
        <w:rPr>
          <w:rFonts w:ascii="Times New Roman" w:hAnsi="Times New Roman"/>
          <w:sz w:val="20"/>
          <w:szCs w:val="20"/>
        </w:rPr>
        <w:t xml:space="preserve">Table 6 presents the correlation between heavy metals in muscle and fin samples, respectively. According to the table, all four metals exhibited a positive correlation among them, indicating a common source of the metals [31]. Among the metals, Cu-Pb demonstrated a strong </w:t>
      </w:r>
      <w:r w:rsidRPr="00714135">
        <w:rPr>
          <w:rFonts w:ascii="Times New Roman" w:hAnsi="Times New Roman"/>
          <w:sz w:val="20"/>
          <w:szCs w:val="20"/>
        </w:rPr>
        <w:t xml:space="preserve">correlation value of 0.70, further suggesting that these two metals might originate from the same source. According to Yap et al. [32], Cu and Pb might have originated from anthropogenic sources, such as industrial activities and sewage systems. </w:t>
      </w:r>
    </w:p>
    <w:p w14:paraId="15659449" w14:textId="74F670D5" w:rsidR="00120B5D" w:rsidRDefault="00120B5D" w:rsidP="00714135">
      <w:pPr>
        <w:spacing w:after="0"/>
        <w:jc w:val="both"/>
        <w:outlineLvl w:val="0"/>
        <w:rPr>
          <w:rFonts w:ascii="Times New Roman" w:hAnsi="Times New Roman"/>
          <w:sz w:val="20"/>
          <w:szCs w:val="20"/>
        </w:rPr>
        <w:sectPr w:rsidR="00120B5D" w:rsidSect="00120B5D">
          <w:type w:val="continuous"/>
          <w:pgSz w:w="12240" w:h="15840" w:code="1"/>
          <w:pgMar w:top="1800" w:right="1469" w:bottom="1699" w:left="1440" w:header="706" w:footer="706" w:gutter="0"/>
          <w:pgNumType w:start="0"/>
          <w:cols w:num="2" w:space="403"/>
          <w:docGrid w:linePitch="360"/>
        </w:sectPr>
      </w:pPr>
    </w:p>
    <w:p w14:paraId="7CB3EB3D" w14:textId="77777777" w:rsidR="00E33E7D" w:rsidRPr="00714135" w:rsidRDefault="00E33E7D" w:rsidP="00714135">
      <w:pPr>
        <w:spacing w:after="0"/>
        <w:jc w:val="both"/>
        <w:outlineLvl w:val="0"/>
        <w:rPr>
          <w:rFonts w:ascii="Times New Roman" w:hAnsi="Times New Roman"/>
          <w:sz w:val="20"/>
          <w:szCs w:val="20"/>
        </w:rPr>
      </w:pPr>
    </w:p>
    <w:p w14:paraId="46083B65" w14:textId="4C940BE0" w:rsidR="00714135" w:rsidRPr="00714135" w:rsidRDefault="00714135" w:rsidP="00E33E7D">
      <w:pPr>
        <w:spacing w:after="120"/>
        <w:jc w:val="center"/>
        <w:rPr>
          <w:rFonts w:ascii="Times New Roman" w:eastAsia="DengXian" w:hAnsi="Times New Roman"/>
          <w:sz w:val="20"/>
          <w:szCs w:val="20"/>
        </w:rPr>
      </w:pPr>
      <w:r w:rsidRPr="00714135">
        <w:rPr>
          <w:rFonts w:ascii="Times New Roman" w:eastAsia="DengXian" w:hAnsi="Times New Roman"/>
          <w:sz w:val="20"/>
          <w:szCs w:val="20"/>
        </w:rPr>
        <w:t xml:space="preserve">Table 6. </w:t>
      </w:r>
      <w:r w:rsidR="00E33E7D">
        <w:rPr>
          <w:rFonts w:ascii="Times New Roman" w:eastAsia="DengXian" w:hAnsi="Times New Roman"/>
          <w:sz w:val="20"/>
          <w:szCs w:val="20"/>
        </w:rPr>
        <w:t xml:space="preserve"> </w:t>
      </w:r>
      <w:r w:rsidRPr="00714135">
        <w:rPr>
          <w:rFonts w:ascii="Times New Roman" w:eastAsia="DengXian" w:hAnsi="Times New Roman"/>
          <w:sz w:val="20"/>
          <w:szCs w:val="20"/>
        </w:rPr>
        <w:t xml:space="preserve">Correlation values between heavy metals in </w:t>
      </w:r>
      <w:r w:rsidRPr="00714135">
        <w:rPr>
          <w:rFonts w:ascii="Times New Roman" w:hAnsi="Times New Roman"/>
          <w:i/>
          <w:sz w:val="20"/>
          <w:szCs w:val="20"/>
        </w:rPr>
        <w:t>Chiloscyllium</w:t>
      </w:r>
      <w:r w:rsidRPr="00714135">
        <w:rPr>
          <w:rFonts w:ascii="Times New Roman" w:eastAsia="DengXian" w:hAnsi="Times New Roman"/>
          <w:sz w:val="20"/>
          <w:szCs w:val="20"/>
        </w:rPr>
        <w:t xml:space="preserve"> sample</w:t>
      </w:r>
    </w:p>
    <w:tbl>
      <w:tblPr>
        <w:tblW w:w="0" w:type="auto"/>
        <w:jc w:val="center"/>
        <w:tblLook w:val="04A0" w:firstRow="1" w:lastRow="0" w:firstColumn="1" w:lastColumn="0" w:noHBand="0" w:noVBand="1"/>
      </w:tblPr>
      <w:tblGrid>
        <w:gridCol w:w="450"/>
        <w:gridCol w:w="566"/>
        <w:gridCol w:w="566"/>
        <w:gridCol w:w="566"/>
      </w:tblGrid>
      <w:tr w:rsidR="00714135" w:rsidRPr="00714135" w14:paraId="109AC8C1" w14:textId="77777777" w:rsidTr="00C777A3">
        <w:trPr>
          <w:trHeight w:val="283"/>
          <w:jc w:val="center"/>
        </w:trPr>
        <w:tc>
          <w:tcPr>
            <w:tcW w:w="0" w:type="auto"/>
            <w:tcBorders>
              <w:top w:val="single" w:sz="4" w:space="0" w:color="auto"/>
              <w:left w:val="nil"/>
              <w:bottom w:val="single" w:sz="4" w:space="0" w:color="auto"/>
              <w:right w:val="nil"/>
            </w:tcBorders>
            <w:shd w:val="clear" w:color="auto" w:fill="auto"/>
            <w:noWrap/>
            <w:vAlign w:val="center"/>
            <w:hideMark/>
          </w:tcPr>
          <w:p w14:paraId="44DB6E61" w14:textId="77777777" w:rsidR="00714135" w:rsidRPr="00714135" w:rsidRDefault="00714135" w:rsidP="00E33E7D">
            <w:pPr>
              <w:spacing w:before="60" w:after="60"/>
              <w:rPr>
                <w:rFonts w:ascii="Times New Roman" w:hAnsi="Times New Roman"/>
                <w:i/>
                <w:iCs/>
                <w:sz w:val="20"/>
                <w:szCs w:val="20"/>
              </w:rPr>
            </w:pPr>
          </w:p>
        </w:tc>
        <w:tc>
          <w:tcPr>
            <w:tcW w:w="0" w:type="auto"/>
            <w:tcBorders>
              <w:top w:val="single" w:sz="4" w:space="0" w:color="auto"/>
              <w:left w:val="nil"/>
              <w:bottom w:val="single" w:sz="4" w:space="0" w:color="auto"/>
              <w:right w:val="nil"/>
            </w:tcBorders>
            <w:shd w:val="clear" w:color="auto" w:fill="auto"/>
            <w:noWrap/>
            <w:vAlign w:val="center"/>
            <w:hideMark/>
          </w:tcPr>
          <w:p w14:paraId="31264D2A" w14:textId="77777777" w:rsidR="00714135" w:rsidRPr="00714135" w:rsidRDefault="00714135" w:rsidP="00E33E7D">
            <w:pPr>
              <w:spacing w:before="60" w:after="60"/>
              <w:jc w:val="center"/>
              <w:rPr>
                <w:rFonts w:ascii="Times New Roman" w:hAnsi="Times New Roman"/>
                <w:b/>
                <w:iCs/>
                <w:sz w:val="20"/>
                <w:szCs w:val="20"/>
              </w:rPr>
            </w:pPr>
            <w:r w:rsidRPr="00714135">
              <w:rPr>
                <w:rFonts w:ascii="Times New Roman" w:hAnsi="Times New Roman"/>
                <w:b/>
                <w:iCs/>
                <w:sz w:val="20"/>
                <w:szCs w:val="20"/>
              </w:rPr>
              <w:t>Cu</w:t>
            </w:r>
          </w:p>
        </w:tc>
        <w:tc>
          <w:tcPr>
            <w:tcW w:w="0" w:type="auto"/>
            <w:tcBorders>
              <w:top w:val="single" w:sz="4" w:space="0" w:color="auto"/>
              <w:left w:val="nil"/>
              <w:bottom w:val="single" w:sz="4" w:space="0" w:color="auto"/>
              <w:right w:val="nil"/>
            </w:tcBorders>
            <w:shd w:val="clear" w:color="auto" w:fill="auto"/>
            <w:noWrap/>
            <w:vAlign w:val="center"/>
            <w:hideMark/>
          </w:tcPr>
          <w:p w14:paraId="256B1A81" w14:textId="77777777" w:rsidR="00714135" w:rsidRPr="00714135" w:rsidRDefault="00714135" w:rsidP="00E33E7D">
            <w:pPr>
              <w:spacing w:before="60" w:after="60"/>
              <w:jc w:val="center"/>
              <w:rPr>
                <w:rFonts w:ascii="Times New Roman" w:hAnsi="Times New Roman"/>
                <w:b/>
                <w:iCs/>
                <w:sz w:val="20"/>
                <w:szCs w:val="20"/>
              </w:rPr>
            </w:pPr>
            <w:r w:rsidRPr="00714135">
              <w:rPr>
                <w:rFonts w:ascii="Times New Roman" w:hAnsi="Times New Roman"/>
                <w:b/>
                <w:iCs/>
                <w:sz w:val="20"/>
                <w:szCs w:val="20"/>
              </w:rPr>
              <w:t>Zn</w:t>
            </w:r>
          </w:p>
        </w:tc>
        <w:tc>
          <w:tcPr>
            <w:tcW w:w="0" w:type="auto"/>
            <w:tcBorders>
              <w:top w:val="single" w:sz="4" w:space="0" w:color="auto"/>
              <w:left w:val="nil"/>
              <w:bottom w:val="single" w:sz="4" w:space="0" w:color="auto"/>
              <w:right w:val="nil"/>
            </w:tcBorders>
            <w:shd w:val="clear" w:color="auto" w:fill="auto"/>
            <w:noWrap/>
            <w:vAlign w:val="center"/>
            <w:hideMark/>
          </w:tcPr>
          <w:p w14:paraId="18E47CF7" w14:textId="77777777" w:rsidR="00714135" w:rsidRPr="00714135" w:rsidRDefault="00714135" w:rsidP="00E33E7D">
            <w:pPr>
              <w:spacing w:before="60" w:after="60"/>
              <w:jc w:val="center"/>
              <w:rPr>
                <w:rFonts w:ascii="Times New Roman" w:hAnsi="Times New Roman"/>
                <w:b/>
                <w:iCs/>
                <w:sz w:val="20"/>
                <w:szCs w:val="20"/>
              </w:rPr>
            </w:pPr>
            <w:r w:rsidRPr="00714135">
              <w:rPr>
                <w:rFonts w:ascii="Times New Roman" w:hAnsi="Times New Roman"/>
                <w:b/>
                <w:iCs/>
                <w:sz w:val="20"/>
                <w:szCs w:val="20"/>
              </w:rPr>
              <w:t>Cd</w:t>
            </w:r>
          </w:p>
        </w:tc>
      </w:tr>
      <w:tr w:rsidR="00714135" w:rsidRPr="00714135" w14:paraId="7492F025" w14:textId="77777777" w:rsidTr="00C777A3">
        <w:trPr>
          <w:trHeight w:val="153"/>
          <w:jc w:val="center"/>
        </w:trPr>
        <w:tc>
          <w:tcPr>
            <w:tcW w:w="0" w:type="auto"/>
            <w:tcBorders>
              <w:top w:val="single" w:sz="4" w:space="0" w:color="auto"/>
              <w:left w:val="nil"/>
              <w:bottom w:val="nil"/>
              <w:right w:val="nil"/>
            </w:tcBorders>
            <w:shd w:val="clear" w:color="auto" w:fill="auto"/>
            <w:noWrap/>
            <w:vAlign w:val="center"/>
            <w:hideMark/>
          </w:tcPr>
          <w:p w14:paraId="1D14505C" w14:textId="77777777" w:rsidR="00714135" w:rsidRPr="00714135" w:rsidRDefault="00714135" w:rsidP="00C777A3">
            <w:pPr>
              <w:spacing w:before="60" w:after="0"/>
              <w:rPr>
                <w:rFonts w:ascii="Times New Roman" w:hAnsi="Times New Roman"/>
                <w:sz w:val="20"/>
                <w:szCs w:val="20"/>
              </w:rPr>
            </w:pPr>
            <w:r w:rsidRPr="00714135">
              <w:rPr>
                <w:rFonts w:ascii="Times New Roman" w:hAnsi="Times New Roman"/>
                <w:sz w:val="20"/>
                <w:szCs w:val="20"/>
              </w:rPr>
              <w:t>Zn</w:t>
            </w:r>
          </w:p>
        </w:tc>
        <w:tc>
          <w:tcPr>
            <w:tcW w:w="0" w:type="auto"/>
            <w:tcBorders>
              <w:top w:val="single" w:sz="4" w:space="0" w:color="auto"/>
              <w:left w:val="nil"/>
              <w:bottom w:val="nil"/>
              <w:right w:val="nil"/>
            </w:tcBorders>
            <w:shd w:val="clear" w:color="auto" w:fill="auto"/>
            <w:noWrap/>
            <w:vAlign w:val="center"/>
            <w:hideMark/>
          </w:tcPr>
          <w:p w14:paraId="2F5B8E66" w14:textId="77777777" w:rsidR="00714135" w:rsidRPr="00714135" w:rsidRDefault="00714135" w:rsidP="00C777A3">
            <w:pPr>
              <w:spacing w:before="60" w:after="0"/>
              <w:jc w:val="center"/>
              <w:rPr>
                <w:rFonts w:ascii="Times New Roman" w:hAnsi="Times New Roman"/>
                <w:sz w:val="20"/>
                <w:szCs w:val="20"/>
              </w:rPr>
            </w:pPr>
            <w:r w:rsidRPr="00714135">
              <w:rPr>
                <w:rFonts w:ascii="Times New Roman" w:hAnsi="Times New Roman"/>
                <w:sz w:val="20"/>
                <w:szCs w:val="20"/>
              </w:rPr>
              <w:t>0.56</w:t>
            </w:r>
          </w:p>
        </w:tc>
        <w:tc>
          <w:tcPr>
            <w:tcW w:w="0" w:type="auto"/>
            <w:tcBorders>
              <w:top w:val="single" w:sz="4" w:space="0" w:color="auto"/>
              <w:left w:val="nil"/>
              <w:bottom w:val="nil"/>
              <w:right w:val="nil"/>
            </w:tcBorders>
            <w:shd w:val="clear" w:color="auto" w:fill="auto"/>
            <w:noWrap/>
            <w:vAlign w:val="center"/>
            <w:hideMark/>
          </w:tcPr>
          <w:p w14:paraId="6672A2A3" w14:textId="77777777" w:rsidR="00714135" w:rsidRPr="00714135" w:rsidRDefault="00714135" w:rsidP="00C777A3">
            <w:pPr>
              <w:spacing w:before="60" w:after="0"/>
              <w:jc w:val="center"/>
              <w:rPr>
                <w:rFonts w:ascii="Times New Roman" w:hAnsi="Times New Roman"/>
                <w:sz w:val="20"/>
                <w:szCs w:val="20"/>
              </w:rPr>
            </w:pPr>
          </w:p>
        </w:tc>
        <w:tc>
          <w:tcPr>
            <w:tcW w:w="0" w:type="auto"/>
            <w:tcBorders>
              <w:top w:val="single" w:sz="4" w:space="0" w:color="auto"/>
              <w:left w:val="nil"/>
              <w:bottom w:val="nil"/>
              <w:right w:val="nil"/>
            </w:tcBorders>
            <w:shd w:val="clear" w:color="auto" w:fill="auto"/>
            <w:noWrap/>
            <w:vAlign w:val="center"/>
            <w:hideMark/>
          </w:tcPr>
          <w:p w14:paraId="56D64146" w14:textId="77777777" w:rsidR="00714135" w:rsidRPr="00714135" w:rsidRDefault="00714135" w:rsidP="00C777A3">
            <w:pPr>
              <w:spacing w:before="60" w:after="0"/>
              <w:jc w:val="center"/>
              <w:rPr>
                <w:rFonts w:ascii="Times New Roman" w:hAnsi="Times New Roman"/>
                <w:sz w:val="20"/>
                <w:szCs w:val="20"/>
              </w:rPr>
            </w:pPr>
          </w:p>
        </w:tc>
      </w:tr>
      <w:tr w:rsidR="00714135" w:rsidRPr="00714135" w14:paraId="3604B53C" w14:textId="77777777" w:rsidTr="00C777A3">
        <w:trPr>
          <w:trHeight w:val="68"/>
          <w:jc w:val="center"/>
        </w:trPr>
        <w:tc>
          <w:tcPr>
            <w:tcW w:w="0" w:type="auto"/>
            <w:tcBorders>
              <w:top w:val="nil"/>
              <w:left w:val="nil"/>
              <w:right w:val="nil"/>
            </w:tcBorders>
            <w:shd w:val="clear" w:color="auto" w:fill="auto"/>
            <w:noWrap/>
            <w:vAlign w:val="center"/>
            <w:hideMark/>
          </w:tcPr>
          <w:p w14:paraId="4413B3DA" w14:textId="77777777" w:rsidR="00714135" w:rsidRPr="00714135" w:rsidRDefault="00714135" w:rsidP="00C777A3">
            <w:pPr>
              <w:spacing w:before="60" w:after="0"/>
              <w:rPr>
                <w:rFonts w:ascii="Times New Roman" w:hAnsi="Times New Roman"/>
                <w:sz w:val="20"/>
                <w:szCs w:val="20"/>
              </w:rPr>
            </w:pPr>
            <w:r w:rsidRPr="00714135">
              <w:rPr>
                <w:rFonts w:ascii="Times New Roman" w:hAnsi="Times New Roman"/>
                <w:sz w:val="20"/>
                <w:szCs w:val="20"/>
              </w:rPr>
              <w:t>Cd</w:t>
            </w:r>
          </w:p>
        </w:tc>
        <w:tc>
          <w:tcPr>
            <w:tcW w:w="0" w:type="auto"/>
            <w:tcBorders>
              <w:top w:val="nil"/>
              <w:left w:val="nil"/>
              <w:right w:val="nil"/>
            </w:tcBorders>
            <w:shd w:val="clear" w:color="auto" w:fill="auto"/>
            <w:noWrap/>
            <w:vAlign w:val="center"/>
            <w:hideMark/>
          </w:tcPr>
          <w:p w14:paraId="42E78823" w14:textId="77777777" w:rsidR="00714135" w:rsidRPr="00714135" w:rsidRDefault="00714135" w:rsidP="00C777A3">
            <w:pPr>
              <w:spacing w:before="60" w:after="0"/>
              <w:jc w:val="center"/>
              <w:rPr>
                <w:rFonts w:ascii="Times New Roman" w:hAnsi="Times New Roman"/>
                <w:sz w:val="20"/>
                <w:szCs w:val="20"/>
              </w:rPr>
            </w:pPr>
            <w:r w:rsidRPr="00714135">
              <w:rPr>
                <w:rFonts w:ascii="Times New Roman" w:hAnsi="Times New Roman"/>
                <w:sz w:val="20"/>
                <w:szCs w:val="20"/>
              </w:rPr>
              <w:t>0.57</w:t>
            </w:r>
          </w:p>
        </w:tc>
        <w:tc>
          <w:tcPr>
            <w:tcW w:w="0" w:type="auto"/>
            <w:tcBorders>
              <w:top w:val="nil"/>
              <w:left w:val="nil"/>
              <w:right w:val="nil"/>
            </w:tcBorders>
            <w:shd w:val="clear" w:color="auto" w:fill="auto"/>
            <w:noWrap/>
            <w:vAlign w:val="center"/>
            <w:hideMark/>
          </w:tcPr>
          <w:p w14:paraId="475E8DAB" w14:textId="77777777" w:rsidR="00714135" w:rsidRPr="00714135" w:rsidRDefault="00714135" w:rsidP="00C777A3">
            <w:pPr>
              <w:spacing w:before="60" w:after="0"/>
              <w:jc w:val="center"/>
              <w:rPr>
                <w:rFonts w:ascii="Times New Roman" w:hAnsi="Times New Roman"/>
                <w:sz w:val="20"/>
                <w:szCs w:val="20"/>
              </w:rPr>
            </w:pPr>
            <w:r w:rsidRPr="00714135">
              <w:rPr>
                <w:rFonts w:ascii="Times New Roman" w:hAnsi="Times New Roman"/>
                <w:sz w:val="20"/>
                <w:szCs w:val="20"/>
              </w:rPr>
              <w:t>0.47</w:t>
            </w:r>
          </w:p>
        </w:tc>
        <w:tc>
          <w:tcPr>
            <w:tcW w:w="0" w:type="auto"/>
            <w:tcBorders>
              <w:top w:val="nil"/>
              <w:left w:val="nil"/>
              <w:right w:val="nil"/>
            </w:tcBorders>
            <w:shd w:val="clear" w:color="auto" w:fill="auto"/>
            <w:noWrap/>
            <w:vAlign w:val="center"/>
            <w:hideMark/>
          </w:tcPr>
          <w:p w14:paraId="116DA2A1" w14:textId="77777777" w:rsidR="00714135" w:rsidRPr="00714135" w:rsidRDefault="00714135" w:rsidP="00C777A3">
            <w:pPr>
              <w:spacing w:before="60" w:after="0"/>
              <w:jc w:val="center"/>
              <w:rPr>
                <w:rFonts w:ascii="Times New Roman" w:hAnsi="Times New Roman"/>
                <w:sz w:val="20"/>
                <w:szCs w:val="20"/>
              </w:rPr>
            </w:pPr>
          </w:p>
        </w:tc>
      </w:tr>
      <w:tr w:rsidR="00714135" w:rsidRPr="00714135" w14:paraId="0FA09462" w14:textId="77777777" w:rsidTr="00C777A3">
        <w:trPr>
          <w:trHeight w:val="283"/>
          <w:jc w:val="center"/>
        </w:trPr>
        <w:tc>
          <w:tcPr>
            <w:tcW w:w="0" w:type="auto"/>
            <w:tcBorders>
              <w:top w:val="nil"/>
              <w:left w:val="nil"/>
              <w:bottom w:val="single" w:sz="4" w:space="0" w:color="auto"/>
              <w:right w:val="nil"/>
            </w:tcBorders>
            <w:shd w:val="clear" w:color="auto" w:fill="auto"/>
            <w:noWrap/>
            <w:vAlign w:val="center"/>
            <w:hideMark/>
          </w:tcPr>
          <w:p w14:paraId="6DA981DB" w14:textId="77777777" w:rsidR="00714135" w:rsidRPr="00714135" w:rsidRDefault="00714135" w:rsidP="00C777A3">
            <w:pPr>
              <w:spacing w:before="60" w:after="60"/>
              <w:rPr>
                <w:rFonts w:ascii="Times New Roman" w:hAnsi="Times New Roman"/>
                <w:sz w:val="20"/>
                <w:szCs w:val="20"/>
              </w:rPr>
            </w:pPr>
            <w:r w:rsidRPr="00714135">
              <w:rPr>
                <w:rFonts w:ascii="Times New Roman" w:hAnsi="Times New Roman"/>
                <w:sz w:val="20"/>
                <w:szCs w:val="20"/>
              </w:rPr>
              <w:t>Pb</w:t>
            </w:r>
          </w:p>
        </w:tc>
        <w:tc>
          <w:tcPr>
            <w:tcW w:w="0" w:type="auto"/>
            <w:tcBorders>
              <w:top w:val="nil"/>
              <w:left w:val="nil"/>
              <w:bottom w:val="single" w:sz="4" w:space="0" w:color="auto"/>
              <w:right w:val="nil"/>
            </w:tcBorders>
            <w:shd w:val="clear" w:color="auto" w:fill="auto"/>
            <w:noWrap/>
            <w:vAlign w:val="center"/>
            <w:hideMark/>
          </w:tcPr>
          <w:p w14:paraId="1AE79E34" w14:textId="77777777" w:rsidR="00714135" w:rsidRPr="00714135" w:rsidRDefault="00714135" w:rsidP="00C777A3">
            <w:pPr>
              <w:spacing w:before="60" w:after="60"/>
              <w:jc w:val="center"/>
              <w:rPr>
                <w:rFonts w:ascii="Times New Roman" w:hAnsi="Times New Roman"/>
                <w:sz w:val="20"/>
                <w:szCs w:val="20"/>
              </w:rPr>
            </w:pPr>
            <w:r w:rsidRPr="00714135">
              <w:rPr>
                <w:rFonts w:ascii="Times New Roman" w:hAnsi="Times New Roman"/>
                <w:sz w:val="20"/>
                <w:szCs w:val="20"/>
              </w:rPr>
              <w:t>0.70</w:t>
            </w:r>
          </w:p>
        </w:tc>
        <w:tc>
          <w:tcPr>
            <w:tcW w:w="0" w:type="auto"/>
            <w:tcBorders>
              <w:top w:val="nil"/>
              <w:left w:val="nil"/>
              <w:bottom w:val="single" w:sz="4" w:space="0" w:color="auto"/>
              <w:right w:val="nil"/>
            </w:tcBorders>
            <w:shd w:val="clear" w:color="auto" w:fill="auto"/>
            <w:noWrap/>
            <w:vAlign w:val="center"/>
            <w:hideMark/>
          </w:tcPr>
          <w:p w14:paraId="42ACFD3E" w14:textId="77777777" w:rsidR="00714135" w:rsidRPr="00714135" w:rsidRDefault="00714135" w:rsidP="00C777A3">
            <w:pPr>
              <w:spacing w:before="60" w:after="60"/>
              <w:jc w:val="center"/>
              <w:rPr>
                <w:rFonts w:ascii="Times New Roman" w:hAnsi="Times New Roman"/>
                <w:sz w:val="20"/>
                <w:szCs w:val="20"/>
              </w:rPr>
            </w:pPr>
            <w:r w:rsidRPr="00714135">
              <w:rPr>
                <w:rFonts w:ascii="Times New Roman" w:hAnsi="Times New Roman"/>
                <w:sz w:val="20"/>
                <w:szCs w:val="20"/>
              </w:rPr>
              <w:t>0.48</w:t>
            </w:r>
          </w:p>
        </w:tc>
        <w:tc>
          <w:tcPr>
            <w:tcW w:w="0" w:type="auto"/>
            <w:tcBorders>
              <w:top w:val="nil"/>
              <w:left w:val="nil"/>
              <w:bottom w:val="single" w:sz="4" w:space="0" w:color="auto"/>
              <w:right w:val="nil"/>
            </w:tcBorders>
            <w:shd w:val="clear" w:color="auto" w:fill="auto"/>
            <w:noWrap/>
            <w:vAlign w:val="center"/>
            <w:hideMark/>
          </w:tcPr>
          <w:p w14:paraId="017C10E3" w14:textId="77777777" w:rsidR="00714135" w:rsidRPr="00714135" w:rsidRDefault="00714135" w:rsidP="00C777A3">
            <w:pPr>
              <w:spacing w:before="60" w:after="60"/>
              <w:jc w:val="center"/>
              <w:rPr>
                <w:rFonts w:ascii="Times New Roman" w:hAnsi="Times New Roman"/>
                <w:sz w:val="20"/>
                <w:szCs w:val="20"/>
              </w:rPr>
            </w:pPr>
            <w:r w:rsidRPr="00714135">
              <w:rPr>
                <w:rFonts w:ascii="Times New Roman" w:hAnsi="Times New Roman"/>
                <w:sz w:val="20"/>
                <w:szCs w:val="20"/>
              </w:rPr>
              <w:t>0.47</w:t>
            </w:r>
          </w:p>
        </w:tc>
      </w:tr>
    </w:tbl>
    <w:p w14:paraId="321CEF38" w14:textId="357BEEAE" w:rsidR="00C777A3" w:rsidRDefault="00C777A3" w:rsidP="00714135">
      <w:pPr>
        <w:spacing w:after="0"/>
        <w:jc w:val="both"/>
        <w:rPr>
          <w:rFonts w:ascii="Times New Roman" w:eastAsia="DengXian" w:hAnsi="Times New Roman"/>
          <w:sz w:val="20"/>
          <w:szCs w:val="20"/>
        </w:rPr>
      </w:pPr>
    </w:p>
    <w:p w14:paraId="44D60F47" w14:textId="77777777" w:rsidR="00120B5D" w:rsidRDefault="00120B5D" w:rsidP="00120B5D">
      <w:pPr>
        <w:spacing w:after="0"/>
        <w:jc w:val="both"/>
        <w:rPr>
          <w:rFonts w:ascii="Times New Roman" w:hAnsi="Times New Roman"/>
          <w:sz w:val="20"/>
          <w:szCs w:val="20"/>
        </w:rPr>
      </w:pPr>
    </w:p>
    <w:p w14:paraId="34C50F82" w14:textId="77777777" w:rsidR="00120B5D" w:rsidRDefault="00120B5D" w:rsidP="00120B5D">
      <w:pPr>
        <w:spacing w:after="0"/>
        <w:jc w:val="both"/>
        <w:rPr>
          <w:rFonts w:ascii="Times New Roman" w:hAnsi="Times New Roman"/>
          <w:sz w:val="20"/>
          <w:szCs w:val="20"/>
        </w:rPr>
      </w:pPr>
    </w:p>
    <w:p w14:paraId="33F7E133" w14:textId="77777777" w:rsidR="00120B5D" w:rsidRDefault="00120B5D" w:rsidP="00120B5D">
      <w:pPr>
        <w:spacing w:after="0"/>
        <w:jc w:val="both"/>
        <w:rPr>
          <w:rFonts w:ascii="Times New Roman" w:hAnsi="Times New Roman"/>
          <w:sz w:val="20"/>
          <w:szCs w:val="20"/>
        </w:rPr>
        <w:sectPr w:rsidR="00120B5D" w:rsidSect="00D42652">
          <w:footerReference w:type="even" r:id="rId36"/>
          <w:type w:val="continuous"/>
          <w:pgSz w:w="12240" w:h="15840" w:code="1"/>
          <w:pgMar w:top="1800" w:right="1469" w:bottom="1699" w:left="1440" w:header="706" w:footer="706" w:gutter="0"/>
          <w:pgNumType w:start="0"/>
          <w:cols w:space="708"/>
          <w:docGrid w:linePitch="360"/>
        </w:sectPr>
      </w:pPr>
    </w:p>
    <w:p w14:paraId="21A6FB06" w14:textId="4997E968" w:rsidR="00120B5D" w:rsidRDefault="00120B5D" w:rsidP="00714135">
      <w:pPr>
        <w:spacing w:after="0"/>
        <w:jc w:val="both"/>
        <w:rPr>
          <w:rFonts w:ascii="Times New Roman" w:hAnsi="Times New Roman"/>
          <w:sz w:val="20"/>
          <w:szCs w:val="20"/>
        </w:rPr>
      </w:pPr>
      <w:r w:rsidRPr="00714135">
        <w:rPr>
          <w:rFonts w:ascii="Times New Roman" w:hAnsi="Times New Roman"/>
          <w:sz w:val="20"/>
          <w:szCs w:val="20"/>
        </w:rPr>
        <w:t>The Pollution Load Index (PLI) compares the pollution levels among different sites or at different times [33]. The index provides a general and clear view of the levels of total heavy metal pollution. PLI values below 50 indicate that no action is required, values of 50 and above suggest the requirement of monitoring, while values of 100 and above indicate extreme pollution [34]. PLI was determined using the method described by Angulo [35] based on th</w:t>
      </w:r>
      <w:r>
        <w:rPr>
          <w:rFonts w:ascii="Times New Roman" w:hAnsi="Times New Roman"/>
          <w:sz w:val="20"/>
          <w:szCs w:val="20"/>
        </w:rPr>
        <w:t>e E</w:t>
      </w:r>
      <w:r w:rsidRPr="00714135">
        <w:rPr>
          <w:rFonts w:ascii="Times New Roman" w:hAnsi="Times New Roman"/>
          <w:sz w:val="20"/>
          <w:szCs w:val="20"/>
        </w:rPr>
        <w:t>quation 1 and 2</w:t>
      </w:r>
      <w:r>
        <w:rPr>
          <w:rFonts w:ascii="Times New Roman" w:hAnsi="Times New Roman"/>
          <w:sz w:val="20"/>
          <w:szCs w:val="20"/>
        </w:rPr>
        <w:t>.</w:t>
      </w:r>
    </w:p>
    <w:p w14:paraId="59987A47" w14:textId="77777777" w:rsidR="007A65AC" w:rsidRPr="00714135" w:rsidRDefault="007A65AC" w:rsidP="007A65AC">
      <w:pPr>
        <w:spacing w:after="0"/>
        <w:jc w:val="both"/>
        <w:outlineLvl w:val="0"/>
        <w:rPr>
          <w:rFonts w:ascii="Times New Roman" w:hAnsi="Times New Roman"/>
          <w:sz w:val="20"/>
          <w:szCs w:val="20"/>
        </w:rPr>
      </w:pPr>
      <w:r w:rsidRPr="00714135">
        <w:rPr>
          <w:rFonts w:ascii="Times New Roman" w:hAnsi="Times New Roman"/>
          <w:sz w:val="20"/>
          <w:szCs w:val="20"/>
        </w:rPr>
        <w:t xml:space="preserve">The calculated PLI values from the </w:t>
      </w:r>
      <w:r w:rsidRPr="00714135">
        <w:rPr>
          <w:rFonts w:ascii="Times New Roman" w:hAnsi="Times New Roman"/>
          <w:i/>
          <w:sz w:val="20"/>
          <w:szCs w:val="20"/>
        </w:rPr>
        <w:t xml:space="preserve">Chiloscyllium </w:t>
      </w:r>
      <w:r w:rsidRPr="00714135">
        <w:rPr>
          <w:rFonts w:ascii="Times New Roman" w:hAnsi="Times New Roman"/>
          <w:sz w:val="20"/>
          <w:szCs w:val="20"/>
        </w:rPr>
        <w:t>samples are provided in Table 7. Generally, the PLI values of the fins were higher than that of the muscle samples. However, according to the overall PLI values, no action is required in this study area as the average values were far below 50.</w:t>
      </w:r>
    </w:p>
    <w:p w14:paraId="74CD7774" w14:textId="77777777" w:rsidR="007A65AC" w:rsidRDefault="007A65AC" w:rsidP="00714135">
      <w:pPr>
        <w:spacing w:after="0"/>
        <w:jc w:val="both"/>
        <w:rPr>
          <w:rFonts w:ascii="Times New Roman" w:hAnsi="Times New Roman"/>
          <w:sz w:val="20"/>
          <w:szCs w:val="20"/>
        </w:rPr>
      </w:pPr>
    </w:p>
    <w:p w14:paraId="29569E53" w14:textId="63E21F09" w:rsidR="007A65AC" w:rsidRPr="00120B5D" w:rsidRDefault="007A65AC" w:rsidP="00714135">
      <w:pPr>
        <w:spacing w:after="0"/>
        <w:jc w:val="both"/>
        <w:rPr>
          <w:rFonts w:ascii="Times New Roman" w:hAnsi="Times New Roman"/>
          <w:sz w:val="20"/>
          <w:szCs w:val="20"/>
        </w:rPr>
        <w:sectPr w:rsidR="007A65AC" w:rsidRPr="00120B5D" w:rsidSect="00120B5D">
          <w:type w:val="continuous"/>
          <w:pgSz w:w="12240" w:h="15840" w:code="1"/>
          <w:pgMar w:top="1800" w:right="1469" w:bottom="1699" w:left="1440" w:header="706" w:footer="706" w:gutter="0"/>
          <w:pgNumType w:start="0"/>
          <w:cols w:num="2" w:space="403"/>
          <w:docGrid w:linePitch="360"/>
        </w:sectPr>
      </w:pPr>
    </w:p>
    <w:p w14:paraId="6395F907" w14:textId="77777777" w:rsidR="00120B5D" w:rsidRPr="00714135" w:rsidRDefault="00120B5D" w:rsidP="00714135">
      <w:pPr>
        <w:spacing w:after="0"/>
        <w:jc w:val="both"/>
        <w:rPr>
          <w:rFonts w:ascii="Times New Roman" w:hAnsi="Times New Roman"/>
          <w:sz w:val="20"/>
          <w:szCs w:val="20"/>
        </w:rPr>
      </w:pPr>
    </w:p>
    <w:p w14:paraId="733966E2" w14:textId="44A86689" w:rsidR="00714135" w:rsidRPr="00714135" w:rsidRDefault="00714135" w:rsidP="00714135">
      <w:pPr>
        <w:spacing w:after="0"/>
        <w:ind w:left="720" w:hanging="11"/>
        <w:jc w:val="both"/>
        <w:rPr>
          <w:rFonts w:ascii="Times New Roman" w:hAnsi="Times New Roman"/>
          <w:sz w:val="20"/>
          <w:szCs w:val="20"/>
        </w:rPr>
      </w:pPr>
      <m:oMath>
        <m:r>
          <w:rPr>
            <w:rFonts w:ascii="Cambria Math" w:hAnsi="Cambria Math"/>
            <w:sz w:val="20"/>
            <w:szCs w:val="20"/>
          </w:rPr>
          <m:t xml:space="preserve">Pollution Load Index </m:t>
        </m:r>
        <m:d>
          <m:dPr>
            <m:ctrlPr>
              <w:rPr>
                <w:rFonts w:ascii="Cambria Math" w:hAnsi="Cambria Math"/>
                <w:i/>
                <w:sz w:val="20"/>
                <w:szCs w:val="20"/>
              </w:rPr>
            </m:ctrlPr>
          </m:dPr>
          <m:e>
            <m:r>
              <w:rPr>
                <w:rFonts w:ascii="Cambria Math" w:hAnsi="Cambria Math"/>
                <w:sz w:val="20"/>
                <w:szCs w:val="20"/>
              </w:rPr>
              <m:t>PLI</m:t>
            </m:r>
          </m:e>
        </m:d>
        <m:r>
          <w:rPr>
            <w:rFonts w:ascii="Cambria Math" w:hAnsi="Cambria Math"/>
            <w:sz w:val="20"/>
            <w:szCs w:val="20"/>
          </w:rPr>
          <m:t xml:space="preserve">= </m:t>
        </m:r>
        <m:rad>
          <m:radPr>
            <m:ctrlPr>
              <w:rPr>
                <w:rFonts w:ascii="Cambria Math" w:hAnsi="Cambria Math"/>
                <w:i/>
                <w:sz w:val="20"/>
                <w:szCs w:val="20"/>
              </w:rPr>
            </m:ctrlPr>
          </m:radPr>
          <m:deg>
            <m:r>
              <w:rPr>
                <w:rFonts w:ascii="Cambria Math" w:hAnsi="Cambria Math"/>
                <w:sz w:val="20"/>
                <w:szCs w:val="20"/>
              </w:rPr>
              <m:t>n</m:t>
            </m:r>
          </m:deg>
          <m:e>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1</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2</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3</m:t>
                </m:r>
              </m:sub>
            </m:sSub>
            <m:r>
              <w:rPr>
                <w:rFonts w:ascii="Cambria Math" w:hAnsi="Cambria Math"/>
                <w:sz w:val="20"/>
                <w:szCs w:val="20"/>
              </w:rPr>
              <m:t>× … × 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n</m:t>
                </m:r>
              </m:sub>
            </m:sSub>
          </m:e>
        </m:rad>
      </m:oMath>
      <w:r w:rsidRPr="00714135">
        <w:rPr>
          <w:rFonts w:ascii="Times New Roman" w:hAnsi="Times New Roman"/>
          <w:sz w:val="20"/>
          <w:szCs w:val="20"/>
        </w:rPr>
        <w:tab/>
      </w:r>
      <w:r w:rsidRPr="00714135">
        <w:rPr>
          <w:rFonts w:ascii="Times New Roman" w:hAnsi="Times New Roman"/>
          <w:sz w:val="20"/>
          <w:szCs w:val="20"/>
        </w:rPr>
        <w:tab/>
      </w:r>
      <w:r w:rsidRPr="00714135">
        <w:rPr>
          <w:rFonts w:ascii="Times New Roman" w:hAnsi="Times New Roman"/>
          <w:sz w:val="20"/>
          <w:szCs w:val="20"/>
        </w:rPr>
        <w:tab/>
      </w:r>
      <w:r w:rsidR="00120B5D">
        <w:rPr>
          <w:rFonts w:ascii="Times New Roman" w:hAnsi="Times New Roman"/>
          <w:sz w:val="20"/>
          <w:szCs w:val="20"/>
        </w:rPr>
        <w:t xml:space="preserve">                       </w:t>
      </w:r>
      <w:r w:rsidRPr="00714135">
        <w:rPr>
          <w:rFonts w:ascii="Times New Roman" w:hAnsi="Times New Roman"/>
          <w:sz w:val="20"/>
          <w:szCs w:val="20"/>
        </w:rPr>
        <w:t>(1)</w:t>
      </w:r>
    </w:p>
    <w:p w14:paraId="7C2CD4C6" w14:textId="77777777" w:rsidR="00714135" w:rsidRPr="00714135" w:rsidRDefault="00714135" w:rsidP="00714135">
      <w:pPr>
        <w:spacing w:after="0"/>
        <w:ind w:firstLine="360"/>
        <w:jc w:val="both"/>
        <w:rPr>
          <w:rFonts w:ascii="Times New Roman" w:hAnsi="Times New Roman"/>
          <w:sz w:val="20"/>
          <w:szCs w:val="20"/>
        </w:rPr>
      </w:pPr>
    </w:p>
    <w:p w14:paraId="5EEBA6B1" w14:textId="11395AC0" w:rsidR="00714135" w:rsidRDefault="00C777A3" w:rsidP="00714135">
      <w:pPr>
        <w:spacing w:after="0"/>
        <w:jc w:val="both"/>
        <w:rPr>
          <w:rFonts w:ascii="Times New Roman" w:hAnsi="Times New Roman"/>
          <w:sz w:val="20"/>
          <w:szCs w:val="20"/>
        </w:rPr>
      </w:pPr>
      <w:r>
        <w:rPr>
          <w:rFonts w:ascii="Times New Roman" w:hAnsi="Times New Roman"/>
          <w:sz w:val="20"/>
          <w:szCs w:val="20"/>
        </w:rPr>
        <w:t>w</w:t>
      </w:r>
      <w:r w:rsidR="00714135" w:rsidRPr="00714135">
        <w:rPr>
          <w:rFonts w:ascii="Times New Roman" w:hAnsi="Times New Roman"/>
          <w:sz w:val="20"/>
          <w:szCs w:val="20"/>
        </w:rPr>
        <w:t xml:space="preserve">here, </w:t>
      </w:r>
      <m:oMath>
        <m:r>
          <m:rPr>
            <m:sty m:val="p"/>
          </m:rPr>
          <w:rPr>
            <w:rFonts w:ascii="Cambria Math" w:hAnsi="Cambria Math"/>
            <w:sz w:val="20"/>
            <w:szCs w:val="20"/>
          </w:rPr>
          <m:t>n=number of metals</m:t>
        </m:r>
      </m:oMath>
    </w:p>
    <w:p w14:paraId="605B27DA" w14:textId="77777777" w:rsidR="00C777A3" w:rsidRPr="00714135" w:rsidRDefault="00C777A3" w:rsidP="00714135">
      <w:pPr>
        <w:spacing w:after="0"/>
        <w:jc w:val="both"/>
        <w:rPr>
          <w:rFonts w:ascii="Times New Roman" w:hAnsi="Times New Roman"/>
          <w:sz w:val="20"/>
          <w:szCs w:val="20"/>
        </w:rPr>
      </w:pPr>
    </w:p>
    <w:p w14:paraId="1166AA66" w14:textId="7F45D1D9" w:rsidR="00714135" w:rsidRPr="00714135" w:rsidRDefault="00714135" w:rsidP="00714135">
      <w:pPr>
        <w:spacing w:after="0"/>
        <w:ind w:left="720" w:hanging="11"/>
        <w:jc w:val="both"/>
        <w:rPr>
          <w:rFonts w:ascii="Times New Roman" w:hAnsi="Times New Roman"/>
          <w:sz w:val="20"/>
          <w:szCs w:val="20"/>
        </w:rPr>
      </w:pPr>
      <m:oMath>
        <m:r>
          <w:rPr>
            <w:rFonts w:ascii="Cambria Math" w:hAnsi="Cambria Math"/>
            <w:sz w:val="20"/>
            <w:szCs w:val="20"/>
          </w:rPr>
          <m:t>Contamination factor (CF)=</m:t>
        </m:r>
        <m:f>
          <m:fPr>
            <m:ctrlPr>
              <w:rPr>
                <w:rFonts w:ascii="Cambria Math" w:hAnsi="Cambria Math"/>
                <w:i/>
                <w:sz w:val="20"/>
                <w:szCs w:val="20"/>
              </w:rPr>
            </m:ctrlPr>
          </m:fPr>
          <m:num>
            <m:r>
              <w:rPr>
                <w:rFonts w:ascii="Cambria Math" w:hAnsi="Cambria Math"/>
                <w:sz w:val="20"/>
                <w:szCs w:val="20"/>
              </w:rPr>
              <m:t>Concentration of metal</m:t>
            </m:r>
          </m:num>
          <m:den>
            <m:r>
              <w:rPr>
                <w:rFonts w:ascii="Cambria Math" w:hAnsi="Cambria Math"/>
                <w:sz w:val="20"/>
                <w:szCs w:val="20"/>
              </w:rPr>
              <m:t>Concentration of background</m:t>
            </m:r>
          </m:den>
        </m:f>
      </m:oMath>
      <w:r w:rsidRPr="00714135">
        <w:rPr>
          <w:rFonts w:ascii="Times New Roman" w:hAnsi="Times New Roman"/>
          <w:sz w:val="20"/>
          <w:szCs w:val="20"/>
        </w:rPr>
        <w:tab/>
      </w:r>
      <w:r w:rsidRPr="00714135">
        <w:rPr>
          <w:rFonts w:ascii="Times New Roman" w:hAnsi="Times New Roman"/>
          <w:sz w:val="20"/>
          <w:szCs w:val="20"/>
        </w:rPr>
        <w:tab/>
      </w:r>
      <w:r w:rsidRPr="00714135">
        <w:rPr>
          <w:rFonts w:ascii="Times New Roman" w:hAnsi="Times New Roman"/>
          <w:sz w:val="20"/>
          <w:szCs w:val="20"/>
        </w:rPr>
        <w:tab/>
      </w:r>
      <w:r w:rsidRPr="00714135">
        <w:rPr>
          <w:rFonts w:ascii="Times New Roman" w:hAnsi="Times New Roman"/>
          <w:sz w:val="20"/>
          <w:szCs w:val="20"/>
        </w:rPr>
        <w:tab/>
        <w:t xml:space="preserve">                   </w:t>
      </w:r>
      <w:r w:rsidR="00120B5D">
        <w:rPr>
          <w:rFonts w:ascii="Times New Roman" w:hAnsi="Times New Roman"/>
          <w:sz w:val="20"/>
          <w:szCs w:val="20"/>
        </w:rPr>
        <w:t xml:space="preserve">    </w:t>
      </w:r>
      <w:r w:rsidRPr="00714135">
        <w:rPr>
          <w:rFonts w:ascii="Times New Roman" w:hAnsi="Times New Roman"/>
          <w:sz w:val="20"/>
          <w:szCs w:val="20"/>
        </w:rPr>
        <w:t>(2)</w:t>
      </w:r>
    </w:p>
    <w:p w14:paraId="2AA3B338" w14:textId="2414C790" w:rsidR="00714135" w:rsidRDefault="00714135" w:rsidP="00714135">
      <w:pPr>
        <w:spacing w:after="0"/>
        <w:jc w:val="both"/>
        <w:rPr>
          <w:rFonts w:ascii="Times New Roman" w:hAnsi="Times New Roman"/>
          <w:sz w:val="20"/>
          <w:szCs w:val="20"/>
        </w:rPr>
      </w:pPr>
    </w:p>
    <w:p w14:paraId="43211372" w14:textId="77777777" w:rsidR="00C777A3" w:rsidRPr="00714135" w:rsidRDefault="00C777A3" w:rsidP="00714135">
      <w:pPr>
        <w:spacing w:after="0"/>
        <w:jc w:val="both"/>
        <w:outlineLvl w:val="0"/>
        <w:rPr>
          <w:rFonts w:ascii="Times New Roman" w:hAnsi="Times New Roman"/>
          <w:sz w:val="20"/>
          <w:szCs w:val="20"/>
        </w:rPr>
      </w:pPr>
    </w:p>
    <w:p w14:paraId="104EE5A4" w14:textId="66F3CEE8" w:rsidR="00714135" w:rsidRPr="00714135" w:rsidRDefault="00714135" w:rsidP="00C777A3">
      <w:pPr>
        <w:spacing w:after="120"/>
        <w:jc w:val="center"/>
        <w:rPr>
          <w:rFonts w:ascii="Times New Roman" w:hAnsi="Times New Roman"/>
          <w:sz w:val="20"/>
          <w:szCs w:val="20"/>
        </w:rPr>
      </w:pPr>
      <w:r w:rsidRPr="00714135">
        <w:rPr>
          <w:rFonts w:ascii="Times New Roman" w:hAnsi="Times New Roman"/>
          <w:sz w:val="20"/>
          <w:szCs w:val="20"/>
        </w:rPr>
        <w:t xml:space="preserve">Table 7. </w:t>
      </w:r>
      <w:r w:rsidR="00C777A3">
        <w:rPr>
          <w:rFonts w:ascii="Times New Roman" w:hAnsi="Times New Roman"/>
          <w:sz w:val="20"/>
          <w:szCs w:val="20"/>
        </w:rPr>
        <w:t xml:space="preserve"> </w:t>
      </w:r>
      <w:r w:rsidRPr="00714135">
        <w:rPr>
          <w:rFonts w:ascii="Times New Roman" w:hAnsi="Times New Roman"/>
          <w:sz w:val="20"/>
          <w:szCs w:val="20"/>
        </w:rPr>
        <w:t xml:space="preserve">The Pollution Load Index (PLI) of edible tissue of </w:t>
      </w:r>
      <w:r w:rsidRPr="00714135">
        <w:rPr>
          <w:rFonts w:ascii="Times New Roman" w:hAnsi="Times New Roman"/>
          <w:i/>
          <w:sz w:val="20"/>
          <w:szCs w:val="20"/>
        </w:rPr>
        <w:t>Chiloscyllium</w:t>
      </w:r>
      <w:r w:rsidRPr="00714135">
        <w:rPr>
          <w:rFonts w:ascii="Times New Roman" w:hAnsi="Times New Roman"/>
          <w:sz w:val="20"/>
          <w:szCs w:val="20"/>
        </w:rPr>
        <w:t xml:space="preserve"> sp.</w:t>
      </w:r>
    </w:p>
    <w:tbl>
      <w:tblPr>
        <w:tblStyle w:val="PlainTable21"/>
        <w:tblW w:w="0" w:type="auto"/>
        <w:jc w:val="center"/>
        <w:tblLook w:val="04A0" w:firstRow="1" w:lastRow="0" w:firstColumn="1" w:lastColumn="0" w:noHBand="0" w:noVBand="1"/>
      </w:tblPr>
      <w:tblGrid>
        <w:gridCol w:w="894"/>
        <w:gridCol w:w="926"/>
        <w:gridCol w:w="1126"/>
      </w:tblGrid>
      <w:tr w:rsidR="00714135" w:rsidRPr="00714135" w14:paraId="12503619" w14:textId="77777777" w:rsidTr="00C777A3">
        <w:trPr>
          <w:cnfStyle w:val="100000000000" w:firstRow="1" w:lastRow="0" w:firstColumn="0" w:lastColumn="0" w:oddVBand="0" w:evenVBand="0" w:oddHBand="0" w:evenHBand="0" w:firstRowFirstColumn="0" w:firstRowLastColumn="0" w:lastRowFirstColumn="0" w:lastRowLastColumn="0"/>
          <w:trHeight w:val="9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14:paraId="3DCC8B16" w14:textId="77777777" w:rsidR="00714135" w:rsidRPr="00714135" w:rsidRDefault="00714135" w:rsidP="00E92BA4">
            <w:pPr>
              <w:spacing w:after="0"/>
              <w:jc w:val="both"/>
              <w:rPr>
                <w:rFonts w:ascii="Times New Roman" w:hAnsi="Times New Roman"/>
                <w:b w:val="0"/>
                <w:bCs w:val="0"/>
                <w:sz w:val="20"/>
                <w:szCs w:val="20"/>
              </w:rPr>
            </w:pPr>
          </w:p>
        </w:tc>
        <w:tc>
          <w:tcPr>
            <w:tcW w:w="0" w:type="auto"/>
            <w:gridSpan w:val="2"/>
            <w:tcBorders>
              <w:top w:val="single" w:sz="4" w:space="0" w:color="auto"/>
              <w:bottom w:val="single" w:sz="4" w:space="0" w:color="auto"/>
            </w:tcBorders>
            <w:vAlign w:val="center"/>
          </w:tcPr>
          <w:p w14:paraId="6B00A1E8" w14:textId="77777777" w:rsidR="00714135" w:rsidRPr="00714135" w:rsidRDefault="00714135" w:rsidP="00C777A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PLI</w:t>
            </w:r>
          </w:p>
        </w:tc>
      </w:tr>
      <w:tr w:rsidR="00714135" w:rsidRPr="00714135" w14:paraId="7F7F190B" w14:textId="77777777" w:rsidTr="00C777A3">
        <w:trPr>
          <w:cnfStyle w:val="000000100000" w:firstRow="0" w:lastRow="0" w:firstColumn="0" w:lastColumn="0" w:oddVBand="0" w:evenVBand="0" w:oddHBand="1" w:evenHBand="0" w:firstRowFirstColumn="0" w:firstRowLastColumn="0" w:lastRowFirstColumn="0" w:lastRowLastColumn="0"/>
          <w:trHeight w:val="8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vAlign w:val="center"/>
          </w:tcPr>
          <w:p w14:paraId="2A381774" w14:textId="77777777" w:rsidR="00714135" w:rsidRPr="00714135" w:rsidRDefault="00714135" w:rsidP="00E92BA4">
            <w:pPr>
              <w:spacing w:after="0"/>
              <w:jc w:val="both"/>
              <w:rPr>
                <w:rFonts w:ascii="Times New Roman" w:hAnsi="Times New Roman"/>
                <w:sz w:val="20"/>
                <w:szCs w:val="20"/>
              </w:rPr>
            </w:pPr>
          </w:p>
        </w:tc>
        <w:tc>
          <w:tcPr>
            <w:tcW w:w="0" w:type="auto"/>
            <w:tcBorders>
              <w:top w:val="single" w:sz="4" w:space="0" w:color="auto"/>
              <w:bottom w:val="single" w:sz="4" w:space="0" w:color="auto"/>
            </w:tcBorders>
            <w:noWrap/>
            <w:vAlign w:val="center"/>
          </w:tcPr>
          <w:p w14:paraId="44E883B9" w14:textId="77777777" w:rsidR="00714135" w:rsidRPr="00714135" w:rsidRDefault="00714135" w:rsidP="00C777A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714135">
              <w:rPr>
                <w:rFonts w:ascii="Times New Roman" w:hAnsi="Times New Roman"/>
                <w:b/>
                <w:sz w:val="20"/>
                <w:szCs w:val="20"/>
              </w:rPr>
              <w:t>Muscle</w:t>
            </w:r>
          </w:p>
        </w:tc>
        <w:tc>
          <w:tcPr>
            <w:tcW w:w="0" w:type="auto"/>
            <w:tcBorders>
              <w:top w:val="single" w:sz="4" w:space="0" w:color="auto"/>
              <w:bottom w:val="single" w:sz="4" w:space="0" w:color="auto"/>
            </w:tcBorders>
            <w:noWrap/>
            <w:vAlign w:val="center"/>
          </w:tcPr>
          <w:p w14:paraId="27122E18" w14:textId="77777777" w:rsidR="00714135" w:rsidRPr="00714135" w:rsidRDefault="00714135" w:rsidP="00C777A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714135">
              <w:rPr>
                <w:rFonts w:ascii="Times New Roman" w:hAnsi="Times New Roman"/>
                <w:b/>
                <w:sz w:val="20"/>
                <w:szCs w:val="20"/>
              </w:rPr>
              <w:t>Fin</w:t>
            </w:r>
          </w:p>
        </w:tc>
      </w:tr>
      <w:tr w:rsidR="00714135" w:rsidRPr="00714135" w14:paraId="340E38F4" w14:textId="77777777" w:rsidTr="00C777A3">
        <w:trPr>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vAlign w:val="center"/>
            <w:hideMark/>
          </w:tcPr>
          <w:p w14:paraId="49F0C264" w14:textId="77777777" w:rsidR="00714135" w:rsidRPr="00714135" w:rsidRDefault="00714135" w:rsidP="00C777A3">
            <w:pPr>
              <w:spacing w:before="60" w:after="0"/>
              <w:rPr>
                <w:rFonts w:ascii="Times New Roman" w:hAnsi="Times New Roman"/>
                <w:b w:val="0"/>
                <w:bCs w:val="0"/>
                <w:sz w:val="20"/>
                <w:szCs w:val="20"/>
              </w:rPr>
            </w:pPr>
            <w:r w:rsidRPr="00714135">
              <w:rPr>
                <w:rFonts w:ascii="Times New Roman" w:hAnsi="Times New Roman"/>
                <w:b w:val="0"/>
                <w:bCs w:val="0"/>
                <w:sz w:val="20"/>
                <w:szCs w:val="20"/>
              </w:rPr>
              <w:t>Average</w:t>
            </w:r>
          </w:p>
        </w:tc>
        <w:tc>
          <w:tcPr>
            <w:tcW w:w="0" w:type="auto"/>
            <w:tcBorders>
              <w:top w:val="single" w:sz="4" w:space="0" w:color="auto"/>
              <w:bottom w:val="nil"/>
            </w:tcBorders>
            <w:noWrap/>
            <w:vAlign w:val="center"/>
            <w:hideMark/>
          </w:tcPr>
          <w:p w14:paraId="345E58DC" w14:textId="77777777" w:rsidR="00714135" w:rsidRPr="00714135" w:rsidRDefault="00714135" w:rsidP="00C777A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3.2 ± 0.9</w:t>
            </w:r>
          </w:p>
        </w:tc>
        <w:tc>
          <w:tcPr>
            <w:tcW w:w="0" w:type="auto"/>
            <w:tcBorders>
              <w:top w:val="single" w:sz="4" w:space="0" w:color="auto"/>
              <w:bottom w:val="nil"/>
            </w:tcBorders>
            <w:noWrap/>
            <w:vAlign w:val="center"/>
            <w:hideMark/>
          </w:tcPr>
          <w:p w14:paraId="2283C44B" w14:textId="77777777" w:rsidR="00714135" w:rsidRPr="00714135" w:rsidRDefault="00714135" w:rsidP="00C777A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12.4 ± 10.4</w:t>
            </w:r>
          </w:p>
        </w:tc>
      </w:tr>
      <w:tr w:rsidR="00714135" w:rsidRPr="00714135" w14:paraId="19E9DE84" w14:textId="77777777" w:rsidTr="00C777A3">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vAlign w:val="center"/>
            <w:hideMark/>
          </w:tcPr>
          <w:p w14:paraId="20ABBBF7" w14:textId="77777777" w:rsidR="00714135" w:rsidRPr="00714135" w:rsidRDefault="00714135" w:rsidP="00C777A3">
            <w:pPr>
              <w:spacing w:before="60" w:after="0"/>
              <w:rPr>
                <w:rFonts w:ascii="Times New Roman" w:hAnsi="Times New Roman"/>
                <w:b w:val="0"/>
                <w:bCs w:val="0"/>
                <w:sz w:val="20"/>
                <w:szCs w:val="20"/>
              </w:rPr>
            </w:pPr>
            <w:r w:rsidRPr="00714135">
              <w:rPr>
                <w:rFonts w:ascii="Times New Roman" w:hAnsi="Times New Roman"/>
                <w:b w:val="0"/>
                <w:bCs w:val="0"/>
                <w:sz w:val="20"/>
                <w:szCs w:val="20"/>
              </w:rPr>
              <w:t>Min</w:t>
            </w:r>
          </w:p>
        </w:tc>
        <w:tc>
          <w:tcPr>
            <w:tcW w:w="0" w:type="auto"/>
            <w:tcBorders>
              <w:top w:val="nil"/>
              <w:bottom w:val="nil"/>
            </w:tcBorders>
            <w:noWrap/>
            <w:vAlign w:val="center"/>
            <w:hideMark/>
          </w:tcPr>
          <w:p w14:paraId="7756A59B" w14:textId="77777777" w:rsidR="00714135" w:rsidRPr="00714135" w:rsidRDefault="00714135" w:rsidP="00C777A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2.6</w:t>
            </w:r>
          </w:p>
        </w:tc>
        <w:tc>
          <w:tcPr>
            <w:tcW w:w="0" w:type="auto"/>
            <w:tcBorders>
              <w:top w:val="nil"/>
              <w:bottom w:val="nil"/>
            </w:tcBorders>
            <w:noWrap/>
            <w:vAlign w:val="center"/>
            <w:hideMark/>
          </w:tcPr>
          <w:p w14:paraId="521C11F6" w14:textId="77777777" w:rsidR="00714135" w:rsidRPr="00714135" w:rsidRDefault="00714135" w:rsidP="00C777A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1.7</w:t>
            </w:r>
          </w:p>
        </w:tc>
      </w:tr>
      <w:tr w:rsidR="00714135" w:rsidRPr="00714135" w14:paraId="047900ED" w14:textId="77777777" w:rsidTr="00C777A3">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noWrap/>
            <w:vAlign w:val="center"/>
            <w:hideMark/>
          </w:tcPr>
          <w:p w14:paraId="3C0A20C1" w14:textId="77777777" w:rsidR="00714135" w:rsidRPr="00714135" w:rsidRDefault="00714135" w:rsidP="00C777A3">
            <w:pPr>
              <w:spacing w:before="60" w:after="60"/>
              <w:rPr>
                <w:rFonts w:ascii="Times New Roman" w:hAnsi="Times New Roman"/>
                <w:b w:val="0"/>
                <w:bCs w:val="0"/>
                <w:sz w:val="20"/>
                <w:szCs w:val="20"/>
              </w:rPr>
            </w:pPr>
            <w:r w:rsidRPr="00714135">
              <w:rPr>
                <w:rFonts w:ascii="Times New Roman" w:hAnsi="Times New Roman"/>
                <w:b w:val="0"/>
                <w:bCs w:val="0"/>
                <w:sz w:val="20"/>
                <w:szCs w:val="20"/>
              </w:rPr>
              <w:t>Max</w:t>
            </w:r>
          </w:p>
        </w:tc>
        <w:tc>
          <w:tcPr>
            <w:tcW w:w="0" w:type="auto"/>
            <w:tcBorders>
              <w:top w:val="nil"/>
              <w:bottom w:val="single" w:sz="4" w:space="0" w:color="auto"/>
            </w:tcBorders>
            <w:noWrap/>
            <w:vAlign w:val="center"/>
            <w:hideMark/>
          </w:tcPr>
          <w:p w14:paraId="6B976BCB" w14:textId="77777777" w:rsidR="00714135" w:rsidRPr="00714135" w:rsidRDefault="00714135" w:rsidP="00C777A3">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4.7</w:t>
            </w:r>
          </w:p>
        </w:tc>
        <w:tc>
          <w:tcPr>
            <w:tcW w:w="0" w:type="auto"/>
            <w:tcBorders>
              <w:top w:val="nil"/>
              <w:bottom w:val="single" w:sz="4" w:space="0" w:color="auto"/>
            </w:tcBorders>
            <w:noWrap/>
            <w:vAlign w:val="center"/>
            <w:hideMark/>
          </w:tcPr>
          <w:p w14:paraId="2B0F493A" w14:textId="77777777" w:rsidR="00714135" w:rsidRPr="00714135" w:rsidRDefault="00714135" w:rsidP="00C777A3">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14135">
              <w:rPr>
                <w:rFonts w:ascii="Times New Roman" w:hAnsi="Times New Roman"/>
                <w:sz w:val="20"/>
                <w:szCs w:val="20"/>
              </w:rPr>
              <w:t>35.0</w:t>
            </w:r>
          </w:p>
        </w:tc>
      </w:tr>
    </w:tbl>
    <w:p w14:paraId="3125492F" w14:textId="77777777" w:rsidR="00714135" w:rsidRPr="00714135" w:rsidRDefault="00714135" w:rsidP="00714135">
      <w:pPr>
        <w:spacing w:after="0"/>
        <w:jc w:val="both"/>
        <w:outlineLvl w:val="0"/>
        <w:rPr>
          <w:rFonts w:ascii="Times New Roman" w:hAnsi="Times New Roman"/>
          <w:sz w:val="20"/>
          <w:szCs w:val="20"/>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3241926F" w14:textId="77777777" w:rsidR="007A65AC" w:rsidRDefault="007A65AC" w:rsidP="00510BA6">
      <w:pPr>
        <w:spacing w:after="0"/>
        <w:jc w:val="center"/>
        <w:rPr>
          <w:rFonts w:ascii="Times New Roman" w:hAnsi="Times New Roman"/>
          <w:b/>
          <w:noProof/>
          <w:sz w:val="20"/>
          <w:szCs w:val="20"/>
          <w:lang w:bidi="ar-SA"/>
        </w:rPr>
        <w:sectPr w:rsidR="007A65AC" w:rsidSect="00D42652">
          <w:type w:val="continuous"/>
          <w:pgSz w:w="12240" w:h="15840" w:code="1"/>
          <w:pgMar w:top="1800" w:right="1469" w:bottom="1699" w:left="1440" w:header="706" w:footer="706" w:gutter="0"/>
          <w:pgNumType w:start="0"/>
          <w:cols w:space="708"/>
          <w:docGrid w:linePitch="360"/>
        </w:sectPr>
      </w:pPr>
    </w:p>
    <w:p w14:paraId="183D362C" w14:textId="1E3A00E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C87913E" w14:textId="77777777" w:rsidR="007A65AC" w:rsidRPr="00C777A3" w:rsidRDefault="007A65AC" w:rsidP="007A65AC">
      <w:pPr>
        <w:spacing w:after="0"/>
        <w:jc w:val="both"/>
        <w:outlineLvl w:val="0"/>
        <w:rPr>
          <w:rFonts w:ascii="Times New Roman" w:hAnsi="Times New Roman"/>
          <w:sz w:val="20"/>
          <w:szCs w:val="20"/>
        </w:rPr>
      </w:pPr>
      <w:r w:rsidRPr="00C777A3">
        <w:rPr>
          <w:rFonts w:ascii="Times New Roman" w:hAnsi="Times New Roman"/>
          <w:sz w:val="20"/>
          <w:szCs w:val="20"/>
        </w:rPr>
        <w:t xml:space="preserve">Based on the findings, </w:t>
      </w:r>
      <w:r w:rsidRPr="00C777A3">
        <w:rPr>
          <w:rFonts w:ascii="Times New Roman" w:hAnsi="Times New Roman"/>
          <w:i/>
          <w:sz w:val="20"/>
          <w:szCs w:val="20"/>
        </w:rPr>
        <w:t>Chiloscyllium</w:t>
      </w:r>
      <w:r w:rsidRPr="00C777A3">
        <w:rPr>
          <w:rFonts w:ascii="Times New Roman" w:hAnsi="Times New Roman"/>
          <w:sz w:val="20"/>
          <w:szCs w:val="20"/>
        </w:rPr>
        <w:t xml:space="preserve"> samples obtained from Lumut, Perak, Malaysia, demonstrated a concentration of heavy metals in the muscle and fin samples with a descending order of Zn &gt; Cu &gt; Pb &gt; Cd and Zn &gt; Pb &gt; Cu &gt; Cd, respectively. The concentrations of heavy metals in the fins were higher than that was accumulated in the muscle. Moreover, the uptake of </w:t>
      </w:r>
      <w:r w:rsidRPr="00C777A3">
        <w:rPr>
          <w:rFonts w:ascii="Times New Roman" w:hAnsi="Times New Roman"/>
          <w:sz w:val="20"/>
          <w:szCs w:val="20"/>
        </w:rPr>
        <w:t xml:space="preserve">heavy metals is size-dependent and accumulates in the fins at a higher rate. Nevertheless, some previous studies indicated that shark size is not the only factor influencing the heavy metal content in sharks. Other variables such as the shark biological, environmental factors and dietary preferences need to be taken into account to assess the accumulation of heavy metals in sharks. However, based on the PLI values recorded in </w:t>
      </w:r>
      <w:r w:rsidRPr="00C777A3">
        <w:rPr>
          <w:rFonts w:ascii="Times New Roman" w:hAnsi="Times New Roman"/>
          <w:sz w:val="20"/>
          <w:szCs w:val="20"/>
        </w:rPr>
        <w:lastRenderedPageBreak/>
        <w:t xml:space="preserve">this study, no monitoring is required currently in the study area. Nevertheless, frequent research could ensure that the degree of pollution in well under control in marine environments. The findings from this study can also be used to estimate the intake of heavy metals by a human </w:t>
      </w:r>
      <w:r w:rsidRPr="00C777A3">
        <w:rPr>
          <w:rFonts w:ascii="Times New Roman" w:hAnsi="Times New Roman"/>
          <w:i/>
          <w:iCs/>
          <w:sz w:val="20"/>
          <w:szCs w:val="20"/>
        </w:rPr>
        <w:t>via</w:t>
      </w:r>
      <w:r w:rsidRPr="00C777A3">
        <w:rPr>
          <w:rFonts w:ascii="Times New Roman" w:hAnsi="Times New Roman"/>
          <w:sz w:val="20"/>
          <w:szCs w:val="20"/>
        </w:rPr>
        <w:t xml:space="preserve"> the consumption of bamboo shark meat since it is a delicacy for the public. </w:t>
      </w:r>
    </w:p>
    <w:p w14:paraId="57DBD3C2" w14:textId="77777777" w:rsidR="007A65AC" w:rsidRPr="00C777A3" w:rsidRDefault="007A65AC" w:rsidP="007A65AC">
      <w:pPr>
        <w:spacing w:after="0"/>
        <w:jc w:val="both"/>
        <w:outlineLvl w:val="0"/>
        <w:rPr>
          <w:rFonts w:ascii="Times New Roman" w:hAnsi="Times New Roman"/>
          <w:sz w:val="20"/>
          <w:szCs w:val="20"/>
        </w:rPr>
      </w:pPr>
    </w:p>
    <w:p w14:paraId="2757AA52" w14:textId="77777777" w:rsidR="007A65AC" w:rsidRPr="00C777A3" w:rsidRDefault="007A65AC" w:rsidP="007A65AC">
      <w:pPr>
        <w:spacing w:after="0"/>
        <w:jc w:val="center"/>
        <w:outlineLvl w:val="0"/>
        <w:rPr>
          <w:rFonts w:ascii="Times New Roman" w:hAnsi="Times New Roman"/>
          <w:b/>
          <w:sz w:val="20"/>
          <w:szCs w:val="20"/>
        </w:rPr>
      </w:pPr>
      <w:r w:rsidRPr="00C777A3">
        <w:rPr>
          <w:rFonts w:ascii="Times New Roman" w:hAnsi="Times New Roman"/>
          <w:b/>
          <w:sz w:val="20"/>
          <w:szCs w:val="20"/>
        </w:rPr>
        <w:t>Acknowledgment</w:t>
      </w:r>
    </w:p>
    <w:p w14:paraId="692DD464" w14:textId="77777777" w:rsidR="007A65AC" w:rsidRPr="003B3A72" w:rsidRDefault="007A65AC" w:rsidP="007A65AC">
      <w:pPr>
        <w:spacing w:after="0"/>
        <w:jc w:val="both"/>
        <w:outlineLvl w:val="0"/>
        <w:rPr>
          <w:rFonts w:ascii="Times New Roman" w:hAnsi="Times New Roman"/>
          <w:szCs w:val="20"/>
        </w:rPr>
      </w:pPr>
      <w:r w:rsidRPr="00C777A3">
        <w:rPr>
          <w:rFonts w:ascii="Times New Roman" w:hAnsi="Times New Roman"/>
          <w:sz w:val="20"/>
          <w:szCs w:val="20"/>
        </w:rPr>
        <w:t>This research was conducted with the funding from the Faculty of Science and Marine Environment and INOS under Higher Institution Centre of Excellence (HICoE, 66928), Universiti Malaysia Terengganu.  First of all, the authors wish to acknowledge their gratitude to the anonymous reviewers who gave freely time and effort, constructive recommendations that enhanced the value of this manuscript. The authors also wish to express their gratitude to Oceanography Laboratory, Faculty of Science and Marine Environment staff for their invaluable assistance and providing the facilities to carry out the research.  The authors also would like to thank Mr. Joseph Bidai for his assistant in detecting heavy metals using ICPMS at the Institute of Oceanography and Environment.</w:t>
      </w:r>
    </w:p>
    <w:p w14:paraId="3E2A912E" w14:textId="77777777" w:rsidR="007A65AC" w:rsidRDefault="007A65AC" w:rsidP="007A65AC">
      <w:pPr>
        <w:spacing w:after="0"/>
        <w:rPr>
          <w:rFonts w:ascii="Times New Roman" w:hAnsi="Times New Roman"/>
          <w:noProof/>
          <w:sz w:val="20"/>
          <w:szCs w:val="20"/>
          <w:lang w:bidi="ar-SA"/>
        </w:rPr>
      </w:pPr>
    </w:p>
    <w:p w14:paraId="0C9F5EF3" w14:textId="77777777" w:rsidR="007A65AC" w:rsidRPr="00510BA6" w:rsidRDefault="007A65AC" w:rsidP="007A65A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590A4C5E"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Kotze, P., Du Preez, H. H. and Van Vuren, J. H. J. (1999). Bioaccumulation of copper and zinc in </w:t>
      </w:r>
      <w:r w:rsidRPr="00C777A3">
        <w:rPr>
          <w:rFonts w:ascii="Times New Roman" w:hAnsi="Times New Roman"/>
          <w:i/>
          <w:sz w:val="20"/>
          <w:szCs w:val="20"/>
        </w:rPr>
        <w:t>Oreochromis mossambicus</w:t>
      </w:r>
      <w:r w:rsidRPr="00C777A3">
        <w:rPr>
          <w:rFonts w:ascii="Times New Roman" w:hAnsi="Times New Roman"/>
          <w:sz w:val="20"/>
          <w:szCs w:val="20"/>
        </w:rPr>
        <w:t xml:space="preserve"> and </w:t>
      </w:r>
      <w:r w:rsidRPr="00C777A3">
        <w:rPr>
          <w:rFonts w:ascii="Times New Roman" w:hAnsi="Times New Roman"/>
          <w:i/>
          <w:sz w:val="20"/>
          <w:szCs w:val="20"/>
        </w:rPr>
        <w:t>Clarias gariepinus</w:t>
      </w:r>
      <w:r w:rsidRPr="00C777A3">
        <w:rPr>
          <w:rFonts w:ascii="Times New Roman" w:hAnsi="Times New Roman"/>
          <w:sz w:val="20"/>
          <w:szCs w:val="20"/>
        </w:rPr>
        <w:t xml:space="preserve">, from the Olifants River, Mpumalanga, South Africa. </w:t>
      </w:r>
      <w:r w:rsidRPr="00C777A3">
        <w:rPr>
          <w:rFonts w:ascii="Times New Roman" w:hAnsi="Times New Roman"/>
          <w:i/>
          <w:sz w:val="20"/>
          <w:szCs w:val="20"/>
        </w:rPr>
        <w:t>Water SA</w:t>
      </w:r>
      <w:r w:rsidRPr="00C777A3">
        <w:rPr>
          <w:rFonts w:ascii="Times New Roman" w:hAnsi="Times New Roman"/>
          <w:sz w:val="20"/>
          <w:szCs w:val="20"/>
        </w:rPr>
        <w:t>, 25(1): 99-110.</w:t>
      </w:r>
    </w:p>
    <w:p w14:paraId="7B20A5E9"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Guthrie, R. K., Davis, E. M., Cherry, D. S. and Murray, H. E. (1979). Biomagnification of heavy metals by organisms in a marine microcosm. </w:t>
      </w:r>
      <w:r w:rsidRPr="00C777A3">
        <w:rPr>
          <w:rFonts w:ascii="Times New Roman" w:hAnsi="Times New Roman"/>
          <w:i/>
          <w:sz w:val="20"/>
          <w:szCs w:val="20"/>
        </w:rPr>
        <w:t>Bulletin of Environmental Contamination and Toxicology</w:t>
      </w:r>
      <w:r w:rsidRPr="00C777A3">
        <w:rPr>
          <w:rFonts w:ascii="Times New Roman" w:hAnsi="Times New Roman"/>
          <w:sz w:val="20"/>
          <w:szCs w:val="20"/>
        </w:rPr>
        <w:t xml:space="preserve">, 21(1): 53-61. </w:t>
      </w:r>
    </w:p>
    <w:p w14:paraId="2E89CDD6"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Lopez, S. A., Abarca, N. L. and Meléndez, R. C. (2013). Heavy metal concentrations of two highly migratory sharks (</w:t>
      </w:r>
      <w:r w:rsidRPr="00C777A3">
        <w:rPr>
          <w:rFonts w:ascii="Times New Roman" w:hAnsi="Times New Roman"/>
          <w:i/>
          <w:sz w:val="20"/>
          <w:szCs w:val="20"/>
        </w:rPr>
        <w:t>Prionace glauca</w:t>
      </w:r>
      <w:r w:rsidRPr="00C777A3">
        <w:rPr>
          <w:rFonts w:ascii="Times New Roman" w:hAnsi="Times New Roman"/>
          <w:sz w:val="20"/>
          <w:szCs w:val="20"/>
        </w:rPr>
        <w:t xml:space="preserve"> and </w:t>
      </w:r>
      <w:r w:rsidRPr="00C777A3">
        <w:rPr>
          <w:rFonts w:ascii="Times New Roman" w:hAnsi="Times New Roman"/>
          <w:i/>
          <w:sz w:val="20"/>
          <w:szCs w:val="20"/>
        </w:rPr>
        <w:t>Isurus oxyrinchus</w:t>
      </w:r>
      <w:r w:rsidRPr="00C777A3">
        <w:rPr>
          <w:rFonts w:ascii="Times New Roman" w:hAnsi="Times New Roman"/>
          <w:sz w:val="20"/>
          <w:szCs w:val="20"/>
        </w:rPr>
        <w:t xml:space="preserve">) in the Southeastern Pacific Waters: Comments on public health and conservation. </w:t>
      </w:r>
      <w:r w:rsidRPr="00C777A3">
        <w:rPr>
          <w:rFonts w:ascii="Times New Roman" w:hAnsi="Times New Roman"/>
          <w:i/>
          <w:sz w:val="20"/>
          <w:szCs w:val="20"/>
        </w:rPr>
        <w:t>Tropical Conservation Science</w:t>
      </w:r>
      <w:r w:rsidRPr="00C777A3">
        <w:rPr>
          <w:rFonts w:ascii="Times New Roman" w:hAnsi="Times New Roman"/>
          <w:sz w:val="20"/>
          <w:szCs w:val="20"/>
        </w:rPr>
        <w:t xml:space="preserve">, 6(1): 126-137. </w:t>
      </w:r>
    </w:p>
    <w:p w14:paraId="77AA5DAF"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Stevens, J. D., Bonfil, R., Dulvy, N. K. and Walker, P. A. (2000). The effects of fishing on sharks, rays, and chimaeras (</w:t>
      </w:r>
      <w:r w:rsidRPr="00C777A3">
        <w:rPr>
          <w:rFonts w:ascii="Times New Roman" w:hAnsi="Times New Roman"/>
          <w:i/>
          <w:sz w:val="20"/>
          <w:szCs w:val="20"/>
        </w:rPr>
        <w:t>chondrichthyans</w:t>
      </w:r>
      <w:r w:rsidRPr="00C777A3">
        <w:rPr>
          <w:rFonts w:ascii="Times New Roman" w:hAnsi="Times New Roman"/>
          <w:sz w:val="20"/>
          <w:szCs w:val="20"/>
        </w:rPr>
        <w:t xml:space="preserve">), and the implications for marine ecosystems. </w:t>
      </w:r>
      <w:r w:rsidRPr="00C777A3">
        <w:rPr>
          <w:rFonts w:ascii="Times New Roman" w:hAnsi="Times New Roman"/>
          <w:i/>
          <w:sz w:val="20"/>
          <w:szCs w:val="20"/>
        </w:rPr>
        <w:t xml:space="preserve">ICES Journal </w:t>
      </w:r>
      <w:r w:rsidRPr="00C777A3">
        <w:rPr>
          <w:rFonts w:ascii="Times New Roman" w:hAnsi="Times New Roman"/>
          <w:i/>
          <w:sz w:val="20"/>
          <w:szCs w:val="20"/>
        </w:rPr>
        <w:t>of Marine Science</w:t>
      </w:r>
      <w:r w:rsidRPr="00C777A3">
        <w:rPr>
          <w:rFonts w:ascii="Times New Roman" w:hAnsi="Times New Roman"/>
          <w:sz w:val="20"/>
          <w:szCs w:val="20"/>
        </w:rPr>
        <w:t>, 57(3): 476-494.</w:t>
      </w:r>
    </w:p>
    <w:p w14:paraId="5DD905B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Bengil, F. and Mavruk, S. (2019). Warming in Turkish Seas : Comparative multidecadal assessment. </w:t>
      </w:r>
      <w:r w:rsidRPr="00C777A3">
        <w:rPr>
          <w:rFonts w:ascii="Times New Roman" w:hAnsi="Times New Roman"/>
          <w:i/>
          <w:sz w:val="20"/>
          <w:szCs w:val="20"/>
        </w:rPr>
        <w:t>Turkish Journal of Fisheries and Aquatic Sciences</w:t>
      </w:r>
      <w:r w:rsidRPr="00C777A3">
        <w:rPr>
          <w:rFonts w:ascii="Times New Roman" w:hAnsi="Times New Roman"/>
          <w:sz w:val="20"/>
          <w:szCs w:val="20"/>
        </w:rPr>
        <w:t xml:space="preserve">: 1-10. </w:t>
      </w:r>
    </w:p>
    <w:p w14:paraId="69BC791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Storelli, M. M., Giacominelli-Stuffler, R. and Marcotrigiano, G. (2002). Mercury accumulation and speciation in muscle tissue of different species of sharks from Mediterranean Sea, Italy. </w:t>
      </w:r>
      <w:r w:rsidRPr="00C777A3">
        <w:rPr>
          <w:rFonts w:ascii="Times New Roman" w:hAnsi="Times New Roman"/>
          <w:i/>
          <w:sz w:val="20"/>
          <w:szCs w:val="20"/>
        </w:rPr>
        <w:t>Bulletin of Environmental Contamination and Toxicology</w:t>
      </w:r>
      <w:r w:rsidRPr="00C777A3">
        <w:rPr>
          <w:rFonts w:ascii="Times New Roman" w:hAnsi="Times New Roman"/>
          <w:sz w:val="20"/>
          <w:szCs w:val="20"/>
        </w:rPr>
        <w:t xml:space="preserve">, 68(2): 201-210. </w:t>
      </w:r>
    </w:p>
    <w:p w14:paraId="7E7D879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Ong, M. C. and Gan, S. L. (2017). Assessment of metallic trace elements in the muscles and fins of four landed elasmobranchs from Kuala Terengganu waters, Malaysia. </w:t>
      </w:r>
      <w:r w:rsidRPr="00C777A3">
        <w:rPr>
          <w:rFonts w:ascii="Times New Roman" w:hAnsi="Times New Roman"/>
          <w:i/>
          <w:sz w:val="20"/>
          <w:szCs w:val="20"/>
        </w:rPr>
        <w:t>Marine Pollution Bulletin</w:t>
      </w:r>
      <w:r w:rsidRPr="00C777A3">
        <w:rPr>
          <w:rFonts w:ascii="Times New Roman" w:hAnsi="Times New Roman"/>
          <w:sz w:val="20"/>
          <w:szCs w:val="20"/>
        </w:rPr>
        <w:t>, 124(2): 1001-1005.</w:t>
      </w:r>
    </w:p>
    <w:p w14:paraId="30C7CD2D"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Okamoto, K. and Fuwa, K. (1984). Low-contamination digestion bomb method using a teflon double vessel for biological materials. </w:t>
      </w:r>
      <w:r w:rsidRPr="00C777A3">
        <w:rPr>
          <w:rFonts w:ascii="Times New Roman" w:hAnsi="Times New Roman"/>
          <w:i/>
          <w:sz w:val="20"/>
          <w:szCs w:val="20"/>
        </w:rPr>
        <w:t>Analytical Chemistry</w:t>
      </w:r>
      <w:r w:rsidRPr="00C777A3">
        <w:rPr>
          <w:rFonts w:ascii="Times New Roman" w:hAnsi="Times New Roman"/>
          <w:sz w:val="20"/>
          <w:szCs w:val="20"/>
        </w:rPr>
        <w:t xml:space="preserve">, 56(9): 1758-1760. </w:t>
      </w:r>
    </w:p>
    <w:p w14:paraId="7C17140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Kamaruzzaman, B. Y., Rina, Z., Akbar John, B. and Jalal, K. C. A. (2011). Heavy metal accumulation in commercially important fishes of south west Malaysian coast. </w:t>
      </w:r>
      <w:r w:rsidRPr="00C777A3">
        <w:rPr>
          <w:rFonts w:ascii="Times New Roman" w:hAnsi="Times New Roman"/>
          <w:i/>
          <w:sz w:val="20"/>
          <w:szCs w:val="20"/>
        </w:rPr>
        <w:t>Research Journal of Environmental Sciences</w:t>
      </w:r>
      <w:r w:rsidRPr="00C777A3">
        <w:rPr>
          <w:rFonts w:ascii="Times New Roman" w:hAnsi="Times New Roman"/>
          <w:sz w:val="20"/>
          <w:szCs w:val="20"/>
        </w:rPr>
        <w:t>: 1-8.</w:t>
      </w:r>
    </w:p>
    <w:p w14:paraId="1C686B33"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Ong, M. C., Yong, J. C., Khoo, X. Y., Tan, Y. F. and Joseph, B. (2014). Selected heavy metals and polycyclic aromatic hydrocarbon in commercial fishes caught from UMT enclosed lagoon, Terengganu, Malaysia. </w:t>
      </w:r>
      <w:r w:rsidRPr="00C777A3">
        <w:rPr>
          <w:rFonts w:ascii="Times New Roman" w:hAnsi="Times New Roman"/>
          <w:i/>
          <w:sz w:val="20"/>
          <w:szCs w:val="20"/>
        </w:rPr>
        <w:t>Advances in Environmental Biology</w:t>
      </w:r>
      <w:r w:rsidRPr="00C777A3">
        <w:rPr>
          <w:rFonts w:ascii="Times New Roman" w:hAnsi="Times New Roman"/>
          <w:sz w:val="20"/>
          <w:szCs w:val="20"/>
        </w:rPr>
        <w:t>, 8(14): 91-98.</w:t>
      </w:r>
    </w:p>
    <w:p w14:paraId="6CE53367"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Yohannes, Y. B., Ikenaka, Y., Nakayama, S. M. M., Saengtienchai, A., Watanabe, K. and Ishizuka, M. (2013). Organochlorine pesticides and heavy metals in fish from Lake Awassa, Ethiopia: Insights from stable isotope analysis. </w:t>
      </w:r>
      <w:r w:rsidRPr="00C777A3">
        <w:rPr>
          <w:rFonts w:ascii="Times New Roman" w:hAnsi="Times New Roman"/>
          <w:i/>
          <w:sz w:val="20"/>
          <w:szCs w:val="20"/>
        </w:rPr>
        <w:t>Chemosphere</w:t>
      </w:r>
      <w:r w:rsidRPr="00C777A3">
        <w:rPr>
          <w:rFonts w:ascii="Times New Roman" w:hAnsi="Times New Roman"/>
          <w:sz w:val="20"/>
          <w:szCs w:val="20"/>
        </w:rPr>
        <w:t>, 91(6): 857-863.</w:t>
      </w:r>
    </w:p>
    <w:p w14:paraId="2FF1F93E" w14:textId="28228C6A" w:rsidR="007A65AC"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Adel, M., Copat, C., Saeidi, M. R., Conti, G. O., Babazadeh, M. and Ferrante, M. (2018). Bioaccumulation of trace metals in banded persian bamboo shark (</w:t>
      </w:r>
      <w:r w:rsidRPr="00C777A3">
        <w:rPr>
          <w:rFonts w:ascii="Times New Roman" w:hAnsi="Times New Roman"/>
          <w:i/>
          <w:sz w:val="20"/>
          <w:szCs w:val="20"/>
        </w:rPr>
        <w:t>Chiloscyllium arabicum</w:t>
      </w:r>
      <w:r w:rsidRPr="00C777A3">
        <w:rPr>
          <w:rFonts w:ascii="Times New Roman" w:hAnsi="Times New Roman"/>
          <w:sz w:val="20"/>
          <w:szCs w:val="20"/>
        </w:rPr>
        <w:t xml:space="preserve">) from the Persian Gulf: A food safety issue. </w:t>
      </w:r>
      <w:r w:rsidRPr="00C777A3">
        <w:rPr>
          <w:rFonts w:ascii="Times New Roman" w:hAnsi="Times New Roman"/>
          <w:i/>
          <w:sz w:val="20"/>
          <w:szCs w:val="20"/>
        </w:rPr>
        <w:t>Food and Chemical Toxicology</w:t>
      </w:r>
      <w:r w:rsidRPr="00C777A3">
        <w:rPr>
          <w:rFonts w:ascii="Times New Roman" w:hAnsi="Times New Roman"/>
          <w:sz w:val="20"/>
          <w:szCs w:val="20"/>
        </w:rPr>
        <w:t>, 113: 198-203.</w:t>
      </w:r>
    </w:p>
    <w:p w14:paraId="507182B1" w14:textId="72834C4C" w:rsidR="007A65AC" w:rsidRDefault="007A65AC" w:rsidP="007A65AC">
      <w:pPr>
        <w:widowControl w:val="0"/>
        <w:autoSpaceDE w:val="0"/>
        <w:autoSpaceDN w:val="0"/>
        <w:spacing w:after="0"/>
        <w:jc w:val="both"/>
        <w:outlineLvl w:val="0"/>
        <w:rPr>
          <w:rFonts w:ascii="Times New Roman" w:hAnsi="Times New Roman"/>
          <w:sz w:val="20"/>
          <w:szCs w:val="20"/>
        </w:rPr>
      </w:pPr>
    </w:p>
    <w:p w14:paraId="3212ECEE" w14:textId="1B1840E7" w:rsidR="007A65AC" w:rsidRDefault="007A65AC" w:rsidP="007A65AC">
      <w:pPr>
        <w:widowControl w:val="0"/>
        <w:autoSpaceDE w:val="0"/>
        <w:autoSpaceDN w:val="0"/>
        <w:spacing w:after="0"/>
        <w:jc w:val="both"/>
        <w:outlineLvl w:val="0"/>
        <w:rPr>
          <w:rFonts w:ascii="Times New Roman" w:hAnsi="Times New Roman"/>
          <w:sz w:val="20"/>
          <w:szCs w:val="20"/>
        </w:rPr>
      </w:pPr>
    </w:p>
    <w:p w14:paraId="0C7E9A9D" w14:textId="77777777" w:rsidR="007A65AC" w:rsidRPr="007A65AC" w:rsidRDefault="007A65AC" w:rsidP="007A65AC">
      <w:pPr>
        <w:widowControl w:val="0"/>
        <w:autoSpaceDE w:val="0"/>
        <w:autoSpaceDN w:val="0"/>
        <w:spacing w:after="0"/>
        <w:jc w:val="both"/>
        <w:outlineLvl w:val="0"/>
        <w:rPr>
          <w:rFonts w:ascii="Times New Roman" w:hAnsi="Times New Roman"/>
          <w:sz w:val="20"/>
          <w:szCs w:val="20"/>
        </w:rPr>
      </w:pPr>
    </w:p>
    <w:p w14:paraId="70F39F0E"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lastRenderedPageBreak/>
        <w:t xml:space="preserve">Kamaruzzaman, B. Y., Ong, M. C. and Rina, S. Z. (2010). Concentration of Zn, Cu and Pb in some selected marine fishes of the Pahang coastal waters, Malaysia. </w:t>
      </w:r>
      <w:r w:rsidRPr="00C777A3">
        <w:rPr>
          <w:rFonts w:ascii="Times New Roman" w:hAnsi="Times New Roman"/>
          <w:i/>
          <w:sz w:val="20"/>
          <w:szCs w:val="20"/>
        </w:rPr>
        <w:t>American Journal of Applied Sciences</w:t>
      </w:r>
      <w:r w:rsidRPr="00C777A3">
        <w:rPr>
          <w:rFonts w:ascii="Times New Roman" w:hAnsi="Times New Roman"/>
          <w:sz w:val="20"/>
          <w:szCs w:val="20"/>
        </w:rPr>
        <w:t xml:space="preserve">, 7(3): 309-314. </w:t>
      </w:r>
    </w:p>
    <w:p w14:paraId="4D29CCA1"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Ong, M. C. and Gan, S. L. (2016). Heavy metals concentration in four landed elasmobranchs from Kuala Terengganu waters, Malaysia. </w:t>
      </w:r>
      <w:r w:rsidRPr="00C777A3">
        <w:rPr>
          <w:rFonts w:ascii="Times New Roman" w:hAnsi="Times New Roman"/>
          <w:i/>
          <w:sz w:val="20"/>
          <w:szCs w:val="20"/>
        </w:rPr>
        <w:t>International Journal of Applied Chemistry</w:t>
      </w:r>
      <w:r w:rsidRPr="00C777A3">
        <w:rPr>
          <w:rFonts w:ascii="Times New Roman" w:hAnsi="Times New Roman"/>
          <w:sz w:val="20"/>
          <w:szCs w:val="20"/>
        </w:rPr>
        <w:t>, 12(4): 761-772.</w:t>
      </w:r>
    </w:p>
    <w:p w14:paraId="579C0FBC"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Adel, M., Oliveri Conti, G., Dadar, M., Mahjoub, M., Copat, C. and Ferrante, M. (2016). Heavy metal concentrations in edible muscle of whitecheek shark, </w:t>
      </w:r>
      <w:r w:rsidRPr="00C777A3">
        <w:rPr>
          <w:rFonts w:ascii="Times New Roman" w:hAnsi="Times New Roman"/>
          <w:i/>
          <w:sz w:val="20"/>
          <w:szCs w:val="20"/>
        </w:rPr>
        <w:t>Carcharhinus dussumieri</w:t>
      </w:r>
      <w:r w:rsidRPr="00C777A3">
        <w:rPr>
          <w:rFonts w:ascii="Times New Roman" w:hAnsi="Times New Roman"/>
          <w:sz w:val="20"/>
          <w:szCs w:val="20"/>
        </w:rPr>
        <w:t xml:space="preserve"> from the Persian Gulf: A food safety issue. </w:t>
      </w:r>
      <w:r w:rsidRPr="00C777A3">
        <w:rPr>
          <w:rFonts w:ascii="Times New Roman" w:hAnsi="Times New Roman"/>
          <w:i/>
          <w:sz w:val="20"/>
          <w:szCs w:val="20"/>
        </w:rPr>
        <w:t>Food and Chemical Toxicology</w:t>
      </w:r>
      <w:r w:rsidRPr="00C777A3">
        <w:rPr>
          <w:rFonts w:ascii="Times New Roman" w:hAnsi="Times New Roman"/>
          <w:sz w:val="20"/>
          <w:szCs w:val="20"/>
        </w:rPr>
        <w:t>, 97: 135-140.</w:t>
      </w:r>
    </w:p>
    <w:p w14:paraId="1914719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Clearwater, S. J., Farag, A. M. and Meyer, J. S. (2002). Bioavailability and toxicity of dietborne copper and zinc to fish. </w:t>
      </w:r>
      <w:r w:rsidRPr="00C777A3">
        <w:rPr>
          <w:rFonts w:ascii="Times New Roman" w:hAnsi="Times New Roman"/>
          <w:i/>
          <w:sz w:val="20"/>
          <w:szCs w:val="20"/>
        </w:rPr>
        <w:t>Comparative Biochemistry and Physiology - C Toxicology and Pharmacology</w:t>
      </w:r>
      <w:r w:rsidRPr="00C777A3">
        <w:rPr>
          <w:rFonts w:ascii="Times New Roman" w:hAnsi="Times New Roman"/>
          <w:sz w:val="20"/>
          <w:szCs w:val="20"/>
        </w:rPr>
        <w:t xml:space="preserve">, 132(3): 269-313. </w:t>
      </w:r>
    </w:p>
    <w:p w14:paraId="4055B273"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Mohammed, A. and Mohammed, T. (2017). Mercury, arsenic, cadmium and lead in two commercial shark species (</w:t>
      </w:r>
      <w:r w:rsidRPr="00C777A3">
        <w:rPr>
          <w:rFonts w:ascii="Times New Roman" w:hAnsi="Times New Roman"/>
          <w:i/>
          <w:sz w:val="20"/>
          <w:szCs w:val="20"/>
        </w:rPr>
        <w:t>Sphyrna lewini</w:t>
      </w:r>
      <w:r w:rsidRPr="00C777A3">
        <w:rPr>
          <w:rFonts w:ascii="Times New Roman" w:hAnsi="Times New Roman"/>
          <w:sz w:val="20"/>
          <w:szCs w:val="20"/>
        </w:rPr>
        <w:t xml:space="preserve"> and </w:t>
      </w:r>
      <w:r w:rsidRPr="00C777A3">
        <w:rPr>
          <w:rFonts w:ascii="Times New Roman" w:hAnsi="Times New Roman"/>
          <w:i/>
          <w:sz w:val="20"/>
          <w:szCs w:val="20"/>
        </w:rPr>
        <w:t>Caraharinus porosus</w:t>
      </w:r>
      <w:r w:rsidRPr="00C777A3">
        <w:rPr>
          <w:rFonts w:ascii="Times New Roman" w:hAnsi="Times New Roman"/>
          <w:sz w:val="20"/>
          <w:szCs w:val="20"/>
        </w:rPr>
        <w:t xml:space="preserve">) in Trinidad and Tobago. </w:t>
      </w:r>
      <w:r w:rsidRPr="00C777A3">
        <w:rPr>
          <w:rFonts w:ascii="Times New Roman" w:hAnsi="Times New Roman"/>
          <w:i/>
          <w:sz w:val="20"/>
          <w:szCs w:val="20"/>
        </w:rPr>
        <w:t>Marine Pollution Bulletin</w:t>
      </w:r>
      <w:r w:rsidRPr="00C777A3">
        <w:rPr>
          <w:rFonts w:ascii="Times New Roman" w:hAnsi="Times New Roman"/>
          <w:sz w:val="20"/>
          <w:szCs w:val="20"/>
        </w:rPr>
        <w:t>, 119(2): 214-218.</w:t>
      </w:r>
    </w:p>
    <w:p w14:paraId="32ABB966"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Chow, T. J., Earl, J. L. and Bennett, C. F. (1969). Lead aerosols in marine atmosphere. </w:t>
      </w:r>
      <w:r w:rsidRPr="00C777A3">
        <w:rPr>
          <w:rFonts w:ascii="Times New Roman" w:hAnsi="Times New Roman"/>
          <w:i/>
          <w:sz w:val="20"/>
          <w:szCs w:val="20"/>
        </w:rPr>
        <w:t>Environmental Science and Technology</w:t>
      </w:r>
      <w:r w:rsidRPr="00C777A3">
        <w:rPr>
          <w:rFonts w:ascii="Times New Roman" w:hAnsi="Times New Roman"/>
          <w:sz w:val="20"/>
          <w:szCs w:val="20"/>
        </w:rPr>
        <w:t xml:space="preserve">, 3(8): 737-740. </w:t>
      </w:r>
    </w:p>
    <w:p w14:paraId="00F44CCF"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Järup, L. (2003). Hazards of heavy metal contamination. </w:t>
      </w:r>
      <w:r w:rsidRPr="00C777A3">
        <w:rPr>
          <w:rFonts w:ascii="Times New Roman" w:hAnsi="Times New Roman"/>
          <w:i/>
          <w:sz w:val="20"/>
          <w:szCs w:val="20"/>
        </w:rPr>
        <w:t>British Medical Bulletin</w:t>
      </w:r>
      <w:r w:rsidRPr="00C777A3">
        <w:rPr>
          <w:rFonts w:ascii="Times New Roman" w:hAnsi="Times New Roman"/>
          <w:sz w:val="20"/>
          <w:szCs w:val="20"/>
        </w:rPr>
        <w:t xml:space="preserve">, 68: 167-182. </w:t>
      </w:r>
    </w:p>
    <w:p w14:paraId="37335101"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Tong, S., von Schirnding, Y. E. and Prapamontol, T. (2000). Environmental lead exposure: A public health problem of global dimensions. </w:t>
      </w:r>
      <w:r w:rsidRPr="00C777A3">
        <w:rPr>
          <w:rFonts w:ascii="Times New Roman" w:hAnsi="Times New Roman"/>
          <w:i/>
          <w:sz w:val="20"/>
          <w:szCs w:val="20"/>
        </w:rPr>
        <w:t>Bulletin of the World Health Organization</w:t>
      </w:r>
      <w:r w:rsidRPr="00C777A3">
        <w:rPr>
          <w:rFonts w:ascii="Times New Roman" w:hAnsi="Times New Roman"/>
          <w:sz w:val="20"/>
          <w:szCs w:val="20"/>
        </w:rPr>
        <w:t xml:space="preserve">, 78(9): 1068-1077. </w:t>
      </w:r>
    </w:p>
    <w:p w14:paraId="46B768DC"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Alemdaroglu, T., Onur, E. and Erkakan, F. (2003). Trace metal levels in surface sediments of Lake Manyas, Turkey and tributary river. </w:t>
      </w:r>
      <w:r w:rsidRPr="00C777A3">
        <w:rPr>
          <w:rFonts w:ascii="Times New Roman" w:hAnsi="Times New Roman"/>
          <w:i/>
          <w:sz w:val="20"/>
          <w:szCs w:val="20"/>
        </w:rPr>
        <w:t>International Journal of Environmental Studies</w:t>
      </w:r>
      <w:r w:rsidRPr="00C777A3">
        <w:rPr>
          <w:rFonts w:ascii="Times New Roman" w:hAnsi="Times New Roman"/>
          <w:sz w:val="20"/>
          <w:szCs w:val="20"/>
        </w:rPr>
        <w:t xml:space="preserve">, 60: 287-298. </w:t>
      </w:r>
    </w:p>
    <w:p w14:paraId="053E888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Alina, M., Azrina, A., Mohd Yunus, A. S., Mohd Zakiuddin, S., Mohd Izuan Effendi, H. and Muhammad Rizal, R. (2012). Heavy metals (mercury, arsenic, cadmium, plumbum) in selected marine fish and shellfish along the Straits of Malacca. </w:t>
      </w:r>
      <w:r w:rsidRPr="00C777A3">
        <w:rPr>
          <w:rFonts w:ascii="Times New Roman" w:hAnsi="Times New Roman"/>
          <w:i/>
          <w:sz w:val="20"/>
          <w:szCs w:val="20"/>
        </w:rPr>
        <w:t>International Food Research Journal</w:t>
      </w:r>
      <w:r w:rsidRPr="00C777A3">
        <w:rPr>
          <w:rFonts w:ascii="Times New Roman" w:hAnsi="Times New Roman"/>
          <w:sz w:val="20"/>
          <w:szCs w:val="20"/>
        </w:rPr>
        <w:t xml:space="preserve">, </w:t>
      </w:r>
      <w:r w:rsidRPr="00C777A3">
        <w:rPr>
          <w:rFonts w:ascii="Times New Roman" w:hAnsi="Times New Roman"/>
          <w:sz w:val="20"/>
          <w:szCs w:val="20"/>
        </w:rPr>
        <w:t>19(1): 135-140.</w:t>
      </w:r>
    </w:p>
    <w:p w14:paraId="4B087D42"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Al-Yousuf, M. H., El-Shahawi, M. S. and Al-Ghais, S. M. (2000). Trace metals in liver, skin and muscle of </w:t>
      </w:r>
      <w:r w:rsidRPr="00C777A3">
        <w:rPr>
          <w:rFonts w:ascii="Times New Roman" w:hAnsi="Times New Roman"/>
          <w:i/>
          <w:sz w:val="20"/>
          <w:szCs w:val="20"/>
        </w:rPr>
        <w:t>Lethrinus lentjan</w:t>
      </w:r>
      <w:r w:rsidRPr="00C777A3">
        <w:rPr>
          <w:rFonts w:ascii="Times New Roman" w:hAnsi="Times New Roman"/>
          <w:sz w:val="20"/>
          <w:szCs w:val="20"/>
        </w:rPr>
        <w:t xml:space="preserve"> fish species in relation to body length and sex. </w:t>
      </w:r>
      <w:r w:rsidRPr="00C777A3">
        <w:rPr>
          <w:rFonts w:ascii="Times New Roman" w:hAnsi="Times New Roman"/>
          <w:i/>
          <w:sz w:val="20"/>
          <w:szCs w:val="20"/>
        </w:rPr>
        <w:t>Science of the Total Environment</w:t>
      </w:r>
      <w:r w:rsidRPr="00C777A3">
        <w:rPr>
          <w:rFonts w:ascii="Times New Roman" w:hAnsi="Times New Roman"/>
          <w:sz w:val="20"/>
          <w:szCs w:val="20"/>
        </w:rPr>
        <w:t>, 256(2–3): 87-94.</w:t>
      </w:r>
    </w:p>
    <w:p w14:paraId="1FBA1B21"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Canli, M. and Atli, G. (2003). The relationships between heavy metal (Cd, Cr, Cu, Fe, Pb, Zn) levels and the size of six mediterranean fish species. </w:t>
      </w:r>
      <w:r w:rsidRPr="00C777A3">
        <w:rPr>
          <w:rFonts w:ascii="Times New Roman" w:hAnsi="Times New Roman"/>
          <w:i/>
          <w:sz w:val="20"/>
          <w:szCs w:val="20"/>
        </w:rPr>
        <w:t>Environmental Pollution</w:t>
      </w:r>
      <w:r w:rsidRPr="00C777A3">
        <w:rPr>
          <w:rFonts w:ascii="Times New Roman" w:hAnsi="Times New Roman"/>
          <w:sz w:val="20"/>
          <w:szCs w:val="20"/>
        </w:rPr>
        <w:t xml:space="preserve">, 121(1): 129-136. </w:t>
      </w:r>
    </w:p>
    <w:p w14:paraId="41AF85C6"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Endo, T., Kimura, O., Ohta, C., Koga, N., Kato, Y., Fujii, Y. and Haraguchi, K. (2016). Metal concentrations in the liver and stable isotope ratios of carbon and nitrogen in the muscle of silvertip shark (</w:t>
      </w:r>
      <w:r w:rsidRPr="00C777A3">
        <w:rPr>
          <w:rFonts w:ascii="Times New Roman" w:hAnsi="Times New Roman"/>
          <w:i/>
          <w:sz w:val="20"/>
          <w:szCs w:val="20"/>
        </w:rPr>
        <w:t>Carcharhinus albimarginatus</w:t>
      </w:r>
      <w:r w:rsidRPr="00C777A3">
        <w:rPr>
          <w:rFonts w:ascii="Times New Roman" w:hAnsi="Times New Roman"/>
          <w:sz w:val="20"/>
          <w:szCs w:val="20"/>
        </w:rPr>
        <w:t xml:space="preserve">) culled off Ishigaki Island, Japan: Changes with growth. </w:t>
      </w:r>
      <w:r w:rsidRPr="00C777A3">
        <w:rPr>
          <w:rFonts w:ascii="Times New Roman" w:hAnsi="Times New Roman"/>
          <w:i/>
          <w:sz w:val="20"/>
          <w:szCs w:val="20"/>
        </w:rPr>
        <w:t>PLoS ONE</w:t>
      </w:r>
      <w:r w:rsidRPr="00C777A3">
        <w:rPr>
          <w:rFonts w:ascii="Times New Roman" w:hAnsi="Times New Roman"/>
          <w:sz w:val="20"/>
          <w:szCs w:val="20"/>
        </w:rPr>
        <w:t xml:space="preserve">, 11(2): 1–18. </w:t>
      </w:r>
    </w:p>
    <w:p w14:paraId="05ABCD08"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Cornish, A. S., Ng, W. C., Ho, V. C. M., Wong, H. L., Lam, J. C. W., Lam, P. K. S. and Leung, K. M. Y. (2007). Trace metals and organochlorines in the bamboo shark </w:t>
      </w:r>
      <w:r w:rsidRPr="00C777A3">
        <w:rPr>
          <w:rFonts w:ascii="Times New Roman" w:hAnsi="Times New Roman"/>
          <w:i/>
          <w:sz w:val="20"/>
          <w:szCs w:val="20"/>
        </w:rPr>
        <w:t>Chiloscyllium plagiosum</w:t>
      </w:r>
      <w:r w:rsidRPr="00C777A3">
        <w:rPr>
          <w:rFonts w:ascii="Times New Roman" w:hAnsi="Times New Roman"/>
          <w:sz w:val="20"/>
          <w:szCs w:val="20"/>
        </w:rPr>
        <w:t xml:space="preserve"> from the southern waters of Hong Kong, China. </w:t>
      </w:r>
      <w:r w:rsidRPr="00C777A3">
        <w:rPr>
          <w:rFonts w:ascii="Times New Roman" w:hAnsi="Times New Roman"/>
          <w:i/>
          <w:sz w:val="20"/>
          <w:szCs w:val="20"/>
        </w:rPr>
        <w:t>Science of the Total Environment</w:t>
      </w:r>
      <w:r w:rsidRPr="00C777A3">
        <w:rPr>
          <w:rFonts w:ascii="Times New Roman" w:hAnsi="Times New Roman"/>
          <w:sz w:val="20"/>
          <w:szCs w:val="20"/>
        </w:rPr>
        <w:t xml:space="preserve">, 376(1–3): 335-345. </w:t>
      </w:r>
    </w:p>
    <w:p w14:paraId="2AE5660D"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Vas, P. (1991). Trace metal levels in sharks from British and Atlantic waters. </w:t>
      </w:r>
      <w:r w:rsidRPr="00C777A3">
        <w:rPr>
          <w:rFonts w:ascii="Times New Roman" w:hAnsi="Times New Roman"/>
          <w:i/>
          <w:sz w:val="20"/>
          <w:szCs w:val="20"/>
        </w:rPr>
        <w:t>Marine Pollution Bulletin</w:t>
      </w:r>
      <w:r w:rsidRPr="00C777A3">
        <w:rPr>
          <w:rFonts w:ascii="Times New Roman" w:hAnsi="Times New Roman"/>
          <w:sz w:val="20"/>
          <w:szCs w:val="20"/>
        </w:rPr>
        <w:t xml:space="preserve">, 22(2): 67-72. </w:t>
      </w:r>
    </w:p>
    <w:p w14:paraId="3D88D8C4"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Mendoza-Carranza, M., Sepúlveda-Lozada, A., Dias-Ferreira, C. and Geissen, V. (2016). Distribution and bioconcentration of heavy metals in a tropical aquatic food web: A case study of a tropical estuarine lagoon in SE Mexico. </w:t>
      </w:r>
      <w:r w:rsidRPr="00C777A3">
        <w:rPr>
          <w:rFonts w:ascii="Times New Roman" w:hAnsi="Times New Roman"/>
          <w:i/>
          <w:sz w:val="20"/>
          <w:szCs w:val="20"/>
        </w:rPr>
        <w:t>Environmental Pollution</w:t>
      </w:r>
      <w:r w:rsidRPr="00C777A3">
        <w:rPr>
          <w:rFonts w:ascii="Times New Roman" w:hAnsi="Times New Roman"/>
          <w:sz w:val="20"/>
          <w:szCs w:val="20"/>
        </w:rPr>
        <w:t xml:space="preserve">, 210: 155-165. </w:t>
      </w:r>
    </w:p>
    <w:p w14:paraId="45F09B17"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Jara-Marini, M. E., Soto-Jiménez, M. F. and Páez-Osuna, F. (2009). Trophic relationships and transference of cadmium, copper, lead and zinc in a subtropical coastal lagoon food web from SE Gulf of California. </w:t>
      </w:r>
      <w:r w:rsidRPr="00C777A3">
        <w:rPr>
          <w:rFonts w:ascii="Times New Roman" w:hAnsi="Times New Roman"/>
          <w:i/>
          <w:sz w:val="20"/>
          <w:szCs w:val="20"/>
        </w:rPr>
        <w:t>Chemosphere</w:t>
      </w:r>
      <w:r w:rsidRPr="00C777A3">
        <w:rPr>
          <w:rFonts w:ascii="Times New Roman" w:hAnsi="Times New Roman"/>
          <w:sz w:val="20"/>
          <w:szCs w:val="20"/>
        </w:rPr>
        <w:t xml:space="preserve">, 77(10): 1366-1373. </w:t>
      </w:r>
    </w:p>
    <w:p w14:paraId="4674F89E" w14:textId="6D0F4D4B" w:rsidR="003F04A3" w:rsidRPr="003F04A3" w:rsidRDefault="007A65AC" w:rsidP="00A9484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sectPr w:rsidR="003F04A3" w:rsidRPr="003F04A3" w:rsidSect="007A65AC">
          <w:footerReference w:type="even" r:id="rId37"/>
          <w:footerReference w:type="default" r:id="rId38"/>
          <w:type w:val="continuous"/>
          <w:pgSz w:w="12240" w:h="15840" w:code="1"/>
          <w:pgMar w:top="1800" w:right="1469" w:bottom="1699" w:left="1440" w:header="706" w:footer="706" w:gutter="0"/>
          <w:pgNumType w:start="0"/>
          <w:cols w:num="2" w:space="403"/>
          <w:docGrid w:linePitch="360"/>
        </w:sectPr>
      </w:pPr>
      <w:r w:rsidRPr="00C777A3">
        <w:rPr>
          <w:rFonts w:ascii="Times New Roman" w:hAnsi="Times New Roman"/>
          <w:sz w:val="20"/>
          <w:szCs w:val="20"/>
        </w:rPr>
        <w:t xml:space="preserve">Conti, M. E., Stripeikis, J., Finoia, M. G. and Tudino, M. B. (2012). Baseline trace metals in gastropod mollusks from the Beagle Channel, Tierra del Fuego (Patagonia, Argentina). </w:t>
      </w:r>
      <w:r w:rsidRPr="00C777A3">
        <w:rPr>
          <w:rFonts w:ascii="Times New Roman" w:hAnsi="Times New Roman"/>
          <w:i/>
          <w:sz w:val="20"/>
          <w:szCs w:val="20"/>
        </w:rPr>
        <w:t>Ecotoxicology</w:t>
      </w:r>
      <w:r w:rsidRPr="00C777A3">
        <w:rPr>
          <w:rFonts w:ascii="Times New Roman" w:hAnsi="Times New Roman"/>
          <w:sz w:val="20"/>
          <w:szCs w:val="20"/>
        </w:rPr>
        <w:t xml:space="preserve">, 21(4): 1112-1125. </w:t>
      </w:r>
    </w:p>
    <w:p w14:paraId="0A227B8D" w14:textId="0251D37C" w:rsidR="007A65AC" w:rsidRPr="003F04A3" w:rsidRDefault="007A65AC" w:rsidP="003F04A3">
      <w:pPr>
        <w:pStyle w:val="ListParagraph"/>
        <w:widowControl w:val="0"/>
        <w:numPr>
          <w:ilvl w:val="0"/>
          <w:numId w:val="2"/>
        </w:numPr>
        <w:autoSpaceDE w:val="0"/>
        <w:autoSpaceDN w:val="0"/>
        <w:spacing w:after="0"/>
        <w:ind w:left="360"/>
        <w:jc w:val="both"/>
        <w:outlineLvl w:val="0"/>
        <w:rPr>
          <w:rFonts w:ascii="Times New Roman" w:hAnsi="Times New Roman"/>
          <w:sz w:val="20"/>
          <w:szCs w:val="20"/>
        </w:rPr>
      </w:pPr>
      <w:r w:rsidRPr="003F04A3">
        <w:rPr>
          <w:rFonts w:ascii="Times New Roman" w:hAnsi="Times New Roman"/>
          <w:sz w:val="20"/>
          <w:szCs w:val="20"/>
        </w:rPr>
        <w:lastRenderedPageBreak/>
        <w:t xml:space="preserve">Nyangababo, J. T., Henry, L. and Omutange, E. (2005). Lead, cadmium, copper, manganese, and zinc in wetland waters of Victoria Lake Basin, East Africa. </w:t>
      </w:r>
      <w:r w:rsidRPr="003F04A3">
        <w:rPr>
          <w:rFonts w:ascii="Times New Roman" w:hAnsi="Times New Roman"/>
          <w:i/>
          <w:sz w:val="20"/>
          <w:szCs w:val="20"/>
        </w:rPr>
        <w:t>Bulletin of Environmental Contamination and Toxicology</w:t>
      </w:r>
      <w:r w:rsidRPr="003F04A3">
        <w:rPr>
          <w:rFonts w:ascii="Times New Roman" w:hAnsi="Times New Roman"/>
          <w:sz w:val="20"/>
          <w:szCs w:val="20"/>
        </w:rPr>
        <w:t>, 74(5): 1003-1010.</w:t>
      </w:r>
    </w:p>
    <w:p w14:paraId="67EA7D67"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Yap, C. K., Ismail, A., Tan, S. G. and Omar, H. (2002). Concentrations of Cu and Pb in the offshore and intertidal sediments of the west coast of Peninsular Malaysia. </w:t>
      </w:r>
      <w:r w:rsidRPr="00C777A3">
        <w:rPr>
          <w:rFonts w:ascii="Times New Roman" w:hAnsi="Times New Roman"/>
          <w:i/>
          <w:sz w:val="20"/>
          <w:szCs w:val="20"/>
        </w:rPr>
        <w:t>Environment International</w:t>
      </w:r>
      <w:r w:rsidRPr="00C777A3">
        <w:rPr>
          <w:rFonts w:ascii="Times New Roman" w:hAnsi="Times New Roman"/>
          <w:sz w:val="20"/>
          <w:szCs w:val="20"/>
        </w:rPr>
        <w:t xml:space="preserve">, 28: 467-479. </w:t>
      </w:r>
    </w:p>
    <w:p w14:paraId="29D9C690"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Wuana, R. A. and Okieimen, F. E. (2011). Heavy metals in contaminated soils : A review of sources, </w:t>
      </w:r>
      <w:r w:rsidRPr="00C777A3">
        <w:rPr>
          <w:rFonts w:ascii="Times New Roman" w:hAnsi="Times New Roman"/>
          <w:sz w:val="20"/>
          <w:szCs w:val="20"/>
        </w:rPr>
        <w:t xml:space="preserve">chemistry, risks and best available strategies for remediation. </w:t>
      </w:r>
      <w:r w:rsidRPr="00C777A3">
        <w:rPr>
          <w:rFonts w:ascii="Times New Roman" w:hAnsi="Times New Roman"/>
          <w:i/>
          <w:iCs/>
          <w:sz w:val="20"/>
          <w:szCs w:val="20"/>
        </w:rPr>
        <w:t>ISRN Ecology,</w:t>
      </w:r>
      <w:r w:rsidRPr="00C777A3">
        <w:rPr>
          <w:rFonts w:ascii="Times New Roman" w:hAnsi="Times New Roman"/>
          <w:sz w:val="20"/>
          <w:szCs w:val="20"/>
        </w:rPr>
        <w:t xml:space="preserve"> 2011: 402647.</w:t>
      </w:r>
    </w:p>
    <w:p w14:paraId="22A35C9A"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Goher, M. E., Farhat, H. I., Abdo, M. H. and Salem, S. G. (2014). Metal pollution assessment in the surface sediment of Lake Nasser, Egypt. </w:t>
      </w:r>
      <w:r w:rsidRPr="00C777A3">
        <w:rPr>
          <w:rFonts w:ascii="Times New Roman" w:hAnsi="Times New Roman"/>
          <w:i/>
          <w:sz w:val="20"/>
          <w:szCs w:val="20"/>
        </w:rPr>
        <w:t>Egyptian Journal of Aquatic Research</w:t>
      </w:r>
      <w:r w:rsidRPr="00C777A3">
        <w:rPr>
          <w:rFonts w:ascii="Times New Roman" w:hAnsi="Times New Roman"/>
          <w:sz w:val="20"/>
          <w:szCs w:val="20"/>
        </w:rPr>
        <w:t xml:space="preserve">, 40(3): 213-224. </w:t>
      </w:r>
    </w:p>
    <w:p w14:paraId="70245510" w14:textId="77777777" w:rsidR="007A65AC" w:rsidRPr="00C777A3" w:rsidRDefault="007A65AC" w:rsidP="007A65AC">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C777A3">
        <w:rPr>
          <w:rFonts w:ascii="Times New Roman" w:hAnsi="Times New Roman"/>
          <w:sz w:val="20"/>
          <w:szCs w:val="20"/>
        </w:rPr>
        <w:t xml:space="preserve">Angulo, E. (1996). The Tomlinson Pollution Load Index applied to heavy metal, “Mussel- Watch” data: A useful index to assess coastal pollution. </w:t>
      </w:r>
      <w:r w:rsidRPr="00C777A3">
        <w:rPr>
          <w:rFonts w:ascii="Times New Roman" w:hAnsi="Times New Roman"/>
          <w:i/>
          <w:sz w:val="20"/>
          <w:szCs w:val="20"/>
        </w:rPr>
        <w:t>Science of the Total Environment</w:t>
      </w:r>
      <w:r w:rsidRPr="00C777A3">
        <w:rPr>
          <w:rFonts w:ascii="Times New Roman" w:hAnsi="Times New Roman"/>
          <w:sz w:val="20"/>
          <w:szCs w:val="20"/>
        </w:rPr>
        <w:t>, 187(1): 19-56.</w:t>
      </w:r>
    </w:p>
    <w:p w14:paraId="3CE02DD7" w14:textId="77777777" w:rsidR="007A65AC" w:rsidRPr="00C777A3" w:rsidRDefault="007A65AC" w:rsidP="007A65AC">
      <w:pPr>
        <w:spacing w:after="0"/>
        <w:ind w:left="360" w:hanging="360"/>
        <w:jc w:val="both"/>
        <w:rPr>
          <w:rFonts w:ascii="Times New Roman" w:hAnsi="Times New Roman"/>
          <w:noProof/>
          <w:sz w:val="20"/>
          <w:szCs w:val="20"/>
          <w:lang w:bidi="ar-SA"/>
        </w:rPr>
      </w:pPr>
    </w:p>
    <w:p w14:paraId="1E4F0F46" w14:textId="4DFB564C" w:rsidR="007A65AC" w:rsidRDefault="007A65AC" w:rsidP="007A65AC">
      <w:pPr>
        <w:spacing w:after="0"/>
        <w:rPr>
          <w:rFonts w:ascii="Times New Roman" w:hAnsi="Times New Roman"/>
          <w:noProof/>
          <w:sz w:val="20"/>
          <w:szCs w:val="20"/>
          <w:lang w:bidi="ar-SA"/>
        </w:rPr>
        <w:sectPr w:rsidR="007A65AC" w:rsidSect="003F04A3">
          <w:footerReference w:type="default" r:id="rId39"/>
          <w:type w:val="oddPage"/>
          <w:pgSz w:w="12240" w:h="15840" w:code="1"/>
          <w:pgMar w:top="1800" w:right="1469" w:bottom="1699" w:left="1440" w:header="706" w:footer="706" w:gutter="0"/>
          <w:pgNumType w:start="0"/>
          <w:cols w:num="2" w:space="403"/>
          <w:docGrid w:linePitch="360"/>
        </w:sectPr>
      </w:pPr>
    </w:p>
    <w:p w14:paraId="5D215AFF" w14:textId="189B711C" w:rsidR="006768E9" w:rsidRPr="00510BA6" w:rsidRDefault="006768E9" w:rsidP="00510BA6">
      <w:pPr>
        <w:spacing w:after="0"/>
        <w:jc w:val="center"/>
        <w:rPr>
          <w:rFonts w:ascii="Times New Roman" w:hAnsi="Times New Roman"/>
          <w:noProof/>
          <w:sz w:val="20"/>
          <w:szCs w:val="20"/>
          <w:lang w:bidi="ar-SA"/>
        </w:rPr>
      </w:pP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D42652">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1653D080" w:rsidR="00A14DB9"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sidR="001C2012">
      <w:rPr>
        <w:rFonts w:ascii="Times New Roman" w:hAnsi="Times New Roman"/>
        <w:lang w:val="en-US"/>
      </w:rPr>
      <w:t>546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EFD4" w14:textId="1D4CD80F"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sidR="001C2012">
      <w:rPr>
        <w:rFonts w:ascii="Times New Roman" w:hAnsi="Times New Roman"/>
        <w:lang w:val="en-US"/>
      </w:rPr>
      <w:t>556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AE91" w14:textId="6D3B9574" w:rsidR="00283FF1" w:rsidRPr="004B43FF" w:rsidRDefault="001C2012">
    <w:pPr>
      <w:pStyle w:val="Footer"/>
      <w:rPr>
        <w:rFonts w:ascii="Times New Roman" w:hAnsi="Times New Roman"/>
        <w:lang w:val="en-US"/>
      </w:rPr>
    </w:pPr>
    <w:r>
      <w:rPr>
        <w:rFonts w:ascii="Times New Roman" w:hAnsi="Times New Roman"/>
        <w:lang w:val="en-US"/>
      </w:rPr>
      <w:t>555</w:t>
    </w:r>
    <w:r w:rsidR="00A94843" w:rsidRPr="00A94843">
      <w:rPr>
        <w:rFonts w:ascii="Times New Roman" w:hAnsi="Times New Roman"/>
        <w:lang w:val="en-US"/>
      </w:rPr>
      <w:ptab w:relativeTo="margin" w:alignment="center" w:leader="none"/>
    </w:r>
    <w:r w:rsidR="00A94843" w:rsidRPr="00A94843">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DC28D" w14:textId="0FC69FB1" w:rsidR="003F04A3" w:rsidRPr="004B43FF" w:rsidRDefault="001C2012">
    <w:pPr>
      <w:pStyle w:val="Footer"/>
      <w:rPr>
        <w:rFonts w:ascii="Times New Roman" w:hAnsi="Times New Roman"/>
        <w:lang w:val="en-US"/>
      </w:rPr>
    </w:pPr>
    <w:r>
      <w:rPr>
        <w:rFonts w:ascii="Times New Roman" w:hAnsi="Times New Roman"/>
        <w:lang w:val="en-US"/>
      </w:rPr>
      <w:t>557</w:t>
    </w:r>
    <w:r w:rsidR="003F04A3" w:rsidRPr="00A94843">
      <w:rPr>
        <w:rFonts w:ascii="Times New Roman" w:hAnsi="Times New Roman"/>
        <w:lang w:val="en-US"/>
      </w:rPr>
      <w:ptab w:relativeTo="margin" w:alignment="center" w:leader="none"/>
    </w:r>
    <w:r w:rsidR="003F04A3" w:rsidRPr="00A94843">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19D5B2ED" w:rsidR="00D75B35" w:rsidRPr="004B43FF" w:rsidRDefault="001C2012">
    <w:pPr>
      <w:pStyle w:val="Footer"/>
      <w:rPr>
        <w:rFonts w:ascii="Times New Roman" w:hAnsi="Times New Roman"/>
        <w:lang w:val="en-US"/>
      </w:rPr>
    </w:pPr>
    <w:r>
      <w:rPr>
        <w:rFonts w:ascii="Times New Roman" w:hAnsi="Times New Roman"/>
        <w:lang w:val="en-US"/>
      </w:rPr>
      <w:t>547</w:t>
    </w:r>
    <w:r w:rsidR="00BF1CCE" w:rsidRPr="00BF1CCE">
      <w:rPr>
        <w:rFonts w:ascii="Times New Roman" w:hAnsi="Times New Roman"/>
      </w:rPr>
      <w:ptab w:relativeTo="margin" w:alignment="center" w:leader="none"/>
    </w:r>
    <w:r w:rsidR="00BF1CCE" w:rsidRPr="00BF1CCE">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23D00" w14:textId="5B0D589D"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sidR="001C2012">
      <w:rPr>
        <w:rFonts w:ascii="Times New Roman" w:hAnsi="Times New Roman"/>
        <w:lang w:val="en-US"/>
      </w:rPr>
      <w:t>548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3CE5C" w14:textId="756E399D" w:rsidR="00283FF1" w:rsidRPr="004B43FF" w:rsidRDefault="001C2012">
    <w:pPr>
      <w:pStyle w:val="Footer"/>
      <w:rPr>
        <w:rFonts w:ascii="Times New Roman" w:hAnsi="Times New Roman"/>
        <w:lang w:val="en-US"/>
      </w:rPr>
    </w:pPr>
    <w:r>
      <w:rPr>
        <w:rFonts w:ascii="Times New Roman" w:hAnsi="Times New Roman"/>
        <w:lang w:val="en-US"/>
      </w:rPr>
      <w:t>549</w:t>
    </w:r>
    <w:r w:rsidR="00BF1CCE" w:rsidRPr="00BF1CCE">
      <w:rPr>
        <w:rFonts w:ascii="Times New Roman" w:hAnsi="Times New Roman"/>
      </w:rPr>
      <w:ptab w:relativeTo="margin" w:alignment="center" w:leader="none"/>
    </w:r>
    <w:r w:rsidR="00BF1CCE" w:rsidRPr="00BF1CCE">
      <w:rPr>
        <w:rFonts w:ascii="Times New Roman" w:hAnsi="Times New Roman"/>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13B8E" w14:textId="1A563006" w:rsidR="00283FF1" w:rsidRDefault="00BF1CCE">
    <w:pPr>
      <w:pStyle w:val="Footer"/>
    </w:pPr>
    <w:r w:rsidRPr="00BF1CCE">
      <w:rPr>
        <w:rFonts w:ascii="Times New Roman" w:hAnsi="Times New Roman"/>
        <w:noProof/>
        <w:lang w:val="en-US"/>
      </w:rPr>
      <w:ptab w:relativeTo="margin" w:alignment="center" w:leader="none"/>
    </w:r>
    <w:r w:rsidRPr="00BF1CCE">
      <w:rPr>
        <w:rFonts w:ascii="Times New Roman" w:hAnsi="Times New Roman"/>
        <w:noProof/>
        <w:lang w:val="en-US"/>
      </w:rPr>
      <w:ptab w:relativeTo="margin" w:alignment="right" w:leader="none"/>
    </w:r>
    <w:r w:rsidR="001C2012">
      <w:rPr>
        <w:rFonts w:ascii="Times New Roman" w:hAnsi="Times New Roman"/>
        <w:noProof/>
        <w:lang w:val="en-US"/>
      </w:rPr>
      <w:t>550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94D3" w14:textId="1688B9EF" w:rsidR="00283FF1" w:rsidRPr="004B43FF" w:rsidRDefault="00BF1CCE">
    <w:pPr>
      <w:pStyle w:val="Footer"/>
      <w:rPr>
        <w:rFonts w:ascii="Times New Roman" w:hAnsi="Times New Roman"/>
        <w:lang w:val="en-US"/>
      </w:rPr>
    </w:pPr>
    <w:r>
      <w:rPr>
        <w:rFonts w:ascii="Times New Roman" w:hAnsi="Times New Roman"/>
        <w:lang w:val="en-US"/>
      </w:rPr>
      <w:t>5</w:t>
    </w:r>
    <w:r w:rsidR="001C2012">
      <w:rPr>
        <w:rFonts w:ascii="Times New Roman" w:hAnsi="Times New Roman"/>
        <w:lang w:val="en-US"/>
      </w:rPr>
      <w:t>51</w:t>
    </w:r>
    <w:r w:rsidRPr="00BF1CCE">
      <w:rPr>
        <w:rFonts w:ascii="Times New Roman" w:hAnsi="Times New Roman"/>
      </w:rPr>
      <w:ptab w:relativeTo="margin" w:alignment="center" w:leader="none"/>
    </w:r>
    <w:r w:rsidRPr="00BF1CCE">
      <w:rPr>
        <w:rFonts w:ascii="Times New Roman" w:hAnsi="Times New Roman"/>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F6B82" w14:textId="63B80084"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sidR="001C2012">
      <w:rPr>
        <w:rFonts w:ascii="Times New Roman" w:hAnsi="Times New Roman"/>
        <w:lang w:val="en-US"/>
      </w:rPr>
      <w:t>552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A5F09" w14:textId="5D827643" w:rsidR="00283FF1" w:rsidRPr="004B43FF" w:rsidRDefault="001C2012">
    <w:pPr>
      <w:pStyle w:val="Footer"/>
      <w:rPr>
        <w:rFonts w:ascii="Times New Roman" w:hAnsi="Times New Roman"/>
        <w:lang w:val="en-US"/>
      </w:rPr>
    </w:pPr>
    <w:r>
      <w:rPr>
        <w:rFonts w:ascii="Times New Roman" w:hAnsi="Times New Roman"/>
        <w:noProof/>
        <w:lang w:val="en-US"/>
      </w:rPr>
      <w:t>553</w:t>
    </w:r>
    <w:r w:rsidR="00BF1CCE" w:rsidRPr="00BF1CCE">
      <w:rPr>
        <w:rFonts w:ascii="Times New Roman" w:hAnsi="Times New Roman"/>
        <w:noProof/>
        <w:lang w:val="en-US"/>
      </w:rPr>
      <w:ptab w:relativeTo="margin" w:alignment="center" w:leader="none"/>
    </w:r>
    <w:r w:rsidR="00BF1CCE" w:rsidRPr="00BF1CCE">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3730" w14:textId="27C68F62" w:rsidR="00283FF1" w:rsidRDefault="00BF1CCE">
    <w:pPr>
      <w:pStyle w:val="Footer"/>
    </w:pPr>
    <w:r w:rsidRPr="00BF1CCE">
      <w:rPr>
        <w:rFonts w:ascii="Times New Roman" w:hAnsi="Times New Roman"/>
      </w:rPr>
      <w:ptab w:relativeTo="margin" w:alignment="center" w:leader="none"/>
    </w:r>
    <w:r w:rsidRPr="00BF1CCE">
      <w:rPr>
        <w:rFonts w:ascii="Times New Roman" w:hAnsi="Times New Roman"/>
      </w:rPr>
      <w:ptab w:relativeTo="margin" w:alignment="right" w:leader="none"/>
    </w:r>
    <w:r w:rsidR="001C2012">
      <w:rPr>
        <w:rFonts w:ascii="Times New Roman" w:hAnsi="Times New Roman"/>
        <w:lang w:val="en-US"/>
      </w:rPr>
      <w:t>554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53933424"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A26E55">
      <w:rPr>
        <w:rFonts w:ascii="Times New Roman" w:hAnsi="Times New Roman"/>
        <w:i/>
        <w:lang w:val="en-US"/>
      </w:rPr>
      <w:t>546</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A26E55">
      <w:rPr>
        <w:rFonts w:ascii="Times New Roman" w:hAnsi="Times New Roman"/>
        <w:i/>
        <w:lang w:val="en-US"/>
      </w:rPr>
      <w:t>557</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FDEE" w14:textId="1F252448" w:rsidR="00055ED4" w:rsidRPr="00055ED4" w:rsidRDefault="00055ED4" w:rsidP="00055ED4">
    <w:pPr>
      <w:spacing w:after="0"/>
      <w:ind w:left="1080" w:hanging="1080"/>
      <w:outlineLvl w:val="0"/>
      <w:rPr>
        <w:rFonts w:ascii="Times New Roman" w:hAnsi="Times New Roman"/>
        <w:sz w:val="20"/>
        <w:szCs w:val="20"/>
      </w:rPr>
    </w:pPr>
    <w:r>
      <w:rPr>
        <w:rFonts w:ascii="Times New Roman" w:hAnsi="Times New Roman"/>
        <w:sz w:val="20"/>
        <w:szCs w:val="20"/>
      </w:rPr>
      <w:t>Poong et al</w:t>
    </w:r>
    <w:r w:rsidR="008E6968" w:rsidRPr="00055ED4">
      <w:rPr>
        <w:rFonts w:ascii="Times New Roman" w:hAnsi="Times New Roman"/>
        <w:sz w:val="20"/>
        <w:szCs w:val="20"/>
      </w:rPr>
      <w:t xml:space="preserve">:  </w:t>
    </w:r>
    <w:r>
      <w:rPr>
        <w:rFonts w:ascii="Times New Roman" w:hAnsi="Times New Roman"/>
        <w:sz w:val="20"/>
        <w:szCs w:val="20"/>
      </w:rPr>
      <w:tab/>
    </w:r>
    <w:r w:rsidRPr="00055ED4">
      <w:rPr>
        <w:rFonts w:ascii="Times New Roman" w:hAnsi="Times New Roman"/>
        <w:sz w:val="20"/>
        <w:szCs w:val="20"/>
      </w:rPr>
      <w:t>LEVEL OF HEAVY METALS IN BAMBOO SHARKS (</w:t>
    </w:r>
    <w:r w:rsidRPr="00055ED4">
      <w:rPr>
        <w:rFonts w:ascii="Times New Roman" w:hAnsi="Times New Roman"/>
        <w:i/>
        <w:sz w:val="20"/>
        <w:szCs w:val="20"/>
      </w:rPr>
      <w:t xml:space="preserve">Chiloscyllium </w:t>
    </w:r>
    <w:r w:rsidRPr="00055ED4">
      <w:rPr>
        <w:rFonts w:ascii="Times New Roman" w:hAnsi="Times New Roman"/>
        <w:iCs/>
        <w:sz w:val="20"/>
        <w:szCs w:val="20"/>
      </w:rPr>
      <w:t>sp.</w:t>
    </w:r>
    <w:r w:rsidRPr="00055ED4">
      <w:rPr>
        <w:rFonts w:ascii="Times New Roman" w:hAnsi="Times New Roman"/>
        <w:sz w:val="20"/>
        <w:szCs w:val="20"/>
      </w:rPr>
      <w:t xml:space="preserve">) IN STRAITS OF MALACCA, MALAYSIA </w:t>
    </w:r>
  </w:p>
  <w:p w14:paraId="652E6EB3" w14:textId="5204F8C8"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A114FC8"/>
    <w:multiLevelType w:val="hybridMultilevel"/>
    <w:tmpl w:val="FED03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5ED4"/>
    <w:rsid w:val="00070690"/>
    <w:rsid w:val="00084936"/>
    <w:rsid w:val="000944A8"/>
    <w:rsid w:val="000C49FF"/>
    <w:rsid w:val="000C5261"/>
    <w:rsid w:val="000E5AF1"/>
    <w:rsid w:val="000F77DA"/>
    <w:rsid w:val="001068E8"/>
    <w:rsid w:val="00117BCD"/>
    <w:rsid w:val="00120B5D"/>
    <w:rsid w:val="001C2012"/>
    <w:rsid w:val="001D035A"/>
    <w:rsid w:val="001D3855"/>
    <w:rsid w:val="001D6F2C"/>
    <w:rsid w:val="001F72B9"/>
    <w:rsid w:val="002004F5"/>
    <w:rsid w:val="00221D39"/>
    <w:rsid w:val="002752F0"/>
    <w:rsid w:val="00283FF1"/>
    <w:rsid w:val="002867F0"/>
    <w:rsid w:val="0029079C"/>
    <w:rsid w:val="002B188F"/>
    <w:rsid w:val="002B3BD8"/>
    <w:rsid w:val="002B4AF1"/>
    <w:rsid w:val="002F3F91"/>
    <w:rsid w:val="00304767"/>
    <w:rsid w:val="00304B34"/>
    <w:rsid w:val="00312C0E"/>
    <w:rsid w:val="00345738"/>
    <w:rsid w:val="00361BAF"/>
    <w:rsid w:val="00367D1F"/>
    <w:rsid w:val="00373A9B"/>
    <w:rsid w:val="00380BAA"/>
    <w:rsid w:val="0038323C"/>
    <w:rsid w:val="00383F26"/>
    <w:rsid w:val="0039005B"/>
    <w:rsid w:val="003B0AC0"/>
    <w:rsid w:val="003D585B"/>
    <w:rsid w:val="003E7DA6"/>
    <w:rsid w:val="003F04A3"/>
    <w:rsid w:val="003F12FF"/>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110D"/>
    <w:rsid w:val="00687982"/>
    <w:rsid w:val="00695D0E"/>
    <w:rsid w:val="006A3A0F"/>
    <w:rsid w:val="006B3EC8"/>
    <w:rsid w:val="006D695E"/>
    <w:rsid w:val="00714135"/>
    <w:rsid w:val="00725A6A"/>
    <w:rsid w:val="00730CB3"/>
    <w:rsid w:val="00735444"/>
    <w:rsid w:val="007703FE"/>
    <w:rsid w:val="007859BE"/>
    <w:rsid w:val="007943F3"/>
    <w:rsid w:val="007A65AC"/>
    <w:rsid w:val="007A738C"/>
    <w:rsid w:val="007B1349"/>
    <w:rsid w:val="007E25BD"/>
    <w:rsid w:val="007F3045"/>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92776"/>
    <w:rsid w:val="00A14DB9"/>
    <w:rsid w:val="00A26E55"/>
    <w:rsid w:val="00A4762A"/>
    <w:rsid w:val="00A74A7E"/>
    <w:rsid w:val="00A87399"/>
    <w:rsid w:val="00A94843"/>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BF1CCE"/>
    <w:rsid w:val="00C055BF"/>
    <w:rsid w:val="00C0756D"/>
    <w:rsid w:val="00C2226A"/>
    <w:rsid w:val="00C57267"/>
    <w:rsid w:val="00C777A3"/>
    <w:rsid w:val="00C80273"/>
    <w:rsid w:val="00C943DD"/>
    <w:rsid w:val="00C94D92"/>
    <w:rsid w:val="00C97340"/>
    <w:rsid w:val="00CA513F"/>
    <w:rsid w:val="00CC6D67"/>
    <w:rsid w:val="00CD41CA"/>
    <w:rsid w:val="00CF05FF"/>
    <w:rsid w:val="00D33D1A"/>
    <w:rsid w:val="00D340BB"/>
    <w:rsid w:val="00D42652"/>
    <w:rsid w:val="00D505D5"/>
    <w:rsid w:val="00D63C28"/>
    <w:rsid w:val="00D75B35"/>
    <w:rsid w:val="00D76E09"/>
    <w:rsid w:val="00D9736F"/>
    <w:rsid w:val="00D97773"/>
    <w:rsid w:val="00D9792A"/>
    <w:rsid w:val="00DD377F"/>
    <w:rsid w:val="00E229C4"/>
    <w:rsid w:val="00E25547"/>
    <w:rsid w:val="00E2773B"/>
    <w:rsid w:val="00E3287E"/>
    <w:rsid w:val="00E33E7D"/>
    <w:rsid w:val="00E66197"/>
    <w:rsid w:val="00EB5BA5"/>
    <w:rsid w:val="00EF4195"/>
    <w:rsid w:val="00F202C3"/>
    <w:rsid w:val="00F23D94"/>
    <w:rsid w:val="00F31093"/>
    <w:rsid w:val="00F412AF"/>
    <w:rsid w:val="00F43667"/>
    <w:rsid w:val="00F447A7"/>
    <w:rsid w:val="00F467A2"/>
    <w:rsid w:val="00F567E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2">
    <w:name w:val="Plain Table 22"/>
    <w:basedOn w:val="TableNormal"/>
    <w:uiPriority w:val="42"/>
    <w:rsid w:val="00380BAA"/>
    <w:rPr>
      <w:rFonts w:asciiTheme="minorHAnsi" w:eastAsiaTheme="minorEastAsia" w:hAnsiTheme="minorHAnsi" w:cstheme="minorBid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380BAA"/>
    <w:rPr>
      <w:rFonts w:asciiTheme="minorHAnsi" w:eastAsiaTheme="minorEastAsia" w:hAnsiTheme="minorHAnsi"/>
      <w:sz w:val="22"/>
      <w:szCs w:val="22"/>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80BAA"/>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footer" Target="footer12.xml"/><Relationship Id="rId21" Type="http://schemas.openxmlformats.org/officeDocument/2006/relationships/chart" Target="charts/chart4.xml"/><Relationship Id="rId34"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3.xml"/><Relationship Id="rId29" Type="http://schemas.openxmlformats.org/officeDocument/2006/relationships/chart" Target="charts/chart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footer" Target="footer1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nony\Desktop\PITA\FYP%20datasheets\Organisms%20Data%20Sheet%20-%20MR_1.xlsx"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10.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3.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3" Type="http://schemas.openxmlformats.org/officeDocument/2006/relationships/chartUserShapes" Target="../drawings/drawing14.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7.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nony\Desktop\PITA\FYP%20datasheets\Organisms%20Data%20Sheet%20-%20MR_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nony\Desktop\PITA\FYP%20datasheets\Organisms%20Data%20Sheet%20-%20MR_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nony\Desktop\PITA\FYP%20datasheets\Organisms%20Data%20Sheet%20-%20MR_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nony\Desktop\PITA\FYP%20datasheets\Organisms%20Data%20Sheet%20-%20MR_1.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nony\Desktop\PITA\FYP%20datasheets\Organisms%20Data%20Sheet%20-%20MR_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nony\Desktop\PITA\FYP%20datasheets\Organisms%20Data%20Sheet%20-%20MR_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nony\Desktop\PITA\FYP%20datasheets\Organisms%20Data%20Sheet%20-%20MR_1.xlsx" TargetMode="Externa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oleObject" Target="file:///C:\Users\anony\Desktop\PITA\FYP%20datasheets\Organisms%20Data%20Sheet%20-%20FR_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874788928999013"/>
          <c:y val="6.7655431780742459E-2"/>
          <c:w val="0.67736335543717807"/>
          <c:h val="0.68397498527146261"/>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SIZE'!$F$4:$F$46</c:f>
              <c:numCache>
                <c:formatCode>0.0000</c:formatCode>
                <c:ptCount val="43"/>
                <c:pt idx="0">
                  <c:v>0.9134808853118711</c:v>
                </c:pt>
                <c:pt idx="1">
                  <c:v>0.61923847695390777</c:v>
                </c:pt>
                <c:pt idx="2">
                  <c:v>0.44779116465863456</c:v>
                </c:pt>
                <c:pt idx="3">
                  <c:v>0.54325955734406428</c:v>
                </c:pt>
                <c:pt idx="4">
                  <c:v>0.94366197183098577</c:v>
                </c:pt>
                <c:pt idx="5">
                  <c:v>0.92570281124498</c:v>
                </c:pt>
                <c:pt idx="6">
                  <c:v>1.0080160320641283</c:v>
                </c:pt>
                <c:pt idx="7">
                  <c:v>0.84475806451612889</c:v>
                </c:pt>
                <c:pt idx="8">
                  <c:v>0.81872509960159345</c:v>
                </c:pt>
                <c:pt idx="9">
                  <c:v>0.65731462925851714</c:v>
                </c:pt>
                <c:pt idx="10">
                  <c:v>0.51102204408817631</c:v>
                </c:pt>
                <c:pt idx="11">
                  <c:v>1.4475806451612903</c:v>
                </c:pt>
                <c:pt idx="12">
                  <c:v>0.69539078156312617</c:v>
                </c:pt>
                <c:pt idx="13">
                  <c:v>0.63672654690618768</c:v>
                </c:pt>
                <c:pt idx="14">
                  <c:v>0.7174348697394789</c:v>
                </c:pt>
                <c:pt idx="15">
                  <c:v>0.38430583501006038</c:v>
                </c:pt>
                <c:pt idx="16">
                  <c:v>0.37724550898203596</c:v>
                </c:pt>
                <c:pt idx="17">
                  <c:v>0.44153225806451613</c:v>
                </c:pt>
                <c:pt idx="18">
                  <c:v>1.6533864541832666</c:v>
                </c:pt>
                <c:pt idx="19">
                  <c:v>0.45180722891566266</c:v>
                </c:pt>
                <c:pt idx="20">
                  <c:v>0.81399999999999983</c:v>
                </c:pt>
                <c:pt idx="21">
                  <c:v>0.49801587301587297</c:v>
                </c:pt>
                <c:pt idx="22">
                  <c:v>0.3112449799196787</c:v>
                </c:pt>
                <c:pt idx="23">
                  <c:v>0.33200000000000002</c:v>
                </c:pt>
                <c:pt idx="24">
                  <c:v>0.39436619718309862</c:v>
                </c:pt>
                <c:pt idx="25">
                  <c:v>0.91164658634538154</c:v>
                </c:pt>
                <c:pt idx="26">
                  <c:v>1.1629778672032192</c:v>
                </c:pt>
                <c:pt idx="27">
                  <c:v>0.78024193548387111</c:v>
                </c:pt>
                <c:pt idx="28">
                  <c:v>0.66800000000000015</c:v>
                </c:pt>
                <c:pt idx="29">
                  <c:v>0.3366533864541833</c:v>
                </c:pt>
                <c:pt idx="30">
                  <c:v>0.56487025948103797</c:v>
                </c:pt>
                <c:pt idx="31">
                  <c:v>0.45908183632734539</c:v>
                </c:pt>
                <c:pt idx="32">
                  <c:v>0.59999999999999987</c:v>
                </c:pt>
                <c:pt idx="33">
                  <c:v>0.86534653465346534</c:v>
                </c:pt>
                <c:pt idx="34">
                  <c:v>1.1887550200803214</c:v>
                </c:pt>
                <c:pt idx="35">
                  <c:v>0.92137096774193561</c:v>
                </c:pt>
                <c:pt idx="36">
                  <c:v>1.5818181818181818</c:v>
                </c:pt>
                <c:pt idx="37">
                  <c:v>0.84507042253521125</c:v>
                </c:pt>
                <c:pt idx="38">
                  <c:v>1.2301587301587302</c:v>
                </c:pt>
                <c:pt idx="39">
                  <c:v>0.71084337349397597</c:v>
                </c:pt>
                <c:pt idx="40">
                  <c:v>0.83734939759036164</c:v>
                </c:pt>
                <c:pt idx="41">
                  <c:v>0.68389662027832987</c:v>
                </c:pt>
                <c:pt idx="42">
                  <c:v>0.628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8EAD-4453-89F8-9015B5368E6F}"/>
            </c:ext>
          </c:extLst>
        </c:ser>
        <c:dLbls>
          <c:showLegendKey val="0"/>
          <c:showVal val="0"/>
          <c:showCatName val="0"/>
          <c:showSerName val="0"/>
          <c:showPercent val="0"/>
          <c:showBubbleSize val="0"/>
        </c:dLbls>
        <c:axId val="508404528"/>
        <c:axId val="508407248"/>
      </c:scatterChart>
      <c:valAx>
        <c:axId val="508404528"/>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7248"/>
        <c:crosses val="autoZero"/>
        <c:crossBetween val="midCat"/>
        <c:majorUnit val="20"/>
      </c:valAx>
      <c:valAx>
        <c:axId val="508407248"/>
        <c:scaling>
          <c:orientation val="minMax"/>
          <c:max val="2"/>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508404528"/>
        <c:crosses val="autoZero"/>
        <c:crossBetween val="midCat"/>
        <c:majorUnit val="0.5"/>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37637110909181"/>
          <c:y val="7.1726669262998921E-2"/>
          <c:w val="0.66129603789869096"/>
          <c:h val="0.67746181524363891"/>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SIZE'!$G$4:$G$46</c:f>
              <c:numCache>
                <c:formatCode>0.0000</c:formatCode>
                <c:ptCount val="43"/>
                <c:pt idx="0">
                  <c:v>35.613682092555329</c:v>
                </c:pt>
                <c:pt idx="1">
                  <c:v>31.927710843373497</c:v>
                </c:pt>
                <c:pt idx="2">
                  <c:v>43.145161290322584</c:v>
                </c:pt>
                <c:pt idx="3">
                  <c:v>26.49402390438247</c:v>
                </c:pt>
                <c:pt idx="4">
                  <c:v>38.028169014084511</c:v>
                </c:pt>
                <c:pt idx="5">
                  <c:v>32.329317269076306</c:v>
                </c:pt>
                <c:pt idx="6">
                  <c:v>41.649899396378274</c:v>
                </c:pt>
                <c:pt idx="7">
                  <c:v>45.617529880478081</c:v>
                </c:pt>
                <c:pt idx="8">
                  <c:v>46.215139442231077</c:v>
                </c:pt>
                <c:pt idx="9">
                  <c:v>32.329317269076306</c:v>
                </c:pt>
                <c:pt idx="10">
                  <c:v>40.556660039761432</c:v>
                </c:pt>
                <c:pt idx="11">
                  <c:v>51.20967741935484</c:v>
                </c:pt>
                <c:pt idx="12">
                  <c:v>82.897384305835004</c:v>
                </c:pt>
                <c:pt idx="13">
                  <c:v>28.857715430861724</c:v>
                </c:pt>
                <c:pt idx="14">
                  <c:v>24.547283702213281</c:v>
                </c:pt>
                <c:pt idx="15">
                  <c:v>46.706586826347312</c:v>
                </c:pt>
                <c:pt idx="16">
                  <c:v>42.10526315789474</c:v>
                </c:pt>
                <c:pt idx="17">
                  <c:v>60.878243512974052</c:v>
                </c:pt>
                <c:pt idx="18">
                  <c:v>37.964774951076322</c:v>
                </c:pt>
                <c:pt idx="19">
                  <c:v>98.387096774193552</c:v>
                </c:pt>
                <c:pt idx="20">
                  <c:v>54.325955734406435</c:v>
                </c:pt>
                <c:pt idx="21">
                  <c:v>55.935613682092551</c:v>
                </c:pt>
                <c:pt idx="22">
                  <c:v>57.862903225806456</c:v>
                </c:pt>
                <c:pt idx="23">
                  <c:v>81.325301204819283</c:v>
                </c:pt>
                <c:pt idx="24">
                  <c:v>70.495049504950501</c:v>
                </c:pt>
                <c:pt idx="25">
                  <c:v>87.148594377510051</c:v>
                </c:pt>
                <c:pt idx="26">
                  <c:v>90.059642147117287</c:v>
                </c:pt>
                <c:pt idx="27">
                  <c:v>75.151515151515156</c:v>
                </c:pt>
                <c:pt idx="28">
                  <c:v>103.40681362725451</c:v>
                </c:pt>
                <c:pt idx="29">
                  <c:v>94.98997995991985</c:v>
                </c:pt>
                <c:pt idx="30">
                  <c:v>71.111111111111114</c:v>
                </c:pt>
                <c:pt idx="32">
                  <c:v>79.8</c:v>
                </c:pt>
                <c:pt idx="33">
                  <c:v>67.676767676767682</c:v>
                </c:pt>
                <c:pt idx="34">
                  <c:v>98.6</c:v>
                </c:pt>
                <c:pt idx="35">
                  <c:v>80.715705765407563</c:v>
                </c:pt>
                <c:pt idx="37">
                  <c:v>70.297029702970292</c:v>
                </c:pt>
                <c:pt idx="38">
                  <c:v>100</c:v>
                </c:pt>
                <c:pt idx="39">
                  <c:v>59.081836327345314</c:v>
                </c:pt>
                <c:pt idx="40">
                  <c:v>46.277665995975852</c:v>
                </c:pt>
                <c:pt idx="41">
                  <c:v>62.4</c:v>
                </c:pt>
                <c:pt idx="42">
                  <c:v>80.241935483870975</c:v>
                </c:pt>
              </c:numCache>
            </c:numRef>
          </c:yVal>
          <c:smooth val="0"/>
          <c:extLst>
            <c:ext xmlns:c16="http://schemas.microsoft.com/office/drawing/2014/chart" uri="{C3380CC4-5D6E-409C-BE32-E72D297353CC}">
              <c16:uniqueId val="{00000001-445B-49EE-96D2-E076F9005862}"/>
            </c:ext>
          </c:extLst>
        </c:ser>
        <c:dLbls>
          <c:showLegendKey val="0"/>
          <c:showVal val="0"/>
          <c:showCatName val="0"/>
          <c:showSerName val="0"/>
          <c:showPercent val="0"/>
          <c:showBubbleSize val="0"/>
        </c:dLbls>
        <c:axId val="537291952"/>
        <c:axId val="537292496"/>
      </c:scatterChart>
      <c:valAx>
        <c:axId val="53729195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37292496"/>
        <c:crosses val="autoZero"/>
        <c:crossBetween val="midCat"/>
        <c:majorUnit val="1000"/>
      </c:valAx>
      <c:valAx>
        <c:axId val="537292496"/>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3729195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7089149097874"/>
          <c:y val="7.1726669262998921E-2"/>
          <c:w val="0.64907080241520654"/>
          <c:h val="0.66933765069624784"/>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SIZE'!$I$4:$I$46</c:f>
              <c:numCache>
                <c:formatCode>0.0000</c:formatCode>
                <c:ptCount val="43"/>
                <c:pt idx="0">
                  <c:v>5.2112676056338021E-2</c:v>
                </c:pt>
                <c:pt idx="1">
                  <c:v>4.6184738955823292E-2</c:v>
                </c:pt>
                <c:pt idx="2">
                  <c:v>1.5645161290322583E-2</c:v>
                </c:pt>
                <c:pt idx="3">
                  <c:v>0.36852589641434264</c:v>
                </c:pt>
                <c:pt idx="4">
                  <c:v>8.9134808853118697E-2</c:v>
                </c:pt>
                <c:pt idx="5">
                  <c:v>4.8393574297188761E-2</c:v>
                </c:pt>
                <c:pt idx="6">
                  <c:v>2.4144869215291749E-2</c:v>
                </c:pt>
                <c:pt idx="7">
                  <c:v>3.7450199203187248E-2</c:v>
                </c:pt>
                <c:pt idx="8">
                  <c:v>5.179282868525896E-2</c:v>
                </c:pt>
                <c:pt idx="9">
                  <c:v>2.891566265060241E-2</c:v>
                </c:pt>
                <c:pt idx="10">
                  <c:v>8.9860834990059646E-2</c:v>
                </c:pt>
                <c:pt idx="11">
                  <c:v>5.9274193548387095E-2</c:v>
                </c:pt>
                <c:pt idx="12">
                  <c:v>5.7545271629778676E-2</c:v>
                </c:pt>
                <c:pt idx="13">
                  <c:v>4.3486973947895788E-2</c:v>
                </c:pt>
                <c:pt idx="14">
                  <c:v>1.690140845070422E-2</c:v>
                </c:pt>
                <c:pt idx="15">
                  <c:v>1.4491017964071855</c:v>
                </c:pt>
                <c:pt idx="16">
                  <c:v>6.3352826510721244E-2</c:v>
                </c:pt>
                <c:pt idx="17">
                  <c:v>5.9680638722554892E-2</c:v>
                </c:pt>
                <c:pt idx="18">
                  <c:v>3.718199608610568E-2</c:v>
                </c:pt>
                <c:pt idx="19">
                  <c:v>0.14616935483870969</c:v>
                </c:pt>
                <c:pt idx="20">
                  <c:v>3.1589537223340035E-2</c:v>
                </c:pt>
                <c:pt idx="21">
                  <c:v>0.12414486921529175</c:v>
                </c:pt>
                <c:pt idx="22">
                  <c:v>0.18830645161290324</c:v>
                </c:pt>
                <c:pt idx="23">
                  <c:v>0.38554216867469882</c:v>
                </c:pt>
                <c:pt idx="24">
                  <c:v>0.59603960396039601</c:v>
                </c:pt>
                <c:pt idx="25">
                  <c:v>0.44979919678714869</c:v>
                </c:pt>
                <c:pt idx="26">
                  <c:v>0.41351888667992054</c:v>
                </c:pt>
                <c:pt idx="27">
                  <c:v>0.46060606060606069</c:v>
                </c:pt>
                <c:pt idx="28">
                  <c:v>0.53306613226452904</c:v>
                </c:pt>
                <c:pt idx="29">
                  <c:v>0.52505010020040088</c:v>
                </c:pt>
                <c:pt idx="30">
                  <c:v>0.35757575757575755</c:v>
                </c:pt>
                <c:pt idx="32">
                  <c:v>0.25199999999999995</c:v>
                </c:pt>
                <c:pt idx="33">
                  <c:v>0.41212121212121205</c:v>
                </c:pt>
                <c:pt idx="34">
                  <c:v>0.754</c:v>
                </c:pt>
                <c:pt idx="35">
                  <c:v>0.51093439363817106</c:v>
                </c:pt>
                <c:pt idx="37">
                  <c:v>0.67326732673267331</c:v>
                </c:pt>
                <c:pt idx="38">
                  <c:v>0.54980079681274896</c:v>
                </c:pt>
                <c:pt idx="39">
                  <c:v>0.32135728542914177</c:v>
                </c:pt>
                <c:pt idx="40">
                  <c:v>0.39637826961770628</c:v>
                </c:pt>
                <c:pt idx="41">
                  <c:v>0.52400000000000002</c:v>
                </c:pt>
                <c:pt idx="42">
                  <c:v>0.56451612903225812</c:v>
                </c:pt>
              </c:numCache>
            </c:numRef>
          </c:yVal>
          <c:smooth val="0"/>
          <c:extLst>
            <c:ext xmlns:c16="http://schemas.microsoft.com/office/drawing/2014/chart" uri="{C3380CC4-5D6E-409C-BE32-E72D297353CC}">
              <c16:uniqueId val="{00000001-A3B4-445B-BF9B-52407C56B279}"/>
            </c:ext>
          </c:extLst>
        </c:ser>
        <c:dLbls>
          <c:showLegendKey val="0"/>
          <c:showVal val="0"/>
          <c:showCatName val="0"/>
          <c:showSerName val="0"/>
          <c:showPercent val="0"/>
          <c:showBubbleSize val="0"/>
        </c:dLbls>
        <c:axId val="537294128"/>
        <c:axId val="187280528"/>
      </c:scatterChart>
      <c:valAx>
        <c:axId val="537294128"/>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87280528"/>
        <c:crosses val="autoZero"/>
        <c:crossBetween val="midCat"/>
        <c:majorUnit val="1000"/>
      </c:valAx>
      <c:valAx>
        <c:axId val="187280528"/>
        <c:scaling>
          <c:orientation val="minMax"/>
          <c:max val="1.5"/>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4.4736845195251083E-2"/>
              <c:y val="0.10516600602459014"/>
            </c:manualLayout>
          </c:layout>
          <c:overlay val="0"/>
        </c:title>
        <c:numFmt formatCode="0.0" sourceLinked="0"/>
        <c:majorTickMark val="out"/>
        <c:minorTickMark val="none"/>
        <c:tickLblPos val="nextTo"/>
        <c:crossAx val="537294128"/>
        <c:crosses val="autoZero"/>
        <c:crossBetween val="midCat"/>
        <c:majorUnit val="0.30000000000000004"/>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07807225294048"/>
          <c:y val="7.1726669262998921E-2"/>
          <c:w val="0.58489178419384247"/>
          <c:h val="0.65898356017290993"/>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SIZE'!$J$4:$J$46</c:f>
              <c:numCache>
                <c:formatCode>0.0000</c:formatCode>
                <c:ptCount val="43"/>
                <c:pt idx="0">
                  <c:v>0.77867203219315895</c:v>
                </c:pt>
                <c:pt idx="1">
                  <c:v>0.7269076305220884</c:v>
                </c:pt>
                <c:pt idx="2">
                  <c:v>0.33669354838709681</c:v>
                </c:pt>
                <c:pt idx="3">
                  <c:v>0.2689243027888446</c:v>
                </c:pt>
                <c:pt idx="4">
                  <c:v>0.96378269617706236</c:v>
                </c:pt>
                <c:pt idx="5">
                  <c:v>0.43373493975903621</c:v>
                </c:pt>
                <c:pt idx="6">
                  <c:v>0.37424547283702209</c:v>
                </c:pt>
                <c:pt idx="7">
                  <c:v>0.39043824701195223</c:v>
                </c:pt>
                <c:pt idx="8">
                  <c:v>0.65936254980079689</c:v>
                </c:pt>
                <c:pt idx="9">
                  <c:v>0.44779116465863456</c:v>
                </c:pt>
                <c:pt idx="10">
                  <c:v>0.45526838966202782</c:v>
                </c:pt>
                <c:pt idx="11">
                  <c:v>0.53830645161290314</c:v>
                </c:pt>
                <c:pt idx="12">
                  <c:v>0.60563380281690138</c:v>
                </c:pt>
                <c:pt idx="13">
                  <c:v>0.67535070140280573</c:v>
                </c:pt>
                <c:pt idx="14">
                  <c:v>0.26156941649899396</c:v>
                </c:pt>
                <c:pt idx="15">
                  <c:v>1.8962075848303392</c:v>
                </c:pt>
                <c:pt idx="16">
                  <c:v>0.40545808966861602</c:v>
                </c:pt>
                <c:pt idx="17">
                  <c:v>0.47105788423153688</c:v>
                </c:pt>
                <c:pt idx="18">
                  <c:v>0.4422700587084149</c:v>
                </c:pt>
                <c:pt idx="19">
                  <c:v>0.59072580645161277</c:v>
                </c:pt>
                <c:pt idx="20">
                  <c:v>0.26358148893360162</c:v>
                </c:pt>
                <c:pt idx="21">
                  <c:v>1.7404426559356136</c:v>
                </c:pt>
                <c:pt idx="22">
                  <c:v>4.6975806451612909</c:v>
                </c:pt>
                <c:pt idx="23">
                  <c:v>8.5542168674698793</c:v>
                </c:pt>
                <c:pt idx="24">
                  <c:v>9.5445544554455441</c:v>
                </c:pt>
                <c:pt idx="25">
                  <c:v>13.875502008032131</c:v>
                </c:pt>
                <c:pt idx="26">
                  <c:v>15.049701789264414</c:v>
                </c:pt>
                <c:pt idx="27">
                  <c:v>16.202020202020201</c:v>
                </c:pt>
                <c:pt idx="28">
                  <c:v>21.042084168336675</c:v>
                </c:pt>
                <c:pt idx="29">
                  <c:v>19.258517034068134</c:v>
                </c:pt>
                <c:pt idx="30">
                  <c:v>16.1010101010101</c:v>
                </c:pt>
                <c:pt idx="32">
                  <c:v>4.2</c:v>
                </c:pt>
                <c:pt idx="33">
                  <c:v>16.18181818181818</c:v>
                </c:pt>
                <c:pt idx="34">
                  <c:v>32</c:v>
                </c:pt>
                <c:pt idx="35">
                  <c:v>24.652087475149106</c:v>
                </c:pt>
                <c:pt idx="37">
                  <c:v>32.079207920792079</c:v>
                </c:pt>
                <c:pt idx="38">
                  <c:v>13.904382470119524</c:v>
                </c:pt>
                <c:pt idx="39">
                  <c:v>12.834331337325349</c:v>
                </c:pt>
                <c:pt idx="40">
                  <c:v>17.122736418511067</c:v>
                </c:pt>
                <c:pt idx="41">
                  <c:v>21.2</c:v>
                </c:pt>
                <c:pt idx="42">
                  <c:v>24.193548387096776</c:v>
                </c:pt>
              </c:numCache>
            </c:numRef>
          </c:yVal>
          <c:smooth val="0"/>
          <c:extLst>
            <c:ext xmlns:c16="http://schemas.microsoft.com/office/drawing/2014/chart" uri="{C3380CC4-5D6E-409C-BE32-E72D297353CC}">
              <c16:uniqueId val="{00000001-F521-4D32-B227-59DB7D925F16}"/>
            </c:ext>
          </c:extLst>
        </c:ser>
        <c:dLbls>
          <c:showLegendKey val="0"/>
          <c:showVal val="0"/>
          <c:showCatName val="0"/>
          <c:showSerName val="0"/>
          <c:showPercent val="0"/>
          <c:showBubbleSize val="0"/>
        </c:dLbls>
        <c:axId val="187278352"/>
        <c:axId val="187278896"/>
      </c:scatterChart>
      <c:valAx>
        <c:axId val="18727835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87278896"/>
        <c:crosses val="autoZero"/>
        <c:crossBetween val="midCat"/>
        <c:majorUnit val="1000"/>
      </c:valAx>
      <c:valAx>
        <c:axId val="187278896"/>
        <c:scaling>
          <c:orientation val="minMax"/>
          <c:max val="40"/>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87278352"/>
        <c:crosses val="autoZero"/>
        <c:crossBetween val="midCat"/>
        <c:majorUnit val="10"/>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98539848865388"/>
          <c:y val="7.1726669262998921E-2"/>
          <c:w val="0.64454091112084388"/>
          <c:h val="0.66514297852981963"/>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SIZE'!$F$4:$F$46</c:f>
              <c:numCache>
                <c:formatCode>0.0000</c:formatCode>
                <c:ptCount val="43"/>
                <c:pt idx="0">
                  <c:v>1.8953722334004024</c:v>
                </c:pt>
                <c:pt idx="1">
                  <c:v>1.5602409638554218</c:v>
                </c:pt>
                <c:pt idx="2">
                  <c:v>1.471774193548387</c:v>
                </c:pt>
                <c:pt idx="3">
                  <c:v>1.2131474103585655</c:v>
                </c:pt>
                <c:pt idx="4">
                  <c:v>2.0925553319919517</c:v>
                </c:pt>
                <c:pt idx="5">
                  <c:v>1.642570281124498</c:v>
                </c:pt>
                <c:pt idx="6">
                  <c:v>1.8048289738430583</c:v>
                </c:pt>
                <c:pt idx="7">
                  <c:v>1.4183266932270913</c:v>
                </c:pt>
                <c:pt idx="8">
                  <c:v>2.3904382470119523</c:v>
                </c:pt>
                <c:pt idx="9">
                  <c:v>1.2911646586345382</c:v>
                </c:pt>
                <c:pt idx="10">
                  <c:v>1.5427435387673956</c:v>
                </c:pt>
                <c:pt idx="11">
                  <c:v>2.1370967741935489</c:v>
                </c:pt>
                <c:pt idx="12">
                  <c:v>1.9899396378269618</c:v>
                </c:pt>
                <c:pt idx="13">
                  <c:v>2.3847695390781558</c:v>
                </c:pt>
                <c:pt idx="14">
                  <c:v>1.1368209255533197</c:v>
                </c:pt>
                <c:pt idx="15">
                  <c:v>2.3952095808383231</c:v>
                </c:pt>
                <c:pt idx="16">
                  <c:v>0.76218323586744641</c:v>
                </c:pt>
                <c:pt idx="17">
                  <c:v>1.3712574850299404</c:v>
                </c:pt>
                <c:pt idx="18">
                  <c:v>0.75342465753424659</c:v>
                </c:pt>
                <c:pt idx="19">
                  <c:v>1.433467741935484</c:v>
                </c:pt>
                <c:pt idx="20">
                  <c:v>0.77665995975855129</c:v>
                </c:pt>
                <c:pt idx="21">
                  <c:v>1.5653923541247483</c:v>
                </c:pt>
                <c:pt idx="22">
                  <c:v>2.318548387096774</c:v>
                </c:pt>
                <c:pt idx="23">
                  <c:v>4.4578313253012061</c:v>
                </c:pt>
                <c:pt idx="24">
                  <c:v>4.0198019801980189</c:v>
                </c:pt>
                <c:pt idx="25">
                  <c:v>6.0642570281124497</c:v>
                </c:pt>
                <c:pt idx="26">
                  <c:v>6.2823061630218691</c:v>
                </c:pt>
                <c:pt idx="27">
                  <c:v>6.2626262626262621</c:v>
                </c:pt>
                <c:pt idx="28">
                  <c:v>7.6553106212424833</c:v>
                </c:pt>
                <c:pt idx="29">
                  <c:v>7.1142284569138274</c:v>
                </c:pt>
                <c:pt idx="30">
                  <c:v>6.9898989898989896</c:v>
                </c:pt>
                <c:pt idx="32">
                  <c:v>3.08</c:v>
                </c:pt>
                <c:pt idx="33">
                  <c:v>5.9797979797979801</c:v>
                </c:pt>
                <c:pt idx="34">
                  <c:v>9.18</c:v>
                </c:pt>
                <c:pt idx="35">
                  <c:v>8.0318091451292251</c:v>
                </c:pt>
                <c:pt idx="37">
                  <c:v>9.6237623762376217</c:v>
                </c:pt>
                <c:pt idx="38">
                  <c:v>5.3784860557768921</c:v>
                </c:pt>
                <c:pt idx="39">
                  <c:v>5.0898203592814371</c:v>
                </c:pt>
                <c:pt idx="40">
                  <c:v>6.0362173038229372</c:v>
                </c:pt>
                <c:pt idx="41">
                  <c:v>7.7</c:v>
                </c:pt>
                <c:pt idx="42">
                  <c:v>7.8225806451612909</c:v>
                </c:pt>
              </c:numCache>
            </c:numRef>
          </c:yVal>
          <c:smooth val="0"/>
          <c:extLst>
            <c:ext xmlns:c16="http://schemas.microsoft.com/office/drawing/2014/chart" uri="{C3380CC4-5D6E-409C-BE32-E72D297353CC}">
              <c16:uniqueId val="{00000001-3801-4B27-ABA5-ED967648DCF6}"/>
            </c:ext>
          </c:extLst>
        </c:ser>
        <c:dLbls>
          <c:showLegendKey val="0"/>
          <c:showVal val="0"/>
          <c:showCatName val="0"/>
          <c:showSerName val="0"/>
          <c:showPercent val="0"/>
          <c:showBubbleSize val="0"/>
        </c:dLbls>
        <c:axId val="504418400"/>
        <c:axId val="504418944"/>
      </c:scatterChart>
      <c:valAx>
        <c:axId val="504418400"/>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04418944"/>
        <c:crosses val="autoZero"/>
        <c:crossBetween val="midCat"/>
        <c:majorUnit val="1000"/>
      </c:valAx>
      <c:valAx>
        <c:axId val="504418944"/>
        <c:scaling>
          <c:orientation val="minMax"/>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504418400"/>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403354155815023"/>
          <c:y val="7.1726669262998921E-2"/>
          <c:w val="0.65163886744963251"/>
          <c:h val="0.67746181524363891"/>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SIZE'!$G$4:$G$46</c:f>
              <c:numCache>
                <c:formatCode>0.0000</c:formatCode>
                <c:ptCount val="43"/>
                <c:pt idx="0">
                  <c:v>35.613682092555329</c:v>
                </c:pt>
                <c:pt idx="1">
                  <c:v>31.927710843373497</c:v>
                </c:pt>
                <c:pt idx="2">
                  <c:v>43.145161290322584</c:v>
                </c:pt>
                <c:pt idx="3">
                  <c:v>26.49402390438247</c:v>
                </c:pt>
                <c:pt idx="4">
                  <c:v>38.028169014084511</c:v>
                </c:pt>
                <c:pt idx="5">
                  <c:v>32.329317269076306</c:v>
                </c:pt>
                <c:pt idx="6">
                  <c:v>41.649899396378274</c:v>
                </c:pt>
                <c:pt idx="7">
                  <c:v>45.617529880478081</c:v>
                </c:pt>
                <c:pt idx="8">
                  <c:v>46.215139442231077</c:v>
                </c:pt>
                <c:pt idx="9">
                  <c:v>32.329317269076306</c:v>
                </c:pt>
                <c:pt idx="10">
                  <c:v>40.556660039761432</c:v>
                </c:pt>
                <c:pt idx="11">
                  <c:v>51.20967741935484</c:v>
                </c:pt>
                <c:pt idx="12">
                  <c:v>82.897384305835004</c:v>
                </c:pt>
                <c:pt idx="13">
                  <c:v>28.857715430861724</c:v>
                </c:pt>
                <c:pt idx="14">
                  <c:v>24.547283702213281</c:v>
                </c:pt>
                <c:pt idx="15">
                  <c:v>46.706586826347312</c:v>
                </c:pt>
                <c:pt idx="16">
                  <c:v>42.10526315789474</c:v>
                </c:pt>
                <c:pt idx="17">
                  <c:v>60.878243512974052</c:v>
                </c:pt>
                <c:pt idx="18">
                  <c:v>37.964774951076322</c:v>
                </c:pt>
                <c:pt idx="19">
                  <c:v>98.387096774193552</c:v>
                </c:pt>
                <c:pt idx="20">
                  <c:v>54.325955734406435</c:v>
                </c:pt>
                <c:pt idx="21">
                  <c:v>55.935613682092551</c:v>
                </c:pt>
                <c:pt idx="22">
                  <c:v>57.862903225806456</c:v>
                </c:pt>
                <c:pt idx="23">
                  <c:v>81.325301204819283</c:v>
                </c:pt>
                <c:pt idx="24">
                  <c:v>70.495049504950501</c:v>
                </c:pt>
                <c:pt idx="25">
                  <c:v>87.148594377510051</c:v>
                </c:pt>
                <c:pt idx="26">
                  <c:v>90.059642147117287</c:v>
                </c:pt>
                <c:pt idx="27">
                  <c:v>75.151515151515156</c:v>
                </c:pt>
                <c:pt idx="28">
                  <c:v>103.40681362725451</c:v>
                </c:pt>
                <c:pt idx="29">
                  <c:v>94.98997995991985</c:v>
                </c:pt>
                <c:pt idx="30">
                  <c:v>71.111111111111114</c:v>
                </c:pt>
                <c:pt idx="32">
                  <c:v>79.8</c:v>
                </c:pt>
                <c:pt idx="33">
                  <c:v>67.676767676767682</c:v>
                </c:pt>
                <c:pt idx="34">
                  <c:v>98.6</c:v>
                </c:pt>
                <c:pt idx="35">
                  <c:v>80.715705765407563</c:v>
                </c:pt>
                <c:pt idx="37">
                  <c:v>70.297029702970292</c:v>
                </c:pt>
                <c:pt idx="38">
                  <c:v>100</c:v>
                </c:pt>
                <c:pt idx="39">
                  <c:v>59.081836327345314</c:v>
                </c:pt>
                <c:pt idx="40">
                  <c:v>46.277665995975852</c:v>
                </c:pt>
                <c:pt idx="41">
                  <c:v>62.4</c:v>
                </c:pt>
                <c:pt idx="42">
                  <c:v>80.241935483870975</c:v>
                </c:pt>
              </c:numCache>
            </c:numRef>
          </c:yVal>
          <c:smooth val="0"/>
          <c:extLst>
            <c:ext xmlns:c16="http://schemas.microsoft.com/office/drawing/2014/chart" uri="{C3380CC4-5D6E-409C-BE32-E72D297353CC}">
              <c16:uniqueId val="{00000001-0A59-42DD-8B8A-8B8CC2054D47}"/>
            </c:ext>
          </c:extLst>
        </c:ser>
        <c:dLbls>
          <c:showLegendKey val="0"/>
          <c:showVal val="0"/>
          <c:showCatName val="0"/>
          <c:showSerName val="0"/>
          <c:showPercent val="0"/>
          <c:showBubbleSize val="0"/>
        </c:dLbls>
        <c:axId val="504417312"/>
        <c:axId val="504416768"/>
      </c:scatterChart>
      <c:valAx>
        <c:axId val="50441731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504416768"/>
        <c:crosses val="autoZero"/>
        <c:crossBetween val="midCat"/>
        <c:majorUnit val="1000"/>
      </c:valAx>
      <c:valAx>
        <c:axId val="504416768"/>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0441731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647089149097874"/>
          <c:y val="7.1726669262998921E-2"/>
          <c:w val="0.64907080241520654"/>
          <c:h val="0.66933765069624784"/>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SIZE'!$I$4:$I$46</c:f>
              <c:numCache>
                <c:formatCode>0.0000</c:formatCode>
                <c:ptCount val="43"/>
                <c:pt idx="0">
                  <c:v>5.2112676056338021E-2</c:v>
                </c:pt>
                <c:pt idx="1">
                  <c:v>4.6184738955823292E-2</c:v>
                </c:pt>
                <c:pt idx="2">
                  <c:v>1.5645161290322583E-2</c:v>
                </c:pt>
                <c:pt idx="3">
                  <c:v>0.36852589641434264</c:v>
                </c:pt>
                <c:pt idx="4">
                  <c:v>8.9134808853118697E-2</c:v>
                </c:pt>
                <c:pt idx="5">
                  <c:v>4.8393574297188761E-2</c:v>
                </c:pt>
                <c:pt idx="6">
                  <c:v>2.4144869215291749E-2</c:v>
                </c:pt>
                <c:pt idx="7">
                  <c:v>3.7450199203187248E-2</c:v>
                </c:pt>
                <c:pt idx="8">
                  <c:v>5.179282868525896E-2</c:v>
                </c:pt>
                <c:pt idx="9">
                  <c:v>2.891566265060241E-2</c:v>
                </c:pt>
                <c:pt idx="10">
                  <c:v>8.9860834990059646E-2</c:v>
                </c:pt>
                <c:pt idx="11">
                  <c:v>5.9274193548387095E-2</c:v>
                </c:pt>
                <c:pt idx="12">
                  <c:v>5.7545271629778676E-2</c:v>
                </c:pt>
                <c:pt idx="13">
                  <c:v>4.3486973947895788E-2</c:v>
                </c:pt>
                <c:pt idx="14">
                  <c:v>1.690140845070422E-2</c:v>
                </c:pt>
                <c:pt idx="15">
                  <c:v>1.4491017964071855</c:v>
                </c:pt>
                <c:pt idx="16">
                  <c:v>6.3352826510721244E-2</c:v>
                </c:pt>
                <c:pt idx="17">
                  <c:v>5.9680638722554892E-2</c:v>
                </c:pt>
                <c:pt idx="18">
                  <c:v>3.718199608610568E-2</c:v>
                </c:pt>
                <c:pt idx="19">
                  <c:v>0.14616935483870969</c:v>
                </c:pt>
                <c:pt idx="20">
                  <c:v>3.1589537223340035E-2</c:v>
                </c:pt>
                <c:pt idx="21">
                  <c:v>0.12414486921529175</c:v>
                </c:pt>
                <c:pt idx="22">
                  <c:v>0.18830645161290324</c:v>
                </c:pt>
                <c:pt idx="23">
                  <c:v>0.38554216867469882</c:v>
                </c:pt>
                <c:pt idx="24">
                  <c:v>0.59603960396039601</c:v>
                </c:pt>
                <c:pt idx="25">
                  <c:v>0.44979919678714869</c:v>
                </c:pt>
                <c:pt idx="26">
                  <c:v>0.41351888667992054</c:v>
                </c:pt>
                <c:pt idx="27">
                  <c:v>0.46060606060606069</c:v>
                </c:pt>
                <c:pt idx="28">
                  <c:v>0.53306613226452904</c:v>
                </c:pt>
                <c:pt idx="29">
                  <c:v>0.52505010020040088</c:v>
                </c:pt>
                <c:pt idx="30">
                  <c:v>0.35757575757575755</c:v>
                </c:pt>
                <c:pt idx="32">
                  <c:v>0.25199999999999995</c:v>
                </c:pt>
                <c:pt idx="33">
                  <c:v>0.41212121212121205</c:v>
                </c:pt>
                <c:pt idx="34">
                  <c:v>0.754</c:v>
                </c:pt>
                <c:pt idx="35">
                  <c:v>0.51093439363817106</c:v>
                </c:pt>
                <c:pt idx="37">
                  <c:v>0.67326732673267331</c:v>
                </c:pt>
                <c:pt idx="38">
                  <c:v>0.54980079681274896</c:v>
                </c:pt>
                <c:pt idx="39">
                  <c:v>0.32135728542914177</c:v>
                </c:pt>
                <c:pt idx="40">
                  <c:v>0.39637826961770628</c:v>
                </c:pt>
                <c:pt idx="41">
                  <c:v>0.52400000000000002</c:v>
                </c:pt>
                <c:pt idx="42">
                  <c:v>0.56451612903225812</c:v>
                </c:pt>
              </c:numCache>
            </c:numRef>
          </c:yVal>
          <c:smooth val="0"/>
          <c:extLst>
            <c:ext xmlns:c16="http://schemas.microsoft.com/office/drawing/2014/chart" uri="{C3380CC4-5D6E-409C-BE32-E72D297353CC}">
              <c16:uniqueId val="{00000001-6867-4EA8-A59F-AAA31624DBE5}"/>
            </c:ext>
          </c:extLst>
        </c:ser>
        <c:dLbls>
          <c:showLegendKey val="0"/>
          <c:showVal val="0"/>
          <c:showCatName val="0"/>
          <c:showSerName val="0"/>
          <c:showPercent val="0"/>
          <c:showBubbleSize val="0"/>
        </c:dLbls>
        <c:axId val="1961543936"/>
        <c:axId val="1961541760"/>
      </c:scatterChart>
      <c:valAx>
        <c:axId val="1961543936"/>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1541760"/>
        <c:crosses val="autoZero"/>
        <c:crossBetween val="midCat"/>
        <c:majorUnit val="1000"/>
      </c:valAx>
      <c:valAx>
        <c:axId val="1961541760"/>
        <c:scaling>
          <c:orientation val="minMax"/>
          <c:max val="1.5"/>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4.4736845195251083E-2"/>
              <c:y val="0.10516600602459014"/>
            </c:manualLayout>
          </c:layout>
          <c:overlay val="0"/>
        </c:title>
        <c:numFmt formatCode="0.0" sourceLinked="0"/>
        <c:majorTickMark val="out"/>
        <c:minorTickMark val="none"/>
        <c:tickLblPos val="nextTo"/>
        <c:crossAx val="1961543936"/>
        <c:crosses val="autoZero"/>
        <c:crossBetween val="midCat"/>
        <c:majorUnit val="0.30000000000000004"/>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800894999182562"/>
          <c:y val="7.1726669262998921E-2"/>
          <c:w val="0.64766345901595712"/>
          <c:h val="0.65898356017290993"/>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SIZE'!$J$4:$J$46</c:f>
              <c:numCache>
                <c:formatCode>0.0000</c:formatCode>
                <c:ptCount val="43"/>
                <c:pt idx="0">
                  <c:v>0.77867203219315895</c:v>
                </c:pt>
                <c:pt idx="1">
                  <c:v>0.7269076305220884</c:v>
                </c:pt>
                <c:pt idx="2">
                  <c:v>0.33669354838709681</c:v>
                </c:pt>
                <c:pt idx="3">
                  <c:v>0.2689243027888446</c:v>
                </c:pt>
                <c:pt idx="4">
                  <c:v>0.96378269617706236</c:v>
                </c:pt>
                <c:pt idx="5">
                  <c:v>0.43373493975903621</c:v>
                </c:pt>
                <c:pt idx="6">
                  <c:v>0.37424547283702209</c:v>
                </c:pt>
                <c:pt idx="7">
                  <c:v>0.39043824701195223</c:v>
                </c:pt>
                <c:pt idx="8">
                  <c:v>0.65936254980079689</c:v>
                </c:pt>
                <c:pt idx="9">
                  <c:v>0.44779116465863456</c:v>
                </c:pt>
                <c:pt idx="10">
                  <c:v>0.45526838966202782</c:v>
                </c:pt>
                <c:pt idx="11">
                  <c:v>0.53830645161290314</c:v>
                </c:pt>
                <c:pt idx="12">
                  <c:v>0.60563380281690138</c:v>
                </c:pt>
                <c:pt idx="13">
                  <c:v>0.67535070140280573</c:v>
                </c:pt>
                <c:pt idx="14">
                  <c:v>0.26156941649899396</c:v>
                </c:pt>
                <c:pt idx="15">
                  <c:v>1.8962075848303392</c:v>
                </c:pt>
                <c:pt idx="16">
                  <c:v>0.40545808966861602</c:v>
                </c:pt>
                <c:pt idx="17">
                  <c:v>0.47105788423153688</c:v>
                </c:pt>
                <c:pt idx="18">
                  <c:v>0.4422700587084149</c:v>
                </c:pt>
                <c:pt idx="19">
                  <c:v>0.59072580645161277</c:v>
                </c:pt>
                <c:pt idx="20">
                  <c:v>0.26358148893360162</c:v>
                </c:pt>
                <c:pt idx="21">
                  <c:v>1.7404426559356136</c:v>
                </c:pt>
                <c:pt idx="22">
                  <c:v>4.6975806451612909</c:v>
                </c:pt>
                <c:pt idx="23">
                  <c:v>8.5542168674698793</c:v>
                </c:pt>
                <c:pt idx="24">
                  <c:v>9.5445544554455441</c:v>
                </c:pt>
                <c:pt idx="25">
                  <c:v>13.875502008032131</c:v>
                </c:pt>
                <c:pt idx="26">
                  <c:v>15.049701789264414</c:v>
                </c:pt>
                <c:pt idx="27">
                  <c:v>16.202020202020201</c:v>
                </c:pt>
                <c:pt idx="28">
                  <c:v>21.042084168336675</c:v>
                </c:pt>
                <c:pt idx="29">
                  <c:v>19.258517034068134</c:v>
                </c:pt>
                <c:pt idx="30">
                  <c:v>16.1010101010101</c:v>
                </c:pt>
                <c:pt idx="32">
                  <c:v>4.2</c:v>
                </c:pt>
                <c:pt idx="33">
                  <c:v>16.18181818181818</c:v>
                </c:pt>
                <c:pt idx="34">
                  <c:v>32</c:v>
                </c:pt>
                <c:pt idx="35">
                  <c:v>24.652087475149106</c:v>
                </c:pt>
                <c:pt idx="37">
                  <c:v>32.079207920792079</c:v>
                </c:pt>
                <c:pt idx="38">
                  <c:v>13.904382470119524</c:v>
                </c:pt>
                <c:pt idx="39">
                  <c:v>12.834331337325349</c:v>
                </c:pt>
                <c:pt idx="40">
                  <c:v>17.122736418511067</c:v>
                </c:pt>
                <c:pt idx="41">
                  <c:v>21.2</c:v>
                </c:pt>
                <c:pt idx="42">
                  <c:v>24.193548387096776</c:v>
                </c:pt>
              </c:numCache>
            </c:numRef>
          </c:yVal>
          <c:smooth val="0"/>
          <c:extLst>
            <c:ext xmlns:c16="http://schemas.microsoft.com/office/drawing/2014/chart" uri="{C3380CC4-5D6E-409C-BE32-E72D297353CC}">
              <c16:uniqueId val="{00000001-1871-4C29-9BF9-95490BE0D3FD}"/>
            </c:ext>
          </c:extLst>
        </c:ser>
        <c:dLbls>
          <c:showLegendKey val="0"/>
          <c:showVal val="0"/>
          <c:showCatName val="0"/>
          <c:showSerName val="0"/>
          <c:showPercent val="0"/>
          <c:showBubbleSize val="0"/>
        </c:dLbls>
        <c:axId val="1961540672"/>
        <c:axId val="1961542848"/>
      </c:scatterChart>
      <c:valAx>
        <c:axId val="1961540672"/>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1542848"/>
        <c:crosses val="autoZero"/>
        <c:crossBetween val="midCat"/>
        <c:majorUnit val="1000"/>
      </c:valAx>
      <c:valAx>
        <c:axId val="1961542848"/>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6154067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435975731791697"/>
          <c:y val="6.8137169984482868E-2"/>
          <c:w val="0.67139984408267039"/>
          <c:h val="0.681722309657112"/>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SIZE'!$G$4:$G$46</c:f>
              <c:numCache>
                <c:formatCode>0.0000</c:formatCode>
                <c:ptCount val="43"/>
                <c:pt idx="0">
                  <c:v>37.223340040241446</c:v>
                </c:pt>
                <c:pt idx="1">
                  <c:v>15.190380761523045</c:v>
                </c:pt>
                <c:pt idx="2">
                  <c:v>25.702811244979923</c:v>
                </c:pt>
                <c:pt idx="3">
                  <c:v>19.517102615694167</c:v>
                </c:pt>
                <c:pt idx="4">
                  <c:v>34.00402414486922</c:v>
                </c:pt>
                <c:pt idx="5">
                  <c:v>51.405622489959846</c:v>
                </c:pt>
                <c:pt idx="6">
                  <c:v>33.46693386773547</c:v>
                </c:pt>
                <c:pt idx="7">
                  <c:v>27.41935483870968</c:v>
                </c:pt>
                <c:pt idx="8">
                  <c:v>29.681274900398407</c:v>
                </c:pt>
                <c:pt idx="9">
                  <c:v>39.478957915831664</c:v>
                </c:pt>
                <c:pt idx="10">
                  <c:v>30.861723446893787</c:v>
                </c:pt>
                <c:pt idx="11">
                  <c:v>42.741935483870968</c:v>
                </c:pt>
                <c:pt idx="12">
                  <c:v>33.46693386773547</c:v>
                </c:pt>
                <c:pt idx="13">
                  <c:v>24.750499001996008</c:v>
                </c:pt>
                <c:pt idx="14">
                  <c:v>28.256513026052104</c:v>
                </c:pt>
                <c:pt idx="15">
                  <c:v>17.00201207243461</c:v>
                </c:pt>
                <c:pt idx="16">
                  <c:v>9.4810379241516962</c:v>
                </c:pt>
                <c:pt idx="17">
                  <c:v>26.20967741935484</c:v>
                </c:pt>
                <c:pt idx="18">
                  <c:v>18.764940239043824</c:v>
                </c:pt>
                <c:pt idx="19">
                  <c:v>21.887550200803211</c:v>
                </c:pt>
                <c:pt idx="20">
                  <c:v>33</c:v>
                </c:pt>
                <c:pt idx="21">
                  <c:v>25.793650793650794</c:v>
                </c:pt>
                <c:pt idx="22">
                  <c:v>10.742971887550203</c:v>
                </c:pt>
                <c:pt idx="23">
                  <c:v>13.26</c:v>
                </c:pt>
                <c:pt idx="24">
                  <c:v>14.688128772635816</c:v>
                </c:pt>
                <c:pt idx="25">
                  <c:v>23.293172690763054</c:v>
                </c:pt>
                <c:pt idx="26">
                  <c:v>18.611670020120723</c:v>
                </c:pt>
                <c:pt idx="27">
                  <c:v>13.064516129032262</c:v>
                </c:pt>
                <c:pt idx="28">
                  <c:v>16.18</c:v>
                </c:pt>
                <c:pt idx="29">
                  <c:v>10.697211155378485</c:v>
                </c:pt>
                <c:pt idx="30">
                  <c:v>33.133732534930139</c:v>
                </c:pt>
                <c:pt idx="31">
                  <c:v>16.147704590818364</c:v>
                </c:pt>
                <c:pt idx="32">
                  <c:v>35.24752475247525</c:v>
                </c:pt>
                <c:pt idx="33">
                  <c:v>38.811881188118811</c:v>
                </c:pt>
                <c:pt idx="34">
                  <c:v>110.44176706827309</c:v>
                </c:pt>
                <c:pt idx="35">
                  <c:v>34.475806451612904</c:v>
                </c:pt>
                <c:pt idx="36">
                  <c:v>37.777777777777771</c:v>
                </c:pt>
                <c:pt idx="37">
                  <c:v>23.943661971830984</c:v>
                </c:pt>
                <c:pt idx="38">
                  <c:v>34.32539682539683</c:v>
                </c:pt>
                <c:pt idx="39">
                  <c:v>20.682730923694781</c:v>
                </c:pt>
                <c:pt idx="40">
                  <c:v>39.558232931726913</c:v>
                </c:pt>
                <c:pt idx="41">
                  <c:v>16.779324055666002</c:v>
                </c:pt>
                <c:pt idx="42">
                  <c:v>29.8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F2D5-42CB-8FAB-3042683B56FC}"/>
            </c:ext>
          </c:extLst>
        </c:ser>
        <c:dLbls>
          <c:showLegendKey val="0"/>
          <c:showVal val="0"/>
          <c:showCatName val="0"/>
          <c:showSerName val="0"/>
          <c:showPercent val="0"/>
          <c:showBubbleSize val="0"/>
        </c:dLbls>
        <c:axId val="508410512"/>
        <c:axId val="508408336"/>
      </c:scatterChart>
      <c:valAx>
        <c:axId val="508410512"/>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8336"/>
        <c:crosses val="autoZero"/>
        <c:crossBetween val="midCat"/>
        <c:majorUnit val="20"/>
      </c:valAx>
      <c:valAx>
        <c:axId val="508408336"/>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508410512"/>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00672090756512"/>
          <c:y val="6.7655400830756288E-2"/>
          <c:w val="0.65810466838179593"/>
          <c:h val="0.68978558095134412"/>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SIZE'!$I$4:$I$46</c:f>
              <c:numCache>
                <c:formatCode>0.0000</c:formatCode>
                <c:ptCount val="43"/>
                <c:pt idx="0">
                  <c:v>6.1167002012072438E-2</c:v>
                </c:pt>
                <c:pt idx="1">
                  <c:v>1.5811623246492986E-2</c:v>
                </c:pt>
                <c:pt idx="2">
                  <c:v>2.8313253012048192E-2</c:v>
                </c:pt>
                <c:pt idx="3">
                  <c:v>2.8370221327967803E-2</c:v>
                </c:pt>
                <c:pt idx="4">
                  <c:v>4.6076458752515086E-2</c:v>
                </c:pt>
                <c:pt idx="5">
                  <c:v>5.0200803212851412E-2</c:v>
                </c:pt>
                <c:pt idx="6">
                  <c:v>4.4488977955911828E-2</c:v>
                </c:pt>
                <c:pt idx="7">
                  <c:v>3.2056451612903228E-2</c:v>
                </c:pt>
                <c:pt idx="8">
                  <c:v>5.2589641434262951E-2</c:v>
                </c:pt>
                <c:pt idx="9">
                  <c:v>3.7875751503006018E-2</c:v>
                </c:pt>
                <c:pt idx="10">
                  <c:v>3.2264529058116234E-2</c:v>
                </c:pt>
                <c:pt idx="11">
                  <c:v>9.7782258064516125E-2</c:v>
                </c:pt>
                <c:pt idx="12">
                  <c:v>0.12064128256513025</c:v>
                </c:pt>
                <c:pt idx="13">
                  <c:v>4.2115768463073862E-2</c:v>
                </c:pt>
                <c:pt idx="14">
                  <c:v>3.2865731462925853E-2</c:v>
                </c:pt>
                <c:pt idx="15">
                  <c:v>1.6720321931589534E-2</c:v>
                </c:pt>
                <c:pt idx="16">
                  <c:v>3.9121756487025948E-2</c:v>
                </c:pt>
                <c:pt idx="17">
                  <c:v>2.7419354838709675E-2</c:v>
                </c:pt>
                <c:pt idx="18">
                  <c:v>7.589641434262949E-2</c:v>
                </c:pt>
                <c:pt idx="19">
                  <c:v>5.5622489959839351E-2</c:v>
                </c:pt>
                <c:pt idx="20">
                  <c:v>5.899999999999999E-2</c:v>
                </c:pt>
                <c:pt idx="21">
                  <c:v>6.8650793650793643E-2</c:v>
                </c:pt>
                <c:pt idx="22">
                  <c:v>4.9196787148594379E-2</c:v>
                </c:pt>
                <c:pt idx="23">
                  <c:v>2.58E-2</c:v>
                </c:pt>
                <c:pt idx="24">
                  <c:v>0.12354124748490945</c:v>
                </c:pt>
                <c:pt idx="25">
                  <c:v>9.8192771084337355E-2</c:v>
                </c:pt>
                <c:pt idx="26">
                  <c:v>5.2917505030181083E-2</c:v>
                </c:pt>
                <c:pt idx="27">
                  <c:v>5.786290322580645E-2</c:v>
                </c:pt>
                <c:pt idx="28">
                  <c:v>4.4999999999999998E-2</c:v>
                </c:pt>
                <c:pt idx="29">
                  <c:v>7.5498007968127487E-2</c:v>
                </c:pt>
                <c:pt idx="30">
                  <c:v>7.3053892215568864E-2</c:v>
                </c:pt>
                <c:pt idx="31">
                  <c:v>7.2055888223552897E-2</c:v>
                </c:pt>
                <c:pt idx="32">
                  <c:v>8.1188118811881191E-2</c:v>
                </c:pt>
                <c:pt idx="33">
                  <c:v>9.5247524752475235E-2</c:v>
                </c:pt>
                <c:pt idx="34">
                  <c:v>0.15903614457831328</c:v>
                </c:pt>
                <c:pt idx="35">
                  <c:v>0.10524193548387099</c:v>
                </c:pt>
                <c:pt idx="36">
                  <c:v>0.14383838383838379</c:v>
                </c:pt>
                <c:pt idx="37">
                  <c:v>9.9999999999999992E-2</c:v>
                </c:pt>
                <c:pt idx="38">
                  <c:v>0.14642857142857141</c:v>
                </c:pt>
                <c:pt idx="39">
                  <c:v>7.7108433734939752E-2</c:v>
                </c:pt>
                <c:pt idx="40">
                  <c:v>8.0722891566265081E-2</c:v>
                </c:pt>
                <c:pt idx="41">
                  <c:v>9.165009940357853E-2</c:v>
                </c:pt>
                <c:pt idx="42">
                  <c:v>8.7799999999999989E-2</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0189-428B-A1C5-3BF24C9FE794}"/>
            </c:ext>
          </c:extLst>
        </c:ser>
        <c:dLbls>
          <c:showLegendKey val="0"/>
          <c:showVal val="0"/>
          <c:showCatName val="0"/>
          <c:showSerName val="0"/>
          <c:showPercent val="0"/>
          <c:showBubbleSize val="0"/>
        </c:dLbls>
        <c:axId val="508408880"/>
        <c:axId val="508406704"/>
      </c:scatterChart>
      <c:valAx>
        <c:axId val="508408880"/>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508406704"/>
        <c:crosses val="autoZero"/>
        <c:crossBetween val="midCat"/>
        <c:majorUnit val="20"/>
      </c:valAx>
      <c:valAx>
        <c:axId val="508406704"/>
        <c:scaling>
          <c:orientation val="minMax"/>
          <c:max val="0.2"/>
        </c:scaling>
        <c:delete val="0"/>
        <c:axPos val="l"/>
        <c:title>
          <c:tx>
            <c:rich>
              <a:bodyPr rot="-5400000" vert="horz"/>
              <a:lstStyle/>
              <a:p>
                <a:pPr>
                  <a:defRPr/>
                </a:pPr>
                <a:r>
                  <a:rPr lang="en-MY"/>
                  <a:t>Cd (</a:t>
                </a:r>
                <a:r>
                  <a:rPr lang="el-GR"/>
                  <a:t>μ</a:t>
                </a:r>
                <a:r>
                  <a:rPr lang="en-US"/>
                  <a:t>g/g dry wt.)</a:t>
                </a:r>
                <a:endParaRPr lang="en-MY"/>
              </a:p>
            </c:rich>
          </c:tx>
          <c:overlay val="0"/>
        </c:title>
        <c:numFmt formatCode="0.00" sourceLinked="0"/>
        <c:majorTickMark val="out"/>
        <c:minorTickMark val="none"/>
        <c:tickLblPos val="nextTo"/>
        <c:crossAx val="508408880"/>
        <c:crosses val="autoZero"/>
        <c:crossBetween val="midCat"/>
        <c:majorUnit val="5.000000000000001E-2"/>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31564064657264"/>
          <c:y val="6.7655369880798427E-2"/>
          <c:w val="0.67515247661414501"/>
          <c:h val="0.67244631635954799"/>
        </c:manualLayout>
      </c:layout>
      <c:scatterChart>
        <c:scatterStyle val="lineMarker"/>
        <c:varyColors val="0"/>
        <c:ser>
          <c:idx val="0"/>
          <c:order val="0"/>
          <c:spPr>
            <a:ln w="28575">
              <a:noFill/>
            </a:ln>
          </c:spPr>
          <c:marker>
            <c:symbol val="circle"/>
            <c:size val="3"/>
            <c:spPr>
              <a:solidFill>
                <a:schemeClr val="tx1"/>
              </a:solidFill>
              <a:ln>
                <a:noFill/>
              </a:ln>
            </c:spPr>
          </c:marker>
          <c:trendline>
            <c:spPr>
              <a:ln>
                <a:solidFill>
                  <a:schemeClr val="tx1"/>
                </a:solidFill>
              </a:ln>
            </c:spPr>
            <c:trendlineType val="linear"/>
            <c:forward val="10"/>
            <c:backward val="10"/>
            <c:dispRSqr val="0"/>
            <c:dispEq val="0"/>
          </c:trendline>
          <c:xVal>
            <c:numRef>
              <c:f>'HM (Dry) vs SIZE'!$K$4:$K$46</c:f>
              <c:numCache>
                <c:formatCode>0.0</c:formatCode>
                <c:ptCount val="43"/>
                <c:pt idx="0">
                  <c:v>38.299999999999997</c:v>
                </c:pt>
                <c:pt idx="1">
                  <c:v>57.5</c:v>
                </c:pt>
                <c:pt idx="2">
                  <c:v>56</c:v>
                </c:pt>
                <c:pt idx="3">
                  <c:v>60.2</c:v>
                </c:pt>
                <c:pt idx="4">
                  <c:v>52</c:v>
                </c:pt>
                <c:pt idx="5">
                  <c:v>51.5</c:v>
                </c:pt>
                <c:pt idx="6">
                  <c:v>52.5</c:v>
                </c:pt>
                <c:pt idx="7">
                  <c:v>53.7</c:v>
                </c:pt>
                <c:pt idx="8">
                  <c:v>50.5</c:v>
                </c:pt>
                <c:pt idx="9">
                  <c:v>49.9</c:v>
                </c:pt>
                <c:pt idx="10">
                  <c:v>42.3</c:v>
                </c:pt>
                <c:pt idx="11">
                  <c:v>51.9</c:v>
                </c:pt>
                <c:pt idx="12">
                  <c:v>46.4</c:v>
                </c:pt>
                <c:pt idx="13">
                  <c:v>44.5</c:v>
                </c:pt>
                <c:pt idx="14">
                  <c:v>58</c:v>
                </c:pt>
                <c:pt idx="15">
                  <c:v>56</c:v>
                </c:pt>
                <c:pt idx="16">
                  <c:v>59</c:v>
                </c:pt>
                <c:pt idx="17">
                  <c:v>64</c:v>
                </c:pt>
                <c:pt idx="18">
                  <c:v>59</c:v>
                </c:pt>
                <c:pt idx="19">
                  <c:v>60</c:v>
                </c:pt>
                <c:pt idx="20">
                  <c:v>73</c:v>
                </c:pt>
                <c:pt idx="21">
                  <c:v>52.5</c:v>
                </c:pt>
                <c:pt idx="22">
                  <c:v>40</c:v>
                </c:pt>
                <c:pt idx="23">
                  <c:v>40.299999999999997</c:v>
                </c:pt>
                <c:pt idx="24">
                  <c:v>40.1</c:v>
                </c:pt>
                <c:pt idx="25">
                  <c:v>42.7</c:v>
                </c:pt>
                <c:pt idx="26">
                  <c:v>49.3</c:v>
                </c:pt>
                <c:pt idx="27">
                  <c:v>50.6</c:v>
                </c:pt>
                <c:pt idx="28">
                  <c:v>46</c:v>
                </c:pt>
                <c:pt idx="29">
                  <c:v>47.7</c:v>
                </c:pt>
                <c:pt idx="30">
                  <c:v>50.4</c:v>
                </c:pt>
                <c:pt idx="31">
                  <c:v>50.8</c:v>
                </c:pt>
                <c:pt idx="32">
                  <c:v>52.3</c:v>
                </c:pt>
                <c:pt idx="33">
                  <c:v>56.5</c:v>
                </c:pt>
                <c:pt idx="34">
                  <c:v>60</c:v>
                </c:pt>
                <c:pt idx="35">
                  <c:v>64</c:v>
                </c:pt>
                <c:pt idx="36">
                  <c:v>64</c:v>
                </c:pt>
                <c:pt idx="37">
                  <c:v>60</c:v>
                </c:pt>
                <c:pt idx="38">
                  <c:v>58</c:v>
                </c:pt>
                <c:pt idx="39">
                  <c:v>63</c:v>
                </c:pt>
                <c:pt idx="40">
                  <c:v>68</c:v>
                </c:pt>
                <c:pt idx="41">
                  <c:v>70</c:v>
                </c:pt>
                <c:pt idx="42">
                  <c:v>82</c:v>
                </c:pt>
              </c:numCache>
            </c:numRef>
          </c:xVal>
          <c:yVal>
            <c:numRef>
              <c:f>'HM (Dry) vs SIZE'!$J$4:$J$46</c:f>
              <c:numCache>
                <c:formatCode>0.0000</c:formatCode>
                <c:ptCount val="43"/>
                <c:pt idx="0">
                  <c:v>0.34808853118712274</c:v>
                </c:pt>
                <c:pt idx="1">
                  <c:v>0.3326653306613227</c:v>
                </c:pt>
                <c:pt idx="2">
                  <c:v>0.40361445783132538</c:v>
                </c:pt>
                <c:pt idx="3">
                  <c:v>0.31187122736418516</c:v>
                </c:pt>
                <c:pt idx="4">
                  <c:v>2.334004024144869</c:v>
                </c:pt>
                <c:pt idx="5">
                  <c:v>0.52811244979919669</c:v>
                </c:pt>
                <c:pt idx="6">
                  <c:v>0.90180360721442887</c:v>
                </c:pt>
                <c:pt idx="7">
                  <c:v>0.58266129032258063</c:v>
                </c:pt>
                <c:pt idx="8">
                  <c:v>0.79482071713147417</c:v>
                </c:pt>
                <c:pt idx="9">
                  <c:v>0.61523046092184375</c:v>
                </c:pt>
                <c:pt idx="10">
                  <c:v>0.57515030060120231</c:v>
                </c:pt>
                <c:pt idx="11">
                  <c:v>1.463709677419355</c:v>
                </c:pt>
                <c:pt idx="12">
                  <c:v>0.66733466933867724</c:v>
                </c:pt>
                <c:pt idx="13">
                  <c:v>0.67465069860279447</c:v>
                </c:pt>
                <c:pt idx="14">
                  <c:v>0.51102204408817631</c:v>
                </c:pt>
                <c:pt idx="15">
                  <c:v>0.58148893360160958</c:v>
                </c:pt>
                <c:pt idx="16">
                  <c:v>0.64271457085828354</c:v>
                </c:pt>
                <c:pt idx="17">
                  <c:v>0.67338709677419362</c:v>
                </c:pt>
                <c:pt idx="18">
                  <c:v>0.67928286852589648</c:v>
                </c:pt>
                <c:pt idx="19">
                  <c:v>0.59036144578313254</c:v>
                </c:pt>
                <c:pt idx="20">
                  <c:v>0.82199999999999984</c:v>
                </c:pt>
                <c:pt idx="21">
                  <c:v>0.71825396825396826</c:v>
                </c:pt>
                <c:pt idx="22">
                  <c:v>0.48594377510040165</c:v>
                </c:pt>
                <c:pt idx="23">
                  <c:v>0.39200000000000002</c:v>
                </c:pt>
                <c:pt idx="24">
                  <c:v>0.73239436619718312</c:v>
                </c:pt>
                <c:pt idx="25">
                  <c:v>0.90160642570281135</c:v>
                </c:pt>
                <c:pt idx="26">
                  <c:v>0.7706237424547282</c:v>
                </c:pt>
                <c:pt idx="27">
                  <c:v>0.84072580645161299</c:v>
                </c:pt>
                <c:pt idx="28">
                  <c:v>0.68600000000000005</c:v>
                </c:pt>
                <c:pt idx="29">
                  <c:v>0.71912350597609564</c:v>
                </c:pt>
                <c:pt idx="30">
                  <c:v>0.96007984031936122</c:v>
                </c:pt>
                <c:pt idx="31">
                  <c:v>0.91816367265469079</c:v>
                </c:pt>
                <c:pt idx="32">
                  <c:v>0.32871287128712873</c:v>
                </c:pt>
                <c:pt idx="33">
                  <c:v>0.37029702970297035</c:v>
                </c:pt>
                <c:pt idx="34">
                  <c:v>1.2148594377510042</c:v>
                </c:pt>
                <c:pt idx="35">
                  <c:v>0.86088709677419351</c:v>
                </c:pt>
                <c:pt idx="36">
                  <c:v>0.86868686868686862</c:v>
                </c:pt>
                <c:pt idx="37">
                  <c:v>0.80885311871227372</c:v>
                </c:pt>
                <c:pt idx="38">
                  <c:v>1.1329365079365077</c:v>
                </c:pt>
                <c:pt idx="39">
                  <c:v>0.60843373493975905</c:v>
                </c:pt>
                <c:pt idx="40">
                  <c:v>0.59036144578313254</c:v>
                </c:pt>
                <c:pt idx="41">
                  <c:v>0.70974155069582501</c:v>
                </c:pt>
                <c:pt idx="42">
                  <c:v>0.41199999999999998</c:v>
                </c:pt>
              </c:numCache>
            </c:numRef>
          </c:yVal>
          <c:smooth val="0"/>
          <c:extLst>
            <c:ext xmlns:c15="http://schemas.microsoft.com/office/drawing/2012/chart" uri="{02D57815-91ED-43cb-92C2-25804820EDAC}">
              <c15:filteredSeriesTitle>
                <c15:tx>
                  <c:strRef>
                    <c:extLst xmlns:c16="http://schemas.microsoft.com/office/drawing/2014/chart">
                      <c:ext uri="{02D57815-91ED-43cb-92C2-25804820EDAC}">
                        <c15:formulaRef>
                          <c15:sqref> </c15:sqref>
                        </c15:formulaRef>
                      </c:ext>
                    </c:extLst>
                  </c:strRef>
                </c15:tx>
              </c15:filteredSeriesTitle>
            </c:ext>
            <c:ext xmlns:c16="http://schemas.microsoft.com/office/drawing/2014/chart" uri="{C3380CC4-5D6E-409C-BE32-E72D297353CC}">
              <c16:uniqueId val="{00000001-9E23-4A04-9360-D519BC9E40BF}"/>
            </c:ext>
          </c:extLst>
        </c:ser>
        <c:dLbls>
          <c:showLegendKey val="0"/>
          <c:showVal val="0"/>
          <c:showCatName val="0"/>
          <c:showSerName val="0"/>
          <c:showPercent val="0"/>
          <c:showBubbleSize val="0"/>
        </c:dLbls>
        <c:axId val="1987988288"/>
        <c:axId val="1987991552"/>
      </c:scatterChart>
      <c:valAx>
        <c:axId val="1987988288"/>
        <c:scaling>
          <c:orientation val="minMax"/>
        </c:scaling>
        <c:delete val="0"/>
        <c:axPos val="b"/>
        <c:title>
          <c:tx>
            <c:rich>
              <a:bodyPr/>
              <a:lstStyle/>
              <a:p>
                <a:pPr>
                  <a:defRPr/>
                </a:pPr>
                <a:r>
                  <a:rPr lang="en-MY"/>
                  <a:t>Length  (cm)</a:t>
                </a:r>
              </a:p>
            </c:rich>
          </c:tx>
          <c:overlay val="0"/>
        </c:title>
        <c:numFmt formatCode="0" sourceLinked="0"/>
        <c:majorTickMark val="out"/>
        <c:minorTickMark val="none"/>
        <c:tickLblPos val="nextTo"/>
        <c:crossAx val="1987991552"/>
        <c:crosses val="autoZero"/>
        <c:crossBetween val="midCat"/>
        <c:majorUnit val="20"/>
      </c:valAx>
      <c:valAx>
        <c:axId val="1987991552"/>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87988288"/>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91793327497915"/>
          <c:y val="6.667911050034131E-2"/>
          <c:w val="0.67077804085678094"/>
          <c:h val="0.64325047344904474"/>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SIZE'!$F$4:$F$46</c:f>
              <c:numCache>
                <c:formatCode>0.0000</c:formatCode>
                <c:ptCount val="43"/>
                <c:pt idx="0">
                  <c:v>0.9134808853118711</c:v>
                </c:pt>
                <c:pt idx="1">
                  <c:v>0.61923847695390777</c:v>
                </c:pt>
                <c:pt idx="2">
                  <c:v>0.44779116465863456</c:v>
                </c:pt>
                <c:pt idx="3">
                  <c:v>0.54325955734406428</c:v>
                </c:pt>
                <c:pt idx="4">
                  <c:v>0.94366197183098577</c:v>
                </c:pt>
                <c:pt idx="5">
                  <c:v>0.92570281124498</c:v>
                </c:pt>
                <c:pt idx="6">
                  <c:v>1.0080160320641283</c:v>
                </c:pt>
                <c:pt idx="7">
                  <c:v>0.84475806451612889</c:v>
                </c:pt>
                <c:pt idx="8">
                  <c:v>0.81872509960159345</c:v>
                </c:pt>
                <c:pt idx="9">
                  <c:v>0.65731462925851714</c:v>
                </c:pt>
                <c:pt idx="10">
                  <c:v>0.51102204408817631</c:v>
                </c:pt>
                <c:pt idx="11">
                  <c:v>1.4475806451612903</c:v>
                </c:pt>
                <c:pt idx="12">
                  <c:v>0.69539078156312617</c:v>
                </c:pt>
                <c:pt idx="13">
                  <c:v>0.63672654690618768</c:v>
                </c:pt>
                <c:pt idx="14">
                  <c:v>0.7174348697394789</c:v>
                </c:pt>
                <c:pt idx="15">
                  <c:v>0.38430583501006038</c:v>
                </c:pt>
                <c:pt idx="16">
                  <c:v>0.37724550898203596</c:v>
                </c:pt>
                <c:pt idx="17">
                  <c:v>0.44153225806451613</c:v>
                </c:pt>
                <c:pt idx="18">
                  <c:v>1.6533864541832666</c:v>
                </c:pt>
                <c:pt idx="19">
                  <c:v>0.45180722891566266</c:v>
                </c:pt>
                <c:pt idx="20">
                  <c:v>0.81399999999999983</c:v>
                </c:pt>
                <c:pt idx="21">
                  <c:v>0.49801587301587297</c:v>
                </c:pt>
                <c:pt idx="22">
                  <c:v>0.3112449799196787</c:v>
                </c:pt>
                <c:pt idx="23">
                  <c:v>0.33200000000000002</c:v>
                </c:pt>
                <c:pt idx="24">
                  <c:v>0.39436619718309862</c:v>
                </c:pt>
                <c:pt idx="25">
                  <c:v>0.91164658634538154</c:v>
                </c:pt>
                <c:pt idx="26">
                  <c:v>1.1629778672032192</c:v>
                </c:pt>
                <c:pt idx="27">
                  <c:v>0.78024193548387111</c:v>
                </c:pt>
                <c:pt idx="28">
                  <c:v>0.66800000000000015</c:v>
                </c:pt>
                <c:pt idx="29">
                  <c:v>0.3366533864541833</c:v>
                </c:pt>
                <c:pt idx="30">
                  <c:v>0.56487025948103797</c:v>
                </c:pt>
                <c:pt idx="31">
                  <c:v>0.45908183632734539</c:v>
                </c:pt>
                <c:pt idx="32">
                  <c:v>0.59999999999999987</c:v>
                </c:pt>
                <c:pt idx="33">
                  <c:v>0.86534653465346534</c:v>
                </c:pt>
                <c:pt idx="34">
                  <c:v>1.1887550200803214</c:v>
                </c:pt>
                <c:pt idx="35">
                  <c:v>0.92137096774193561</c:v>
                </c:pt>
                <c:pt idx="36">
                  <c:v>1.5818181818181818</c:v>
                </c:pt>
                <c:pt idx="37">
                  <c:v>0.84507042253521125</c:v>
                </c:pt>
                <c:pt idx="38">
                  <c:v>1.2301587301587302</c:v>
                </c:pt>
                <c:pt idx="39">
                  <c:v>0.71084337349397597</c:v>
                </c:pt>
                <c:pt idx="40">
                  <c:v>0.83734939759036164</c:v>
                </c:pt>
                <c:pt idx="41">
                  <c:v>0.68389662027832987</c:v>
                </c:pt>
                <c:pt idx="42">
                  <c:v>0.628</c:v>
                </c:pt>
              </c:numCache>
            </c:numRef>
          </c:yVal>
          <c:smooth val="0"/>
          <c:extLst>
            <c:ext xmlns:c16="http://schemas.microsoft.com/office/drawing/2014/chart" uri="{C3380CC4-5D6E-409C-BE32-E72D297353CC}">
              <c16:uniqueId val="{00000001-0BED-40FB-8859-3E37FBCBA7D0}"/>
            </c:ext>
          </c:extLst>
        </c:ser>
        <c:dLbls>
          <c:showLegendKey val="0"/>
          <c:showVal val="0"/>
          <c:showCatName val="0"/>
          <c:showSerName val="0"/>
          <c:showPercent val="0"/>
          <c:showBubbleSize val="0"/>
        </c:dLbls>
        <c:axId val="1987993184"/>
        <c:axId val="1987993728"/>
      </c:scatterChart>
      <c:valAx>
        <c:axId val="1987993184"/>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87993728"/>
        <c:crosses val="autoZero"/>
        <c:crossBetween val="midCat"/>
        <c:majorUnit val="1000"/>
      </c:valAx>
      <c:valAx>
        <c:axId val="1987993728"/>
        <c:scaling>
          <c:orientation val="minMax"/>
        </c:scaling>
        <c:delete val="0"/>
        <c:axPos val="l"/>
        <c:title>
          <c:tx>
            <c:rich>
              <a:bodyPr rot="-5400000" vert="horz"/>
              <a:lstStyle/>
              <a:p>
                <a:pPr>
                  <a:defRPr/>
                </a:pPr>
                <a:r>
                  <a:rPr lang="en-MY"/>
                  <a:t>Cu (</a:t>
                </a:r>
                <a:r>
                  <a:rPr lang="el-GR"/>
                  <a:t>μ</a:t>
                </a:r>
                <a:r>
                  <a:rPr lang="en-US"/>
                  <a:t>g/g dry wt.)</a:t>
                </a:r>
                <a:endParaRPr lang="en-MY"/>
              </a:p>
            </c:rich>
          </c:tx>
          <c:layout>
            <c:manualLayout>
              <c:xMode val="edge"/>
              <c:yMode val="edge"/>
              <c:x val="3.5507236246937052E-2"/>
              <c:y val="0.14154004164175649"/>
            </c:manualLayout>
          </c:layout>
          <c:overlay val="0"/>
        </c:title>
        <c:numFmt formatCode="0.0" sourceLinked="0"/>
        <c:majorTickMark val="out"/>
        <c:minorTickMark val="none"/>
        <c:tickLblPos val="nextTo"/>
        <c:crossAx val="1987993184"/>
        <c:crosses val="autoZero"/>
        <c:crossBetween val="midCat"/>
        <c:majorUnit val="0.5"/>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52062870607534"/>
          <c:y val="6.667911050034131E-2"/>
          <c:w val="0.65381254640011088"/>
          <c:h val="0.67743066583095424"/>
        </c:manualLayout>
      </c:layout>
      <c:scatterChart>
        <c:scatterStyle val="lineMarker"/>
        <c:varyColors val="0"/>
        <c:ser>
          <c:idx val="0"/>
          <c:order val="0"/>
          <c:tx>
            <c:strRef>
              <c:f>'HM (Dry) vs SIZE'!$G$2</c:f>
              <c:strCache>
                <c:ptCount val="1"/>
                <c:pt idx="0">
                  <c:v>Zinc</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SIZE'!$G$4:$G$46</c:f>
              <c:numCache>
                <c:formatCode>0.0000</c:formatCode>
                <c:ptCount val="43"/>
                <c:pt idx="0">
                  <c:v>37.223340040241446</c:v>
                </c:pt>
                <c:pt idx="1">
                  <c:v>15.190380761523045</c:v>
                </c:pt>
                <c:pt idx="2">
                  <c:v>25.702811244979923</c:v>
                </c:pt>
                <c:pt idx="3">
                  <c:v>19.517102615694167</c:v>
                </c:pt>
                <c:pt idx="4">
                  <c:v>34.00402414486922</c:v>
                </c:pt>
                <c:pt idx="5">
                  <c:v>51.405622489959846</c:v>
                </c:pt>
                <c:pt idx="6">
                  <c:v>33.46693386773547</c:v>
                </c:pt>
                <c:pt idx="7">
                  <c:v>27.41935483870968</c:v>
                </c:pt>
                <c:pt idx="8">
                  <c:v>29.681274900398407</c:v>
                </c:pt>
                <c:pt idx="9">
                  <c:v>39.478957915831664</c:v>
                </c:pt>
                <c:pt idx="10">
                  <c:v>30.861723446893787</c:v>
                </c:pt>
                <c:pt idx="11">
                  <c:v>42.741935483870968</c:v>
                </c:pt>
                <c:pt idx="12">
                  <c:v>33.46693386773547</c:v>
                </c:pt>
                <c:pt idx="13">
                  <c:v>24.750499001996008</c:v>
                </c:pt>
                <c:pt idx="14">
                  <c:v>28.256513026052104</c:v>
                </c:pt>
                <c:pt idx="15">
                  <c:v>17.00201207243461</c:v>
                </c:pt>
                <c:pt idx="16">
                  <c:v>9.4810379241516962</c:v>
                </c:pt>
                <c:pt idx="17">
                  <c:v>26.20967741935484</c:v>
                </c:pt>
                <c:pt idx="18">
                  <c:v>18.764940239043824</c:v>
                </c:pt>
                <c:pt idx="19">
                  <c:v>21.887550200803211</c:v>
                </c:pt>
                <c:pt idx="20">
                  <c:v>33</c:v>
                </c:pt>
                <c:pt idx="21">
                  <c:v>25.793650793650794</c:v>
                </c:pt>
                <c:pt idx="22">
                  <c:v>10.742971887550203</c:v>
                </c:pt>
                <c:pt idx="23">
                  <c:v>13.26</c:v>
                </c:pt>
                <c:pt idx="24">
                  <c:v>14.688128772635816</c:v>
                </c:pt>
                <c:pt idx="25">
                  <c:v>23.293172690763054</c:v>
                </c:pt>
                <c:pt idx="26">
                  <c:v>18.611670020120723</c:v>
                </c:pt>
                <c:pt idx="27">
                  <c:v>13.064516129032262</c:v>
                </c:pt>
                <c:pt idx="28">
                  <c:v>16.18</c:v>
                </c:pt>
                <c:pt idx="29">
                  <c:v>10.697211155378485</c:v>
                </c:pt>
                <c:pt idx="30">
                  <c:v>33.133732534930139</c:v>
                </c:pt>
                <c:pt idx="31">
                  <c:v>16.147704590818364</c:v>
                </c:pt>
                <c:pt idx="32">
                  <c:v>35.24752475247525</c:v>
                </c:pt>
                <c:pt idx="33">
                  <c:v>38.811881188118811</c:v>
                </c:pt>
                <c:pt idx="34">
                  <c:v>110.44176706827309</c:v>
                </c:pt>
                <c:pt idx="35">
                  <c:v>34.475806451612904</c:v>
                </c:pt>
                <c:pt idx="36">
                  <c:v>37.777777777777771</c:v>
                </c:pt>
                <c:pt idx="37">
                  <c:v>23.943661971830984</c:v>
                </c:pt>
                <c:pt idx="38">
                  <c:v>34.32539682539683</c:v>
                </c:pt>
                <c:pt idx="39">
                  <c:v>20.682730923694781</c:v>
                </c:pt>
                <c:pt idx="40">
                  <c:v>39.558232931726913</c:v>
                </c:pt>
                <c:pt idx="41">
                  <c:v>16.779324055666002</c:v>
                </c:pt>
                <c:pt idx="42">
                  <c:v>29.8</c:v>
                </c:pt>
              </c:numCache>
            </c:numRef>
          </c:yVal>
          <c:smooth val="0"/>
          <c:extLst>
            <c:ext xmlns:c16="http://schemas.microsoft.com/office/drawing/2014/chart" uri="{C3380CC4-5D6E-409C-BE32-E72D297353CC}">
              <c16:uniqueId val="{00000001-4AE4-44DA-8CA4-41AFF1D8F1D2}"/>
            </c:ext>
          </c:extLst>
        </c:ser>
        <c:dLbls>
          <c:showLegendKey val="0"/>
          <c:showVal val="0"/>
          <c:showCatName val="0"/>
          <c:showSerName val="0"/>
          <c:showPercent val="0"/>
          <c:showBubbleSize val="0"/>
        </c:dLbls>
        <c:axId val="1963808096"/>
        <c:axId val="1963812992"/>
      </c:scatterChart>
      <c:valAx>
        <c:axId val="1963808096"/>
        <c:scaling>
          <c:orientation val="minMax"/>
          <c:max val="3000"/>
        </c:scaling>
        <c:delete val="0"/>
        <c:axPos val="b"/>
        <c:title>
          <c:tx>
            <c:rich>
              <a:bodyPr/>
              <a:lstStyle/>
              <a:p>
                <a:pPr>
                  <a:defRPr/>
                </a:pPr>
                <a:r>
                  <a:rPr lang="en-MY"/>
                  <a:t>Weight (g)</a:t>
                </a:r>
              </a:p>
            </c:rich>
          </c:tx>
          <c:overlay val="0"/>
        </c:title>
        <c:numFmt formatCode="0" sourceLinked="1"/>
        <c:majorTickMark val="out"/>
        <c:minorTickMark val="none"/>
        <c:tickLblPos val="nextTo"/>
        <c:crossAx val="1963812992"/>
        <c:crosses val="autoZero"/>
        <c:crossBetween val="midCat"/>
        <c:majorUnit val="1000"/>
      </c:valAx>
      <c:valAx>
        <c:axId val="1963812992"/>
        <c:scaling>
          <c:orientation val="minMax"/>
        </c:scaling>
        <c:delete val="0"/>
        <c:axPos val="l"/>
        <c:title>
          <c:tx>
            <c:rich>
              <a:bodyPr rot="-5400000" vert="horz"/>
              <a:lstStyle/>
              <a:p>
                <a:pPr>
                  <a:defRPr/>
                </a:pPr>
                <a:r>
                  <a:rPr lang="en-MY"/>
                  <a:t>Zn (</a:t>
                </a:r>
                <a:r>
                  <a:rPr lang="el-GR"/>
                  <a:t>μ</a:t>
                </a:r>
                <a:r>
                  <a:rPr lang="en-US"/>
                  <a:t>g/g dry wt.)</a:t>
                </a:r>
                <a:endParaRPr lang="en-MY"/>
              </a:p>
            </c:rich>
          </c:tx>
          <c:overlay val="0"/>
        </c:title>
        <c:numFmt formatCode="0" sourceLinked="0"/>
        <c:majorTickMark val="out"/>
        <c:minorTickMark val="none"/>
        <c:tickLblPos val="nextTo"/>
        <c:crossAx val="1963808096"/>
        <c:crosses val="autoZero"/>
        <c:crossBetween val="midCat"/>
        <c:majorUnit val="20"/>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88520873641701"/>
          <c:y val="6.667911050034131E-2"/>
          <c:w val="0.63043467528941333"/>
          <c:h val="0.68731974348331926"/>
        </c:manualLayout>
      </c:layout>
      <c:scatterChart>
        <c:scatterStyle val="lineMarker"/>
        <c:varyColors val="0"/>
        <c:ser>
          <c:idx val="0"/>
          <c:order val="0"/>
          <c:tx>
            <c:strRef>
              <c:f>'HM (Dry) vs SIZE'!$I$2</c:f>
              <c:strCache>
                <c:ptCount val="1"/>
                <c:pt idx="0">
                  <c:v>Cadmium</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SIZE'!$I$4:$I$46</c:f>
              <c:numCache>
                <c:formatCode>0.0000</c:formatCode>
                <c:ptCount val="43"/>
                <c:pt idx="0">
                  <c:v>6.1167002012072438E-2</c:v>
                </c:pt>
                <c:pt idx="1">
                  <c:v>1.5811623246492986E-2</c:v>
                </c:pt>
                <c:pt idx="2">
                  <c:v>2.8313253012048192E-2</c:v>
                </c:pt>
                <c:pt idx="3">
                  <c:v>2.8370221327967803E-2</c:v>
                </c:pt>
                <c:pt idx="4">
                  <c:v>4.6076458752515086E-2</c:v>
                </c:pt>
                <c:pt idx="5">
                  <c:v>5.0200803212851412E-2</c:v>
                </c:pt>
                <c:pt idx="6">
                  <c:v>4.4488977955911828E-2</c:v>
                </c:pt>
                <c:pt idx="7">
                  <c:v>3.2056451612903228E-2</c:v>
                </c:pt>
                <c:pt idx="8">
                  <c:v>5.2589641434262951E-2</c:v>
                </c:pt>
                <c:pt idx="9">
                  <c:v>3.7875751503006018E-2</c:v>
                </c:pt>
                <c:pt idx="10">
                  <c:v>3.2264529058116234E-2</c:v>
                </c:pt>
                <c:pt idx="11">
                  <c:v>9.7782258064516125E-2</c:v>
                </c:pt>
                <c:pt idx="12">
                  <c:v>0.12064128256513025</c:v>
                </c:pt>
                <c:pt idx="13">
                  <c:v>4.2115768463073862E-2</c:v>
                </c:pt>
                <c:pt idx="14">
                  <c:v>3.2865731462925853E-2</c:v>
                </c:pt>
                <c:pt idx="15">
                  <c:v>1.6720321931589534E-2</c:v>
                </c:pt>
                <c:pt idx="16">
                  <c:v>3.9121756487025948E-2</c:v>
                </c:pt>
                <c:pt idx="17">
                  <c:v>2.7419354838709675E-2</c:v>
                </c:pt>
                <c:pt idx="18">
                  <c:v>7.589641434262949E-2</c:v>
                </c:pt>
                <c:pt idx="19">
                  <c:v>5.5622489959839351E-2</c:v>
                </c:pt>
                <c:pt idx="20">
                  <c:v>5.899999999999999E-2</c:v>
                </c:pt>
                <c:pt idx="21">
                  <c:v>6.8650793650793643E-2</c:v>
                </c:pt>
                <c:pt idx="22">
                  <c:v>4.9196787148594379E-2</c:v>
                </c:pt>
                <c:pt idx="23">
                  <c:v>2.58E-2</c:v>
                </c:pt>
                <c:pt idx="24">
                  <c:v>0.12354124748490945</c:v>
                </c:pt>
                <c:pt idx="25">
                  <c:v>9.8192771084337355E-2</c:v>
                </c:pt>
                <c:pt idx="26">
                  <c:v>5.2917505030181083E-2</c:v>
                </c:pt>
                <c:pt idx="27">
                  <c:v>5.786290322580645E-2</c:v>
                </c:pt>
                <c:pt idx="28">
                  <c:v>4.4999999999999998E-2</c:v>
                </c:pt>
                <c:pt idx="29">
                  <c:v>7.5498007968127487E-2</c:v>
                </c:pt>
                <c:pt idx="30">
                  <c:v>7.3053892215568864E-2</c:v>
                </c:pt>
                <c:pt idx="31">
                  <c:v>7.2055888223552897E-2</c:v>
                </c:pt>
                <c:pt idx="32">
                  <c:v>8.1188118811881191E-2</c:v>
                </c:pt>
                <c:pt idx="33">
                  <c:v>9.5247524752475235E-2</c:v>
                </c:pt>
                <c:pt idx="34">
                  <c:v>0.15903614457831328</c:v>
                </c:pt>
                <c:pt idx="35">
                  <c:v>0.10524193548387099</c:v>
                </c:pt>
                <c:pt idx="36">
                  <c:v>0.14383838383838379</c:v>
                </c:pt>
                <c:pt idx="37">
                  <c:v>9.9999999999999992E-2</c:v>
                </c:pt>
                <c:pt idx="38">
                  <c:v>0.14642857142857141</c:v>
                </c:pt>
                <c:pt idx="39">
                  <c:v>7.7108433734939752E-2</c:v>
                </c:pt>
                <c:pt idx="40">
                  <c:v>8.0722891566265081E-2</c:v>
                </c:pt>
                <c:pt idx="41">
                  <c:v>9.165009940357853E-2</c:v>
                </c:pt>
                <c:pt idx="42">
                  <c:v>8.7799999999999989E-2</c:v>
                </c:pt>
              </c:numCache>
            </c:numRef>
          </c:yVal>
          <c:smooth val="0"/>
          <c:extLst>
            <c:ext xmlns:c16="http://schemas.microsoft.com/office/drawing/2014/chart" uri="{C3380CC4-5D6E-409C-BE32-E72D297353CC}">
              <c16:uniqueId val="{00000001-9217-4D4D-BF77-977578E0BD28}"/>
            </c:ext>
          </c:extLst>
        </c:ser>
        <c:dLbls>
          <c:showLegendKey val="0"/>
          <c:showVal val="0"/>
          <c:showCatName val="0"/>
          <c:showSerName val="0"/>
          <c:showPercent val="0"/>
          <c:showBubbleSize val="0"/>
        </c:dLbls>
        <c:axId val="1963805920"/>
        <c:axId val="1963806464"/>
      </c:scatterChart>
      <c:valAx>
        <c:axId val="1963805920"/>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3806464"/>
        <c:crosses val="autoZero"/>
        <c:crossBetween val="midCat"/>
        <c:majorUnit val="1000"/>
      </c:valAx>
      <c:valAx>
        <c:axId val="1963806464"/>
        <c:scaling>
          <c:orientation val="minMax"/>
        </c:scaling>
        <c:delete val="0"/>
        <c:axPos val="l"/>
        <c:title>
          <c:tx>
            <c:rich>
              <a:bodyPr rot="-5400000" vert="horz"/>
              <a:lstStyle/>
              <a:p>
                <a:pPr>
                  <a:defRPr/>
                </a:pPr>
                <a:r>
                  <a:rPr lang="en-MY"/>
                  <a:t>Cd (</a:t>
                </a:r>
                <a:r>
                  <a:rPr lang="el-GR"/>
                  <a:t>μ</a:t>
                </a:r>
                <a:r>
                  <a:rPr lang="en-US"/>
                  <a:t>g/g dry wt.)</a:t>
                </a:r>
                <a:endParaRPr lang="en-MY"/>
              </a:p>
            </c:rich>
          </c:tx>
          <c:layout>
            <c:manualLayout>
              <c:xMode val="edge"/>
              <c:yMode val="edge"/>
              <c:x val="3.5507236246937052E-2"/>
              <c:y val="0.11004722344706819"/>
            </c:manualLayout>
          </c:layout>
          <c:overlay val="0"/>
        </c:title>
        <c:numFmt formatCode="0.00" sourceLinked="0"/>
        <c:majorTickMark val="out"/>
        <c:minorTickMark val="none"/>
        <c:tickLblPos val="nextTo"/>
        <c:crossAx val="1963805920"/>
        <c:crosses val="autoZero"/>
        <c:crossBetween val="midCat"/>
        <c:majorUnit val="5.000000000000001E-2"/>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23338567487359"/>
          <c:y val="6.667911050034131E-2"/>
          <c:w val="0.67610016917646565"/>
          <c:h val="0.66719150754801848"/>
        </c:manualLayout>
      </c:layout>
      <c:scatterChart>
        <c:scatterStyle val="lineMarker"/>
        <c:varyColors val="0"/>
        <c:ser>
          <c:idx val="0"/>
          <c:order val="0"/>
          <c:tx>
            <c:strRef>
              <c:f>'HM (Dry) vs SIZE'!$J$2</c:f>
              <c:strCache>
                <c:ptCount val="1"/>
                <c:pt idx="0">
                  <c:v>Lead</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1">
                  <c:v>539</c:v>
                </c:pt>
                <c:pt idx="32">
                  <c:v>547</c:v>
                </c:pt>
                <c:pt idx="33">
                  <c:v>710</c:v>
                </c:pt>
                <c:pt idx="34">
                  <c:v>747</c:v>
                </c:pt>
                <c:pt idx="35">
                  <c:v>1164</c:v>
                </c:pt>
                <c:pt idx="36">
                  <c:v>1127</c:v>
                </c:pt>
                <c:pt idx="37">
                  <c:v>895</c:v>
                </c:pt>
                <c:pt idx="38">
                  <c:v>812</c:v>
                </c:pt>
                <c:pt idx="39">
                  <c:v>1150</c:v>
                </c:pt>
                <c:pt idx="40">
                  <c:v>1384</c:v>
                </c:pt>
                <c:pt idx="41">
                  <c:v>1427</c:v>
                </c:pt>
                <c:pt idx="42">
                  <c:v>2483</c:v>
                </c:pt>
              </c:numCache>
            </c:numRef>
          </c:xVal>
          <c:yVal>
            <c:numRef>
              <c:f>'HM (Dry) vs SIZE'!$J$4:$J$46</c:f>
              <c:numCache>
                <c:formatCode>0.0000</c:formatCode>
                <c:ptCount val="43"/>
                <c:pt idx="0">
                  <c:v>0.34808853118712274</c:v>
                </c:pt>
                <c:pt idx="1">
                  <c:v>0.3326653306613227</c:v>
                </c:pt>
                <c:pt idx="2">
                  <c:v>0.40361445783132538</c:v>
                </c:pt>
                <c:pt idx="3">
                  <c:v>0.31187122736418516</c:v>
                </c:pt>
                <c:pt idx="4">
                  <c:v>2.334004024144869</c:v>
                </c:pt>
                <c:pt idx="5">
                  <c:v>0.52811244979919669</c:v>
                </c:pt>
                <c:pt idx="6">
                  <c:v>0.90180360721442887</c:v>
                </c:pt>
                <c:pt idx="7">
                  <c:v>0.58266129032258063</c:v>
                </c:pt>
                <c:pt idx="8">
                  <c:v>0.79482071713147417</c:v>
                </c:pt>
                <c:pt idx="9">
                  <c:v>0.61523046092184375</c:v>
                </c:pt>
                <c:pt idx="10">
                  <c:v>0.57515030060120231</c:v>
                </c:pt>
                <c:pt idx="11">
                  <c:v>1.463709677419355</c:v>
                </c:pt>
                <c:pt idx="12">
                  <c:v>0.66733466933867724</c:v>
                </c:pt>
                <c:pt idx="13">
                  <c:v>0.67465069860279447</c:v>
                </c:pt>
                <c:pt idx="14">
                  <c:v>0.51102204408817631</c:v>
                </c:pt>
                <c:pt idx="15">
                  <c:v>0.58148893360160958</c:v>
                </c:pt>
                <c:pt idx="16">
                  <c:v>0.64271457085828354</c:v>
                </c:pt>
                <c:pt idx="17">
                  <c:v>0.67338709677419362</c:v>
                </c:pt>
                <c:pt idx="18">
                  <c:v>0.67928286852589648</c:v>
                </c:pt>
                <c:pt idx="19">
                  <c:v>0.59036144578313254</c:v>
                </c:pt>
                <c:pt idx="20">
                  <c:v>0.82199999999999984</c:v>
                </c:pt>
                <c:pt idx="21">
                  <c:v>0.71825396825396826</c:v>
                </c:pt>
                <c:pt idx="22">
                  <c:v>0.48594377510040165</c:v>
                </c:pt>
                <c:pt idx="23">
                  <c:v>0.39200000000000002</c:v>
                </c:pt>
                <c:pt idx="24">
                  <c:v>0.73239436619718312</c:v>
                </c:pt>
                <c:pt idx="25">
                  <c:v>0.90160642570281135</c:v>
                </c:pt>
                <c:pt idx="26">
                  <c:v>0.7706237424547282</c:v>
                </c:pt>
                <c:pt idx="27">
                  <c:v>0.84072580645161299</c:v>
                </c:pt>
                <c:pt idx="28">
                  <c:v>0.68600000000000005</c:v>
                </c:pt>
                <c:pt idx="29">
                  <c:v>0.71912350597609564</c:v>
                </c:pt>
                <c:pt idx="30">
                  <c:v>0.96007984031936122</c:v>
                </c:pt>
                <c:pt idx="31">
                  <c:v>0.91816367265469079</c:v>
                </c:pt>
                <c:pt idx="32">
                  <c:v>0.32871287128712873</c:v>
                </c:pt>
                <c:pt idx="33">
                  <c:v>0.37029702970297035</c:v>
                </c:pt>
                <c:pt idx="34">
                  <c:v>1.2148594377510042</c:v>
                </c:pt>
                <c:pt idx="35">
                  <c:v>0.86088709677419351</c:v>
                </c:pt>
                <c:pt idx="36">
                  <c:v>0.86868686868686862</c:v>
                </c:pt>
                <c:pt idx="37">
                  <c:v>0.80885311871227372</c:v>
                </c:pt>
                <c:pt idx="38">
                  <c:v>1.1329365079365077</c:v>
                </c:pt>
                <c:pt idx="39">
                  <c:v>0.60843373493975905</c:v>
                </c:pt>
                <c:pt idx="40">
                  <c:v>0.59036144578313254</c:v>
                </c:pt>
                <c:pt idx="41">
                  <c:v>0.70974155069582501</c:v>
                </c:pt>
                <c:pt idx="42">
                  <c:v>0.41199999999999998</c:v>
                </c:pt>
              </c:numCache>
            </c:numRef>
          </c:yVal>
          <c:smooth val="0"/>
          <c:extLst>
            <c:ext xmlns:c16="http://schemas.microsoft.com/office/drawing/2014/chart" uri="{C3380CC4-5D6E-409C-BE32-E72D297353CC}">
              <c16:uniqueId val="{00000001-A24F-4527-AFCB-3F0A9D9DCC06}"/>
            </c:ext>
          </c:extLst>
        </c:ser>
        <c:dLbls>
          <c:showLegendKey val="0"/>
          <c:showVal val="0"/>
          <c:showCatName val="0"/>
          <c:showSerName val="0"/>
          <c:showPercent val="0"/>
          <c:showBubbleSize val="0"/>
        </c:dLbls>
        <c:axId val="1963807008"/>
        <c:axId val="1963809728"/>
      </c:scatterChart>
      <c:valAx>
        <c:axId val="1963807008"/>
        <c:scaling>
          <c:orientation val="minMax"/>
          <c:max val="3000"/>
        </c:scaling>
        <c:delete val="0"/>
        <c:axPos val="b"/>
        <c:title>
          <c:tx>
            <c:rich>
              <a:bodyPr/>
              <a:lstStyle/>
              <a:p>
                <a:pPr>
                  <a:defRPr/>
                </a:pPr>
                <a:r>
                  <a:rPr lang="en-MY"/>
                  <a:t>Weight (g)</a:t>
                </a:r>
              </a:p>
            </c:rich>
          </c:tx>
          <c:overlay val="0"/>
        </c:title>
        <c:numFmt formatCode="0" sourceLinked="1"/>
        <c:majorTickMark val="out"/>
        <c:minorTickMark val="none"/>
        <c:tickLblPos val="nextTo"/>
        <c:crossAx val="1963809728"/>
        <c:crosses val="autoZero"/>
        <c:crossBetween val="midCat"/>
        <c:majorUnit val="1000"/>
      </c:valAx>
      <c:valAx>
        <c:axId val="1963809728"/>
        <c:scaling>
          <c:orientation val="minMax"/>
        </c:scaling>
        <c:delete val="0"/>
        <c:axPos val="l"/>
        <c:title>
          <c:tx>
            <c:rich>
              <a:bodyPr rot="-5400000" vert="horz"/>
              <a:lstStyle/>
              <a:p>
                <a:pPr>
                  <a:defRPr/>
                </a:pPr>
                <a:r>
                  <a:rPr lang="en-MY"/>
                  <a:t>Pb (</a:t>
                </a:r>
                <a:r>
                  <a:rPr lang="el-GR"/>
                  <a:t>μ</a:t>
                </a:r>
                <a:r>
                  <a:rPr lang="en-US"/>
                  <a:t>g/g dry wt.)</a:t>
                </a:r>
                <a:endParaRPr lang="en-MY"/>
              </a:p>
            </c:rich>
          </c:tx>
          <c:overlay val="0"/>
        </c:title>
        <c:numFmt formatCode="0.0" sourceLinked="0"/>
        <c:majorTickMark val="out"/>
        <c:minorTickMark val="none"/>
        <c:tickLblPos val="nextTo"/>
        <c:crossAx val="1963807008"/>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98539848865388"/>
          <c:y val="7.1726669262998921E-2"/>
          <c:w val="0.64454091112084388"/>
          <c:h val="0.66514297852981963"/>
        </c:manualLayout>
      </c:layout>
      <c:scatterChart>
        <c:scatterStyle val="lineMarker"/>
        <c:varyColors val="0"/>
        <c:ser>
          <c:idx val="0"/>
          <c:order val="0"/>
          <c:tx>
            <c:strRef>
              <c:f>'HM (Dry) vs SIZE'!$F$2</c:f>
              <c:strCache>
                <c:ptCount val="1"/>
                <c:pt idx="0">
                  <c:v>Copper</c:v>
                </c:pt>
              </c:strCache>
            </c:strRef>
          </c:tx>
          <c:spPr>
            <a:ln w="28575">
              <a:noFill/>
            </a:ln>
          </c:spPr>
          <c:marker>
            <c:symbol val="circle"/>
            <c:size val="3"/>
            <c:spPr>
              <a:solidFill>
                <a:schemeClr val="tx1"/>
              </a:solidFill>
              <a:ln>
                <a:noFill/>
              </a:ln>
            </c:spPr>
          </c:marker>
          <c:trendline>
            <c:spPr>
              <a:ln>
                <a:solidFill>
                  <a:schemeClr val="tx1"/>
                </a:solidFill>
              </a:ln>
            </c:spPr>
            <c:trendlineType val="linear"/>
            <c:dispRSqr val="0"/>
            <c:dispEq val="0"/>
          </c:trendline>
          <c:xVal>
            <c:numRef>
              <c:f>'HM (Dry) vs SIZE'!$L$4:$L$46</c:f>
              <c:numCache>
                <c:formatCode>0</c:formatCode>
                <c:ptCount val="43"/>
                <c:pt idx="0">
                  <c:v>213</c:v>
                </c:pt>
                <c:pt idx="1">
                  <c:v>890</c:v>
                </c:pt>
                <c:pt idx="2">
                  <c:v>821</c:v>
                </c:pt>
                <c:pt idx="3">
                  <c:v>1011</c:v>
                </c:pt>
                <c:pt idx="4">
                  <c:v>532</c:v>
                </c:pt>
                <c:pt idx="5">
                  <c:v>626</c:v>
                </c:pt>
                <c:pt idx="6">
                  <c:v>673</c:v>
                </c:pt>
                <c:pt idx="7">
                  <c:v>629</c:v>
                </c:pt>
                <c:pt idx="8">
                  <c:v>473</c:v>
                </c:pt>
                <c:pt idx="9">
                  <c:v>521</c:v>
                </c:pt>
                <c:pt idx="10">
                  <c:v>337</c:v>
                </c:pt>
                <c:pt idx="11">
                  <c:v>669</c:v>
                </c:pt>
                <c:pt idx="12">
                  <c:v>422</c:v>
                </c:pt>
                <c:pt idx="13">
                  <c:v>342</c:v>
                </c:pt>
                <c:pt idx="14">
                  <c:v>877</c:v>
                </c:pt>
                <c:pt idx="15">
                  <c:v>674</c:v>
                </c:pt>
                <c:pt idx="16">
                  <c:v>1050</c:v>
                </c:pt>
                <c:pt idx="17">
                  <c:v>1041</c:v>
                </c:pt>
                <c:pt idx="18">
                  <c:v>948</c:v>
                </c:pt>
                <c:pt idx="19">
                  <c:v>997</c:v>
                </c:pt>
                <c:pt idx="20">
                  <c:v>2129</c:v>
                </c:pt>
                <c:pt idx="21">
                  <c:v>539</c:v>
                </c:pt>
                <c:pt idx="22">
                  <c:v>234</c:v>
                </c:pt>
                <c:pt idx="23">
                  <c:v>264</c:v>
                </c:pt>
                <c:pt idx="24">
                  <c:v>250</c:v>
                </c:pt>
                <c:pt idx="25">
                  <c:v>284</c:v>
                </c:pt>
                <c:pt idx="26">
                  <c:v>454</c:v>
                </c:pt>
                <c:pt idx="27">
                  <c:v>444</c:v>
                </c:pt>
                <c:pt idx="28">
                  <c:v>368</c:v>
                </c:pt>
                <c:pt idx="29">
                  <c:v>410</c:v>
                </c:pt>
                <c:pt idx="30">
                  <c:v>471</c:v>
                </c:pt>
                <c:pt idx="32">
                  <c:v>547</c:v>
                </c:pt>
                <c:pt idx="33">
                  <c:v>710</c:v>
                </c:pt>
                <c:pt idx="34">
                  <c:v>747</c:v>
                </c:pt>
                <c:pt idx="35">
                  <c:v>1164</c:v>
                </c:pt>
                <c:pt idx="37">
                  <c:v>895</c:v>
                </c:pt>
                <c:pt idx="38">
                  <c:v>812</c:v>
                </c:pt>
                <c:pt idx="39">
                  <c:v>1150</c:v>
                </c:pt>
                <c:pt idx="40">
                  <c:v>1384</c:v>
                </c:pt>
                <c:pt idx="41">
                  <c:v>1427</c:v>
                </c:pt>
                <c:pt idx="42">
                  <c:v>2483</c:v>
                </c:pt>
              </c:numCache>
            </c:numRef>
          </c:xVal>
          <c:yVal>
            <c:numRef>
              <c:f>'HM (Dry) vs SIZE'!$F$4:$F$46</c:f>
              <c:numCache>
                <c:formatCode>0.0000</c:formatCode>
                <c:ptCount val="43"/>
                <c:pt idx="0">
                  <c:v>1.8953722334004024</c:v>
                </c:pt>
                <c:pt idx="1">
                  <c:v>1.5602409638554218</c:v>
                </c:pt>
                <c:pt idx="2">
                  <c:v>1.471774193548387</c:v>
                </c:pt>
                <c:pt idx="3">
                  <c:v>1.2131474103585655</c:v>
                </c:pt>
                <c:pt idx="4">
                  <c:v>2.0925553319919517</c:v>
                </c:pt>
                <c:pt idx="5">
                  <c:v>1.642570281124498</c:v>
                </c:pt>
                <c:pt idx="6">
                  <c:v>1.8048289738430583</c:v>
                </c:pt>
                <c:pt idx="7">
                  <c:v>1.4183266932270913</c:v>
                </c:pt>
                <c:pt idx="8">
                  <c:v>2.3904382470119523</c:v>
                </c:pt>
                <c:pt idx="9">
                  <c:v>1.2911646586345382</c:v>
                </c:pt>
                <c:pt idx="10">
                  <c:v>1.5427435387673956</c:v>
                </c:pt>
                <c:pt idx="11">
                  <c:v>2.1370967741935489</c:v>
                </c:pt>
                <c:pt idx="12">
                  <c:v>1.9899396378269618</c:v>
                </c:pt>
                <c:pt idx="13">
                  <c:v>2.3847695390781558</c:v>
                </c:pt>
                <c:pt idx="14">
                  <c:v>1.1368209255533197</c:v>
                </c:pt>
                <c:pt idx="15">
                  <c:v>2.3952095808383231</c:v>
                </c:pt>
                <c:pt idx="16">
                  <c:v>0.76218323586744641</c:v>
                </c:pt>
                <c:pt idx="17">
                  <c:v>1.3712574850299404</c:v>
                </c:pt>
                <c:pt idx="18">
                  <c:v>0.75342465753424659</c:v>
                </c:pt>
                <c:pt idx="19">
                  <c:v>1.433467741935484</c:v>
                </c:pt>
                <c:pt idx="20">
                  <c:v>0.77665995975855129</c:v>
                </c:pt>
                <c:pt idx="21">
                  <c:v>1.5653923541247483</c:v>
                </c:pt>
                <c:pt idx="22">
                  <c:v>2.318548387096774</c:v>
                </c:pt>
                <c:pt idx="23">
                  <c:v>4.4578313253012061</c:v>
                </c:pt>
                <c:pt idx="24">
                  <c:v>4.0198019801980189</c:v>
                </c:pt>
                <c:pt idx="25">
                  <c:v>6.0642570281124497</c:v>
                </c:pt>
                <c:pt idx="26">
                  <c:v>6.2823061630218691</c:v>
                </c:pt>
                <c:pt idx="27">
                  <c:v>6.2626262626262621</c:v>
                </c:pt>
                <c:pt idx="28">
                  <c:v>7.6553106212424833</c:v>
                </c:pt>
                <c:pt idx="29">
                  <c:v>7.1142284569138274</c:v>
                </c:pt>
                <c:pt idx="30">
                  <c:v>6.9898989898989896</c:v>
                </c:pt>
                <c:pt idx="32">
                  <c:v>3.08</c:v>
                </c:pt>
                <c:pt idx="33">
                  <c:v>5.9797979797979801</c:v>
                </c:pt>
                <c:pt idx="34">
                  <c:v>9.18</c:v>
                </c:pt>
                <c:pt idx="35">
                  <c:v>8.0318091451292251</c:v>
                </c:pt>
                <c:pt idx="37">
                  <c:v>9.6237623762376217</c:v>
                </c:pt>
                <c:pt idx="38">
                  <c:v>5.3784860557768921</c:v>
                </c:pt>
                <c:pt idx="39">
                  <c:v>5.0898203592814371</c:v>
                </c:pt>
                <c:pt idx="40">
                  <c:v>6.0362173038229372</c:v>
                </c:pt>
                <c:pt idx="41">
                  <c:v>7.7</c:v>
                </c:pt>
                <c:pt idx="42">
                  <c:v>7.8225806451612909</c:v>
                </c:pt>
              </c:numCache>
            </c:numRef>
          </c:yVal>
          <c:smooth val="0"/>
          <c:extLst>
            <c:ext xmlns:c16="http://schemas.microsoft.com/office/drawing/2014/chart" uri="{C3380CC4-5D6E-409C-BE32-E72D297353CC}">
              <c16:uniqueId val="{00000001-3F42-452B-8CE3-00DFC29D46A7}"/>
            </c:ext>
          </c:extLst>
        </c:ser>
        <c:dLbls>
          <c:showLegendKey val="0"/>
          <c:showVal val="0"/>
          <c:showCatName val="0"/>
          <c:showSerName val="0"/>
          <c:showPercent val="0"/>
          <c:showBubbleSize val="0"/>
        </c:dLbls>
        <c:axId val="1963811904"/>
        <c:axId val="1963812448"/>
      </c:scatterChart>
      <c:valAx>
        <c:axId val="1963811904"/>
        <c:scaling>
          <c:orientation val="minMax"/>
        </c:scaling>
        <c:delete val="0"/>
        <c:axPos val="b"/>
        <c:title>
          <c:tx>
            <c:rich>
              <a:bodyPr/>
              <a:lstStyle/>
              <a:p>
                <a:pPr>
                  <a:defRPr/>
                </a:pPr>
                <a:r>
                  <a:rPr lang="en-MY"/>
                  <a:t>Weight (g)</a:t>
                </a:r>
              </a:p>
            </c:rich>
          </c:tx>
          <c:overlay val="0"/>
        </c:title>
        <c:numFmt formatCode="0" sourceLinked="1"/>
        <c:majorTickMark val="out"/>
        <c:minorTickMark val="none"/>
        <c:tickLblPos val="nextTo"/>
        <c:crossAx val="1963812448"/>
        <c:crosses val="autoZero"/>
        <c:crossBetween val="midCat"/>
        <c:majorUnit val="1000"/>
      </c:valAx>
      <c:valAx>
        <c:axId val="1963812448"/>
        <c:scaling>
          <c:orientation val="minMax"/>
        </c:scaling>
        <c:delete val="0"/>
        <c:axPos val="l"/>
        <c:title>
          <c:tx>
            <c:rich>
              <a:bodyPr rot="-5400000" vert="horz"/>
              <a:lstStyle/>
              <a:p>
                <a:pPr>
                  <a:defRPr/>
                </a:pPr>
                <a:r>
                  <a:rPr lang="en-MY"/>
                  <a:t>Cu (</a:t>
                </a:r>
                <a:r>
                  <a:rPr lang="el-GR"/>
                  <a:t>μ</a:t>
                </a:r>
                <a:r>
                  <a:rPr lang="en-US"/>
                  <a:t>g/g dry wt.)</a:t>
                </a:r>
                <a:endParaRPr lang="en-MY"/>
              </a:p>
            </c:rich>
          </c:tx>
          <c:overlay val="0"/>
        </c:title>
        <c:numFmt formatCode="0.0" sourceLinked="0"/>
        <c:majorTickMark val="out"/>
        <c:minorTickMark val="none"/>
        <c:tickLblPos val="nextTo"/>
        <c:crossAx val="1963811904"/>
        <c:crosses val="autoZero"/>
        <c:crossBetween val="midCat"/>
      </c:valAx>
    </c:plotArea>
    <c:plotVisOnly val="1"/>
    <c:dispBlanksAs val="gap"/>
    <c:showDLblsOverMax val="0"/>
  </c:chart>
  <c:txPr>
    <a:bodyPr/>
    <a:lstStyle/>
    <a:p>
      <a:pPr>
        <a:defRPr sz="800" i="0">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0.62714</cdr:x>
      <cdr:y>0.28111</cdr:y>
    </cdr:from>
    <cdr:to>
      <cdr:x>1</cdr:x>
      <cdr:y>0.71983</cdr:y>
    </cdr:to>
    <cdr:sp macro="" textlink="">
      <cdr:nvSpPr>
        <cdr:cNvPr id="2" name="TextBox 1">
          <a:extLst xmlns:a="http://schemas.openxmlformats.org/drawingml/2006/main">
            <a:ext uri="{FF2B5EF4-FFF2-40B4-BE49-F238E27FC236}">
              <a16:creationId xmlns:a16="http://schemas.microsoft.com/office/drawing/2014/main" id="{B68816D0-CB1A-446D-B5D1-E7C246DD252F}"/>
            </a:ext>
          </a:extLst>
        </cdr:cNvPr>
        <cdr:cNvSpPr txBox="1"/>
      </cdr:nvSpPr>
      <cdr:spPr>
        <a:xfrm xmlns:a="http://schemas.openxmlformats.org/drawingml/2006/main">
          <a:off x="1843368" y="58590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0.62714</cdr:x>
      <cdr:y>0.21583</cdr:y>
    </cdr:from>
    <cdr:to>
      <cdr:x>1</cdr:x>
      <cdr:y>0.65454</cdr:y>
    </cdr:to>
    <cdr:sp macro="" textlink="">
      <cdr:nvSpPr>
        <cdr:cNvPr id="4" name="TextBox 3">
          <a:extLst xmlns:a="http://schemas.openxmlformats.org/drawingml/2006/main">
            <a:ext uri="{FF2B5EF4-FFF2-40B4-BE49-F238E27FC236}">
              <a16:creationId xmlns:a16="http://schemas.microsoft.com/office/drawing/2014/main" id="{3D5937D2-5C2C-4CA0-985F-B4FF86049043}"/>
            </a:ext>
          </a:extLst>
        </cdr:cNvPr>
        <cdr:cNvSpPr txBox="1"/>
      </cdr:nvSpPr>
      <cdr:spPr>
        <a:xfrm xmlns:a="http://schemas.openxmlformats.org/drawingml/2006/main">
          <a:off x="1884189" y="44983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0.7239</cdr:x>
      <cdr:y>0.04544</cdr:y>
    </cdr:from>
    <cdr:to>
      <cdr:x>0.98333</cdr:x>
      <cdr:y>0.15642</cdr:y>
    </cdr:to>
    <cdr:sp macro="" textlink="">
      <cdr:nvSpPr>
        <cdr:cNvPr id="7" name="TextBox 6">
          <a:extLst xmlns:a="http://schemas.openxmlformats.org/drawingml/2006/main">
            <a:ext uri="{FF2B5EF4-FFF2-40B4-BE49-F238E27FC236}">
              <a16:creationId xmlns:a16="http://schemas.microsoft.com/office/drawing/2014/main" id="{3E561F38-A0B2-45BF-8928-B64A8C66531D}"/>
            </a:ext>
          </a:extLst>
        </cdr:cNvPr>
        <cdr:cNvSpPr txBox="1"/>
      </cdr:nvSpPr>
      <cdr:spPr>
        <a:xfrm xmlns:a="http://schemas.openxmlformats.org/drawingml/2006/main">
          <a:off x="1906284" y="81190"/>
          <a:ext cx="683169" cy="19830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a:t>
          </a:r>
          <a:r>
            <a:rPr lang="en-MY" sz="800" baseline="0">
              <a:latin typeface="Times New Roman" panose="02020603050405020304" pitchFamily="18" charset="0"/>
              <a:cs typeface="Times New Roman" panose="02020603050405020304" pitchFamily="18" charset="0"/>
            </a:rPr>
            <a:t> 0.20</a:t>
          </a:r>
          <a:endParaRPr lang="en-MY" sz="900">
            <a:latin typeface="Times New Roman" panose="02020603050405020304" pitchFamily="18"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0.6886</cdr:x>
      <cdr:y>0.06047</cdr:y>
    </cdr:from>
    <cdr:to>
      <cdr:x>1</cdr:x>
      <cdr:y>0.1833</cdr:y>
    </cdr:to>
    <cdr:sp macro="" textlink="">
      <cdr:nvSpPr>
        <cdr:cNvPr id="2" name="TextBox 1">
          <a:extLst xmlns:a="http://schemas.openxmlformats.org/drawingml/2006/main">
            <a:ext uri="{FF2B5EF4-FFF2-40B4-BE49-F238E27FC236}">
              <a16:creationId xmlns:a16="http://schemas.microsoft.com/office/drawing/2014/main" id="{CBE2718D-7803-4221-82C7-DCA9B7897FC2}"/>
            </a:ext>
          </a:extLst>
        </cdr:cNvPr>
        <cdr:cNvSpPr txBox="1"/>
      </cdr:nvSpPr>
      <cdr:spPr>
        <a:xfrm xmlns:a="http://schemas.openxmlformats.org/drawingml/2006/main">
          <a:off x="1811135" y="107513"/>
          <a:ext cx="819035"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-0.03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0.75439</cdr:x>
      <cdr:y>0.03915</cdr:y>
    </cdr:from>
    <cdr:to>
      <cdr:x>1</cdr:x>
      <cdr:y>0.15871</cdr:y>
    </cdr:to>
    <cdr:sp macro="" textlink="">
      <cdr:nvSpPr>
        <cdr:cNvPr id="2" name="TextBox 1">
          <a:extLst xmlns:a="http://schemas.openxmlformats.org/drawingml/2006/main">
            <a:ext uri="{FF2B5EF4-FFF2-40B4-BE49-F238E27FC236}">
              <a16:creationId xmlns:a16="http://schemas.microsoft.com/office/drawing/2014/main" id="{A44A2904-3131-4871-88F5-0EDB15C35DCE}"/>
            </a:ext>
          </a:extLst>
        </cdr:cNvPr>
        <cdr:cNvSpPr txBox="1"/>
      </cdr:nvSpPr>
      <cdr:spPr>
        <a:xfrm xmlns:a="http://schemas.openxmlformats.org/drawingml/2006/main">
          <a:off x="1984174" y="69581"/>
          <a:ext cx="645996" cy="212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0.06</a:t>
          </a:r>
        </a:p>
      </cdr:txBody>
    </cdr:sp>
  </cdr:relSizeAnchor>
</c:userShapes>
</file>

<file path=word/drawings/drawing12.xml><?xml version="1.0" encoding="utf-8"?>
<c:userShapes xmlns:c="http://schemas.openxmlformats.org/drawingml/2006/chart">
  <cdr:relSizeAnchor xmlns:cdr="http://schemas.openxmlformats.org/drawingml/2006/chartDrawing">
    <cdr:from>
      <cdr:x>0.73684</cdr:x>
      <cdr:y>0.02461</cdr:y>
    </cdr:from>
    <cdr:to>
      <cdr:x>1</cdr:x>
      <cdr:y>0.14744</cdr:y>
    </cdr:to>
    <cdr:sp macro="" textlink="">
      <cdr:nvSpPr>
        <cdr:cNvPr id="2" name="TextBox 1">
          <a:extLst xmlns:a="http://schemas.openxmlformats.org/drawingml/2006/main">
            <a:ext uri="{FF2B5EF4-FFF2-40B4-BE49-F238E27FC236}">
              <a16:creationId xmlns:a16="http://schemas.microsoft.com/office/drawing/2014/main" id="{31EA3D2D-CA7C-465D-B355-C6DBCFEF8812}"/>
            </a:ext>
          </a:extLst>
        </cdr:cNvPr>
        <cdr:cNvSpPr txBox="1"/>
      </cdr:nvSpPr>
      <cdr:spPr>
        <a:xfrm xmlns:a="http://schemas.openxmlformats.org/drawingml/2006/main">
          <a:off x="1938014" y="43754"/>
          <a:ext cx="692156"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0.20</a:t>
          </a:r>
        </a:p>
      </cdr:txBody>
    </cdr:sp>
  </cdr:relSizeAnchor>
</c:userShapes>
</file>

<file path=word/drawings/drawing13.xml><?xml version="1.0" encoding="utf-8"?>
<c:userShapes xmlns:c="http://schemas.openxmlformats.org/drawingml/2006/chart">
  <cdr:relSizeAnchor xmlns:cdr="http://schemas.openxmlformats.org/drawingml/2006/chartDrawing">
    <cdr:from>
      <cdr:x>0.73684</cdr:x>
      <cdr:y>0.03787</cdr:y>
    </cdr:from>
    <cdr:to>
      <cdr:x>1</cdr:x>
      <cdr:y>0.15201</cdr:y>
    </cdr:to>
    <cdr:sp macro="" textlink="">
      <cdr:nvSpPr>
        <cdr:cNvPr id="2" name="TextBox 1">
          <a:extLst xmlns:a="http://schemas.openxmlformats.org/drawingml/2006/main">
            <a:ext uri="{FF2B5EF4-FFF2-40B4-BE49-F238E27FC236}">
              <a16:creationId xmlns:a16="http://schemas.microsoft.com/office/drawing/2014/main" id="{3623972E-348E-46F7-8189-65A790D81265}"/>
            </a:ext>
          </a:extLst>
        </cdr:cNvPr>
        <cdr:cNvSpPr txBox="1"/>
      </cdr:nvSpPr>
      <cdr:spPr>
        <a:xfrm xmlns:a="http://schemas.openxmlformats.org/drawingml/2006/main">
          <a:off x="1938014" y="67341"/>
          <a:ext cx="692156" cy="2029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0.12</a:t>
          </a:r>
        </a:p>
      </cdr:txBody>
    </cdr:sp>
  </cdr:relSizeAnchor>
</c:userShapes>
</file>

<file path=word/drawings/drawing14.xml><?xml version="1.0" encoding="utf-8"?>
<c:userShapes xmlns:c="http://schemas.openxmlformats.org/drawingml/2006/chart">
  <cdr:relSizeAnchor xmlns:cdr="http://schemas.openxmlformats.org/drawingml/2006/chartDrawing">
    <cdr:from>
      <cdr:x>0.6886</cdr:x>
      <cdr:y>0.02344</cdr:y>
    </cdr:from>
    <cdr:to>
      <cdr:x>1</cdr:x>
      <cdr:y>0.14627</cdr:y>
    </cdr:to>
    <cdr:sp macro="" textlink="">
      <cdr:nvSpPr>
        <cdr:cNvPr id="2" name="TextBox 1">
          <a:extLst xmlns:a="http://schemas.openxmlformats.org/drawingml/2006/main">
            <a:ext uri="{FF2B5EF4-FFF2-40B4-BE49-F238E27FC236}">
              <a16:creationId xmlns:a16="http://schemas.microsoft.com/office/drawing/2014/main" id="{CBE2718D-7803-4221-82C7-DCA9B7897FC2}"/>
            </a:ext>
          </a:extLst>
        </cdr:cNvPr>
        <cdr:cNvSpPr txBox="1"/>
      </cdr:nvSpPr>
      <cdr:spPr>
        <a:xfrm xmlns:a="http://schemas.openxmlformats.org/drawingml/2006/main">
          <a:off x="1811135" y="41676"/>
          <a:ext cx="819035"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-0.03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0.73641</cdr:x>
      <cdr:y>0.03092</cdr:y>
    </cdr:from>
    <cdr:to>
      <cdr:x>0.98202</cdr:x>
      <cdr:y>0.15048</cdr:y>
    </cdr:to>
    <cdr:sp macro="" textlink="">
      <cdr:nvSpPr>
        <cdr:cNvPr id="2" name="TextBox 1">
          <a:extLst xmlns:a="http://schemas.openxmlformats.org/drawingml/2006/main">
            <a:ext uri="{FF2B5EF4-FFF2-40B4-BE49-F238E27FC236}">
              <a16:creationId xmlns:a16="http://schemas.microsoft.com/office/drawing/2014/main" id="{A44A2904-3131-4871-88F5-0EDB15C35DCE}"/>
            </a:ext>
          </a:extLst>
        </cdr:cNvPr>
        <cdr:cNvSpPr txBox="1"/>
      </cdr:nvSpPr>
      <cdr:spPr>
        <a:xfrm xmlns:a="http://schemas.openxmlformats.org/drawingml/2006/main">
          <a:off x="1936894" y="54951"/>
          <a:ext cx="645996" cy="21250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0.06</a:t>
          </a:r>
        </a:p>
      </cdr:txBody>
    </cdr:sp>
  </cdr:relSizeAnchor>
</c:userShapes>
</file>

<file path=word/drawings/drawing16.xml><?xml version="1.0" encoding="utf-8"?>
<c:userShapes xmlns:c="http://schemas.openxmlformats.org/drawingml/2006/chart">
  <cdr:relSizeAnchor xmlns:cdr="http://schemas.openxmlformats.org/drawingml/2006/chartDrawing">
    <cdr:from>
      <cdr:x>0.73684</cdr:x>
      <cdr:y>0</cdr:y>
    </cdr:from>
    <cdr:to>
      <cdr:x>1</cdr:x>
      <cdr:y>0.12283</cdr:y>
    </cdr:to>
    <cdr:sp macro="" textlink="">
      <cdr:nvSpPr>
        <cdr:cNvPr id="2" name="TextBox 1">
          <a:extLst xmlns:a="http://schemas.openxmlformats.org/drawingml/2006/main">
            <a:ext uri="{FF2B5EF4-FFF2-40B4-BE49-F238E27FC236}">
              <a16:creationId xmlns:a16="http://schemas.microsoft.com/office/drawing/2014/main" id="{31EA3D2D-CA7C-465D-B355-C6DBCFEF8812}"/>
            </a:ext>
          </a:extLst>
        </cdr:cNvPr>
        <cdr:cNvSpPr txBox="1"/>
      </cdr:nvSpPr>
      <cdr:spPr>
        <a:xfrm xmlns:a="http://schemas.openxmlformats.org/drawingml/2006/main">
          <a:off x="1938014" y="0"/>
          <a:ext cx="692156" cy="218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0.20</a:t>
          </a:r>
        </a:p>
      </cdr:txBody>
    </cdr:sp>
  </cdr:relSizeAnchor>
</c:userShapes>
</file>

<file path=word/drawings/drawing2.xml><?xml version="1.0" encoding="utf-8"?>
<c:userShapes xmlns:c="http://schemas.openxmlformats.org/drawingml/2006/chart">
  <cdr:relSizeAnchor xmlns:cdr="http://schemas.openxmlformats.org/drawingml/2006/chartDrawing">
    <cdr:from>
      <cdr:x>0.69879</cdr:x>
      <cdr:y>0.04252</cdr:y>
    </cdr:from>
    <cdr:to>
      <cdr:x>1</cdr:x>
      <cdr:y>0.16744</cdr:y>
    </cdr:to>
    <cdr:sp macro="" textlink="">
      <cdr:nvSpPr>
        <cdr:cNvPr id="2" name="TextBox 1">
          <a:extLst xmlns:a="http://schemas.openxmlformats.org/drawingml/2006/main">
            <a:ext uri="{FF2B5EF4-FFF2-40B4-BE49-F238E27FC236}">
              <a16:creationId xmlns:a16="http://schemas.microsoft.com/office/drawing/2014/main" id="{801F1B95-46C9-4A95-A9C5-0DE2AC36D3C4}"/>
            </a:ext>
          </a:extLst>
        </cdr:cNvPr>
        <cdr:cNvSpPr txBox="1"/>
      </cdr:nvSpPr>
      <cdr:spPr>
        <a:xfrm xmlns:a="http://schemas.openxmlformats.org/drawingml/2006/main">
          <a:off x="1833055" y="75443"/>
          <a:ext cx="790130" cy="22163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0.17</a:t>
          </a:r>
        </a:p>
      </cdr:txBody>
    </cdr:sp>
  </cdr:relSizeAnchor>
</c:userShapes>
</file>

<file path=word/drawings/drawing3.xml><?xml version="1.0" encoding="utf-8"?>
<c:userShapes xmlns:c="http://schemas.openxmlformats.org/drawingml/2006/chart">
  <cdr:relSizeAnchor xmlns:cdr="http://schemas.openxmlformats.org/drawingml/2006/chartDrawing">
    <cdr:from>
      <cdr:x>0.62714</cdr:x>
      <cdr:y>0.23541</cdr:y>
    </cdr:from>
    <cdr:to>
      <cdr:x>1</cdr:x>
      <cdr:y>0.67413</cdr:y>
    </cdr:to>
    <cdr:sp macro="" textlink="">
      <cdr:nvSpPr>
        <cdr:cNvPr id="2" name="TextBox 1">
          <a:extLst xmlns:a="http://schemas.openxmlformats.org/drawingml/2006/main">
            <a:ext uri="{FF2B5EF4-FFF2-40B4-BE49-F238E27FC236}">
              <a16:creationId xmlns:a16="http://schemas.microsoft.com/office/drawing/2014/main" id="{DA39731A-F01A-46CC-AB9D-3484E7BDC8D1}"/>
            </a:ext>
          </a:extLst>
        </cdr:cNvPr>
        <cdr:cNvSpPr txBox="1"/>
      </cdr:nvSpPr>
      <cdr:spPr>
        <a:xfrm xmlns:a="http://schemas.openxmlformats.org/drawingml/2006/main">
          <a:off x="1856975" y="490659"/>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MY" sz="1100"/>
        </a:p>
      </cdr:txBody>
    </cdr:sp>
  </cdr:relSizeAnchor>
  <cdr:relSizeAnchor xmlns:cdr="http://schemas.openxmlformats.org/drawingml/2006/chartDrawing">
    <cdr:from>
      <cdr:x>0.73502</cdr:x>
      <cdr:y>0.02501</cdr:y>
    </cdr:from>
    <cdr:to>
      <cdr:x>1</cdr:x>
      <cdr:y>0.13599</cdr:y>
    </cdr:to>
    <cdr:sp macro="" textlink="">
      <cdr:nvSpPr>
        <cdr:cNvPr id="4" name="TextBox 3">
          <a:extLst xmlns:a="http://schemas.openxmlformats.org/drawingml/2006/main">
            <a:ext uri="{FF2B5EF4-FFF2-40B4-BE49-F238E27FC236}">
              <a16:creationId xmlns:a16="http://schemas.microsoft.com/office/drawing/2014/main" id="{6B7C2412-F78D-4A4D-9EA6-4CCA2A8C1704}"/>
            </a:ext>
          </a:extLst>
        </cdr:cNvPr>
        <cdr:cNvSpPr txBox="1"/>
      </cdr:nvSpPr>
      <cdr:spPr>
        <a:xfrm xmlns:a="http://schemas.openxmlformats.org/drawingml/2006/main">
          <a:off x="1935561" y="44679"/>
          <a:ext cx="697784" cy="19823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0.18</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0.68978</cdr:x>
      <cdr:y>0.03824</cdr:y>
    </cdr:from>
    <cdr:to>
      <cdr:x>1</cdr:x>
      <cdr:y>0.1427</cdr:y>
    </cdr:to>
    <cdr:sp macro="" textlink="">
      <cdr:nvSpPr>
        <cdr:cNvPr id="2" name="TextBox 1">
          <a:extLst xmlns:a="http://schemas.openxmlformats.org/drawingml/2006/main">
            <a:ext uri="{FF2B5EF4-FFF2-40B4-BE49-F238E27FC236}">
              <a16:creationId xmlns:a16="http://schemas.microsoft.com/office/drawing/2014/main" id="{51245C2A-72B4-430F-8F84-4EE477EB7ABA}"/>
            </a:ext>
          </a:extLst>
        </cdr:cNvPr>
        <cdr:cNvSpPr txBox="1"/>
      </cdr:nvSpPr>
      <cdr:spPr>
        <a:xfrm xmlns:a="http://schemas.openxmlformats.org/drawingml/2006/main">
          <a:off x="1804164" y="68328"/>
          <a:ext cx="811401" cy="1866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-0.01</a:t>
          </a:r>
        </a:p>
      </cdr:txBody>
    </cdr:sp>
  </cdr:relSizeAnchor>
</c:userShapes>
</file>

<file path=word/drawings/drawing5.xml><?xml version="1.0" encoding="utf-8"?>
<c:userShapes xmlns:c="http://schemas.openxmlformats.org/drawingml/2006/chart">
  <cdr:relSizeAnchor xmlns:cdr="http://schemas.openxmlformats.org/drawingml/2006/chartDrawing">
    <cdr:from>
      <cdr:x>0.7163</cdr:x>
      <cdr:y>0.07519</cdr:y>
    </cdr:from>
    <cdr:to>
      <cdr:x>1</cdr:x>
      <cdr:y>0.19176</cdr:y>
    </cdr:to>
    <cdr:sp macro="" textlink="">
      <cdr:nvSpPr>
        <cdr:cNvPr id="2" name="TextBox 1">
          <a:extLst xmlns:a="http://schemas.openxmlformats.org/drawingml/2006/main">
            <a:ext uri="{FF2B5EF4-FFF2-40B4-BE49-F238E27FC236}">
              <a16:creationId xmlns:a16="http://schemas.microsoft.com/office/drawing/2014/main" id="{6213E33A-3CE0-4DD4-8369-6DD09E71E252}"/>
            </a:ext>
          </a:extLst>
        </cdr:cNvPr>
        <cdr:cNvSpPr txBox="1"/>
      </cdr:nvSpPr>
      <cdr:spPr>
        <a:xfrm xmlns:a="http://schemas.openxmlformats.org/drawingml/2006/main">
          <a:off x="1886265" y="134205"/>
          <a:ext cx="747080" cy="208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a:t>
          </a:r>
          <a:r>
            <a:rPr lang="en-MY" sz="800" baseline="0">
              <a:latin typeface="Times New Roman" panose="02020603050405020304" pitchFamily="18" charset="0"/>
              <a:cs typeface="Times New Roman" panose="02020603050405020304" pitchFamily="18" charset="0"/>
            </a:rPr>
            <a:t> = 0.13</a:t>
          </a:r>
          <a:endParaRPr lang="en-MY" sz="800">
            <a:latin typeface="Times New Roman" panose="02020603050405020304" pitchFamily="18"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0.69565</cdr:x>
      <cdr:y>0.07516</cdr:y>
    </cdr:from>
    <cdr:to>
      <cdr:x>1</cdr:x>
      <cdr:y>0.19173</cdr:y>
    </cdr:to>
    <cdr:sp macro="" textlink="">
      <cdr:nvSpPr>
        <cdr:cNvPr id="2" name="TextBox 1">
          <a:extLst xmlns:a="http://schemas.openxmlformats.org/drawingml/2006/main">
            <a:ext uri="{FF2B5EF4-FFF2-40B4-BE49-F238E27FC236}">
              <a16:creationId xmlns:a16="http://schemas.microsoft.com/office/drawing/2014/main" id="{57A3DD2B-F720-4114-81D8-E071DDFCD73D}"/>
            </a:ext>
          </a:extLst>
        </cdr:cNvPr>
        <cdr:cNvSpPr txBox="1"/>
      </cdr:nvSpPr>
      <cdr:spPr>
        <a:xfrm xmlns:a="http://schemas.openxmlformats.org/drawingml/2006/main">
          <a:off x="1831886" y="134161"/>
          <a:ext cx="801459" cy="2080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0.08</a:t>
          </a:r>
        </a:p>
      </cdr:txBody>
    </cdr:sp>
  </cdr:relSizeAnchor>
</c:userShapes>
</file>

<file path=word/drawings/drawing7.xml><?xml version="1.0" encoding="utf-8"?>
<c:userShapes xmlns:c="http://schemas.openxmlformats.org/drawingml/2006/chart">
  <cdr:relSizeAnchor xmlns:cdr="http://schemas.openxmlformats.org/drawingml/2006/chartDrawing">
    <cdr:from>
      <cdr:x>0.74054</cdr:x>
      <cdr:y>0.05271</cdr:y>
    </cdr:from>
    <cdr:to>
      <cdr:x>0.99597</cdr:x>
      <cdr:y>0.18154</cdr:y>
    </cdr:to>
    <cdr:sp macro="" textlink="">
      <cdr:nvSpPr>
        <cdr:cNvPr id="2" name="TextBox 1">
          <a:extLst xmlns:a="http://schemas.openxmlformats.org/drawingml/2006/main">
            <a:ext uri="{FF2B5EF4-FFF2-40B4-BE49-F238E27FC236}">
              <a16:creationId xmlns:a16="http://schemas.microsoft.com/office/drawing/2014/main" id="{76D3035C-9758-4D09-ABD4-1CC5FB89697A}"/>
            </a:ext>
          </a:extLst>
        </cdr:cNvPr>
        <cdr:cNvSpPr txBox="1"/>
      </cdr:nvSpPr>
      <cdr:spPr>
        <a:xfrm xmlns:a="http://schemas.openxmlformats.org/drawingml/2006/main">
          <a:off x="1950093" y="94090"/>
          <a:ext cx="672635" cy="2299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0.13</a:t>
          </a:r>
        </a:p>
      </cdr:txBody>
    </cdr:sp>
  </cdr:relSizeAnchor>
</c:userShapes>
</file>

<file path=word/drawings/drawing8.xml><?xml version="1.0" encoding="utf-8"?>
<c:userShapes xmlns:c="http://schemas.openxmlformats.org/drawingml/2006/chart">
  <cdr:relSizeAnchor xmlns:cdr="http://schemas.openxmlformats.org/drawingml/2006/chartDrawing">
    <cdr:from>
      <cdr:x>0.69517</cdr:x>
      <cdr:y>0.06294</cdr:y>
    </cdr:from>
    <cdr:to>
      <cdr:x>0.97778</cdr:x>
      <cdr:y>0.31448</cdr:y>
    </cdr:to>
    <cdr:sp macro="" textlink="">
      <cdr:nvSpPr>
        <cdr:cNvPr id="2" name="TextBox 1">
          <a:extLst xmlns:a="http://schemas.openxmlformats.org/drawingml/2006/main">
            <a:ext uri="{FF2B5EF4-FFF2-40B4-BE49-F238E27FC236}">
              <a16:creationId xmlns:a16="http://schemas.microsoft.com/office/drawing/2014/main" id="{C37E4BAE-7E65-4B4F-A441-B05795C3BBB2}"/>
            </a:ext>
          </a:extLst>
        </cdr:cNvPr>
        <cdr:cNvSpPr txBox="1"/>
      </cdr:nvSpPr>
      <cdr:spPr>
        <a:xfrm xmlns:a="http://schemas.openxmlformats.org/drawingml/2006/main">
          <a:off x="1830613" y="112347"/>
          <a:ext cx="744210" cy="44899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MY" sz="800">
              <a:latin typeface="Times New Roman" panose="02020603050405020304" pitchFamily="18" charset="0"/>
              <a:cs typeface="Times New Roman" panose="02020603050405020304" pitchFamily="18" charset="0"/>
            </a:rPr>
            <a:t>r = -0.09</a:t>
          </a:r>
        </a:p>
      </cdr:txBody>
    </cdr:sp>
  </cdr:relSizeAnchor>
</c:userShapes>
</file>

<file path=word/drawings/drawing9.xml><?xml version="1.0" encoding="utf-8"?>
<c:userShapes xmlns:c="http://schemas.openxmlformats.org/drawingml/2006/chart">
  <cdr:relSizeAnchor xmlns:cdr="http://schemas.openxmlformats.org/drawingml/2006/chartDrawing">
    <cdr:from>
      <cdr:x>0.72293</cdr:x>
      <cdr:y>0.05433</cdr:y>
    </cdr:from>
    <cdr:to>
      <cdr:x>0.98609</cdr:x>
      <cdr:y>0.16847</cdr:y>
    </cdr:to>
    <cdr:sp macro="" textlink="">
      <cdr:nvSpPr>
        <cdr:cNvPr id="2" name="TextBox 1">
          <a:extLst xmlns:a="http://schemas.openxmlformats.org/drawingml/2006/main">
            <a:ext uri="{FF2B5EF4-FFF2-40B4-BE49-F238E27FC236}">
              <a16:creationId xmlns:a16="http://schemas.microsoft.com/office/drawing/2014/main" id="{3623972E-348E-46F7-8189-65A790D81265}"/>
            </a:ext>
          </a:extLst>
        </cdr:cNvPr>
        <cdr:cNvSpPr txBox="1"/>
      </cdr:nvSpPr>
      <cdr:spPr>
        <a:xfrm xmlns:a="http://schemas.openxmlformats.org/drawingml/2006/main">
          <a:off x="1901438" y="96602"/>
          <a:ext cx="692156" cy="20294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n-MY" sz="800">
              <a:latin typeface="Times New Roman" panose="02020603050405020304" pitchFamily="18" charset="0"/>
              <a:cs typeface="Times New Roman" panose="02020603050405020304" pitchFamily="18" charset="0"/>
            </a:rPr>
            <a:t>r = 0.12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4154</Words>
  <Characters>23680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3</cp:revision>
  <dcterms:created xsi:type="dcterms:W3CDTF">2020-08-04T08:16:00Z</dcterms:created>
  <dcterms:modified xsi:type="dcterms:W3CDTF">2020-08-09T01:34:00Z</dcterms:modified>
</cp:coreProperties>
</file>