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D0FF1"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1E6AFC5E" wp14:editId="09606F7A">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33D94BD2" w14:textId="77777777" w:rsidR="009B0F4A" w:rsidRPr="00F447A7" w:rsidRDefault="009B0F4A" w:rsidP="009B0F4A">
      <w:pPr>
        <w:spacing w:after="0" w:line="240" w:lineRule="auto"/>
        <w:jc w:val="center"/>
        <w:rPr>
          <w:rFonts w:ascii="Times New Roman" w:hAnsi="Times New Roman"/>
          <w:noProof/>
          <w:sz w:val="20"/>
          <w:szCs w:val="20"/>
          <w:lang w:bidi="ar-SA"/>
        </w:rPr>
      </w:pPr>
    </w:p>
    <w:p w14:paraId="614380C3" w14:textId="4EF7AAC2" w:rsidR="00E30BD2" w:rsidRPr="00FA303C" w:rsidRDefault="00E30BD2" w:rsidP="00E30BD2">
      <w:pPr>
        <w:spacing w:after="0"/>
        <w:jc w:val="center"/>
        <w:outlineLvl w:val="0"/>
        <w:rPr>
          <w:rFonts w:ascii="Times New Roman" w:hAnsi="Times New Roman"/>
          <w:sz w:val="28"/>
          <w:szCs w:val="28"/>
        </w:rPr>
      </w:pPr>
      <w:r w:rsidRPr="00FA303C">
        <w:rPr>
          <w:rFonts w:ascii="Times New Roman" w:hAnsi="Times New Roman"/>
          <w:sz w:val="28"/>
          <w:szCs w:val="28"/>
        </w:rPr>
        <w:t xml:space="preserve">ACETYLCHOLINESTERASE INHIBITORY ACTIVITY OF THE METHANOL EXTRACT AND PHYTOCHEMICAL STUDY OF THE LEAVES OF </w:t>
      </w:r>
      <w:r w:rsidRPr="00FA303C">
        <w:rPr>
          <w:rFonts w:ascii="Times New Roman" w:hAnsi="Times New Roman"/>
          <w:i/>
          <w:sz w:val="28"/>
          <w:szCs w:val="28"/>
        </w:rPr>
        <w:t xml:space="preserve">Macaranga gigantea </w:t>
      </w:r>
      <w:r w:rsidRPr="00FA303C">
        <w:rPr>
          <w:rFonts w:ascii="Times New Roman" w:hAnsi="Times New Roman"/>
          <w:sz w:val="28"/>
          <w:szCs w:val="28"/>
        </w:rPr>
        <w:t>(Rchb.f. &amp; Zoll.)</w:t>
      </w:r>
    </w:p>
    <w:p w14:paraId="75AF9500" w14:textId="77777777" w:rsidR="00E30BD2" w:rsidRPr="00FA303C" w:rsidRDefault="00E30BD2" w:rsidP="00E30BD2">
      <w:pPr>
        <w:spacing w:after="0"/>
        <w:jc w:val="center"/>
        <w:outlineLvl w:val="0"/>
        <w:rPr>
          <w:rFonts w:ascii="Times New Roman" w:hAnsi="Times New Roman"/>
          <w:b/>
          <w:color w:val="548DD4" w:themeColor="text2" w:themeTint="99"/>
          <w:sz w:val="24"/>
        </w:rPr>
      </w:pPr>
    </w:p>
    <w:p w14:paraId="6E366CB1" w14:textId="77777777" w:rsidR="00E30BD2" w:rsidRDefault="00E30BD2" w:rsidP="00E30BD2">
      <w:pPr>
        <w:spacing w:after="0"/>
        <w:jc w:val="center"/>
        <w:outlineLvl w:val="0"/>
        <w:rPr>
          <w:rFonts w:ascii="Times New Roman" w:hAnsi="Times New Roman"/>
          <w:sz w:val="24"/>
          <w:lang w:val="ms-MY"/>
        </w:rPr>
      </w:pPr>
      <w:r w:rsidRPr="00FA303C">
        <w:rPr>
          <w:rFonts w:ascii="Times New Roman" w:hAnsi="Times New Roman"/>
          <w:sz w:val="24"/>
        </w:rPr>
        <w:t>(</w:t>
      </w:r>
      <w:r w:rsidRPr="00FA303C">
        <w:rPr>
          <w:rFonts w:ascii="Times New Roman" w:hAnsi="Times New Roman"/>
          <w:sz w:val="24"/>
          <w:lang w:val="ms-MY"/>
        </w:rPr>
        <w:t xml:space="preserve">Aktiviti Perencatan Asetilkolinesterase Terhadap Ekstrak Methanol dan Kajian Fitokimia </w:t>
      </w:r>
    </w:p>
    <w:p w14:paraId="0C52002E" w14:textId="2DF81D97" w:rsidR="00E30BD2" w:rsidRPr="00E30BD2" w:rsidRDefault="00E30BD2" w:rsidP="00E30BD2">
      <w:pPr>
        <w:spacing w:after="0"/>
        <w:jc w:val="center"/>
        <w:outlineLvl w:val="0"/>
        <w:rPr>
          <w:rFonts w:ascii="Times New Roman" w:hAnsi="Times New Roman"/>
          <w:sz w:val="24"/>
          <w:lang w:val="ms-MY"/>
        </w:rPr>
      </w:pPr>
      <w:r w:rsidRPr="00FA303C">
        <w:rPr>
          <w:rFonts w:ascii="Times New Roman" w:hAnsi="Times New Roman"/>
          <w:sz w:val="24"/>
          <w:lang w:val="ms-MY"/>
        </w:rPr>
        <w:t>ke atas</w:t>
      </w:r>
      <w:r w:rsidRPr="00FA303C">
        <w:rPr>
          <w:rFonts w:ascii="Times New Roman" w:hAnsi="Times New Roman"/>
          <w:color w:val="00B0F0"/>
          <w:sz w:val="24"/>
          <w:lang w:val="ms-MY"/>
        </w:rPr>
        <w:t xml:space="preserve"> </w:t>
      </w:r>
      <w:r w:rsidRPr="00FA303C">
        <w:rPr>
          <w:rFonts w:ascii="Times New Roman" w:hAnsi="Times New Roman"/>
          <w:sz w:val="24"/>
          <w:lang w:val="ms-MY"/>
        </w:rPr>
        <w:t xml:space="preserve">Daun </w:t>
      </w:r>
      <w:r w:rsidRPr="00FA303C">
        <w:rPr>
          <w:rFonts w:ascii="Times New Roman" w:hAnsi="Times New Roman"/>
          <w:i/>
          <w:sz w:val="24"/>
          <w:lang w:val="ms-MY"/>
        </w:rPr>
        <w:t>Macaranga gigantea</w:t>
      </w:r>
      <w:r w:rsidRPr="00FA303C">
        <w:rPr>
          <w:rFonts w:ascii="Times New Roman" w:hAnsi="Times New Roman"/>
          <w:sz w:val="24"/>
          <w:lang w:val="ms-MY"/>
        </w:rPr>
        <w:t xml:space="preserve"> (Rchb.</w:t>
      </w:r>
      <w:r w:rsidR="0083211A">
        <w:rPr>
          <w:rFonts w:ascii="Times New Roman" w:hAnsi="Times New Roman"/>
          <w:sz w:val="24"/>
          <w:lang w:val="ms-MY"/>
        </w:rPr>
        <w:t>f</w:t>
      </w:r>
      <w:r w:rsidRPr="00FA303C">
        <w:rPr>
          <w:rFonts w:ascii="Times New Roman" w:hAnsi="Times New Roman"/>
          <w:sz w:val="24"/>
          <w:lang w:val="ms-MY"/>
        </w:rPr>
        <w:t>. &amp; Zoll</w:t>
      </w:r>
      <w:r w:rsidRPr="00FA303C">
        <w:rPr>
          <w:rFonts w:ascii="Times New Roman" w:hAnsi="Times New Roman"/>
          <w:sz w:val="24"/>
        </w:rPr>
        <w:t xml:space="preserve">) </w:t>
      </w:r>
    </w:p>
    <w:p w14:paraId="40DD9F3B" w14:textId="77777777" w:rsidR="00E30BD2" w:rsidRPr="00E30BD2" w:rsidRDefault="00E30BD2" w:rsidP="00E30BD2">
      <w:pPr>
        <w:spacing w:after="0"/>
        <w:jc w:val="center"/>
        <w:outlineLvl w:val="0"/>
        <w:rPr>
          <w:rFonts w:ascii="Times New Roman" w:hAnsi="Times New Roman"/>
          <w:b/>
          <w:color w:val="548DD4" w:themeColor="text2" w:themeTint="99"/>
          <w:sz w:val="20"/>
          <w:szCs w:val="20"/>
        </w:rPr>
      </w:pPr>
    </w:p>
    <w:p w14:paraId="56D75C48" w14:textId="38F4AD86" w:rsidR="00E30BD2" w:rsidRPr="00E30BD2" w:rsidRDefault="00E30BD2" w:rsidP="00E30BD2">
      <w:pPr>
        <w:spacing w:after="0"/>
        <w:jc w:val="center"/>
        <w:outlineLvl w:val="0"/>
        <w:rPr>
          <w:rFonts w:ascii="Times New Roman" w:hAnsi="Times New Roman"/>
          <w:sz w:val="20"/>
          <w:szCs w:val="20"/>
          <w:lang w:val="ms-MY"/>
        </w:rPr>
      </w:pPr>
      <w:r w:rsidRPr="00E30BD2">
        <w:rPr>
          <w:rFonts w:ascii="Times New Roman" w:hAnsi="Times New Roman"/>
          <w:sz w:val="20"/>
          <w:szCs w:val="20"/>
          <w:lang w:val="ms-MY"/>
        </w:rPr>
        <w:t>Muhammad Sulaiman Mohd Johari</w:t>
      </w:r>
      <w:r w:rsidRPr="00E30BD2">
        <w:rPr>
          <w:rFonts w:ascii="Times New Roman" w:hAnsi="Times New Roman"/>
          <w:sz w:val="20"/>
          <w:szCs w:val="20"/>
          <w:vertAlign w:val="superscript"/>
          <w:lang w:val="ms-MY"/>
        </w:rPr>
        <w:t>1, 2</w:t>
      </w:r>
      <w:r w:rsidRPr="00E30BD2">
        <w:rPr>
          <w:rFonts w:ascii="Times New Roman" w:hAnsi="Times New Roman"/>
          <w:sz w:val="20"/>
          <w:szCs w:val="20"/>
          <w:lang w:val="ms-MY"/>
        </w:rPr>
        <w:t>, Norizan Ahmat</w:t>
      </w:r>
      <w:r w:rsidRPr="00E30BD2">
        <w:rPr>
          <w:rFonts w:ascii="Times New Roman" w:hAnsi="Times New Roman"/>
          <w:sz w:val="20"/>
          <w:szCs w:val="20"/>
          <w:vertAlign w:val="superscript"/>
          <w:lang w:val="ms-MY"/>
        </w:rPr>
        <w:t>1, 2</w:t>
      </w:r>
      <w:r w:rsidRPr="00E30BD2">
        <w:rPr>
          <w:rFonts w:ascii="Times New Roman" w:hAnsi="Times New Roman"/>
          <w:sz w:val="20"/>
          <w:szCs w:val="20"/>
          <w:lang w:val="ms-MY"/>
        </w:rPr>
        <w:t>*, Aisyah Salihah Kamarozaman</w:t>
      </w:r>
      <w:r w:rsidRPr="00E30BD2">
        <w:rPr>
          <w:rFonts w:ascii="Times New Roman" w:hAnsi="Times New Roman"/>
          <w:sz w:val="20"/>
          <w:szCs w:val="20"/>
          <w:vertAlign w:val="superscript"/>
          <w:lang w:val="ms-MY"/>
        </w:rPr>
        <w:t>1, 3</w:t>
      </w:r>
      <w:r w:rsidRPr="00E30BD2">
        <w:rPr>
          <w:rFonts w:ascii="Times New Roman" w:hAnsi="Times New Roman"/>
          <w:sz w:val="20"/>
          <w:szCs w:val="20"/>
          <w:lang w:val="ms-MY"/>
        </w:rPr>
        <w:t>, Zetty Zulikha Hafiz</w:t>
      </w:r>
      <w:r w:rsidRPr="00E30BD2">
        <w:rPr>
          <w:rFonts w:ascii="Times New Roman" w:hAnsi="Times New Roman"/>
          <w:sz w:val="20"/>
          <w:szCs w:val="20"/>
          <w:vertAlign w:val="superscript"/>
          <w:lang w:val="ms-MY"/>
        </w:rPr>
        <w:t>1, 2</w:t>
      </w:r>
    </w:p>
    <w:p w14:paraId="1EFC279A" w14:textId="77777777" w:rsidR="00E30BD2" w:rsidRPr="00FA303C" w:rsidRDefault="00E30BD2" w:rsidP="00E30BD2">
      <w:pPr>
        <w:spacing w:after="0"/>
        <w:jc w:val="center"/>
        <w:outlineLvl w:val="0"/>
        <w:rPr>
          <w:rFonts w:ascii="Times New Roman" w:hAnsi="Times New Roman"/>
          <w:b/>
          <w:color w:val="FF0000"/>
          <w:sz w:val="18"/>
          <w:szCs w:val="18"/>
        </w:rPr>
      </w:pPr>
    </w:p>
    <w:p w14:paraId="4A87F292" w14:textId="77777777" w:rsidR="00E30BD2" w:rsidRPr="00FA303C" w:rsidRDefault="00E30BD2" w:rsidP="00E30BD2">
      <w:pPr>
        <w:spacing w:after="0"/>
        <w:jc w:val="center"/>
        <w:rPr>
          <w:rFonts w:ascii="Times New Roman" w:hAnsi="Times New Roman"/>
          <w:i/>
          <w:sz w:val="18"/>
          <w:szCs w:val="18"/>
          <w:lang w:val="ms-MY"/>
        </w:rPr>
      </w:pPr>
      <w:r w:rsidRPr="00FA303C">
        <w:rPr>
          <w:rFonts w:ascii="Times New Roman" w:hAnsi="Times New Roman"/>
          <w:i/>
          <w:sz w:val="18"/>
          <w:szCs w:val="18"/>
          <w:vertAlign w:val="superscript"/>
          <w:lang w:val="ms-MY"/>
        </w:rPr>
        <w:t>1</w:t>
      </w:r>
      <w:r w:rsidRPr="00FA303C">
        <w:rPr>
          <w:rFonts w:ascii="Times New Roman" w:hAnsi="Times New Roman"/>
          <w:i/>
          <w:sz w:val="18"/>
          <w:szCs w:val="18"/>
          <w:lang w:val="ms-MY"/>
        </w:rPr>
        <w:t xml:space="preserve">Faculty of Applied Sciences, </w:t>
      </w:r>
    </w:p>
    <w:p w14:paraId="5C71AAA5" w14:textId="77777777" w:rsidR="00E30BD2" w:rsidRPr="00FA303C" w:rsidRDefault="00E30BD2" w:rsidP="00E30BD2">
      <w:pPr>
        <w:spacing w:after="0"/>
        <w:jc w:val="center"/>
        <w:rPr>
          <w:rFonts w:ascii="Times New Roman" w:hAnsi="Times New Roman"/>
          <w:i/>
          <w:sz w:val="18"/>
          <w:szCs w:val="18"/>
          <w:lang w:val="ms-MY"/>
        </w:rPr>
      </w:pPr>
      <w:r w:rsidRPr="00FA303C">
        <w:rPr>
          <w:rFonts w:ascii="Times New Roman" w:hAnsi="Times New Roman"/>
          <w:i/>
          <w:sz w:val="18"/>
          <w:szCs w:val="18"/>
          <w:lang w:val="ms-MY"/>
        </w:rPr>
        <w:t>Universiti Teknologi MARA, 40450 Shah Alam, Selangor, Malaysia</w:t>
      </w:r>
    </w:p>
    <w:p w14:paraId="0FAC7375" w14:textId="77777777" w:rsidR="00E30BD2" w:rsidRPr="00FA303C" w:rsidRDefault="00E30BD2" w:rsidP="00E30BD2">
      <w:pPr>
        <w:spacing w:after="0"/>
        <w:jc w:val="center"/>
        <w:rPr>
          <w:rFonts w:ascii="Times New Roman" w:hAnsi="Times New Roman"/>
          <w:i/>
          <w:sz w:val="18"/>
          <w:szCs w:val="18"/>
          <w:lang w:val="ms-MY"/>
        </w:rPr>
      </w:pPr>
      <w:r w:rsidRPr="00FA303C">
        <w:rPr>
          <w:rFonts w:ascii="Times New Roman" w:hAnsi="Times New Roman"/>
          <w:i/>
          <w:sz w:val="18"/>
          <w:szCs w:val="18"/>
          <w:vertAlign w:val="superscript"/>
          <w:lang w:val="ms-MY"/>
        </w:rPr>
        <w:t>2</w:t>
      </w:r>
      <w:r w:rsidRPr="00FA303C">
        <w:rPr>
          <w:rFonts w:ascii="Times New Roman" w:hAnsi="Times New Roman"/>
          <w:i/>
          <w:sz w:val="18"/>
          <w:szCs w:val="18"/>
          <w:lang w:val="ms-MY"/>
        </w:rPr>
        <w:t xml:space="preserve">Atta-Ur-Rahman, Institute of Natural Product, </w:t>
      </w:r>
    </w:p>
    <w:p w14:paraId="5C9C5B9B" w14:textId="71B0DA16" w:rsidR="00E30BD2" w:rsidRPr="00FA303C" w:rsidRDefault="00E30BD2" w:rsidP="0066189D">
      <w:pPr>
        <w:spacing w:after="0"/>
        <w:jc w:val="center"/>
        <w:rPr>
          <w:rFonts w:ascii="Times New Roman" w:hAnsi="Times New Roman"/>
          <w:i/>
          <w:sz w:val="18"/>
          <w:szCs w:val="18"/>
          <w:lang w:val="ms-MY"/>
        </w:rPr>
      </w:pPr>
      <w:r w:rsidRPr="00FA303C">
        <w:rPr>
          <w:rFonts w:ascii="Times New Roman" w:hAnsi="Times New Roman"/>
          <w:i/>
          <w:sz w:val="18"/>
          <w:szCs w:val="18"/>
          <w:lang w:val="ms-MY"/>
        </w:rPr>
        <w:t>Universiti Teknologi MARA, Kampus Puncak Alam,</w:t>
      </w:r>
      <w:r w:rsidR="0066189D">
        <w:rPr>
          <w:rFonts w:ascii="Times New Roman" w:hAnsi="Times New Roman"/>
          <w:i/>
          <w:sz w:val="18"/>
          <w:szCs w:val="18"/>
          <w:lang w:val="ms-MY"/>
        </w:rPr>
        <w:t xml:space="preserve"> </w:t>
      </w:r>
      <w:r w:rsidRPr="00FA303C">
        <w:rPr>
          <w:rFonts w:ascii="Times New Roman" w:hAnsi="Times New Roman"/>
          <w:i/>
          <w:sz w:val="18"/>
          <w:szCs w:val="18"/>
          <w:lang w:val="ms-MY"/>
        </w:rPr>
        <w:t>42300 Bandar Puncak Alam, Selangor, Malaysia</w:t>
      </w:r>
    </w:p>
    <w:p w14:paraId="757338CD" w14:textId="77777777" w:rsidR="00E30BD2" w:rsidRPr="00FA303C" w:rsidRDefault="00E30BD2" w:rsidP="00E30BD2">
      <w:pPr>
        <w:pStyle w:val="Address"/>
        <w:spacing w:line="276" w:lineRule="auto"/>
        <w:rPr>
          <w:sz w:val="18"/>
          <w:szCs w:val="18"/>
          <w:lang w:val="ms-MY"/>
        </w:rPr>
      </w:pPr>
      <w:r w:rsidRPr="00FA303C">
        <w:rPr>
          <w:rFonts w:eastAsia="Cambria"/>
          <w:sz w:val="18"/>
          <w:szCs w:val="18"/>
          <w:vertAlign w:val="superscript"/>
          <w:lang w:val="ms-MY"/>
        </w:rPr>
        <w:t>3</w:t>
      </w:r>
      <w:r w:rsidRPr="00FA303C">
        <w:rPr>
          <w:sz w:val="18"/>
          <w:szCs w:val="18"/>
          <w:lang w:val="ms-MY"/>
        </w:rPr>
        <w:t xml:space="preserve">Centre of Foundation Studies, </w:t>
      </w:r>
    </w:p>
    <w:p w14:paraId="0305BE31" w14:textId="28AB7A00" w:rsidR="00E30BD2" w:rsidRPr="00FA303C" w:rsidRDefault="00E30BD2" w:rsidP="0066189D">
      <w:pPr>
        <w:pStyle w:val="Address"/>
        <w:spacing w:line="276" w:lineRule="auto"/>
        <w:rPr>
          <w:sz w:val="18"/>
          <w:szCs w:val="18"/>
          <w:lang w:val="ms-MY"/>
        </w:rPr>
      </w:pPr>
      <w:r w:rsidRPr="00FA303C">
        <w:rPr>
          <w:sz w:val="18"/>
          <w:szCs w:val="18"/>
          <w:lang w:val="ms-MY"/>
        </w:rPr>
        <w:t>Universiti Teknologi MARA Kampus Dengkil, 43800 Dengkil, Selangor, Malaysia</w:t>
      </w:r>
    </w:p>
    <w:p w14:paraId="0E5E05D1" w14:textId="77777777" w:rsidR="00E30BD2" w:rsidRPr="00FA303C" w:rsidRDefault="00E30BD2" w:rsidP="00E30BD2">
      <w:pPr>
        <w:spacing w:after="0"/>
        <w:jc w:val="center"/>
        <w:outlineLvl w:val="0"/>
        <w:rPr>
          <w:rFonts w:ascii="Times New Roman" w:hAnsi="Times New Roman"/>
          <w:b/>
          <w:color w:val="548DD4" w:themeColor="text2" w:themeTint="99"/>
          <w:sz w:val="18"/>
          <w:szCs w:val="18"/>
          <w:lang w:val="ms-MY"/>
        </w:rPr>
      </w:pPr>
    </w:p>
    <w:p w14:paraId="4811D641" w14:textId="1DB1C4D3" w:rsidR="00E30BD2" w:rsidRPr="00FA303C" w:rsidRDefault="00E30BD2" w:rsidP="00E30BD2">
      <w:pPr>
        <w:spacing w:after="0"/>
        <w:jc w:val="center"/>
        <w:outlineLvl w:val="0"/>
        <w:rPr>
          <w:rFonts w:ascii="Times New Roman" w:hAnsi="Times New Roman"/>
          <w:i/>
          <w:color w:val="548DD4" w:themeColor="text2" w:themeTint="99"/>
          <w:sz w:val="18"/>
          <w:lang w:val="ms-MY"/>
        </w:rPr>
      </w:pPr>
      <w:r w:rsidRPr="00E30BD2">
        <w:rPr>
          <w:rFonts w:ascii="Times New Roman" w:hAnsi="Times New Roman"/>
          <w:i/>
          <w:sz w:val="18"/>
          <w:lang w:val="ms-MY"/>
        </w:rPr>
        <w:t>*</w:t>
      </w:r>
      <w:r w:rsidRPr="00FA303C">
        <w:rPr>
          <w:rFonts w:ascii="Times New Roman" w:hAnsi="Times New Roman"/>
          <w:i/>
          <w:sz w:val="18"/>
          <w:lang w:val="ms-MY"/>
        </w:rPr>
        <w:t xml:space="preserve">Corresponding author: </w:t>
      </w:r>
      <w:r>
        <w:rPr>
          <w:rFonts w:ascii="Times New Roman" w:hAnsi="Times New Roman"/>
          <w:i/>
          <w:sz w:val="18"/>
          <w:lang w:val="ms-MY"/>
        </w:rPr>
        <w:t xml:space="preserve"> </w:t>
      </w:r>
      <w:r w:rsidRPr="00FA303C">
        <w:rPr>
          <w:rFonts w:ascii="Times New Roman" w:hAnsi="Times New Roman"/>
          <w:i/>
          <w:sz w:val="18"/>
          <w:lang w:val="ms-MY"/>
        </w:rPr>
        <w:t>noriz118@uitm.edu.my</w:t>
      </w:r>
      <w:r w:rsidRPr="00FA303C">
        <w:rPr>
          <w:rFonts w:ascii="Times New Roman" w:hAnsi="Times New Roman"/>
          <w:b/>
          <w:color w:val="548DD4" w:themeColor="text2" w:themeTint="99"/>
          <w:sz w:val="18"/>
          <w:szCs w:val="20"/>
          <w:lang w:val="ms-MY"/>
        </w:rPr>
        <w:t xml:space="preserve"> </w:t>
      </w:r>
    </w:p>
    <w:p w14:paraId="2E56FF59" w14:textId="77777777" w:rsidR="006768E9" w:rsidRPr="00F447A7" w:rsidRDefault="006768E9" w:rsidP="00E30BD2">
      <w:pPr>
        <w:spacing w:after="0"/>
        <w:jc w:val="center"/>
        <w:rPr>
          <w:rFonts w:ascii="Times New Roman" w:hAnsi="Times New Roman"/>
          <w:noProof/>
          <w:sz w:val="18"/>
          <w:szCs w:val="18"/>
          <w:lang w:bidi="ar-SA"/>
        </w:rPr>
      </w:pPr>
    </w:p>
    <w:p w14:paraId="5A8EC65B" w14:textId="77777777" w:rsidR="006768E9" w:rsidRDefault="006768E9" w:rsidP="00E30BD2">
      <w:pPr>
        <w:spacing w:after="0"/>
        <w:jc w:val="center"/>
        <w:rPr>
          <w:rFonts w:ascii="Times New Roman" w:hAnsi="Times New Roman"/>
          <w:noProof/>
          <w:sz w:val="18"/>
          <w:szCs w:val="18"/>
          <w:lang w:bidi="ar-SA"/>
        </w:rPr>
      </w:pPr>
    </w:p>
    <w:p w14:paraId="325C86C6" w14:textId="0904A02E" w:rsidR="00BA1F7B" w:rsidRDefault="00BA1F7B" w:rsidP="00E30BD2">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B5065">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8B5065">
        <w:rPr>
          <w:rFonts w:ascii="Times New Roman" w:hAnsi="Times New Roman"/>
          <w:noProof/>
          <w:sz w:val="18"/>
          <w:szCs w:val="18"/>
          <w:lang w:bidi="ar-SA"/>
        </w:rPr>
        <w:t>18 June 2020</w:t>
      </w:r>
      <w:r w:rsidR="00F82059">
        <w:rPr>
          <w:rFonts w:ascii="Times New Roman" w:hAnsi="Times New Roman"/>
          <w:noProof/>
          <w:sz w:val="18"/>
          <w:szCs w:val="18"/>
          <w:lang w:bidi="ar-SA"/>
        </w:rPr>
        <w:t xml:space="preserve">; Published:  </w:t>
      </w:r>
      <w:r w:rsidR="009868DC">
        <w:rPr>
          <w:rFonts w:ascii="Times New Roman" w:hAnsi="Times New Roman"/>
          <w:noProof/>
          <w:sz w:val="18"/>
          <w:szCs w:val="18"/>
          <w:lang w:bidi="ar-SA"/>
        </w:rPr>
        <w:t xml:space="preserve">11 </w:t>
      </w:r>
      <w:r w:rsidR="008B5065">
        <w:rPr>
          <w:rFonts w:ascii="Times New Roman" w:hAnsi="Times New Roman"/>
          <w:noProof/>
          <w:sz w:val="18"/>
          <w:szCs w:val="18"/>
          <w:lang w:bidi="ar-SA"/>
        </w:rPr>
        <w:t>August 2020</w:t>
      </w:r>
    </w:p>
    <w:p w14:paraId="22AB1B1F" w14:textId="77777777" w:rsidR="00BA1F7B" w:rsidRDefault="00BA1F7B" w:rsidP="00E30BD2">
      <w:pPr>
        <w:spacing w:after="0"/>
        <w:jc w:val="center"/>
        <w:rPr>
          <w:rFonts w:ascii="Times New Roman" w:hAnsi="Times New Roman"/>
          <w:noProof/>
          <w:sz w:val="18"/>
          <w:szCs w:val="18"/>
          <w:lang w:bidi="ar-SA"/>
        </w:rPr>
      </w:pPr>
    </w:p>
    <w:p w14:paraId="193C28CA" w14:textId="77777777" w:rsidR="00BA1F7B" w:rsidRPr="00F447A7" w:rsidRDefault="00BA1F7B" w:rsidP="00E30BD2">
      <w:pPr>
        <w:spacing w:after="0"/>
        <w:jc w:val="center"/>
        <w:rPr>
          <w:rFonts w:ascii="Times New Roman" w:hAnsi="Times New Roman"/>
          <w:noProof/>
          <w:sz w:val="18"/>
          <w:szCs w:val="18"/>
          <w:lang w:bidi="ar-SA"/>
        </w:rPr>
      </w:pPr>
    </w:p>
    <w:p w14:paraId="33F58D86" w14:textId="77777777" w:rsidR="006768E9" w:rsidRPr="00F447A7" w:rsidRDefault="006768E9" w:rsidP="0066189D">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2C093D8" w14:textId="77777777" w:rsidR="0066189D" w:rsidRPr="00FA303C" w:rsidRDefault="0066189D" w:rsidP="0066189D">
      <w:pPr>
        <w:spacing w:after="0"/>
        <w:jc w:val="both"/>
        <w:rPr>
          <w:rFonts w:ascii="Times New Roman" w:hAnsi="Times New Roman"/>
          <w:sz w:val="18"/>
          <w:szCs w:val="20"/>
        </w:rPr>
      </w:pPr>
      <w:r w:rsidRPr="00FA303C">
        <w:rPr>
          <w:rFonts w:ascii="Times New Roman" w:hAnsi="Times New Roman"/>
          <w:sz w:val="18"/>
          <w:szCs w:val="20"/>
        </w:rPr>
        <w:t xml:space="preserve">Genus </w:t>
      </w:r>
      <w:r w:rsidRPr="00FA303C">
        <w:rPr>
          <w:rFonts w:ascii="Times New Roman" w:hAnsi="Times New Roman"/>
          <w:i/>
          <w:iCs/>
          <w:sz w:val="18"/>
          <w:szCs w:val="20"/>
        </w:rPr>
        <w:t>Macaranga</w:t>
      </w:r>
      <w:r w:rsidRPr="00FA303C">
        <w:rPr>
          <w:rFonts w:ascii="Times New Roman" w:hAnsi="Times New Roman"/>
          <w:sz w:val="18"/>
          <w:szCs w:val="20"/>
        </w:rPr>
        <w:t xml:space="preserve"> belongs to Euphorbiaceae family and is known for their mutualistic associations with ants. This plant is widely distributed in the tropics of Africa, South-East Asia, Australia and the South Pacific region. In folk medicine, traditional healers use fresh or dried leaves of </w:t>
      </w:r>
      <w:r w:rsidRPr="00FA303C">
        <w:rPr>
          <w:rFonts w:ascii="Times New Roman" w:hAnsi="Times New Roman"/>
          <w:i/>
          <w:iCs/>
          <w:sz w:val="18"/>
          <w:szCs w:val="20"/>
        </w:rPr>
        <w:t>Macaranga</w:t>
      </w:r>
      <w:r w:rsidRPr="00FA303C">
        <w:rPr>
          <w:rFonts w:ascii="Times New Roman" w:hAnsi="Times New Roman"/>
          <w:sz w:val="18"/>
          <w:szCs w:val="20"/>
        </w:rPr>
        <w:t xml:space="preserve"> species to treat swellings, cuts, sores, boils and bruises. In this study, </w:t>
      </w:r>
      <w:r w:rsidRPr="00FA303C">
        <w:rPr>
          <w:rFonts w:ascii="Times New Roman" w:hAnsi="Times New Roman"/>
          <w:bCs/>
          <w:iCs/>
          <w:sz w:val="18"/>
          <w:szCs w:val="20"/>
        </w:rPr>
        <w:t>20 µ</w:t>
      </w:r>
      <w:r>
        <w:rPr>
          <w:rFonts w:ascii="Times New Roman" w:hAnsi="Times New Roman"/>
          <w:bCs/>
          <w:iCs/>
          <w:sz w:val="18"/>
          <w:szCs w:val="20"/>
        </w:rPr>
        <w:t>L</w:t>
      </w:r>
      <w:r w:rsidRPr="00FA303C">
        <w:rPr>
          <w:rFonts w:ascii="Times New Roman" w:hAnsi="Times New Roman"/>
          <w:bCs/>
          <w:iCs/>
          <w:sz w:val="18"/>
          <w:szCs w:val="20"/>
        </w:rPr>
        <w:t xml:space="preserve"> </w:t>
      </w:r>
      <w:r w:rsidRPr="00FA303C">
        <w:rPr>
          <w:rFonts w:ascii="Times New Roman" w:hAnsi="Times New Roman"/>
          <w:sz w:val="18"/>
          <w:szCs w:val="20"/>
        </w:rPr>
        <w:t xml:space="preserve">methanol crude extract from the leaves of </w:t>
      </w:r>
      <w:r w:rsidRPr="00FA303C">
        <w:rPr>
          <w:rFonts w:ascii="Times New Roman" w:hAnsi="Times New Roman"/>
          <w:i/>
          <w:sz w:val="18"/>
          <w:szCs w:val="20"/>
        </w:rPr>
        <w:t>Macaranga gigantea</w:t>
      </w:r>
      <w:r w:rsidRPr="00FA303C">
        <w:rPr>
          <w:rFonts w:ascii="Times New Roman" w:hAnsi="Times New Roman"/>
          <w:sz w:val="18"/>
          <w:szCs w:val="20"/>
        </w:rPr>
        <w:t xml:space="preserve"> was assayed for its </w:t>
      </w:r>
      <w:r w:rsidRPr="00FA303C">
        <w:rPr>
          <w:rFonts w:ascii="Times New Roman" w:hAnsi="Times New Roman"/>
          <w:i/>
          <w:sz w:val="18"/>
          <w:szCs w:val="20"/>
        </w:rPr>
        <w:t>in-vitro</w:t>
      </w:r>
      <w:r w:rsidRPr="00FA303C">
        <w:rPr>
          <w:rFonts w:ascii="Times New Roman" w:hAnsi="Times New Roman"/>
          <w:sz w:val="18"/>
          <w:szCs w:val="20"/>
        </w:rPr>
        <w:t xml:space="preserve"> acetylcholinesterase inhibitory activity. The crude extract displayed a good acetylcholinesterase (AChE) inhibition activity at IC</w:t>
      </w:r>
      <w:r w:rsidRPr="00FA303C">
        <w:rPr>
          <w:rFonts w:ascii="Times New Roman" w:hAnsi="Times New Roman"/>
          <w:sz w:val="18"/>
          <w:szCs w:val="20"/>
          <w:vertAlign w:val="subscript"/>
        </w:rPr>
        <w:t>50</w:t>
      </w:r>
      <w:r w:rsidRPr="00FA303C">
        <w:rPr>
          <w:rFonts w:ascii="Times New Roman" w:hAnsi="Times New Roman"/>
          <w:sz w:val="18"/>
          <w:szCs w:val="20"/>
        </w:rPr>
        <w:t xml:space="preserve"> at 39.89 ± 4.57 ug/m</w:t>
      </w:r>
      <w:r>
        <w:rPr>
          <w:rFonts w:ascii="Times New Roman" w:hAnsi="Times New Roman"/>
          <w:sz w:val="18"/>
          <w:szCs w:val="20"/>
        </w:rPr>
        <w:t>L</w:t>
      </w:r>
      <w:r w:rsidRPr="00FA303C">
        <w:rPr>
          <w:rFonts w:ascii="Times New Roman" w:hAnsi="Times New Roman"/>
          <w:sz w:val="18"/>
          <w:szCs w:val="20"/>
        </w:rPr>
        <w:t xml:space="preserve">. Phytochemical study on the crude leaf extract lead to the isolation and purification of two pure compounds </w:t>
      </w:r>
      <w:r w:rsidRPr="00FA303C">
        <w:rPr>
          <w:rFonts w:ascii="Times New Roman" w:hAnsi="Times New Roman"/>
          <w:i/>
          <w:iCs/>
          <w:sz w:val="18"/>
          <w:szCs w:val="20"/>
        </w:rPr>
        <w:t>via</w:t>
      </w:r>
      <w:r w:rsidRPr="00FA303C">
        <w:rPr>
          <w:rFonts w:ascii="Times New Roman" w:hAnsi="Times New Roman"/>
          <w:sz w:val="18"/>
          <w:szCs w:val="20"/>
        </w:rPr>
        <w:t xml:space="preserve"> radial chromatographic techniques.</w:t>
      </w:r>
      <w:r w:rsidRPr="00FA303C">
        <w:rPr>
          <w:rFonts w:ascii="Times New Roman" w:hAnsi="Times New Roman"/>
          <w:color w:val="00B0F0"/>
          <w:sz w:val="18"/>
          <w:szCs w:val="20"/>
        </w:rPr>
        <w:t xml:space="preserve"> </w:t>
      </w:r>
      <w:r w:rsidRPr="00FA303C">
        <w:rPr>
          <w:rFonts w:ascii="Times New Roman" w:hAnsi="Times New Roman"/>
          <w:sz w:val="18"/>
          <w:szCs w:val="20"/>
        </w:rPr>
        <w:t xml:space="preserve">Based on the </w:t>
      </w:r>
      <w:r w:rsidRPr="00FA303C">
        <w:rPr>
          <w:rFonts w:ascii="Times New Roman" w:hAnsi="Times New Roman"/>
          <w:sz w:val="18"/>
          <w:szCs w:val="18"/>
          <w:vertAlign w:val="superscript"/>
          <w:lang w:val="ms-MY"/>
        </w:rPr>
        <w:t>1</w:t>
      </w:r>
      <w:r w:rsidRPr="00FA303C">
        <w:rPr>
          <w:rFonts w:ascii="Times New Roman" w:hAnsi="Times New Roman"/>
          <w:sz w:val="18"/>
          <w:szCs w:val="18"/>
          <w:lang w:val="ms-MY"/>
        </w:rPr>
        <w:t xml:space="preserve">H NMR and </w:t>
      </w:r>
      <w:r w:rsidRPr="00FA303C">
        <w:rPr>
          <w:rFonts w:ascii="Times New Roman" w:hAnsi="Times New Roman"/>
          <w:sz w:val="18"/>
          <w:szCs w:val="18"/>
          <w:vertAlign w:val="superscript"/>
          <w:lang w:val="ms-MY"/>
        </w:rPr>
        <w:t>13</w:t>
      </w:r>
      <w:r w:rsidRPr="00FA303C">
        <w:rPr>
          <w:rFonts w:ascii="Times New Roman" w:hAnsi="Times New Roman"/>
          <w:sz w:val="18"/>
          <w:szCs w:val="18"/>
          <w:lang w:val="ms-MY"/>
        </w:rPr>
        <w:t>C</w:t>
      </w:r>
      <w:r w:rsidRPr="00FA303C">
        <w:rPr>
          <w:rFonts w:ascii="Times New Roman" w:hAnsi="Times New Roman"/>
          <w:sz w:val="18"/>
          <w:szCs w:val="20"/>
        </w:rPr>
        <w:t xml:space="preserve"> NMR analysis, the structure of the pure compounds was found to have a prenylated substituent which could be recognized through the presence of methyl, methylene, and a vinyl group. Based on the analysis of spectral data and comparison with literature, the compounds were elucidated as a geranylated stilbene, schweinfurthin C </w:t>
      </w:r>
      <w:r w:rsidRPr="00FA303C">
        <w:rPr>
          <w:rFonts w:ascii="Times New Roman" w:hAnsi="Times New Roman"/>
          <w:b/>
          <w:sz w:val="18"/>
          <w:szCs w:val="20"/>
        </w:rPr>
        <w:t xml:space="preserve">(1) </w:t>
      </w:r>
      <w:r w:rsidRPr="00FA303C">
        <w:rPr>
          <w:rFonts w:ascii="Times New Roman" w:hAnsi="Times New Roman"/>
          <w:sz w:val="18"/>
          <w:szCs w:val="20"/>
        </w:rPr>
        <w:t>and a</w:t>
      </w:r>
      <w:r w:rsidRPr="00FA303C">
        <w:rPr>
          <w:rFonts w:ascii="Times New Roman" w:hAnsi="Times New Roman"/>
          <w:b/>
          <w:sz w:val="18"/>
          <w:szCs w:val="20"/>
        </w:rPr>
        <w:t xml:space="preserve"> </w:t>
      </w:r>
      <w:r w:rsidRPr="00FA303C">
        <w:rPr>
          <w:rFonts w:ascii="Times New Roman" w:hAnsi="Times New Roman"/>
          <w:sz w:val="18"/>
          <w:szCs w:val="20"/>
        </w:rPr>
        <w:t xml:space="preserve">farnesylated flavonol, macagigantin </w:t>
      </w:r>
      <w:r w:rsidRPr="00FA303C">
        <w:rPr>
          <w:rFonts w:ascii="Times New Roman" w:hAnsi="Times New Roman"/>
          <w:b/>
          <w:sz w:val="18"/>
          <w:szCs w:val="20"/>
        </w:rPr>
        <w:t>(2)</w:t>
      </w:r>
      <w:r w:rsidRPr="00FA303C">
        <w:rPr>
          <w:rFonts w:ascii="Times New Roman" w:hAnsi="Times New Roman"/>
          <w:sz w:val="18"/>
          <w:szCs w:val="20"/>
        </w:rPr>
        <w:t>.</w:t>
      </w:r>
    </w:p>
    <w:p w14:paraId="70F48E12" w14:textId="77777777" w:rsidR="0066189D" w:rsidRPr="00FA303C" w:rsidRDefault="0066189D" w:rsidP="0066189D">
      <w:pPr>
        <w:spacing w:after="0"/>
        <w:jc w:val="both"/>
        <w:outlineLvl w:val="0"/>
        <w:rPr>
          <w:rFonts w:ascii="Times New Roman" w:hAnsi="Times New Roman"/>
          <w:sz w:val="18"/>
          <w:szCs w:val="18"/>
        </w:rPr>
      </w:pPr>
    </w:p>
    <w:p w14:paraId="70FB491D" w14:textId="63FDCA84" w:rsidR="0066189D" w:rsidRPr="00FA303C" w:rsidRDefault="0066189D" w:rsidP="0066189D">
      <w:pPr>
        <w:spacing w:after="0"/>
        <w:jc w:val="both"/>
        <w:outlineLvl w:val="0"/>
        <w:rPr>
          <w:rFonts w:ascii="Times New Roman" w:hAnsi="Times New Roman"/>
          <w:color w:val="548DD4" w:themeColor="text2" w:themeTint="99"/>
        </w:rPr>
      </w:pPr>
      <w:r w:rsidRPr="00FA303C">
        <w:rPr>
          <w:rFonts w:ascii="Times New Roman" w:hAnsi="Times New Roman"/>
          <w:b/>
          <w:sz w:val="18"/>
          <w:szCs w:val="18"/>
        </w:rPr>
        <w:t>Keywords</w:t>
      </w:r>
      <w:r w:rsidRPr="00FA303C">
        <w:rPr>
          <w:rFonts w:ascii="Times New Roman" w:hAnsi="Times New Roman"/>
          <w:b/>
          <w:bCs/>
          <w:sz w:val="18"/>
          <w:szCs w:val="18"/>
        </w:rPr>
        <w:t>:</w:t>
      </w:r>
      <w:r w:rsidRPr="00FA303C">
        <w:rPr>
          <w:rFonts w:ascii="Times New Roman" w:hAnsi="Times New Roman"/>
          <w:b/>
          <w:bCs/>
        </w:rPr>
        <w:t xml:space="preserve"> </w:t>
      </w:r>
      <w:r>
        <w:rPr>
          <w:rFonts w:ascii="Times New Roman" w:hAnsi="Times New Roman"/>
          <w:b/>
          <w:bCs/>
        </w:rPr>
        <w:t xml:space="preserve"> </w:t>
      </w:r>
      <w:r>
        <w:rPr>
          <w:rFonts w:ascii="Times New Roman" w:hAnsi="Times New Roman"/>
          <w:sz w:val="18"/>
          <w:szCs w:val="20"/>
        </w:rPr>
        <w:t>a</w:t>
      </w:r>
      <w:r w:rsidRPr="00FA303C">
        <w:rPr>
          <w:rFonts w:ascii="Times New Roman" w:hAnsi="Times New Roman"/>
          <w:sz w:val="18"/>
          <w:szCs w:val="20"/>
        </w:rPr>
        <w:t xml:space="preserve">cetylcholinesterase, Euphorbiaceae, </w:t>
      </w:r>
      <w:r w:rsidRPr="00FA303C">
        <w:rPr>
          <w:rFonts w:ascii="Times New Roman" w:hAnsi="Times New Roman"/>
          <w:i/>
          <w:sz w:val="18"/>
          <w:szCs w:val="20"/>
        </w:rPr>
        <w:t>Macaranga gigantea</w:t>
      </w:r>
      <w:r w:rsidRPr="00FA303C">
        <w:rPr>
          <w:rFonts w:ascii="Times New Roman" w:hAnsi="Times New Roman"/>
          <w:sz w:val="18"/>
          <w:szCs w:val="20"/>
        </w:rPr>
        <w:t>, schweinfurthin C, macagigantin</w:t>
      </w:r>
    </w:p>
    <w:p w14:paraId="7330D20C" w14:textId="77777777" w:rsidR="0066189D" w:rsidRPr="00FA303C" w:rsidRDefault="0066189D" w:rsidP="0066189D">
      <w:pPr>
        <w:spacing w:after="0"/>
        <w:jc w:val="center"/>
        <w:outlineLvl w:val="0"/>
        <w:rPr>
          <w:rFonts w:ascii="Times New Roman" w:hAnsi="Times New Roman"/>
          <w:b/>
          <w:color w:val="548DD4" w:themeColor="text2" w:themeTint="99"/>
          <w:sz w:val="18"/>
          <w:szCs w:val="18"/>
        </w:rPr>
      </w:pPr>
    </w:p>
    <w:p w14:paraId="32F70195" w14:textId="77777777" w:rsidR="0066189D" w:rsidRPr="00FA303C" w:rsidRDefault="0066189D" w:rsidP="0066189D">
      <w:pPr>
        <w:spacing w:after="0"/>
        <w:jc w:val="center"/>
        <w:outlineLvl w:val="0"/>
        <w:rPr>
          <w:rFonts w:ascii="Times New Roman" w:hAnsi="Times New Roman"/>
          <w:b/>
          <w:sz w:val="18"/>
          <w:szCs w:val="18"/>
        </w:rPr>
      </w:pPr>
      <w:r w:rsidRPr="00FA303C">
        <w:rPr>
          <w:rFonts w:ascii="Times New Roman" w:hAnsi="Times New Roman"/>
          <w:b/>
          <w:sz w:val="18"/>
          <w:szCs w:val="18"/>
        </w:rPr>
        <w:t>Abstrak</w:t>
      </w:r>
    </w:p>
    <w:p w14:paraId="49048845" w14:textId="77777777" w:rsidR="0066189D" w:rsidRPr="00FA303C" w:rsidRDefault="0066189D" w:rsidP="0066189D">
      <w:pPr>
        <w:spacing w:after="0"/>
        <w:jc w:val="both"/>
        <w:outlineLvl w:val="0"/>
        <w:rPr>
          <w:rFonts w:ascii="Times New Roman" w:hAnsi="Times New Roman"/>
          <w:sz w:val="18"/>
          <w:szCs w:val="18"/>
          <w:lang w:val="ms-MY"/>
        </w:rPr>
      </w:pPr>
      <w:r w:rsidRPr="00FA303C">
        <w:rPr>
          <w:rFonts w:ascii="Times New Roman" w:hAnsi="Times New Roman"/>
          <w:sz w:val="18"/>
          <w:szCs w:val="18"/>
          <w:lang w:val="ms-MY"/>
        </w:rPr>
        <w:t xml:space="preserve">Genus </w:t>
      </w:r>
      <w:r w:rsidRPr="00FA303C">
        <w:rPr>
          <w:rFonts w:ascii="Times New Roman" w:hAnsi="Times New Roman"/>
          <w:i/>
          <w:sz w:val="18"/>
          <w:szCs w:val="18"/>
          <w:lang w:val="ms-MY"/>
        </w:rPr>
        <w:t>Macaranga</w:t>
      </w:r>
      <w:r w:rsidRPr="00FA303C">
        <w:rPr>
          <w:rFonts w:ascii="Times New Roman" w:hAnsi="Times New Roman"/>
          <w:sz w:val="18"/>
          <w:szCs w:val="18"/>
          <w:lang w:val="ms-MY"/>
        </w:rPr>
        <w:t xml:space="preserve"> tergolong di dalam famili Euphorbiaceae dan dikenali sebagai tumbuhan yang mempunyai hubungan mutual dengan semut. Tumbuhan ini boleh ditemui di kawasan tropika seperti Afrika, Selatan-Timur Asia, Australia dan di kawasan Selatan Pasifik. Menurut ilmu perubatan lama, pengamal perubatan mengunakan daun segar atau kering dari spesies </w:t>
      </w:r>
      <w:r w:rsidRPr="00FA303C">
        <w:rPr>
          <w:rFonts w:ascii="Times New Roman" w:hAnsi="Times New Roman"/>
          <w:i/>
          <w:sz w:val="18"/>
          <w:szCs w:val="18"/>
          <w:lang w:val="ms-MY"/>
        </w:rPr>
        <w:t xml:space="preserve">Macaranga </w:t>
      </w:r>
      <w:r w:rsidRPr="00FA303C">
        <w:rPr>
          <w:rFonts w:ascii="Times New Roman" w:hAnsi="Times New Roman"/>
          <w:sz w:val="18"/>
          <w:szCs w:val="18"/>
          <w:lang w:val="ms-MY"/>
        </w:rPr>
        <w:t xml:space="preserve">untuk mengubati bengkak, luka, sengal, lecur dan lebam. Melalui kajian ini, ekstrak mentah yang telah dilarutkan di dalam metanol telah diuji dengan aktiviti perencatan asetikolinesterase. Sebanyak </w:t>
      </w:r>
      <w:r w:rsidRPr="00FA303C">
        <w:rPr>
          <w:rFonts w:ascii="Times New Roman" w:hAnsi="Times New Roman"/>
          <w:bCs/>
          <w:iCs/>
          <w:sz w:val="18"/>
          <w:szCs w:val="18"/>
          <w:lang w:val="ms-MY"/>
        </w:rPr>
        <w:t>20 µ</w:t>
      </w:r>
      <w:r>
        <w:rPr>
          <w:rFonts w:ascii="Times New Roman" w:hAnsi="Times New Roman"/>
          <w:bCs/>
          <w:iCs/>
          <w:sz w:val="18"/>
          <w:szCs w:val="18"/>
          <w:lang w:val="ms-MY"/>
        </w:rPr>
        <w:t>L</w:t>
      </w:r>
      <w:r w:rsidRPr="00FA303C">
        <w:rPr>
          <w:rFonts w:ascii="Times New Roman" w:hAnsi="Times New Roman"/>
          <w:sz w:val="18"/>
          <w:szCs w:val="18"/>
          <w:lang w:val="ms-MY"/>
        </w:rPr>
        <w:t xml:space="preserve"> larutan ekstrak telah digunakan dan menunjukkan keputusan yang baik sebagai perencat asetilkolinesterase di IC</w:t>
      </w:r>
      <w:r w:rsidRPr="00FA303C">
        <w:rPr>
          <w:rFonts w:ascii="Times New Roman" w:hAnsi="Times New Roman"/>
          <w:sz w:val="18"/>
          <w:szCs w:val="18"/>
          <w:vertAlign w:val="subscript"/>
          <w:lang w:val="ms-MY"/>
        </w:rPr>
        <w:t>50</w:t>
      </w:r>
      <w:r w:rsidRPr="00FA303C">
        <w:rPr>
          <w:rFonts w:ascii="Times New Roman" w:hAnsi="Times New Roman"/>
          <w:sz w:val="18"/>
          <w:szCs w:val="18"/>
          <w:lang w:val="ms-MY"/>
        </w:rPr>
        <w:t xml:space="preserve"> </w:t>
      </w:r>
      <w:r w:rsidRPr="00FA303C">
        <w:rPr>
          <w:rFonts w:ascii="Times New Roman" w:hAnsi="Times New Roman"/>
          <w:sz w:val="18"/>
          <w:lang w:val="ms-MY"/>
        </w:rPr>
        <w:t>39.89 ± 4.57 ug/m</w:t>
      </w:r>
      <w:r>
        <w:rPr>
          <w:rFonts w:ascii="Times New Roman" w:hAnsi="Times New Roman"/>
          <w:sz w:val="18"/>
          <w:lang w:val="ms-MY"/>
        </w:rPr>
        <w:t>L</w:t>
      </w:r>
      <w:r w:rsidRPr="00FA303C">
        <w:rPr>
          <w:rFonts w:ascii="Times New Roman" w:hAnsi="Times New Roman"/>
          <w:sz w:val="18"/>
          <w:lang w:val="ms-MY"/>
        </w:rPr>
        <w:t xml:space="preserve">. Kajian fitokimia yang dijalankan telah </w:t>
      </w:r>
      <w:r w:rsidRPr="00FA303C">
        <w:rPr>
          <w:rFonts w:ascii="Times New Roman" w:hAnsi="Times New Roman"/>
          <w:sz w:val="18"/>
          <w:lang w:val="ms-MY"/>
        </w:rPr>
        <w:lastRenderedPageBreak/>
        <w:t xml:space="preserve">berjaya memisah dan </w:t>
      </w:r>
      <w:r w:rsidRPr="00FA303C">
        <w:rPr>
          <w:rFonts w:ascii="Times New Roman" w:hAnsi="Times New Roman"/>
          <w:sz w:val="18"/>
          <w:szCs w:val="18"/>
          <w:lang w:val="ms-MY"/>
        </w:rPr>
        <w:t>menulenkan dua sebatian tulen menggunakan kromatografi radial</w:t>
      </w:r>
      <w:r w:rsidRPr="00FA303C">
        <w:rPr>
          <w:rFonts w:ascii="Times New Roman" w:hAnsi="Times New Roman"/>
          <w:sz w:val="18"/>
          <w:lang w:val="ms-MY"/>
        </w:rPr>
        <w:t xml:space="preserve">. </w:t>
      </w:r>
      <w:r w:rsidRPr="00FA303C">
        <w:rPr>
          <w:rFonts w:ascii="Times New Roman" w:hAnsi="Times New Roman"/>
          <w:sz w:val="18"/>
          <w:szCs w:val="18"/>
          <w:lang w:val="ms-MY"/>
        </w:rPr>
        <w:t xml:space="preserve">Bersandarkan pada data </w:t>
      </w:r>
      <w:r w:rsidRPr="00FA303C">
        <w:rPr>
          <w:rFonts w:ascii="Times New Roman" w:hAnsi="Times New Roman"/>
          <w:sz w:val="18"/>
          <w:szCs w:val="18"/>
          <w:vertAlign w:val="superscript"/>
          <w:lang w:val="ms-MY"/>
        </w:rPr>
        <w:t>1</w:t>
      </w:r>
      <w:r w:rsidRPr="00FA303C">
        <w:rPr>
          <w:rFonts w:ascii="Times New Roman" w:hAnsi="Times New Roman"/>
          <w:sz w:val="18"/>
          <w:szCs w:val="18"/>
          <w:lang w:val="ms-MY"/>
        </w:rPr>
        <w:t xml:space="preserve">H NMR and </w:t>
      </w:r>
      <w:r w:rsidRPr="00FA303C">
        <w:rPr>
          <w:rFonts w:ascii="Times New Roman" w:hAnsi="Times New Roman"/>
          <w:sz w:val="18"/>
          <w:szCs w:val="18"/>
          <w:vertAlign w:val="superscript"/>
          <w:lang w:val="ms-MY"/>
        </w:rPr>
        <w:t>13</w:t>
      </w:r>
      <w:r w:rsidRPr="00FA303C">
        <w:rPr>
          <w:rFonts w:ascii="Times New Roman" w:hAnsi="Times New Roman"/>
          <w:sz w:val="18"/>
          <w:szCs w:val="18"/>
          <w:lang w:val="ms-MY"/>
        </w:rPr>
        <w:t>C NMR, struktur sebatian tulen yang diperoleh mempunyai kumpulan prenil yang terdiri daripada metil, metilin</w:t>
      </w:r>
      <w:r>
        <w:rPr>
          <w:rFonts w:ascii="Times New Roman" w:hAnsi="Times New Roman"/>
          <w:sz w:val="18"/>
          <w:szCs w:val="18"/>
          <w:lang w:val="ms-MY"/>
        </w:rPr>
        <w:t>a</w:t>
      </w:r>
      <w:r w:rsidRPr="00FA303C">
        <w:rPr>
          <w:rFonts w:ascii="Times New Roman" w:hAnsi="Times New Roman"/>
          <w:sz w:val="18"/>
          <w:szCs w:val="18"/>
          <w:lang w:val="ms-MY"/>
        </w:rPr>
        <w:t xml:space="preserve"> dan vinil.</w:t>
      </w:r>
      <w:r>
        <w:rPr>
          <w:rFonts w:ascii="Times New Roman" w:hAnsi="Times New Roman"/>
          <w:sz w:val="18"/>
          <w:szCs w:val="18"/>
          <w:lang w:val="ms-MY"/>
        </w:rPr>
        <w:t xml:space="preserve"> </w:t>
      </w:r>
      <w:r w:rsidRPr="00FA303C">
        <w:rPr>
          <w:rFonts w:ascii="Times New Roman" w:hAnsi="Times New Roman"/>
          <w:sz w:val="18"/>
          <w:szCs w:val="18"/>
          <w:lang w:val="ms-MY"/>
        </w:rPr>
        <w:t xml:space="preserve">Berdasarkan analisis data spektra ini dan perbandingan dengan literatur, sebatian-sebatian tulen tersebut dicirikan sebagai geranil stilbena, schweinfurthin C </w:t>
      </w:r>
      <w:r w:rsidRPr="00FA303C">
        <w:rPr>
          <w:rFonts w:ascii="Times New Roman" w:hAnsi="Times New Roman"/>
          <w:b/>
          <w:sz w:val="18"/>
          <w:szCs w:val="18"/>
          <w:lang w:val="ms-MY"/>
        </w:rPr>
        <w:t xml:space="preserve">(1) </w:t>
      </w:r>
      <w:r w:rsidRPr="00FA303C">
        <w:rPr>
          <w:rFonts w:ascii="Times New Roman" w:hAnsi="Times New Roman"/>
          <w:sz w:val="18"/>
          <w:szCs w:val="18"/>
          <w:lang w:val="ms-MY"/>
        </w:rPr>
        <w:t>dan</w:t>
      </w:r>
      <w:r w:rsidRPr="00FA303C">
        <w:rPr>
          <w:rFonts w:ascii="Times New Roman" w:hAnsi="Times New Roman"/>
          <w:b/>
          <w:sz w:val="18"/>
          <w:szCs w:val="18"/>
          <w:lang w:val="ms-MY"/>
        </w:rPr>
        <w:t xml:space="preserve"> </w:t>
      </w:r>
      <w:r w:rsidRPr="00FA303C">
        <w:rPr>
          <w:rFonts w:ascii="Times New Roman" w:hAnsi="Times New Roman"/>
          <w:sz w:val="18"/>
          <w:szCs w:val="18"/>
          <w:lang w:val="ms-MY"/>
        </w:rPr>
        <w:t xml:space="preserve">farnesil flavonol, macagigantin </w:t>
      </w:r>
      <w:r w:rsidRPr="00FA303C">
        <w:rPr>
          <w:rFonts w:ascii="Times New Roman" w:hAnsi="Times New Roman"/>
          <w:b/>
          <w:sz w:val="18"/>
          <w:szCs w:val="18"/>
          <w:lang w:val="ms-MY"/>
        </w:rPr>
        <w:t>(2)</w:t>
      </w:r>
      <w:r w:rsidRPr="00FA303C">
        <w:rPr>
          <w:rFonts w:ascii="Times New Roman" w:hAnsi="Times New Roman"/>
          <w:sz w:val="18"/>
          <w:szCs w:val="18"/>
          <w:lang w:val="ms-MY"/>
        </w:rPr>
        <w:t>.</w:t>
      </w:r>
    </w:p>
    <w:p w14:paraId="4DECA26C" w14:textId="77777777" w:rsidR="0066189D" w:rsidRPr="00FA303C" w:rsidRDefault="0066189D" w:rsidP="0066189D">
      <w:pPr>
        <w:spacing w:after="0"/>
        <w:jc w:val="both"/>
        <w:outlineLvl w:val="0"/>
        <w:rPr>
          <w:rFonts w:ascii="Times New Roman" w:hAnsi="Times New Roman"/>
          <w:sz w:val="18"/>
          <w:szCs w:val="18"/>
          <w:lang w:val="ms-MY"/>
        </w:rPr>
      </w:pPr>
    </w:p>
    <w:p w14:paraId="0A1FDD88" w14:textId="1A4F19AD" w:rsidR="0066189D" w:rsidRPr="00FA303C" w:rsidRDefault="0066189D" w:rsidP="0066189D">
      <w:pPr>
        <w:spacing w:after="0"/>
        <w:jc w:val="both"/>
        <w:outlineLvl w:val="0"/>
        <w:rPr>
          <w:rFonts w:ascii="Times New Roman" w:hAnsi="Times New Roman"/>
          <w:sz w:val="18"/>
          <w:szCs w:val="18"/>
          <w:lang w:val="ms-MY"/>
        </w:rPr>
      </w:pPr>
      <w:r w:rsidRPr="00FA303C">
        <w:rPr>
          <w:rFonts w:ascii="Times New Roman" w:hAnsi="Times New Roman"/>
          <w:b/>
          <w:sz w:val="18"/>
          <w:szCs w:val="18"/>
          <w:lang w:val="ms-MY"/>
        </w:rPr>
        <w:t>Kata kunci:</w:t>
      </w:r>
      <w:r w:rsidRPr="00FA303C">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szCs w:val="18"/>
          <w:lang w:val="ms-MY"/>
        </w:rPr>
        <w:t>a</w:t>
      </w:r>
      <w:r w:rsidRPr="00FA303C">
        <w:rPr>
          <w:rFonts w:ascii="Times New Roman" w:hAnsi="Times New Roman"/>
          <w:sz w:val="18"/>
          <w:szCs w:val="18"/>
          <w:lang w:val="ms-MY"/>
        </w:rPr>
        <w:t xml:space="preserve">setilkolinesterase, Euphorbiaceae, </w:t>
      </w:r>
      <w:r w:rsidRPr="00FA303C">
        <w:rPr>
          <w:rFonts w:ascii="Times New Roman" w:hAnsi="Times New Roman"/>
          <w:i/>
          <w:sz w:val="18"/>
          <w:szCs w:val="18"/>
          <w:lang w:val="ms-MY"/>
        </w:rPr>
        <w:t>Macaranga gigantea</w:t>
      </w:r>
      <w:r w:rsidRPr="00FA303C">
        <w:rPr>
          <w:rFonts w:ascii="Times New Roman" w:hAnsi="Times New Roman"/>
          <w:sz w:val="18"/>
          <w:szCs w:val="18"/>
          <w:lang w:val="ms-MY"/>
        </w:rPr>
        <w:t>, schweinfurthin C, macagigantin</w:t>
      </w:r>
    </w:p>
    <w:p w14:paraId="1E385CC1" w14:textId="77777777" w:rsidR="006768E9" w:rsidRDefault="006768E9" w:rsidP="0066189D">
      <w:pPr>
        <w:spacing w:after="0"/>
        <w:jc w:val="center"/>
        <w:rPr>
          <w:rFonts w:ascii="Times New Roman" w:hAnsi="Times New Roman"/>
          <w:noProof/>
          <w:sz w:val="20"/>
          <w:szCs w:val="20"/>
          <w:lang w:bidi="ar-SA"/>
        </w:rPr>
      </w:pPr>
    </w:p>
    <w:p w14:paraId="734B14F4" w14:textId="77777777" w:rsidR="00494C46" w:rsidRPr="00BE7C30" w:rsidRDefault="00494C46" w:rsidP="00D64AB9">
      <w:pPr>
        <w:spacing w:after="0"/>
        <w:jc w:val="center"/>
        <w:rPr>
          <w:rFonts w:ascii="Times New Roman" w:hAnsi="Times New Roman"/>
          <w:noProof/>
          <w:sz w:val="20"/>
          <w:szCs w:val="20"/>
          <w:lang w:bidi="ar-SA"/>
        </w:rPr>
      </w:pPr>
    </w:p>
    <w:p w14:paraId="3AA5F305" w14:textId="77777777" w:rsidR="00CD6F8B" w:rsidRDefault="00CD6F8B" w:rsidP="0066189D">
      <w:pPr>
        <w:spacing w:after="0"/>
        <w:jc w:val="center"/>
        <w:rPr>
          <w:rFonts w:ascii="Times New Roman" w:hAnsi="Times New Roman"/>
          <w:b/>
          <w:noProof/>
          <w:sz w:val="20"/>
          <w:szCs w:val="20"/>
          <w:lang w:bidi="ar-SA"/>
        </w:rPr>
        <w:sectPr w:rsidR="00CD6F8B"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226FC15D" w14:textId="50B49431" w:rsidR="006768E9" w:rsidRPr="00F447A7" w:rsidRDefault="006768E9" w:rsidP="0066189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0901311" w14:textId="51386A1F" w:rsidR="0066189D" w:rsidRDefault="0066189D" w:rsidP="0066189D">
      <w:pPr>
        <w:spacing w:after="0"/>
        <w:jc w:val="both"/>
        <w:rPr>
          <w:rFonts w:ascii="Times New Roman" w:hAnsi="Times New Roman"/>
          <w:sz w:val="20"/>
          <w:szCs w:val="20"/>
        </w:rPr>
      </w:pPr>
      <w:r w:rsidRPr="0066189D">
        <w:rPr>
          <w:rFonts w:ascii="Times New Roman" w:hAnsi="Times New Roman"/>
          <w:i/>
          <w:sz w:val="20"/>
          <w:szCs w:val="20"/>
          <w:lang w:val="en-MY"/>
        </w:rPr>
        <w:t xml:space="preserve">Macaranga </w:t>
      </w:r>
      <w:r w:rsidRPr="0066189D">
        <w:rPr>
          <w:rFonts w:ascii="Times New Roman" w:hAnsi="Times New Roman"/>
          <w:sz w:val="20"/>
          <w:szCs w:val="20"/>
          <w:lang w:val="en-MY"/>
        </w:rPr>
        <w:t>(known as Mahang)</w:t>
      </w:r>
      <w:r w:rsidRPr="0066189D">
        <w:rPr>
          <w:rFonts w:ascii="Times New Roman" w:hAnsi="Times New Roman"/>
          <w:i/>
          <w:sz w:val="20"/>
          <w:szCs w:val="20"/>
          <w:lang w:val="en-MY"/>
        </w:rPr>
        <w:t xml:space="preserve"> </w:t>
      </w:r>
      <w:r w:rsidRPr="0066189D">
        <w:rPr>
          <w:rFonts w:ascii="Times New Roman" w:hAnsi="Times New Roman"/>
          <w:sz w:val="20"/>
          <w:szCs w:val="20"/>
          <w:lang w:val="en-MY"/>
        </w:rPr>
        <w:t xml:space="preserve">comes from the family of Euphorbiaceae which comprises 300 species [1, 2]. In Malaysia, this genus is commonly found in the village areas, wastelands, and swampy forests [3]. This genus is also widely distributed around the globe such as Africa, South-East Asia, Australia, South Pacific region, Burma, Indo China, China and India [4]. With a lot of sunlight in secondary forests, the plants can grow up to 20 m tall [5]. Species from this genus are well-known for their mutualistic association with the genus </w:t>
      </w:r>
      <w:r w:rsidRPr="0066189D">
        <w:rPr>
          <w:rFonts w:ascii="Times New Roman" w:hAnsi="Times New Roman"/>
          <w:i/>
          <w:sz w:val="20"/>
          <w:szCs w:val="20"/>
          <w:lang w:val="en-MY"/>
        </w:rPr>
        <w:t>Crematogaster</w:t>
      </w:r>
      <w:r w:rsidRPr="0066189D">
        <w:rPr>
          <w:rFonts w:ascii="Times New Roman" w:hAnsi="Times New Roman"/>
          <w:sz w:val="20"/>
          <w:szCs w:val="20"/>
          <w:lang w:val="en-MY"/>
        </w:rPr>
        <w:t xml:space="preserve"> (Myrmicinae) ants [6]. </w:t>
      </w:r>
      <w:r w:rsidRPr="0066189D">
        <w:rPr>
          <w:rFonts w:ascii="Times New Roman" w:hAnsi="Times New Roman"/>
          <w:i/>
          <w:sz w:val="20"/>
          <w:szCs w:val="20"/>
          <w:lang w:val="en-MY"/>
        </w:rPr>
        <w:t>Macaranga</w:t>
      </w:r>
      <w:r w:rsidRPr="0066189D">
        <w:rPr>
          <w:rFonts w:ascii="Times New Roman" w:hAnsi="Times New Roman"/>
          <w:sz w:val="20"/>
          <w:szCs w:val="20"/>
          <w:lang w:val="en-MY"/>
        </w:rPr>
        <w:t xml:space="preserve"> species is closely related to </w:t>
      </w:r>
      <w:r w:rsidRPr="0066189D">
        <w:rPr>
          <w:rFonts w:ascii="Times New Roman" w:hAnsi="Times New Roman"/>
          <w:i/>
          <w:sz w:val="20"/>
          <w:szCs w:val="20"/>
          <w:lang w:val="en-MY"/>
        </w:rPr>
        <w:t>Mallotus</w:t>
      </w:r>
      <w:r w:rsidRPr="0066189D">
        <w:rPr>
          <w:rFonts w:ascii="Times New Roman" w:hAnsi="Times New Roman"/>
          <w:sz w:val="20"/>
          <w:szCs w:val="20"/>
          <w:lang w:val="en-MY"/>
        </w:rPr>
        <w:t xml:space="preserve">, but several characteristics may differentiate the two such as the presence of red latex, the </w:t>
      </w:r>
      <w:r w:rsidRPr="0066189D">
        <w:rPr>
          <w:rFonts w:ascii="Times New Roman" w:hAnsi="Times New Roman"/>
          <w:i/>
          <w:sz w:val="20"/>
          <w:szCs w:val="20"/>
          <w:lang w:val="en-MY"/>
        </w:rPr>
        <w:t>Macaranga</w:t>
      </w:r>
      <w:r w:rsidRPr="0066189D">
        <w:rPr>
          <w:rFonts w:ascii="Times New Roman" w:hAnsi="Times New Roman"/>
          <w:sz w:val="20"/>
          <w:szCs w:val="20"/>
          <w:lang w:val="en-MY"/>
        </w:rPr>
        <w:t xml:space="preserve"> myrmecophytic habit and the anatomy of the leaves [7]. The use of some </w:t>
      </w:r>
      <w:r w:rsidRPr="0066189D">
        <w:rPr>
          <w:rFonts w:ascii="Times New Roman" w:hAnsi="Times New Roman"/>
          <w:i/>
          <w:sz w:val="20"/>
          <w:szCs w:val="20"/>
          <w:lang w:val="en-MY"/>
        </w:rPr>
        <w:t>Macaranga</w:t>
      </w:r>
      <w:r w:rsidRPr="0066189D">
        <w:rPr>
          <w:rFonts w:ascii="Times New Roman" w:hAnsi="Times New Roman"/>
          <w:sz w:val="20"/>
          <w:szCs w:val="20"/>
          <w:lang w:val="en-MY"/>
        </w:rPr>
        <w:t xml:space="preserve"> species in traditional medicine have led many researchers to carry out extensive studies on the bioactive compounds of the genus, thus validating the use of this genus as a therapeutic remedy. Numerous biological activities such as cytotoxicity, antioxidant, antiplasmodial, antimicrobial, anti-inflammatory and other types of activities have been reported from the extracts as well as individual compounds [8]. </w:t>
      </w:r>
      <w:r w:rsidRPr="0066189D">
        <w:rPr>
          <w:rFonts w:ascii="Times New Roman" w:hAnsi="Times New Roman"/>
          <w:sz w:val="20"/>
          <w:szCs w:val="20"/>
        </w:rPr>
        <w:t xml:space="preserve">The leaves of </w:t>
      </w:r>
      <w:r w:rsidRPr="0066189D">
        <w:rPr>
          <w:rFonts w:ascii="Times New Roman" w:hAnsi="Times New Roman"/>
          <w:i/>
          <w:sz w:val="20"/>
          <w:szCs w:val="20"/>
        </w:rPr>
        <w:t>Macaranga gigantea</w:t>
      </w:r>
      <w:r w:rsidRPr="0066189D">
        <w:rPr>
          <w:rFonts w:ascii="Times New Roman" w:hAnsi="Times New Roman"/>
          <w:sz w:val="20"/>
          <w:szCs w:val="20"/>
        </w:rPr>
        <w:t xml:space="preserve"> were selected as part of our current research on bioactive compounds in Malaysia. Two known compounds namely, schweinfurthin C </w:t>
      </w:r>
      <w:r w:rsidRPr="0066189D">
        <w:rPr>
          <w:rFonts w:ascii="Times New Roman" w:hAnsi="Times New Roman"/>
          <w:b/>
          <w:sz w:val="20"/>
          <w:szCs w:val="20"/>
        </w:rPr>
        <w:t>(1)</w:t>
      </w:r>
      <w:r w:rsidRPr="0066189D">
        <w:rPr>
          <w:rFonts w:ascii="Times New Roman" w:hAnsi="Times New Roman"/>
          <w:sz w:val="20"/>
          <w:szCs w:val="20"/>
        </w:rPr>
        <w:t>, a geranylated stilbene</w:t>
      </w:r>
      <w:r w:rsidRPr="0066189D">
        <w:rPr>
          <w:rFonts w:ascii="Times New Roman" w:hAnsi="Times New Roman"/>
          <w:b/>
          <w:sz w:val="20"/>
          <w:szCs w:val="20"/>
        </w:rPr>
        <w:t xml:space="preserve"> </w:t>
      </w:r>
      <w:r w:rsidRPr="0066189D">
        <w:rPr>
          <w:rFonts w:ascii="Times New Roman" w:hAnsi="Times New Roman"/>
          <w:sz w:val="20"/>
          <w:szCs w:val="20"/>
        </w:rPr>
        <w:t xml:space="preserve">and macagigantin </w:t>
      </w:r>
      <w:r w:rsidRPr="0066189D">
        <w:rPr>
          <w:rFonts w:ascii="Times New Roman" w:hAnsi="Times New Roman"/>
          <w:b/>
          <w:sz w:val="20"/>
          <w:szCs w:val="20"/>
        </w:rPr>
        <w:t>(2)</w:t>
      </w:r>
      <w:r w:rsidRPr="0066189D">
        <w:rPr>
          <w:rFonts w:ascii="Times New Roman" w:hAnsi="Times New Roman"/>
          <w:sz w:val="20"/>
          <w:szCs w:val="20"/>
        </w:rPr>
        <w:t>, a farnesylated flavonol were isolated and purified. We herein report the isolation and elucidation of the compounds as well as assay of the crude methanol extract.</w:t>
      </w:r>
    </w:p>
    <w:p w14:paraId="7C4C12A1" w14:textId="77777777" w:rsidR="00D64AB9" w:rsidRPr="0066189D" w:rsidRDefault="00D64AB9" w:rsidP="00D64AB9">
      <w:pPr>
        <w:spacing w:after="0"/>
        <w:jc w:val="center"/>
        <w:rPr>
          <w:rFonts w:ascii="Times New Roman" w:hAnsi="Times New Roman"/>
          <w:sz w:val="20"/>
          <w:szCs w:val="20"/>
        </w:rPr>
      </w:pPr>
    </w:p>
    <w:p w14:paraId="3238198A" w14:textId="77777777" w:rsidR="0066189D" w:rsidRPr="0066189D" w:rsidRDefault="0066189D" w:rsidP="00D64AB9">
      <w:pPr>
        <w:spacing w:after="0"/>
        <w:jc w:val="center"/>
        <w:outlineLvl w:val="0"/>
        <w:rPr>
          <w:rFonts w:ascii="Times New Roman" w:hAnsi="Times New Roman"/>
          <w:b/>
          <w:sz w:val="20"/>
          <w:szCs w:val="20"/>
        </w:rPr>
      </w:pPr>
      <w:r w:rsidRPr="0066189D">
        <w:rPr>
          <w:rFonts w:ascii="Times New Roman" w:hAnsi="Times New Roman"/>
          <w:b/>
          <w:sz w:val="20"/>
          <w:szCs w:val="20"/>
        </w:rPr>
        <w:t>Materials and Methods</w:t>
      </w:r>
    </w:p>
    <w:p w14:paraId="2D389CF9" w14:textId="77777777" w:rsidR="0066189D" w:rsidRPr="0066189D" w:rsidRDefault="0066189D" w:rsidP="0066189D">
      <w:pPr>
        <w:spacing w:after="0"/>
        <w:jc w:val="both"/>
        <w:outlineLvl w:val="0"/>
        <w:rPr>
          <w:rFonts w:ascii="Times New Roman" w:hAnsi="Times New Roman"/>
          <w:sz w:val="20"/>
          <w:szCs w:val="20"/>
        </w:rPr>
      </w:pPr>
      <w:r w:rsidRPr="0066189D">
        <w:rPr>
          <w:rFonts w:ascii="Times New Roman" w:hAnsi="Times New Roman"/>
          <w:b/>
          <w:sz w:val="20"/>
          <w:szCs w:val="20"/>
        </w:rPr>
        <w:t>Instrumentation</w:t>
      </w:r>
      <w:r w:rsidRPr="0066189D">
        <w:rPr>
          <w:rFonts w:ascii="Times New Roman" w:hAnsi="Times New Roman"/>
          <w:sz w:val="20"/>
          <w:szCs w:val="20"/>
        </w:rPr>
        <w:t xml:space="preserve"> </w:t>
      </w:r>
    </w:p>
    <w:p w14:paraId="6FEAD9A1" w14:textId="77777777" w:rsidR="0066189D" w:rsidRPr="0066189D" w:rsidRDefault="0066189D" w:rsidP="0066189D">
      <w:pPr>
        <w:spacing w:after="0"/>
        <w:jc w:val="both"/>
        <w:rPr>
          <w:rFonts w:ascii="Times New Roman" w:hAnsi="Times New Roman"/>
          <w:sz w:val="20"/>
          <w:szCs w:val="20"/>
        </w:rPr>
      </w:pPr>
      <w:r w:rsidRPr="0066189D">
        <w:rPr>
          <w:rFonts w:ascii="Times New Roman" w:hAnsi="Times New Roman"/>
          <w:sz w:val="20"/>
          <w:szCs w:val="20"/>
        </w:rPr>
        <w:t xml:space="preserve">The structure of the isolated compound was analyzed by 1D &amp; 2D NMR. The </w:t>
      </w:r>
      <w:r w:rsidRPr="0066189D">
        <w:rPr>
          <w:rFonts w:ascii="Times New Roman" w:hAnsi="Times New Roman"/>
          <w:sz w:val="20"/>
          <w:szCs w:val="20"/>
          <w:vertAlign w:val="superscript"/>
        </w:rPr>
        <w:t>1</w:t>
      </w:r>
      <w:r w:rsidRPr="0066189D">
        <w:rPr>
          <w:rFonts w:ascii="Times New Roman" w:hAnsi="Times New Roman"/>
          <w:sz w:val="20"/>
          <w:szCs w:val="20"/>
        </w:rPr>
        <w:t xml:space="preserve">H NMR and </w:t>
      </w:r>
      <w:r w:rsidRPr="0066189D">
        <w:rPr>
          <w:rFonts w:ascii="Times New Roman" w:hAnsi="Times New Roman"/>
          <w:sz w:val="20"/>
          <w:szCs w:val="20"/>
          <w:vertAlign w:val="superscript"/>
        </w:rPr>
        <w:t>13</w:t>
      </w:r>
      <w:r w:rsidRPr="0066189D">
        <w:rPr>
          <w:rFonts w:ascii="Times New Roman" w:hAnsi="Times New Roman"/>
          <w:sz w:val="20"/>
          <w:szCs w:val="20"/>
        </w:rPr>
        <w:t>C NMR were analyzed in acetone-</w:t>
      </w:r>
      <w:r w:rsidRPr="0066189D">
        <w:rPr>
          <w:rFonts w:ascii="Times New Roman" w:hAnsi="Times New Roman"/>
          <w:i/>
          <w:iCs/>
          <w:sz w:val="20"/>
          <w:szCs w:val="20"/>
        </w:rPr>
        <w:t>d</w:t>
      </w:r>
      <w:r w:rsidRPr="0066189D">
        <w:rPr>
          <w:rFonts w:ascii="Times New Roman" w:hAnsi="Times New Roman"/>
          <w:i/>
          <w:iCs/>
          <w:sz w:val="20"/>
          <w:szCs w:val="20"/>
          <w:vertAlign w:val="subscript"/>
        </w:rPr>
        <w:t>6</w:t>
      </w:r>
      <w:r w:rsidRPr="0066189D">
        <w:rPr>
          <w:rFonts w:ascii="Times New Roman" w:hAnsi="Times New Roman"/>
          <w:sz w:val="20"/>
          <w:szCs w:val="20"/>
        </w:rPr>
        <w:t xml:space="preserve"> on Bruker 600 Ultrashield NMR spectroscopy measured at 600MHz and 150MHz </w:t>
      </w:r>
      <w:r w:rsidRPr="0066189D">
        <w:rPr>
          <w:rFonts w:ascii="Times New Roman" w:hAnsi="Times New Roman"/>
          <w:sz w:val="20"/>
          <w:szCs w:val="20"/>
        </w:rPr>
        <w:t xml:space="preserve">respectively. The vacuum liquid chromatography technique (VLC) used Silica gel 60, 70-230 ASTM (MERCK 1.07747); aluminum supported silica gel 60 F254 was used for thin-layer chromatography (TLC) and the radial chromatography technique (RC) used the Si-gel 60 PF (Merck catalogue 254 number: 1.07749). The TLC plates were spotted using a fine glass capillary tube and were developed in a chromatographic chamber with various solvent systems at room temperature. The spots were then visualized under UV light (254 and 356 nm). The solvent used were </w:t>
      </w:r>
      <w:r w:rsidRPr="0066189D">
        <w:rPr>
          <w:rFonts w:ascii="Times New Roman" w:hAnsi="Times New Roman"/>
          <w:i/>
          <w:sz w:val="20"/>
          <w:szCs w:val="20"/>
        </w:rPr>
        <w:t>n</w:t>
      </w:r>
      <w:r w:rsidRPr="0066189D">
        <w:rPr>
          <w:rFonts w:ascii="Times New Roman" w:hAnsi="Times New Roman"/>
          <w:sz w:val="20"/>
          <w:szCs w:val="20"/>
        </w:rPr>
        <w:t>-hexane, chloroform, ethyl acetate, methanol, and acetone from RCI Labscan Limited, Thailand (AR grade solvent, 2.5L).</w:t>
      </w:r>
    </w:p>
    <w:p w14:paraId="462963AC" w14:textId="77777777" w:rsidR="00CD6F8B" w:rsidRDefault="00CD6F8B" w:rsidP="0066189D">
      <w:pPr>
        <w:pStyle w:val="ContentText"/>
        <w:spacing w:line="276" w:lineRule="auto"/>
        <w:ind w:firstLine="0"/>
        <w:rPr>
          <w:b/>
          <w:sz w:val="20"/>
          <w:szCs w:val="20"/>
        </w:rPr>
      </w:pPr>
    </w:p>
    <w:p w14:paraId="2C3A8BE4" w14:textId="77777777" w:rsidR="00CD6F8B" w:rsidRPr="0066189D" w:rsidRDefault="00CD6F8B" w:rsidP="00CD6F8B">
      <w:pPr>
        <w:pStyle w:val="ContentText"/>
        <w:spacing w:line="276" w:lineRule="auto"/>
        <w:ind w:firstLine="0"/>
        <w:rPr>
          <w:b/>
          <w:sz w:val="20"/>
          <w:szCs w:val="20"/>
        </w:rPr>
      </w:pPr>
      <w:r w:rsidRPr="0066189D">
        <w:rPr>
          <w:b/>
          <w:sz w:val="20"/>
          <w:szCs w:val="20"/>
        </w:rPr>
        <w:t>Plant material</w:t>
      </w:r>
    </w:p>
    <w:p w14:paraId="5D1561F3" w14:textId="77777777" w:rsidR="00CD6F8B" w:rsidRPr="0066189D" w:rsidRDefault="00CD6F8B" w:rsidP="00CD6F8B">
      <w:pPr>
        <w:spacing w:after="0"/>
        <w:jc w:val="both"/>
        <w:outlineLvl w:val="0"/>
        <w:rPr>
          <w:rFonts w:ascii="Times New Roman" w:hAnsi="Times New Roman"/>
          <w:sz w:val="20"/>
          <w:szCs w:val="20"/>
        </w:rPr>
      </w:pPr>
      <w:r w:rsidRPr="0066189D">
        <w:rPr>
          <w:rFonts w:ascii="Times New Roman" w:hAnsi="Times New Roman"/>
          <w:sz w:val="20"/>
          <w:szCs w:val="20"/>
        </w:rPr>
        <w:t xml:space="preserve">A total of 7 kg </w:t>
      </w:r>
      <w:r w:rsidRPr="0066189D">
        <w:rPr>
          <w:rFonts w:ascii="Times New Roman" w:hAnsi="Times New Roman"/>
          <w:i/>
          <w:iCs/>
          <w:sz w:val="20"/>
          <w:szCs w:val="20"/>
        </w:rPr>
        <w:t xml:space="preserve">M. gigantea </w:t>
      </w:r>
      <w:r w:rsidRPr="0066189D">
        <w:rPr>
          <w:rFonts w:ascii="Times New Roman" w:hAnsi="Times New Roman"/>
          <w:iCs/>
          <w:sz w:val="20"/>
          <w:szCs w:val="20"/>
        </w:rPr>
        <w:t>leaves</w:t>
      </w:r>
      <w:r w:rsidRPr="0066189D">
        <w:rPr>
          <w:rFonts w:ascii="Times New Roman" w:hAnsi="Times New Roman"/>
          <w:i/>
          <w:iCs/>
          <w:sz w:val="20"/>
          <w:szCs w:val="20"/>
        </w:rPr>
        <w:t xml:space="preserve"> </w:t>
      </w:r>
      <w:r w:rsidRPr="0066189D">
        <w:rPr>
          <w:rFonts w:ascii="Times New Roman" w:hAnsi="Times New Roman"/>
          <w:sz w:val="20"/>
          <w:szCs w:val="20"/>
        </w:rPr>
        <w:t>were collected from the forest area at Universiti Teknologi MARA, Puncak Alam. A voucher specimen (UKMB40430) consisting leaves, stems and fruit were submitted and deposited in UKM Herbarium.</w:t>
      </w:r>
    </w:p>
    <w:p w14:paraId="185B82FE" w14:textId="77777777" w:rsidR="00CD6F8B" w:rsidRPr="0066189D" w:rsidRDefault="00CD6F8B" w:rsidP="00CD6F8B">
      <w:pPr>
        <w:spacing w:after="0"/>
        <w:jc w:val="both"/>
        <w:outlineLvl w:val="0"/>
        <w:rPr>
          <w:rFonts w:ascii="Times New Roman" w:hAnsi="Times New Roman"/>
          <w:b/>
          <w:sz w:val="20"/>
          <w:szCs w:val="20"/>
        </w:rPr>
      </w:pPr>
    </w:p>
    <w:p w14:paraId="09BD0A57" w14:textId="77777777" w:rsidR="00CD6F8B" w:rsidRPr="0066189D" w:rsidRDefault="00CD6F8B" w:rsidP="00CD6F8B">
      <w:pPr>
        <w:spacing w:after="0"/>
        <w:jc w:val="both"/>
        <w:outlineLvl w:val="0"/>
        <w:rPr>
          <w:rFonts w:ascii="Times New Roman" w:hAnsi="Times New Roman"/>
          <w:b/>
          <w:color w:val="548DD4" w:themeColor="text2" w:themeTint="99"/>
          <w:sz w:val="20"/>
          <w:szCs w:val="20"/>
        </w:rPr>
      </w:pPr>
      <w:r w:rsidRPr="0066189D">
        <w:rPr>
          <w:rFonts w:ascii="Times New Roman" w:hAnsi="Times New Roman"/>
          <w:b/>
          <w:sz w:val="20"/>
          <w:szCs w:val="20"/>
        </w:rPr>
        <w:t>Extraction and Isolation</w:t>
      </w:r>
    </w:p>
    <w:p w14:paraId="34426AB2" w14:textId="77777777" w:rsidR="00CD6F8B" w:rsidRPr="0066189D" w:rsidRDefault="00CD6F8B" w:rsidP="00CD6F8B">
      <w:pPr>
        <w:spacing w:after="0"/>
        <w:jc w:val="both"/>
        <w:outlineLvl w:val="0"/>
        <w:rPr>
          <w:rFonts w:ascii="Times New Roman" w:hAnsi="Times New Roman"/>
          <w:sz w:val="20"/>
          <w:szCs w:val="20"/>
        </w:rPr>
      </w:pPr>
      <w:r w:rsidRPr="0066189D">
        <w:rPr>
          <w:rFonts w:ascii="Times New Roman" w:hAnsi="Times New Roman"/>
          <w:sz w:val="20"/>
          <w:szCs w:val="20"/>
        </w:rPr>
        <w:t>Standard procedures for extraction and isolation of pure compounds from plant materials were applied in this research [9]</w:t>
      </w:r>
      <w:r w:rsidRPr="0066189D">
        <w:rPr>
          <w:rFonts w:ascii="Times New Roman" w:hAnsi="Times New Roman"/>
          <w:b/>
          <w:color w:val="548DD4" w:themeColor="text2" w:themeTint="99"/>
          <w:sz w:val="20"/>
          <w:szCs w:val="20"/>
        </w:rPr>
        <w:t xml:space="preserve">. </w:t>
      </w:r>
      <w:r w:rsidRPr="0066189D">
        <w:rPr>
          <w:rFonts w:ascii="Times New Roman" w:hAnsi="Times New Roman"/>
          <w:color w:val="000000"/>
          <w:sz w:val="20"/>
          <w:szCs w:val="20"/>
        </w:rPr>
        <w:t xml:space="preserve">The 7 kg of </w:t>
      </w:r>
      <w:r w:rsidRPr="0066189D">
        <w:rPr>
          <w:rFonts w:ascii="Times New Roman" w:hAnsi="Times New Roman"/>
          <w:i/>
          <w:color w:val="000000"/>
          <w:sz w:val="20"/>
          <w:szCs w:val="20"/>
        </w:rPr>
        <w:t xml:space="preserve">M. gigantea </w:t>
      </w:r>
      <w:r w:rsidRPr="0066189D">
        <w:rPr>
          <w:rFonts w:ascii="Times New Roman" w:hAnsi="Times New Roman"/>
          <w:color w:val="000000"/>
          <w:sz w:val="20"/>
          <w:szCs w:val="20"/>
        </w:rPr>
        <w:t>leaves</w:t>
      </w:r>
      <w:r w:rsidRPr="0066189D">
        <w:rPr>
          <w:rFonts w:ascii="Times New Roman" w:hAnsi="Times New Roman"/>
          <w:i/>
          <w:color w:val="000000"/>
          <w:sz w:val="20"/>
          <w:szCs w:val="20"/>
        </w:rPr>
        <w:t xml:space="preserve"> </w:t>
      </w:r>
      <w:r w:rsidRPr="0066189D">
        <w:rPr>
          <w:rFonts w:ascii="Times New Roman" w:hAnsi="Times New Roman"/>
          <w:color w:val="000000"/>
          <w:sz w:val="20"/>
          <w:szCs w:val="20"/>
        </w:rPr>
        <w:t>were rinsed carefully with tap water to remove dirt and were dried at room temperature for two weeks. The dried leaves were cut into small piece</w:t>
      </w:r>
      <w:r w:rsidRPr="0066189D">
        <w:rPr>
          <w:rFonts w:ascii="Times New Roman" w:hAnsi="Times New Roman"/>
          <w:sz w:val="20"/>
          <w:szCs w:val="20"/>
        </w:rPr>
        <w:t>s and ground to powder using a grinder which resulted</w:t>
      </w:r>
      <w:r w:rsidRPr="0066189D">
        <w:rPr>
          <w:rFonts w:ascii="Times New Roman" w:hAnsi="Times New Roman"/>
          <w:color w:val="000000"/>
          <w:sz w:val="20"/>
          <w:szCs w:val="20"/>
        </w:rPr>
        <w:t xml:space="preserve"> in 3 kg dried powder. The solvent used for extraction was methanol (AR grade solvent). </w:t>
      </w:r>
      <w:r w:rsidRPr="0066189D">
        <w:rPr>
          <w:rFonts w:ascii="Times New Roman" w:hAnsi="Times New Roman"/>
          <w:sz w:val="20"/>
          <w:szCs w:val="20"/>
        </w:rPr>
        <w:t>The 3 kg</w:t>
      </w:r>
      <w:r w:rsidRPr="0066189D">
        <w:rPr>
          <w:rFonts w:ascii="Times New Roman" w:hAnsi="Times New Roman"/>
          <w:color w:val="000000"/>
          <w:sz w:val="20"/>
          <w:szCs w:val="20"/>
        </w:rPr>
        <w:t xml:space="preserve"> of the sample were macerated in</w:t>
      </w:r>
      <w:r w:rsidRPr="0066189D">
        <w:rPr>
          <w:rFonts w:ascii="Times New Roman" w:hAnsi="Times New Roman"/>
          <w:sz w:val="20"/>
          <w:szCs w:val="20"/>
        </w:rPr>
        <w:t xml:space="preserve"> 30 liters of</w:t>
      </w:r>
      <w:r w:rsidRPr="0066189D">
        <w:rPr>
          <w:rFonts w:ascii="Times New Roman" w:hAnsi="Times New Roman"/>
          <w:color w:val="000000"/>
          <w:sz w:val="20"/>
          <w:szCs w:val="20"/>
        </w:rPr>
        <w:t xml:space="preserve"> methanol for 72 hours at room temperature.</w:t>
      </w:r>
      <w:r w:rsidRPr="0066189D">
        <w:rPr>
          <w:rFonts w:ascii="Times New Roman" w:hAnsi="Times New Roman"/>
          <w:sz w:val="20"/>
          <w:szCs w:val="20"/>
        </w:rPr>
        <w:t xml:space="preserve"> T</w:t>
      </w:r>
      <w:r w:rsidRPr="0066189D">
        <w:rPr>
          <w:rFonts w:ascii="Times New Roman" w:hAnsi="Times New Roman"/>
          <w:color w:val="000000"/>
          <w:sz w:val="20"/>
          <w:szCs w:val="20"/>
        </w:rPr>
        <w:t xml:space="preserve">he methanol extract was filtered using No 1 Whatman filter paper with a diameter circle of 25 mm. The extracts were then evaporated under reduced pressure at 20 mbar/ 50 °C using a rotary evaporator which resulted in </w:t>
      </w:r>
      <w:r w:rsidRPr="0066189D">
        <w:rPr>
          <w:rFonts w:ascii="Times New Roman" w:hAnsi="Times New Roman"/>
          <w:sz w:val="20"/>
          <w:szCs w:val="20"/>
        </w:rPr>
        <w:t>the</w:t>
      </w:r>
      <w:r w:rsidRPr="0066189D">
        <w:rPr>
          <w:rFonts w:ascii="Times New Roman" w:hAnsi="Times New Roman"/>
          <w:color w:val="000000"/>
          <w:sz w:val="20"/>
          <w:szCs w:val="20"/>
        </w:rPr>
        <w:t xml:space="preserve"> concentrated methanol extracts (270 g). The extracts were stored at 5 °C until </w:t>
      </w:r>
      <w:r w:rsidRPr="0066189D">
        <w:rPr>
          <w:rFonts w:ascii="Times New Roman" w:hAnsi="Times New Roman"/>
          <w:sz w:val="20"/>
          <w:szCs w:val="20"/>
        </w:rPr>
        <w:t xml:space="preserve">further use. About 100 g of crude methanol extract was fractionated by using VLC </w:t>
      </w:r>
      <w:r w:rsidRPr="0066189D">
        <w:rPr>
          <w:rFonts w:ascii="Times New Roman" w:hAnsi="Times New Roman"/>
          <w:sz w:val="20"/>
          <w:szCs w:val="20"/>
        </w:rPr>
        <w:lastRenderedPageBreak/>
        <w:t xml:space="preserve">with solvent system </w:t>
      </w:r>
      <w:r w:rsidRPr="0066189D">
        <w:rPr>
          <w:rFonts w:ascii="Times New Roman" w:hAnsi="Times New Roman"/>
          <w:i/>
          <w:sz w:val="20"/>
          <w:szCs w:val="20"/>
        </w:rPr>
        <w:t>n</w:t>
      </w:r>
      <w:r w:rsidRPr="0066189D">
        <w:rPr>
          <w:rFonts w:ascii="Times New Roman" w:hAnsi="Times New Roman"/>
          <w:sz w:val="20"/>
          <w:szCs w:val="20"/>
        </w:rPr>
        <w:t xml:space="preserve">-hexane: ethyl acetate in 100 mL (100:0 to 50:50) four-time for each solvent system to give six (6) major fractions 1-6. Fraction 2 (1 g) was separated by RC eluted with chloroform: ethyl acetate (100 to 70:30) to afford compound </w:t>
      </w:r>
      <w:r w:rsidRPr="0066189D">
        <w:rPr>
          <w:rFonts w:ascii="Times New Roman" w:hAnsi="Times New Roman"/>
          <w:b/>
          <w:sz w:val="20"/>
          <w:szCs w:val="20"/>
        </w:rPr>
        <w:t xml:space="preserve">1, </w:t>
      </w:r>
      <w:r w:rsidRPr="0066189D">
        <w:rPr>
          <w:rFonts w:ascii="Times New Roman" w:hAnsi="Times New Roman"/>
          <w:sz w:val="20"/>
          <w:szCs w:val="20"/>
        </w:rPr>
        <w:t xml:space="preserve">schweinfurthin C (2 mg) and compound </w:t>
      </w:r>
      <w:r w:rsidRPr="0066189D">
        <w:rPr>
          <w:rFonts w:ascii="Times New Roman" w:hAnsi="Times New Roman"/>
          <w:b/>
          <w:sz w:val="20"/>
          <w:szCs w:val="20"/>
        </w:rPr>
        <w:t xml:space="preserve">2, </w:t>
      </w:r>
      <w:r w:rsidRPr="0066189D">
        <w:rPr>
          <w:rFonts w:ascii="Times New Roman" w:hAnsi="Times New Roman"/>
          <w:sz w:val="20"/>
          <w:szCs w:val="20"/>
        </w:rPr>
        <w:t xml:space="preserve">macagigantin (2 mg). </w:t>
      </w:r>
    </w:p>
    <w:p w14:paraId="6747C81C" w14:textId="77777777" w:rsidR="00CD6F8B" w:rsidRDefault="00CD6F8B" w:rsidP="0066189D">
      <w:pPr>
        <w:pStyle w:val="ContentText"/>
        <w:spacing w:line="276" w:lineRule="auto"/>
        <w:ind w:firstLine="0"/>
        <w:rPr>
          <w:b/>
          <w:sz w:val="20"/>
          <w:szCs w:val="20"/>
        </w:rPr>
      </w:pPr>
    </w:p>
    <w:p w14:paraId="47D4C9D1" w14:textId="77777777" w:rsidR="00CD6F8B" w:rsidRPr="0066189D" w:rsidRDefault="00CD6F8B" w:rsidP="00CD6F8B">
      <w:pPr>
        <w:spacing w:after="0"/>
        <w:jc w:val="both"/>
        <w:outlineLvl w:val="0"/>
        <w:rPr>
          <w:rFonts w:ascii="Times New Roman" w:hAnsi="Times New Roman"/>
          <w:b/>
          <w:sz w:val="20"/>
          <w:szCs w:val="20"/>
        </w:rPr>
      </w:pPr>
      <w:r w:rsidRPr="0066189D">
        <w:rPr>
          <w:rFonts w:ascii="Times New Roman" w:hAnsi="Times New Roman"/>
          <w:b/>
          <w:sz w:val="20"/>
          <w:szCs w:val="20"/>
        </w:rPr>
        <w:t>Acetylcholinesterase inhibitory activity assay</w:t>
      </w:r>
    </w:p>
    <w:p w14:paraId="494F2321" w14:textId="77777777" w:rsidR="00CD6F8B" w:rsidRPr="0066189D" w:rsidRDefault="00CD6F8B" w:rsidP="00CD6F8B">
      <w:pPr>
        <w:tabs>
          <w:tab w:val="left" w:pos="425"/>
        </w:tabs>
        <w:spacing w:after="0"/>
        <w:jc w:val="both"/>
        <w:rPr>
          <w:rFonts w:ascii="Times New Roman" w:hAnsi="Times New Roman"/>
          <w:bCs/>
          <w:iCs/>
          <w:sz w:val="20"/>
          <w:szCs w:val="20"/>
        </w:rPr>
      </w:pPr>
      <w:r w:rsidRPr="0066189D">
        <w:rPr>
          <w:rFonts w:ascii="Times New Roman" w:hAnsi="Times New Roman"/>
          <w:color w:val="000000"/>
          <w:sz w:val="20"/>
          <w:szCs w:val="20"/>
        </w:rPr>
        <w:t xml:space="preserve">The spectroscopic method of </w:t>
      </w:r>
      <w:r w:rsidRPr="0066189D">
        <w:rPr>
          <w:rFonts w:ascii="Times New Roman" w:hAnsi="Times New Roman"/>
          <w:color w:val="222222"/>
          <w:sz w:val="20"/>
          <w:szCs w:val="20"/>
          <w:shd w:val="clear" w:color="auto" w:fill="FFFFFF"/>
        </w:rPr>
        <w:t xml:space="preserve">Ellman </w:t>
      </w:r>
      <w:r w:rsidRPr="0066189D">
        <w:rPr>
          <w:rFonts w:ascii="Times New Roman" w:hAnsi="Times New Roman"/>
          <w:iCs/>
          <w:color w:val="222222"/>
          <w:sz w:val="20"/>
          <w:szCs w:val="20"/>
          <w:shd w:val="clear" w:color="auto" w:fill="FFFFFF"/>
        </w:rPr>
        <w:t xml:space="preserve">et al. </w:t>
      </w:r>
      <w:r w:rsidRPr="0066189D">
        <w:rPr>
          <w:rFonts w:ascii="Times New Roman" w:hAnsi="Times New Roman"/>
          <w:color w:val="222222"/>
          <w:sz w:val="20"/>
          <w:szCs w:val="20"/>
          <w:shd w:val="clear" w:color="auto" w:fill="FFFFFF"/>
        </w:rPr>
        <w:t>[10]</w:t>
      </w:r>
      <w:r w:rsidRPr="0066189D">
        <w:rPr>
          <w:rFonts w:ascii="Times New Roman" w:hAnsi="Times New Roman"/>
          <w:color w:val="000000"/>
          <w:sz w:val="20"/>
          <w:szCs w:val="20"/>
        </w:rPr>
        <w:t xml:space="preserve"> was used as reference</w:t>
      </w:r>
      <w:r w:rsidRPr="0066189D">
        <w:rPr>
          <w:rFonts w:ascii="Times New Roman" w:hAnsi="Times New Roman"/>
          <w:color w:val="FF0000"/>
          <w:sz w:val="20"/>
          <w:szCs w:val="20"/>
        </w:rPr>
        <w:t xml:space="preserve"> </w:t>
      </w:r>
      <w:r w:rsidRPr="0066189D">
        <w:rPr>
          <w:rFonts w:ascii="Times New Roman" w:hAnsi="Times New Roman"/>
          <w:color w:val="000000"/>
          <w:sz w:val="20"/>
          <w:szCs w:val="20"/>
        </w:rPr>
        <w:t>method</w:t>
      </w:r>
      <w:r w:rsidRPr="0066189D">
        <w:rPr>
          <w:rFonts w:ascii="Times New Roman" w:hAnsi="Times New Roman"/>
          <w:iCs/>
          <w:sz w:val="20"/>
          <w:szCs w:val="20"/>
        </w:rPr>
        <w:t xml:space="preserve"> as described by </w:t>
      </w:r>
      <w:r w:rsidRPr="0066189D">
        <w:rPr>
          <w:rFonts w:ascii="Times New Roman" w:hAnsi="Times New Roman"/>
          <w:color w:val="222222"/>
          <w:sz w:val="20"/>
          <w:szCs w:val="20"/>
          <w:shd w:val="clear" w:color="auto" w:fill="FFFFFF"/>
        </w:rPr>
        <w:t xml:space="preserve">Salles </w:t>
      </w:r>
      <w:r w:rsidRPr="0066189D">
        <w:rPr>
          <w:rFonts w:ascii="Times New Roman" w:hAnsi="Times New Roman"/>
          <w:iCs/>
          <w:color w:val="222222"/>
          <w:sz w:val="20"/>
          <w:szCs w:val="20"/>
          <w:shd w:val="clear" w:color="auto" w:fill="FFFFFF"/>
        </w:rPr>
        <w:t xml:space="preserve">et al. </w:t>
      </w:r>
      <w:r w:rsidRPr="0066189D">
        <w:rPr>
          <w:rFonts w:ascii="Times New Roman" w:hAnsi="Times New Roman"/>
          <w:color w:val="222222"/>
          <w:sz w:val="20"/>
          <w:szCs w:val="20"/>
          <w:shd w:val="clear" w:color="auto" w:fill="FFFFFF"/>
        </w:rPr>
        <w:t xml:space="preserve">[11], </w:t>
      </w:r>
      <w:r w:rsidRPr="0066189D">
        <w:rPr>
          <w:rFonts w:ascii="Times New Roman" w:hAnsi="Times New Roman"/>
          <w:bCs/>
          <w:iCs/>
          <w:sz w:val="20"/>
          <w:szCs w:val="20"/>
        </w:rPr>
        <w:t>in which thiocholine produced by the action of acetylcholinesterase forms a yellow color with 5, 5</w:t>
      </w:r>
      <w:r w:rsidRPr="0066189D">
        <w:rPr>
          <w:rFonts w:ascii="Times New Roman" w:hAnsi="Times New Roman"/>
          <w:bCs/>
          <w:iCs/>
          <w:sz w:val="20"/>
          <w:szCs w:val="20"/>
          <w:vertAlign w:val="superscript"/>
        </w:rPr>
        <w:t>`</w:t>
      </w:r>
      <w:r w:rsidRPr="0066189D">
        <w:rPr>
          <w:rFonts w:ascii="Times New Roman" w:hAnsi="Times New Roman"/>
          <w:bCs/>
          <w:iCs/>
          <w:sz w:val="20"/>
          <w:szCs w:val="20"/>
        </w:rPr>
        <w:t xml:space="preserve">-dithiobis(2-nitrobenzoic acid). Eserine was used as a </w:t>
      </w:r>
      <w:r w:rsidRPr="0066189D">
        <w:rPr>
          <w:rFonts w:ascii="Times New Roman" w:hAnsi="Times New Roman"/>
          <w:bCs/>
          <w:iCs/>
          <w:sz w:val="20"/>
          <w:szCs w:val="20"/>
        </w:rPr>
        <w:t>positive control. A 96-well plate was designed by adding 190 µL DTNB solution, 20 µL samples and 20 µL enzyme solution, were mixed and incubated for 10 minutes at 37 °C. Then, 20 µL substrates were added to the wells. Measurement of the intensity of the product color was completed by reading the microplate reader kinetically at 412 nm, runtime 15 minutes and interval 1 minute, which is proportionate to the enzyme activity in the sample. The control contained all components except the tested sample. The percentage of AChE inhibitory activity (%IA) was calculated by using the following equation 1:</w:t>
      </w:r>
    </w:p>
    <w:p w14:paraId="2C2F42AA" w14:textId="77777777" w:rsidR="00CD6F8B" w:rsidRDefault="00CD6F8B" w:rsidP="0066189D">
      <w:pPr>
        <w:pStyle w:val="ContentText"/>
        <w:spacing w:line="276" w:lineRule="auto"/>
        <w:ind w:firstLine="0"/>
        <w:rPr>
          <w:b/>
          <w:sz w:val="20"/>
          <w:szCs w:val="20"/>
        </w:rPr>
      </w:pPr>
    </w:p>
    <w:p w14:paraId="4E380477" w14:textId="7C037869" w:rsidR="00CD6F8B" w:rsidRDefault="00CD6F8B" w:rsidP="0066189D">
      <w:pPr>
        <w:pStyle w:val="ContentText"/>
        <w:spacing w:line="276" w:lineRule="auto"/>
        <w:ind w:firstLine="0"/>
        <w:rPr>
          <w:b/>
          <w:sz w:val="20"/>
          <w:szCs w:val="20"/>
        </w:rPr>
        <w:sectPr w:rsidR="00CD6F8B" w:rsidSect="00CD6F8B">
          <w:headerReference w:type="even" r:id="rId13"/>
          <w:headerReference w:type="default" r:id="rId14"/>
          <w:footerReference w:type="default" r:id="rId15"/>
          <w:headerReference w:type="first" r:id="rId16"/>
          <w:type w:val="continuous"/>
          <w:pgSz w:w="12240" w:h="15840" w:code="1"/>
          <w:pgMar w:top="1800" w:right="1469" w:bottom="1699" w:left="1440" w:header="706" w:footer="706" w:gutter="0"/>
          <w:pgNumType w:start="1"/>
          <w:cols w:num="2" w:space="403"/>
          <w:docGrid w:linePitch="360"/>
        </w:sectPr>
      </w:pPr>
    </w:p>
    <w:p w14:paraId="29985CF0" w14:textId="0D73B5DC" w:rsidR="0066189D" w:rsidRDefault="0066189D" w:rsidP="0066189D">
      <w:pPr>
        <w:tabs>
          <w:tab w:val="left" w:pos="425"/>
        </w:tabs>
        <w:spacing w:after="0"/>
        <w:jc w:val="both"/>
        <w:rPr>
          <w:rFonts w:ascii="Times New Roman" w:hAnsi="Times New Roman"/>
          <w:bCs/>
          <w:iCs/>
          <w:sz w:val="20"/>
          <w:szCs w:val="20"/>
        </w:rPr>
      </w:pPr>
    </w:p>
    <w:p w14:paraId="2B1466B4" w14:textId="77777777" w:rsidR="00D64AB9" w:rsidRPr="0066189D" w:rsidRDefault="00D64AB9" w:rsidP="0066189D">
      <w:pPr>
        <w:tabs>
          <w:tab w:val="left" w:pos="425"/>
        </w:tabs>
        <w:spacing w:after="0"/>
        <w:jc w:val="both"/>
        <w:rPr>
          <w:rFonts w:ascii="Times New Roman" w:hAnsi="Times New Roman"/>
          <w:bCs/>
          <w:iCs/>
          <w:sz w:val="20"/>
          <w:szCs w:val="20"/>
        </w:rPr>
      </w:pPr>
    </w:p>
    <w:p w14:paraId="60CA6489" w14:textId="11DC954F" w:rsidR="006768E9" w:rsidRPr="00F447A7" w:rsidRDefault="0066189D" w:rsidP="0066189D">
      <w:pPr>
        <w:spacing w:after="0" w:line="240" w:lineRule="auto"/>
        <w:jc w:val="center"/>
        <w:rPr>
          <w:rFonts w:ascii="Times New Roman" w:hAnsi="Times New Roman"/>
          <w:noProof/>
          <w:sz w:val="20"/>
          <w:szCs w:val="20"/>
          <w:lang w:bidi="ar-SA"/>
        </w:rPr>
      </w:pPr>
      <w:r w:rsidRPr="0066189D">
        <w:rPr>
          <w:rFonts w:ascii="Times New Roman" w:hAnsi="Times New Roman"/>
          <w:sz w:val="20"/>
          <w:szCs w:val="20"/>
        </w:rPr>
        <w:t xml:space="preserve">               </w:t>
      </w:r>
      <m:oMath>
        <m:r>
          <m:rPr>
            <m:sty m:val="p"/>
          </m:rPr>
          <w:rPr>
            <w:rFonts w:ascii="Cambria Math" w:hAnsi="Cambria Math"/>
            <w:sz w:val="20"/>
            <w:szCs w:val="20"/>
          </w:rPr>
          <m:t xml:space="preserve">%IA </m:t>
        </m:r>
        <m:r>
          <w:rPr>
            <w:rFonts w:ascii="Cambria Math" w:hAnsi="Cambria Math"/>
            <w:sz w:val="20"/>
            <w:szCs w:val="20"/>
          </w:rPr>
          <m:t>=</m:t>
        </m:r>
        <m:f>
          <m:fPr>
            <m:ctrlPr>
              <w:rPr>
                <w:rFonts w:ascii="Cambria Math" w:hAnsi="Cambria Math"/>
                <w:bCs/>
                <w:i/>
                <w:iCs/>
                <w:sz w:val="20"/>
                <w:szCs w:val="20"/>
              </w:rPr>
            </m:ctrlPr>
          </m:fPr>
          <m:num>
            <m:r>
              <m:rPr>
                <m:sty m:val="p"/>
              </m:rPr>
              <w:rPr>
                <w:rFonts w:ascii="Cambria Math" w:hAnsi="Cambria Math"/>
                <w:sz w:val="20"/>
                <w:szCs w:val="20"/>
                <w:u w:val="single"/>
              </w:rPr>
              <m:t>Negative control absorbance – (Sample absorbance - Blank absorbance)</m:t>
            </m:r>
          </m:num>
          <m:den>
            <m:r>
              <m:rPr>
                <m:sty m:val="p"/>
              </m:rPr>
              <w:rPr>
                <w:rFonts w:ascii="Cambria Math" w:hAnsi="Cambria Math"/>
                <w:sz w:val="20"/>
                <w:szCs w:val="20"/>
              </w:rPr>
              <m:t>Negative control absorbance</m:t>
            </m:r>
          </m:den>
        </m:f>
        <m:r>
          <w:rPr>
            <w:rFonts w:ascii="Cambria Math" w:hAnsi="Cambria Math"/>
            <w:sz w:val="20"/>
            <w:szCs w:val="20"/>
          </w:rPr>
          <m:t>×100</m:t>
        </m:r>
      </m:oMath>
      <w:r w:rsidRPr="0066189D">
        <w:rPr>
          <w:rFonts w:ascii="Times New Roman" w:hAnsi="Times New Roman"/>
          <w:sz w:val="20"/>
          <w:szCs w:val="20"/>
        </w:rPr>
        <w:t xml:space="preserve">                                      </w:t>
      </w:r>
      <w:r w:rsidR="00CD6F8B">
        <w:rPr>
          <w:rFonts w:ascii="Times New Roman" w:hAnsi="Times New Roman"/>
          <w:sz w:val="20"/>
          <w:szCs w:val="20"/>
        </w:rPr>
        <w:t xml:space="preserve">       </w:t>
      </w:r>
      <w:r w:rsidRPr="0066189D">
        <w:rPr>
          <w:rFonts w:ascii="Times New Roman" w:hAnsi="Times New Roman"/>
          <w:sz w:val="20"/>
          <w:szCs w:val="20"/>
        </w:rPr>
        <w:t>(</w:t>
      </w:r>
      <w:r>
        <w:rPr>
          <w:rFonts w:ascii="Times New Roman" w:hAnsi="Times New Roman"/>
          <w:sz w:val="20"/>
          <w:szCs w:val="20"/>
        </w:rPr>
        <w:t>1)</w:t>
      </w:r>
    </w:p>
    <w:p w14:paraId="5E178745" w14:textId="77777777" w:rsidR="00D64AB9" w:rsidRDefault="00D64AB9" w:rsidP="00F447A7">
      <w:pPr>
        <w:spacing w:after="0" w:line="240" w:lineRule="auto"/>
        <w:jc w:val="center"/>
        <w:rPr>
          <w:rFonts w:ascii="Times New Roman" w:hAnsi="Times New Roman"/>
          <w:b/>
          <w:noProof/>
          <w:sz w:val="20"/>
          <w:szCs w:val="20"/>
          <w:lang w:bidi="ar-SA"/>
        </w:rPr>
      </w:pPr>
    </w:p>
    <w:p w14:paraId="5B9DE7ED" w14:textId="77777777" w:rsidR="00D64AB9" w:rsidRDefault="00D64AB9" w:rsidP="00F447A7">
      <w:pPr>
        <w:spacing w:after="0" w:line="240" w:lineRule="auto"/>
        <w:jc w:val="center"/>
        <w:rPr>
          <w:rFonts w:ascii="Times New Roman" w:hAnsi="Times New Roman"/>
          <w:b/>
          <w:noProof/>
          <w:sz w:val="20"/>
          <w:szCs w:val="20"/>
          <w:lang w:bidi="ar-SA"/>
        </w:rPr>
      </w:pPr>
    </w:p>
    <w:p w14:paraId="07B97279" w14:textId="77777777" w:rsidR="00D64AB9" w:rsidRDefault="00D64AB9" w:rsidP="00F447A7">
      <w:pPr>
        <w:spacing w:after="0" w:line="240" w:lineRule="auto"/>
        <w:jc w:val="center"/>
        <w:rPr>
          <w:rFonts w:ascii="Times New Roman" w:hAnsi="Times New Roman"/>
          <w:b/>
          <w:noProof/>
          <w:sz w:val="20"/>
          <w:szCs w:val="20"/>
          <w:lang w:bidi="ar-SA"/>
        </w:rPr>
      </w:pPr>
    </w:p>
    <w:p w14:paraId="139C9307" w14:textId="77777777" w:rsidR="00DA072D" w:rsidRDefault="00DA072D" w:rsidP="00F447A7">
      <w:pPr>
        <w:spacing w:after="0" w:line="240" w:lineRule="auto"/>
        <w:jc w:val="center"/>
        <w:rPr>
          <w:rFonts w:ascii="Times New Roman" w:hAnsi="Times New Roman"/>
          <w:b/>
          <w:noProof/>
          <w:sz w:val="20"/>
          <w:szCs w:val="20"/>
          <w:lang w:bidi="ar-SA"/>
        </w:rPr>
        <w:sectPr w:rsidR="00DA072D" w:rsidSect="00CD6F8B">
          <w:type w:val="continuous"/>
          <w:pgSz w:w="12240" w:h="15840" w:code="1"/>
          <w:pgMar w:top="1800" w:right="1469" w:bottom="1699" w:left="1440" w:header="706" w:footer="706" w:gutter="0"/>
          <w:pgNumType w:start="1"/>
          <w:cols w:space="708"/>
          <w:docGrid w:linePitch="360"/>
        </w:sectPr>
      </w:pPr>
    </w:p>
    <w:p w14:paraId="4F7FD5FA" w14:textId="0A239F22"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1D8423F" w14:textId="77777777" w:rsidR="00D64AB9" w:rsidRPr="00D64AB9" w:rsidRDefault="00D64AB9" w:rsidP="00D64AB9">
      <w:pPr>
        <w:spacing w:after="0"/>
        <w:jc w:val="both"/>
        <w:outlineLvl w:val="0"/>
        <w:rPr>
          <w:rFonts w:ascii="Times New Roman" w:hAnsi="Times New Roman"/>
          <w:sz w:val="20"/>
          <w:szCs w:val="20"/>
        </w:rPr>
      </w:pPr>
      <w:r w:rsidRPr="00D64AB9">
        <w:rPr>
          <w:rFonts w:ascii="Times New Roman" w:hAnsi="Times New Roman"/>
          <w:sz w:val="20"/>
          <w:szCs w:val="20"/>
        </w:rPr>
        <w:t xml:space="preserve">The phytochemical screening (Table 1) on the crude methanol extract of </w:t>
      </w:r>
      <w:r w:rsidRPr="00D64AB9">
        <w:rPr>
          <w:rFonts w:ascii="Times New Roman" w:hAnsi="Times New Roman"/>
          <w:i/>
          <w:sz w:val="20"/>
          <w:szCs w:val="20"/>
        </w:rPr>
        <w:t>M. gigantea</w:t>
      </w:r>
      <w:r w:rsidRPr="00D64AB9">
        <w:rPr>
          <w:rFonts w:ascii="Times New Roman" w:hAnsi="Times New Roman"/>
          <w:sz w:val="20"/>
          <w:szCs w:val="20"/>
        </w:rPr>
        <w:t xml:space="preserve"> showed the presence of flavonoid, tannin and terpene as illustrated by the red, green and reddish-brown solution form from Shinoda, tannin and terpenoid test respectively. This screening procedure was performed in triplicate and was repeated three times with similar results.</w:t>
      </w:r>
    </w:p>
    <w:p w14:paraId="307212D3" w14:textId="77777777" w:rsidR="00D64AB9" w:rsidRPr="00D64AB9" w:rsidRDefault="00D64AB9" w:rsidP="00D64AB9">
      <w:pPr>
        <w:spacing w:after="0"/>
        <w:jc w:val="both"/>
        <w:outlineLvl w:val="0"/>
        <w:rPr>
          <w:rFonts w:ascii="Times New Roman" w:hAnsi="Times New Roman"/>
          <w:sz w:val="20"/>
          <w:szCs w:val="20"/>
        </w:rPr>
      </w:pPr>
    </w:p>
    <w:p w14:paraId="4C6FFF56" w14:textId="77777777" w:rsidR="00DA072D" w:rsidRPr="00D64AB9" w:rsidRDefault="00DA072D" w:rsidP="00DA072D">
      <w:pPr>
        <w:spacing w:after="0"/>
        <w:jc w:val="both"/>
        <w:outlineLvl w:val="0"/>
        <w:rPr>
          <w:rFonts w:ascii="Times New Roman" w:hAnsi="Times New Roman"/>
          <w:b/>
          <w:sz w:val="20"/>
          <w:szCs w:val="20"/>
        </w:rPr>
      </w:pPr>
      <w:r w:rsidRPr="00D64AB9">
        <w:rPr>
          <w:rFonts w:ascii="Times New Roman" w:hAnsi="Times New Roman"/>
          <w:b/>
          <w:sz w:val="20"/>
          <w:szCs w:val="20"/>
        </w:rPr>
        <w:t>Spectral data of isolated compound</w:t>
      </w:r>
    </w:p>
    <w:p w14:paraId="7FA36CF7" w14:textId="77777777" w:rsidR="00DA072D" w:rsidRPr="00D64AB9" w:rsidRDefault="00DA072D" w:rsidP="00DA072D">
      <w:pPr>
        <w:spacing w:after="0"/>
        <w:jc w:val="both"/>
        <w:rPr>
          <w:rFonts w:ascii="Times New Roman" w:hAnsi="Times New Roman"/>
          <w:sz w:val="20"/>
          <w:szCs w:val="20"/>
        </w:rPr>
      </w:pPr>
      <w:r w:rsidRPr="00D64AB9">
        <w:rPr>
          <w:rFonts w:ascii="Times New Roman" w:hAnsi="Times New Roman"/>
          <w:sz w:val="20"/>
          <w:szCs w:val="20"/>
        </w:rPr>
        <w:t xml:space="preserve">Compound </w:t>
      </w:r>
      <w:r w:rsidRPr="00D64AB9">
        <w:rPr>
          <w:rFonts w:ascii="Times New Roman" w:hAnsi="Times New Roman"/>
          <w:b/>
          <w:sz w:val="20"/>
          <w:szCs w:val="20"/>
        </w:rPr>
        <w:t>1</w:t>
      </w:r>
      <w:r w:rsidRPr="00D64AB9">
        <w:rPr>
          <w:rFonts w:ascii="Times New Roman" w:hAnsi="Times New Roman"/>
          <w:sz w:val="20"/>
          <w:szCs w:val="20"/>
        </w:rPr>
        <w:t xml:space="preserve">: A yellow solid. </w:t>
      </w:r>
      <w:r w:rsidRPr="00D64AB9">
        <w:rPr>
          <w:rFonts w:ascii="Times New Roman" w:hAnsi="Times New Roman"/>
          <w:color w:val="000000"/>
          <w:sz w:val="20"/>
          <w:szCs w:val="20"/>
          <w:vertAlign w:val="superscript"/>
        </w:rPr>
        <w:t>1</w:t>
      </w:r>
      <w:r w:rsidRPr="00D64AB9">
        <w:rPr>
          <w:rFonts w:ascii="Times New Roman" w:hAnsi="Times New Roman"/>
          <w:color w:val="000000"/>
          <w:sz w:val="20"/>
          <w:szCs w:val="20"/>
        </w:rPr>
        <w:t>H NMR (acetone-</w:t>
      </w:r>
      <w:r w:rsidRPr="00D64AB9">
        <w:rPr>
          <w:rFonts w:ascii="Times New Roman" w:hAnsi="Times New Roman"/>
          <w:i/>
          <w:color w:val="000000"/>
          <w:sz w:val="20"/>
          <w:szCs w:val="20"/>
        </w:rPr>
        <w:t>d</w:t>
      </w:r>
      <w:r w:rsidRPr="00D64AB9">
        <w:rPr>
          <w:rFonts w:ascii="Times New Roman" w:hAnsi="Times New Roman"/>
          <w:i/>
          <w:color w:val="000000"/>
          <w:sz w:val="20"/>
          <w:szCs w:val="20"/>
          <w:vertAlign w:val="subscript"/>
        </w:rPr>
        <w:t>6</w:t>
      </w:r>
      <w:r w:rsidRPr="00D64AB9">
        <w:rPr>
          <w:rFonts w:ascii="Times New Roman" w:hAnsi="Times New Roman"/>
          <w:color w:val="000000"/>
          <w:sz w:val="20"/>
          <w:szCs w:val="20"/>
        </w:rPr>
        <w:t>, 600 MHz) spectral data</w:t>
      </w:r>
      <w:r w:rsidRPr="00D64AB9">
        <w:rPr>
          <w:rFonts w:ascii="Times New Roman" w:hAnsi="Times New Roman"/>
          <w:sz w:val="20"/>
          <w:szCs w:val="20"/>
        </w:rPr>
        <w:t>: δ</w:t>
      </w:r>
      <w:r w:rsidRPr="00D64AB9">
        <w:rPr>
          <w:rFonts w:ascii="Times New Roman" w:hAnsi="Times New Roman"/>
          <w:sz w:val="20"/>
          <w:szCs w:val="20"/>
          <w:vertAlign w:val="subscript"/>
        </w:rPr>
        <w:t xml:space="preserve">H  </w:t>
      </w:r>
      <w:r w:rsidRPr="00D64AB9">
        <w:rPr>
          <w:rFonts w:ascii="Times New Roman" w:hAnsi="Times New Roman"/>
          <w:sz w:val="20"/>
          <w:szCs w:val="20"/>
        </w:rPr>
        <w:t xml:space="preserve">6.93 (d,2.0, H-3), 6.81 (d, 2.0,H-5), 3.38 (t, 7.0,H-7), 5.37 (m,H-8), 1.75 (s,H-10), 1.98 (m,H-11), 2.11 (m, H-12), 5.14 (m, H-13), 1.59 (s, H-15), 1.74 (s, H-16), 6.83 (d, 16,H-1’), 6.74 (d, 16,H-2’), 6.58 (s, H-4’), 6.58 (s, H-8’), 3.35 (t, 7.2, H-“’), 5.34 (m, H-2”), 1.80 (s, H-4”). 1.94 (t, 7.4,H-5”), 1.98 (m, H-6”), 5.11 (m,H-7”), 1.59 (s, H-9”), 1.66 (s,H-10”). </w:t>
      </w:r>
      <w:r w:rsidRPr="00D64AB9">
        <w:rPr>
          <w:rFonts w:ascii="Times New Roman" w:hAnsi="Times New Roman"/>
          <w:color w:val="000000"/>
          <w:sz w:val="20"/>
          <w:szCs w:val="20"/>
          <w:vertAlign w:val="superscript"/>
        </w:rPr>
        <w:t>13</w:t>
      </w:r>
      <w:r w:rsidRPr="00D64AB9">
        <w:rPr>
          <w:rFonts w:ascii="Times New Roman" w:hAnsi="Times New Roman"/>
          <w:color w:val="000000"/>
          <w:sz w:val="20"/>
          <w:szCs w:val="20"/>
        </w:rPr>
        <w:t>C NMR (acetone-</w:t>
      </w:r>
      <w:r w:rsidRPr="00D64AB9">
        <w:rPr>
          <w:rFonts w:ascii="Times New Roman" w:hAnsi="Times New Roman"/>
          <w:i/>
          <w:color w:val="000000"/>
          <w:sz w:val="20"/>
          <w:szCs w:val="20"/>
        </w:rPr>
        <w:t>d</w:t>
      </w:r>
      <w:r w:rsidRPr="00D64AB9">
        <w:rPr>
          <w:rFonts w:ascii="Times New Roman" w:hAnsi="Times New Roman"/>
          <w:i/>
          <w:color w:val="000000"/>
          <w:sz w:val="20"/>
          <w:szCs w:val="20"/>
          <w:vertAlign w:val="subscript"/>
        </w:rPr>
        <w:t>6</w:t>
      </w:r>
      <w:r w:rsidRPr="00D64AB9">
        <w:rPr>
          <w:rFonts w:ascii="Times New Roman" w:hAnsi="Times New Roman"/>
          <w:color w:val="000000"/>
          <w:sz w:val="20"/>
          <w:szCs w:val="20"/>
        </w:rPr>
        <w:t>, 150 MHz) spectral data</w:t>
      </w:r>
      <w:r w:rsidRPr="00D64AB9">
        <w:rPr>
          <w:rFonts w:ascii="Times New Roman" w:hAnsi="Times New Roman"/>
          <w:sz w:val="20"/>
          <w:szCs w:val="20"/>
        </w:rPr>
        <w:t>: δ</w:t>
      </w:r>
      <w:r w:rsidRPr="00D64AB9">
        <w:rPr>
          <w:rFonts w:ascii="Times New Roman" w:hAnsi="Times New Roman"/>
          <w:sz w:val="20"/>
          <w:szCs w:val="20"/>
          <w:vertAlign w:val="subscript"/>
        </w:rPr>
        <w:t>C</w:t>
      </w:r>
      <w:r w:rsidRPr="00D64AB9">
        <w:rPr>
          <w:rFonts w:ascii="Times New Roman" w:hAnsi="Times New Roman"/>
          <w:sz w:val="20"/>
          <w:szCs w:val="20"/>
        </w:rPr>
        <w:t xml:space="preserve"> 143.0 (C-1), 144.6 (C-2), 110.2 (C-3), 131.4 (C-4), 119.8 (C-5), 130.6 (C-6), 28.1 (C-7), 122.9 (C-8), 136.4 (C-9), 15.3 (C-10), 39.6 (C-11), 29.4 (C-12), 124.2 (C-13), 133.6  (C-14), 16.8 (C-15), 24.9 (C-16), 129.7 (C-1’), 127.7 (C-2’), 137.2 (C-3’), 104.8 (C-4’), 156.1 (C-5’), 115.5 (C-6’), 156.1 (C-7’), 104.8 (C-8’), 22.1 (C-1”), 123.3 (C-2”), 134.5 (C-3”), 15.4 (C-4”), 39.7 (C-5”), 26.5 (C-</w:t>
      </w:r>
      <w:r w:rsidRPr="00D64AB9">
        <w:rPr>
          <w:rFonts w:ascii="Times New Roman" w:hAnsi="Times New Roman"/>
          <w:sz w:val="20"/>
          <w:szCs w:val="20"/>
        </w:rPr>
        <w:t xml:space="preserve">6”), 124.3 (C-7”), 132.4 (C-8”), 17.0 (C-9”), 25.0 (C-10”). </w:t>
      </w:r>
    </w:p>
    <w:p w14:paraId="3B98410F" w14:textId="77777777" w:rsidR="00DA072D" w:rsidRPr="00D64AB9" w:rsidRDefault="00DA072D" w:rsidP="00DA072D">
      <w:pPr>
        <w:spacing w:after="0"/>
        <w:jc w:val="both"/>
        <w:rPr>
          <w:rFonts w:ascii="Times New Roman" w:hAnsi="Times New Roman"/>
          <w:sz w:val="20"/>
          <w:szCs w:val="20"/>
        </w:rPr>
      </w:pPr>
    </w:p>
    <w:p w14:paraId="5B04A3B4" w14:textId="77777777" w:rsidR="00DA072D" w:rsidRPr="00D64AB9" w:rsidRDefault="00DA072D" w:rsidP="00DA072D">
      <w:pPr>
        <w:spacing w:after="0"/>
        <w:jc w:val="both"/>
        <w:rPr>
          <w:rFonts w:ascii="Times New Roman" w:hAnsi="Times New Roman"/>
          <w:sz w:val="20"/>
          <w:szCs w:val="20"/>
        </w:rPr>
      </w:pPr>
      <w:r w:rsidRPr="00D64AB9">
        <w:rPr>
          <w:rFonts w:ascii="Times New Roman" w:hAnsi="Times New Roman"/>
          <w:sz w:val="20"/>
          <w:szCs w:val="20"/>
        </w:rPr>
        <w:t xml:space="preserve">Compound </w:t>
      </w:r>
      <w:r w:rsidRPr="00D64AB9">
        <w:rPr>
          <w:rFonts w:ascii="Times New Roman" w:hAnsi="Times New Roman"/>
          <w:b/>
          <w:sz w:val="20"/>
          <w:szCs w:val="20"/>
        </w:rPr>
        <w:t>2</w:t>
      </w:r>
      <w:r w:rsidRPr="00D64AB9">
        <w:rPr>
          <w:rFonts w:ascii="Times New Roman" w:hAnsi="Times New Roman"/>
          <w:sz w:val="20"/>
          <w:szCs w:val="20"/>
        </w:rPr>
        <w:t xml:space="preserve">: A yellow solid. </w:t>
      </w:r>
      <w:r w:rsidRPr="00D64AB9">
        <w:rPr>
          <w:rFonts w:ascii="Times New Roman" w:hAnsi="Times New Roman"/>
          <w:color w:val="000000"/>
          <w:sz w:val="20"/>
          <w:szCs w:val="20"/>
          <w:vertAlign w:val="superscript"/>
        </w:rPr>
        <w:t>1</w:t>
      </w:r>
      <w:r w:rsidRPr="00D64AB9">
        <w:rPr>
          <w:rFonts w:ascii="Times New Roman" w:hAnsi="Times New Roman"/>
          <w:color w:val="000000"/>
          <w:sz w:val="20"/>
          <w:szCs w:val="20"/>
        </w:rPr>
        <w:t>H NMR (acetone-</w:t>
      </w:r>
      <w:r w:rsidRPr="00D64AB9">
        <w:rPr>
          <w:rFonts w:ascii="Times New Roman" w:hAnsi="Times New Roman"/>
          <w:i/>
          <w:color w:val="000000"/>
          <w:sz w:val="20"/>
          <w:szCs w:val="20"/>
        </w:rPr>
        <w:t>d</w:t>
      </w:r>
      <w:r w:rsidRPr="00D64AB9">
        <w:rPr>
          <w:rFonts w:ascii="Times New Roman" w:hAnsi="Times New Roman"/>
          <w:i/>
          <w:color w:val="000000"/>
          <w:sz w:val="20"/>
          <w:szCs w:val="20"/>
          <w:vertAlign w:val="subscript"/>
        </w:rPr>
        <w:t>6</w:t>
      </w:r>
      <w:r w:rsidRPr="00D64AB9">
        <w:rPr>
          <w:rFonts w:ascii="Times New Roman" w:hAnsi="Times New Roman"/>
          <w:color w:val="000000"/>
          <w:sz w:val="20"/>
          <w:szCs w:val="20"/>
        </w:rPr>
        <w:t>, 600 MHz) spectral data</w:t>
      </w:r>
      <w:r w:rsidRPr="00D64AB9">
        <w:rPr>
          <w:rFonts w:ascii="Times New Roman" w:hAnsi="Times New Roman"/>
          <w:sz w:val="20"/>
          <w:szCs w:val="20"/>
        </w:rPr>
        <w:t>: δ</w:t>
      </w:r>
      <w:r w:rsidRPr="00D64AB9">
        <w:rPr>
          <w:rFonts w:ascii="Times New Roman" w:hAnsi="Times New Roman"/>
          <w:sz w:val="20"/>
          <w:szCs w:val="20"/>
          <w:vertAlign w:val="subscript"/>
        </w:rPr>
        <w:t>H</w:t>
      </w:r>
      <w:r w:rsidRPr="00D64AB9">
        <w:rPr>
          <w:rFonts w:ascii="Times New Roman" w:hAnsi="Times New Roman"/>
          <w:sz w:val="20"/>
          <w:szCs w:val="20"/>
        </w:rPr>
        <w:t xml:space="preserve"> 6.62 (s, H-8), 8.15 (dd, 9.0, 2.4,H-2’/6’), 7.03 (dd, 7.0, 2.4, H-3’/5’), 3.40 (d, 7.2,H-1”), 5.32 (m, H-2”), 1.83 (s, H-4”), 1.98 (s, H-5”), 5.10 (m, H-6”), 1.77 (d, H-8”), 1.83 (s, H-9”), 5.04 (m, H-10”), 1.59 (s, H-12”), 1.54 (s, H-13”), 1.57 (s, H-14”), 1.60 (s, H-15”), 12.44 (s, 5-OH), 9.71 (br s, 7-OH), 7.98 (br s, 3-OH), 9.04 (br s,4’-OH).</w:t>
      </w:r>
    </w:p>
    <w:p w14:paraId="5C0926A0" w14:textId="77777777" w:rsidR="00DA072D" w:rsidRPr="00D64AB9" w:rsidRDefault="00DA072D" w:rsidP="00DA072D">
      <w:pPr>
        <w:spacing w:after="0"/>
        <w:jc w:val="both"/>
        <w:outlineLvl w:val="0"/>
        <w:rPr>
          <w:rFonts w:ascii="Times New Roman" w:hAnsi="Times New Roman"/>
          <w:b/>
          <w:sz w:val="20"/>
          <w:szCs w:val="20"/>
        </w:rPr>
      </w:pPr>
    </w:p>
    <w:p w14:paraId="46F4439A" w14:textId="77777777" w:rsidR="00DA072D" w:rsidRPr="00D64AB9" w:rsidRDefault="00DA072D" w:rsidP="00DA072D">
      <w:pPr>
        <w:spacing w:after="0"/>
        <w:jc w:val="both"/>
        <w:outlineLvl w:val="0"/>
        <w:rPr>
          <w:rFonts w:ascii="Times New Roman" w:hAnsi="Times New Roman"/>
          <w:b/>
          <w:sz w:val="20"/>
          <w:szCs w:val="20"/>
        </w:rPr>
      </w:pPr>
      <w:r w:rsidRPr="00D64AB9">
        <w:rPr>
          <w:rFonts w:ascii="Times New Roman" w:hAnsi="Times New Roman"/>
          <w:b/>
          <w:sz w:val="20"/>
          <w:szCs w:val="20"/>
        </w:rPr>
        <w:t>Elucidation of compound 1 as schweinfurthin C</w:t>
      </w:r>
    </w:p>
    <w:p w14:paraId="23D23EB8" w14:textId="77777777" w:rsidR="00DA072D" w:rsidRPr="00D64AB9" w:rsidRDefault="00DA072D" w:rsidP="00DA072D">
      <w:pPr>
        <w:spacing w:after="0"/>
        <w:jc w:val="both"/>
        <w:outlineLvl w:val="0"/>
        <w:rPr>
          <w:rFonts w:ascii="Times New Roman" w:hAnsi="Times New Roman"/>
          <w:sz w:val="20"/>
          <w:szCs w:val="20"/>
        </w:rPr>
      </w:pPr>
      <w:r w:rsidRPr="00D64AB9">
        <w:rPr>
          <w:rFonts w:ascii="Times New Roman" w:hAnsi="Times New Roman"/>
          <w:sz w:val="20"/>
          <w:szCs w:val="20"/>
        </w:rPr>
        <w:t xml:space="preserve">Compound </w:t>
      </w:r>
      <w:r w:rsidRPr="00D64AB9">
        <w:rPr>
          <w:rFonts w:ascii="Times New Roman" w:hAnsi="Times New Roman"/>
          <w:b/>
          <w:sz w:val="20"/>
          <w:szCs w:val="20"/>
        </w:rPr>
        <w:t>1</w:t>
      </w:r>
      <w:r w:rsidRPr="00D64AB9">
        <w:rPr>
          <w:rFonts w:ascii="Times New Roman" w:hAnsi="Times New Roman"/>
          <w:sz w:val="20"/>
          <w:szCs w:val="20"/>
        </w:rPr>
        <w:t xml:space="preserve"> was obtained as a yellow solid. The </w:t>
      </w:r>
      <w:r w:rsidRPr="00D64AB9">
        <w:rPr>
          <w:rFonts w:ascii="Times New Roman" w:hAnsi="Times New Roman"/>
          <w:sz w:val="20"/>
          <w:szCs w:val="20"/>
          <w:vertAlign w:val="superscript"/>
        </w:rPr>
        <w:t>1</w:t>
      </w:r>
      <w:r w:rsidRPr="00D64AB9">
        <w:rPr>
          <w:rFonts w:ascii="Times New Roman" w:hAnsi="Times New Roman"/>
          <w:sz w:val="20"/>
          <w:szCs w:val="20"/>
        </w:rPr>
        <w:t xml:space="preserve">H NMR spectrum (Table 2) showed two </w:t>
      </w:r>
      <w:r w:rsidRPr="00D64AB9">
        <w:rPr>
          <w:rFonts w:ascii="Times New Roman" w:hAnsi="Times New Roman"/>
          <w:i/>
          <w:sz w:val="20"/>
          <w:szCs w:val="20"/>
        </w:rPr>
        <w:t>meta</w:t>
      </w:r>
      <w:r w:rsidRPr="00D64AB9">
        <w:rPr>
          <w:rFonts w:ascii="Times New Roman" w:hAnsi="Times New Roman"/>
          <w:sz w:val="20"/>
          <w:szCs w:val="20"/>
        </w:rPr>
        <w:t xml:space="preserve">-couple aromatic proton signals at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6.93 (H-3),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6.81 (H-5) and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6.58 (H-4’/8’) indicating that the compound contained two aromatic rings with AB spin system.  A stilbene skeletal was shown by two doublet signals at </w:t>
      </w:r>
      <w:r w:rsidRPr="00D64AB9">
        <w:rPr>
          <w:rFonts w:ascii="Times New Roman" w:eastAsia="CharisSIL" w:hAnsi="Times New Roman"/>
          <w:iCs/>
          <w:sz w:val="20"/>
          <w:szCs w:val="20"/>
        </w:rPr>
        <w:t>δ</w:t>
      </w:r>
      <w:r w:rsidRPr="00D64AB9">
        <w:rPr>
          <w:rFonts w:ascii="Times New Roman" w:eastAsia="CharisSIL" w:hAnsi="Times New Roman"/>
          <w:sz w:val="20"/>
          <w:szCs w:val="20"/>
          <w:vertAlign w:val="subscript"/>
        </w:rPr>
        <w:t>H</w:t>
      </w:r>
      <w:r w:rsidRPr="00D64AB9">
        <w:rPr>
          <w:rFonts w:ascii="Times New Roman" w:eastAsia="CharisSIL" w:hAnsi="Times New Roman"/>
          <w:sz w:val="20"/>
          <w:szCs w:val="20"/>
        </w:rPr>
        <w:t xml:space="preserve">  6.83 (H-1’) and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eastAsia="CharisSIL" w:hAnsi="Times New Roman"/>
          <w:sz w:val="20"/>
          <w:szCs w:val="20"/>
        </w:rPr>
        <w:t xml:space="preserve"> 6.74 (H-2’) representing the vinyl proton that connected the two phenolic rings. </w:t>
      </w:r>
      <w:r w:rsidRPr="00D64AB9">
        <w:rPr>
          <w:rFonts w:ascii="Times New Roman" w:hAnsi="Times New Roman"/>
          <w:sz w:val="20"/>
          <w:szCs w:val="20"/>
        </w:rPr>
        <w:t xml:space="preserve">The substitution of two geranyl group in the structure was shown through the presence of six methyl singlets at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1.75 (H-10), 1.59 (H-15), 1.74 (H-16), 1.80 (H-4”), 1.59 (H-9”), 1.66 (H-10”), six methylene signals at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bCs/>
          <w:sz w:val="20"/>
          <w:szCs w:val="20"/>
        </w:rPr>
        <w:t xml:space="preserve"> 3.38</w:t>
      </w:r>
      <w:r w:rsidRPr="00D64AB9">
        <w:rPr>
          <w:rFonts w:ascii="Times New Roman" w:hAnsi="Times New Roman"/>
          <w:sz w:val="20"/>
          <w:szCs w:val="20"/>
        </w:rPr>
        <w:t xml:space="preserve"> (H-7), 1.59 (H-15), 1.74 (H-16), 3.35 (H-1”), 1.94 (H-5”), 1.98 (H-6”) and four vinyl signals at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5.37 (H-8), </w:t>
      </w:r>
      <w:r w:rsidRPr="00D64AB9">
        <w:rPr>
          <w:rFonts w:ascii="Times New Roman" w:hAnsi="Times New Roman"/>
          <w:sz w:val="20"/>
          <w:szCs w:val="20"/>
        </w:rPr>
        <w:lastRenderedPageBreak/>
        <w:t xml:space="preserve">5.14 (H-13), 5.34 (H-2”), 5.11 (H-7”). </w:t>
      </w:r>
      <w:r w:rsidRPr="00D64AB9">
        <w:rPr>
          <w:rFonts w:ascii="Times New Roman" w:hAnsi="Times New Roman"/>
          <w:sz w:val="20"/>
          <w:szCs w:val="20"/>
          <w:vertAlign w:val="superscript"/>
        </w:rPr>
        <w:t>1</w:t>
      </w:r>
      <w:r w:rsidRPr="00D64AB9">
        <w:rPr>
          <w:rFonts w:ascii="Times New Roman" w:hAnsi="Times New Roman"/>
          <w:sz w:val="20"/>
          <w:szCs w:val="20"/>
        </w:rPr>
        <w:t>H-</w:t>
      </w:r>
      <w:r w:rsidRPr="00D64AB9">
        <w:rPr>
          <w:rFonts w:ascii="Times New Roman" w:hAnsi="Times New Roman"/>
          <w:sz w:val="20"/>
          <w:szCs w:val="20"/>
          <w:vertAlign w:val="superscript"/>
        </w:rPr>
        <w:t>13</w:t>
      </w:r>
      <w:r w:rsidRPr="00D64AB9">
        <w:rPr>
          <w:rFonts w:ascii="Times New Roman" w:hAnsi="Times New Roman"/>
          <w:sz w:val="20"/>
          <w:szCs w:val="20"/>
        </w:rPr>
        <w:t xml:space="preserve">C long-range HMBC correlation showed that H-1” correlated with C-5’, C-6’, C-7’ and H-7 with C-1, C-5, C-6 which confirmed the attachment of geranyl substituent in the </w:t>
      </w:r>
      <w:r w:rsidRPr="00D64AB9">
        <w:rPr>
          <w:rFonts w:ascii="Times New Roman" w:hAnsi="Times New Roman"/>
          <w:sz w:val="20"/>
          <w:szCs w:val="20"/>
        </w:rPr>
        <w:t xml:space="preserve">structure. Based on the analysis of spectroscopic data and comparison with the literature [12], compound </w:t>
      </w:r>
      <w:r w:rsidRPr="00D64AB9">
        <w:rPr>
          <w:rFonts w:ascii="Times New Roman" w:hAnsi="Times New Roman"/>
          <w:b/>
          <w:sz w:val="20"/>
          <w:szCs w:val="20"/>
        </w:rPr>
        <w:t>1</w:t>
      </w:r>
      <w:r w:rsidRPr="00D64AB9">
        <w:rPr>
          <w:rFonts w:ascii="Times New Roman" w:hAnsi="Times New Roman"/>
          <w:sz w:val="20"/>
          <w:szCs w:val="20"/>
        </w:rPr>
        <w:t xml:space="preserve"> was assigned as schweinfurthin C (Figure 1).</w:t>
      </w:r>
    </w:p>
    <w:p w14:paraId="0D64728D" w14:textId="77777777" w:rsidR="00DA072D" w:rsidRDefault="00DA072D" w:rsidP="00D64AB9">
      <w:pPr>
        <w:spacing w:after="0"/>
        <w:jc w:val="both"/>
        <w:outlineLvl w:val="0"/>
        <w:rPr>
          <w:rFonts w:ascii="Times New Roman" w:hAnsi="Times New Roman"/>
          <w:sz w:val="20"/>
          <w:szCs w:val="20"/>
        </w:rPr>
      </w:pPr>
    </w:p>
    <w:p w14:paraId="24C65F35" w14:textId="53BCCF2A" w:rsidR="00DA072D" w:rsidRDefault="00DA072D" w:rsidP="00D64AB9">
      <w:pPr>
        <w:spacing w:after="0"/>
        <w:jc w:val="both"/>
        <w:outlineLvl w:val="0"/>
        <w:rPr>
          <w:rFonts w:ascii="Times New Roman" w:hAnsi="Times New Roman"/>
          <w:sz w:val="20"/>
          <w:szCs w:val="20"/>
        </w:rPr>
        <w:sectPr w:rsidR="00DA072D" w:rsidSect="00DA072D">
          <w:headerReference w:type="even" r:id="rId17"/>
          <w:headerReference w:type="default" r:id="rId18"/>
          <w:footerReference w:type="even" r:id="rId19"/>
          <w:headerReference w:type="first" r:id="rId20"/>
          <w:type w:val="continuous"/>
          <w:pgSz w:w="12240" w:h="15840" w:code="1"/>
          <w:pgMar w:top="1800" w:right="1469" w:bottom="1699" w:left="1440" w:header="706" w:footer="706" w:gutter="0"/>
          <w:pgNumType w:start="1"/>
          <w:cols w:num="2" w:space="403"/>
          <w:docGrid w:linePitch="360"/>
        </w:sectPr>
      </w:pPr>
    </w:p>
    <w:p w14:paraId="56DF3C30" w14:textId="78C12571" w:rsidR="00D64AB9" w:rsidRPr="00D64AB9" w:rsidRDefault="00D64AB9" w:rsidP="00D64AB9">
      <w:pPr>
        <w:spacing w:after="0"/>
        <w:jc w:val="both"/>
        <w:outlineLvl w:val="0"/>
        <w:rPr>
          <w:rFonts w:ascii="Times New Roman" w:hAnsi="Times New Roman"/>
          <w:sz w:val="20"/>
          <w:szCs w:val="20"/>
        </w:rPr>
      </w:pPr>
    </w:p>
    <w:p w14:paraId="4D14F4CC" w14:textId="77777777" w:rsidR="00D64AB9" w:rsidRPr="00D64AB9" w:rsidRDefault="00D64AB9" w:rsidP="00D64AB9">
      <w:pPr>
        <w:spacing w:after="0"/>
        <w:jc w:val="both"/>
        <w:outlineLvl w:val="0"/>
        <w:rPr>
          <w:rFonts w:ascii="Times New Roman" w:hAnsi="Times New Roman"/>
          <w:sz w:val="20"/>
          <w:szCs w:val="20"/>
        </w:rPr>
      </w:pPr>
    </w:p>
    <w:p w14:paraId="38001D83" w14:textId="07DDBE27" w:rsidR="00D64AB9" w:rsidRPr="00D64AB9" w:rsidRDefault="00D64AB9" w:rsidP="00D64AB9">
      <w:pPr>
        <w:spacing w:after="120"/>
        <w:jc w:val="center"/>
        <w:outlineLvl w:val="0"/>
        <w:rPr>
          <w:rFonts w:ascii="Times New Roman" w:hAnsi="Times New Roman"/>
          <w:sz w:val="20"/>
          <w:szCs w:val="20"/>
        </w:rPr>
      </w:pPr>
      <w:r w:rsidRPr="00D64AB9">
        <w:rPr>
          <w:rFonts w:ascii="Times New Roman" w:hAnsi="Times New Roman"/>
          <w:sz w:val="20"/>
          <w:szCs w:val="20"/>
        </w:rPr>
        <w:t xml:space="preserve">Table 1. </w:t>
      </w:r>
      <w:r>
        <w:rPr>
          <w:rFonts w:ascii="Times New Roman" w:hAnsi="Times New Roman"/>
          <w:sz w:val="20"/>
          <w:szCs w:val="20"/>
        </w:rPr>
        <w:t xml:space="preserve"> </w:t>
      </w:r>
      <w:r w:rsidRPr="00D64AB9">
        <w:rPr>
          <w:rFonts w:ascii="Times New Roman" w:hAnsi="Times New Roman"/>
          <w:sz w:val="20"/>
          <w:szCs w:val="20"/>
        </w:rPr>
        <w:t xml:space="preserve">Phytochemical screening from crude methanol extract of </w:t>
      </w:r>
      <w:r w:rsidRPr="00D64AB9">
        <w:rPr>
          <w:rFonts w:ascii="Times New Roman" w:hAnsi="Times New Roman"/>
          <w:i/>
          <w:sz w:val="20"/>
          <w:szCs w:val="20"/>
        </w:rPr>
        <w:t>M. gigantea.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410"/>
      </w:tblGrid>
      <w:tr w:rsidR="00D64AB9" w:rsidRPr="00D64AB9" w14:paraId="58E11832" w14:textId="77777777" w:rsidTr="00D64AB9">
        <w:trPr>
          <w:trHeight w:val="97"/>
          <w:jc w:val="center"/>
        </w:trPr>
        <w:tc>
          <w:tcPr>
            <w:tcW w:w="2093" w:type="dxa"/>
            <w:tcBorders>
              <w:top w:val="single" w:sz="4" w:space="0" w:color="auto"/>
              <w:bottom w:val="single" w:sz="4" w:space="0" w:color="auto"/>
            </w:tcBorders>
          </w:tcPr>
          <w:p w14:paraId="7778F78A" w14:textId="77777777" w:rsidR="00D64AB9" w:rsidRPr="00D64AB9" w:rsidRDefault="00D64AB9" w:rsidP="00D64AB9">
            <w:pPr>
              <w:spacing w:before="60" w:after="60"/>
              <w:rPr>
                <w:rFonts w:ascii="Times New Roman" w:hAnsi="Times New Roman" w:cs="Times New Roman"/>
                <w:b/>
                <w:sz w:val="20"/>
                <w:szCs w:val="20"/>
              </w:rPr>
            </w:pPr>
            <w:r w:rsidRPr="00D64AB9">
              <w:rPr>
                <w:rFonts w:ascii="Times New Roman" w:hAnsi="Times New Roman" w:cs="Times New Roman"/>
                <w:b/>
                <w:sz w:val="20"/>
                <w:szCs w:val="20"/>
              </w:rPr>
              <w:t>Type of Compound</w:t>
            </w:r>
          </w:p>
        </w:tc>
        <w:tc>
          <w:tcPr>
            <w:tcW w:w="2410" w:type="dxa"/>
            <w:tcBorders>
              <w:top w:val="single" w:sz="4" w:space="0" w:color="auto"/>
              <w:bottom w:val="single" w:sz="4" w:space="0" w:color="auto"/>
            </w:tcBorders>
          </w:tcPr>
          <w:p w14:paraId="76BD57E0" w14:textId="77777777" w:rsidR="00D64AB9" w:rsidRPr="00D64AB9" w:rsidRDefault="00D64AB9" w:rsidP="00D64AB9">
            <w:pPr>
              <w:spacing w:before="60" w:after="60"/>
              <w:rPr>
                <w:rFonts w:ascii="Times New Roman" w:hAnsi="Times New Roman" w:cs="Times New Roman"/>
                <w:b/>
                <w:sz w:val="20"/>
                <w:szCs w:val="20"/>
              </w:rPr>
            </w:pPr>
            <w:r w:rsidRPr="00D64AB9">
              <w:rPr>
                <w:rFonts w:ascii="Times New Roman" w:hAnsi="Times New Roman" w:cs="Times New Roman"/>
                <w:b/>
                <w:sz w:val="20"/>
                <w:szCs w:val="20"/>
              </w:rPr>
              <w:t>Crude Methanol Extract</w:t>
            </w:r>
          </w:p>
        </w:tc>
      </w:tr>
      <w:tr w:rsidR="00D64AB9" w:rsidRPr="00D64AB9" w14:paraId="1893ED3B" w14:textId="77777777" w:rsidTr="00D64AB9">
        <w:trPr>
          <w:jc w:val="center"/>
        </w:trPr>
        <w:tc>
          <w:tcPr>
            <w:tcW w:w="2093" w:type="dxa"/>
            <w:tcBorders>
              <w:top w:val="single" w:sz="4" w:space="0" w:color="auto"/>
            </w:tcBorders>
          </w:tcPr>
          <w:p w14:paraId="4E6A1EB0"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Flavonoid</w:t>
            </w:r>
          </w:p>
        </w:tc>
        <w:tc>
          <w:tcPr>
            <w:tcW w:w="2410" w:type="dxa"/>
            <w:tcBorders>
              <w:top w:val="single" w:sz="4" w:space="0" w:color="auto"/>
            </w:tcBorders>
          </w:tcPr>
          <w:p w14:paraId="58282EB0"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6946BBAA" w14:textId="77777777" w:rsidTr="002550B4">
        <w:trPr>
          <w:jc w:val="center"/>
        </w:trPr>
        <w:tc>
          <w:tcPr>
            <w:tcW w:w="2093" w:type="dxa"/>
          </w:tcPr>
          <w:p w14:paraId="7E00BB5C"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Alkaloid</w:t>
            </w:r>
          </w:p>
        </w:tc>
        <w:tc>
          <w:tcPr>
            <w:tcW w:w="2410" w:type="dxa"/>
          </w:tcPr>
          <w:p w14:paraId="7D20AAD5"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044B5786" w14:textId="77777777" w:rsidTr="002550B4">
        <w:trPr>
          <w:jc w:val="center"/>
        </w:trPr>
        <w:tc>
          <w:tcPr>
            <w:tcW w:w="2093" w:type="dxa"/>
          </w:tcPr>
          <w:p w14:paraId="599A6690"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Saponin</w:t>
            </w:r>
          </w:p>
        </w:tc>
        <w:tc>
          <w:tcPr>
            <w:tcW w:w="2410" w:type="dxa"/>
          </w:tcPr>
          <w:p w14:paraId="135D7B2E"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76CF6BBD" w14:textId="77777777" w:rsidTr="00D64AB9">
        <w:trPr>
          <w:jc w:val="center"/>
        </w:trPr>
        <w:tc>
          <w:tcPr>
            <w:tcW w:w="2093" w:type="dxa"/>
          </w:tcPr>
          <w:p w14:paraId="596971EA"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Tannin</w:t>
            </w:r>
          </w:p>
        </w:tc>
        <w:tc>
          <w:tcPr>
            <w:tcW w:w="2410" w:type="dxa"/>
          </w:tcPr>
          <w:p w14:paraId="3D440DBA"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4CA27D7A" w14:textId="77777777" w:rsidTr="00D64AB9">
        <w:trPr>
          <w:jc w:val="center"/>
        </w:trPr>
        <w:tc>
          <w:tcPr>
            <w:tcW w:w="2093" w:type="dxa"/>
            <w:tcBorders>
              <w:bottom w:val="single" w:sz="4" w:space="0" w:color="auto"/>
            </w:tcBorders>
          </w:tcPr>
          <w:p w14:paraId="0E652354" w14:textId="77777777" w:rsidR="00D64AB9" w:rsidRPr="00D64AB9" w:rsidRDefault="00D64AB9" w:rsidP="00D64AB9">
            <w:pPr>
              <w:spacing w:before="60" w:after="60"/>
              <w:rPr>
                <w:rFonts w:ascii="Times New Roman" w:hAnsi="Times New Roman" w:cs="Times New Roman"/>
                <w:sz w:val="20"/>
                <w:szCs w:val="20"/>
              </w:rPr>
            </w:pPr>
            <w:r w:rsidRPr="00D64AB9">
              <w:rPr>
                <w:rFonts w:ascii="Times New Roman" w:hAnsi="Times New Roman" w:cs="Times New Roman"/>
                <w:sz w:val="20"/>
                <w:szCs w:val="20"/>
              </w:rPr>
              <w:t>Terpene</w:t>
            </w:r>
          </w:p>
        </w:tc>
        <w:tc>
          <w:tcPr>
            <w:tcW w:w="2410" w:type="dxa"/>
            <w:tcBorders>
              <w:bottom w:val="single" w:sz="4" w:space="0" w:color="auto"/>
            </w:tcBorders>
          </w:tcPr>
          <w:p w14:paraId="5909161F" w14:textId="77777777" w:rsidR="00D64AB9" w:rsidRPr="00D64AB9" w:rsidRDefault="00D64AB9" w:rsidP="00D64AB9">
            <w:pPr>
              <w:spacing w:before="60" w:after="60"/>
              <w:rPr>
                <w:rFonts w:ascii="Times New Roman" w:hAnsi="Times New Roman" w:cs="Times New Roman"/>
                <w:sz w:val="20"/>
                <w:szCs w:val="20"/>
              </w:rPr>
            </w:pPr>
            <w:r w:rsidRPr="00D64AB9">
              <w:rPr>
                <w:rFonts w:ascii="Times New Roman" w:hAnsi="Times New Roman" w:cs="Times New Roman"/>
                <w:sz w:val="20"/>
                <w:szCs w:val="20"/>
              </w:rPr>
              <w:t>+++</w:t>
            </w:r>
          </w:p>
        </w:tc>
      </w:tr>
    </w:tbl>
    <w:p w14:paraId="0D0C1BBC" w14:textId="618B3B1A" w:rsidR="00D64AB9" w:rsidRDefault="00D64AB9" w:rsidP="00D64AB9">
      <w:pPr>
        <w:tabs>
          <w:tab w:val="left" w:pos="1269"/>
        </w:tabs>
        <w:spacing w:after="0"/>
        <w:jc w:val="both"/>
        <w:outlineLvl w:val="0"/>
        <w:rPr>
          <w:rFonts w:ascii="Times New Roman" w:hAnsi="Times New Roman"/>
          <w:b/>
          <w:sz w:val="20"/>
          <w:szCs w:val="20"/>
        </w:rPr>
      </w:pPr>
    </w:p>
    <w:p w14:paraId="0206FECC" w14:textId="77777777" w:rsidR="00D64AB9" w:rsidRPr="00D64AB9" w:rsidRDefault="00D64AB9" w:rsidP="00D64AB9">
      <w:pPr>
        <w:tabs>
          <w:tab w:val="left" w:pos="1269"/>
        </w:tabs>
        <w:spacing w:after="0"/>
        <w:jc w:val="both"/>
        <w:outlineLvl w:val="0"/>
        <w:rPr>
          <w:rFonts w:ascii="Times New Roman" w:hAnsi="Times New Roman"/>
          <w:b/>
          <w:sz w:val="20"/>
          <w:szCs w:val="20"/>
        </w:rPr>
      </w:pPr>
    </w:p>
    <w:p w14:paraId="2490A58F" w14:textId="77777777" w:rsidR="00D64AB9" w:rsidRPr="00D64AB9" w:rsidRDefault="00D64AB9" w:rsidP="00D64AB9">
      <w:pPr>
        <w:spacing w:after="0"/>
        <w:jc w:val="center"/>
        <w:outlineLvl w:val="0"/>
        <w:rPr>
          <w:rFonts w:ascii="Times New Roman" w:hAnsi="Times New Roman"/>
          <w:b/>
          <w:sz w:val="20"/>
          <w:szCs w:val="20"/>
        </w:rPr>
      </w:pPr>
      <w:r w:rsidRPr="00D64AB9">
        <w:rPr>
          <w:rFonts w:ascii="Times New Roman" w:hAnsi="Times New Roman"/>
          <w:sz w:val="20"/>
          <w:szCs w:val="20"/>
        </w:rPr>
        <w:object w:dxaOrig="4757" w:dyaOrig="3195" w14:anchorId="5EE2E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2pt;height:156.6pt" o:ole="">
            <v:imagedata r:id="rId21" o:title=""/>
          </v:shape>
          <o:OLEObject Type="Embed" ProgID="ChemDraw.Document.6.0" ShapeID="_x0000_i1025" DrawAspect="Content" ObjectID="_1658469952" r:id="rId22"/>
        </w:object>
      </w:r>
    </w:p>
    <w:p w14:paraId="5C2C2382" w14:textId="77777777" w:rsidR="00D64AB9" w:rsidRPr="00D64AB9" w:rsidRDefault="00D64AB9" w:rsidP="00D64AB9">
      <w:pPr>
        <w:spacing w:after="0"/>
        <w:jc w:val="both"/>
        <w:outlineLvl w:val="0"/>
        <w:rPr>
          <w:rFonts w:ascii="Times New Roman" w:hAnsi="Times New Roman"/>
          <w:b/>
          <w:sz w:val="20"/>
          <w:szCs w:val="20"/>
        </w:rPr>
      </w:pPr>
    </w:p>
    <w:p w14:paraId="245B13C9" w14:textId="61698930" w:rsidR="00D64AB9" w:rsidRPr="00D64AB9" w:rsidRDefault="00D64AB9" w:rsidP="00D64AB9">
      <w:pPr>
        <w:spacing w:after="0"/>
        <w:jc w:val="center"/>
        <w:outlineLvl w:val="0"/>
        <w:rPr>
          <w:rFonts w:ascii="Times New Roman" w:hAnsi="Times New Roman"/>
          <w:sz w:val="20"/>
          <w:szCs w:val="20"/>
        </w:rPr>
      </w:pPr>
      <w:r w:rsidRPr="00D64AB9">
        <w:rPr>
          <w:rFonts w:ascii="Times New Roman" w:hAnsi="Times New Roman"/>
          <w:sz w:val="20"/>
          <w:szCs w:val="20"/>
        </w:rPr>
        <w:t xml:space="preserve">Figure 1. </w:t>
      </w:r>
      <w:r>
        <w:rPr>
          <w:rFonts w:ascii="Times New Roman" w:hAnsi="Times New Roman"/>
          <w:sz w:val="20"/>
          <w:szCs w:val="20"/>
        </w:rPr>
        <w:t xml:space="preserve"> </w:t>
      </w:r>
      <w:r w:rsidRPr="00D64AB9">
        <w:rPr>
          <w:rFonts w:ascii="Times New Roman" w:hAnsi="Times New Roman"/>
          <w:sz w:val="20"/>
          <w:szCs w:val="20"/>
        </w:rPr>
        <w:t>Structure of schweinfurthin C</w:t>
      </w:r>
    </w:p>
    <w:p w14:paraId="5512CC87" w14:textId="77777777" w:rsidR="00D64AB9" w:rsidRPr="00D64AB9" w:rsidRDefault="00D64AB9" w:rsidP="00D64AB9">
      <w:pPr>
        <w:spacing w:after="0"/>
        <w:jc w:val="both"/>
        <w:outlineLvl w:val="0"/>
        <w:rPr>
          <w:rFonts w:ascii="Times New Roman" w:hAnsi="Times New Roman"/>
          <w:b/>
          <w:sz w:val="20"/>
          <w:szCs w:val="20"/>
        </w:rPr>
      </w:pPr>
    </w:p>
    <w:p w14:paraId="7387378B" w14:textId="77777777" w:rsidR="00D64AB9" w:rsidRPr="00D64AB9" w:rsidRDefault="00D64AB9" w:rsidP="00D64AB9">
      <w:pPr>
        <w:spacing w:after="0"/>
        <w:jc w:val="both"/>
        <w:outlineLvl w:val="0"/>
        <w:rPr>
          <w:rFonts w:ascii="Times New Roman" w:hAnsi="Times New Roman"/>
          <w:b/>
          <w:sz w:val="20"/>
          <w:szCs w:val="20"/>
        </w:rPr>
      </w:pPr>
    </w:p>
    <w:p w14:paraId="45A795F2" w14:textId="278E47D4" w:rsidR="00D64AB9" w:rsidRPr="00D64AB9" w:rsidRDefault="00D64AB9" w:rsidP="00D64AB9">
      <w:pPr>
        <w:spacing w:after="120"/>
        <w:jc w:val="center"/>
        <w:outlineLvl w:val="0"/>
        <w:rPr>
          <w:rFonts w:ascii="Times New Roman" w:hAnsi="Times New Roman"/>
          <w:b/>
          <w:sz w:val="20"/>
          <w:szCs w:val="20"/>
        </w:rPr>
      </w:pPr>
      <w:r w:rsidRPr="00D64AB9">
        <w:rPr>
          <w:rFonts w:ascii="Times New Roman" w:hAnsi="Times New Roman"/>
          <w:sz w:val="20"/>
          <w:szCs w:val="20"/>
        </w:rPr>
        <w:t xml:space="preserve">Table 2. </w:t>
      </w:r>
      <w:r>
        <w:rPr>
          <w:rFonts w:ascii="Times New Roman" w:hAnsi="Times New Roman"/>
          <w:sz w:val="20"/>
          <w:szCs w:val="20"/>
        </w:rPr>
        <w:t xml:space="preserve"> </w:t>
      </w:r>
      <w:r w:rsidRPr="00D64AB9">
        <w:rPr>
          <w:rFonts w:ascii="Times New Roman" w:hAnsi="Times New Roman"/>
          <w:sz w:val="20"/>
          <w:szCs w:val="20"/>
        </w:rPr>
        <w:t xml:space="preserve">NMR Spectroscopy of Compound </w:t>
      </w:r>
      <w:r w:rsidRPr="00D64AB9">
        <w:rPr>
          <w:rFonts w:ascii="Times New Roman" w:hAnsi="Times New Roman"/>
          <w:b/>
          <w:sz w:val="20"/>
          <w:szCs w:val="20"/>
        </w:rPr>
        <w:t>1</w:t>
      </w:r>
    </w:p>
    <w:tbl>
      <w:tblPr>
        <w:tblStyle w:val="TableGrid"/>
        <w:tblW w:w="92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336"/>
        <w:gridCol w:w="1836"/>
        <w:gridCol w:w="1422"/>
        <w:gridCol w:w="1843"/>
        <w:gridCol w:w="1907"/>
      </w:tblGrid>
      <w:tr w:rsidR="00D64AB9" w:rsidRPr="00D64AB9" w14:paraId="289681CA" w14:textId="77777777" w:rsidTr="002550B4">
        <w:trPr>
          <w:trHeight w:val="285"/>
          <w:jc w:val="center"/>
        </w:trPr>
        <w:tc>
          <w:tcPr>
            <w:tcW w:w="905" w:type="dxa"/>
            <w:tcBorders>
              <w:top w:val="single" w:sz="4" w:space="0" w:color="auto"/>
            </w:tcBorders>
            <w:vAlign w:val="center"/>
            <w:hideMark/>
          </w:tcPr>
          <w:p w14:paraId="49303071" w14:textId="77777777" w:rsidR="00D64AB9" w:rsidRPr="00D64AB9" w:rsidRDefault="00D64AB9" w:rsidP="00D64AB9">
            <w:pPr>
              <w:spacing w:before="120" w:after="0"/>
              <w:rPr>
                <w:rFonts w:ascii="Times New Roman" w:hAnsi="Times New Roman" w:cs="Times New Roman"/>
                <w:sz w:val="20"/>
                <w:szCs w:val="20"/>
              </w:rPr>
            </w:pPr>
            <w:r w:rsidRPr="00D64AB9">
              <w:rPr>
                <w:rFonts w:ascii="Times New Roman" w:hAnsi="Times New Roman" w:cs="Times New Roman"/>
                <w:b/>
                <w:bCs/>
                <w:sz w:val="20"/>
                <w:szCs w:val="20"/>
              </w:rPr>
              <w:t>Position</w:t>
            </w:r>
          </w:p>
        </w:tc>
        <w:tc>
          <w:tcPr>
            <w:tcW w:w="3172" w:type="dxa"/>
            <w:gridSpan w:val="2"/>
            <w:tcBorders>
              <w:top w:val="single" w:sz="4" w:space="0" w:color="auto"/>
              <w:bottom w:val="single" w:sz="4" w:space="0" w:color="auto"/>
            </w:tcBorders>
            <w:vAlign w:val="center"/>
          </w:tcPr>
          <w:p w14:paraId="58BF3C7C" w14:textId="77777777" w:rsidR="00D64AB9" w:rsidRPr="00D64AB9" w:rsidRDefault="00D64AB9" w:rsidP="00D64AB9">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H</w:t>
            </w:r>
            <w:r w:rsidRPr="00D64AB9">
              <w:rPr>
                <w:rFonts w:ascii="Times New Roman" w:hAnsi="Times New Roman" w:cs="Times New Roman"/>
                <w:b/>
                <w:sz w:val="20"/>
                <w:szCs w:val="20"/>
              </w:rPr>
              <w:t xml:space="preserve"> (multi, </w:t>
            </w:r>
            <w:r w:rsidRPr="00D64AB9">
              <w:rPr>
                <w:rFonts w:ascii="Times New Roman" w:hAnsi="Times New Roman" w:cs="Times New Roman"/>
                <w:b/>
                <w:i/>
                <w:sz w:val="20"/>
                <w:szCs w:val="20"/>
              </w:rPr>
              <w:t>J</w:t>
            </w:r>
            <w:r w:rsidRPr="00D64AB9">
              <w:rPr>
                <w:rFonts w:ascii="Times New Roman" w:hAnsi="Times New Roman" w:cs="Times New Roman"/>
                <w:b/>
                <w:sz w:val="20"/>
                <w:szCs w:val="20"/>
              </w:rPr>
              <w:t xml:space="preserve"> (Hz))</w:t>
            </w:r>
          </w:p>
        </w:tc>
        <w:tc>
          <w:tcPr>
            <w:tcW w:w="3265" w:type="dxa"/>
            <w:gridSpan w:val="2"/>
            <w:tcBorders>
              <w:top w:val="single" w:sz="4" w:space="0" w:color="auto"/>
              <w:bottom w:val="single" w:sz="4" w:space="0" w:color="auto"/>
            </w:tcBorders>
            <w:vAlign w:val="center"/>
          </w:tcPr>
          <w:p w14:paraId="3B804E4B" w14:textId="77777777" w:rsidR="00D64AB9" w:rsidRPr="00D64AB9" w:rsidRDefault="00D64AB9" w:rsidP="00D64AB9">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C</w:t>
            </w:r>
          </w:p>
        </w:tc>
        <w:tc>
          <w:tcPr>
            <w:tcW w:w="1907" w:type="dxa"/>
            <w:tcBorders>
              <w:top w:val="single" w:sz="4" w:space="0" w:color="auto"/>
            </w:tcBorders>
            <w:vAlign w:val="center"/>
          </w:tcPr>
          <w:p w14:paraId="444866A4" w14:textId="77777777" w:rsidR="00D64AB9" w:rsidRPr="00D64AB9" w:rsidRDefault="00D64AB9" w:rsidP="00DA072D">
            <w:pPr>
              <w:spacing w:before="120" w:after="0"/>
              <w:rPr>
                <w:rFonts w:ascii="Times New Roman" w:hAnsi="Times New Roman" w:cs="Times New Roman"/>
                <w:b/>
                <w:sz w:val="20"/>
                <w:szCs w:val="20"/>
              </w:rPr>
            </w:pPr>
            <w:r w:rsidRPr="00D64AB9">
              <w:rPr>
                <w:rFonts w:ascii="Times New Roman" w:hAnsi="Times New Roman" w:cs="Times New Roman"/>
                <w:b/>
                <w:sz w:val="20"/>
                <w:szCs w:val="20"/>
                <w:vertAlign w:val="superscript"/>
              </w:rPr>
              <w:t>1</w:t>
            </w:r>
            <w:r w:rsidRPr="00D64AB9">
              <w:rPr>
                <w:rFonts w:ascii="Times New Roman" w:hAnsi="Times New Roman" w:cs="Times New Roman"/>
                <w:b/>
                <w:sz w:val="20"/>
                <w:szCs w:val="20"/>
              </w:rPr>
              <w:t>H-</w:t>
            </w:r>
            <w:r w:rsidRPr="00D64AB9">
              <w:rPr>
                <w:rFonts w:ascii="Times New Roman" w:hAnsi="Times New Roman" w:cs="Times New Roman"/>
                <w:b/>
                <w:sz w:val="20"/>
                <w:szCs w:val="20"/>
                <w:vertAlign w:val="superscript"/>
              </w:rPr>
              <w:t>13</w:t>
            </w:r>
            <w:r w:rsidRPr="00D64AB9">
              <w:rPr>
                <w:rFonts w:ascii="Times New Roman" w:hAnsi="Times New Roman" w:cs="Times New Roman"/>
                <w:b/>
                <w:sz w:val="20"/>
                <w:szCs w:val="20"/>
              </w:rPr>
              <w:t>C HMBC</w:t>
            </w:r>
          </w:p>
        </w:tc>
      </w:tr>
      <w:tr w:rsidR="00D64AB9" w:rsidRPr="00D64AB9" w14:paraId="6312BCA5" w14:textId="77777777" w:rsidTr="002550B4">
        <w:trPr>
          <w:trHeight w:val="285"/>
          <w:jc w:val="center"/>
        </w:trPr>
        <w:tc>
          <w:tcPr>
            <w:tcW w:w="905" w:type="dxa"/>
            <w:tcBorders>
              <w:bottom w:val="single" w:sz="4" w:space="0" w:color="auto"/>
            </w:tcBorders>
            <w:vAlign w:val="center"/>
            <w:hideMark/>
          </w:tcPr>
          <w:p w14:paraId="30FDDE8D" w14:textId="77777777" w:rsidR="00D64AB9" w:rsidRPr="00D64AB9" w:rsidRDefault="00D64AB9" w:rsidP="00D64AB9">
            <w:pPr>
              <w:spacing w:after="0"/>
              <w:rPr>
                <w:rFonts w:ascii="Times New Roman" w:hAnsi="Times New Roman" w:cs="Times New Roman"/>
                <w:sz w:val="20"/>
                <w:szCs w:val="20"/>
              </w:rPr>
            </w:pPr>
          </w:p>
        </w:tc>
        <w:tc>
          <w:tcPr>
            <w:tcW w:w="1336" w:type="dxa"/>
            <w:tcBorders>
              <w:top w:val="single" w:sz="4" w:space="0" w:color="auto"/>
              <w:bottom w:val="single" w:sz="4" w:space="0" w:color="auto"/>
            </w:tcBorders>
            <w:vAlign w:val="center"/>
            <w:hideMark/>
          </w:tcPr>
          <w:p w14:paraId="164F9B98" w14:textId="77777777" w:rsidR="00D64AB9" w:rsidRPr="00D64AB9" w:rsidRDefault="00D64AB9" w:rsidP="00D64AB9">
            <w:pPr>
              <w:spacing w:after="0"/>
              <w:jc w:val="center"/>
              <w:outlineLvl w:val="0"/>
              <w:rPr>
                <w:rFonts w:ascii="Times New Roman" w:hAnsi="Times New Roman" w:cs="Times New Roman"/>
                <w:b/>
                <w:bCs/>
                <w:sz w:val="20"/>
                <w:szCs w:val="20"/>
              </w:rPr>
            </w:pPr>
            <w:r w:rsidRPr="00D64AB9">
              <w:rPr>
                <w:rFonts w:ascii="Times New Roman" w:hAnsi="Times New Roman" w:cs="Times New Roman"/>
                <w:b/>
                <w:bCs/>
                <w:sz w:val="20"/>
                <w:szCs w:val="20"/>
              </w:rPr>
              <w:t>Compound 1</w:t>
            </w:r>
          </w:p>
        </w:tc>
        <w:tc>
          <w:tcPr>
            <w:tcW w:w="1836" w:type="dxa"/>
            <w:tcBorders>
              <w:top w:val="single" w:sz="4" w:space="0" w:color="auto"/>
              <w:bottom w:val="single" w:sz="4" w:space="0" w:color="auto"/>
            </w:tcBorders>
            <w:vAlign w:val="center"/>
          </w:tcPr>
          <w:p w14:paraId="0710DDEE" w14:textId="77777777" w:rsidR="00D64AB9" w:rsidRPr="00D64AB9" w:rsidRDefault="00D64AB9" w:rsidP="00D64AB9">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*Schweinfurthin C</w:t>
            </w:r>
          </w:p>
        </w:tc>
        <w:tc>
          <w:tcPr>
            <w:tcW w:w="1422" w:type="dxa"/>
            <w:tcBorders>
              <w:top w:val="single" w:sz="4" w:space="0" w:color="auto"/>
              <w:bottom w:val="single" w:sz="4" w:space="0" w:color="auto"/>
            </w:tcBorders>
            <w:vAlign w:val="center"/>
          </w:tcPr>
          <w:p w14:paraId="2D1EA06B" w14:textId="77777777" w:rsidR="00D64AB9" w:rsidRPr="00D64AB9" w:rsidRDefault="00D64AB9" w:rsidP="00D64AB9">
            <w:pPr>
              <w:spacing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Compound 1</w:t>
            </w:r>
          </w:p>
        </w:tc>
        <w:tc>
          <w:tcPr>
            <w:tcW w:w="1843" w:type="dxa"/>
            <w:tcBorders>
              <w:top w:val="single" w:sz="4" w:space="0" w:color="auto"/>
              <w:bottom w:val="single" w:sz="4" w:space="0" w:color="auto"/>
            </w:tcBorders>
            <w:vAlign w:val="center"/>
          </w:tcPr>
          <w:p w14:paraId="0AFD021D" w14:textId="77777777" w:rsidR="00D64AB9" w:rsidRPr="00D64AB9" w:rsidRDefault="00D64AB9" w:rsidP="00D64AB9">
            <w:pPr>
              <w:spacing w:after="60"/>
              <w:jc w:val="center"/>
              <w:rPr>
                <w:rFonts w:ascii="Times New Roman" w:hAnsi="Times New Roman" w:cs="Times New Roman"/>
                <w:b/>
                <w:sz w:val="20"/>
                <w:szCs w:val="20"/>
              </w:rPr>
            </w:pPr>
            <w:r w:rsidRPr="00D64AB9">
              <w:rPr>
                <w:rFonts w:ascii="Times New Roman" w:hAnsi="Times New Roman" w:cs="Times New Roman"/>
                <w:b/>
                <w:sz w:val="20"/>
                <w:szCs w:val="20"/>
              </w:rPr>
              <w:t>*Schweinfurthin C</w:t>
            </w:r>
          </w:p>
        </w:tc>
        <w:tc>
          <w:tcPr>
            <w:tcW w:w="1907" w:type="dxa"/>
            <w:tcBorders>
              <w:bottom w:val="single" w:sz="4" w:space="0" w:color="auto"/>
            </w:tcBorders>
            <w:vAlign w:val="center"/>
          </w:tcPr>
          <w:p w14:paraId="2746D2D3" w14:textId="77777777" w:rsidR="00D64AB9" w:rsidRPr="00D64AB9" w:rsidRDefault="00D64AB9" w:rsidP="00D64AB9">
            <w:pPr>
              <w:spacing w:after="0"/>
              <w:rPr>
                <w:rFonts w:ascii="Times New Roman" w:hAnsi="Times New Roman" w:cs="Times New Roman"/>
                <w:b/>
                <w:sz w:val="20"/>
                <w:szCs w:val="20"/>
              </w:rPr>
            </w:pPr>
          </w:p>
        </w:tc>
      </w:tr>
      <w:tr w:rsidR="00D64AB9" w:rsidRPr="00D64AB9" w14:paraId="5950F438" w14:textId="77777777" w:rsidTr="002550B4">
        <w:trPr>
          <w:trHeight w:val="272"/>
          <w:jc w:val="center"/>
        </w:trPr>
        <w:tc>
          <w:tcPr>
            <w:tcW w:w="905" w:type="dxa"/>
            <w:tcBorders>
              <w:top w:val="single" w:sz="4" w:space="0" w:color="auto"/>
            </w:tcBorders>
            <w:vAlign w:val="center"/>
            <w:hideMark/>
          </w:tcPr>
          <w:p w14:paraId="60DBF788" w14:textId="77777777" w:rsidR="00D64AB9" w:rsidRPr="00D64AB9" w:rsidRDefault="00D64AB9" w:rsidP="005903CD">
            <w:pPr>
              <w:spacing w:before="60" w:after="0"/>
              <w:rPr>
                <w:rFonts w:ascii="Times New Roman" w:hAnsi="Times New Roman" w:cs="Times New Roman"/>
                <w:sz w:val="20"/>
                <w:szCs w:val="20"/>
              </w:rPr>
            </w:pPr>
            <w:r w:rsidRPr="00D64AB9">
              <w:rPr>
                <w:rFonts w:ascii="Times New Roman" w:hAnsi="Times New Roman" w:cs="Times New Roman"/>
                <w:sz w:val="20"/>
                <w:szCs w:val="20"/>
              </w:rPr>
              <w:t>1</w:t>
            </w:r>
          </w:p>
        </w:tc>
        <w:tc>
          <w:tcPr>
            <w:tcW w:w="1336" w:type="dxa"/>
            <w:tcBorders>
              <w:top w:val="single" w:sz="4" w:space="0" w:color="auto"/>
            </w:tcBorders>
            <w:vAlign w:val="center"/>
            <w:hideMark/>
          </w:tcPr>
          <w:p w14:paraId="71B40454" w14:textId="77777777" w:rsidR="00D64AB9" w:rsidRPr="00D64AB9" w:rsidRDefault="00D64AB9" w:rsidP="005903CD">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tcBorders>
              <w:top w:val="single" w:sz="4" w:space="0" w:color="auto"/>
            </w:tcBorders>
            <w:vAlign w:val="center"/>
          </w:tcPr>
          <w:p w14:paraId="2217083F" w14:textId="77777777" w:rsidR="00D64AB9" w:rsidRPr="00D64AB9" w:rsidRDefault="00D64AB9" w:rsidP="005903CD">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tcBorders>
              <w:top w:val="single" w:sz="4" w:space="0" w:color="auto"/>
            </w:tcBorders>
            <w:vAlign w:val="center"/>
          </w:tcPr>
          <w:p w14:paraId="68A42AEE" w14:textId="77777777" w:rsidR="00D64AB9" w:rsidRPr="00D64AB9" w:rsidRDefault="00D64AB9" w:rsidP="005903CD">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143.0</w:t>
            </w:r>
          </w:p>
        </w:tc>
        <w:tc>
          <w:tcPr>
            <w:tcW w:w="1843" w:type="dxa"/>
            <w:tcBorders>
              <w:top w:val="single" w:sz="4" w:space="0" w:color="auto"/>
            </w:tcBorders>
            <w:vAlign w:val="center"/>
          </w:tcPr>
          <w:p w14:paraId="7D0FE8B0" w14:textId="77777777" w:rsidR="00D64AB9" w:rsidRPr="00D64AB9" w:rsidRDefault="00D64AB9" w:rsidP="005903CD">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144.2</w:t>
            </w:r>
          </w:p>
        </w:tc>
        <w:tc>
          <w:tcPr>
            <w:tcW w:w="1907" w:type="dxa"/>
            <w:tcBorders>
              <w:top w:val="single" w:sz="4" w:space="0" w:color="auto"/>
            </w:tcBorders>
            <w:vAlign w:val="center"/>
          </w:tcPr>
          <w:p w14:paraId="665EAE48" w14:textId="77777777" w:rsidR="00D64AB9" w:rsidRPr="00D64AB9" w:rsidRDefault="00D64AB9" w:rsidP="005903CD">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16C62B6A" w14:textId="77777777" w:rsidTr="002550B4">
        <w:trPr>
          <w:trHeight w:val="285"/>
          <w:jc w:val="center"/>
        </w:trPr>
        <w:tc>
          <w:tcPr>
            <w:tcW w:w="905" w:type="dxa"/>
            <w:vAlign w:val="center"/>
            <w:hideMark/>
          </w:tcPr>
          <w:p w14:paraId="11B5F00C"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2</w:t>
            </w:r>
          </w:p>
        </w:tc>
        <w:tc>
          <w:tcPr>
            <w:tcW w:w="1336" w:type="dxa"/>
            <w:vAlign w:val="center"/>
            <w:hideMark/>
          </w:tcPr>
          <w:p w14:paraId="0BC6BED3"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62935C8C"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4A525408"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144.6</w:t>
            </w:r>
          </w:p>
        </w:tc>
        <w:tc>
          <w:tcPr>
            <w:tcW w:w="1843" w:type="dxa"/>
            <w:vAlign w:val="center"/>
          </w:tcPr>
          <w:p w14:paraId="536E8355"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146.1</w:t>
            </w:r>
          </w:p>
        </w:tc>
        <w:tc>
          <w:tcPr>
            <w:tcW w:w="1907" w:type="dxa"/>
            <w:vAlign w:val="center"/>
          </w:tcPr>
          <w:p w14:paraId="51B13835"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502380C8" w14:textId="77777777" w:rsidTr="002550B4">
        <w:trPr>
          <w:trHeight w:val="285"/>
          <w:jc w:val="center"/>
        </w:trPr>
        <w:tc>
          <w:tcPr>
            <w:tcW w:w="905" w:type="dxa"/>
            <w:vAlign w:val="center"/>
            <w:hideMark/>
          </w:tcPr>
          <w:p w14:paraId="4B7C3309"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3</w:t>
            </w:r>
          </w:p>
        </w:tc>
        <w:tc>
          <w:tcPr>
            <w:tcW w:w="1336" w:type="dxa"/>
            <w:vAlign w:val="center"/>
            <w:hideMark/>
          </w:tcPr>
          <w:p w14:paraId="76BEBC94"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6.93 (d, 2.0)</w:t>
            </w:r>
          </w:p>
        </w:tc>
        <w:tc>
          <w:tcPr>
            <w:tcW w:w="1836" w:type="dxa"/>
            <w:vAlign w:val="center"/>
          </w:tcPr>
          <w:p w14:paraId="0E557194"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6.81 (d, 2.0)</w:t>
            </w:r>
          </w:p>
        </w:tc>
        <w:tc>
          <w:tcPr>
            <w:tcW w:w="1422" w:type="dxa"/>
            <w:vAlign w:val="center"/>
          </w:tcPr>
          <w:p w14:paraId="7EF2FF52"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110.2</w:t>
            </w:r>
          </w:p>
        </w:tc>
        <w:tc>
          <w:tcPr>
            <w:tcW w:w="1843" w:type="dxa"/>
            <w:vAlign w:val="center"/>
          </w:tcPr>
          <w:p w14:paraId="4B39F4B5"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111.0</w:t>
            </w:r>
          </w:p>
        </w:tc>
        <w:tc>
          <w:tcPr>
            <w:tcW w:w="1907" w:type="dxa"/>
            <w:vAlign w:val="center"/>
          </w:tcPr>
          <w:p w14:paraId="096DB0C7"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C-1, C-5, C-2’</w:t>
            </w:r>
          </w:p>
        </w:tc>
      </w:tr>
      <w:tr w:rsidR="00D64AB9" w:rsidRPr="00D64AB9" w14:paraId="6AFD3D76" w14:textId="77777777" w:rsidTr="002550B4">
        <w:trPr>
          <w:trHeight w:val="285"/>
          <w:jc w:val="center"/>
        </w:trPr>
        <w:tc>
          <w:tcPr>
            <w:tcW w:w="905" w:type="dxa"/>
            <w:vAlign w:val="center"/>
            <w:hideMark/>
          </w:tcPr>
          <w:p w14:paraId="7D106539"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4</w:t>
            </w:r>
          </w:p>
        </w:tc>
        <w:tc>
          <w:tcPr>
            <w:tcW w:w="1336" w:type="dxa"/>
            <w:vAlign w:val="center"/>
            <w:hideMark/>
          </w:tcPr>
          <w:p w14:paraId="79084379"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4D117E41"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332562D9"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131.4</w:t>
            </w:r>
          </w:p>
        </w:tc>
        <w:tc>
          <w:tcPr>
            <w:tcW w:w="1843" w:type="dxa"/>
            <w:vAlign w:val="center"/>
          </w:tcPr>
          <w:p w14:paraId="3C4DF380"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130.3</w:t>
            </w:r>
          </w:p>
        </w:tc>
        <w:tc>
          <w:tcPr>
            <w:tcW w:w="1907" w:type="dxa"/>
            <w:vAlign w:val="center"/>
          </w:tcPr>
          <w:p w14:paraId="15835915"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0D0166EA" w14:textId="77777777" w:rsidTr="002550B4">
        <w:trPr>
          <w:trHeight w:val="285"/>
          <w:jc w:val="center"/>
        </w:trPr>
        <w:tc>
          <w:tcPr>
            <w:tcW w:w="905" w:type="dxa"/>
            <w:vAlign w:val="center"/>
            <w:hideMark/>
          </w:tcPr>
          <w:p w14:paraId="102BD8F9"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5</w:t>
            </w:r>
          </w:p>
        </w:tc>
        <w:tc>
          <w:tcPr>
            <w:tcW w:w="1336" w:type="dxa"/>
            <w:vAlign w:val="center"/>
            <w:hideMark/>
          </w:tcPr>
          <w:p w14:paraId="7D2F7ABB"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6.81 (d, 2.0)</w:t>
            </w:r>
          </w:p>
        </w:tc>
        <w:tc>
          <w:tcPr>
            <w:tcW w:w="1836" w:type="dxa"/>
            <w:vAlign w:val="center"/>
          </w:tcPr>
          <w:p w14:paraId="21845391"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6.67 (d, 2.0)</w:t>
            </w:r>
          </w:p>
        </w:tc>
        <w:tc>
          <w:tcPr>
            <w:tcW w:w="1422" w:type="dxa"/>
            <w:vAlign w:val="center"/>
          </w:tcPr>
          <w:p w14:paraId="6C86B06C"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119.8</w:t>
            </w:r>
          </w:p>
        </w:tc>
        <w:tc>
          <w:tcPr>
            <w:tcW w:w="1843" w:type="dxa"/>
            <w:vAlign w:val="center"/>
          </w:tcPr>
          <w:p w14:paraId="062B1BC5"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120.6</w:t>
            </w:r>
          </w:p>
        </w:tc>
        <w:tc>
          <w:tcPr>
            <w:tcW w:w="1907" w:type="dxa"/>
            <w:vAlign w:val="center"/>
          </w:tcPr>
          <w:p w14:paraId="3ED503D9"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C-5, C-3, C-2’, C-1</w:t>
            </w:r>
          </w:p>
        </w:tc>
      </w:tr>
      <w:tr w:rsidR="00D64AB9" w:rsidRPr="00D64AB9" w14:paraId="009B26DF" w14:textId="77777777" w:rsidTr="002550B4">
        <w:trPr>
          <w:trHeight w:val="285"/>
          <w:jc w:val="center"/>
        </w:trPr>
        <w:tc>
          <w:tcPr>
            <w:tcW w:w="905" w:type="dxa"/>
            <w:vAlign w:val="center"/>
            <w:hideMark/>
          </w:tcPr>
          <w:p w14:paraId="09D5D2A3"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6</w:t>
            </w:r>
          </w:p>
        </w:tc>
        <w:tc>
          <w:tcPr>
            <w:tcW w:w="1336" w:type="dxa"/>
            <w:vAlign w:val="center"/>
            <w:hideMark/>
          </w:tcPr>
          <w:p w14:paraId="6AFE7075"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3E2D3004"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6697D880"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130.6</w:t>
            </w:r>
          </w:p>
        </w:tc>
        <w:tc>
          <w:tcPr>
            <w:tcW w:w="1843" w:type="dxa"/>
            <w:vAlign w:val="center"/>
          </w:tcPr>
          <w:p w14:paraId="6A59988A"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129.6</w:t>
            </w:r>
          </w:p>
        </w:tc>
        <w:tc>
          <w:tcPr>
            <w:tcW w:w="1907" w:type="dxa"/>
            <w:vAlign w:val="center"/>
          </w:tcPr>
          <w:p w14:paraId="0A3DD182"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18765C2C" w14:textId="77777777" w:rsidTr="00DD025F">
        <w:trPr>
          <w:trHeight w:val="285"/>
          <w:jc w:val="center"/>
        </w:trPr>
        <w:tc>
          <w:tcPr>
            <w:tcW w:w="905" w:type="dxa"/>
            <w:vAlign w:val="center"/>
            <w:hideMark/>
          </w:tcPr>
          <w:p w14:paraId="5B2EE6CB"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7</w:t>
            </w:r>
          </w:p>
        </w:tc>
        <w:tc>
          <w:tcPr>
            <w:tcW w:w="1336" w:type="dxa"/>
            <w:vAlign w:val="center"/>
            <w:hideMark/>
          </w:tcPr>
          <w:p w14:paraId="3158D2EA"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3.38 (t, 7.0)</w:t>
            </w:r>
          </w:p>
        </w:tc>
        <w:tc>
          <w:tcPr>
            <w:tcW w:w="1836" w:type="dxa"/>
            <w:vAlign w:val="center"/>
          </w:tcPr>
          <w:p w14:paraId="37A01FCB"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3.34 (t, 7.0)</w:t>
            </w:r>
          </w:p>
        </w:tc>
        <w:tc>
          <w:tcPr>
            <w:tcW w:w="1422" w:type="dxa"/>
            <w:vAlign w:val="center"/>
          </w:tcPr>
          <w:p w14:paraId="14F07ED9"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28.1</w:t>
            </w:r>
          </w:p>
        </w:tc>
        <w:tc>
          <w:tcPr>
            <w:tcW w:w="1843" w:type="dxa"/>
            <w:vAlign w:val="center"/>
          </w:tcPr>
          <w:p w14:paraId="693F04F9"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29.1</w:t>
            </w:r>
          </w:p>
        </w:tc>
        <w:tc>
          <w:tcPr>
            <w:tcW w:w="1907" w:type="dxa"/>
            <w:vAlign w:val="center"/>
          </w:tcPr>
          <w:p w14:paraId="31AEC2DD"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C-6, C-1, C-5</w:t>
            </w:r>
          </w:p>
        </w:tc>
      </w:tr>
      <w:tr w:rsidR="00D64AB9" w:rsidRPr="00D64AB9" w14:paraId="2FF15F6F" w14:textId="77777777" w:rsidTr="00DD025F">
        <w:trPr>
          <w:trHeight w:val="285"/>
          <w:jc w:val="center"/>
        </w:trPr>
        <w:tc>
          <w:tcPr>
            <w:tcW w:w="905" w:type="dxa"/>
            <w:tcBorders>
              <w:bottom w:val="single" w:sz="4" w:space="0" w:color="auto"/>
            </w:tcBorders>
            <w:vAlign w:val="center"/>
            <w:hideMark/>
          </w:tcPr>
          <w:p w14:paraId="0FBACD31" w14:textId="77777777" w:rsidR="00D64AB9" w:rsidRPr="00D64AB9" w:rsidRDefault="00D64AB9" w:rsidP="00DD025F">
            <w:pPr>
              <w:spacing w:after="60"/>
              <w:rPr>
                <w:rFonts w:ascii="Times New Roman" w:hAnsi="Times New Roman" w:cs="Times New Roman"/>
                <w:sz w:val="20"/>
                <w:szCs w:val="20"/>
              </w:rPr>
            </w:pPr>
            <w:r w:rsidRPr="00D64AB9">
              <w:rPr>
                <w:rFonts w:ascii="Times New Roman" w:hAnsi="Times New Roman" w:cs="Times New Roman"/>
                <w:sz w:val="20"/>
                <w:szCs w:val="20"/>
              </w:rPr>
              <w:t>8</w:t>
            </w:r>
          </w:p>
        </w:tc>
        <w:tc>
          <w:tcPr>
            <w:tcW w:w="1336" w:type="dxa"/>
            <w:tcBorders>
              <w:bottom w:val="single" w:sz="4" w:space="0" w:color="auto"/>
            </w:tcBorders>
            <w:vAlign w:val="center"/>
            <w:hideMark/>
          </w:tcPr>
          <w:p w14:paraId="0C5E960A" w14:textId="77777777" w:rsidR="00D64AB9" w:rsidRPr="00D64AB9" w:rsidRDefault="00D64AB9" w:rsidP="00DD025F">
            <w:pPr>
              <w:spacing w:after="60"/>
              <w:jc w:val="center"/>
              <w:rPr>
                <w:rFonts w:ascii="Times New Roman" w:hAnsi="Times New Roman" w:cs="Times New Roman"/>
                <w:sz w:val="20"/>
                <w:szCs w:val="20"/>
              </w:rPr>
            </w:pPr>
            <w:r w:rsidRPr="00D64AB9">
              <w:rPr>
                <w:rFonts w:ascii="Times New Roman" w:hAnsi="Times New Roman" w:cs="Times New Roman"/>
                <w:sz w:val="20"/>
                <w:szCs w:val="20"/>
              </w:rPr>
              <w:t>5.37 (m)</w:t>
            </w:r>
          </w:p>
        </w:tc>
        <w:tc>
          <w:tcPr>
            <w:tcW w:w="1836" w:type="dxa"/>
            <w:tcBorders>
              <w:bottom w:val="single" w:sz="4" w:space="0" w:color="auto"/>
            </w:tcBorders>
            <w:vAlign w:val="center"/>
          </w:tcPr>
          <w:p w14:paraId="23AEAAD1" w14:textId="77777777" w:rsidR="00D64AB9" w:rsidRPr="00D64AB9" w:rsidRDefault="00D64AB9" w:rsidP="00DD025F">
            <w:pPr>
              <w:spacing w:after="60"/>
              <w:jc w:val="center"/>
              <w:rPr>
                <w:rFonts w:ascii="Times New Roman" w:hAnsi="Times New Roman" w:cs="Times New Roman"/>
                <w:sz w:val="20"/>
                <w:szCs w:val="20"/>
              </w:rPr>
            </w:pPr>
            <w:r w:rsidRPr="00D64AB9">
              <w:rPr>
                <w:rFonts w:ascii="Times New Roman" w:hAnsi="Times New Roman" w:cs="Times New Roman"/>
                <w:sz w:val="20"/>
                <w:szCs w:val="20"/>
              </w:rPr>
              <w:t>5.33 (t, 7.4)</w:t>
            </w:r>
          </w:p>
        </w:tc>
        <w:tc>
          <w:tcPr>
            <w:tcW w:w="1422" w:type="dxa"/>
            <w:tcBorders>
              <w:bottom w:val="single" w:sz="4" w:space="0" w:color="auto"/>
            </w:tcBorders>
            <w:vAlign w:val="center"/>
          </w:tcPr>
          <w:p w14:paraId="7EDBDBB4" w14:textId="77777777" w:rsidR="00D64AB9" w:rsidRPr="00D64AB9" w:rsidRDefault="00D64AB9" w:rsidP="00DD025F">
            <w:pPr>
              <w:spacing w:after="60"/>
              <w:jc w:val="center"/>
              <w:rPr>
                <w:rFonts w:ascii="Times New Roman" w:hAnsi="Times New Roman" w:cs="Times New Roman"/>
                <w:sz w:val="20"/>
                <w:szCs w:val="20"/>
              </w:rPr>
            </w:pPr>
            <w:r w:rsidRPr="00D64AB9">
              <w:rPr>
                <w:rFonts w:ascii="Times New Roman" w:hAnsi="Times New Roman" w:cs="Times New Roman"/>
                <w:sz w:val="20"/>
                <w:szCs w:val="20"/>
              </w:rPr>
              <w:t>122.9</w:t>
            </w:r>
          </w:p>
        </w:tc>
        <w:tc>
          <w:tcPr>
            <w:tcW w:w="1843" w:type="dxa"/>
            <w:tcBorders>
              <w:bottom w:val="single" w:sz="4" w:space="0" w:color="auto"/>
            </w:tcBorders>
            <w:vAlign w:val="center"/>
          </w:tcPr>
          <w:p w14:paraId="5388890B" w14:textId="77777777" w:rsidR="00D64AB9" w:rsidRPr="00D64AB9" w:rsidRDefault="00D64AB9" w:rsidP="00DD025F">
            <w:pPr>
              <w:spacing w:after="60"/>
              <w:jc w:val="center"/>
              <w:rPr>
                <w:rFonts w:ascii="Times New Roman" w:hAnsi="Times New Roman" w:cs="Times New Roman"/>
                <w:sz w:val="20"/>
                <w:szCs w:val="20"/>
              </w:rPr>
            </w:pPr>
            <w:r w:rsidRPr="00D64AB9">
              <w:rPr>
                <w:rFonts w:ascii="Times New Roman" w:hAnsi="Times New Roman" w:cs="Times New Roman"/>
                <w:sz w:val="20"/>
                <w:szCs w:val="20"/>
              </w:rPr>
              <w:t>124.1</w:t>
            </w:r>
          </w:p>
        </w:tc>
        <w:tc>
          <w:tcPr>
            <w:tcW w:w="1907" w:type="dxa"/>
            <w:tcBorders>
              <w:bottom w:val="single" w:sz="4" w:space="0" w:color="auto"/>
            </w:tcBorders>
            <w:vAlign w:val="center"/>
          </w:tcPr>
          <w:p w14:paraId="37FE4031" w14:textId="77777777" w:rsidR="00D64AB9" w:rsidRPr="00D64AB9" w:rsidRDefault="00D64AB9" w:rsidP="00DD025F">
            <w:pPr>
              <w:spacing w:after="60"/>
              <w:rPr>
                <w:rFonts w:ascii="Times New Roman" w:hAnsi="Times New Roman" w:cs="Times New Roman"/>
                <w:sz w:val="20"/>
                <w:szCs w:val="20"/>
              </w:rPr>
            </w:pPr>
            <w:r w:rsidRPr="00D64AB9">
              <w:rPr>
                <w:rFonts w:ascii="Times New Roman" w:hAnsi="Times New Roman" w:cs="Times New Roman"/>
                <w:sz w:val="20"/>
                <w:szCs w:val="20"/>
              </w:rPr>
              <w:t>C-8</w:t>
            </w:r>
          </w:p>
        </w:tc>
      </w:tr>
    </w:tbl>
    <w:p w14:paraId="71B4CBB1" w14:textId="1BD1450D" w:rsidR="002550B4" w:rsidRPr="00D64AB9" w:rsidRDefault="002550B4" w:rsidP="00DD025F">
      <w:pPr>
        <w:spacing w:after="120"/>
        <w:jc w:val="center"/>
        <w:outlineLvl w:val="0"/>
        <w:rPr>
          <w:rFonts w:ascii="Times New Roman" w:hAnsi="Times New Roman"/>
          <w:b/>
          <w:sz w:val="20"/>
          <w:szCs w:val="20"/>
        </w:rPr>
      </w:pPr>
      <w:r w:rsidRPr="00D64AB9">
        <w:rPr>
          <w:rFonts w:ascii="Times New Roman" w:hAnsi="Times New Roman"/>
          <w:sz w:val="20"/>
          <w:szCs w:val="20"/>
        </w:rPr>
        <w:lastRenderedPageBreak/>
        <w:t>Table 2</w:t>
      </w:r>
      <w:r w:rsidR="00DD025F">
        <w:rPr>
          <w:rFonts w:ascii="Times New Roman" w:hAnsi="Times New Roman"/>
          <w:sz w:val="20"/>
          <w:szCs w:val="20"/>
        </w:rPr>
        <w:t xml:space="preserve"> (cont’d)</w:t>
      </w:r>
      <w:r w:rsidRPr="00D64AB9">
        <w:rPr>
          <w:rFonts w:ascii="Times New Roman" w:hAnsi="Times New Roman"/>
          <w:sz w:val="20"/>
          <w:szCs w:val="20"/>
        </w:rPr>
        <w:t xml:space="preserve">. </w:t>
      </w:r>
      <w:r>
        <w:rPr>
          <w:rFonts w:ascii="Times New Roman" w:hAnsi="Times New Roman"/>
          <w:sz w:val="20"/>
          <w:szCs w:val="20"/>
        </w:rPr>
        <w:t xml:space="preserve"> </w:t>
      </w:r>
      <w:r w:rsidRPr="00D64AB9">
        <w:rPr>
          <w:rFonts w:ascii="Times New Roman" w:hAnsi="Times New Roman"/>
          <w:sz w:val="20"/>
          <w:szCs w:val="20"/>
        </w:rPr>
        <w:t xml:space="preserve">NMR Spectroscopy of Compound </w:t>
      </w:r>
      <w:r w:rsidRPr="00D64AB9">
        <w:rPr>
          <w:rFonts w:ascii="Times New Roman" w:hAnsi="Times New Roman"/>
          <w:b/>
          <w:sz w:val="20"/>
          <w:szCs w:val="20"/>
        </w:rPr>
        <w:t>1</w:t>
      </w:r>
    </w:p>
    <w:tbl>
      <w:tblPr>
        <w:tblStyle w:val="TableGrid"/>
        <w:tblW w:w="92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336"/>
        <w:gridCol w:w="1836"/>
        <w:gridCol w:w="1422"/>
        <w:gridCol w:w="1843"/>
        <w:gridCol w:w="1907"/>
      </w:tblGrid>
      <w:tr w:rsidR="002550B4" w:rsidRPr="00D64AB9" w14:paraId="60AECC05" w14:textId="77777777" w:rsidTr="002550B4">
        <w:trPr>
          <w:trHeight w:val="285"/>
          <w:jc w:val="center"/>
        </w:trPr>
        <w:tc>
          <w:tcPr>
            <w:tcW w:w="905" w:type="dxa"/>
            <w:tcBorders>
              <w:top w:val="single" w:sz="4" w:space="0" w:color="auto"/>
            </w:tcBorders>
            <w:vAlign w:val="center"/>
            <w:hideMark/>
          </w:tcPr>
          <w:p w14:paraId="3FF72CDA" w14:textId="77777777" w:rsidR="002550B4" w:rsidRPr="00D64AB9" w:rsidRDefault="002550B4" w:rsidP="002550B4">
            <w:pPr>
              <w:spacing w:before="120" w:after="0"/>
              <w:rPr>
                <w:rFonts w:ascii="Times New Roman" w:hAnsi="Times New Roman" w:cs="Times New Roman"/>
                <w:sz w:val="20"/>
                <w:szCs w:val="20"/>
              </w:rPr>
            </w:pPr>
            <w:r w:rsidRPr="00D64AB9">
              <w:rPr>
                <w:rFonts w:ascii="Times New Roman" w:hAnsi="Times New Roman" w:cs="Times New Roman"/>
                <w:b/>
                <w:bCs/>
                <w:sz w:val="20"/>
                <w:szCs w:val="20"/>
              </w:rPr>
              <w:t>Position</w:t>
            </w:r>
          </w:p>
        </w:tc>
        <w:tc>
          <w:tcPr>
            <w:tcW w:w="3172" w:type="dxa"/>
            <w:gridSpan w:val="2"/>
            <w:tcBorders>
              <w:top w:val="single" w:sz="4" w:space="0" w:color="auto"/>
              <w:bottom w:val="single" w:sz="4" w:space="0" w:color="auto"/>
            </w:tcBorders>
            <w:vAlign w:val="center"/>
          </w:tcPr>
          <w:p w14:paraId="0880823D" w14:textId="77777777" w:rsidR="002550B4" w:rsidRPr="00D64AB9" w:rsidRDefault="002550B4" w:rsidP="002550B4">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H</w:t>
            </w:r>
            <w:r w:rsidRPr="00D64AB9">
              <w:rPr>
                <w:rFonts w:ascii="Times New Roman" w:hAnsi="Times New Roman" w:cs="Times New Roman"/>
                <w:b/>
                <w:sz w:val="20"/>
                <w:szCs w:val="20"/>
              </w:rPr>
              <w:t xml:space="preserve"> (multi, </w:t>
            </w:r>
            <w:r w:rsidRPr="00D64AB9">
              <w:rPr>
                <w:rFonts w:ascii="Times New Roman" w:hAnsi="Times New Roman" w:cs="Times New Roman"/>
                <w:b/>
                <w:i/>
                <w:sz w:val="20"/>
                <w:szCs w:val="20"/>
              </w:rPr>
              <w:t>J</w:t>
            </w:r>
            <w:r w:rsidRPr="00D64AB9">
              <w:rPr>
                <w:rFonts w:ascii="Times New Roman" w:hAnsi="Times New Roman" w:cs="Times New Roman"/>
                <w:b/>
                <w:sz w:val="20"/>
                <w:szCs w:val="20"/>
              </w:rPr>
              <w:t xml:space="preserve"> (Hz))</w:t>
            </w:r>
          </w:p>
        </w:tc>
        <w:tc>
          <w:tcPr>
            <w:tcW w:w="3265" w:type="dxa"/>
            <w:gridSpan w:val="2"/>
            <w:tcBorders>
              <w:top w:val="single" w:sz="4" w:space="0" w:color="auto"/>
              <w:bottom w:val="single" w:sz="4" w:space="0" w:color="auto"/>
            </w:tcBorders>
            <w:vAlign w:val="center"/>
          </w:tcPr>
          <w:p w14:paraId="451105DF" w14:textId="77777777" w:rsidR="002550B4" w:rsidRPr="00D64AB9" w:rsidRDefault="002550B4" w:rsidP="002550B4">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C</w:t>
            </w:r>
          </w:p>
        </w:tc>
        <w:tc>
          <w:tcPr>
            <w:tcW w:w="1907" w:type="dxa"/>
            <w:tcBorders>
              <w:top w:val="single" w:sz="4" w:space="0" w:color="auto"/>
            </w:tcBorders>
            <w:vAlign w:val="center"/>
          </w:tcPr>
          <w:p w14:paraId="391B2031" w14:textId="77777777" w:rsidR="002550B4" w:rsidRPr="00D64AB9" w:rsidRDefault="002550B4" w:rsidP="002550B4">
            <w:pPr>
              <w:spacing w:before="120" w:after="0"/>
              <w:rPr>
                <w:rFonts w:ascii="Times New Roman" w:hAnsi="Times New Roman" w:cs="Times New Roman"/>
                <w:b/>
                <w:sz w:val="20"/>
                <w:szCs w:val="20"/>
              </w:rPr>
            </w:pPr>
            <w:r w:rsidRPr="00D64AB9">
              <w:rPr>
                <w:rFonts w:ascii="Times New Roman" w:hAnsi="Times New Roman" w:cs="Times New Roman"/>
                <w:b/>
                <w:sz w:val="20"/>
                <w:szCs w:val="20"/>
                <w:vertAlign w:val="superscript"/>
              </w:rPr>
              <w:t>1</w:t>
            </w:r>
            <w:r w:rsidRPr="00D64AB9">
              <w:rPr>
                <w:rFonts w:ascii="Times New Roman" w:hAnsi="Times New Roman" w:cs="Times New Roman"/>
                <w:b/>
                <w:sz w:val="20"/>
                <w:szCs w:val="20"/>
              </w:rPr>
              <w:t>H-</w:t>
            </w:r>
            <w:r w:rsidRPr="00D64AB9">
              <w:rPr>
                <w:rFonts w:ascii="Times New Roman" w:hAnsi="Times New Roman" w:cs="Times New Roman"/>
                <w:b/>
                <w:sz w:val="20"/>
                <w:szCs w:val="20"/>
                <w:vertAlign w:val="superscript"/>
              </w:rPr>
              <w:t>13</w:t>
            </w:r>
            <w:r w:rsidRPr="00D64AB9">
              <w:rPr>
                <w:rFonts w:ascii="Times New Roman" w:hAnsi="Times New Roman" w:cs="Times New Roman"/>
                <w:b/>
                <w:sz w:val="20"/>
                <w:szCs w:val="20"/>
              </w:rPr>
              <w:t>C HMBC</w:t>
            </w:r>
          </w:p>
        </w:tc>
      </w:tr>
      <w:tr w:rsidR="002550B4" w:rsidRPr="00D64AB9" w14:paraId="536152A0" w14:textId="77777777" w:rsidTr="002550B4">
        <w:trPr>
          <w:trHeight w:val="285"/>
          <w:jc w:val="center"/>
        </w:trPr>
        <w:tc>
          <w:tcPr>
            <w:tcW w:w="905" w:type="dxa"/>
            <w:tcBorders>
              <w:bottom w:val="single" w:sz="4" w:space="0" w:color="auto"/>
            </w:tcBorders>
            <w:vAlign w:val="center"/>
            <w:hideMark/>
          </w:tcPr>
          <w:p w14:paraId="2CD5BBF3" w14:textId="77777777" w:rsidR="002550B4" w:rsidRPr="00D64AB9" w:rsidRDefault="002550B4" w:rsidP="002550B4">
            <w:pPr>
              <w:spacing w:after="0"/>
              <w:rPr>
                <w:rFonts w:ascii="Times New Roman" w:hAnsi="Times New Roman" w:cs="Times New Roman"/>
                <w:sz w:val="20"/>
                <w:szCs w:val="20"/>
              </w:rPr>
            </w:pPr>
          </w:p>
        </w:tc>
        <w:tc>
          <w:tcPr>
            <w:tcW w:w="1336" w:type="dxa"/>
            <w:tcBorders>
              <w:top w:val="single" w:sz="4" w:space="0" w:color="auto"/>
              <w:bottom w:val="single" w:sz="4" w:space="0" w:color="auto"/>
            </w:tcBorders>
            <w:vAlign w:val="center"/>
            <w:hideMark/>
          </w:tcPr>
          <w:p w14:paraId="1E9834D8" w14:textId="77777777" w:rsidR="002550B4" w:rsidRPr="00D64AB9" w:rsidRDefault="002550B4" w:rsidP="002550B4">
            <w:pPr>
              <w:spacing w:after="0"/>
              <w:jc w:val="center"/>
              <w:outlineLvl w:val="0"/>
              <w:rPr>
                <w:rFonts w:ascii="Times New Roman" w:hAnsi="Times New Roman" w:cs="Times New Roman"/>
                <w:b/>
                <w:bCs/>
                <w:sz w:val="20"/>
                <w:szCs w:val="20"/>
              </w:rPr>
            </w:pPr>
            <w:r w:rsidRPr="00D64AB9">
              <w:rPr>
                <w:rFonts w:ascii="Times New Roman" w:hAnsi="Times New Roman" w:cs="Times New Roman"/>
                <w:b/>
                <w:bCs/>
                <w:sz w:val="20"/>
                <w:szCs w:val="20"/>
              </w:rPr>
              <w:t>Compound 1</w:t>
            </w:r>
          </w:p>
        </w:tc>
        <w:tc>
          <w:tcPr>
            <w:tcW w:w="1836" w:type="dxa"/>
            <w:tcBorders>
              <w:top w:val="single" w:sz="4" w:space="0" w:color="auto"/>
              <w:bottom w:val="single" w:sz="4" w:space="0" w:color="auto"/>
            </w:tcBorders>
            <w:vAlign w:val="center"/>
          </w:tcPr>
          <w:p w14:paraId="502FF498" w14:textId="77777777" w:rsidR="002550B4" w:rsidRPr="00D64AB9" w:rsidRDefault="002550B4" w:rsidP="002550B4">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*Schweinfurthin C</w:t>
            </w:r>
          </w:p>
        </w:tc>
        <w:tc>
          <w:tcPr>
            <w:tcW w:w="1422" w:type="dxa"/>
            <w:tcBorders>
              <w:top w:val="single" w:sz="4" w:space="0" w:color="auto"/>
              <w:bottom w:val="single" w:sz="4" w:space="0" w:color="auto"/>
            </w:tcBorders>
            <w:vAlign w:val="center"/>
          </w:tcPr>
          <w:p w14:paraId="5AC758EA" w14:textId="77777777" w:rsidR="002550B4" w:rsidRPr="00D64AB9" w:rsidRDefault="002550B4" w:rsidP="002550B4">
            <w:pPr>
              <w:spacing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Compound 1</w:t>
            </w:r>
          </w:p>
        </w:tc>
        <w:tc>
          <w:tcPr>
            <w:tcW w:w="1843" w:type="dxa"/>
            <w:tcBorders>
              <w:top w:val="single" w:sz="4" w:space="0" w:color="auto"/>
              <w:bottom w:val="single" w:sz="4" w:space="0" w:color="auto"/>
            </w:tcBorders>
            <w:vAlign w:val="center"/>
          </w:tcPr>
          <w:p w14:paraId="2CAADFDA" w14:textId="77777777" w:rsidR="002550B4" w:rsidRPr="00D64AB9" w:rsidRDefault="002550B4" w:rsidP="002550B4">
            <w:pPr>
              <w:spacing w:after="60"/>
              <w:jc w:val="center"/>
              <w:rPr>
                <w:rFonts w:ascii="Times New Roman" w:hAnsi="Times New Roman" w:cs="Times New Roman"/>
                <w:b/>
                <w:sz w:val="20"/>
                <w:szCs w:val="20"/>
              </w:rPr>
            </w:pPr>
            <w:r w:rsidRPr="00D64AB9">
              <w:rPr>
                <w:rFonts w:ascii="Times New Roman" w:hAnsi="Times New Roman" w:cs="Times New Roman"/>
                <w:b/>
                <w:sz w:val="20"/>
                <w:szCs w:val="20"/>
              </w:rPr>
              <w:t>*Schweinfurthin C</w:t>
            </w:r>
          </w:p>
        </w:tc>
        <w:tc>
          <w:tcPr>
            <w:tcW w:w="1907" w:type="dxa"/>
            <w:tcBorders>
              <w:bottom w:val="single" w:sz="4" w:space="0" w:color="auto"/>
            </w:tcBorders>
            <w:vAlign w:val="center"/>
          </w:tcPr>
          <w:p w14:paraId="325A75AE" w14:textId="77777777" w:rsidR="002550B4" w:rsidRPr="00D64AB9" w:rsidRDefault="002550B4" w:rsidP="002550B4">
            <w:pPr>
              <w:spacing w:after="0"/>
              <w:rPr>
                <w:rFonts w:ascii="Times New Roman" w:hAnsi="Times New Roman" w:cs="Times New Roman"/>
                <w:b/>
                <w:sz w:val="20"/>
                <w:szCs w:val="20"/>
              </w:rPr>
            </w:pPr>
          </w:p>
        </w:tc>
      </w:tr>
      <w:tr w:rsidR="002550B4" w:rsidRPr="00D64AB9" w14:paraId="62EC34D8" w14:textId="77777777" w:rsidTr="002550B4">
        <w:trPr>
          <w:trHeight w:val="285"/>
          <w:jc w:val="center"/>
        </w:trPr>
        <w:tc>
          <w:tcPr>
            <w:tcW w:w="905" w:type="dxa"/>
            <w:vAlign w:val="center"/>
            <w:hideMark/>
          </w:tcPr>
          <w:p w14:paraId="3B0DF907" w14:textId="77777777" w:rsidR="002550B4" w:rsidRPr="00D64AB9" w:rsidRDefault="002550B4" w:rsidP="00DD025F">
            <w:pPr>
              <w:spacing w:before="60" w:after="0"/>
              <w:rPr>
                <w:rFonts w:ascii="Times New Roman" w:hAnsi="Times New Roman" w:cs="Times New Roman"/>
                <w:sz w:val="20"/>
                <w:szCs w:val="20"/>
              </w:rPr>
            </w:pPr>
            <w:r w:rsidRPr="00D64AB9">
              <w:rPr>
                <w:rFonts w:ascii="Times New Roman" w:hAnsi="Times New Roman" w:cs="Times New Roman"/>
                <w:sz w:val="20"/>
                <w:szCs w:val="20"/>
              </w:rPr>
              <w:t>9</w:t>
            </w:r>
          </w:p>
        </w:tc>
        <w:tc>
          <w:tcPr>
            <w:tcW w:w="1336" w:type="dxa"/>
            <w:vAlign w:val="center"/>
            <w:hideMark/>
          </w:tcPr>
          <w:p w14:paraId="22175192" w14:textId="77777777" w:rsidR="002550B4" w:rsidRPr="00D64AB9" w:rsidRDefault="002550B4" w:rsidP="00DD025F">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73A10136" w14:textId="77777777" w:rsidR="002550B4" w:rsidRPr="00D64AB9" w:rsidRDefault="002550B4" w:rsidP="00DD025F">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02B87725" w14:textId="77777777" w:rsidR="002550B4" w:rsidRPr="00D64AB9" w:rsidRDefault="002550B4" w:rsidP="00DD025F">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136.4</w:t>
            </w:r>
          </w:p>
        </w:tc>
        <w:tc>
          <w:tcPr>
            <w:tcW w:w="1843" w:type="dxa"/>
            <w:vAlign w:val="center"/>
          </w:tcPr>
          <w:p w14:paraId="79BF8A19" w14:textId="77777777" w:rsidR="002550B4" w:rsidRPr="00D64AB9" w:rsidRDefault="002550B4" w:rsidP="00DD025F">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136.6</w:t>
            </w:r>
          </w:p>
        </w:tc>
        <w:tc>
          <w:tcPr>
            <w:tcW w:w="1907" w:type="dxa"/>
            <w:vAlign w:val="center"/>
          </w:tcPr>
          <w:p w14:paraId="4421E21C" w14:textId="77777777" w:rsidR="002550B4" w:rsidRPr="00D64AB9" w:rsidRDefault="002550B4" w:rsidP="00DD025F">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61A9F780" w14:textId="77777777" w:rsidTr="002550B4">
        <w:trPr>
          <w:trHeight w:val="285"/>
          <w:jc w:val="center"/>
        </w:trPr>
        <w:tc>
          <w:tcPr>
            <w:tcW w:w="905" w:type="dxa"/>
            <w:vAlign w:val="center"/>
            <w:hideMark/>
          </w:tcPr>
          <w:p w14:paraId="1AB43928"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10</w:t>
            </w:r>
          </w:p>
        </w:tc>
        <w:tc>
          <w:tcPr>
            <w:tcW w:w="1336" w:type="dxa"/>
            <w:vAlign w:val="center"/>
            <w:hideMark/>
          </w:tcPr>
          <w:p w14:paraId="0F018295"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1.75 (s)</w:t>
            </w:r>
          </w:p>
        </w:tc>
        <w:tc>
          <w:tcPr>
            <w:tcW w:w="1836" w:type="dxa"/>
            <w:vAlign w:val="center"/>
          </w:tcPr>
          <w:p w14:paraId="47FB59C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1.72 (s)</w:t>
            </w:r>
          </w:p>
        </w:tc>
        <w:tc>
          <w:tcPr>
            <w:tcW w:w="1422" w:type="dxa"/>
            <w:vAlign w:val="center"/>
          </w:tcPr>
          <w:p w14:paraId="10B11F3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15.3</w:t>
            </w:r>
          </w:p>
        </w:tc>
        <w:tc>
          <w:tcPr>
            <w:tcW w:w="1843" w:type="dxa"/>
            <w:vAlign w:val="center"/>
          </w:tcPr>
          <w:p w14:paraId="7607194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16.2</w:t>
            </w:r>
          </w:p>
        </w:tc>
        <w:tc>
          <w:tcPr>
            <w:tcW w:w="1907" w:type="dxa"/>
            <w:vAlign w:val="center"/>
          </w:tcPr>
          <w:p w14:paraId="0960CD2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2EF42628" w14:textId="77777777" w:rsidTr="002550B4">
        <w:trPr>
          <w:trHeight w:val="285"/>
          <w:jc w:val="center"/>
        </w:trPr>
        <w:tc>
          <w:tcPr>
            <w:tcW w:w="905" w:type="dxa"/>
            <w:vAlign w:val="center"/>
            <w:hideMark/>
          </w:tcPr>
          <w:p w14:paraId="5088D027"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11</w:t>
            </w:r>
          </w:p>
        </w:tc>
        <w:tc>
          <w:tcPr>
            <w:tcW w:w="1336" w:type="dxa"/>
            <w:vAlign w:val="center"/>
            <w:hideMark/>
          </w:tcPr>
          <w:p w14:paraId="2BA63C2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1.98 (m)</w:t>
            </w:r>
          </w:p>
        </w:tc>
        <w:tc>
          <w:tcPr>
            <w:tcW w:w="1836" w:type="dxa"/>
            <w:vAlign w:val="center"/>
          </w:tcPr>
          <w:p w14:paraId="235EE27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2.04 (t, 7.8)</w:t>
            </w:r>
          </w:p>
        </w:tc>
        <w:tc>
          <w:tcPr>
            <w:tcW w:w="1422" w:type="dxa"/>
            <w:vAlign w:val="center"/>
          </w:tcPr>
          <w:p w14:paraId="0A2396F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39.6</w:t>
            </w:r>
          </w:p>
        </w:tc>
        <w:tc>
          <w:tcPr>
            <w:tcW w:w="1843" w:type="dxa"/>
            <w:vAlign w:val="center"/>
          </w:tcPr>
          <w:p w14:paraId="1263A5D4"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40.9</w:t>
            </w:r>
          </w:p>
        </w:tc>
        <w:tc>
          <w:tcPr>
            <w:tcW w:w="1907" w:type="dxa"/>
            <w:vAlign w:val="center"/>
          </w:tcPr>
          <w:p w14:paraId="13DD618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C-15, C-12, C-13, C-7, C-14</w:t>
            </w:r>
          </w:p>
        </w:tc>
      </w:tr>
      <w:tr w:rsidR="002550B4" w:rsidRPr="00D64AB9" w14:paraId="15A34619" w14:textId="77777777" w:rsidTr="002550B4">
        <w:trPr>
          <w:trHeight w:val="285"/>
          <w:jc w:val="center"/>
        </w:trPr>
        <w:tc>
          <w:tcPr>
            <w:tcW w:w="905" w:type="dxa"/>
            <w:vAlign w:val="center"/>
            <w:hideMark/>
          </w:tcPr>
          <w:p w14:paraId="67688E64"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12</w:t>
            </w:r>
          </w:p>
        </w:tc>
        <w:tc>
          <w:tcPr>
            <w:tcW w:w="1336" w:type="dxa"/>
            <w:vAlign w:val="center"/>
            <w:hideMark/>
          </w:tcPr>
          <w:p w14:paraId="312B8592"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2.11 (m)</w:t>
            </w:r>
          </w:p>
        </w:tc>
        <w:tc>
          <w:tcPr>
            <w:tcW w:w="1836" w:type="dxa"/>
            <w:vAlign w:val="center"/>
          </w:tcPr>
          <w:p w14:paraId="6DAFF37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2.11 (t, 7.8)</w:t>
            </w:r>
          </w:p>
        </w:tc>
        <w:tc>
          <w:tcPr>
            <w:tcW w:w="1422" w:type="dxa"/>
            <w:vAlign w:val="center"/>
          </w:tcPr>
          <w:p w14:paraId="121B729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29.4</w:t>
            </w:r>
          </w:p>
        </w:tc>
        <w:tc>
          <w:tcPr>
            <w:tcW w:w="1843" w:type="dxa"/>
            <w:vAlign w:val="center"/>
          </w:tcPr>
          <w:p w14:paraId="4207252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27.7</w:t>
            </w:r>
          </w:p>
        </w:tc>
        <w:tc>
          <w:tcPr>
            <w:tcW w:w="1907" w:type="dxa"/>
            <w:vAlign w:val="center"/>
          </w:tcPr>
          <w:p w14:paraId="272A1CE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C-12, C-11</w:t>
            </w:r>
          </w:p>
        </w:tc>
      </w:tr>
      <w:tr w:rsidR="002550B4" w:rsidRPr="00D64AB9" w14:paraId="105B2072" w14:textId="77777777" w:rsidTr="002550B4">
        <w:trPr>
          <w:trHeight w:val="285"/>
          <w:jc w:val="center"/>
        </w:trPr>
        <w:tc>
          <w:tcPr>
            <w:tcW w:w="905" w:type="dxa"/>
            <w:vAlign w:val="center"/>
            <w:hideMark/>
          </w:tcPr>
          <w:p w14:paraId="33C4FCCF"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13</w:t>
            </w:r>
          </w:p>
        </w:tc>
        <w:tc>
          <w:tcPr>
            <w:tcW w:w="1336" w:type="dxa"/>
            <w:vAlign w:val="center"/>
            <w:hideMark/>
          </w:tcPr>
          <w:p w14:paraId="27234ED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5.14 (m)</w:t>
            </w:r>
          </w:p>
        </w:tc>
        <w:tc>
          <w:tcPr>
            <w:tcW w:w="1836" w:type="dxa"/>
            <w:vAlign w:val="center"/>
          </w:tcPr>
          <w:p w14:paraId="109560E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5.14 (t, 7.2)</w:t>
            </w:r>
          </w:p>
        </w:tc>
        <w:tc>
          <w:tcPr>
            <w:tcW w:w="1422" w:type="dxa"/>
            <w:vAlign w:val="center"/>
          </w:tcPr>
          <w:p w14:paraId="4DB472D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124.2</w:t>
            </w:r>
          </w:p>
        </w:tc>
        <w:tc>
          <w:tcPr>
            <w:tcW w:w="1843" w:type="dxa"/>
            <w:vAlign w:val="center"/>
          </w:tcPr>
          <w:p w14:paraId="1EA6568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125.3</w:t>
            </w:r>
          </w:p>
        </w:tc>
        <w:tc>
          <w:tcPr>
            <w:tcW w:w="1907" w:type="dxa"/>
            <w:vAlign w:val="center"/>
          </w:tcPr>
          <w:p w14:paraId="6E53651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C-15</w:t>
            </w:r>
          </w:p>
        </w:tc>
      </w:tr>
      <w:tr w:rsidR="002550B4" w:rsidRPr="00D64AB9" w14:paraId="3AA078EB" w14:textId="77777777" w:rsidTr="002550B4">
        <w:trPr>
          <w:trHeight w:val="285"/>
          <w:jc w:val="center"/>
        </w:trPr>
        <w:tc>
          <w:tcPr>
            <w:tcW w:w="905" w:type="dxa"/>
            <w:vAlign w:val="center"/>
            <w:hideMark/>
          </w:tcPr>
          <w:p w14:paraId="12F8624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14</w:t>
            </w:r>
          </w:p>
        </w:tc>
        <w:tc>
          <w:tcPr>
            <w:tcW w:w="1336" w:type="dxa"/>
            <w:vAlign w:val="center"/>
            <w:hideMark/>
          </w:tcPr>
          <w:p w14:paraId="5DDFCFE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6E36D582"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48A9D63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133.6</w:t>
            </w:r>
          </w:p>
        </w:tc>
        <w:tc>
          <w:tcPr>
            <w:tcW w:w="1843" w:type="dxa"/>
            <w:vAlign w:val="center"/>
          </w:tcPr>
          <w:p w14:paraId="368BA45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132.2</w:t>
            </w:r>
          </w:p>
        </w:tc>
        <w:tc>
          <w:tcPr>
            <w:tcW w:w="1907" w:type="dxa"/>
            <w:vAlign w:val="center"/>
          </w:tcPr>
          <w:p w14:paraId="262D8051"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34354272" w14:textId="77777777" w:rsidTr="002550B4">
        <w:trPr>
          <w:trHeight w:val="285"/>
          <w:jc w:val="center"/>
        </w:trPr>
        <w:tc>
          <w:tcPr>
            <w:tcW w:w="905" w:type="dxa"/>
            <w:vAlign w:val="center"/>
            <w:hideMark/>
          </w:tcPr>
          <w:p w14:paraId="394BB2E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15</w:t>
            </w:r>
          </w:p>
        </w:tc>
        <w:tc>
          <w:tcPr>
            <w:tcW w:w="1336" w:type="dxa"/>
            <w:vAlign w:val="center"/>
            <w:hideMark/>
          </w:tcPr>
          <w:p w14:paraId="281A1D9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1.59 (s)</w:t>
            </w:r>
          </w:p>
        </w:tc>
        <w:tc>
          <w:tcPr>
            <w:tcW w:w="1836" w:type="dxa"/>
            <w:vAlign w:val="center"/>
          </w:tcPr>
          <w:p w14:paraId="0CEEA22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1.58 (s)</w:t>
            </w:r>
          </w:p>
        </w:tc>
        <w:tc>
          <w:tcPr>
            <w:tcW w:w="1422" w:type="dxa"/>
            <w:vAlign w:val="center"/>
          </w:tcPr>
          <w:p w14:paraId="39D023D0"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16.8</w:t>
            </w:r>
          </w:p>
        </w:tc>
        <w:tc>
          <w:tcPr>
            <w:tcW w:w="1843" w:type="dxa"/>
            <w:vAlign w:val="center"/>
          </w:tcPr>
          <w:p w14:paraId="00FAB46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17.7</w:t>
            </w:r>
          </w:p>
        </w:tc>
        <w:tc>
          <w:tcPr>
            <w:tcW w:w="1907" w:type="dxa"/>
            <w:vAlign w:val="center"/>
          </w:tcPr>
          <w:p w14:paraId="2CE6FAE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C-14</w:t>
            </w:r>
          </w:p>
        </w:tc>
      </w:tr>
      <w:tr w:rsidR="002550B4" w:rsidRPr="00D64AB9" w14:paraId="220C6197" w14:textId="77777777" w:rsidTr="002550B4">
        <w:trPr>
          <w:trHeight w:val="285"/>
          <w:jc w:val="center"/>
        </w:trPr>
        <w:tc>
          <w:tcPr>
            <w:tcW w:w="905" w:type="dxa"/>
            <w:vAlign w:val="center"/>
            <w:hideMark/>
          </w:tcPr>
          <w:p w14:paraId="7A42E76A"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16</w:t>
            </w:r>
          </w:p>
        </w:tc>
        <w:tc>
          <w:tcPr>
            <w:tcW w:w="1336" w:type="dxa"/>
            <w:vAlign w:val="center"/>
            <w:hideMark/>
          </w:tcPr>
          <w:p w14:paraId="73B4C77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1.74 (s)</w:t>
            </w:r>
          </w:p>
        </w:tc>
        <w:tc>
          <w:tcPr>
            <w:tcW w:w="1836" w:type="dxa"/>
            <w:vAlign w:val="center"/>
          </w:tcPr>
          <w:p w14:paraId="79548B9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1.64 (s)</w:t>
            </w:r>
          </w:p>
        </w:tc>
        <w:tc>
          <w:tcPr>
            <w:tcW w:w="1422" w:type="dxa"/>
            <w:vAlign w:val="center"/>
          </w:tcPr>
          <w:p w14:paraId="3B7D54E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24.9</w:t>
            </w:r>
          </w:p>
        </w:tc>
        <w:tc>
          <w:tcPr>
            <w:tcW w:w="1843" w:type="dxa"/>
            <w:vAlign w:val="center"/>
          </w:tcPr>
          <w:p w14:paraId="522F5C1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25.8</w:t>
            </w:r>
          </w:p>
        </w:tc>
        <w:tc>
          <w:tcPr>
            <w:tcW w:w="1907" w:type="dxa"/>
            <w:vAlign w:val="center"/>
          </w:tcPr>
          <w:p w14:paraId="7DEDACD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C-15, C-13</w:t>
            </w:r>
          </w:p>
        </w:tc>
      </w:tr>
      <w:tr w:rsidR="002550B4" w:rsidRPr="00D64AB9" w14:paraId="182D1808" w14:textId="77777777" w:rsidTr="002550B4">
        <w:trPr>
          <w:trHeight w:val="285"/>
          <w:jc w:val="center"/>
        </w:trPr>
        <w:tc>
          <w:tcPr>
            <w:tcW w:w="905" w:type="dxa"/>
            <w:vAlign w:val="center"/>
            <w:hideMark/>
          </w:tcPr>
          <w:p w14:paraId="50089B39"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w:t>
            </w:r>
          </w:p>
        </w:tc>
        <w:tc>
          <w:tcPr>
            <w:tcW w:w="1336" w:type="dxa"/>
            <w:vAlign w:val="center"/>
            <w:hideMark/>
          </w:tcPr>
          <w:p w14:paraId="7537AA7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6.83 (d, 16)</w:t>
            </w:r>
          </w:p>
        </w:tc>
        <w:tc>
          <w:tcPr>
            <w:tcW w:w="1836" w:type="dxa"/>
            <w:vAlign w:val="center"/>
          </w:tcPr>
          <w:p w14:paraId="7394032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6.77 (d, 16)</w:t>
            </w:r>
          </w:p>
        </w:tc>
        <w:tc>
          <w:tcPr>
            <w:tcW w:w="1422" w:type="dxa"/>
            <w:vAlign w:val="center"/>
          </w:tcPr>
          <w:p w14:paraId="104AD51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129.7</w:t>
            </w:r>
          </w:p>
        </w:tc>
        <w:tc>
          <w:tcPr>
            <w:tcW w:w="1843" w:type="dxa"/>
            <w:vAlign w:val="center"/>
          </w:tcPr>
          <w:p w14:paraId="21DE14B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129.0</w:t>
            </w:r>
          </w:p>
        </w:tc>
        <w:tc>
          <w:tcPr>
            <w:tcW w:w="1907" w:type="dxa"/>
            <w:vAlign w:val="center"/>
          </w:tcPr>
          <w:p w14:paraId="5FCEB61B"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C-3, C-5</w:t>
            </w:r>
          </w:p>
        </w:tc>
      </w:tr>
      <w:tr w:rsidR="002550B4" w:rsidRPr="00D64AB9" w14:paraId="63696F1B" w14:textId="77777777" w:rsidTr="002550B4">
        <w:trPr>
          <w:trHeight w:val="285"/>
          <w:jc w:val="center"/>
        </w:trPr>
        <w:tc>
          <w:tcPr>
            <w:tcW w:w="905" w:type="dxa"/>
            <w:vAlign w:val="center"/>
            <w:hideMark/>
          </w:tcPr>
          <w:p w14:paraId="14FFA5C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2’</w:t>
            </w:r>
          </w:p>
        </w:tc>
        <w:tc>
          <w:tcPr>
            <w:tcW w:w="1336" w:type="dxa"/>
            <w:vAlign w:val="center"/>
            <w:hideMark/>
          </w:tcPr>
          <w:p w14:paraId="2E887A79"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6.74 (d, 16)</w:t>
            </w:r>
          </w:p>
        </w:tc>
        <w:tc>
          <w:tcPr>
            <w:tcW w:w="1836" w:type="dxa"/>
            <w:vAlign w:val="center"/>
          </w:tcPr>
          <w:p w14:paraId="44CF34F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6.63 (d, 16)</w:t>
            </w:r>
          </w:p>
        </w:tc>
        <w:tc>
          <w:tcPr>
            <w:tcW w:w="1422" w:type="dxa"/>
            <w:vAlign w:val="center"/>
          </w:tcPr>
          <w:p w14:paraId="5C30E79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127.7</w:t>
            </w:r>
          </w:p>
        </w:tc>
        <w:tc>
          <w:tcPr>
            <w:tcW w:w="1843" w:type="dxa"/>
            <w:vAlign w:val="center"/>
          </w:tcPr>
          <w:p w14:paraId="5B31543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127.0</w:t>
            </w:r>
          </w:p>
        </w:tc>
        <w:tc>
          <w:tcPr>
            <w:tcW w:w="1907" w:type="dxa"/>
            <w:vAlign w:val="center"/>
          </w:tcPr>
          <w:p w14:paraId="0E796D79"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C-4’/8’, C-2’, C-1’</w:t>
            </w:r>
          </w:p>
        </w:tc>
      </w:tr>
      <w:tr w:rsidR="002550B4" w:rsidRPr="00D64AB9" w14:paraId="2CB791D2" w14:textId="77777777" w:rsidTr="002550B4">
        <w:trPr>
          <w:trHeight w:val="285"/>
          <w:jc w:val="center"/>
        </w:trPr>
        <w:tc>
          <w:tcPr>
            <w:tcW w:w="905" w:type="dxa"/>
            <w:vAlign w:val="center"/>
            <w:hideMark/>
          </w:tcPr>
          <w:p w14:paraId="5ED848D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3’</w:t>
            </w:r>
          </w:p>
        </w:tc>
        <w:tc>
          <w:tcPr>
            <w:tcW w:w="1336" w:type="dxa"/>
            <w:vAlign w:val="center"/>
            <w:hideMark/>
          </w:tcPr>
          <w:p w14:paraId="2A6EEE0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7CAEED9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5DDDB2A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137.2</w:t>
            </w:r>
          </w:p>
        </w:tc>
        <w:tc>
          <w:tcPr>
            <w:tcW w:w="1843" w:type="dxa"/>
            <w:vAlign w:val="center"/>
          </w:tcPr>
          <w:p w14:paraId="1D1B0FE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137.7</w:t>
            </w:r>
          </w:p>
        </w:tc>
        <w:tc>
          <w:tcPr>
            <w:tcW w:w="1907" w:type="dxa"/>
            <w:vAlign w:val="center"/>
          </w:tcPr>
          <w:p w14:paraId="323EC27A" w14:textId="77777777" w:rsidR="002550B4" w:rsidRPr="00D64AB9" w:rsidRDefault="002550B4" w:rsidP="002550B4">
            <w:pPr>
              <w:spacing w:after="0"/>
              <w:rPr>
                <w:rFonts w:ascii="Times New Roman" w:hAnsi="Times New Roman" w:cs="Times New Roman"/>
                <w:sz w:val="20"/>
                <w:szCs w:val="20"/>
              </w:rPr>
            </w:pPr>
          </w:p>
        </w:tc>
      </w:tr>
      <w:tr w:rsidR="002550B4" w:rsidRPr="00D64AB9" w14:paraId="60AFE4AD" w14:textId="77777777" w:rsidTr="002550B4">
        <w:trPr>
          <w:trHeight w:val="285"/>
          <w:jc w:val="center"/>
        </w:trPr>
        <w:tc>
          <w:tcPr>
            <w:tcW w:w="905" w:type="dxa"/>
            <w:vAlign w:val="center"/>
            <w:hideMark/>
          </w:tcPr>
          <w:p w14:paraId="1961F46B"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4’</w:t>
            </w:r>
          </w:p>
        </w:tc>
        <w:tc>
          <w:tcPr>
            <w:tcW w:w="1336" w:type="dxa"/>
            <w:vAlign w:val="center"/>
            <w:hideMark/>
          </w:tcPr>
          <w:p w14:paraId="5DEA592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6.58 (s)</w:t>
            </w:r>
          </w:p>
        </w:tc>
        <w:tc>
          <w:tcPr>
            <w:tcW w:w="1836" w:type="dxa"/>
            <w:vAlign w:val="center"/>
          </w:tcPr>
          <w:p w14:paraId="026B146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6.43 (s)</w:t>
            </w:r>
          </w:p>
        </w:tc>
        <w:tc>
          <w:tcPr>
            <w:tcW w:w="1422" w:type="dxa"/>
            <w:vAlign w:val="center"/>
          </w:tcPr>
          <w:p w14:paraId="60FB323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104.8</w:t>
            </w:r>
          </w:p>
        </w:tc>
        <w:tc>
          <w:tcPr>
            <w:tcW w:w="1843" w:type="dxa"/>
            <w:vAlign w:val="center"/>
          </w:tcPr>
          <w:p w14:paraId="1FC391E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105.7</w:t>
            </w:r>
          </w:p>
        </w:tc>
        <w:tc>
          <w:tcPr>
            <w:tcW w:w="1907" w:type="dxa"/>
            <w:vAlign w:val="center"/>
          </w:tcPr>
          <w:p w14:paraId="2CC019F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C-4’/8’, C-5’, C-7’</w:t>
            </w:r>
          </w:p>
        </w:tc>
      </w:tr>
      <w:tr w:rsidR="002550B4" w:rsidRPr="00D64AB9" w14:paraId="6BC00C5D" w14:textId="77777777" w:rsidTr="002550B4">
        <w:trPr>
          <w:trHeight w:val="285"/>
          <w:jc w:val="center"/>
        </w:trPr>
        <w:tc>
          <w:tcPr>
            <w:tcW w:w="905" w:type="dxa"/>
            <w:vAlign w:val="center"/>
            <w:hideMark/>
          </w:tcPr>
          <w:p w14:paraId="56E4AE8B"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5’</w:t>
            </w:r>
          </w:p>
        </w:tc>
        <w:tc>
          <w:tcPr>
            <w:tcW w:w="1336" w:type="dxa"/>
            <w:vAlign w:val="center"/>
            <w:hideMark/>
          </w:tcPr>
          <w:p w14:paraId="1E08E15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55B98E1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4A8CC6C5"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156.1</w:t>
            </w:r>
          </w:p>
        </w:tc>
        <w:tc>
          <w:tcPr>
            <w:tcW w:w="1843" w:type="dxa"/>
            <w:vAlign w:val="center"/>
          </w:tcPr>
          <w:p w14:paraId="15B2592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157.2</w:t>
            </w:r>
          </w:p>
        </w:tc>
        <w:tc>
          <w:tcPr>
            <w:tcW w:w="1907" w:type="dxa"/>
            <w:vAlign w:val="center"/>
          </w:tcPr>
          <w:p w14:paraId="7613AC2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69F80A4F" w14:textId="77777777" w:rsidTr="002550B4">
        <w:trPr>
          <w:trHeight w:val="285"/>
          <w:jc w:val="center"/>
        </w:trPr>
        <w:tc>
          <w:tcPr>
            <w:tcW w:w="905" w:type="dxa"/>
            <w:vAlign w:val="center"/>
            <w:hideMark/>
          </w:tcPr>
          <w:p w14:paraId="41A72E9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6’</w:t>
            </w:r>
          </w:p>
        </w:tc>
        <w:tc>
          <w:tcPr>
            <w:tcW w:w="1336" w:type="dxa"/>
            <w:vAlign w:val="center"/>
            <w:hideMark/>
          </w:tcPr>
          <w:p w14:paraId="45B42D5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2C3CBA40"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30C1F9F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115.5</w:t>
            </w:r>
          </w:p>
        </w:tc>
        <w:tc>
          <w:tcPr>
            <w:tcW w:w="1843" w:type="dxa"/>
            <w:vAlign w:val="center"/>
          </w:tcPr>
          <w:p w14:paraId="1C9EAAC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115.8</w:t>
            </w:r>
          </w:p>
        </w:tc>
        <w:tc>
          <w:tcPr>
            <w:tcW w:w="1907" w:type="dxa"/>
            <w:vAlign w:val="center"/>
          </w:tcPr>
          <w:p w14:paraId="0E0B7E46"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20A149BA" w14:textId="77777777" w:rsidTr="002550B4">
        <w:trPr>
          <w:trHeight w:val="285"/>
          <w:jc w:val="center"/>
        </w:trPr>
        <w:tc>
          <w:tcPr>
            <w:tcW w:w="905" w:type="dxa"/>
            <w:vAlign w:val="center"/>
            <w:hideMark/>
          </w:tcPr>
          <w:p w14:paraId="6BB0727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7’</w:t>
            </w:r>
          </w:p>
        </w:tc>
        <w:tc>
          <w:tcPr>
            <w:tcW w:w="1336" w:type="dxa"/>
            <w:vAlign w:val="center"/>
            <w:hideMark/>
          </w:tcPr>
          <w:p w14:paraId="6B23D2B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585772A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2DD61EC0"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156.1</w:t>
            </w:r>
          </w:p>
        </w:tc>
        <w:tc>
          <w:tcPr>
            <w:tcW w:w="1843" w:type="dxa"/>
            <w:vAlign w:val="center"/>
          </w:tcPr>
          <w:p w14:paraId="0A667A6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157.2</w:t>
            </w:r>
          </w:p>
        </w:tc>
        <w:tc>
          <w:tcPr>
            <w:tcW w:w="1907" w:type="dxa"/>
            <w:vAlign w:val="center"/>
          </w:tcPr>
          <w:p w14:paraId="187376C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504E3492" w14:textId="77777777" w:rsidTr="002550B4">
        <w:trPr>
          <w:trHeight w:val="285"/>
          <w:jc w:val="center"/>
        </w:trPr>
        <w:tc>
          <w:tcPr>
            <w:tcW w:w="905" w:type="dxa"/>
            <w:vAlign w:val="center"/>
            <w:hideMark/>
          </w:tcPr>
          <w:p w14:paraId="66962156"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8’</w:t>
            </w:r>
          </w:p>
        </w:tc>
        <w:tc>
          <w:tcPr>
            <w:tcW w:w="1336" w:type="dxa"/>
            <w:vAlign w:val="center"/>
            <w:hideMark/>
          </w:tcPr>
          <w:p w14:paraId="2889C5F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6.58 (s)</w:t>
            </w:r>
          </w:p>
        </w:tc>
        <w:tc>
          <w:tcPr>
            <w:tcW w:w="1836" w:type="dxa"/>
            <w:vAlign w:val="center"/>
          </w:tcPr>
          <w:p w14:paraId="487D94B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6.43 (s)</w:t>
            </w:r>
          </w:p>
        </w:tc>
        <w:tc>
          <w:tcPr>
            <w:tcW w:w="1422" w:type="dxa"/>
            <w:vAlign w:val="center"/>
          </w:tcPr>
          <w:p w14:paraId="14BFECF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104.8</w:t>
            </w:r>
          </w:p>
        </w:tc>
        <w:tc>
          <w:tcPr>
            <w:tcW w:w="1843" w:type="dxa"/>
            <w:vAlign w:val="center"/>
          </w:tcPr>
          <w:p w14:paraId="21F3164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105.7</w:t>
            </w:r>
          </w:p>
        </w:tc>
        <w:tc>
          <w:tcPr>
            <w:tcW w:w="1907" w:type="dxa"/>
            <w:vAlign w:val="center"/>
          </w:tcPr>
          <w:p w14:paraId="05A97084"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C-4’/8’, C-5’, C-7’</w:t>
            </w:r>
          </w:p>
        </w:tc>
      </w:tr>
      <w:tr w:rsidR="002550B4" w:rsidRPr="00D64AB9" w14:paraId="187F81F1" w14:textId="77777777" w:rsidTr="002550B4">
        <w:trPr>
          <w:trHeight w:val="285"/>
          <w:jc w:val="center"/>
        </w:trPr>
        <w:tc>
          <w:tcPr>
            <w:tcW w:w="905" w:type="dxa"/>
            <w:vAlign w:val="center"/>
            <w:hideMark/>
          </w:tcPr>
          <w:p w14:paraId="63439CDA"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w:t>
            </w:r>
          </w:p>
        </w:tc>
        <w:tc>
          <w:tcPr>
            <w:tcW w:w="1336" w:type="dxa"/>
            <w:vAlign w:val="center"/>
            <w:hideMark/>
          </w:tcPr>
          <w:p w14:paraId="33E552E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3.35 (t, 7.2)</w:t>
            </w:r>
          </w:p>
        </w:tc>
        <w:tc>
          <w:tcPr>
            <w:tcW w:w="1836" w:type="dxa"/>
            <w:vAlign w:val="center"/>
          </w:tcPr>
          <w:p w14:paraId="7FAA3D7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3.27</w:t>
            </w:r>
          </w:p>
        </w:tc>
        <w:tc>
          <w:tcPr>
            <w:tcW w:w="1422" w:type="dxa"/>
            <w:vAlign w:val="center"/>
          </w:tcPr>
          <w:p w14:paraId="4105A885"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22.1</w:t>
            </w:r>
          </w:p>
        </w:tc>
        <w:tc>
          <w:tcPr>
            <w:tcW w:w="1843" w:type="dxa"/>
            <w:vAlign w:val="center"/>
          </w:tcPr>
          <w:p w14:paraId="111ED48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23.2</w:t>
            </w:r>
          </w:p>
        </w:tc>
        <w:tc>
          <w:tcPr>
            <w:tcW w:w="1907" w:type="dxa"/>
            <w:vAlign w:val="center"/>
          </w:tcPr>
          <w:p w14:paraId="66CB18B3"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C-6’, C-5’, C-7’, C-2”</w:t>
            </w:r>
          </w:p>
        </w:tc>
      </w:tr>
      <w:tr w:rsidR="002550B4" w:rsidRPr="00D64AB9" w14:paraId="73E6E326" w14:textId="77777777" w:rsidTr="002550B4">
        <w:trPr>
          <w:trHeight w:val="285"/>
          <w:jc w:val="center"/>
        </w:trPr>
        <w:tc>
          <w:tcPr>
            <w:tcW w:w="905" w:type="dxa"/>
            <w:vAlign w:val="center"/>
            <w:hideMark/>
          </w:tcPr>
          <w:p w14:paraId="6EA8B824"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2”</w:t>
            </w:r>
          </w:p>
        </w:tc>
        <w:tc>
          <w:tcPr>
            <w:tcW w:w="1336" w:type="dxa"/>
            <w:vAlign w:val="center"/>
            <w:hideMark/>
          </w:tcPr>
          <w:p w14:paraId="59AD22C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5.34 (m)</w:t>
            </w:r>
          </w:p>
        </w:tc>
        <w:tc>
          <w:tcPr>
            <w:tcW w:w="1836" w:type="dxa"/>
            <w:vAlign w:val="center"/>
          </w:tcPr>
          <w:p w14:paraId="621B32A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5.24 (t, 7.4)</w:t>
            </w:r>
          </w:p>
        </w:tc>
        <w:tc>
          <w:tcPr>
            <w:tcW w:w="1422" w:type="dxa"/>
            <w:vAlign w:val="center"/>
          </w:tcPr>
          <w:p w14:paraId="487444F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123.3</w:t>
            </w:r>
          </w:p>
        </w:tc>
        <w:tc>
          <w:tcPr>
            <w:tcW w:w="1843" w:type="dxa"/>
            <w:vAlign w:val="center"/>
          </w:tcPr>
          <w:p w14:paraId="2F87301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124.6</w:t>
            </w:r>
          </w:p>
        </w:tc>
        <w:tc>
          <w:tcPr>
            <w:tcW w:w="1907" w:type="dxa"/>
            <w:vAlign w:val="center"/>
          </w:tcPr>
          <w:p w14:paraId="704DCE0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C-5”</w:t>
            </w:r>
          </w:p>
        </w:tc>
      </w:tr>
      <w:tr w:rsidR="002550B4" w:rsidRPr="00D64AB9" w14:paraId="68EA115C" w14:textId="77777777" w:rsidTr="002550B4">
        <w:trPr>
          <w:trHeight w:val="285"/>
          <w:jc w:val="center"/>
        </w:trPr>
        <w:tc>
          <w:tcPr>
            <w:tcW w:w="905" w:type="dxa"/>
            <w:vAlign w:val="center"/>
            <w:hideMark/>
          </w:tcPr>
          <w:p w14:paraId="7BA51094"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3”</w:t>
            </w:r>
          </w:p>
        </w:tc>
        <w:tc>
          <w:tcPr>
            <w:tcW w:w="1336" w:type="dxa"/>
            <w:vAlign w:val="center"/>
            <w:hideMark/>
          </w:tcPr>
          <w:p w14:paraId="0679EDA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0E9E4109"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6831C04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134.5</w:t>
            </w:r>
          </w:p>
        </w:tc>
        <w:tc>
          <w:tcPr>
            <w:tcW w:w="1843" w:type="dxa"/>
            <w:vAlign w:val="center"/>
          </w:tcPr>
          <w:p w14:paraId="57AB0F2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134.8</w:t>
            </w:r>
          </w:p>
        </w:tc>
        <w:tc>
          <w:tcPr>
            <w:tcW w:w="1907" w:type="dxa"/>
            <w:vAlign w:val="center"/>
          </w:tcPr>
          <w:p w14:paraId="587057E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2D8D9544" w14:textId="77777777" w:rsidTr="002550B4">
        <w:trPr>
          <w:trHeight w:val="285"/>
          <w:jc w:val="center"/>
        </w:trPr>
        <w:tc>
          <w:tcPr>
            <w:tcW w:w="905" w:type="dxa"/>
            <w:vAlign w:val="center"/>
            <w:hideMark/>
          </w:tcPr>
          <w:p w14:paraId="76A8F6B2"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4”</w:t>
            </w:r>
          </w:p>
        </w:tc>
        <w:tc>
          <w:tcPr>
            <w:tcW w:w="1336" w:type="dxa"/>
            <w:vAlign w:val="center"/>
            <w:hideMark/>
          </w:tcPr>
          <w:p w14:paraId="4B0D09A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1.80 (s)</w:t>
            </w:r>
          </w:p>
        </w:tc>
        <w:tc>
          <w:tcPr>
            <w:tcW w:w="1836" w:type="dxa"/>
            <w:vAlign w:val="center"/>
          </w:tcPr>
          <w:p w14:paraId="4E38BA7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1.75 (s)</w:t>
            </w:r>
          </w:p>
        </w:tc>
        <w:tc>
          <w:tcPr>
            <w:tcW w:w="1422" w:type="dxa"/>
            <w:vAlign w:val="center"/>
          </w:tcPr>
          <w:p w14:paraId="71563CC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15.4</w:t>
            </w:r>
          </w:p>
        </w:tc>
        <w:tc>
          <w:tcPr>
            <w:tcW w:w="1843" w:type="dxa"/>
            <w:vAlign w:val="center"/>
          </w:tcPr>
          <w:p w14:paraId="1467489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16.3</w:t>
            </w:r>
          </w:p>
        </w:tc>
        <w:tc>
          <w:tcPr>
            <w:tcW w:w="1907" w:type="dxa"/>
            <w:vAlign w:val="center"/>
          </w:tcPr>
          <w:p w14:paraId="59585A5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C-5”, C-7”, C-3”</w:t>
            </w:r>
          </w:p>
        </w:tc>
      </w:tr>
      <w:tr w:rsidR="002550B4" w:rsidRPr="00D64AB9" w14:paraId="176625AB" w14:textId="77777777" w:rsidTr="002550B4">
        <w:trPr>
          <w:trHeight w:val="285"/>
          <w:jc w:val="center"/>
        </w:trPr>
        <w:tc>
          <w:tcPr>
            <w:tcW w:w="905" w:type="dxa"/>
            <w:vAlign w:val="center"/>
            <w:hideMark/>
          </w:tcPr>
          <w:p w14:paraId="2BA42241"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5”</w:t>
            </w:r>
          </w:p>
        </w:tc>
        <w:tc>
          <w:tcPr>
            <w:tcW w:w="1336" w:type="dxa"/>
            <w:vAlign w:val="center"/>
            <w:hideMark/>
          </w:tcPr>
          <w:p w14:paraId="52C2D534"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1.94 (t, 7.4)</w:t>
            </w:r>
          </w:p>
        </w:tc>
        <w:tc>
          <w:tcPr>
            <w:tcW w:w="1836" w:type="dxa"/>
            <w:vAlign w:val="center"/>
          </w:tcPr>
          <w:p w14:paraId="177A1192"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1.93 (t, 7.2)</w:t>
            </w:r>
          </w:p>
        </w:tc>
        <w:tc>
          <w:tcPr>
            <w:tcW w:w="1422" w:type="dxa"/>
            <w:vAlign w:val="center"/>
          </w:tcPr>
          <w:p w14:paraId="4100D42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39.7</w:t>
            </w:r>
          </w:p>
        </w:tc>
        <w:tc>
          <w:tcPr>
            <w:tcW w:w="1843" w:type="dxa"/>
            <w:vAlign w:val="center"/>
          </w:tcPr>
          <w:p w14:paraId="57D8766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41.0</w:t>
            </w:r>
          </w:p>
        </w:tc>
        <w:tc>
          <w:tcPr>
            <w:tcW w:w="1907" w:type="dxa"/>
            <w:vAlign w:val="center"/>
          </w:tcPr>
          <w:p w14:paraId="2643F04B"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20F48882" w14:textId="77777777" w:rsidTr="002550B4">
        <w:trPr>
          <w:trHeight w:val="285"/>
          <w:jc w:val="center"/>
        </w:trPr>
        <w:tc>
          <w:tcPr>
            <w:tcW w:w="905" w:type="dxa"/>
            <w:vAlign w:val="center"/>
            <w:hideMark/>
          </w:tcPr>
          <w:p w14:paraId="44BFE258"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6”</w:t>
            </w:r>
          </w:p>
        </w:tc>
        <w:tc>
          <w:tcPr>
            <w:tcW w:w="1336" w:type="dxa"/>
            <w:vAlign w:val="center"/>
            <w:hideMark/>
          </w:tcPr>
          <w:p w14:paraId="105B1FE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1.98 (m)</w:t>
            </w:r>
          </w:p>
        </w:tc>
        <w:tc>
          <w:tcPr>
            <w:tcW w:w="1836" w:type="dxa"/>
            <w:vAlign w:val="center"/>
          </w:tcPr>
          <w:p w14:paraId="12E41499"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2.04 (t. 7.8)</w:t>
            </w:r>
          </w:p>
        </w:tc>
        <w:tc>
          <w:tcPr>
            <w:tcW w:w="1422" w:type="dxa"/>
            <w:vAlign w:val="center"/>
          </w:tcPr>
          <w:p w14:paraId="52F6FB1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26.5</w:t>
            </w:r>
          </w:p>
        </w:tc>
        <w:tc>
          <w:tcPr>
            <w:tcW w:w="1843" w:type="dxa"/>
            <w:vAlign w:val="center"/>
          </w:tcPr>
          <w:p w14:paraId="680B5C19"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27.8</w:t>
            </w:r>
          </w:p>
        </w:tc>
        <w:tc>
          <w:tcPr>
            <w:tcW w:w="1907" w:type="dxa"/>
            <w:vAlign w:val="center"/>
          </w:tcPr>
          <w:p w14:paraId="16D91482"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C-5”</w:t>
            </w:r>
          </w:p>
        </w:tc>
      </w:tr>
      <w:tr w:rsidR="002550B4" w:rsidRPr="00D64AB9" w14:paraId="7E3792A9" w14:textId="77777777" w:rsidTr="002550B4">
        <w:trPr>
          <w:trHeight w:val="285"/>
          <w:jc w:val="center"/>
        </w:trPr>
        <w:tc>
          <w:tcPr>
            <w:tcW w:w="905" w:type="dxa"/>
            <w:vAlign w:val="center"/>
            <w:hideMark/>
          </w:tcPr>
          <w:p w14:paraId="6025AF6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7”</w:t>
            </w:r>
          </w:p>
        </w:tc>
        <w:tc>
          <w:tcPr>
            <w:tcW w:w="1336" w:type="dxa"/>
            <w:vAlign w:val="center"/>
            <w:hideMark/>
          </w:tcPr>
          <w:p w14:paraId="20C7DE6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5.11 (m)</w:t>
            </w:r>
          </w:p>
        </w:tc>
        <w:tc>
          <w:tcPr>
            <w:tcW w:w="1836" w:type="dxa"/>
            <w:vAlign w:val="center"/>
          </w:tcPr>
          <w:p w14:paraId="2EAB441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5.07 (t, 7.0)</w:t>
            </w:r>
          </w:p>
        </w:tc>
        <w:tc>
          <w:tcPr>
            <w:tcW w:w="1422" w:type="dxa"/>
            <w:vAlign w:val="center"/>
          </w:tcPr>
          <w:p w14:paraId="7B61300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124.3</w:t>
            </w:r>
          </w:p>
        </w:tc>
        <w:tc>
          <w:tcPr>
            <w:tcW w:w="1843" w:type="dxa"/>
            <w:vAlign w:val="center"/>
          </w:tcPr>
          <w:p w14:paraId="5A7C636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125.5</w:t>
            </w:r>
          </w:p>
        </w:tc>
        <w:tc>
          <w:tcPr>
            <w:tcW w:w="1907" w:type="dxa"/>
            <w:vAlign w:val="center"/>
          </w:tcPr>
          <w:p w14:paraId="70FEE8D8"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C-9”</w:t>
            </w:r>
          </w:p>
        </w:tc>
      </w:tr>
      <w:tr w:rsidR="002550B4" w:rsidRPr="00D64AB9" w14:paraId="41FCD5F4" w14:textId="77777777" w:rsidTr="002550B4">
        <w:trPr>
          <w:trHeight w:val="285"/>
          <w:jc w:val="center"/>
        </w:trPr>
        <w:tc>
          <w:tcPr>
            <w:tcW w:w="905" w:type="dxa"/>
            <w:vAlign w:val="center"/>
            <w:hideMark/>
          </w:tcPr>
          <w:p w14:paraId="350268B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8”</w:t>
            </w:r>
          </w:p>
        </w:tc>
        <w:tc>
          <w:tcPr>
            <w:tcW w:w="1336" w:type="dxa"/>
            <w:vAlign w:val="center"/>
            <w:hideMark/>
          </w:tcPr>
          <w:p w14:paraId="3876F530"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46A916B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5FD85F7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132.4</w:t>
            </w:r>
          </w:p>
        </w:tc>
        <w:tc>
          <w:tcPr>
            <w:tcW w:w="1843" w:type="dxa"/>
            <w:vAlign w:val="center"/>
          </w:tcPr>
          <w:p w14:paraId="0AD41A6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132.0</w:t>
            </w:r>
          </w:p>
        </w:tc>
        <w:tc>
          <w:tcPr>
            <w:tcW w:w="1907" w:type="dxa"/>
            <w:vAlign w:val="center"/>
          </w:tcPr>
          <w:p w14:paraId="06067D2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70BA55B6" w14:textId="77777777" w:rsidTr="002550B4">
        <w:trPr>
          <w:trHeight w:val="285"/>
          <w:jc w:val="center"/>
        </w:trPr>
        <w:tc>
          <w:tcPr>
            <w:tcW w:w="905" w:type="dxa"/>
            <w:vAlign w:val="center"/>
            <w:hideMark/>
          </w:tcPr>
          <w:p w14:paraId="1BA8CABC"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9”</w:t>
            </w:r>
          </w:p>
        </w:tc>
        <w:tc>
          <w:tcPr>
            <w:tcW w:w="1336" w:type="dxa"/>
            <w:vAlign w:val="center"/>
            <w:hideMark/>
          </w:tcPr>
          <w:p w14:paraId="357640A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1.59 (s)</w:t>
            </w:r>
          </w:p>
        </w:tc>
        <w:tc>
          <w:tcPr>
            <w:tcW w:w="1836" w:type="dxa"/>
            <w:vAlign w:val="center"/>
          </w:tcPr>
          <w:p w14:paraId="149AFC8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1.56 (s)</w:t>
            </w:r>
          </w:p>
        </w:tc>
        <w:tc>
          <w:tcPr>
            <w:tcW w:w="1422" w:type="dxa"/>
            <w:vAlign w:val="center"/>
          </w:tcPr>
          <w:p w14:paraId="18D72AF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17.0</w:t>
            </w:r>
          </w:p>
        </w:tc>
        <w:tc>
          <w:tcPr>
            <w:tcW w:w="1843" w:type="dxa"/>
            <w:vAlign w:val="center"/>
          </w:tcPr>
          <w:p w14:paraId="1198816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17.8</w:t>
            </w:r>
          </w:p>
        </w:tc>
        <w:tc>
          <w:tcPr>
            <w:tcW w:w="1907" w:type="dxa"/>
            <w:vAlign w:val="center"/>
          </w:tcPr>
          <w:p w14:paraId="22AA0CD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C-10”, C-5”</w:t>
            </w:r>
          </w:p>
        </w:tc>
      </w:tr>
      <w:tr w:rsidR="002550B4" w:rsidRPr="00D64AB9" w14:paraId="29A0C589" w14:textId="77777777" w:rsidTr="002550B4">
        <w:trPr>
          <w:trHeight w:val="285"/>
          <w:jc w:val="center"/>
        </w:trPr>
        <w:tc>
          <w:tcPr>
            <w:tcW w:w="905" w:type="dxa"/>
            <w:tcBorders>
              <w:bottom w:val="single" w:sz="4" w:space="0" w:color="auto"/>
            </w:tcBorders>
            <w:vAlign w:val="center"/>
            <w:hideMark/>
          </w:tcPr>
          <w:p w14:paraId="37771244" w14:textId="77777777" w:rsidR="002550B4" w:rsidRPr="00D64AB9" w:rsidRDefault="002550B4" w:rsidP="002550B4">
            <w:pPr>
              <w:spacing w:after="60"/>
              <w:rPr>
                <w:rFonts w:ascii="Times New Roman" w:hAnsi="Times New Roman" w:cs="Times New Roman"/>
                <w:sz w:val="20"/>
                <w:szCs w:val="20"/>
              </w:rPr>
            </w:pPr>
            <w:r w:rsidRPr="00D64AB9">
              <w:rPr>
                <w:rFonts w:ascii="Times New Roman" w:hAnsi="Times New Roman" w:cs="Times New Roman"/>
                <w:sz w:val="20"/>
                <w:szCs w:val="20"/>
              </w:rPr>
              <w:t>10”</w:t>
            </w:r>
          </w:p>
        </w:tc>
        <w:tc>
          <w:tcPr>
            <w:tcW w:w="1336" w:type="dxa"/>
            <w:tcBorders>
              <w:bottom w:val="single" w:sz="4" w:space="0" w:color="auto"/>
            </w:tcBorders>
            <w:vAlign w:val="center"/>
            <w:hideMark/>
          </w:tcPr>
          <w:p w14:paraId="6E048AF3" w14:textId="77777777" w:rsidR="002550B4" w:rsidRPr="00D64AB9" w:rsidRDefault="002550B4" w:rsidP="002550B4">
            <w:pPr>
              <w:spacing w:after="60"/>
              <w:jc w:val="center"/>
              <w:rPr>
                <w:rFonts w:ascii="Times New Roman" w:hAnsi="Times New Roman" w:cs="Times New Roman"/>
                <w:sz w:val="20"/>
                <w:szCs w:val="20"/>
              </w:rPr>
            </w:pPr>
            <w:r w:rsidRPr="00D64AB9">
              <w:rPr>
                <w:rFonts w:ascii="Times New Roman" w:hAnsi="Times New Roman" w:cs="Times New Roman"/>
                <w:sz w:val="20"/>
                <w:szCs w:val="20"/>
              </w:rPr>
              <w:t>1.66 (s)</w:t>
            </w:r>
          </w:p>
        </w:tc>
        <w:tc>
          <w:tcPr>
            <w:tcW w:w="1836" w:type="dxa"/>
            <w:tcBorders>
              <w:bottom w:val="single" w:sz="4" w:space="0" w:color="auto"/>
            </w:tcBorders>
            <w:vAlign w:val="center"/>
          </w:tcPr>
          <w:p w14:paraId="3F537AB9" w14:textId="77777777" w:rsidR="002550B4" w:rsidRPr="00D64AB9" w:rsidRDefault="002550B4" w:rsidP="002550B4">
            <w:pPr>
              <w:spacing w:after="60"/>
              <w:jc w:val="center"/>
              <w:rPr>
                <w:rFonts w:ascii="Times New Roman" w:hAnsi="Times New Roman" w:cs="Times New Roman"/>
                <w:sz w:val="20"/>
                <w:szCs w:val="20"/>
              </w:rPr>
            </w:pPr>
            <w:r w:rsidRPr="00D64AB9">
              <w:rPr>
                <w:rFonts w:ascii="Times New Roman" w:hAnsi="Times New Roman" w:cs="Times New Roman"/>
                <w:sz w:val="20"/>
                <w:szCs w:val="20"/>
              </w:rPr>
              <w:t>1.62 (s)</w:t>
            </w:r>
          </w:p>
        </w:tc>
        <w:tc>
          <w:tcPr>
            <w:tcW w:w="1422" w:type="dxa"/>
            <w:tcBorders>
              <w:bottom w:val="single" w:sz="4" w:space="0" w:color="auto"/>
            </w:tcBorders>
            <w:vAlign w:val="center"/>
          </w:tcPr>
          <w:p w14:paraId="0097DB29" w14:textId="77777777" w:rsidR="002550B4" w:rsidRPr="00D64AB9" w:rsidRDefault="002550B4" w:rsidP="002550B4">
            <w:pPr>
              <w:spacing w:after="60"/>
              <w:jc w:val="center"/>
              <w:rPr>
                <w:rFonts w:ascii="Times New Roman" w:hAnsi="Times New Roman" w:cs="Times New Roman"/>
                <w:sz w:val="20"/>
                <w:szCs w:val="20"/>
              </w:rPr>
            </w:pPr>
            <w:r w:rsidRPr="00D64AB9">
              <w:rPr>
                <w:rFonts w:ascii="Times New Roman" w:hAnsi="Times New Roman" w:cs="Times New Roman"/>
                <w:sz w:val="20"/>
                <w:szCs w:val="20"/>
              </w:rPr>
              <w:t>25.0</w:t>
            </w:r>
          </w:p>
        </w:tc>
        <w:tc>
          <w:tcPr>
            <w:tcW w:w="1843" w:type="dxa"/>
            <w:tcBorders>
              <w:bottom w:val="single" w:sz="4" w:space="0" w:color="auto"/>
            </w:tcBorders>
            <w:vAlign w:val="center"/>
          </w:tcPr>
          <w:p w14:paraId="5CBF601A" w14:textId="77777777" w:rsidR="002550B4" w:rsidRPr="00D64AB9" w:rsidRDefault="002550B4" w:rsidP="002550B4">
            <w:pPr>
              <w:spacing w:after="60"/>
              <w:jc w:val="center"/>
              <w:rPr>
                <w:rFonts w:ascii="Times New Roman" w:hAnsi="Times New Roman" w:cs="Times New Roman"/>
                <w:sz w:val="20"/>
                <w:szCs w:val="20"/>
              </w:rPr>
            </w:pPr>
            <w:r w:rsidRPr="00D64AB9">
              <w:rPr>
                <w:rFonts w:ascii="Times New Roman" w:hAnsi="Times New Roman" w:cs="Times New Roman"/>
                <w:sz w:val="20"/>
                <w:szCs w:val="20"/>
              </w:rPr>
              <w:t>25.9</w:t>
            </w:r>
          </w:p>
        </w:tc>
        <w:tc>
          <w:tcPr>
            <w:tcW w:w="1907" w:type="dxa"/>
            <w:tcBorders>
              <w:bottom w:val="single" w:sz="4" w:space="0" w:color="auto"/>
            </w:tcBorders>
            <w:vAlign w:val="center"/>
          </w:tcPr>
          <w:p w14:paraId="34D6A5BB" w14:textId="77777777" w:rsidR="002550B4" w:rsidRPr="00D64AB9" w:rsidRDefault="002550B4" w:rsidP="002550B4">
            <w:pPr>
              <w:spacing w:after="6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35E7010E" w14:textId="77777777" w:rsidTr="002550B4">
        <w:trPr>
          <w:trHeight w:val="285"/>
          <w:jc w:val="center"/>
        </w:trPr>
        <w:tc>
          <w:tcPr>
            <w:tcW w:w="9249" w:type="dxa"/>
            <w:gridSpan w:val="6"/>
            <w:tcBorders>
              <w:top w:val="single" w:sz="4" w:space="0" w:color="auto"/>
            </w:tcBorders>
            <w:vAlign w:val="center"/>
          </w:tcPr>
          <w:p w14:paraId="17C6E101" w14:textId="77777777" w:rsidR="002550B4" w:rsidRPr="005903CD" w:rsidRDefault="002550B4" w:rsidP="002550B4">
            <w:pPr>
              <w:spacing w:before="60" w:after="0"/>
              <w:rPr>
                <w:rFonts w:ascii="Times New Roman" w:hAnsi="Times New Roman" w:cs="Times New Roman"/>
                <w:i/>
                <w:sz w:val="18"/>
                <w:szCs w:val="18"/>
                <w:vertAlign w:val="subscript"/>
              </w:rPr>
            </w:pPr>
            <w:r w:rsidRPr="005903CD">
              <w:rPr>
                <w:rFonts w:ascii="Times New Roman" w:hAnsi="Times New Roman" w:cs="Times New Roman"/>
                <w:sz w:val="18"/>
                <w:szCs w:val="18"/>
              </w:rPr>
              <w:t xml:space="preserve">Compound </w:t>
            </w:r>
            <w:r w:rsidRPr="005903CD">
              <w:rPr>
                <w:rFonts w:ascii="Times New Roman" w:hAnsi="Times New Roman" w:cs="Times New Roman"/>
                <w:b/>
                <w:sz w:val="18"/>
                <w:szCs w:val="18"/>
              </w:rPr>
              <w:t>1</w:t>
            </w:r>
            <w:r w:rsidRPr="005903CD">
              <w:rPr>
                <w:rFonts w:ascii="Times New Roman" w:hAnsi="Times New Roman" w:cs="Times New Roman"/>
                <w:sz w:val="18"/>
                <w:szCs w:val="18"/>
              </w:rPr>
              <w:t xml:space="preserve"> NMR Spectra recorded at 600 MHz (</w:t>
            </w:r>
            <w:r w:rsidRPr="005903CD">
              <w:rPr>
                <w:rFonts w:ascii="Times New Roman" w:hAnsi="Times New Roman" w:cs="Times New Roman"/>
                <w:sz w:val="18"/>
                <w:szCs w:val="18"/>
                <w:vertAlign w:val="superscript"/>
              </w:rPr>
              <w:t>1</w:t>
            </w:r>
            <w:r w:rsidRPr="005903CD">
              <w:rPr>
                <w:rFonts w:ascii="Times New Roman" w:hAnsi="Times New Roman" w:cs="Times New Roman"/>
                <w:sz w:val="18"/>
                <w:szCs w:val="18"/>
              </w:rPr>
              <w:t>H) and 150 MHz (</w:t>
            </w:r>
            <w:r w:rsidRPr="005903CD">
              <w:rPr>
                <w:rFonts w:ascii="Times New Roman" w:hAnsi="Times New Roman" w:cs="Times New Roman"/>
                <w:sz w:val="18"/>
                <w:szCs w:val="18"/>
                <w:vertAlign w:val="superscript"/>
              </w:rPr>
              <w:t>13</w:t>
            </w:r>
            <w:r w:rsidRPr="005903CD">
              <w:rPr>
                <w:rFonts w:ascii="Times New Roman" w:hAnsi="Times New Roman" w:cs="Times New Roman"/>
                <w:sz w:val="18"/>
                <w:szCs w:val="18"/>
              </w:rPr>
              <w:t>C-APT) in acetone-</w:t>
            </w:r>
            <w:r w:rsidRPr="005903CD">
              <w:rPr>
                <w:rFonts w:ascii="Times New Roman" w:hAnsi="Times New Roman" w:cs="Times New Roman"/>
                <w:i/>
                <w:sz w:val="18"/>
                <w:szCs w:val="18"/>
              </w:rPr>
              <w:t>d</w:t>
            </w:r>
            <w:r w:rsidRPr="005903CD">
              <w:rPr>
                <w:rFonts w:ascii="Times New Roman" w:hAnsi="Times New Roman" w:cs="Times New Roman"/>
                <w:i/>
                <w:sz w:val="18"/>
                <w:szCs w:val="18"/>
                <w:vertAlign w:val="subscript"/>
              </w:rPr>
              <w:t>6</w:t>
            </w:r>
          </w:p>
          <w:p w14:paraId="43B29ABC" w14:textId="77777777" w:rsidR="002550B4" w:rsidRPr="00D64AB9" w:rsidRDefault="002550B4" w:rsidP="002550B4">
            <w:pPr>
              <w:spacing w:after="0"/>
              <w:rPr>
                <w:rFonts w:ascii="Times New Roman" w:hAnsi="Times New Roman" w:cs="Times New Roman"/>
                <w:sz w:val="20"/>
                <w:szCs w:val="20"/>
              </w:rPr>
            </w:pPr>
            <w:r w:rsidRPr="005903CD">
              <w:rPr>
                <w:rFonts w:ascii="Times New Roman" w:hAnsi="Times New Roman" w:cs="Times New Roman"/>
                <w:sz w:val="18"/>
                <w:szCs w:val="18"/>
              </w:rPr>
              <w:t>Schweinfurthin C NMR Spectra recorded at 500 MHz (</w:t>
            </w:r>
            <w:r w:rsidRPr="005903CD">
              <w:rPr>
                <w:rFonts w:ascii="Times New Roman" w:hAnsi="Times New Roman" w:cs="Times New Roman"/>
                <w:sz w:val="18"/>
                <w:szCs w:val="18"/>
                <w:vertAlign w:val="superscript"/>
              </w:rPr>
              <w:t>1</w:t>
            </w:r>
            <w:r w:rsidRPr="005903CD">
              <w:rPr>
                <w:rFonts w:ascii="Times New Roman" w:hAnsi="Times New Roman" w:cs="Times New Roman"/>
                <w:sz w:val="18"/>
                <w:szCs w:val="18"/>
              </w:rPr>
              <w:t>H) and 125 MHz (</w:t>
            </w:r>
            <w:r w:rsidRPr="005903CD">
              <w:rPr>
                <w:rFonts w:ascii="Times New Roman" w:hAnsi="Times New Roman" w:cs="Times New Roman"/>
                <w:sz w:val="18"/>
                <w:szCs w:val="18"/>
                <w:vertAlign w:val="superscript"/>
              </w:rPr>
              <w:t>13</w:t>
            </w:r>
            <w:r w:rsidRPr="005903CD">
              <w:rPr>
                <w:rFonts w:ascii="Times New Roman" w:hAnsi="Times New Roman" w:cs="Times New Roman"/>
                <w:sz w:val="18"/>
                <w:szCs w:val="18"/>
              </w:rPr>
              <w:t>C-APT) in CD</w:t>
            </w:r>
            <w:r w:rsidRPr="005903CD">
              <w:rPr>
                <w:rFonts w:ascii="Times New Roman" w:hAnsi="Times New Roman" w:cs="Times New Roman"/>
                <w:sz w:val="18"/>
                <w:szCs w:val="18"/>
                <w:vertAlign w:val="subscript"/>
              </w:rPr>
              <w:t>3</w:t>
            </w:r>
            <w:r w:rsidRPr="005903CD">
              <w:rPr>
                <w:rFonts w:ascii="Times New Roman" w:hAnsi="Times New Roman" w:cs="Times New Roman"/>
                <w:sz w:val="18"/>
                <w:szCs w:val="18"/>
              </w:rPr>
              <w:t>OD [12]</w:t>
            </w:r>
          </w:p>
        </w:tc>
      </w:tr>
    </w:tbl>
    <w:p w14:paraId="2FD0A686" w14:textId="729122E4" w:rsidR="002550B4" w:rsidRDefault="002550B4" w:rsidP="00D64AB9">
      <w:pPr>
        <w:spacing w:after="0"/>
        <w:jc w:val="both"/>
        <w:outlineLvl w:val="0"/>
        <w:rPr>
          <w:rFonts w:ascii="Times New Roman" w:hAnsi="Times New Roman"/>
          <w:b/>
          <w:sz w:val="20"/>
          <w:szCs w:val="20"/>
        </w:rPr>
      </w:pPr>
    </w:p>
    <w:p w14:paraId="44F47838" w14:textId="77777777" w:rsidR="002550B4" w:rsidRPr="00D64AB9" w:rsidRDefault="002550B4" w:rsidP="00D64AB9">
      <w:pPr>
        <w:spacing w:after="0"/>
        <w:jc w:val="both"/>
        <w:outlineLvl w:val="0"/>
        <w:rPr>
          <w:rFonts w:ascii="Times New Roman" w:hAnsi="Times New Roman"/>
          <w:b/>
          <w:sz w:val="20"/>
          <w:szCs w:val="20"/>
        </w:rPr>
      </w:pPr>
    </w:p>
    <w:p w14:paraId="5DFA411F" w14:textId="77777777" w:rsidR="00DD025F" w:rsidRDefault="00DD025F" w:rsidP="00D64AB9">
      <w:pPr>
        <w:spacing w:after="0"/>
        <w:jc w:val="both"/>
        <w:outlineLvl w:val="0"/>
        <w:rPr>
          <w:rFonts w:ascii="Times New Roman" w:hAnsi="Times New Roman"/>
          <w:b/>
          <w:sz w:val="20"/>
          <w:szCs w:val="20"/>
        </w:rPr>
        <w:sectPr w:rsidR="00DD025F" w:rsidSect="00CD6F8B">
          <w:headerReference w:type="even" r:id="rId23"/>
          <w:headerReference w:type="default" r:id="rId24"/>
          <w:footerReference w:type="default" r:id="rId25"/>
          <w:headerReference w:type="first" r:id="rId26"/>
          <w:type w:val="continuous"/>
          <w:pgSz w:w="12240" w:h="15840" w:code="1"/>
          <w:pgMar w:top="1800" w:right="1469" w:bottom="1699" w:left="1440" w:header="706" w:footer="706" w:gutter="0"/>
          <w:pgNumType w:start="1"/>
          <w:cols w:space="708"/>
          <w:docGrid w:linePitch="360"/>
        </w:sectPr>
      </w:pPr>
    </w:p>
    <w:p w14:paraId="0D073315" w14:textId="463AEF47" w:rsidR="00D64AB9" w:rsidRPr="00D64AB9" w:rsidRDefault="00D64AB9" w:rsidP="00D64AB9">
      <w:pPr>
        <w:spacing w:after="0"/>
        <w:jc w:val="both"/>
        <w:outlineLvl w:val="0"/>
        <w:rPr>
          <w:rFonts w:ascii="Times New Roman" w:hAnsi="Times New Roman"/>
          <w:b/>
          <w:sz w:val="20"/>
          <w:szCs w:val="20"/>
        </w:rPr>
      </w:pPr>
      <w:r w:rsidRPr="00D64AB9">
        <w:rPr>
          <w:rFonts w:ascii="Times New Roman" w:hAnsi="Times New Roman"/>
          <w:b/>
          <w:sz w:val="20"/>
          <w:szCs w:val="20"/>
        </w:rPr>
        <w:t>Elucidation of compound 2 as macagigantin</w:t>
      </w:r>
    </w:p>
    <w:p w14:paraId="683F5D8E" w14:textId="77777777" w:rsidR="00D64AB9" w:rsidRPr="00D64AB9" w:rsidRDefault="00D64AB9" w:rsidP="00D64AB9">
      <w:pPr>
        <w:tabs>
          <w:tab w:val="left" w:pos="6469"/>
        </w:tabs>
        <w:spacing w:after="0"/>
        <w:jc w:val="both"/>
        <w:rPr>
          <w:rFonts w:ascii="Times New Roman" w:hAnsi="Times New Roman"/>
          <w:sz w:val="20"/>
          <w:szCs w:val="20"/>
        </w:rPr>
      </w:pPr>
      <w:r w:rsidRPr="00D64AB9">
        <w:rPr>
          <w:rFonts w:ascii="Times New Roman" w:hAnsi="Times New Roman"/>
          <w:sz w:val="20"/>
          <w:szCs w:val="20"/>
        </w:rPr>
        <w:t xml:space="preserve">Compound </w:t>
      </w:r>
      <w:r w:rsidRPr="00D64AB9">
        <w:rPr>
          <w:rFonts w:ascii="Times New Roman" w:hAnsi="Times New Roman"/>
          <w:b/>
          <w:sz w:val="20"/>
          <w:szCs w:val="20"/>
        </w:rPr>
        <w:t>2</w:t>
      </w:r>
      <w:r w:rsidRPr="00D64AB9">
        <w:rPr>
          <w:rFonts w:ascii="Times New Roman" w:hAnsi="Times New Roman"/>
          <w:sz w:val="20"/>
          <w:szCs w:val="20"/>
        </w:rPr>
        <w:t xml:space="preserve"> (Figure 2) was obtained as a yellow solid. The </w:t>
      </w:r>
      <w:r w:rsidRPr="00D64AB9">
        <w:rPr>
          <w:rFonts w:ascii="Times New Roman" w:hAnsi="Times New Roman"/>
          <w:sz w:val="20"/>
          <w:szCs w:val="20"/>
          <w:vertAlign w:val="superscript"/>
        </w:rPr>
        <w:t>1</w:t>
      </w:r>
      <w:r w:rsidRPr="00D64AB9">
        <w:rPr>
          <w:rFonts w:ascii="Times New Roman" w:hAnsi="Times New Roman"/>
          <w:sz w:val="20"/>
          <w:szCs w:val="20"/>
        </w:rPr>
        <w:t>H NMR spectrum displayed a chelated hydroxyl signal that appeared to be at the most deshielded at δ</w:t>
      </w:r>
      <w:r w:rsidRPr="00D64AB9">
        <w:rPr>
          <w:rFonts w:ascii="Times New Roman" w:hAnsi="Times New Roman"/>
          <w:sz w:val="20"/>
          <w:szCs w:val="20"/>
          <w:vertAlign w:val="subscript"/>
        </w:rPr>
        <w:t xml:space="preserve">H </w:t>
      </w:r>
      <w:r w:rsidRPr="00D64AB9">
        <w:rPr>
          <w:rFonts w:ascii="Times New Roman" w:hAnsi="Times New Roman"/>
          <w:sz w:val="20"/>
          <w:szCs w:val="20"/>
        </w:rPr>
        <w:t>12.44 (br s, 5-OH), δ</w:t>
      </w:r>
      <w:r w:rsidRPr="00D64AB9">
        <w:rPr>
          <w:rFonts w:ascii="Times New Roman" w:hAnsi="Times New Roman"/>
          <w:sz w:val="20"/>
          <w:szCs w:val="20"/>
          <w:vertAlign w:val="subscript"/>
        </w:rPr>
        <w:t>H</w:t>
      </w:r>
      <w:r w:rsidRPr="00D64AB9">
        <w:rPr>
          <w:rFonts w:ascii="Times New Roman" w:hAnsi="Times New Roman"/>
          <w:sz w:val="20"/>
          <w:szCs w:val="20"/>
        </w:rPr>
        <w:t xml:space="preserve"> 7.98 (s, 3-OH), δ</w:t>
      </w:r>
      <w:r w:rsidRPr="00D64AB9">
        <w:rPr>
          <w:rFonts w:ascii="Times New Roman" w:hAnsi="Times New Roman"/>
          <w:sz w:val="20"/>
          <w:szCs w:val="20"/>
          <w:vertAlign w:val="subscript"/>
        </w:rPr>
        <w:t>H</w:t>
      </w:r>
      <w:r w:rsidRPr="00D64AB9">
        <w:rPr>
          <w:rFonts w:ascii="Times New Roman" w:hAnsi="Times New Roman"/>
          <w:sz w:val="20"/>
          <w:szCs w:val="20"/>
        </w:rPr>
        <w:t xml:space="preserve"> 9.71 (s, 7-OH) and δ</w:t>
      </w:r>
      <w:r w:rsidRPr="00D64AB9">
        <w:rPr>
          <w:rFonts w:ascii="Times New Roman" w:hAnsi="Times New Roman"/>
          <w:sz w:val="20"/>
          <w:szCs w:val="20"/>
          <w:vertAlign w:val="subscript"/>
        </w:rPr>
        <w:t>H</w:t>
      </w:r>
      <w:r w:rsidRPr="00D64AB9">
        <w:rPr>
          <w:rFonts w:ascii="Times New Roman" w:hAnsi="Times New Roman"/>
          <w:sz w:val="20"/>
          <w:szCs w:val="20"/>
        </w:rPr>
        <w:t xml:space="preserve"> 9.04 (s, 4’-OH) showed that this compound is a flavonol from kaempferol derivative. Two proton signals, which is a pair of doublet for AA”BB” system </w:t>
      </w:r>
      <w:r w:rsidRPr="00D64AB9">
        <w:rPr>
          <w:rFonts w:ascii="Times New Roman" w:hAnsi="Times New Roman"/>
          <w:sz w:val="20"/>
          <w:szCs w:val="20"/>
        </w:rPr>
        <w:t>at aromatic region δ</w:t>
      </w:r>
      <w:r w:rsidRPr="00D64AB9">
        <w:rPr>
          <w:rFonts w:ascii="Times New Roman" w:hAnsi="Times New Roman"/>
          <w:sz w:val="20"/>
          <w:szCs w:val="20"/>
          <w:vertAlign w:val="subscript"/>
        </w:rPr>
        <w:t xml:space="preserve">H </w:t>
      </w:r>
      <w:r w:rsidRPr="00D64AB9">
        <w:rPr>
          <w:rFonts w:ascii="Times New Roman" w:hAnsi="Times New Roman"/>
          <w:sz w:val="20"/>
          <w:szCs w:val="20"/>
        </w:rPr>
        <w:t>8.15 (dd, 9.0, 2.4, H-2’/6’) and δ</w:t>
      </w:r>
      <w:r w:rsidRPr="00D64AB9">
        <w:rPr>
          <w:rFonts w:ascii="Times New Roman" w:hAnsi="Times New Roman"/>
          <w:sz w:val="20"/>
          <w:szCs w:val="20"/>
          <w:vertAlign w:val="subscript"/>
        </w:rPr>
        <w:t>H</w:t>
      </w:r>
      <w:r w:rsidRPr="00D64AB9">
        <w:rPr>
          <w:rFonts w:ascii="Times New Roman" w:hAnsi="Times New Roman"/>
          <w:sz w:val="20"/>
          <w:szCs w:val="20"/>
        </w:rPr>
        <w:t xml:space="preserve"> 7.03 (dd, 7.0, 2.4, H-3’/5’) corresponds to the hydroxyphenyl group that attaches to C-4’ at ring B. A singlet at δ</w:t>
      </w:r>
      <w:r w:rsidRPr="00D64AB9">
        <w:rPr>
          <w:rFonts w:ascii="Times New Roman" w:hAnsi="Times New Roman"/>
          <w:sz w:val="20"/>
          <w:szCs w:val="20"/>
          <w:vertAlign w:val="subscript"/>
        </w:rPr>
        <w:t>H</w:t>
      </w:r>
      <w:r w:rsidRPr="00D64AB9">
        <w:rPr>
          <w:rFonts w:ascii="Times New Roman" w:hAnsi="Times New Roman"/>
          <w:sz w:val="20"/>
          <w:szCs w:val="20"/>
        </w:rPr>
        <w:t xml:space="preserve"> 6.62 (H-8) in the aromatic region of </w:t>
      </w:r>
      <w:r w:rsidRPr="00D64AB9">
        <w:rPr>
          <w:rFonts w:ascii="Times New Roman" w:hAnsi="Times New Roman"/>
          <w:sz w:val="20"/>
          <w:szCs w:val="20"/>
          <w:vertAlign w:val="superscript"/>
        </w:rPr>
        <w:t>1</w:t>
      </w:r>
      <w:r w:rsidRPr="00D64AB9">
        <w:rPr>
          <w:rFonts w:ascii="Times New Roman" w:hAnsi="Times New Roman"/>
          <w:sz w:val="20"/>
          <w:szCs w:val="20"/>
        </w:rPr>
        <w:t>H NMR spectrum suggested there is a farnesyl group attached to ring A of flavonol group. This can be observed through the presence of four methyl’s at δ</w:t>
      </w:r>
      <w:r w:rsidRPr="00D64AB9">
        <w:rPr>
          <w:rFonts w:ascii="Times New Roman" w:hAnsi="Times New Roman"/>
          <w:sz w:val="20"/>
          <w:szCs w:val="20"/>
          <w:vertAlign w:val="subscript"/>
        </w:rPr>
        <w:t>H</w:t>
      </w:r>
      <w:r w:rsidRPr="00D64AB9">
        <w:rPr>
          <w:rFonts w:ascii="Times New Roman" w:hAnsi="Times New Roman"/>
          <w:sz w:val="20"/>
          <w:szCs w:val="20"/>
        </w:rPr>
        <w:t xml:space="preserve"> 1.59 (s, H-12”), 1.54 (s, H-13”), 1.57 (s, H-14”) and 1.60 </w:t>
      </w:r>
      <w:r w:rsidRPr="00D64AB9">
        <w:rPr>
          <w:rFonts w:ascii="Times New Roman" w:hAnsi="Times New Roman"/>
          <w:sz w:val="20"/>
          <w:szCs w:val="20"/>
        </w:rPr>
        <w:lastRenderedPageBreak/>
        <w:t>(s, H-15”), five methylene at δ</w:t>
      </w:r>
      <w:r w:rsidRPr="00D64AB9">
        <w:rPr>
          <w:rFonts w:ascii="Times New Roman" w:hAnsi="Times New Roman"/>
          <w:sz w:val="20"/>
          <w:szCs w:val="20"/>
          <w:vertAlign w:val="subscript"/>
        </w:rPr>
        <w:t>H</w:t>
      </w:r>
      <w:r w:rsidRPr="00D64AB9">
        <w:rPr>
          <w:rFonts w:ascii="Times New Roman" w:hAnsi="Times New Roman"/>
          <w:sz w:val="20"/>
          <w:szCs w:val="20"/>
        </w:rPr>
        <w:t xml:space="preserve"> 3.40 (d, 7.2, H-1”), 1.83 (s, H-4”), 1.98 (s, H-5”), 1.77 (d, H-8”) and 1.83 (s, H-9”) and three methine vinyl protons at δ</w:t>
      </w:r>
      <w:r w:rsidRPr="00D64AB9">
        <w:rPr>
          <w:rFonts w:ascii="Times New Roman" w:hAnsi="Times New Roman"/>
          <w:sz w:val="20"/>
          <w:szCs w:val="20"/>
          <w:vertAlign w:val="subscript"/>
        </w:rPr>
        <w:t>H</w:t>
      </w:r>
      <w:r w:rsidRPr="00D64AB9">
        <w:rPr>
          <w:rFonts w:ascii="Times New Roman" w:hAnsi="Times New Roman"/>
          <w:sz w:val="20"/>
          <w:szCs w:val="20"/>
        </w:rPr>
        <w:t xml:space="preserve"> 5.32 (m, H-2”), 5.10 (m, H-6”) and 5.04 (m, H-10”). Based on the </w:t>
      </w:r>
      <w:r w:rsidRPr="00D64AB9">
        <w:rPr>
          <w:rFonts w:ascii="Times New Roman" w:hAnsi="Times New Roman"/>
          <w:sz w:val="20"/>
          <w:szCs w:val="20"/>
          <w:vertAlign w:val="superscript"/>
        </w:rPr>
        <w:t>1</w:t>
      </w:r>
      <w:r w:rsidRPr="00D64AB9">
        <w:rPr>
          <w:rFonts w:ascii="Times New Roman" w:hAnsi="Times New Roman"/>
          <w:sz w:val="20"/>
          <w:szCs w:val="20"/>
        </w:rPr>
        <w:t xml:space="preserve">H NMR data (Table 3), compound </w:t>
      </w:r>
      <w:r w:rsidRPr="00D64AB9">
        <w:rPr>
          <w:rFonts w:ascii="Times New Roman" w:hAnsi="Times New Roman"/>
          <w:b/>
          <w:sz w:val="20"/>
          <w:szCs w:val="20"/>
        </w:rPr>
        <w:t>2</w:t>
      </w:r>
      <w:r w:rsidRPr="00D64AB9">
        <w:rPr>
          <w:rFonts w:ascii="Times New Roman" w:hAnsi="Times New Roman"/>
          <w:sz w:val="20"/>
          <w:szCs w:val="20"/>
        </w:rPr>
        <w:t xml:space="preserve"> was confirmed as macagigantin. The spectral data were identical to that reported by Tanjung </w:t>
      </w:r>
      <w:r w:rsidRPr="00D64AB9">
        <w:rPr>
          <w:rFonts w:ascii="Times New Roman" w:hAnsi="Times New Roman"/>
          <w:iCs/>
          <w:sz w:val="20"/>
          <w:szCs w:val="20"/>
        </w:rPr>
        <w:t>et al.</w:t>
      </w:r>
      <w:r w:rsidRPr="00D64AB9">
        <w:rPr>
          <w:rFonts w:ascii="Times New Roman" w:hAnsi="Times New Roman"/>
          <w:sz w:val="20"/>
          <w:szCs w:val="20"/>
        </w:rPr>
        <w:t xml:space="preserve"> [13].</w:t>
      </w:r>
    </w:p>
    <w:p w14:paraId="61F501E0" w14:textId="16647AB6" w:rsidR="00D64AB9" w:rsidRDefault="00D64AB9" w:rsidP="00D64AB9">
      <w:pPr>
        <w:spacing w:after="0"/>
        <w:jc w:val="both"/>
        <w:outlineLvl w:val="0"/>
        <w:rPr>
          <w:rFonts w:ascii="Times New Roman" w:hAnsi="Times New Roman"/>
          <w:b/>
          <w:sz w:val="20"/>
          <w:szCs w:val="20"/>
        </w:rPr>
      </w:pPr>
    </w:p>
    <w:p w14:paraId="312B2818" w14:textId="77777777" w:rsidR="00DD025F" w:rsidRPr="00D64AB9" w:rsidRDefault="00DD025F" w:rsidP="00DD025F">
      <w:pPr>
        <w:spacing w:after="0"/>
        <w:jc w:val="both"/>
        <w:outlineLvl w:val="0"/>
        <w:rPr>
          <w:rFonts w:ascii="Times New Roman" w:hAnsi="Times New Roman"/>
          <w:sz w:val="20"/>
          <w:szCs w:val="20"/>
        </w:rPr>
      </w:pPr>
      <w:r w:rsidRPr="00D64AB9">
        <w:rPr>
          <w:rFonts w:ascii="Times New Roman" w:hAnsi="Times New Roman"/>
          <w:sz w:val="20"/>
          <w:szCs w:val="20"/>
        </w:rPr>
        <w:t xml:space="preserve">The crude methanol extract was assayed for its </w:t>
      </w:r>
      <w:r w:rsidRPr="00D64AB9">
        <w:rPr>
          <w:rFonts w:ascii="Times New Roman" w:hAnsi="Times New Roman"/>
          <w:i/>
          <w:sz w:val="20"/>
          <w:szCs w:val="20"/>
        </w:rPr>
        <w:t>in-vitro</w:t>
      </w:r>
      <w:r w:rsidRPr="00D64AB9">
        <w:rPr>
          <w:rFonts w:ascii="Times New Roman" w:hAnsi="Times New Roman"/>
          <w:sz w:val="20"/>
          <w:szCs w:val="20"/>
        </w:rPr>
        <w:t xml:space="preserve"> acetylcholinesterase inhibitory activity. Eserine was used as a positive control. The crude extract displayed a </w:t>
      </w:r>
      <w:r w:rsidRPr="00D64AB9">
        <w:rPr>
          <w:rFonts w:ascii="Times New Roman" w:hAnsi="Times New Roman"/>
          <w:sz w:val="20"/>
          <w:szCs w:val="20"/>
        </w:rPr>
        <w:t>good acetylcholinesterase (AChE) inhibition activity at IC</w:t>
      </w:r>
      <w:r w:rsidRPr="00D64AB9">
        <w:rPr>
          <w:rFonts w:ascii="Times New Roman" w:hAnsi="Times New Roman"/>
          <w:sz w:val="20"/>
          <w:szCs w:val="20"/>
          <w:vertAlign w:val="subscript"/>
        </w:rPr>
        <w:t>50</w:t>
      </w:r>
      <w:r w:rsidRPr="00D64AB9">
        <w:rPr>
          <w:rFonts w:ascii="Times New Roman" w:hAnsi="Times New Roman"/>
          <w:sz w:val="20"/>
          <w:szCs w:val="20"/>
        </w:rPr>
        <w:t xml:space="preserve"> 39.89 ± 4.57 ug/mL. It is believed that the abundance of secondary metabolite compounds were responsible for this activity. A study by Howes &amp; Perry stated that </w:t>
      </w:r>
      <w:r w:rsidRPr="00D64AB9">
        <w:rPr>
          <w:rFonts w:ascii="Times New Roman" w:hAnsi="Times New Roman"/>
          <w:color w:val="000000"/>
          <w:sz w:val="20"/>
          <w:szCs w:val="20"/>
        </w:rPr>
        <w:t xml:space="preserve">several </w:t>
      </w:r>
      <w:r w:rsidRPr="00D64AB9">
        <w:rPr>
          <w:rFonts w:ascii="Times New Roman" w:hAnsi="Times New Roman"/>
          <w:sz w:val="20"/>
          <w:szCs w:val="20"/>
        </w:rPr>
        <w:t>flavonoids and stilbenoids inhibited AChE [14]. The catechol moiety on ring B of flavonoid compound formed a binding interaction with the active site of AChE enzyme which is the main cause factor of the activity [15].</w:t>
      </w:r>
    </w:p>
    <w:p w14:paraId="2FB45A28" w14:textId="77777777" w:rsidR="00DD025F" w:rsidRDefault="00DD025F" w:rsidP="00D64AB9">
      <w:pPr>
        <w:spacing w:after="0"/>
        <w:jc w:val="both"/>
        <w:outlineLvl w:val="0"/>
        <w:rPr>
          <w:rFonts w:ascii="Times New Roman" w:hAnsi="Times New Roman"/>
          <w:b/>
          <w:sz w:val="20"/>
          <w:szCs w:val="20"/>
        </w:rPr>
      </w:pPr>
    </w:p>
    <w:p w14:paraId="14D3D6B4" w14:textId="5FADF59C" w:rsidR="00DD025F" w:rsidRDefault="00DD025F" w:rsidP="00D64AB9">
      <w:pPr>
        <w:spacing w:after="0"/>
        <w:jc w:val="both"/>
        <w:outlineLvl w:val="0"/>
        <w:rPr>
          <w:rFonts w:ascii="Times New Roman" w:hAnsi="Times New Roman"/>
          <w:b/>
          <w:sz w:val="20"/>
          <w:szCs w:val="20"/>
        </w:rPr>
        <w:sectPr w:rsidR="00DD025F" w:rsidSect="00DD025F">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1"/>
          <w:cols w:num="2" w:space="403"/>
          <w:docGrid w:linePitch="360"/>
        </w:sectPr>
      </w:pPr>
    </w:p>
    <w:p w14:paraId="27C442AE" w14:textId="1DE084CB" w:rsidR="005903CD" w:rsidRDefault="005903CD" w:rsidP="00D64AB9">
      <w:pPr>
        <w:spacing w:after="0"/>
        <w:jc w:val="both"/>
        <w:outlineLvl w:val="0"/>
        <w:rPr>
          <w:rFonts w:ascii="Times New Roman" w:hAnsi="Times New Roman"/>
          <w:b/>
          <w:sz w:val="20"/>
          <w:szCs w:val="20"/>
        </w:rPr>
      </w:pPr>
    </w:p>
    <w:p w14:paraId="49532B93" w14:textId="77777777" w:rsidR="00DD025F" w:rsidRPr="00D64AB9" w:rsidRDefault="00DD025F" w:rsidP="00D64AB9">
      <w:pPr>
        <w:spacing w:after="0"/>
        <w:jc w:val="both"/>
        <w:outlineLvl w:val="0"/>
        <w:rPr>
          <w:rFonts w:ascii="Times New Roman" w:hAnsi="Times New Roman"/>
          <w:b/>
          <w:sz w:val="20"/>
          <w:szCs w:val="20"/>
        </w:rPr>
      </w:pPr>
    </w:p>
    <w:p w14:paraId="6C9D8D3B" w14:textId="0644FF77" w:rsidR="00D64AB9" w:rsidRPr="00D64AB9" w:rsidRDefault="00D64AB9" w:rsidP="005903CD">
      <w:pPr>
        <w:spacing w:after="120"/>
        <w:jc w:val="center"/>
        <w:outlineLvl w:val="0"/>
        <w:rPr>
          <w:rFonts w:ascii="Times New Roman" w:hAnsi="Times New Roman"/>
          <w:sz w:val="20"/>
          <w:szCs w:val="20"/>
        </w:rPr>
      </w:pPr>
      <w:r w:rsidRPr="00D64AB9">
        <w:rPr>
          <w:rFonts w:ascii="Times New Roman" w:hAnsi="Times New Roman"/>
          <w:sz w:val="20"/>
          <w:szCs w:val="20"/>
        </w:rPr>
        <w:object w:dxaOrig="4197" w:dyaOrig="3820" w14:anchorId="42F37B91">
          <v:shape id="_x0000_i1026" type="#_x0000_t75" style="width:210pt;height:189pt" o:ole="">
            <v:imagedata r:id="rId31" o:title=""/>
          </v:shape>
          <o:OLEObject Type="Embed" ProgID="ChemDraw.Document.6.0" ShapeID="_x0000_i1026" DrawAspect="Content" ObjectID="_1658469953" r:id="rId32"/>
        </w:object>
      </w:r>
    </w:p>
    <w:p w14:paraId="73400731" w14:textId="652BD4B4" w:rsidR="00D64AB9" w:rsidRPr="00D64AB9" w:rsidRDefault="00D64AB9" w:rsidP="005903CD">
      <w:pPr>
        <w:spacing w:after="0"/>
        <w:jc w:val="center"/>
        <w:outlineLvl w:val="0"/>
        <w:rPr>
          <w:rFonts w:ascii="Times New Roman" w:hAnsi="Times New Roman"/>
          <w:sz w:val="20"/>
          <w:szCs w:val="20"/>
        </w:rPr>
      </w:pPr>
      <w:r w:rsidRPr="00D64AB9">
        <w:rPr>
          <w:rFonts w:ascii="Times New Roman" w:hAnsi="Times New Roman"/>
          <w:sz w:val="20"/>
          <w:szCs w:val="20"/>
        </w:rPr>
        <w:t xml:space="preserve">Figure 2. </w:t>
      </w:r>
      <w:r w:rsidR="005903CD">
        <w:rPr>
          <w:rFonts w:ascii="Times New Roman" w:hAnsi="Times New Roman"/>
          <w:sz w:val="20"/>
          <w:szCs w:val="20"/>
        </w:rPr>
        <w:t xml:space="preserve"> </w:t>
      </w:r>
      <w:r w:rsidRPr="00D64AB9">
        <w:rPr>
          <w:rFonts w:ascii="Times New Roman" w:hAnsi="Times New Roman"/>
          <w:sz w:val="20"/>
          <w:szCs w:val="20"/>
        </w:rPr>
        <w:t xml:space="preserve">Structure of macagigantin </w:t>
      </w:r>
      <w:r w:rsidRPr="00D64AB9">
        <w:rPr>
          <w:rFonts w:ascii="Times New Roman" w:hAnsi="Times New Roman"/>
          <w:b/>
          <w:sz w:val="20"/>
          <w:szCs w:val="20"/>
        </w:rPr>
        <w:t>(2)</w:t>
      </w:r>
    </w:p>
    <w:p w14:paraId="7A60DF41" w14:textId="5D8BD774" w:rsidR="00D64AB9" w:rsidRDefault="00D64AB9" w:rsidP="00D64AB9">
      <w:pPr>
        <w:tabs>
          <w:tab w:val="left" w:pos="6469"/>
        </w:tabs>
        <w:spacing w:after="0"/>
        <w:jc w:val="both"/>
        <w:rPr>
          <w:rFonts w:ascii="Times New Roman" w:hAnsi="Times New Roman"/>
          <w:sz w:val="20"/>
          <w:szCs w:val="20"/>
        </w:rPr>
      </w:pPr>
    </w:p>
    <w:p w14:paraId="58D563B7" w14:textId="77777777" w:rsidR="005903CD" w:rsidRPr="00D64AB9" w:rsidRDefault="005903CD" w:rsidP="00D64AB9">
      <w:pPr>
        <w:tabs>
          <w:tab w:val="left" w:pos="6469"/>
        </w:tabs>
        <w:spacing w:after="0"/>
        <w:jc w:val="both"/>
        <w:rPr>
          <w:rFonts w:ascii="Times New Roman" w:hAnsi="Times New Roman"/>
          <w:sz w:val="20"/>
          <w:szCs w:val="20"/>
        </w:rPr>
      </w:pPr>
    </w:p>
    <w:p w14:paraId="4C7FB712" w14:textId="1D94785D" w:rsidR="00D64AB9" w:rsidRPr="00D64AB9" w:rsidRDefault="00D64AB9" w:rsidP="005903CD">
      <w:pPr>
        <w:spacing w:after="120"/>
        <w:jc w:val="center"/>
        <w:outlineLvl w:val="0"/>
        <w:rPr>
          <w:rFonts w:ascii="Times New Roman" w:hAnsi="Times New Roman"/>
          <w:b/>
          <w:sz w:val="20"/>
          <w:szCs w:val="20"/>
        </w:rPr>
      </w:pPr>
      <w:r w:rsidRPr="00D64AB9">
        <w:rPr>
          <w:rFonts w:ascii="Times New Roman" w:hAnsi="Times New Roman"/>
          <w:sz w:val="20"/>
          <w:szCs w:val="20"/>
        </w:rPr>
        <w:t xml:space="preserve">Table 3. </w:t>
      </w:r>
      <w:r w:rsidR="005903CD">
        <w:rPr>
          <w:rFonts w:ascii="Times New Roman" w:hAnsi="Times New Roman"/>
          <w:sz w:val="20"/>
          <w:szCs w:val="20"/>
        </w:rPr>
        <w:t xml:space="preserve"> </w:t>
      </w:r>
      <w:r w:rsidRPr="00D64AB9">
        <w:rPr>
          <w:rFonts w:ascii="Times New Roman" w:hAnsi="Times New Roman"/>
          <w:sz w:val="20"/>
          <w:szCs w:val="20"/>
        </w:rPr>
        <w:t>NMR Spectroscopic Data of Compound</w:t>
      </w:r>
      <w:r w:rsidRPr="00D64AB9">
        <w:rPr>
          <w:rFonts w:ascii="Times New Roman" w:hAnsi="Times New Roman"/>
          <w:b/>
          <w:sz w:val="20"/>
          <w:szCs w:val="20"/>
        </w:rPr>
        <w:t xml:space="preserve"> 2</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28"/>
        <w:gridCol w:w="1728"/>
      </w:tblGrid>
      <w:tr w:rsidR="00D64AB9" w:rsidRPr="00DD025F" w14:paraId="5B84E619" w14:textId="77777777" w:rsidTr="00C05DC8">
        <w:trPr>
          <w:trHeight w:val="202"/>
        </w:trPr>
        <w:tc>
          <w:tcPr>
            <w:tcW w:w="1008" w:type="dxa"/>
            <w:tcBorders>
              <w:top w:val="single" w:sz="4" w:space="0" w:color="auto"/>
            </w:tcBorders>
            <w:vAlign w:val="bottom"/>
            <w:hideMark/>
          </w:tcPr>
          <w:p w14:paraId="5A9F1251" w14:textId="77777777" w:rsidR="00D64AB9" w:rsidRPr="00DD025F" w:rsidRDefault="00D64AB9" w:rsidP="00DD025F">
            <w:pPr>
              <w:spacing w:before="120" w:after="0"/>
              <w:jc w:val="both"/>
              <w:outlineLvl w:val="0"/>
              <w:rPr>
                <w:rFonts w:ascii="Times New Roman" w:hAnsi="Times New Roman" w:cs="Times New Roman"/>
                <w:b/>
                <w:sz w:val="20"/>
                <w:szCs w:val="20"/>
              </w:rPr>
            </w:pPr>
            <w:r w:rsidRPr="00DD025F">
              <w:rPr>
                <w:rFonts w:ascii="Times New Roman" w:hAnsi="Times New Roman" w:cs="Times New Roman"/>
                <w:b/>
                <w:bCs/>
                <w:sz w:val="20"/>
                <w:szCs w:val="20"/>
              </w:rPr>
              <w:t>Position</w:t>
            </w:r>
          </w:p>
        </w:tc>
        <w:tc>
          <w:tcPr>
            <w:tcW w:w="1728" w:type="dxa"/>
            <w:tcBorders>
              <w:top w:val="single" w:sz="4" w:space="0" w:color="auto"/>
            </w:tcBorders>
            <w:vAlign w:val="center"/>
            <w:hideMark/>
          </w:tcPr>
          <w:p w14:paraId="238E9308" w14:textId="77777777" w:rsidR="00D64AB9" w:rsidRPr="00DD025F" w:rsidRDefault="00D64AB9" w:rsidP="00DD025F">
            <w:pPr>
              <w:spacing w:before="60" w:after="0"/>
              <w:jc w:val="center"/>
              <w:outlineLvl w:val="0"/>
              <w:rPr>
                <w:rFonts w:ascii="Times New Roman" w:hAnsi="Times New Roman" w:cs="Times New Roman"/>
                <w:b/>
                <w:sz w:val="20"/>
                <w:szCs w:val="20"/>
              </w:rPr>
            </w:pPr>
            <w:r w:rsidRPr="00DD025F">
              <w:rPr>
                <w:rFonts w:ascii="Times New Roman" w:hAnsi="Times New Roman" w:cs="Times New Roman"/>
                <w:b/>
                <w:sz w:val="20"/>
                <w:szCs w:val="20"/>
              </w:rPr>
              <w:t>Compound 2</w:t>
            </w:r>
          </w:p>
        </w:tc>
        <w:tc>
          <w:tcPr>
            <w:tcW w:w="1728" w:type="dxa"/>
            <w:tcBorders>
              <w:top w:val="single" w:sz="4" w:space="0" w:color="auto"/>
            </w:tcBorders>
          </w:tcPr>
          <w:p w14:paraId="2FAB5912" w14:textId="77777777" w:rsidR="00D64AB9" w:rsidRPr="00DD025F" w:rsidRDefault="00D64AB9" w:rsidP="00DD025F">
            <w:pPr>
              <w:spacing w:before="60" w:after="0"/>
              <w:jc w:val="center"/>
              <w:outlineLvl w:val="0"/>
              <w:rPr>
                <w:rFonts w:ascii="Times New Roman" w:hAnsi="Times New Roman" w:cs="Times New Roman"/>
                <w:b/>
                <w:sz w:val="20"/>
                <w:szCs w:val="20"/>
              </w:rPr>
            </w:pPr>
            <w:r w:rsidRPr="00DD025F">
              <w:rPr>
                <w:rFonts w:ascii="Times New Roman" w:hAnsi="Times New Roman" w:cs="Times New Roman"/>
                <w:b/>
                <w:sz w:val="20"/>
                <w:szCs w:val="20"/>
              </w:rPr>
              <w:t>Macagigantin*</w:t>
            </w:r>
          </w:p>
        </w:tc>
      </w:tr>
      <w:tr w:rsidR="00D64AB9" w:rsidRPr="00DD025F" w14:paraId="64B35635" w14:textId="77777777" w:rsidTr="00C05DC8">
        <w:trPr>
          <w:trHeight w:val="202"/>
        </w:trPr>
        <w:tc>
          <w:tcPr>
            <w:tcW w:w="1008" w:type="dxa"/>
            <w:tcBorders>
              <w:bottom w:val="single" w:sz="4" w:space="0" w:color="auto"/>
            </w:tcBorders>
            <w:vAlign w:val="center"/>
            <w:hideMark/>
          </w:tcPr>
          <w:p w14:paraId="147C2FC4" w14:textId="77777777" w:rsidR="00D64AB9" w:rsidRPr="00DD025F" w:rsidRDefault="00D64AB9" w:rsidP="00DD025F">
            <w:pPr>
              <w:spacing w:after="0"/>
              <w:jc w:val="both"/>
              <w:outlineLvl w:val="0"/>
              <w:rPr>
                <w:rFonts w:ascii="Times New Roman" w:hAnsi="Times New Roman" w:cs="Times New Roman"/>
                <w:sz w:val="20"/>
                <w:szCs w:val="20"/>
              </w:rPr>
            </w:pPr>
          </w:p>
        </w:tc>
        <w:tc>
          <w:tcPr>
            <w:tcW w:w="1728" w:type="dxa"/>
            <w:tcBorders>
              <w:bottom w:val="single" w:sz="4" w:space="0" w:color="auto"/>
            </w:tcBorders>
            <w:vAlign w:val="center"/>
            <w:hideMark/>
          </w:tcPr>
          <w:p w14:paraId="7B412E24" w14:textId="77777777" w:rsidR="00D64AB9" w:rsidRPr="00DD025F" w:rsidRDefault="00D64AB9" w:rsidP="00DD025F">
            <w:pPr>
              <w:spacing w:after="0"/>
              <w:jc w:val="center"/>
              <w:outlineLvl w:val="0"/>
              <w:rPr>
                <w:rFonts w:ascii="Times New Roman" w:hAnsi="Times New Roman" w:cs="Times New Roman"/>
                <w:b/>
                <w:sz w:val="20"/>
                <w:szCs w:val="20"/>
              </w:rPr>
            </w:pPr>
            <w:r w:rsidRPr="00DD025F">
              <w:rPr>
                <w:rFonts w:ascii="Times New Roman" w:hAnsi="Times New Roman" w:cs="Times New Roman"/>
                <w:b/>
                <w:sz w:val="20"/>
                <w:szCs w:val="20"/>
              </w:rPr>
              <w:t>δ</w:t>
            </w:r>
            <w:r w:rsidRPr="00DD025F">
              <w:rPr>
                <w:rFonts w:ascii="Times New Roman" w:hAnsi="Times New Roman" w:cs="Times New Roman"/>
                <w:b/>
                <w:sz w:val="20"/>
                <w:szCs w:val="20"/>
                <w:vertAlign w:val="subscript"/>
              </w:rPr>
              <w:t>H</w:t>
            </w:r>
            <w:r w:rsidRPr="00DD025F">
              <w:rPr>
                <w:rFonts w:ascii="Times New Roman" w:hAnsi="Times New Roman" w:cs="Times New Roman"/>
                <w:b/>
                <w:sz w:val="20"/>
                <w:szCs w:val="20"/>
              </w:rPr>
              <w:t xml:space="preserve"> (multi, </w:t>
            </w:r>
            <w:r w:rsidRPr="00DD025F">
              <w:rPr>
                <w:rFonts w:ascii="Times New Roman" w:hAnsi="Times New Roman" w:cs="Times New Roman"/>
                <w:b/>
                <w:i/>
                <w:sz w:val="20"/>
                <w:szCs w:val="20"/>
              </w:rPr>
              <w:t>J</w:t>
            </w:r>
            <w:r w:rsidRPr="00DD025F">
              <w:rPr>
                <w:rFonts w:ascii="Times New Roman" w:hAnsi="Times New Roman" w:cs="Times New Roman"/>
                <w:b/>
                <w:sz w:val="20"/>
                <w:szCs w:val="20"/>
              </w:rPr>
              <w:t xml:space="preserve"> (Hz))</w:t>
            </w:r>
          </w:p>
        </w:tc>
        <w:tc>
          <w:tcPr>
            <w:tcW w:w="1728" w:type="dxa"/>
            <w:tcBorders>
              <w:bottom w:val="single" w:sz="4" w:space="0" w:color="auto"/>
            </w:tcBorders>
            <w:vAlign w:val="center"/>
          </w:tcPr>
          <w:p w14:paraId="0E942746" w14:textId="77777777" w:rsidR="00D64AB9" w:rsidRPr="00DD025F" w:rsidRDefault="00D64AB9" w:rsidP="00DD025F">
            <w:pPr>
              <w:spacing w:after="0"/>
              <w:jc w:val="center"/>
              <w:outlineLvl w:val="0"/>
              <w:rPr>
                <w:rFonts w:ascii="Times New Roman" w:hAnsi="Times New Roman" w:cs="Times New Roman"/>
                <w:b/>
                <w:sz w:val="20"/>
                <w:szCs w:val="20"/>
              </w:rPr>
            </w:pPr>
            <w:r w:rsidRPr="00DD025F">
              <w:rPr>
                <w:rFonts w:ascii="Times New Roman" w:hAnsi="Times New Roman" w:cs="Times New Roman"/>
                <w:b/>
                <w:sz w:val="20"/>
                <w:szCs w:val="20"/>
              </w:rPr>
              <w:t>δ</w:t>
            </w:r>
            <w:r w:rsidRPr="00DD025F">
              <w:rPr>
                <w:rFonts w:ascii="Times New Roman" w:hAnsi="Times New Roman" w:cs="Times New Roman"/>
                <w:b/>
                <w:sz w:val="20"/>
                <w:szCs w:val="20"/>
                <w:vertAlign w:val="subscript"/>
              </w:rPr>
              <w:t>H</w:t>
            </w:r>
            <w:r w:rsidRPr="00DD025F">
              <w:rPr>
                <w:rFonts w:ascii="Times New Roman" w:hAnsi="Times New Roman" w:cs="Times New Roman"/>
                <w:b/>
                <w:sz w:val="20"/>
                <w:szCs w:val="20"/>
              </w:rPr>
              <w:t xml:space="preserve"> (multi, </w:t>
            </w:r>
            <w:r w:rsidRPr="00DD025F">
              <w:rPr>
                <w:rFonts w:ascii="Times New Roman" w:hAnsi="Times New Roman" w:cs="Times New Roman"/>
                <w:b/>
                <w:i/>
                <w:sz w:val="20"/>
                <w:szCs w:val="20"/>
              </w:rPr>
              <w:t>J</w:t>
            </w:r>
            <w:r w:rsidRPr="00DD025F">
              <w:rPr>
                <w:rFonts w:ascii="Times New Roman" w:hAnsi="Times New Roman" w:cs="Times New Roman"/>
                <w:b/>
                <w:sz w:val="20"/>
                <w:szCs w:val="20"/>
              </w:rPr>
              <w:t xml:space="preserve"> (Hz))</w:t>
            </w:r>
          </w:p>
        </w:tc>
      </w:tr>
      <w:tr w:rsidR="00D64AB9" w:rsidRPr="00DD025F" w14:paraId="39FCBF10" w14:textId="77777777" w:rsidTr="00C05DC8">
        <w:trPr>
          <w:trHeight w:val="202"/>
        </w:trPr>
        <w:tc>
          <w:tcPr>
            <w:tcW w:w="1008" w:type="dxa"/>
            <w:tcBorders>
              <w:top w:val="single" w:sz="4" w:space="0" w:color="auto"/>
            </w:tcBorders>
            <w:vAlign w:val="center"/>
            <w:hideMark/>
          </w:tcPr>
          <w:p w14:paraId="4EFF2EC8"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8</w:t>
            </w:r>
          </w:p>
        </w:tc>
        <w:tc>
          <w:tcPr>
            <w:tcW w:w="1728" w:type="dxa"/>
            <w:tcBorders>
              <w:top w:val="single" w:sz="4" w:space="0" w:color="auto"/>
            </w:tcBorders>
            <w:vAlign w:val="center"/>
            <w:hideMark/>
          </w:tcPr>
          <w:p w14:paraId="2EB28E57"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6.62 (s)</w:t>
            </w:r>
          </w:p>
        </w:tc>
        <w:tc>
          <w:tcPr>
            <w:tcW w:w="1728" w:type="dxa"/>
            <w:tcBorders>
              <w:top w:val="single" w:sz="4" w:space="0" w:color="auto"/>
            </w:tcBorders>
          </w:tcPr>
          <w:p w14:paraId="130B77B9"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6.59 (s)</w:t>
            </w:r>
          </w:p>
        </w:tc>
      </w:tr>
      <w:tr w:rsidR="00D64AB9" w:rsidRPr="00DD025F" w14:paraId="687718B2" w14:textId="77777777" w:rsidTr="00C05DC8">
        <w:trPr>
          <w:trHeight w:val="202"/>
        </w:trPr>
        <w:tc>
          <w:tcPr>
            <w:tcW w:w="1008" w:type="dxa"/>
            <w:vAlign w:val="center"/>
            <w:hideMark/>
          </w:tcPr>
          <w:p w14:paraId="303A8DE6"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2’/6’</w:t>
            </w:r>
          </w:p>
        </w:tc>
        <w:tc>
          <w:tcPr>
            <w:tcW w:w="1728" w:type="dxa"/>
            <w:vAlign w:val="center"/>
            <w:hideMark/>
          </w:tcPr>
          <w:p w14:paraId="5162762A"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8.15 (dd, 9.0, 2.4)</w:t>
            </w:r>
          </w:p>
        </w:tc>
        <w:tc>
          <w:tcPr>
            <w:tcW w:w="1728" w:type="dxa"/>
          </w:tcPr>
          <w:p w14:paraId="495BF948"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8.12 (d, 9.0)</w:t>
            </w:r>
          </w:p>
        </w:tc>
      </w:tr>
      <w:tr w:rsidR="00D64AB9" w:rsidRPr="00DD025F" w14:paraId="417AF268" w14:textId="77777777" w:rsidTr="00C05DC8">
        <w:trPr>
          <w:trHeight w:val="202"/>
        </w:trPr>
        <w:tc>
          <w:tcPr>
            <w:tcW w:w="1008" w:type="dxa"/>
            <w:vAlign w:val="center"/>
            <w:hideMark/>
          </w:tcPr>
          <w:p w14:paraId="3BFB40D4"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3’/5’</w:t>
            </w:r>
          </w:p>
        </w:tc>
        <w:tc>
          <w:tcPr>
            <w:tcW w:w="1728" w:type="dxa"/>
            <w:vAlign w:val="center"/>
            <w:hideMark/>
          </w:tcPr>
          <w:p w14:paraId="30F2C887"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7.03 (dd, 7.0, 2.4)</w:t>
            </w:r>
          </w:p>
        </w:tc>
        <w:tc>
          <w:tcPr>
            <w:tcW w:w="1728" w:type="dxa"/>
          </w:tcPr>
          <w:p w14:paraId="6D03AFC4"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7.00 (d, 9.0)</w:t>
            </w:r>
          </w:p>
        </w:tc>
      </w:tr>
      <w:tr w:rsidR="00D64AB9" w:rsidRPr="00DD025F" w14:paraId="51885DCE" w14:textId="77777777" w:rsidTr="00C05DC8">
        <w:trPr>
          <w:trHeight w:val="202"/>
        </w:trPr>
        <w:tc>
          <w:tcPr>
            <w:tcW w:w="1008" w:type="dxa"/>
            <w:vAlign w:val="center"/>
            <w:hideMark/>
          </w:tcPr>
          <w:p w14:paraId="24B25188"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1”</w:t>
            </w:r>
          </w:p>
        </w:tc>
        <w:tc>
          <w:tcPr>
            <w:tcW w:w="1728" w:type="dxa"/>
            <w:vAlign w:val="center"/>
            <w:hideMark/>
          </w:tcPr>
          <w:p w14:paraId="67EE8866"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3.40 (d, 7.2)</w:t>
            </w:r>
          </w:p>
        </w:tc>
        <w:tc>
          <w:tcPr>
            <w:tcW w:w="1728" w:type="dxa"/>
          </w:tcPr>
          <w:p w14:paraId="44F3A186"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3.37 (d, 6.7)</w:t>
            </w:r>
          </w:p>
        </w:tc>
      </w:tr>
      <w:tr w:rsidR="00D64AB9" w:rsidRPr="00DD025F" w14:paraId="02226480" w14:textId="77777777" w:rsidTr="00C05DC8">
        <w:trPr>
          <w:trHeight w:val="202"/>
        </w:trPr>
        <w:tc>
          <w:tcPr>
            <w:tcW w:w="1008" w:type="dxa"/>
            <w:vAlign w:val="center"/>
            <w:hideMark/>
          </w:tcPr>
          <w:p w14:paraId="778396A7"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2”</w:t>
            </w:r>
          </w:p>
        </w:tc>
        <w:tc>
          <w:tcPr>
            <w:tcW w:w="1728" w:type="dxa"/>
            <w:vAlign w:val="center"/>
            <w:hideMark/>
          </w:tcPr>
          <w:p w14:paraId="0E377750"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5.32 (m)</w:t>
            </w:r>
          </w:p>
        </w:tc>
        <w:tc>
          <w:tcPr>
            <w:tcW w:w="1728" w:type="dxa"/>
          </w:tcPr>
          <w:p w14:paraId="00E8E83F"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5.29 (tm, 6.7)</w:t>
            </w:r>
          </w:p>
        </w:tc>
      </w:tr>
      <w:tr w:rsidR="00D64AB9" w:rsidRPr="00DD025F" w14:paraId="0DFA319C" w14:textId="77777777" w:rsidTr="00C05DC8">
        <w:trPr>
          <w:trHeight w:val="202"/>
        </w:trPr>
        <w:tc>
          <w:tcPr>
            <w:tcW w:w="1008" w:type="dxa"/>
            <w:vAlign w:val="center"/>
            <w:hideMark/>
          </w:tcPr>
          <w:p w14:paraId="7C762B09"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4”</w:t>
            </w:r>
          </w:p>
        </w:tc>
        <w:tc>
          <w:tcPr>
            <w:tcW w:w="1728" w:type="dxa"/>
            <w:vAlign w:val="center"/>
            <w:hideMark/>
          </w:tcPr>
          <w:p w14:paraId="5C5DE7DF"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1.83 (s)</w:t>
            </w:r>
          </w:p>
        </w:tc>
        <w:tc>
          <w:tcPr>
            <w:tcW w:w="1728" w:type="dxa"/>
          </w:tcPr>
          <w:p w14:paraId="19954163"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1.97 (t, 7.3)</w:t>
            </w:r>
          </w:p>
        </w:tc>
      </w:tr>
      <w:tr w:rsidR="00D64AB9" w:rsidRPr="00DD025F" w14:paraId="294281EF" w14:textId="77777777" w:rsidTr="00C05DC8">
        <w:trPr>
          <w:trHeight w:val="202"/>
        </w:trPr>
        <w:tc>
          <w:tcPr>
            <w:tcW w:w="1008" w:type="dxa"/>
            <w:vAlign w:val="center"/>
            <w:hideMark/>
          </w:tcPr>
          <w:p w14:paraId="524DDB74"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5”</w:t>
            </w:r>
          </w:p>
        </w:tc>
        <w:tc>
          <w:tcPr>
            <w:tcW w:w="1728" w:type="dxa"/>
            <w:vAlign w:val="center"/>
            <w:hideMark/>
          </w:tcPr>
          <w:p w14:paraId="0FE8CA4F"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1.98 (s)</w:t>
            </w:r>
          </w:p>
        </w:tc>
        <w:tc>
          <w:tcPr>
            <w:tcW w:w="1728" w:type="dxa"/>
          </w:tcPr>
          <w:p w14:paraId="70A5F204"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2.06 (br q, 7.3)</w:t>
            </w:r>
          </w:p>
        </w:tc>
      </w:tr>
      <w:tr w:rsidR="00D64AB9" w:rsidRPr="00DD025F" w14:paraId="032CC930" w14:textId="77777777" w:rsidTr="00C05DC8">
        <w:trPr>
          <w:trHeight w:val="202"/>
        </w:trPr>
        <w:tc>
          <w:tcPr>
            <w:tcW w:w="1008" w:type="dxa"/>
            <w:vAlign w:val="center"/>
            <w:hideMark/>
          </w:tcPr>
          <w:p w14:paraId="777F78AD"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6”</w:t>
            </w:r>
          </w:p>
        </w:tc>
        <w:tc>
          <w:tcPr>
            <w:tcW w:w="1728" w:type="dxa"/>
            <w:vAlign w:val="center"/>
            <w:hideMark/>
          </w:tcPr>
          <w:p w14:paraId="7045704B"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5.10 (m)</w:t>
            </w:r>
          </w:p>
        </w:tc>
        <w:tc>
          <w:tcPr>
            <w:tcW w:w="1728" w:type="dxa"/>
          </w:tcPr>
          <w:p w14:paraId="32F1D95E"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5.06 (br t, 7.3)</w:t>
            </w:r>
          </w:p>
        </w:tc>
      </w:tr>
      <w:tr w:rsidR="00D64AB9" w:rsidRPr="00DD025F" w14:paraId="07E48137" w14:textId="77777777" w:rsidTr="00C05DC8">
        <w:trPr>
          <w:trHeight w:val="202"/>
        </w:trPr>
        <w:tc>
          <w:tcPr>
            <w:tcW w:w="1008" w:type="dxa"/>
            <w:vAlign w:val="center"/>
            <w:hideMark/>
          </w:tcPr>
          <w:p w14:paraId="682EE856"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8”</w:t>
            </w:r>
          </w:p>
        </w:tc>
        <w:tc>
          <w:tcPr>
            <w:tcW w:w="1728" w:type="dxa"/>
            <w:vAlign w:val="center"/>
            <w:hideMark/>
          </w:tcPr>
          <w:p w14:paraId="6A942A65"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1.77 (d)</w:t>
            </w:r>
          </w:p>
        </w:tc>
        <w:tc>
          <w:tcPr>
            <w:tcW w:w="1728" w:type="dxa"/>
          </w:tcPr>
          <w:p w14:paraId="512B5EE6"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1.85 (br t, 7.3)</w:t>
            </w:r>
          </w:p>
        </w:tc>
      </w:tr>
      <w:tr w:rsidR="00D64AB9" w:rsidRPr="00DD025F" w14:paraId="7951A07D" w14:textId="77777777" w:rsidTr="00C05DC8">
        <w:trPr>
          <w:trHeight w:val="202"/>
        </w:trPr>
        <w:tc>
          <w:tcPr>
            <w:tcW w:w="1008" w:type="dxa"/>
            <w:tcBorders>
              <w:bottom w:val="single" w:sz="4" w:space="0" w:color="auto"/>
            </w:tcBorders>
            <w:vAlign w:val="center"/>
            <w:hideMark/>
          </w:tcPr>
          <w:p w14:paraId="643DBE6B" w14:textId="77777777" w:rsidR="00D64AB9" w:rsidRPr="00DD025F" w:rsidRDefault="00D64AB9" w:rsidP="00DD025F">
            <w:pPr>
              <w:spacing w:before="60" w:after="6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9”</w:t>
            </w:r>
          </w:p>
        </w:tc>
        <w:tc>
          <w:tcPr>
            <w:tcW w:w="1728" w:type="dxa"/>
            <w:tcBorders>
              <w:bottom w:val="single" w:sz="4" w:space="0" w:color="auto"/>
            </w:tcBorders>
            <w:vAlign w:val="center"/>
            <w:hideMark/>
          </w:tcPr>
          <w:p w14:paraId="2FBF0BDA" w14:textId="77777777" w:rsidR="00D64AB9" w:rsidRPr="00DD025F" w:rsidRDefault="00D64AB9" w:rsidP="00DD025F">
            <w:pPr>
              <w:spacing w:before="60" w:after="6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1.83 (s)</w:t>
            </w:r>
          </w:p>
        </w:tc>
        <w:tc>
          <w:tcPr>
            <w:tcW w:w="1728" w:type="dxa"/>
            <w:tcBorders>
              <w:bottom w:val="single" w:sz="4" w:space="0" w:color="auto"/>
            </w:tcBorders>
          </w:tcPr>
          <w:p w14:paraId="4F368322" w14:textId="77777777" w:rsidR="00D64AB9" w:rsidRPr="00DD025F" w:rsidRDefault="00D64AB9" w:rsidP="00DD025F">
            <w:pPr>
              <w:spacing w:before="60" w:after="60" w:line="240" w:lineRule="auto"/>
              <w:jc w:val="center"/>
              <w:rPr>
                <w:rFonts w:ascii="Times New Roman" w:hAnsi="Times New Roman" w:cs="Times New Roman"/>
                <w:sz w:val="20"/>
                <w:szCs w:val="20"/>
              </w:rPr>
            </w:pPr>
            <w:r w:rsidRPr="00DD025F">
              <w:rPr>
                <w:rFonts w:ascii="Times New Roman" w:hAnsi="Times New Roman" w:cs="Times New Roman"/>
                <w:sz w:val="20"/>
                <w:szCs w:val="20"/>
              </w:rPr>
              <w:t>1.93 (br q, 7.3)</w:t>
            </w:r>
          </w:p>
        </w:tc>
      </w:tr>
    </w:tbl>
    <w:p w14:paraId="12B4DBC5" w14:textId="1772A26F" w:rsidR="00D64AB9" w:rsidRDefault="00DD025F" w:rsidP="00D64AB9">
      <w:pPr>
        <w:spacing w:after="0"/>
        <w:jc w:val="both"/>
        <w:outlineLvl w:val="0"/>
        <w:rPr>
          <w:rFonts w:ascii="Times New Roman" w:hAnsi="Times New Roman"/>
          <w:b/>
          <w:sz w:val="20"/>
          <w:szCs w:val="20"/>
        </w:rPr>
      </w:pPr>
      <w:r>
        <w:rPr>
          <w:rFonts w:ascii="Times New Roman" w:hAnsi="Times New Roman"/>
          <w:b/>
          <w:sz w:val="20"/>
          <w:szCs w:val="20"/>
        </w:rPr>
        <w:lastRenderedPageBreak/>
        <w:br w:type="textWrapping" w:clear="all"/>
      </w:r>
    </w:p>
    <w:p w14:paraId="7425557E" w14:textId="135A87EB" w:rsidR="00DD025F" w:rsidRPr="00D64AB9" w:rsidRDefault="00DD025F" w:rsidP="00DD025F">
      <w:pPr>
        <w:spacing w:after="120"/>
        <w:jc w:val="center"/>
        <w:outlineLvl w:val="0"/>
        <w:rPr>
          <w:rFonts w:ascii="Times New Roman" w:hAnsi="Times New Roman"/>
          <w:b/>
          <w:sz w:val="20"/>
          <w:szCs w:val="20"/>
        </w:rPr>
      </w:pPr>
      <w:r w:rsidRPr="00D64AB9">
        <w:rPr>
          <w:rFonts w:ascii="Times New Roman" w:hAnsi="Times New Roman"/>
          <w:sz w:val="20"/>
          <w:szCs w:val="20"/>
        </w:rPr>
        <w:t>Table 3</w:t>
      </w:r>
      <w:r w:rsidR="00C05DC8">
        <w:rPr>
          <w:rFonts w:ascii="Times New Roman" w:hAnsi="Times New Roman"/>
          <w:sz w:val="20"/>
          <w:szCs w:val="20"/>
        </w:rPr>
        <w:t xml:space="preserve"> (cont’d)</w:t>
      </w:r>
      <w:r w:rsidRPr="00D64AB9">
        <w:rPr>
          <w:rFonts w:ascii="Times New Roman" w:hAnsi="Times New Roman"/>
          <w:sz w:val="20"/>
          <w:szCs w:val="20"/>
        </w:rPr>
        <w:t xml:space="preserve">. </w:t>
      </w:r>
      <w:r>
        <w:rPr>
          <w:rFonts w:ascii="Times New Roman" w:hAnsi="Times New Roman"/>
          <w:sz w:val="20"/>
          <w:szCs w:val="20"/>
        </w:rPr>
        <w:t xml:space="preserve"> </w:t>
      </w:r>
      <w:r w:rsidRPr="00D64AB9">
        <w:rPr>
          <w:rFonts w:ascii="Times New Roman" w:hAnsi="Times New Roman"/>
          <w:sz w:val="20"/>
          <w:szCs w:val="20"/>
        </w:rPr>
        <w:t>NMR Spectroscopic Data of Compound</w:t>
      </w:r>
      <w:r w:rsidRPr="00D64AB9">
        <w:rPr>
          <w:rFonts w:ascii="Times New Roman" w:hAnsi="Times New Roman"/>
          <w:b/>
          <w:sz w:val="20"/>
          <w:szCs w:val="20"/>
        </w:rPr>
        <w:t xml:space="preserve">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2004"/>
        <w:gridCol w:w="1728"/>
      </w:tblGrid>
      <w:tr w:rsidR="00C05DC8" w:rsidRPr="00D64AB9" w14:paraId="7B705AF8" w14:textId="77777777" w:rsidTr="00C05DC8">
        <w:trPr>
          <w:trHeight w:val="202"/>
          <w:jc w:val="center"/>
        </w:trPr>
        <w:tc>
          <w:tcPr>
            <w:tcW w:w="1008" w:type="dxa"/>
            <w:tcBorders>
              <w:top w:val="single" w:sz="4" w:space="0" w:color="auto"/>
            </w:tcBorders>
            <w:vAlign w:val="bottom"/>
            <w:hideMark/>
          </w:tcPr>
          <w:p w14:paraId="574DA7DA" w14:textId="77777777" w:rsidR="00DD025F" w:rsidRPr="00D64AB9" w:rsidRDefault="00DD025F" w:rsidP="00EE6C7B">
            <w:pPr>
              <w:spacing w:before="120" w:after="0"/>
              <w:jc w:val="both"/>
              <w:outlineLvl w:val="0"/>
              <w:rPr>
                <w:rFonts w:ascii="Times New Roman" w:hAnsi="Times New Roman" w:cs="Times New Roman"/>
                <w:b/>
                <w:sz w:val="20"/>
                <w:szCs w:val="20"/>
              </w:rPr>
            </w:pPr>
            <w:r w:rsidRPr="00D64AB9">
              <w:rPr>
                <w:rFonts w:ascii="Times New Roman" w:hAnsi="Times New Roman" w:cs="Times New Roman"/>
                <w:b/>
                <w:bCs/>
                <w:sz w:val="20"/>
                <w:szCs w:val="20"/>
              </w:rPr>
              <w:t>Position</w:t>
            </w:r>
          </w:p>
        </w:tc>
        <w:tc>
          <w:tcPr>
            <w:tcW w:w="2004" w:type="dxa"/>
            <w:tcBorders>
              <w:top w:val="single" w:sz="4" w:space="0" w:color="auto"/>
            </w:tcBorders>
            <w:vAlign w:val="center"/>
            <w:hideMark/>
          </w:tcPr>
          <w:p w14:paraId="592D3162" w14:textId="77777777" w:rsidR="00DD025F" w:rsidRPr="00D64AB9" w:rsidRDefault="00DD025F" w:rsidP="00EE6C7B">
            <w:pPr>
              <w:spacing w:before="60"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Compound 2</w:t>
            </w:r>
          </w:p>
        </w:tc>
        <w:tc>
          <w:tcPr>
            <w:tcW w:w="1728" w:type="dxa"/>
            <w:tcBorders>
              <w:top w:val="single" w:sz="4" w:space="0" w:color="auto"/>
            </w:tcBorders>
          </w:tcPr>
          <w:p w14:paraId="35CC589D" w14:textId="77777777" w:rsidR="00DD025F" w:rsidRPr="00D64AB9" w:rsidRDefault="00DD025F" w:rsidP="00EE6C7B">
            <w:pPr>
              <w:spacing w:before="60"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Macagigantin*</w:t>
            </w:r>
          </w:p>
        </w:tc>
      </w:tr>
      <w:tr w:rsidR="00C05DC8" w:rsidRPr="00D64AB9" w14:paraId="3CF35FD6" w14:textId="77777777" w:rsidTr="00C05DC8">
        <w:trPr>
          <w:trHeight w:val="202"/>
          <w:jc w:val="center"/>
        </w:trPr>
        <w:tc>
          <w:tcPr>
            <w:tcW w:w="1008" w:type="dxa"/>
            <w:tcBorders>
              <w:bottom w:val="single" w:sz="4" w:space="0" w:color="auto"/>
            </w:tcBorders>
            <w:vAlign w:val="center"/>
            <w:hideMark/>
          </w:tcPr>
          <w:p w14:paraId="205ED76E" w14:textId="77777777" w:rsidR="00DD025F" w:rsidRPr="00D64AB9" w:rsidRDefault="00DD025F" w:rsidP="00EE6C7B">
            <w:pPr>
              <w:spacing w:after="0"/>
              <w:jc w:val="both"/>
              <w:outlineLvl w:val="0"/>
              <w:rPr>
                <w:rFonts w:ascii="Times New Roman" w:hAnsi="Times New Roman" w:cs="Times New Roman"/>
                <w:sz w:val="20"/>
                <w:szCs w:val="20"/>
              </w:rPr>
            </w:pPr>
          </w:p>
        </w:tc>
        <w:tc>
          <w:tcPr>
            <w:tcW w:w="2004" w:type="dxa"/>
            <w:tcBorders>
              <w:bottom w:val="single" w:sz="4" w:space="0" w:color="auto"/>
            </w:tcBorders>
            <w:vAlign w:val="center"/>
            <w:hideMark/>
          </w:tcPr>
          <w:p w14:paraId="717B49D6" w14:textId="77777777" w:rsidR="00DD025F" w:rsidRPr="00D64AB9" w:rsidRDefault="00DD025F" w:rsidP="00EE6C7B">
            <w:pPr>
              <w:spacing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H</w:t>
            </w:r>
            <w:r w:rsidRPr="00D64AB9">
              <w:rPr>
                <w:rFonts w:ascii="Times New Roman" w:hAnsi="Times New Roman" w:cs="Times New Roman"/>
                <w:b/>
                <w:sz w:val="20"/>
                <w:szCs w:val="20"/>
              </w:rPr>
              <w:t xml:space="preserve"> (multi, </w:t>
            </w:r>
            <w:r w:rsidRPr="00D64AB9">
              <w:rPr>
                <w:rFonts w:ascii="Times New Roman" w:hAnsi="Times New Roman" w:cs="Times New Roman"/>
                <w:b/>
                <w:i/>
                <w:sz w:val="20"/>
                <w:szCs w:val="20"/>
              </w:rPr>
              <w:t>J</w:t>
            </w:r>
            <w:r w:rsidRPr="00D64AB9">
              <w:rPr>
                <w:rFonts w:ascii="Times New Roman" w:hAnsi="Times New Roman" w:cs="Times New Roman"/>
                <w:b/>
                <w:sz w:val="20"/>
                <w:szCs w:val="20"/>
              </w:rPr>
              <w:t xml:space="preserve"> (Hz))</w:t>
            </w:r>
          </w:p>
        </w:tc>
        <w:tc>
          <w:tcPr>
            <w:tcW w:w="1728" w:type="dxa"/>
            <w:tcBorders>
              <w:bottom w:val="single" w:sz="4" w:space="0" w:color="auto"/>
            </w:tcBorders>
            <w:vAlign w:val="center"/>
          </w:tcPr>
          <w:p w14:paraId="21CC7D65" w14:textId="77777777" w:rsidR="00DD025F" w:rsidRPr="00D64AB9" w:rsidRDefault="00DD025F" w:rsidP="00EE6C7B">
            <w:pPr>
              <w:spacing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H</w:t>
            </w:r>
            <w:r w:rsidRPr="00D64AB9">
              <w:rPr>
                <w:rFonts w:ascii="Times New Roman" w:hAnsi="Times New Roman" w:cs="Times New Roman"/>
                <w:b/>
                <w:sz w:val="20"/>
                <w:szCs w:val="20"/>
              </w:rPr>
              <w:t xml:space="preserve"> (multi, </w:t>
            </w:r>
            <w:r w:rsidRPr="00D64AB9">
              <w:rPr>
                <w:rFonts w:ascii="Times New Roman" w:hAnsi="Times New Roman" w:cs="Times New Roman"/>
                <w:b/>
                <w:i/>
                <w:sz w:val="20"/>
                <w:szCs w:val="20"/>
              </w:rPr>
              <w:t>J</w:t>
            </w:r>
            <w:r w:rsidRPr="00D64AB9">
              <w:rPr>
                <w:rFonts w:ascii="Times New Roman" w:hAnsi="Times New Roman" w:cs="Times New Roman"/>
                <w:b/>
                <w:sz w:val="20"/>
                <w:szCs w:val="20"/>
              </w:rPr>
              <w:t xml:space="preserve"> (Hz))</w:t>
            </w:r>
          </w:p>
        </w:tc>
      </w:tr>
      <w:tr w:rsidR="00C05DC8" w:rsidRPr="005903CD" w14:paraId="640B7146" w14:textId="77777777" w:rsidTr="00C05DC8">
        <w:trPr>
          <w:trHeight w:val="202"/>
          <w:jc w:val="center"/>
        </w:trPr>
        <w:tc>
          <w:tcPr>
            <w:tcW w:w="1008" w:type="dxa"/>
            <w:vAlign w:val="center"/>
            <w:hideMark/>
          </w:tcPr>
          <w:p w14:paraId="0AB4457C"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10”</w:t>
            </w:r>
          </w:p>
        </w:tc>
        <w:tc>
          <w:tcPr>
            <w:tcW w:w="2004" w:type="dxa"/>
            <w:vAlign w:val="center"/>
            <w:hideMark/>
          </w:tcPr>
          <w:p w14:paraId="40DA619D"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5.04 (m)</w:t>
            </w:r>
          </w:p>
        </w:tc>
        <w:tc>
          <w:tcPr>
            <w:tcW w:w="1728" w:type="dxa"/>
          </w:tcPr>
          <w:p w14:paraId="14DFAD63"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5.00 (br t, 7.3)</w:t>
            </w:r>
          </w:p>
        </w:tc>
      </w:tr>
      <w:tr w:rsidR="00C05DC8" w:rsidRPr="005903CD" w14:paraId="2141B704" w14:textId="77777777" w:rsidTr="00C05DC8">
        <w:trPr>
          <w:trHeight w:val="202"/>
          <w:jc w:val="center"/>
        </w:trPr>
        <w:tc>
          <w:tcPr>
            <w:tcW w:w="1008" w:type="dxa"/>
            <w:vAlign w:val="center"/>
            <w:hideMark/>
          </w:tcPr>
          <w:p w14:paraId="2605811E"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12”</w:t>
            </w:r>
          </w:p>
        </w:tc>
        <w:tc>
          <w:tcPr>
            <w:tcW w:w="2004" w:type="dxa"/>
            <w:vAlign w:val="center"/>
            <w:hideMark/>
          </w:tcPr>
          <w:p w14:paraId="3C372AF3"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1.59 (s)</w:t>
            </w:r>
          </w:p>
        </w:tc>
        <w:tc>
          <w:tcPr>
            <w:tcW w:w="1728" w:type="dxa"/>
          </w:tcPr>
          <w:p w14:paraId="2B7777F5"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1.57 (br s)</w:t>
            </w:r>
          </w:p>
        </w:tc>
      </w:tr>
      <w:tr w:rsidR="00C05DC8" w:rsidRPr="005903CD" w14:paraId="3468A155" w14:textId="77777777" w:rsidTr="00C05DC8">
        <w:trPr>
          <w:trHeight w:val="202"/>
          <w:jc w:val="center"/>
        </w:trPr>
        <w:tc>
          <w:tcPr>
            <w:tcW w:w="1008" w:type="dxa"/>
            <w:vAlign w:val="center"/>
            <w:hideMark/>
          </w:tcPr>
          <w:p w14:paraId="7116D317"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13”</w:t>
            </w:r>
          </w:p>
        </w:tc>
        <w:tc>
          <w:tcPr>
            <w:tcW w:w="2004" w:type="dxa"/>
            <w:vAlign w:val="center"/>
            <w:hideMark/>
          </w:tcPr>
          <w:p w14:paraId="13AD13DE"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1.54 (s)</w:t>
            </w:r>
          </w:p>
        </w:tc>
        <w:tc>
          <w:tcPr>
            <w:tcW w:w="1728" w:type="dxa"/>
          </w:tcPr>
          <w:p w14:paraId="71DFDE86"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1.51 (br s)</w:t>
            </w:r>
          </w:p>
        </w:tc>
      </w:tr>
      <w:tr w:rsidR="00C05DC8" w:rsidRPr="005903CD" w14:paraId="3C9F8EC9" w14:textId="77777777" w:rsidTr="00C05DC8">
        <w:trPr>
          <w:trHeight w:val="202"/>
          <w:jc w:val="center"/>
        </w:trPr>
        <w:tc>
          <w:tcPr>
            <w:tcW w:w="1008" w:type="dxa"/>
            <w:vAlign w:val="center"/>
            <w:hideMark/>
          </w:tcPr>
          <w:p w14:paraId="2D020E06"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14”</w:t>
            </w:r>
          </w:p>
        </w:tc>
        <w:tc>
          <w:tcPr>
            <w:tcW w:w="2004" w:type="dxa"/>
            <w:vAlign w:val="center"/>
            <w:hideMark/>
          </w:tcPr>
          <w:p w14:paraId="42E0D558"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1.57 (s)</w:t>
            </w:r>
          </w:p>
        </w:tc>
        <w:tc>
          <w:tcPr>
            <w:tcW w:w="1728" w:type="dxa"/>
          </w:tcPr>
          <w:p w14:paraId="466570A7"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1.54 (br s)</w:t>
            </w:r>
          </w:p>
        </w:tc>
      </w:tr>
      <w:tr w:rsidR="00C05DC8" w:rsidRPr="005903CD" w14:paraId="3A8A3D58" w14:textId="77777777" w:rsidTr="00C05DC8">
        <w:trPr>
          <w:trHeight w:val="202"/>
          <w:jc w:val="center"/>
        </w:trPr>
        <w:tc>
          <w:tcPr>
            <w:tcW w:w="1008" w:type="dxa"/>
            <w:vAlign w:val="center"/>
            <w:hideMark/>
          </w:tcPr>
          <w:p w14:paraId="50357FDF"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15”</w:t>
            </w:r>
          </w:p>
        </w:tc>
        <w:tc>
          <w:tcPr>
            <w:tcW w:w="2004" w:type="dxa"/>
            <w:vAlign w:val="center"/>
            <w:hideMark/>
          </w:tcPr>
          <w:p w14:paraId="2F777976"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1.60 (s)</w:t>
            </w:r>
          </w:p>
        </w:tc>
        <w:tc>
          <w:tcPr>
            <w:tcW w:w="1728" w:type="dxa"/>
          </w:tcPr>
          <w:p w14:paraId="157B697A"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1.79 (br s)</w:t>
            </w:r>
          </w:p>
        </w:tc>
      </w:tr>
      <w:tr w:rsidR="00C05DC8" w:rsidRPr="005903CD" w14:paraId="7B2BB0D4" w14:textId="77777777" w:rsidTr="00C05DC8">
        <w:trPr>
          <w:trHeight w:val="202"/>
          <w:jc w:val="center"/>
        </w:trPr>
        <w:tc>
          <w:tcPr>
            <w:tcW w:w="1008" w:type="dxa"/>
            <w:vAlign w:val="center"/>
            <w:hideMark/>
          </w:tcPr>
          <w:p w14:paraId="64603282"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5-OH</w:t>
            </w:r>
          </w:p>
        </w:tc>
        <w:tc>
          <w:tcPr>
            <w:tcW w:w="2004" w:type="dxa"/>
            <w:vAlign w:val="center"/>
            <w:hideMark/>
          </w:tcPr>
          <w:p w14:paraId="597E8163"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12.44 (s)</w:t>
            </w:r>
          </w:p>
        </w:tc>
        <w:tc>
          <w:tcPr>
            <w:tcW w:w="1728" w:type="dxa"/>
          </w:tcPr>
          <w:p w14:paraId="65369CD6"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12.41 (s)</w:t>
            </w:r>
          </w:p>
        </w:tc>
      </w:tr>
      <w:tr w:rsidR="00C05DC8" w:rsidRPr="005903CD" w14:paraId="1609EF96" w14:textId="77777777" w:rsidTr="00C05DC8">
        <w:trPr>
          <w:trHeight w:val="202"/>
          <w:jc w:val="center"/>
        </w:trPr>
        <w:tc>
          <w:tcPr>
            <w:tcW w:w="1008" w:type="dxa"/>
            <w:vAlign w:val="center"/>
            <w:hideMark/>
          </w:tcPr>
          <w:p w14:paraId="562BB538"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7-OH</w:t>
            </w:r>
          </w:p>
        </w:tc>
        <w:tc>
          <w:tcPr>
            <w:tcW w:w="2004" w:type="dxa"/>
            <w:vAlign w:val="center"/>
            <w:hideMark/>
          </w:tcPr>
          <w:p w14:paraId="65D3F717"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9.71 (br s)</w:t>
            </w:r>
          </w:p>
        </w:tc>
        <w:tc>
          <w:tcPr>
            <w:tcW w:w="1728" w:type="dxa"/>
          </w:tcPr>
          <w:p w14:paraId="0FBB0DB7"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w:t>
            </w:r>
          </w:p>
        </w:tc>
      </w:tr>
      <w:tr w:rsidR="00C05DC8" w:rsidRPr="005903CD" w14:paraId="77871327" w14:textId="77777777" w:rsidTr="00C05DC8">
        <w:trPr>
          <w:trHeight w:val="202"/>
          <w:jc w:val="center"/>
        </w:trPr>
        <w:tc>
          <w:tcPr>
            <w:tcW w:w="1008" w:type="dxa"/>
            <w:vAlign w:val="center"/>
            <w:hideMark/>
          </w:tcPr>
          <w:p w14:paraId="1639199F"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3-OH</w:t>
            </w:r>
          </w:p>
        </w:tc>
        <w:tc>
          <w:tcPr>
            <w:tcW w:w="2004" w:type="dxa"/>
            <w:vAlign w:val="center"/>
            <w:hideMark/>
          </w:tcPr>
          <w:p w14:paraId="2798B138"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7.98 (br s)</w:t>
            </w:r>
          </w:p>
        </w:tc>
        <w:tc>
          <w:tcPr>
            <w:tcW w:w="1728" w:type="dxa"/>
          </w:tcPr>
          <w:p w14:paraId="27D37D9F"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w:t>
            </w:r>
          </w:p>
        </w:tc>
      </w:tr>
      <w:tr w:rsidR="00C05DC8" w:rsidRPr="005903CD" w14:paraId="6F0F0599" w14:textId="77777777" w:rsidTr="00C05DC8">
        <w:trPr>
          <w:trHeight w:val="202"/>
          <w:jc w:val="center"/>
        </w:trPr>
        <w:tc>
          <w:tcPr>
            <w:tcW w:w="1008" w:type="dxa"/>
            <w:tcBorders>
              <w:bottom w:val="single" w:sz="4" w:space="0" w:color="auto"/>
            </w:tcBorders>
            <w:vAlign w:val="center"/>
            <w:hideMark/>
          </w:tcPr>
          <w:p w14:paraId="13F6A992" w14:textId="77777777" w:rsidR="00DD025F" w:rsidRPr="005903CD" w:rsidRDefault="00DD025F" w:rsidP="00EE6C7B">
            <w:pPr>
              <w:spacing w:before="60" w:after="6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4’-OH</w:t>
            </w:r>
          </w:p>
        </w:tc>
        <w:tc>
          <w:tcPr>
            <w:tcW w:w="2004" w:type="dxa"/>
            <w:tcBorders>
              <w:bottom w:val="single" w:sz="4" w:space="0" w:color="auto"/>
            </w:tcBorders>
            <w:vAlign w:val="center"/>
            <w:hideMark/>
          </w:tcPr>
          <w:p w14:paraId="78D3F6D0" w14:textId="77777777" w:rsidR="00DD025F" w:rsidRPr="005903CD" w:rsidRDefault="00DD025F" w:rsidP="00EE6C7B">
            <w:pPr>
              <w:spacing w:before="60" w:after="6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9.04 (br s)</w:t>
            </w:r>
          </w:p>
        </w:tc>
        <w:tc>
          <w:tcPr>
            <w:tcW w:w="1728" w:type="dxa"/>
            <w:tcBorders>
              <w:bottom w:val="single" w:sz="4" w:space="0" w:color="auto"/>
            </w:tcBorders>
          </w:tcPr>
          <w:p w14:paraId="76B09347" w14:textId="77777777" w:rsidR="00DD025F" w:rsidRPr="005903CD" w:rsidRDefault="00DD025F" w:rsidP="00EE6C7B">
            <w:pPr>
              <w:spacing w:before="60" w:after="60" w:line="240" w:lineRule="auto"/>
              <w:jc w:val="center"/>
              <w:rPr>
                <w:rFonts w:ascii="Times New Roman" w:hAnsi="Times New Roman" w:cs="Times New Roman"/>
                <w:sz w:val="20"/>
                <w:szCs w:val="20"/>
              </w:rPr>
            </w:pPr>
            <w:r w:rsidRPr="005903CD">
              <w:rPr>
                <w:rFonts w:ascii="Times New Roman" w:hAnsi="Times New Roman" w:cs="Times New Roman"/>
                <w:sz w:val="20"/>
                <w:szCs w:val="20"/>
              </w:rPr>
              <w:t>-</w:t>
            </w:r>
          </w:p>
        </w:tc>
      </w:tr>
      <w:tr w:rsidR="00DD025F" w:rsidRPr="00D64AB9" w14:paraId="470F65BE" w14:textId="77777777" w:rsidTr="00EE6C7B">
        <w:trPr>
          <w:trHeight w:val="202"/>
          <w:jc w:val="center"/>
        </w:trPr>
        <w:tc>
          <w:tcPr>
            <w:tcW w:w="0" w:type="auto"/>
            <w:gridSpan w:val="3"/>
            <w:tcBorders>
              <w:top w:val="single" w:sz="4" w:space="0" w:color="auto"/>
            </w:tcBorders>
            <w:vAlign w:val="center"/>
          </w:tcPr>
          <w:p w14:paraId="1A7B7EF9" w14:textId="77777777" w:rsidR="00C05DC8" w:rsidRDefault="00C05DC8" w:rsidP="00C05DC8">
            <w:pPr>
              <w:spacing w:before="60" w:after="0"/>
              <w:jc w:val="both"/>
              <w:outlineLvl w:val="0"/>
              <w:rPr>
                <w:rFonts w:ascii="Times New Roman" w:hAnsi="Times New Roman" w:cs="Times New Roman"/>
                <w:sz w:val="18"/>
                <w:szCs w:val="18"/>
              </w:rPr>
            </w:pPr>
            <w:r w:rsidRPr="005903CD">
              <w:rPr>
                <w:rFonts w:ascii="Times New Roman" w:hAnsi="Times New Roman" w:cs="Times New Roman"/>
                <w:sz w:val="18"/>
                <w:szCs w:val="18"/>
              </w:rPr>
              <w:t xml:space="preserve">Compound </w:t>
            </w:r>
            <w:r w:rsidRPr="005903CD">
              <w:rPr>
                <w:rFonts w:ascii="Times New Roman" w:hAnsi="Times New Roman" w:cs="Times New Roman"/>
                <w:b/>
                <w:sz w:val="18"/>
                <w:szCs w:val="18"/>
              </w:rPr>
              <w:t>2</w:t>
            </w:r>
            <w:r w:rsidRPr="005903CD">
              <w:rPr>
                <w:rFonts w:ascii="Times New Roman" w:hAnsi="Times New Roman" w:cs="Times New Roman"/>
                <w:sz w:val="18"/>
                <w:szCs w:val="18"/>
              </w:rPr>
              <w:t xml:space="preserve"> NMR Spectra recorded at 600 MHz (</w:t>
            </w:r>
            <w:r w:rsidRPr="005903CD">
              <w:rPr>
                <w:rFonts w:ascii="Times New Roman" w:hAnsi="Times New Roman" w:cs="Times New Roman"/>
                <w:sz w:val="18"/>
                <w:szCs w:val="18"/>
                <w:vertAlign w:val="superscript"/>
              </w:rPr>
              <w:t>1</w:t>
            </w:r>
            <w:r w:rsidRPr="005903CD">
              <w:rPr>
                <w:rFonts w:ascii="Times New Roman" w:hAnsi="Times New Roman" w:cs="Times New Roman"/>
                <w:sz w:val="18"/>
                <w:szCs w:val="18"/>
              </w:rPr>
              <w:t xml:space="preserve">H) </w:t>
            </w:r>
          </w:p>
          <w:p w14:paraId="7E15C499" w14:textId="24242A67" w:rsidR="00C05DC8" w:rsidRPr="005903CD" w:rsidRDefault="00C05DC8" w:rsidP="00C05DC8">
            <w:pPr>
              <w:spacing w:after="0"/>
              <w:jc w:val="both"/>
              <w:outlineLvl w:val="0"/>
              <w:rPr>
                <w:rFonts w:ascii="Times New Roman" w:hAnsi="Times New Roman" w:cs="Times New Roman"/>
                <w:i/>
                <w:sz w:val="18"/>
                <w:szCs w:val="18"/>
                <w:vertAlign w:val="subscript"/>
              </w:rPr>
            </w:pPr>
            <w:r w:rsidRPr="005903CD">
              <w:rPr>
                <w:rFonts w:ascii="Times New Roman" w:hAnsi="Times New Roman" w:cs="Times New Roman"/>
                <w:sz w:val="18"/>
                <w:szCs w:val="18"/>
              </w:rPr>
              <w:t>in acetone-</w:t>
            </w:r>
            <w:r w:rsidRPr="005903CD">
              <w:rPr>
                <w:rFonts w:ascii="Times New Roman" w:hAnsi="Times New Roman" w:cs="Times New Roman"/>
                <w:i/>
                <w:sz w:val="18"/>
                <w:szCs w:val="18"/>
              </w:rPr>
              <w:t>d</w:t>
            </w:r>
            <w:r w:rsidRPr="005903CD">
              <w:rPr>
                <w:rFonts w:ascii="Times New Roman" w:hAnsi="Times New Roman" w:cs="Times New Roman"/>
                <w:i/>
                <w:sz w:val="18"/>
                <w:szCs w:val="18"/>
                <w:vertAlign w:val="subscript"/>
              </w:rPr>
              <w:t>6</w:t>
            </w:r>
          </w:p>
          <w:p w14:paraId="4F3889E8" w14:textId="2197B10D" w:rsidR="00DD025F" w:rsidRPr="00D64AB9" w:rsidRDefault="00300225" w:rsidP="00EE6C7B">
            <w:pPr>
              <w:spacing w:after="0"/>
              <w:jc w:val="both"/>
              <w:outlineLvl w:val="0"/>
              <w:rPr>
                <w:rFonts w:ascii="Times New Roman" w:hAnsi="Times New Roman" w:cs="Times New Roman"/>
                <w:sz w:val="20"/>
                <w:szCs w:val="20"/>
              </w:rPr>
            </w:pPr>
            <w:r w:rsidRPr="005903CD">
              <w:rPr>
                <w:rFonts w:ascii="Times New Roman" w:hAnsi="Times New Roman" w:cs="Times New Roman"/>
                <w:sz w:val="18"/>
                <w:szCs w:val="18"/>
              </w:rPr>
              <w:t>*Macagigantin NMR Spectra recorded at 500 MHz (</w:t>
            </w:r>
            <w:r w:rsidRPr="005903CD">
              <w:rPr>
                <w:rFonts w:ascii="Times New Roman" w:hAnsi="Times New Roman" w:cs="Times New Roman"/>
                <w:sz w:val="18"/>
                <w:szCs w:val="18"/>
                <w:vertAlign w:val="superscript"/>
              </w:rPr>
              <w:t>1</w:t>
            </w:r>
            <w:r w:rsidRPr="005903CD">
              <w:rPr>
                <w:rFonts w:ascii="Times New Roman" w:hAnsi="Times New Roman" w:cs="Times New Roman"/>
                <w:sz w:val="18"/>
                <w:szCs w:val="18"/>
              </w:rPr>
              <w:t>H)</w:t>
            </w:r>
          </w:p>
        </w:tc>
      </w:tr>
    </w:tbl>
    <w:p w14:paraId="2C650120" w14:textId="62FCEB58" w:rsidR="006768E9" w:rsidRPr="00F447A7" w:rsidRDefault="00300225" w:rsidP="00300225">
      <w:pPr>
        <w:spacing w:after="0" w:line="240" w:lineRule="auto"/>
        <w:rPr>
          <w:rFonts w:ascii="Times New Roman" w:hAnsi="Times New Roman"/>
          <w:noProof/>
          <w:sz w:val="20"/>
          <w:szCs w:val="20"/>
          <w:lang w:bidi="ar-SA"/>
        </w:rPr>
      </w:pPr>
      <w:r>
        <w:rPr>
          <w:rFonts w:ascii="Times New Roman" w:hAnsi="Times New Roman"/>
          <w:sz w:val="18"/>
          <w:szCs w:val="18"/>
        </w:rPr>
        <w:t xml:space="preserve">                                                       </w:t>
      </w:r>
      <w:r w:rsidR="00C05DC8" w:rsidRPr="005903CD">
        <w:rPr>
          <w:rFonts w:ascii="Times New Roman" w:hAnsi="Times New Roman"/>
          <w:sz w:val="18"/>
          <w:szCs w:val="18"/>
        </w:rPr>
        <w:t>in methanol-</w:t>
      </w:r>
      <w:r w:rsidR="00C05DC8" w:rsidRPr="005903CD">
        <w:rPr>
          <w:rFonts w:ascii="Times New Roman" w:hAnsi="Times New Roman"/>
          <w:i/>
          <w:sz w:val="18"/>
          <w:szCs w:val="18"/>
        </w:rPr>
        <w:t>d</w:t>
      </w:r>
      <w:r w:rsidR="00C05DC8" w:rsidRPr="005903CD">
        <w:rPr>
          <w:rFonts w:ascii="Times New Roman" w:hAnsi="Times New Roman"/>
          <w:sz w:val="18"/>
          <w:szCs w:val="18"/>
        </w:rPr>
        <w:t xml:space="preserve"> [13]</w:t>
      </w:r>
    </w:p>
    <w:p w14:paraId="1B353A67" w14:textId="77777777" w:rsidR="00300225" w:rsidRDefault="00300225" w:rsidP="00F447A7">
      <w:pPr>
        <w:spacing w:after="0" w:line="240" w:lineRule="auto"/>
        <w:jc w:val="center"/>
        <w:rPr>
          <w:rFonts w:ascii="Times New Roman" w:hAnsi="Times New Roman"/>
          <w:b/>
          <w:noProof/>
          <w:sz w:val="20"/>
          <w:szCs w:val="20"/>
          <w:lang w:bidi="ar-SA"/>
        </w:rPr>
      </w:pPr>
    </w:p>
    <w:p w14:paraId="140F58D4" w14:textId="77777777" w:rsidR="00300225" w:rsidRDefault="00300225" w:rsidP="00F447A7">
      <w:pPr>
        <w:spacing w:after="0" w:line="240" w:lineRule="auto"/>
        <w:jc w:val="center"/>
        <w:rPr>
          <w:rFonts w:ascii="Times New Roman" w:hAnsi="Times New Roman"/>
          <w:b/>
          <w:noProof/>
          <w:sz w:val="20"/>
          <w:szCs w:val="20"/>
          <w:lang w:bidi="ar-SA"/>
        </w:rPr>
      </w:pPr>
    </w:p>
    <w:p w14:paraId="4EA5B442" w14:textId="77777777" w:rsidR="00300225" w:rsidRDefault="00300225" w:rsidP="00F447A7">
      <w:pPr>
        <w:spacing w:after="0" w:line="240" w:lineRule="auto"/>
        <w:jc w:val="center"/>
        <w:rPr>
          <w:rFonts w:ascii="Times New Roman" w:hAnsi="Times New Roman"/>
          <w:b/>
          <w:noProof/>
          <w:sz w:val="20"/>
          <w:szCs w:val="20"/>
          <w:lang w:bidi="ar-SA"/>
        </w:rPr>
      </w:pPr>
    </w:p>
    <w:p w14:paraId="0C80A727" w14:textId="77777777" w:rsidR="00300225" w:rsidRDefault="00300225" w:rsidP="00F447A7">
      <w:pPr>
        <w:spacing w:after="0" w:line="240" w:lineRule="auto"/>
        <w:jc w:val="center"/>
        <w:rPr>
          <w:rFonts w:ascii="Times New Roman" w:hAnsi="Times New Roman"/>
          <w:b/>
          <w:noProof/>
          <w:sz w:val="20"/>
          <w:szCs w:val="20"/>
          <w:lang w:bidi="ar-SA"/>
        </w:rPr>
        <w:sectPr w:rsidR="00300225" w:rsidSect="00CD6F8B">
          <w:headerReference w:type="even" r:id="rId33"/>
          <w:headerReference w:type="default" r:id="rId34"/>
          <w:footerReference w:type="default" r:id="rId35"/>
          <w:headerReference w:type="first" r:id="rId36"/>
          <w:type w:val="continuous"/>
          <w:pgSz w:w="12240" w:h="15840" w:code="1"/>
          <w:pgMar w:top="1800" w:right="1469" w:bottom="1699" w:left="1440" w:header="706" w:footer="706" w:gutter="0"/>
          <w:pgNumType w:start="1"/>
          <w:cols w:space="708"/>
          <w:docGrid w:linePitch="360"/>
        </w:sectPr>
      </w:pPr>
    </w:p>
    <w:p w14:paraId="39E8FF51" w14:textId="348925EC"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E5BE924" w14:textId="77777777" w:rsidR="00B043AF" w:rsidRPr="005903CD" w:rsidRDefault="00B043AF" w:rsidP="00B043AF">
      <w:pPr>
        <w:spacing w:after="0"/>
        <w:jc w:val="both"/>
        <w:outlineLvl w:val="0"/>
        <w:rPr>
          <w:rFonts w:ascii="Times New Roman" w:hAnsi="Times New Roman"/>
          <w:sz w:val="20"/>
          <w:szCs w:val="20"/>
        </w:rPr>
      </w:pPr>
      <w:r w:rsidRPr="005903CD">
        <w:rPr>
          <w:rFonts w:ascii="Times New Roman" w:hAnsi="Times New Roman"/>
          <w:sz w:val="20"/>
          <w:szCs w:val="20"/>
        </w:rPr>
        <w:t xml:space="preserve">The crude methanol extracts of </w:t>
      </w:r>
      <w:r w:rsidRPr="005903CD">
        <w:rPr>
          <w:rFonts w:ascii="Times New Roman" w:hAnsi="Times New Roman"/>
          <w:i/>
          <w:sz w:val="20"/>
          <w:szCs w:val="20"/>
        </w:rPr>
        <w:t>M. gigantea</w:t>
      </w:r>
      <w:r w:rsidRPr="005903CD">
        <w:rPr>
          <w:rFonts w:ascii="Times New Roman" w:hAnsi="Times New Roman"/>
          <w:sz w:val="20"/>
          <w:szCs w:val="20"/>
        </w:rPr>
        <w:t xml:space="preserve"> showed a good acetylcholinesterase inhibitory activity. Phytochemical screening of the crude extracts showed a potential secondary metabolite which leads to the isolation and purification of schweinfurthin C </w:t>
      </w:r>
      <w:r w:rsidRPr="005903CD">
        <w:rPr>
          <w:rFonts w:ascii="Times New Roman" w:hAnsi="Times New Roman"/>
          <w:b/>
          <w:sz w:val="20"/>
          <w:szCs w:val="20"/>
        </w:rPr>
        <w:t>(1)</w:t>
      </w:r>
      <w:r w:rsidRPr="005903CD">
        <w:rPr>
          <w:rFonts w:ascii="Times New Roman" w:hAnsi="Times New Roman"/>
          <w:sz w:val="20"/>
          <w:szCs w:val="20"/>
        </w:rPr>
        <w:t xml:space="preserve"> and macagigantin </w:t>
      </w:r>
      <w:r w:rsidRPr="005903CD">
        <w:rPr>
          <w:rFonts w:ascii="Times New Roman" w:hAnsi="Times New Roman"/>
          <w:b/>
          <w:sz w:val="20"/>
          <w:szCs w:val="20"/>
        </w:rPr>
        <w:t xml:space="preserve">(2). </w:t>
      </w:r>
      <w:r w:rsidRPr="005903CD">
        <w:rPr>
          <w:rFonts w:ascii="Times New Roman" w:hAnsi="Times New Roman"/>
          <w:sz w:val="20"/>
          <w:szCs w:val="20"/>
        </w:rPr>
        <w:t xml:space="preserve">This suggests that this plant could be used as a potential treatment for Alzheimer’s disease. However, further studies on the pharmacology of the isolated compounds are needed to find which bioactive compound is responsible for the acetylcholinesterase inhibitory activity of this species. </w:t>
      </w:r>
    </w:p>
    <w:p w14:paraId="370BE771" w14:textId="77777777" w:rsidR="00B043AF" w:rsidRPr="005903CD" w:rsidRDefault="00B043AF" w:rsidP="00B043AF">
      <w:pPr>
        <w:spacing w:after="0"/>
        <w:jc w:val="center"/>
        <w:outlineLvl w:val="0"/>
        <w:rPr>
          <w:rFonts w:ascii="Times New Roman" w:hAnsi="Times New Roman"/>
          <w:sz w:val="20"/>
          <w:szCs w:val="20"/>
        </w:rPr>
      </w:pPr>
    </w:p>
    <w:p w14:paraId="5EBA99F7" w14:textId="77777777" w:rsidR="00B043AF" w:rsidRPr="005903CD" w:rsidRDefault="00B043AF" w:rsidP="00B043AF">
      <w:pPr>
        <w:spacing w:after="0"/>
        <w:jc w:val="center"/>
        <w:outlineLvl w:val="0"/>
        <w:rPr>
          <w:rFonts w:ascii="Times New Roman" w:hAnsi="Times New Roman"/>
          <w:b/>
          <w:sz w:val="20"/>
          <w:szCs w:val="20"/>
        </w:rPr>
      </w:pPr>
      <w:r w:rsidRPr="005903CD">
        <w:rPr>
          <w:rFonts w:ascii="Times New Roman" w:hAnsi="Times New Roman"/>
          <w:b/>
          <w:sz w:val="20"/>
          <w:szCs w:val="20"/>
        </w:rPr>
        <w:t>Acknowledgement</w:t>
      </w:r>
    </w:p>
    <w:p w14:paraId="1AFDA71B" w14:textId="37C5A64A" w:rsidR="006768E9" w:rsidRPr="00B043AF" w:rsidRDefault="00B043AF" w:rsidP="00B043AF">
      <w:pPr>
        <w:spacing w:after="0"/>
        <w:jc w:val="both"/>
        <w:rPr>
          <w:rFonts w:ascii="Times New Roman" w:hAnsi="Times New Roman"/>
          <w:caps/>
          <w:color w:val="000000"/>
          <w:sz w:val="20"/>
          <w:szCs w:val="20"/>
        </w:rPr>
      </w:pPr>
      <w:r w:rsidRPr="005903CD">
        <w:rPr>
          <w:rFonts w:ascii="Times New Roman" w:hAnsi="Times New Roman"/>
          <w:color w:val="000000"/>
          <w:sz w:val="20"/>
          <w:szCs w:val="20"/>
        </w:rPr>
        <w:t xml:space="preserve">The authors would like to thank Universiti Teknologi MARA </w:t>
      </w:r>
      <w:r w:rsidRPr="005903CD">
        <w:rPr>
          <w:rFonts w:ascii="Times New Roman" w:hAnsi="Times New Roman"/>
          <w:sz w:val="20"/>
          <w:szCs w:val="20"/>
        </w:rPr>
        <w:t xml:space="preserve">for the research grant </w:t>
      </w:r>
      <w:r w:rsidRPr="005903CD">
        <w:rPr>
          <w:rFonts w:ascii="Times New Roman" w:hAnsi="Times New Roman"/>
          <w:caps/>
          <w:color w:val="000000"/>
          <w:sz w:val="20"/>
          <w:szCs w:val="20"/>
        </w:rPr>
        <w:t xml:space="preserve">600-RMC/LESTARI SDG-T 5/3 (162/2019), </w:t>
      </w:r>
      <w:r w:rsidRPr="005903CD">
        <w:rPr>
          <w:rFonts w:ascii="Times New Roman" w:hAnsi="Times New Roman"/>
          <w:sz w:val="20"/>
          <w:szCs w:val="20"/>
        </w:rPr>
        <w:t>Faculty of Applied Sciences and Atta-ur-Rahman Institute for Natural Product Discovery, UiTM for the equipment’s and facilities as well as Dr. Shamsul Khamis, a botanist from Universiti Kebangsaan Malaysia for plant identification.</w:t>
      </w:r>
    </w:p>
    <w:p w14:paraId="4865C6E5" w14:textId="0E1EA4FB" w:rsidR="00300225" w:rsidRDefault="00300225" w:rsidP="00300225">
      <w:pPr>
        <w:spacing w:after="0" w:line="240" w:lineRule="auto"/>
        <w:jc w:val="center"/>
        <w:rPr>
          <w:rFonts w:ascii="Times New Roman" w:hAnsi="Times New Roman"/>
          <w:noProof/>
          <w:sz w:val="20"/>
          <w:szCs w:val="20"/>
          <w:lang w:bidi="ar-SA"/>
        </w:rPr>
      </w:pPr>
    </w:p>
    <w:p w14:paraId="48ABF90A" w14:textId="087DD5E5" w:rsidR="00300225" w:rsidRDefault="00300225" w:rsidP="00300225">
      <w:pPr>
        <w:spacing w:after="0" w:line="240" w:lineRule="auto"/>
        <w:jc w:val="center"/>
        <w:rPr>
          <w:rFonts w:ascii="Times New Roman" w:hAnsi="Times New Roman"/>
          <w:noProof/>
          <w:sz w:val="20"/>
          <w:szCs w:val="20"/>
          <w:lang w:bidi="ar-SA"/>
        </w:rPr>
      </w:pPr>
    </w:p>
    <w:p w14:paraId="5E835CD3" w14:textId="77777777" w:rsidR="00300225" w:rsidRDefault="00300225" w:rsidP="00300225">
      <w:pPr>
        <w:spacing w:after="0" w:line="240" w:lineRule="auto"/>
        <w:jc w:val="center"/>
        <w:rPr>
          <w:rFonts w:ascii="Times New Roman" w:hAnsi="Times New Roman"/>
          <w:noProof/>
          <w:sz w:val="20"/>
          <w:szCs w:val="20"/>
          <w:lang w:bidi="ar-SA"/>
        </w:rPr>
      </w:pPr>
    </w:p>
    <w:p w14:paraId="038C2DDD" w14:textId="77777777" w:rsidR="00300225" w:rsidRPr="00B043AF" w:rsidRDefault="00300225" w:rsidP="0030022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3C835A0"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Yang, D. S., Peng, W. B., Yang, Y. P., Liu, K. C., Li, X. L. and Xiao, W. L. (2015). Cytotoxic prenylated flavonoids from </w:t>
      </w:r>
      <w:r w:rsidRPr="00B043AF">
        <w:rPr>
          <w:rFonts w:ascii="Times New Roman" w:hAnsi="Times New Roman"/>
          <w:i/>
          <w:sz w:val="20"/>
          <w:szCs w:val="20"/>
          <w:shd w:val="clear" w:color="auto" w:fill="FFFFFF"/>
        </w:rPr>
        <w:t>Macaranga indica</w:t>
      </w:r>
      <w:r w:rsidRPr="00B043AF">
        <w:rPr>
          <w:rFonts w:ascii="Times New Roman" w:hAnsi="Times New Roman"/>
          <w:sz w:val="20"/>
          <w:szCs w:val="20"/>
          <w:shd w:val="clear" w:color="auto" w:fill="FFFFFF"/>
        </w:rPr>
        <w:t>. </w:t>
      </w:r>
      <w:r w:rsidRPr="00B043AF">
        <w:rPr>
          <w:rFonts w:ascii="Times New Roman" w:hAnsi="Times New Roman"/>
          <w:i/>
          <w:iCs/>
          <w:sz w:val="20"/>
          <w:szCs w:val="20"/>
          <w:shd w:val="clear" w:color="auto" w:fill="FFFFFF"/>
        </w:rPr>
        <w:t>Fitoterapia</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103</w:t>
      </w:r>
      <w:r w:rsidRPr="00B043AF">
        <w:rPr>
          <w:rFonts w:ascii="Times New Roman" w:hAnsi="Times New Roman"/>
          <w:sz w:val="20"/>
          <w:szCs w:val="20"/>
          <w:shd w:val="clear" w:color="auto" w:fill="FFFFFF"/>
        </w:rPr>
        <w:t>: 187-191.</w:t>
      </w:r>
    </w:p>
    <w:p w14:paraId="22BE19C3"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Johari, M. S. M., Ahmat, N., Kamarozaman, A. S. and Isa, M. H. M. (2019). Prenylated flavonols from the leaves of </w:t>
      </w:r>
      <w:r w:rsidRPr="00B043AF">
        <w:rPr>
          <w:rFonts w:ascii="Times New Roman" w:hAnsi="Times New Roman"/>
          <w:i/>
          <w:sz w:val="20"/>
          <w:szCs w:val="20"/>
          <w:shd w:val="clear" w:color="auto" w:fill="FFFFFF"/>
        </w:rPr>
        <w:t>Macaranga gigantea</w:t>
      </w:r>
      <w:r w:rsidRPr="00B043AF">
        <w:rPr>
          <w:rFonts w:ascii="Times New Roman" w:hAnsi="Times New Roman"/>
          <w:sz w:val="20"/>
          <w:szCs w:val="20"/>
          <w:shd w:val="clear" w:color="auto" w:fill="FFFFFF"/>
        </w:rPr>
        <w:t xml:space="preserve"> (Rchb. F. &amp; Zoll.). </w:t>
      </w:r>
      <w:r w:rsidRPr="00B043AF">
        <w:rPr>
          <w:rFonts w:ascii="Times New Roman" w:hAnsi="Times New Roman"/>
          <w:i/>
          <w:iCs/>
          <w:sz w:val="20"/>
          <w:szCs w:val="20"/>
          <w:shd w:val="clear" w:color="auto" w:fill="FFFFFF"/>
        </w:rPr>
        <w:t>Scientific Research Journal</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16</w:t>
      </w:r>
      <w:r w:rsidRPr="00B043AF">
        <w:rPr>
          <w:rFonts w:ascii="Times New Roman" w:hAnsi="Times New Roman"/>
          <w:sz w:val="20"/>
          <w:szCs w:val="20"/>
          <w:shd w:val="clear" w:color="auto" w:fill="FFFFFF"/>
        </w:rPr>
        <w:t>(1): 29-40.</w:t>
      </w:r>
    </w:p>
    <w:p w14:paraId="71EF111F"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Kamarozaman, A. S., Ahmat, N., Rahman, N. F. A. and Yen, K. H. (2018). Prenylated dihydrostilbenes from </w:t>
      </w:r>
      <w:r w:rsidRPr="00B043AF">
        <w:rPr>
          <w:rFonts w:ascii="Times New Roman" w:hAnsi="Times New Roman"/>
          <w:i/>
          <w:sz w:val="20"/>
          <w:szCs w:val="20"/>
          <w:shd w:val="clear" w:color="auto" w:fill="FFFFFF"/>
        </w:rPr>
        <w:t>Macaranga heynei</w:t>
      </w:r>
      <w:r w:rsidRPr="00B043AF">
        <w:rPr>
          <w:rFonts w:ascii="Times New Roman" w:hAnsi="Times New Roman"/>
          <w:sz w:val="20"/>
          <w:szCs w:val="20"/>
          <w:shd w:val="clear" w:color="auto" w:fill="FFFFFF"/>
        </w:rPr>
        <w:t xml:space="preserve"> (Euphorbiaceae). </w:t>
      </w:r>
      <w:r w:rsidRPr="00B043AF">
        <w:rPr>
          <w:rFonts w:ascii="Times New Roman" w:hAnsi="Times New Roman"/>
          <w:i/>
          <w:iCs/>
          <w:sz w:val="20"/>
          <w:szCs w:val="20"/>
          <w:shd w:val="clear" w:color="auto" w:fill="FFFFFF"/>
        </w:rPr>
        <w:t>Malaysian Journal of Analytical Sciences</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22</w:t>
      </w:r>
      <w:r w:rsidRPr="00B043AF">
        <w:rPr>
          <w:rFonts w:ascii="Times New Roman" w:hAnsi="Times New Roman"/>
          <w:sz w:val="20"/>
          <w:szCs w:val="20"/>
          <w:shd w:val="clear" w:color="auto" w:fill="FFFFFF"/>
        </w:rPr>
        <w:t>(2): 258-263.</w:t>
      </w:r>
      <w:r w:rsidRPr="00B043AF">
        <w:rPr>
          <w:rFonts w:ascii="Times New Roman" w:hAnsi="Times New Roman"/>
          <w:sz w:val="20"/>
          <w:szCs w:val="20"/>
          <w:lang w:val="en-MY"/>
        </w:rPr>
        <w:t xml:space="preserve"> </w:t>
      </w:r>
    </w:p>
    <w:p w14:paraId="7B70D6CE"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Lim, T. Y., Lim, Y. Y. and Yule, C. M. (2014). Bioactivity of leaves of </w:t>
      </w:r>
      <w:r w:rsidRPr="00B043AF">
        <w:rPr>
          <w:rFonts w:ascii="Times New Roman" w:hAnsi="Times New Roman"/>
          <w:i/>
          <w:sz w:val="20"/>
          <w:szCs w:val="20"/>
          <w:shd w:val="clear" w:color="auto" w:fill="FFFFFF"/>
        </w:rPr>
        <w:t>Macaranga</w:t>
      </w:r>
      <w:r w:rsidRPr="00B043AF">
        <w:rPr>
          <w:rFonts w:ascii="Times New Roman" w:hAnsi="Times New Roman"/>
          <w:sz w:val="20"/>
          <w:szCs w:val="20"/>
          <w:shd w:val="clear" w:color="auto" w:fill="FFFFFF"/>
        </w:rPr>
        <w:t xml:space="preserve"> species in tropical peat swamp and non-peat swamp environments. </w:t>
      </w:r>
      <w:r w:rsidRPr="00B043AF">
        <w:rPr>
          <w:rFonts w:ascii="Times New Roman" w:hAnsi="Times New Roman"/>
          <w:i/>
          <w:iCs/>
          <w:sz w:val="20"/>
          <w:szCs w:val="20"/>
          <w:shd w:val="clear" w:color="auto" w:fill="FFFFFF"/>
        </w:rPr>
        <w:t>Journal of Tropical Forest Science</w:t>
      </w:r>
      <w:r w:rsidRPr="00B043AF">
        <w:rPr>
          <w:rFonts w:ascii="Times New Roman" w:hAnsi="Times New Roman"/>
          <w:sz w:val="20"/>
          <w:szCs w:val="20"/>
          <w:shd w:val="clear" w:color="auto" w:fill="FFFFFF"/>
        </w:rPr>
        <w:t>, 2014: 134-141.</w:t>
      </w:r>
      <w:r w:rsidRPr="00B043AF">
        <w:rPr>
          <w:rFonts w:ascii="Times New Roman" w:hAnsi="Times New Roman"/>
          <w:sz w:val="20"/>
          <w:szCs w:val="20"/>
          <w:lang w:val="en-MY"/>
        </w:rPr>
        <w:t xml:space="preserve"> </w:t>
      </w:r>
    </w:p>
    <w:p w14:paraId="32EDA97A"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Aminah, N. S., Kristanti, A. N. and Tanjung, M. (2014). Antioxidant activity of flavonoid compounds from the leaves of </w:t>
      </w:r>
      <w:r w:rsidRPr="00B043AF">
        <w:rPr>
          <w:rFonts w:ascii="Times New Roman" w:hAnsi="Times New Roman"/>
          <w:i/>
          <w:sz w:val="20"/>
          <w:szCs w:val="20"/>
          <w:shd w:val="clear" w:color="auto" w:fill="FFFFFF"/>
        </w:rPr>
        <w:t>Macaranga gigantea</w:t>
      </w:r>
      <w:r w:rsidRPr="00B043AF">
        <w:rPr>
          <w:rFonts w:ascii="Times New Roman" w:hAnsi="Times New Roman"/>
          <w:sz w:val="20"/>
          <w:szCs w:val="20"/>
          <w:shd w:val="clear" w:color="auto" w:fill="FFFFFF"/>
        </w:rPr>
        <w:t>. </w:t>
      </w:r>
      <w:r w:rsidRPr="00B043AF">
        <w:rPr>
          <w:rFonts w:ascii="Times New Roman" w:hAnsi="Times New Roman"/>
          <w:i/>
          <w:iCs/>
          <w:sz w:val="20"/>
          <w:szCs w:val="20"/>
          <w:shd w:val="clear" w:color="auto" w:fill="FFFFFF"/>
        </w:rPr>
        <w:t>Journal of Chemical and Pharmaceutical Research</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6</w:t>
      </w:r>
      <w:r w:rsidRPr="00B043AF">
        <w:rPr>
          <w:rFonts w:ascii="Times New Roman" w:hAnsi="Times New Roman"/>
          <w:sz w:val="20"/>
          <w:szCs w:val="20"/>
          <w:shd w:val="clear" w:color="auto" w:fill="FFFFFF"/>
        </w:rPr>
        <w:t>(6): 688-692.</w:t>
      </w:r>
    </w:p>
    <w:p w14:paraId="628B84E9"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lastRenderedPageBreak/>
        <w:t>Heckroth, H. P., Fiala, B. and Maschwitz, U. (2016). Integration of scale insects (Hemiptera: Coccidae) in the south-east Asian ant-plant (</w:t>
      </w:r>
      <w:r w:rsidRPr="00B043AF">
        <w:rPr>
          <w:rFonts w:ascii="Times New Roman" w:hAnsi="Times New Roman"/>
          <w:i/>
          <w:sz w:val="20"/>
          <w:szCs w:val="20"/>
          <w:shd w:val="clear" w:color="auto" w:fill="FFFFFF"/>
        </w:rPr>
        <w:t>Crematogaster</w:t>
      </w:r>
      <w:r w:rsidRPr="00B043AF">
        <w:rPr>
          <w:rFonts w:ascii="Times New Roman" w:hAnsi="Times New Roman"/>
          <w:sz w:val="20"/>
          <w:szCs w:val="20"/>
          <w:shd w:val="clear" w:color="auto" w:fill="FFFFFF"/>
        </w:rPr>
        <w:t xml:space="preserve"> (Formicidae)-</w:t>
      </w:r>
      <w:r w:rsidRPr="00B043AF">
        <w:rPr>
          <w:rFonts w:ascii="Times New Roman" w:hAnsi="Times New Roman"/>
          <w:i/>
          <w:sz w:val="20"/>
          <w:szCs w:val="20"/>
          <w:shd w:val="clear" w:color="auto" w:fill="FFFFFF"/>
        </w:rPr>
        <w:t>Macaranga</w:t>
      </w:r>
      <w:r w:rsidRPr="00B043AF">
        <w:rPr>
          <w:rFonts w:ascii="Times New Roman" w:hAnsi="Times New Roman"/>
          <w:sz w:val="20"/>
          <w:szCs w:val="20"/>
          <w:shd w:val="clear" w:color="auto" w:fill="FFFFFF"/>
        </w:rPr>
        <w:t xml:space="preserve"> (Euphorbiaceae)) System. </w:t>
      </w:r>
      <w:r w:rsidRPr="00B043AF">
        <w:rPr>
          <w:rFonts w:ascii="Times New Roman" w:hAnsi="Times New Roman"/>
          <w:i/>
          <w:iCs/>
          <w:sz w:val="20"/>
          <w:szCs w:val="20"/>
          <w:shd w:val="clear" w:color="auto" w:fill="FFFFFF"/>
        </w:rPr>
        <w:t>Entomologica</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33</w:t>
      </w:r>
      <w:r w:rsidRPr="00B043AF">
        <w:rPr>
          <w:rFonts w:ascii="Times New Roman" w:hAnsi="Times New Roman"/>
          <w:sz w:val="20"/>
          <w:szCs w:val="20"/>
          <w:shd w:val="clear" w:color="auto" w:fill="FFFFFF"/>
        </w:rPr>
        <w:t>: 287-295.</w:t>
      </w:r>
      <w:r w:rsidRPr="00B043AF">
        <w:rPr>
          <w:rFonts w:ascii="Times New Roman" w:hAnsi="Times New Roman"/>
          <w:noProof/>
          <w:sz w:val="20"/>
          <w:szCs w:val="20"/>
          <w:lang w:val="en-MY"/>
        </w:rPr>
        <w:t xml:space="preserve"> </w:t>
      </w:r>
    </w:p>
    <w:p w14:paraId="1D76C573"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Norfaizal, G. M., Khalijah, H. and Ruzi, A. M. (2012). Leaf anatomical study of five </w:t>
      </w:r>
      <w:r w:rsidRPr="00B043AF">
        <w:rPr>
          <w:rFonts w:ascii="Times New Roman" w:hAnsi="Times New Roman"/>
          <w:i/>
          <w:sz w:val="20"/>
          <w:szCs w:val="20"/>
          <w:shd w:val="clear" w:color="auto" w:fill="FFFFFF"/>
        </w:rPr>
        <w:t>Macaranga</w:t>
      </w:r>
      <w:r w:rsidRPr="00B043AF">
        <w:rPr>
          <w:rFonts w:ascii="Times New Roman" w:hAnsi="Times New Roman"/>
          <w:sz w:val="20"/>
          <w:szCs w:val="20"/>
          <w:shd w:val="clear" w:color="auto" w:fill="FFFFFF"/>
        </w:rPr>
        <w:t xml:space="preserve"> species (Euphorbiaceae). </w:t>
      </w:r>
      <w:r w:rsidRPr="00B043AF">
        <w:rPr>
          <w:rFonts w:ascii="Times New Roman" w:hAnsi="Times New Roman"/>
          <w:i/>
          <w:iCs/>
          <w:sz w:val="20"/>
          <w:szCs w:val="20"/>
          <w:shd w:val="clear" w:color="auto" w:fill="FFFFFF"/>
        </w:rPr>
        <w:t>Journal of Tropical Agriculture &amp; Food Science</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40</w:t>
      </w:r>
      <w:r w:rsidRPr="00B043AF">
        <w:rPr>
          <w:rFonts w:ascii="Times New Roman" w:hAnsi="Times New Roman"/>
          <w:sz w:val="20"/>
          <w:szCs w:val="20"/>
          <w:shd w:val="clear" w:color="auto" w:fill="FFFFFF"/>
        </w:rPr>
        <w:t>(2): 289-296.</w:t>
      </w:r>
    </w:p>
    <w:p w14:paraId="70818858"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rPr>
        <w:t xml:space="preserve">Magadula, J. J. (2014). Phytochemistry and pharmacology of the genus </w:t>
      </w:r>
      <w:r w:rsidRPr="00B043AF">
        <w:rPr>
          <w:rFonts w:ascii="Times New Roman" w:hAnsi="Times New Roman"/>
          <w:i/>
          <w:sz w:val="20"/>
          <w:szCs w:val="20"/>
        </w:rPr>
        <w:t>Macaranga</w:t>
      </w:r>
      <w:r w:rsidRPr="00B043AF">
        <w:rPr>
          <w:rFonts w:ascii="Times New Roman" w:hAnsi="Times New Roman"/>
          <w:sz w:val="20"/>
          <w:szCs w:val="20"/>
        </w:rPr>
        <w:t>: A review. </w:t>
      </w:r>
      <w:r w:rsidRPr="00B043AF">
        <w:rPr>
          <w:rFonts w:ascii="Times New Roman" w:hAnsi="Times New Roman"/>
          <w:i/>
          <w:sz w:val="20"/>
          <w:szCs w:val="20"/>
        </w:rPr>
        <w:t>Journal of Medicinal Plants Research</w:t>
      </w:r>
      <w:r w:rsidRPr="00B043AF">
        <w:rPr>
          <w:rFonts w:ascii="Times New Roman" w:hAnsi="Times New Roman"/>
          <w:sz w:val="20"/>
          <w:szCs w:val="20"/>
        </w:rPr>
        <w:t>, 8(12): 489-503.</w:t>
      </w:r>
    </w:p>
    <w:p w14:paraId="34588152"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Pandey, A. and Tripathi, S. (2014). Concept of standardization, extraction and pre phytochemical screening strategies for herbal drug. </w:t>
      </w:r>
      <w:r w:rsidRPr="00B043AF">
        <w:rPr>
          <w:rFonts w:ascii="Times New Roman" w:hAnsi="Times New Roman"/>
          <w:i/>
          <w:iCs/>
          <w:sz w:val="20"/>
          <w:szCs w:val="20"/>
          <w:shd w:val="clear" w:color="auto" w:fill="FFFFFF"/>
        </w:rPr>
        <w:t>Journal of Pharmacognosy and Phytochemistry</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2</w:t>
      </w:r>
      <w:r w:rsidRPr="00B043AF">
        <w:rPr>
          <w:rFonts w:ascii="Times New Roman" w:hAnsi="Times New Roman"/>
          <w:sz w:val="20"/>
          <w:szCs w:val="20"/>
          <w:shd w:val="clear" w:color="auto" w:fill="FFFFFF"/>
        </w:rPr>
        <w:t>(5): 115-119.</w:t>
      </w:r>
    </w:p>
    <w:p w14:paraId="4265E940"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Ellman, G. L., Courtney, K. D., Andres Jr, V. and Featherstone, R. M. (1961). A new and rapid colourimetric determination of acetylcholinesterase activity. </w:t>
      </w:r>
      <w:r w:rsidRPr="00B043AF">
        <w:rPr>
          <w:rFonts w:ascii="Times New Roman" w:hAnsi="Times New Roman"/>
          <w:i/>
          <w:iCs/>
          <w:sz w:val="20"/>
          <w:szCs w:val="20"/>
          <w:shd w:val="clear" w:color="auto" w:fill="FFFFFF"/>
        </w:rPr>
        <w:t>Biochemical pharmacology</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7</w:t>
      </w:r>
      <w:r w:rsidRPr="00B043AF">
        <w:rPr>
          <w:rFonts w:ascii="Times New Roman" w:hAnsi="Times New Roman"/>
          <w:sz w:val="20"/>
          <w:szCs w:val="20"/>
          <w:shd w:val="clear" w:color="auto" w:fill="FFFFFF"/>
        </w:rPr>
        <w:t>(2): 88-95.</w:t>
      </w:r>
      <w:r w:rsidRPr="00B043AF">
        <w:rPr>
          <w:rFonts w:ascii="Times New Roman" w:hAnsi="Times New Roman"/>
          <w:bCs/>
          <w:iCs/>
          <w:sz w:val="20"/>
          <w:szCs w:val="20"/>
        </w:rPr>
        <w:t xml:space="preserve"> </w:t>
      </w:r>
    </w:p>
    <w:p w14:paraId="5AB21A82"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Salles, M. T., Viana, F. V., Van De Meent, M., Rhee, I. K. and Verpoorte, R. (2003). Screening for acetylcholinesterase inhibitors from plants to treat Alzheimer disease. </w:t>
      </w:r>
      <w:r w:rsidRPr="00B043AF">
        <w:rPr>
          <w:rFonts w:ascii="Times New Roman" w:hAnsi="Times New Roman"/>
          <w:i/>
          <w:iCs/>
          <w:sz w:val="20"/>
          <w:szCs w:val="20"/>
          <w:shd w:val="clear" w:color="auto" w:fill="FFFFFF"/>
        </w:rPr>
        <w:t>Química Nova</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26</w:t>
      </w:r>
      <w:r w:rsidRPr="00B043AF">
        <w:rPr>
          <w:rFonts w:ascii="Times New Roman" w:hAnsi="Times New Roman"/>
          <w:sz w:val="20"/>
          <w:szCs w:val="20"/>
          <w:shd w:val="clear" w:color="auto" w:fill="FFFFFF"/>
        </w:rPr>
        <w:t>: 1-7.</w:t>
      </w:r>
    </w:p>
    <w:p w14:paraId="7DAFDA65"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rPr>
        <w:t xml:space="preserve">Beutler, J. A., Shoemaker, R. H., Johnson, T. and Boyd, M. R. (1998). Cytotoxic geranyl stilbenes from </w:t>
      </w:r>
      <w:r w:rsidRPr="00B043AF">
        <w:rPr>
          <w:rFonts w:ascii="Times New Roman" w:hAnsi="Times New Roman"/>
          <w:i/>
          <w:sz w:val="20"/>
          <w:szCs w:val="20"/>
        </w:rPr>
        <w:t>Macaranga schweinfurthii</w:t>
      </w:r>
      <w:r w:rsidRPr="00B043AF">
        <w:rPr>
          <w:rFonts w:ascii="Times New Roman" w:hAnsi="Times New Roman"/>
          <w:sz w:val="20"/>
          <w:szCs w:val="20"/>
        </w:rPr>
        <w:t xml:space="preserve">. </w:t>
      </w:r>
      <w:r w:rsidRPr="00B043AF">
        <w:rPr>
          <w:rFonts w:ascii="Times New Roman" w:hAnsi="Times New Roman"/>
          <w:i/>
          <w:sz w:val="20"/>
          <w:szCs w:val="20"/>
        </w:rPr>
        <w:t xml:space="preserve">Journal of Natural Product, </w:t>
      </w:r>
      <w:r w:rsidRPr="00B043AF">
        <w:rPr>
          <w:rFonts w:ascii="Times New Roman" w:hAnsi="Times New Roman"/>
          <w:sz w:val="20"/>
          <w:szCs w:val="20"/>
        </w:rPr>
        <w:t>61: 1509-1512.</w:t>
      </w:r>
    </w:p>
    <w:p w14:paraId="5E5A477B"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Tanjung, M., Hakim, E. H., Mujahidin, D., Hanafi, M. and Syah, Y. M. (2009). Macagigantin, a farnesylated flavonol from </w:t>
      </w:r>
      <w:r w:rsidRPr="00B043AF">
        <w:rPr>
          <w:rFonts w:ascii="Times New Roman" w:hAnsi="Times New Roman"/>
          <w:i/>
          <w:sz w:val="20"/>
          <w:szCs w:val="20"/>
          <w:shd w:val="clear" w:color="auto" w:fill="FFFFFF"/>
        </w:rPr>
        <w:t>Macaranga gigantea</w:t>
      </w:r>
      <w:r w:rsidRPr="00B043AF">
        <w:rPr>
          <w:rFonts w:ascii="Times New Roman" w:hAnsi="Times New Roman"/>
          <w:sz w:val="20"/>
          <w:szCs w:val="20"/>
          <w:shd w:val="clear" w:color="auto" w:fill="FFFFFF"/>
        </w:rPr>
        <w:t>. </w:t>
      </w:r>
      <w:r w:rsidRPr="00B043AF">
        <w:rPr>
          <w:rFonts w:ascii="Times New Roman" w:hAnsi="Times New Roman"/>
          <w:i/>
          <w:iCs/>
          <w:sz w:val="20"/>
          <w:szCs w:val="20"/>
          <w:shd w:val="clear" w:color="auto" w:fill="FFFFFF"/>
        </w:rPr>
        <w:t>Journal of Asian natural products research</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11</w:t>
      </w:r>
      <w:r w:rsidRPr="00B043AF">
        <w:rPr>
          <w:rFonts w:ascii="Times New Roman" w:hAnsi="Times New Roman"/>
          <w:sz w:val="20"/>
          <w:szCs w:val="20"/>
          <w:shd w:val="clear" w:color="auto" w:fill="FFFFFF"/>
        </w:rPr>
        <w:t>(11): 929-932.</w:t>
      </w:r>
    </w:p>
    <w:p w14:paraId="3493332A" w14:textId="77777777" w:rsidR="00300225" w:rsidRDefault="00300225" w:rsidP="00206302">
      <w:pPr>
        <w:pStyle w:val="ListParagraph"/>
        <w:numPr>
          <w:ilvl w:val="0"/>
          <w:numId w:val="3"/>
        </w:numPr>
        <w:spacing w:after="0" w:line="240" w:lineRule="auto"/>
        <w:ind w:hanging="389"/>
        <w:contextualSpacing w:val="0"/>
        <w:jc w:val="both"/>
        <w:rPr>
          <w:rFonts w:ascii="Times New Roman" w:hAnsi="Times New Roman"/>
          <w:noProof/>
          <w:sz w:val="20"/>
          <w:szCs w:val="20"/>
          <w:lang w:bidi="ar-SA"/>
        </w:rPr>
      </w:pPr>
      <w:r w:rsidRPr="00300225">
        <w:rPr>
          <w:rFonts w:ascii="Times New Roman" w:hAnsi="Times New Roman"/>
          <w:sz w:val="20"/>
          <w:szCs w:val="20"/>
        </w:rPr>
        <w:t xml:space="preserve">Howes, M. J. R. and Perry, E. (2011). The role of phytochemicals in the treatment and prevention of dementia. </w:t>
      </w:r>
      <w:r w:rsidRPr="00300225">
        <w:rPr>
          <w:rFonts w:ascii="Times New Roman" w:hAnsi="Times New Roman"/>
          <w:i/>
          <w:sz w:val="20"/>
          <w:szCs w:val="20"/>
        </w:rPr>
        <w:t>Drugs &amp; Aging</w:t>
      </w:r>
      <w:r w:rsidRPr="00300225">
        <w:rPr>
          <w:rFonts w:ascii="Times New Roman" w:hAnsi="Times New Roman"/>
          <w:sz w:val="20"/>
          <w:szCs w:val="20"/>
        </w:rPr>
        <w:t>, 28(6): 439-468.</w:t>
      </w:r>
    </w:p>
    <w:p w14:paraId="18C0935F" w14:textId="3FEE5081" w:rsidR="00300225" w:rsidRPr="00300225" w:rsidRDefault="00300225" w:rsidP="00206302">
      <w:pPr>
        <w:pStyle w:val="ListParagraph"/>
        <w:numPr>
          <w:ilvl w:val="0"/>
          <w:numId w:val="3"/>
        </w:numPr>
        <w:spacing w:after="0" w:line="240" w:lineRule="auto"/>
        <w:ind w:hanging="389"/>
        <w:contextualSpacing w:val="0"/>
        <w:jc w:val="both"/>
        <w:rPr>
          <w:rFonts w:ascii="Times New Roman" w:hAnsi="Times New Roman"/>
          <w:noProof/>
          <w:sz w:val="20"/>
          <w:szCs w:val="20"/>
          <w:lang w:bidi="ar-SA"/>
        </w:rPr>
        <w:sectPr w:rsidR="00300225" w:rsidRPr="00300225" w:rsidSect="00300225">
          <w:headerReference w:type="even" r:id="rId37"/>
          <w:headerReference w:type="default" r:id="rId38"/>
          <w:footerReference w:type="even" r:id="rId39"/>
          <w:headerReference w:type="first" r:id="rId40"/>
          <w:type w:val="continuous"/>
          <w:pgSz w:w="12240" w:h="15840" w:code="1"/>
          <w:pgMar w:top="1800" w:right="1469" w:bottom="1699" w:left="1440" w:header="706" w:footer="706" w:gutter="0"/>
          <w:pgNumType w:start="1"/>
          <w:cols w:num="2" w:space="403"/>
          <w:docGrid w:linePitch="360"/>
        </w:sectPr>
      </w:pPr>
      <w:r w:rsidRPr="00300225">
        <w:rPr>
          <w:rFonts w:ascii="Times New Roman" w:hAnsi="Times New Roman"/>
          <w:sz w:val="20"/>
          <w:szCs w:val="20"/>
          <w:shd w:val="clear" w:color="auto" w:fill="FFFFFF"/>
        </w:rPr>
        <w:t xml:space="preserve">Kamarozaman, A. S., Ahmat, N., Isa, S. N. M., Hafiz, Z. Z., Adenan, M. I., Yusof, M. I. M. and Latip, J. (2019). New dihydrostilbenes from </w:t>
      </w:r>
      <w:r w:rsidRPr="00300225">
        <w:rPr>
          <w:rFonts w:ascii="Times New Roman" w:hAnsi="Times New Roman"/>
          <w:i/>
          <w:sz w:val="20"/>
          <w:szCs w:val="20"/>
          <w:shd w:val="clear" w:color="auto" w:fill="FFFFFF"/>
        </w:rPr>
        <w:t>Macaranga heynei</w:t>
      </w:r>
      <w:r w:rsidRPr="00300225">
        <w:rPr>
          <w:rFonts w:ascii="Times New Roman" w:hAnsi="Times New Roman"/>
          <w:sz w:val="20"/>
          <w:szCs w:val="20"/>
          <w:shd w:val="clear" w:color="auto" w:fill="FFFFFF"/>
        </w:rPr>
        <w:t xml:space="preserve"> IM Johnson, biological activities and structure-activity relationship. </w:t>
      </w:r>
      <w:r w:rsidRPr="00300225">
        <w:rPr>
          <w:rFonts w:ascii="Times New Roman" w:hAnsi="Times New Roman"/>
          <w:i/>
          <w:iCs/>
          <w:sz w:val="20"/>
          <w:szCs w:val="20"/>
          <w:shd w:val="clear" w:color="auto" w:fill="FFFFFF"/>
        </w:rPr>
        <w:t>Phytochemistry Letters</w:t>
      </w:r>
      <w:r w:rsidRPr="00300225">
        <w:rPr>
          <w:rFonts w:ascii="Times New Roman" w:hAnsi="Times New Roman"/>
          <w:sz w:val="20"/>
          <w:szCs w:val="20"/>
          <w:shd w:val="clear" w:color="auto" w:fill="FFFFFF"/>
        </w:rPr>
        <w:t>, </w:t>
      </w:r>
      <w:r w:rsidRPr="00300225">
        <w:rPr>
          <w:rFonts w:ascii="Times New Roman" w:hAnsi="Times New Roman"/>
          <w:iCs/>
          <w:sz w:val="20"/>
          <w:szCs w:val="20"/>
          <w:shd w:val="clear" w:color="auto" w:fill="FFFFFF"/>
        </w:rPr>
        <w:t>30</w:t>
      </w:r>
      <w:r w:rsidRPr="00300225">
        <w:rPr>
          <w:rFonts w:ascii="Times New Roman" w:hAnsi="Times New Roman"/>
          <w:sz w:val="20"/>
          <w:szCs w:val="20"/>
          <w:shd w:val="clear" w:color="auto" w:fill="FFFFFF"/>
        </w:rPr>
        <w:t>: 174-180.</w:t>
      </w:r>
    </w:p>
    <w:p w14:paraId="10006F62" w14:textId="3E994388" w:rsidR="006768E9" w:rsidRPr="00F447A7" w:rsidRDefault="006768E9" w:rsidP="00F447A7">
      <w:pPr>
        <w:spacing w:after="0" w:line="240" w:lineRule="auto"/>
        <w:jc w:val="center"/>
        <w:rPr>
          <w:rFonts w:ascii="Times New Roman" w:hAnsi="Times New Roman"/>
          <w:noProof/>
          <w:sz w:val="20"/>
          <w:szCs w:val="20"/>
          <w:lang w:bidi="ar-SA"/>
        </w:rPr>
      </w:pPr>
    </w:p>
    <w:p w14:paraId="5B142CD6" w14:textId="0960537F" w:rsidR="008B5065" w:rsidRPr="00B043AF" w:rsidRDefault="008B5065" w:rsidP="00300225">
      <w:pPr>
        <w:pStyle w:val="ListParagraph"/>
        <w:spacing w:after="0"/>
        <w:ind w:left="360"/>
        <w:contextualSpacing w:val="0"/>
        <w:jc w:val="both"/>
        <w:rPr>
          <w:rFonts w:ascii="Times New Roman" w:hAnsi="Times New Roman"/>
          <w:sz w:val="20"/>
          <w:szCs w:val="20"/>
          <w:lang w:val="en-MY"/>
        </w:rPr>
      </w:pPr>
    </w:p>
    <w:p w14:paraId="24547696" w14:textId="77777777" w:rsidR="00A74A7E" w:rsidRPr="00B043AF" w:rsidRDefault="00A74A7E" w:rsidP="00B043AF">
      <w:pPr>
        <w:spacing w:after="0"/>
        <w:ind w:left="360" w:hanging="389"/>
        <w:jc w:val="both"/>
        <w:rPr>
          <w:rFonts w:ascii="Times New Roman" w:hAnsi="Times New Roman"/>
          <w:noProof/>
          <w:sz w:val="20"/>
          <w:szCs w:val="20"/>
          <w:lang w:bidi="ar-SA"/>
        </w:rPr>
      </w:pPr>
    </w:p>
    <w:p w14:paraId="57561F86" w14:textId="77777777" w:rsidR="00A74A7E" w:rsidRDefault="00A74A7E" w:rsidP="00A74A7E">
      <w:pPr>
        <w:spacing w:after="0" w:line="240" w:lineRule="auto"/>
        <w:jc w:val="both"/>
        <w:rPr>
          <w:rFonts w:ascii="Times New Roman" w:hAnsi="Times New Roman"/>
          <w:noProof/>
          <w:sz w:val="20"/>
          <w:szCs w:val="20"/>
          <w:lang w:bidi="ar-SA"/>
        </w:rPr>
      </w:pPr>
    </w:p>
    <w:p w14:paraId="1E043904" w14:textId="77777777" w:rsidR="00A74A7E" w:rsidRDefault="00A74A7E" w:rsidP="00A74A7E">
      <w:pPr>
        <w:spacing w:after="0" w:line="240" w:lineRule="auto"/>
        <w:jc w:val="both"/>
        <w:rPr>
          <w:rFonts w:ascii="Times New Roman" w:hAnsi="Times New Roman"/>
          <w:noProof/>
          <w:sz w:val="20"/>
          <w:szCs w:val="20"/>
          <w:lang w:bidi="ar-SA"/>
        </w:rPr>
      </w:pPr>
    </w:p>
    <w:p w14:paraId="230C000F"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CD6F8B">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FC4B9" w14:textId="77777777" w:rsidR="002550B4" w:rsidRDefault="002550B4" w:rsidP="00FB4C59">
      <w:pPr>
        <w:spacing w:after="0" w:line="240" w:lineRule="auto"/>
      </w:pPr>
      <w:r>
        <w:separator/>
      </w:r>
    </w:p>
  </w:endnote>
  <w:endnote w:type="continuationSeparator" w:id="0">
    <w:p w14:paraId="74AFEE34" w14:textId="77777777" w:rsidR="002550B4" w:rsidRDefault="002550B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harisSI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ED32" w14:textId="03D5D102" w:rsidR="002550B4" w:rsidRDefault="00994DAF">
    <w:pPr>
      <w:pStyle w:val="Footer"/>
    </w:pPr>
    <w:r>
      <w:rPr>
        <w:rFonts w:ascii="Times New Roman" w:hAnsi="Times New Roman"/>
        <w:lang w:val="en-US"/>
      </w:rPr>
      <w:t>496</w:t>
    </w:r>
    <w:r w:rsidR="005C067B" w:rsidRPr="005C067B">
      <w:rPr>
        <w:rFonts w:ascii="Times New Roman" w:hAnsi="Times New Roman"/>
        <w:lang w:val="en-US"/>
      </w:rPr>
      <w:ptab w:relativeTo="margin" w:alignment="center" w:leader="none"/>
    </w:r>
    <w:r w:rsidR="005C067B" w:rsidRPr="005C067B">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D3F46" w14:textId="23786210" w:rsidR="002550B4" w:rsidRPr="007D4BAB" w:rsidRDefault="005C067B" w:rsidP="007D4BAB">
    <w:pPr>
      <w:pStyle w:val="Footer"/>
      <w:jc w:val="right"/>
    </w:pPr>
    <w:r w:rsidRPr="005C067B">
      <w:rPr>
        <w:lang w:val="en-US"/>
      </w:rPr>
      <w:ptab w:relativeTo="margin" w:alignment="center" w:leader="none"/>
    </w:r>
    <w:r w:rsidRPr="005C067B">
      <w:rPr>
        <w:lang w:val="en-US"/>
      </w:rPr>
      <w:ptab w:relativeTo="margin" w:alignment="right" w:leader="none"/>
    </w:r>
    <w:r w:rsidR="00994DAF">
      <w:rPr>
        <w:lang w:val="en-US"/>
      </w:rPr>
      <w:t>495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9AC14" w14:textId="0808BF43" w:rsidR="005C067B" w:rsidRPr="007D4BAB" w:rsidRDefault="005C067B" w:rsidP="007D4BAB">
    <w:pPr>
      <w:pStyle w:val="Footer"/>
      <w:jc w:val="right"/>
    </w:pPr>
    <w:r w:rsidRPr="005C067B">
      <w:rPr>
        <w:lang w:val="en-US"/>
      </w:rPr>
      <w:ptab w:relativeTo="margin" w:alignment="center" w:leader="none"/>
    </w:r>
    <w:r w:rsidRPr="005C067B">
      <w:rPr>
        <w:lang w:val="en-US"/>
      </w:rPr>
      <w:ptab w:relativeTo="margin" w:alignment="right" w:leader="none"/>
    </w:r>
    <w:r w:rsidR="00994DAF">
      <w:rPr>
        <w:lang w:val="en-US"/>
      </w:rPr>
      <w:t>497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687BB" w14:textId="15557B02" w:rsidR="005C067B" w:rsidRDefault="005C067B">
    <w:pPr>
      <w:pStyle w:val="Footer"/>
    </w:pPr>
    <w:r>
      <w:rPr>
        <w:rFonts w:ascii="Times New Roman" w:hAnsi="Times New Roman"/>
        <w:lang w:val="en-US"/>
      </w:rPr>
      <w:t>4</w:t>
    </w:r>
    <w:r w:rsidR="00994DAF">
      <w:rPr>
        <w:rFonts w:ascii="Times New Roman" w:hAnsi="Times New Roman"/>
        <w:lang w:val="en-US"/>
      </w:rPr>
      <w:t>98</w:t>
    </w:r>
    <w:r w:rsidRPr="005C067B">
      <w:rPr>
        <w:rFonts w:ascii="Times New Roman" w:hAnsi="Times New Roman"/>
        <w:lang w:val="en-US"/>
      </w:rPr>
      <w:ptab w:relativeTo="margin" w:alignment="center" w:leader="none"/>
    </w:r>
    <w:r w:rsidRPr="005C067B">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CCE5" w14:textId="289A846E" w:rsidR="005C067B" w:rsidRPr="007D4BAB" w:rsidRDefault="005C067B" w:rsidP="007D4BAB">
    <w:pPr>
      <w:pStyle w:val="Footer"/>
      <w:jc w:val="right"/>
    </w:pPr>
    <w:r w:rsidRPr="005C067B">
      <w:rPr>
        <w:lang w:val="en-US"/>
      </w:rPr>
      <w:ptab w:relativeTo="margin" w:alignment="center" w:leader="none"/>
    </w:r>
    <w:r w:rsidRPr="005C067B">
      <w:rPr>
        <w:lang w:val="en-US"/>
      </w:rPr>
      <w:ptab w:relativeTo="margin" w:alignment="right" w:leader="none"/>
    </w:r>
    <w:r w:rsidR="00994DAF">
      <w:rPr>
        <w:lang w:val="en-US"/>
      </w:rPr>
      <w:t>499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ACA16" w14:textId="1660079C" w:rsidR="005C067B" w:rsidRDefault="00994DAF">
    <w:pPr>
      <w:pStyle w:val="Footer"/>
    </w:pPr>
    <w:r>
      <w:rPr>
        <w:rFonts w:ascii="Times New Roman" w:hAnsi="Times New Roman"/>
        <w:lang w:val="en-US"/>
      </w:rPr>
      <w:t>500</w:t>
    </w:r>
    <w:r w:rsidR="005C067B" w:rsidRPr="005C067B">
      <w:rPr>
        <w:rFonts w:ascii="Times New Roman" w:hAnsi="Times New Roman"/>
        <w:lang w:val="en-US"/>
      </w:rPr>
      <w:ptab w:relativeTo="margin" w:alignment="center" w:leader="none"/>
    </w:r>
    <w:r w:rsidR="005C067B" w:rsidRPr="005C067B">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6C89D" w14:textId="7994A264" w:rsidR="005C067B" w:rsidRPr="007D4BAB" w:rsidRDefault="00125C80" w:rsidP="007D4BAB">
    <w:pPr>
      <w:pStyle w:val="Footer"/>
      <w:jc w:val="right"/>
    </w:pPr>
    <w:r w:rsidRPr="00125C80">
      <w:rPr>
        <w:lang w:val="en-US"/>
      </w:rPr>
      <w:ptab w:relativeTo="margin" w:alignment="center" w:leader="none"/>
    </w:r>
    <w:r w:rsidRPr="00125C80">
      <w:rPr>
        <w:lang w:val="en-US"/>
      </w:rPr>
      <w:ptab w:relativeTo="margin" w:alignment="right" w:leader="none"/>
    </w:r>
    <w:r w:rsidR="00994DAF">
      <w:rPr>
        <w:lang w:val="en-US"/>
      </w:rPr>
      <w:t>501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1367" w14:textId="0E3117BC" w:rsidR="005C067B" w:rsidRDefault="00994DAF">
    <w:pPr>
      <w:pStyle w:val="Footer"/>
    </w:pPr>
    <w:r>
      <w:rPr>
        <w:rFonts w:ascii="Times New Roman" w:hAnsi="Times New Roman"/>
        <w:lang w:val="en-US"/>
      </w:rPr>
      <w:t>502</w:t>
    </w:r>
    <w:r w:rsidR="00125C80" w:rsidRPr="00125C80">
      <w:rPr>
        <w:rFonts w:ascii="Times New Roman" w:hAnsi="Times New Roman"/>
        <w:lang w:val="en-US"/>
      </w:rPr>
      <w:ptab w:relativeTo="margin" w:alignment="center" w:leader="none"/>
    </w:r>
    <w:r w:rsidR="00125C80" w:rsidRPr="00125C80">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1602E" w14:textId="77777777" w:rsidR="002550B4" w:rsidRDefault="002550B4" w:rsidP="00FB4C59">
      <w:pPr>
        <w:spacing w:after="0" w:line="240" w:lineRule="auto"/>
      </w:pPr>
      <w:r>
        <w:separator/>
      </w:r>
    </w:p>
  </w:footnote>
  <w:footnote w:type="continuationSeparator" w:id="0">
    <w:p w14:paraId="4CABFDAE" w14:textId="77777777" w:rsidR="002550B4" w:rsidRDefault="002550B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69799" w14:textId="56F3435B" w:rsidR="002550B4" w:rsidRPr="0066189D" w:rsidRDefault="002550B4" w:rsidP="0066189D">
    <w:pPr>
      <w:spacing w:after="0"/>
      <w:ind w:left="2340" w:hanging="2340"/>
      <w:outlineLvl w:val="0"/>
      <w:rPr>
        <w:rFonts w:ascii="Times New Roman" w:hAnsi="Times New Roman"/>
        <w:sz w:val="20"/>
        <w:szCs w:val="20"/>
      </w:rPr>
    </w:pPr>
    <w:r>
      <w:rPr>
        <w:rFonts w:ascii="Times New Roman" w:hAnsi="Times New Roman"/>
        <w:sz w:val="20"/>
        <w:szCs w:val="20"/>
      </w:rPr>
      <w:t>Muhammad Sulaiman et al</w:t>
    </w:r>
    <w:r w:rsidRPr="0066189D">
      <w:rPr>
        <w:rFonts w:ascii="Times New Roman" w:hAnsi="Times New Roman"/>
        <w:sz w:val="20"/>
        <w:szCs w:val="20"/>
      </w:rPr>
      <w:t xml:space="preserve">:  </w:t>
    </w:r>
    <w:r>
      <w:rPr>
        <w:rFonts w:ascii="Times New Roman" w:hAnsi="Times New Roman"/>
        <w:sz w:val="20"/>
        <w:szCs w:val="20"/>
      </w:rPr>
      <w:tab/>
    </w:r>
    <w:r w:rsidRPr="0066189D">
      <w:rPr>
        <w:rFonts w:ascii="Times New Roman" w:hAnsi="Times New Roman"/>
        <w:sz w:val="20"/>
        <w:szCs w:val="20"/>
      </w:rPr>
      <w:t xml:space="preserve">ACETYLCHOLINESTERASE INHIBITORY ACTIVITY OF THE METHANOL EXTRACT AND PHYTOCHEMICAL STUDY OF THE LEAVES OF </w:t>
    </w:r>
    <w:r w:rsidRPr="0066189D">
      <w:rPr>
        <w:rFonts w:ascii="Times New Roman" w:hAnsi="Times New Roman"/>
        <w:i/>
        <w:sz w:val="20"/>
        <w:szCs w:val="20"/>
      </w:rPr>
      <w:t xml:space="preserve">Macaranga gigantea </w:t>
    </w:r>
    <w:r w:rsidRPr="0066189D">
      <w:rPr>
        <w:rFonts w:ascii="Times New Roman" w:hAnsi="Times New Roman"/>
        <w:sz w:val="20"/>
        <w:szCs w:val="20"/>
      </w:rPr>
      <w:t>(Rchb.f. &amp; Zoll.)</w:t>
    </w:r>
  </w:p>
  <w:p w14:paraId="2CB7DC9B" w14:textId="1472905E" w:rsidR="002550B4" w:rsidRDefault="002550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90FA6" w14:textId="397D1187" w:rsidR="00E939C7" w:rsidRDefault="00E939C7" w:rsidP="00E939C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D17338">
      <w:rPr>
        <w:rFonts w:ascii="Times New Roman" w:hAnsi="Times New Roman"/>
        <w:i/>
        <w:lang w:val="en-US"/>
      </w:rPr>
      <w:t>495 - 502</w:t>
    </w:r>
  </w:p>
  <w:p w14:paraId="24F03366" w14:textId="3F5FFC3D" w:rsidR="00E939C7" w:rsidRDefault="00E939C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B698" w14:textId="0E3C3659" w:rsidR="00E939C7" w:rsidRDefault="00E939C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7B2A" w14:textId="00A23EB7" w:rsidR="00E939C7" w:rsidRPr="0066189D" w:rsidRDefault="00E939C7" w:rsidP="00E939C7">
    <w:pPr>
      <w:spacing w:after="0"/>
      <w:ind w:left="2340" w:hanging="2340"/>
      <w:outlineLvl w:val="0"/>
      <w:rPr>
        <w:rFonts w:ascii="Times New Roman" w:hAnsi="Times New Roman"/>
        <w:sz w:val="20"/>
        <w:szCs w:val="20"/>
      </w:rPr>
    </w:pPr>
    <w:r>
      <w:rPr>
        <w:rFonts w:ascii="Times New Roman" w:hAnsi="Times New Roman"/>
        <w:sz w:val="20"/>
        <w:szCs w:val="20"/>
      </w:rPr>
      <w:t>Muhammad Sulaiman et al</w:t>
    </w:r>
    <w:r w:rsidRPr="0066189D">
      <w:rPr>
        <w:rFonts w:ascii="Times New Roman" w:hAnsi="Times New Roman"/>
        <w:sz w:val="20"/>
        <w:szCs w:val="20"/>
      </w:rPr>
      <w:t xml:space="preserve">:  </w:t>
    </w:r>
    <w:r>
      <w:rPr>
        <w:rFonts w:ascii="Times New Roman" w:hAnsi="Times New Roman"/>
        <w:sz w:val="20"/>
        <w:szCs w:val="20"/>
      </w:rPr>
      <w:tab/>
    </w:r>
    <w:r w:rsidRPr="0066189D">
      <w:rPr>
        <w:rFonts w:ascii="Times New Roman" w:hAnsi="Times New Roman"/>
        <w:sz w:val="20"/>
        <w:szCs w:val="20"/>
      </w:rPr>
      <w:t xml:space="preserve">ACETYLCHOLINESTERASE INHIBITORY ACTIVITY OF THE METHANOL EXTRACT AND PHYTOCHEMICAL STUDY OF THE LEAVES OF </w:t>
    </w:r>
    <w:r w:rsidRPr="0066189D">
      <w:rPr>
        <w:rFonts w:ascii="Times New Roman" w:hAnsi="Times New Roman"/>
        <w:i/>
        <w:sz w:val="20"/>
        <w:szCs w:val="20"/>
      </w:rPr>
      <w:t xml:space="preserve">Macaranga gigantea </w:t>
    </w:r>
    <w:r w:rsidRPr="0066189D">
      <w:rPr>
        <w:rFonts w:ascii="Times New Roman" w:hAnsi="Times New Roman"/>
        <w:sz w:val="20"/>
        <w:szCs w:val="20"/>
      </w:rPr>
      <w:t>(Rchb.f. &amp; Zoll.)</w:t>
    </w:r>
  </w:p>
  <w:p w14:paraId="48DFC56D" w14:textId="579765A6" w:rsidR="00E939C7" w:rsidRDefault="00E939C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D4568" w14:textId="66236812" w:rsidR="00E939C7" w:rsidRDefault="00E939C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2FC58" w14:textId="605C7F95" w:rsidR="00E939C7" w:rsidRDefault="00E939C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6DEEE" w14:textId="2E120869" w:rsidR="00E939C7" w:rsidRDefault="00E939C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A207A" w14:textId="03D0F079" w:rsidR="00E939C7" w:rsidRDefault="00E939C7" w:rsidP="00E939C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D17338">
      <w:rPr>
        <w:rFonts w:ascii="Times New Roman" w:hAnsi="Times New Roman"/>
        <w:i/>
        <w:lang w:val="en-US"/>
      </w:rPr>
      <w:t>495 - 502</w:t>
    </w:r>
  </w:p>
  <w:p w14:paraId="5D031D39" w14:textId="04D96303" w:rsidR="00E939C7" w:rsidRDefault="00E939C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6A0A2" w14:textId="775C616A" w:rsidR="00E939C7" w:rsidRDefault="00E939C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AFEB" w14:textId="10E8CA50" w:rsidR="00E939C7" w:rsidRPr="0066189D" w:rsidRDefault="00E939C7" w:rsidP="00E939C7">
    <w:pPr>
      <w:spacing w:after="0"/>
      <w:ind w:left="2340" w:hanging="2340"/>
      <w:outlineLvl w:val="0"/>
      <w:rPr>
        <w:rFonts w:ascii="Times New Roman" w:hAnsi="Times New Roman"/>
        <w:sz w:val="20"/>
        <w:szCs w:val="20"/>
      </w:rPr>
    </w:pPr>
    <w:r>
      <w:rPr>
        <w:rFonts w:ascii="Times New Roman" w:hAnsi="Times New Roman"/>
        <w:sz w:val="20"/>
        <w:szCs w:val="20"/>
      </w:rPr>
      <w:t>Muhammad Sulaiman et al</w:t>
    </w:r>
    <w:r w:rsidRPr="0066189D">
      <w:rPr>
        <w:rFonts w:ascii="Times New Roman" w:hAnsi="Times New Roman"/>
        <w:sz w:val="20"/>
        <w:szCs w:val="20"/>
      </w:rPr>
      <w:t xml:space="preserve">:  </w:t>
    </w:r>
    <w:r>
      <w:rPr>
        <w:rFonts w:ascii="Times New Roman" w:hAnsi="Times New Roman"/>
        <w:sz w:val="20"/>
        <w:szCs w:val="20"/>
      </w:rPr>
      <w:tab/>
    </w:r>
    <w:r w:rsidRPr="0066189D">
      <w:rPr>
        <w:rFonts w:ascii="Times New Roman" w:hAnsi="Times New Roman"/>
        <w:sz w:val="20"/>
        <w:szCs w:val="20"/>
      </w:rPr>
      <w:t xml:space="preserve">ACETYLCHOLINESTERASE INHIBITORY ACTIVITY OF THE METHANOL EXTRACT AND PHYTOCHEMICAL STUDY OF THE LEAVES OF </w:t>
    </w:r>
    <w:r w:rsidRPr="0066189D">
      <w:rPr>
        <w:rFonts w:ascii="Times New Roman" w:hAnsi="Times New Roman"/>
        <w:i/>
        <w:sz w:val="20"/>
        <w:szCs w:val="20"/>
      </w:rPr>
      <w:t xml:space="preserve">Macaranga gigantea </w:t>
    </w:r>
    <w:r w:rsidRPr="0066189D">
      <w:rPr>
        <w:rFonts w:ascii="Times New Roman" w:hAnsi="Times New Roman"/>
        <w:sz w:val="20"/>
        <w:szCs w:val="20"/>
      </w:rPr>
      <w:t>(Rchb.f. &amp; Zoll.)</w:t>
    </w:r>
  </w:p>
  <w:p w14:paraId="052F855D" w14:textId="0E9A9B19" w:rsidR="00E939C7" w:rsidRDefault="00E939C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E1C6C" w14:textId="5C3CC886" w:rsidR="00E939C7" w:rsidRDefault="00E93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8271" w14:textId="6A987E94" w:rsidR="002550B4" w:rsidRDefault="002550B4"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94DAF">
      <w:rPr>
        <w:rFonts w:ascii="Times New Roman" w:hAnsi="Times New Roman"/>
        <w:i/>
        <w:lang w:val="en-US"/>
      </w:rPr>
      <w:t>495</w:t>
    </w:r>
    <w:r>
      <w:rPr>
        <w:rFonts w:ascii="Times New Roman" w:hAnsi="Times New Roman"/>
        <w:i/>
        <w:lang w:val="en-US"/>
      </w:rPr>
      <w:t xml:space="preserve"> - </w:t>
    </w:r>
    <w:r w:rsidR="00994DAF">
      <w:rPr>
        <w:rFonts w:ascii="Times New Roman" w:hAnsi="Times New Roman"/>
        <w:i/>
        <w:lang w:val="en-US"/>
      </w:rPr>
      <w:t>502</w:t>
    </w:r>
  </w:p>
  <w:p w14:paraId="580D07D5" w14:textId="77777777" w:rsidR="002550B4" w:rsidRPr="00F4760B" w:rsidRDefault="002550B4"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5C791" w14:textId="22B82CC7" w:rsidR="00E939C7" w:rsidRDefault="00E93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3A29C" w14:textId="3FCF245A" w:rsidR="00E939C7" w:rsidRDefault="00E939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DBA18" w14:textId="1F753C97" w:rsidR="00E939C7" w:rsidRDefault="00E939C7" w:rsidP="00E939C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D17338">
      <w:rPr>
        <w:rFonts w:ascii="Times New Roman" w:hAnsi="Times New Roman"/>
        <w:i/>
        <w:lang w:val="en-US"/>
      </w:rPr>
      <w:t>495 - 502</w:t>
    </w:r>
  </w:p>
  <w:p w14:paraId="5481E6BC" w14:textId="08B25F4C" w:rsidR="00E939C7" w:rsidRDefault="00E939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EE89" w14:textId="3CAFD019" w:rsidR="00E939C7" w:rsidRDefault="00E939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5687A" w14:textId="57C8294E" w:rsidR="00E939C7" w:rsidRPr="0066189D" w:rsidRDefault="00E939C7" w:rsidP="00E939C7">
    <w:pPr>
      <w:spacing w:after="0"/>
      <w:ind w:left="2340" w:hanging="2340"/>
      <w:outlineLvl w:val="0"/>
      <w:rPr>
        <w:rFonts w:ascii="Times New Roman" w:hAnsi="Times New Roman"/>
        <w:sz w:val="20"/>
        <w:szCs w:val="20"/>
      </w:rPr>
    </w:pPr>
    <w:r>
      <w:rPr>
        <w:rFonts w:ascii="Times New Roman" w:hAnsi="Times New Roman"/>
        <w:sz w:val="20"/>
        <w:szCs w:val="20"/>
      </w:rPr>
      <w:t>Muhammad Sulaiman et al</w:t>
    </w:r>
    <w:r w:rsidRPr="0066189D">
      <w:rPr>
        <w:rFonts w:ascii="Times New Roman" w:hAnsi="Times New Roman"/>
        <w:sz w:val="20"/>
        <w:szCs w:val="20"/>
      </w:rPr>
      <w:t xml:space="preserve">:  </w:t>
    </w:r>
    <w:r>
      <w:rPr>
        <w:rFonts w:ascii="Times New Roman" w:hAnsi="Times New Roman"/>
        <w:sz w:val="20"/>
        <w:szCs w:val="20"/>
      </w:rPr>
      <w:tab/>
    </w:r>
    <w:r w:rsidRPr="0066189D">
      <w:rPr>
        <w:rFonts w:ascii="Times New Roman" w:hAnsi="Times New Roman"/>
        <w:sz w:val="20"/>
        <w:szCs w:val="20"/>
      </w:rPr>
      <w:t xml:space="preserve">ACETYLCHOLINESTERASE INHIBITORY ACTIVITY OF THE METHANOL EXTRACT AND PHYTOCHEMICAL STUDY OF THE LEAVES OF </w:t>
    </w:r>
    <w:r w:rsidRPr="0066189D">
      <w:rPr>
        <w:rFonts w:ascii="Times New Roman" w:hAnsi="Times New Roman"/>
        <w:i/>
        <w:sz w:val="20"/>
        <w:szCs w:val="20"/>
      </w:rPr>
      <w:t xml:space="preserve">Macaranga gigantea </w:t>
    </w:r>
    <w:r w:rsidRPr="0066189D">
      <w:rPr>
        <w:rFonts w:ascii="Times New Roman" w:hAnsi="Times New Roman"/>
        <w:sz w:val="20"/>
        <w:szCs w:val="20"/>
      </w:rPr>
      <w:t>(Rchb.f. &amp; Zoll.)</w:t>
    </w:r>
  </w:p>
  <w:p w14:paraId="7A0B484D" w14:textId="6E864BD7" w:rsidR="00E939C7" w:rsidRDefault="00E939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38FDC" w14:textId="311859DD" w:rsidR="00E939C7" w:rsidRDefault="00E939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4568E" w14:textId="3DFEAED7" w:rsidR="00E939C7" w:rsidRDefault="00E939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21215" w14:textId="36FDBD9D" w:rsidR="00E939C7" w:rsidRDefault="00E93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A13B6"/>
    <w:multiLevelType w:val="hybridMultilevel"/>
    <w:tmpl w:val="4B5ECBD8"/>
    <w:lvl w:ilvl="0" w:tplc="A6A6DE5A">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25C80"/>
    <w:rsid w:val="001A3275"/>
    <w:rsid w:val="001D035A"/>
    <w:rsid w:val="001D3855"/>
    <w:rsid w:val="001D6F2C"/>
    <w:rsid w:val="00233177"/>
    <w:rsid w:val="002550B4"/>
    <w:rsid w:val="002627A2"/>
    <w:rsid w:val="00277498"/>
    <w:rsid w:val="002860B7"/>
    <w:rsid w:val="00290F4D"/>
    <w:rsid w:val="002A2FC0"/>
    <w:rsid w:val="002B188F"/>
    <w:rsid w:val="002B3BD8"/>
    <w:rsid w:val="002F3F91"/>
    <w:rsid w:val="002F55F5"/>
    <w:rsid w:val="00300225"/>
    <w:rsid w:val="00304767"/>
    <w:rsid w:val="00304B34"/>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903CD"/>
    <w:rsid w:val="005C067B"/>
    <w:rsid w:val="005C6768"/>
    <w:rsid w:val="005E4871"/>
    <w:rsid w:val="00601C8A"/>
    <w:rsid w:val="00617AA2"/>
    <w:rsid w:val="006257E5"/>
    <w:rsid w:val="00634C25"/>
    <w:rsid w:val="0063542E"/>
    <w:rsid w:val="00637469"/>
    <w:rsid w:val="006416AB"/>
    <w:rsid w:val="0065373D"/>
    <w:rsid w:val="00660445"/>
    <w:rsid w:val="0066189D"/>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211A"/>
    <w:rsid w:val="0083587A"/>
    <w:rsid w:val="00883CC3"/>
    <w:rsid w:val="008B470E"/>
    <w:rsid w:val="008B5065"/>
    <w:rsid w:val="008B5904"/>
    <w:rsid w:val="008D1880"/>
    <w:rsid w:val="008D29BF"/>
    <w:rsid w:val="008E1211"/>
    <w:rsid w:val="008E5BBF"/>
    <w:rsid w:val="008E6968"/>
    <w:rsid w:val="008F45FE"/>
    <w:rsid w:val="009211AF"/>
    <w:rsid w:val="00921742"/>
    <w:rsid w:val="009357B8"/>
    <w:rsid w:val="009866F6"/>
    <w:rsid w:val="009868DC"/>
    <w:rsid w:val="00994DAF"/>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043AF"/>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DC8"/>
    <w:rsid w:val="00C2226A"/>
    <w:rsid w:val="00C23746"/>
    <w:rsid w:val="00C94D92"/>
    <w:rsid w:val="00C97340"/>
    <w:rsid w:val="00CA513F"/>
    <w:rsid w:val="00CB3AA6"/>
    <w:rsid w:val="00CD6F8B"/>
    <w:rsid w:val="00CE2BC6"/>
    <w:rsid w:val="00CF05FF"/>
    <w:rsid w:val="00D17338"/>
    <w:rsid w:val="00D257FB"/>
    <w:rsid w:val="00D340BB"/>
    <w:rsid w:val="00D34708"/>
    <w:rsid w:val="00D505D5"/>
    <w:rsid w:val="00D613A2"/>
    <w:rsid w:val="00D64AB9"/>
    <w:rsid w:val="00D6781A"/>
    <w:rsid w:val="00D75B35"/>
    <w:rsid w:val="00D76E09"/>
    <w:rsid w:val="00D9736F"/>
    <w:rsid w:val="00D9792A"/>
    <w:rsid w:val="00DA072D"/>
    <w:rsid w:val="00DD025F"/>
    <w:rsid w:val="00DD0CD5"/>
    <w:rsid w:val="00DD377F"/>
    <w:rsid w:val="00DD7C38"/>
    <w:rsid w:val="00E25547"/>
    <w:rsid w:val="00E30BD2"/>
    <w:rsid w:val="00E3287E"/>
    <w:rsid w:val="00E54D12"/>
    <w:rsid w:val="00E560B3"/>
    <w:rsid w:val="00E66197"/>
    <w:rsid w:val="00E939C7"/>
    <w:rsid w:val="00F121A0"/>
    <w:rsid w:val="00F31093"/>
    <w:rsid w:val="00F33AB1"/>
    <w:rsid w:val="00F412AF"/>
    <w:rsid w:val="00F43667"/>
    <w:rsid w:val="00F447A7"/>
    <w:rsid w:val="00F4760B"/>
    <w:rsid w:val="00F82059"/>
    <w:rsid w:val="00F96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0DBE81C"/>
  <w15:docId w15:val="{DB1608FE-82A5-4C02-A7F8-DFF6FA2E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B5065"/>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B5065"/>
    <w:rPr>
      <w:color w:val="0000FF" w:themeColor="hyperlink"/>
      <w:u w:val="single"/>
    </w:rPr>
  </w:style>
  <w:style w:type="paragraph" w:customStyle="1" w:styleId="Address">
    <w:name w:val="Address"/>
    <w:basedOn w:val="Normal"/>
    <w:uiPriority w:val="2"/>
    <w:qFormat/>
    <w:rsid w:val="008B5065"/>
    <w:pPr>
      <w:spacing w:after="0" w:line="240" w:lineRule="auto"/>
      <w:jc w:val="center"/>
    </w:pPr>
    <w:rPr>
      <w:rFonts w:ascii="Times New Roman" w:eastAsia="Calibri" w:hAnsi="Times New Roman"/>
      <w:i/>
      <w:lang w:val="en-GB" w:bidi="ar-SA"/>
    </w:rPr>
  </w:style>
  <w:style w:type="paragraph" w:customStyle="1" w:styleId="ContentText">
    <w:name w:val="Content Text"/>
    <w:basedOn w:val="Normal"/>
    <w:uiPriority w:val="8"/>
    <w:qFormat/>
    <w:rsid w:val="008B5065"/>
    <w:pPr>
      <w:autoSpaceDE w:val="0"/>
      <w:autoSpaceDN w:val="0"/>
      <w:adjustRightInd w:val="0"/>
      <w:spacing w:after="0" w:line="240" w:lineRule="auto"/>
      <w:ind w:firstLine="720"/>
      <w:jc w:val="both"/>
    </w:pPr>
    <w:rPr>
      <w:rFonts w:ascii="Times New Roman" w:eastAsia="Calibri" w:hAnsi="Times New Roman"/>
      <w:lang w:val="en-GB" w:bidi="ar-SA"/>
    </w:rPr>
  </w:style>
  <w:style w:type="table" w:styleId="TableGrid">
    <w:name w:val="Table Grid"/>
    <w:basedOn w:val="TableNormal"/>
    <w:uiPriority w:val="39"/>
    <w:rsid w:val="008B506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8.xml"/><Relationship Id="rId21" Type="http://schemas.openxmlformats.org/officeDocument/2006/relationships/image" Target="media/image2.emf"/><Relationship Id="rId34" Type="http://schemas.openxmlformats.org/officeDocument/2006/relationships/header" Target="header16.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oleObject" Target="embeddings/oleObject2.bin"/><Relationship Id="rId37" Type="http://schemas.openxmlformats.org/officeDocument/2006/relationships/header" Target="header18.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oleObject" Target="embeddings/oleObject1.bin"/><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5.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13</cp:revision>
  <cp:lastPrinted>2020-07-01T16:18:00Z</cp:lastPrinted>
  <dcterms:created xsi:type="dcterms:W3CDTF">2020-07-01T14:15:00Z</dcterms:created>
  <dcterms:modified xsi:type="dcterms:W3CDTF">2020-08-09T01:19:00Z</dcterms:modified>
</cp:coreProperties>
</file>