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4D359" w14:textId="2E145E0A" w:rsidR="00D16D40" w:rsidRPr="00D16D40" w:rsidRDefault="00D16D40" w:rsidP="00111F78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D16D40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THERMAL STABILITY AND POROSITY OF REDUCED GRAPHENE OXIDE</w:t>
      </w:r>
      <w:r w:rsidR="004B3D56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/</w:t>
      </w:r>
      <w:r w:rsidRPr="00D16D40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ZINC OXIDE NANOPARTICLES </w:t>
      </w:r>
      <w:r w:rsidR="004B3D56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AND T</w:t>
      </w:r>
      <w:r w:rsidR="003352FA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HEIR</w:t>
      </w:r>
      <w:r w:rsidR="004B3D56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CAPACITY </w:t>
      </w:r>
      <w:r w:rsidRPr="00D16D40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AS </w:t>
      </w:r>
      <w:r w:rsidR="004B3D56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A POTENTIAL OXYGEN REDUCTION </w:t>
      </w:r>
      <w:r w:rsidRPr="00D16D40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ELECTROCATALYST</w:t>
      </w:r>
    </w:p>
    <w:p w14:paraId="08ACC558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trike/>
          <w:kern w:val="2"/>
          <w:sz w:val="28"/>
          <w:szCs w:val="28"/>
          <w:lang w:val="en-GB" w:eastAsia="ko-KR"/>
        </w:rPr>
      </w:pPr>
    </w:p>
    <w:p w14:paraId="671B636F" w14:textId="067ACF52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ko-KR"/>
        </w:rPr>
      </w:pPr>
      <w:r w:rsidRPr="00D16D40">
        <w:rPr>
          <w:rFonts w:ascii="Times New Roman" w:eastAsia="Times New Roman" w:hAnsi="Times New Roman" w:cs="Times New Roman"/>
          <w:kern w:val="2"/>
          <w:sz w:val="24"/>
          <w:szCs w:val="24"/>
          <w:lang w:val="en-GB" w:eastAsia="ko-KR"/>
        </w:rPr>
        <w:t>(</w:t>
      </w:r>
      <w:r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 xml:space="preserve">Kestabilan Haba dan Keliangan </w:t>
      </w:r>
      <w:r w:rsidR="004B3D56"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 xml:space="preserve">Partikel Nano </w:t>
      </w:r>
      <w:r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>Grafin Oksida</w:t>
      </w:r>
      <w:r w:rsidR="004B3D56"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 xml:space="preserve"> Terturun</w:t>
      </w:r>
      <w:r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>/Zink Oksida</w:t>
      </w:r>
      <w:r w:rsidR="004B3D56"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 xml:space="preserve"> dan Keupayaannya sebagai </w:t>
      </w:r>
      <w:r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>Pemangkin Elektro</w:t>
      </w:r>
      <w:r w:rsidR="004B3D56" w:rsidRPr="00C85664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ms-MY" w:eastAsia="ko-KR"/>
        </w:rPr>
        <w:t xml:space="preserve"> Tindakbalas Penurunan Oksigen</w:t>
      </w:r>
      <w:r w:rsidRPr="00D16D40">
        <w:rPr>
          <w:rFonts w:ascii="Times New Roman" w:eastAsia="Times New Roman" w:hAnsi="Times New Roman" w:cs="Times New Roman"/>
          <w:kern w:val="2"/>
          <w:sz w:val="24"/>
          <w:szCs w:val="24"/>
          <w:lang w:val="en-GB" w:eastAsia="ko-KR"/>
        </w:rPr>
        <w:t>)</w:t>
      </w:r>
    </w:p>
    <w:p w14:paraId="20C28872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ko-KR"/>
        </w:rPr>
      </w:pPr>
    </w:p>
    <w:p w14:paraId="61F93F33" w14:textId="5EE9FB42" w:rsidR="00D16D40" w:rsidRPr="00C85664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</w:pPr>
      <w:r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  <w:t>K</w:t>
      </w:r>
      <w:r w:rsidR="00C85664"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  <w:t xml:space="preserve">arthi </w:t>
      </w:r>
      <w:r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  <w:t>Suresh</w:t>
      </w:r>
      <w:r w:rsidR="00C85664"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  <w:t xml:space="preserve"> and </w:t>
      </w:r>
      <w:r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  <w:t>F</w:t>
      </w:r>
      <w:r w:rsidR="00C85664"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  <w:t xml:space="preserve">arhanini </w:t>
      </w:r>
      <w:r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lang w:val="ms-MY" w:eastAsia="ko-KR"/>
        </w:rPr>
        <w:t>Yusoff</w:t>
      </w:r>
      <w:r w:rsidRPr="00C85664">
        <w:rPr>
          <w:rFonts w:ascii="Times New Roman" w:eastAsia="Times New Roma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*</w:t>
      </w:r>
    </w:p>
    <w:p w14:paraId="31FA73CD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ko-KR"/>
        </w:rPr>
      </w:pPr>
    </w:p>
    <w:p w14:paraId="04815820" w14:textId="77777777" w:rsidR="00111F78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</w:pPr>
      <w:r w:rsidRPr="00D16D40"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  <w:t xml:space="preserve">Faculty of Science and Marine Environment, </w:t>
      </w:r>
    </w:p>
    <w:p w14:paraId="70394501" w14:textId="78A8F30E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</w:pPr>
      <w:r w:rsidRPr="00D16D40"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  <w:t xml:space="preserve">Universiti Malaysia Terengganu, </w:t>
      </w:r>
    </w:p>
    <w:p w14:paraId="601926C8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</w:pPr>
      <w:r w:rsidRPr="00D16D40"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  <w:t>21030 Kuala Nerus, Terengganu, Malaysia</w:t>
      </w:r>
    </w:p>
    <w:p w14:paraId="3FF1A464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</w:pPr>
    </w:p>
    <w:p w14:paraId="343C7316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i/>
          <w:color w:val="548DD4"/>
          <w:kern w:val="2"/>
          <w:sz w:val="18"/>
          <w:szCs w:val="18"/>
          <w:lang w:val="en-GB" w:eastAsia="ko-KR"/>
        </w:rPr>
      </w:pPr>
      <w:r w:rsidRPr="00D16D40">
        <w:rPr>
          <w:rFonts w:ascii="Times New Roman" w:eastAsia="Times New Roman" w:hAnsi="Times New Roman" w:cs="Times New Roman"/>
          <w:i/>
          <w:kern w:val="2"/>
          <w:sz w:val="18"/>
          <w:szCs w:val="18"/>
          <w:vertAlign w:val="superscript"/>
          <w:lang w:val="en-GB" w:eastAsia="ko-KR"/>
        </w:rPr>
        <w:t>*</w:t>
      </w:r>
      <w:r w:rsidRPr="00D16D40">
        <w:rPr>
          <w:rFonts w:ascii="Times New Roman" w:eastAsia="Times New Roman" w:hAnsi="Times New Roman" w:cs="Times New Roman"/>
          <w:i/>
          <w:kern w:val="2"/>
          <w:sz w:val="18"/>
          <w:szCs w:val="18"/>
          <w:lang w:val="en-GB" w:eastAsia="ko-KR"/>
        </w:rPr>
        <w:t>Corresponding author: farhanini@umt.edu.my</w:t>
      </w:r>
    </w:p>
    <w:p w14:paraId="0E17D5E8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18"/>
          <w:szCs w:val="18"/>
          <w:lang w:val="en-GB" w:eastAsia="ko-KR"/>
        </w:rPr>
      </w:pPr>
      <w:r w:rsidRPr="00D16D40">
        <w:rPr>
          <w:rFonts w:ascii="Times New Roman" w:eastAsia="Times New Roman" w:hAnsi="Times New Roman" w:cs="Times New Roman"/>
          <w:b/>
          <w:kern w:val="2"/>
          <w:sz w:val="18"/>
          <w:szCs w:val="18"/>
          <w:lang w:val="en-GB" w:eastAsia="ko-KR"/>
        </w:rPr>
        <w:t>Abstract</w:t>
      </w:r>
    </w:p>
    <w:p w14:paraId="4375E0A0" w14:textId="51590A7D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18"/>
          <w:szCs w:val="18"/>
          <w:lang w:val="en-GB" w:eastAsia="ko-KR"/>
        </w:rPr>
      </w:pP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Zinc oxide/reduced graphe</w:t>
      </w:r>
      <w:r w:rsidR="00FA3B3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ne oxide (ZnO/rGO) nanoparticle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w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ere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synthesized </w:t>
      </w:r>
      <w:r w:rsidR="001018A7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through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a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facile one-pot </w:t>
      </w:r>
      <w:r w:rsidR="00FA3B3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method.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The u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se of rGO was initiated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due to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presence of more activ</w:t>
      </w:r>
      <w:r w:rsidR="001018A7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e sites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compared to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graphene oxide (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GO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)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.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P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hysical characterization such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as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Fourier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t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ransform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i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nfrared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spectroscopy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(FTIR) confirm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ed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the presence of ZnO stretching peak</w:t>
      </w:r>
      <w:r w:rsidR="00FA3B3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in the spectrum of rGO, suggesting th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at</w:t>
      </w:r>
      <w:r w:rsidR="00FA3B3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nanoparticle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s</w:t>
      </w:r>
      <w:r w:rsidR="00FA3B3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coexist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ed</w:t>
      </w:r>
      <w:r w:rsidR="00FA3B3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as a component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. Thermo-gravimetric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a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nalysis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(TGA)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confirm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ed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the stability of </w:t>
      </w:r>
      <w:r w:rsidR="000B3D6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nanoparticle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s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as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68.91% 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of the nanoparticles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remain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ed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after expos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ure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t</w:t>
      </w:r>
      <w:r w:rsidR="003352FA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o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high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temperature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of 900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vertAlign w:val="superscript"/>
          <w:lang w:eastAsia="ko-KR"/>
        </w:rPr>
        <w:t>°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C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.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T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he </w:t>
      </w:r>
      <w:r w:rsidR="000B3D6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nanoparticle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s were under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mesopore region when studied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using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B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runauer-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mmett-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T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eller (BET)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, with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the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pore</w:t>
      </w:r>
      <w:r w:rsidR="001018A7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volume of 10.4 nm. Drops of ZnO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/rGO w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ere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</w:t>
      </w:r>
      <w:r w:rsidR="001018A7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drop-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casted onto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a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bare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g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lassy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c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arbon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lectrode (GCE) to study the electrochemical behavior of the nanoparticles using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c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yclic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v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oltammetry (CV) and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lectrochemical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i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mpedance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s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pectroscopy (EIS) as well as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o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xygen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r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eduction </w:t>
      </w:r>
      <w:r w:rsidR="005C0489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r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eaction (ORR). Electrochemical studies on 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the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modified electrode of ZnO/rGO/GCE exhibit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ed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greater current responses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,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stable electron transfer a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nd also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lower charge transfer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resistance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compared to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a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bare GCE. The </w:t>
      </w:r>
      <w:r w:rsidR="000B3D64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nanoparticle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s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demonstrated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the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potential application as an electrocatalyst 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with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high yield rate in (ORR)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. Hence, the nanoparticles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could be used as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a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substitute 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for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precious meta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l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usage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,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such as platinum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,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in current production and overco</w:t>
      </w:r>
      <w:r w:rsidR="00F8716F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>ming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eastAsia="ko-KR"/>
        </w:rPr>
        <w:t xml:space="preserve"> high costs.</w:t>
      </w:r>
    </w:p>
    <w:p w14:paraId="1C372E92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48DD4"/>
          <w:kern w:val="2"/>
          <w:sz w:val="18"/>
          <w:szCs w:val="18"/>
          <w:shd w:val="clear" w:color="auto" w:fill="FFFFFF"/>
          <w:lang w:val="en-GB" w:eastAsia="ko-KR"/>
        </w:rPr>
      </w:pPr>
    </w:p>
    <w:p w14:paraId="5304ECAE" w14:textId="33D64EB1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18"/>
          <w:szCs w:val="18"/>
          <w:lang w:val="en-GB" w:eastAsia="ko-KR"/>
        </w:rPr>
      </w:pPr>
      <w:r w:rsidRPr="00D16D40">
        <w:rPr>
          <w:rFonts w:ascii="Times New Roman" w:eastAsia="Times New Roman" w:hAnsi="Times New Roman" w:cs="Times New Roman"/>
          <w:b/>
          <w:kern w:val="2"/>
          <w:sz w:val="18"/>
          <w:szCs w:val="18"/>
          <w:lang w:val="en-GB" w:eastAsia="ko-KR"/>
        </w:rPr>
        <w:t>Keywords</w:t>
      </w:r>
      <w:r w:rsidRPr="00C85664"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lang w:val="en-GB" w:eastAsia="ko-KR"/>
        </w:rPr>
        <w:t xml:space="preserve">: </w:t>
      </w:r>
      <w:r w:rsidRPr="00D16D40">
        <w:rPr>
          <w:rFonts w:ascii="Times New Roman" w:eastAsia="Times New Roman" w:hAnsi="Times New Roman" w:cs="Times New Roman"/>
          <w:kern w:val="2"/>
          <w:sz w:val="18"/>
          <w:szCs w:val="18"/>
          <w:lang w:val="en-GB" w:eastAsia="ko-KR"/>
        </w:rPr>
        <w:t>electrochemistry, nanoparticle, electrolyte, grap</w:t>
      </w:r>
      <w:r w:rsidR="001018A7">
        <w:rPr>
          <w:rFonts w:ascii="Times New Roman" w:eastAsia="Times New Roman" w:hAnsi="Times New Roman" w:cs="Times New Roman"/>
          <w:kern w:val="2"/>
          <w:sz w:val="18"/>
          <w:szCs w:val="18"/>
          <w:lang w:val="en-GB" w:eastAsia="ko-KR"/>
        </w:rPr>
        <w:t>hene</w:t>
      </w:r>
      <w:r w:rsidR="00E76B81">
        <w:rPr>
          <w:rFonts w:ascii="Times New Roman" w:eastAsia="Times New Roman" w:hAnsi="Times New Roman" w:cs="Times New Roman"/>
          <w:kern w:val="2"/>
          <w:sz w:val="18"/>
          <w:szCs w:val="18"/>
          <w:lang w:val="en-GB" w:eastAsia="ko-KR"/>
        </w:rPr>
        <w:t>, zinc oxide</w:t>
      </w:r>
    </w:p>
    <w:p w14:paraId="7EF8A8D2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48DD4"/>
          <w:kern w:val="2"/>
          <w:sz w:val="18"/>
          <w:szCs w:val="18"/>
          <w:lang w:val="en-GB" w:eastAsia="ko-KR"/>
        </w:rPr>
      </w:pPr>
    </w:p>
    <w:p w14:paraId="247189C9" w14:textId="77777777" w:rsidR="00D16D40" w:rsidRPr="00C85664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"/>
          <w:sz w:val="18"/>
          <w:szCs w:val="18"/>
          <w:lang w:val="ms-MY" w:eastAsia="ko-KR"/>
        </w:rPr>
      </w:pPr>
      <w:r w:rsidRPr="00C85664">
        <w:rPr>
          <w:rFonts w:ascii="Times New Roman" w:eastAsia="Times New Roman" w:hAnsi="Times New Roman" w:cs="Times New Roman"/>
          <w:b/>
          <w:noProof/>
          <w:kern w:val="2"/>
          <w:sz w:val="18"/>
          <w:szCs w:val="18"/>
          <w:lang w:val="ms-MY" w:eastAsia="ko-KR"/>
        </w:rPr>
        <w:t>Abstrak</w:t>
      </w:r>
    </w:p>
    <w:p w14:paraId="32BFA37C" w14:textId="1FFCABA8" w:rsidR="00D16D40" w:rsidRPr="00C85664" w:rsidRDefault="00FA3B34" w:rsidP="00D16D40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val="ms-MY" w:eastAsia="en-MY"/>
        </w:rPr>
      </w:pPr>
      <w:r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Nanopartikel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zink oksida/grafin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oksida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terturun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(ZnO/rGO) disintesis dengan cara 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satu pot</w:t>
      </w:r>
      <w:r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.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rGO digunakan kerana mempunyai tapak aktif yang banyak berbanding grafin oksida (GO). Pencirian fizikal yang dilaksanakan menggunakan </w:t>
      </w:r>
      <w:r w:rsid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s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pektroskopi </w:t>
      </w:r>
      <w:r w:rsid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i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nframerah </w:t>
      </w:r>
      <w:r w:rsid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transformasi Fourier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(FTIR) mengesahkan kehadiran ZnO</w:t>
      </w:r>
      <w:r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di </w:t>
      </w:r>
      <w:r w:rsidR="00E641B9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spek</w:t>
      </w:r>
      <w:r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trum rGO, yang mencadangkan</w:t>
      </w:r>
      <w:r w:rsidR="00E641B9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kedua partikel</w:t>
      </w:r>
      <w:r w:rsidR="001018A7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ini</w:t>
      </w:r>
      <w:r w:rsidR="00E641B9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wujud sebagai satu komponen</w:t>
      </w:r>
      <w:r w:rsidR="001018A7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sebati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. Analisa </w:t>
      </w:r>
      <w:r w:rsidR="00C85664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gravimetrik terma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(TGA) mencatatkan kestabilan nanokomposit dengan lebihan 68.91% di penghujung analisa 900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vertAlign w:val="superscript"/>
          <w:lang w:val="ms-MY" w:eastAsia="ko-KR"/>
        </w:rPr>
        <w:t>o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C, dan nanokomposit disahkan sebagai komposit liang meso melalui keputusan analisa BET, dengan saiz liang  10.4 nm. Elektr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od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</w:t>
      </w:r>
      <w:r w:rsidR="00C85664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karbon berkaca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(GCE) digunakan dan diubahsuai menggunakan ZnO/rGO dengan teknik salutan titisan kemudiannya dikaji pencirian elektrokimia menggunakan kitaran voltametri (CV), spektroskopi elektrokimia impedans (EIS) dan tindak</w:t>
      </w:r>
      <w:r w:rsid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balas 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penurunan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 oksigen (ORR) yang menunjukkan respon elektrik yang bagus dan pemindahan ele</w:t>
      </w:r>
      <w:r w:rsid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k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tron yang stabil serta kurang rintangan pemindahan kuasa apabila dibandingkan dengan GCE. 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K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omposit 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nano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menunjukkan keupayaan pengganti sebagai pemangkin elektro dan kadar hasil tinggi di ORR yang berkemungkinan menjadi pengganti logam berharga seperti platinum 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dan 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dapat mengurangkan kos 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penghasila</w:t>
      </w:r>
      <w:r w:rsid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n</w:t>
      </w:r>
      <w:r w:rsidR="00D16D40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 xml:space="preserve">.            </w:t>
      </w:r>
    </w:p>
    <w:p w14:paraId="7CEFA01D" w14:textId="77777777" w:rsidR="00D16D40" w:rsidRPr="00C85664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kern w:val="2"/>
          <w:sz w:val="18"/>
          <w:szCs w:val="18"/>
          <w:highlight w:val="yellow"/>
          <w:lang w:val="ms-MY" w:eastAsia="ko-KR"/>
        </w:rPr>
      </w:pPr>
    </w:p>
    <w:p w14:paraId="717EB47F" w14:textId="530DB410" w:rsidR="00D16D40" w:rsidRDefault="00D16D40" w:rsidP="00C85664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</w:pPr>
      <w:r w:rsidRPr="00C85664">
        <w:rPr>
          <w:rFonts w:ascii="Times New Roman" w:eastAsia="Times New Roman" w:hAnsi="Times New Roman" w:cs="Times New Roman"/>
          <w:b/>
          <w:noProof/>
          <w:kern w:val="2"/>
          <w:sz w:val="18"/>
          <w:szCs w:val="18"/>
          <w:lang w:val="ms-MY" w:eastAsia="ko-KR"/>
        </w:rPr>
        <w:t xml:space="preserve">Kata kunci:  </w:t>
      </w:r>
      <w:r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elektrokimia, nanopartikel, elektrolit,  grafi</w:t>
      </w:r>
      <w:r w:rsidR="00E76B81" w:rsidRPr="00C85664"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  <w:t>n, zink oksida</w:t>
      </w:r>
    </w:p>
    <w:p w14:paraId="558D7304" w14:textId="77777777" w:rsidR="00C85664" w:rsidRPr="00C85664" w:rsidRDefault="00C85664" w:rsidP="00C85664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kern w:val="2"/>
          <w:sz w:val="18"/>
          <w:szCs w:val="18"/>
          <w:lang w:val="ms-MY" w:eastAsia="ko-KR"/>
        </w:rPr>
      </w:pPr>
    </w:p>
    <w:p w14:paraId="24DF6C91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 w:rsidRPr="00D16D40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Introduction</w:t>
      </w:r>
    </w:p>
    <w:p w14:paraId="2A54B70A" w14:textId="6A2A0B40" w:rsidR="00D16D40" w:rsidRDefault="000A0704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emand o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energy 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for essential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consumption increas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es tremendously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 response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to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uncontrolled growth of the human population in the world.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By f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ocusing on renewable energy, fuel cell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have been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invented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with platinum as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common material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[1]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Despite its optimal energy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yield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platinum is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far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more expensive compared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to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other precious metals.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 addition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the electrode used in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production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of fuel cells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not be recovered completely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amount of platinum used 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is extensive to reach</w:t>
      </w:r>
      <w:r w:rsidR="00DD56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desired power densities, and this </w:t>
      </w:r>
      <w:r w:rsidR="00DD56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contributes to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major economic issues</w:t>
      </w:r>
      <w:r w:rsidR="001F235B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[2</w:t>
      </w:r>
      <w:r w:rsidR="00346CC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Moreover, pollution</w:t>
      </w:r>
      <w:r w:rsidR="00DD56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occurs when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using </w:t>
      </w:r>
      <w:r w:rsidR="00DD56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 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platinum electrode</w:t>
      </w:r>
      <w:r w:rsidR="00DD56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2144A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DD56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which releases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carbon dioxide (CO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 during the reaction.</w:t>
      </w:r>
    </w:p>
    <w:p w14:paraId="0EFED599" w14:textId="77777777" w:rsidR="00293733" w:rsidRPr="00D16D40" w:rsidRDefault="00293733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615515B0" w14:textId="4796D624" w:rsidR="00D16D40" w:rsidRDefault="002958BE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Therefore,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idea of producing a relatively inexpensive electrocatalyst that can be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used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 a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substitute or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an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even better conductor than platinum,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with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etter stability and porosity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has been put forward</w:t>
      </w:r>
      <w:r w:rsidR="001F235B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[3</w:t>
      </w:r>
      <w:r w:rsidR="00E154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The synthesized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consist of zinc oxide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(ZnO)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reduced graphene oxide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(rGO)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Graphene is a two-dimensional carbon allotrope that has been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considered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as a research interest due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to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its unique structure and physicochemical properties.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In this research, rGO 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was prioritized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by reducing the synthesized graphene oxide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(GO)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using hydrazine hydrate through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one-pot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method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r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eduction of 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GO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causes loss in 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hydroxide (-OH) functional group,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lastRenderedPageBreak/>
        <w:t>henc</w:t>
      </w:r>
      <w:r w:rsidR="00346CC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 creating more active site</w:t>
      </w:r>
      <w:r w:rsidR="000009E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346CC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structure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[4</w:t>
      </w:r>
      <w:r w:rsidR="00AC458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</w:p>
    <w:p w14:paraId="182DE93E" w14:textId="77777777" w:rsidR="00293733" w:rsidRPr="00D16D40" w:rsidRDefault="00293733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34599D02" w14:textId="2DFFAE31" w:rsidR="00D16D40" w:rsidRDefault="003B7653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u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nification of nanoparticles with graphene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-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related materials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 this case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ZnO and rGO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as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 ha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ve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recently become a tr</w:t>
      </w:r>
      <w:r w:rsidR="00A15DC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end in research due to their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enhanced functionalities that cannot be achieved by either component alone. Previous research on fabricating met</w:t>
      </w:r>
      <w:r w:rsidR="00A15DC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al oxide/graphene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 w:rsidR="00A15DC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1271E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enhance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="001271E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electrocatalytic activity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[5</w:t>
      </w:r>
      <w:r w:rsidR="00E1547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</w:t>
      </w:r>
    </w:p>
    <w:p w14:paraId="6CE91304" w14:textId="77777777" w:rsidR="00293733" w:rsidRPr="00D16D40" w:rsidRDefault="00293733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448B709F" w14:textId="4B98C2E7" w:rsidR="00D16D40" w:rsidRDefault="00E84508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p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orosity and thermal stability of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have been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studied thoroughly as these criteria affect the electrochemical capacitance of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 p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ore volume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that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fits perfect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ly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into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mesopore region of 2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-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50 nm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is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said to be optimal as energy density will be higher and applicable in electrochemistry. Thermal stability examines the strength if 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can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be used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at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higher temperature during energy production. These three aspects play a major role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 the nanoparticles,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especially when dealing with energy and electrochemistry as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these properties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affect the kinetics of ionic diffusion within the matrix, electron transfer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capacitance of 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[6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Mesoporosity is prefer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for better energy capacitance and electron transfer as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larger (macroporosity) or smaller (microporosity)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size of particle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directly affect energy density. </w:t>
      </w:r>
    </w:p>
    <w:p w14:paraId="346C5A74" w14:textId="77777777" w:rsid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3BD6F40D" w14:textId="0BF2015C" w:rsidR="00D16D40" w:rsidRPr="00D16D40" w:rsidRDefault="00C85664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Materials and Methods</w:t>
      </w:r>
    </w:p>
    <w:p w14:paraId="405D5D61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 w:rsidRPr="00D16D40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 xml:space="preserve">Chemicals and reagents </w:t>
      </w:r>
    </w:p>
    <w:p w14:paraId="58D43717" w14:textId="791A123F" w:rsidR="00D16D40" w:rsidRDefault="00CC2D2F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Graphite powder was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used to synthesi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ze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GO using modified Hummers’ method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[7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].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Zinc nitrate (Zn[NO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3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 and hydrazine hydrate w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ere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purchased from Sigma Aldrich 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to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synthesi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ze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using a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one-pot method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All 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chemicals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purchased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were 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of 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analytical grade reagents and no further purification was 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required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Deionized water </w:t>
      </w:r>
      <w:r w:rsidR="00E84531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of 18.2 MΩcm 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was used f</w:t>
      </w:r>
      <w:r w:rsidR="00D16D40"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or the purpose of diluting and washing the substances</w:t>
      </w:r>
      <w:r w:rsidR="00E845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</w:t>
      </w:r>
    </w:p>
    <w:p w14:paraId="605259ED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GB" w:eastAsia="ko-KR"/>
        </w:rPr>
      </w:pPr>
    </w:p>
    <w:p w14:paraId="5250BA81" w14:textId="2F4C0354" w:rsidR="00D16D40" w:rsidRPr="00D16D40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 xml:space="preserve">Physical </w:t>
      </w:r>
      <w:r w:rsidR="00C85664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c</w:t>
      </w:r>
      <w:r w:rsidR="00D16D40" w:rsidRPr="00D16D40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haracteri</w:t>
      </w:r>
      <w:r w:rsidR="00E84531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z</w:t>
      </w:r>
      <w:r w:rsidR="00D16D40" w:rsidRPr="00D16D40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ation</w:t>
      </w:r>
    </w:p>
    <w:p w14:paraId="7E0FC5CB" w14:textId="35D25745" w:rsidR="00D16D40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The powder form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of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ZnO/rGO was characterized using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several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instruments to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determine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the purity of the obtained powder.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The c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haracterization</w:t>
      </w:r>
      <w:r w:rsidR="00CC2D2F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was</w:t>
      </w:r>
      <w:r w:rsidR="00CC2D2F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done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using</w:t>
      </w:r>
      <w:r w:rsidR="00CC2D2F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Fourier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transform i</w:t>
      </w:r>
      <w:r w:rsidR="00E84531"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nfra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r</w:t>
      </w:r>
      <w:r w:rsidR="00E84531"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ed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pectroscopy (FTIR) to identify the functional </w:t>
      </w:r>
      <w:r w:rsidR="000B3D64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groups available in the nanoparticle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,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canning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e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lectron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m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icroscope (SEM) to study the morphological structure,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t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hermal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g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ravimetric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a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nalysis (TGA) to study the rate of mass loss in sample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and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thermal stabi</w:t>
      </w:r>
      <w:r w:rsidR="0029373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lity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,</w:t>
      </w:r>
      <w:r w:rsidR="0029373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and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also</w:t>
      </w:r>
      <w:r w:rsidR="0029373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Brunauer-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Emmett</w:t>
      </w:r>
      <w:r w:rsidR="0029373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-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Teller (BET)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analysis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to study the surface area and porosity of the synthesized </w:t>
      </w:r>
      <w:r w:rsidR="000B3D64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nanoparticle</w:t>
      </w:r>
      <w:r w:rsidR="00E84531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</w:t>
      </w:r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.</w:t>
      </w:r>
    </w:p>
    <w:p w14:paraId="3E240245" w14:textId="77777777" w:rsidR="00467AA5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</w:pPr>
    </w:p>
    <w:p w14:paraId="0677DEEC" w14:textId="5676F379" w:rsidR="00467AA5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  <w:t xml:space="preserve">Electrochemical </w:t>
      </w:r>
      <w:r w:rsidR="00C85664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  <w:t>c</w:t>
      </w: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  <w:t xml:space="preserve">haracterization </w:t>
      </w:r>
    </w:p>
    <w:p w14:paraId="3FAFACA5" w14:textId="126E8748" w:rsidR="00467AA5" w:rsidRPr="00467AA5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To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determine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the electrocatalytic acti</w:t>
      </w:r>
      <w:r w:rsidR="00F769F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vity of the synthesized </w:t>
      </w:r>
      <w:r w:rsidR="000B3D64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nanoparticle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,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c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yclic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v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oltammetry (CV),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e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lectrochemical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i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mpedance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pectroscopy (EIS) a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nd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o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xygen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r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eduction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r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eaction (ORR) w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ere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studied using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a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p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otentiostat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g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alvanostat (PG) instrument.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A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g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lassy carbon electrode (GCE) was used as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modified electrode in this method.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The electrode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was polished using alumina oxide to ensure </w:t>
      </w:r>
      <w:r w:rsidR="00F769F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its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purity.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About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1 mg of ZnO/rGO powder was sonicated with 10 m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l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of deionized water for 30 minutes.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Then,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10 µ</w:t>
      </w:r>
      <w:r w:rsidR="00C85664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L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of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the solution was dropped onto the GCE and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allowed to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dr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y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.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 After that, t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he electrocatalytic activity was studied with 5.0 mM </w:t>
      </w:r>
      <w:r w:rsidR="005B07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of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potassium ferricyanide (K</w:t>
      </w:r>
      <w:r w:rsidRPr="00111F78">
        <w:rPr>
          <w:rFonts w:ascii="Times New Roman" w:eastAsia="Times New Roman" w:hAnsi="Times New Roman" w:cs="Times New Roman"/>
          <w:bCs/>
          <w:kern w:val="2"/>
          <w:sz w:val="20"/>
          <w:szCs w:val="20"/>
          <w:vertAlign w:val="subscript"/>
          <w:lang w:eastAsia="ko-KR"/>
        </w:rPr>
        <w:t>3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[Fe(CN)</w:t>
      </w:r>
      <w:r w:rsidRPr="00111F78">
        <w:rPr>
          <w:rFonts w:ascii="Times New Roman" w:eastAsia="Times New Roman" w:hAnsi="Times New Roman" w:cs="Times New Roman"/>
          <w:bCs/>
          <w:kern w:val="2"/>
          <w:sz w:val="20"/>
          <w:szCs w:val="20"/>
          <w:vertAlign w:val="subscript"/>
          <w:lang w:eastAsia="ko-KR"/>
        </w:rPr>
        <w:t>6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]) in 0.1 M of potassium chloride (</w:t>
      </w:r>
      <w:proofErr w:type="spellStart"/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KCl</w:t>
      </w:r>
      <w:proofErr w:type="spellEnd"/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) electrolyte solution using the modified electrode with potential window of -0.2 to 0.8 V. For ORR, the electroly</w:t>
      </w:r>
      <w:r w:rsidR="00F769F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te was purged with oxygen (O</w:t>
      </w:r>
      <w:r w:rsidR="00F769FB">
        <w:rPr>
          <w:rFonts w:ascii="Times New Roman" w:eastAsia="Times New Roman" w:hAnsi="Times New Roman" w:cs="Times New Roman"/>
          <w:bCs/>
          <w:kern w:val="2"/>
          <w:sz w:val="20"/>
          <w:szCs w:val="20"/>
          <w:vertAlign w:val="subscript"/>
          <w:lang w:eastAsia="ko-KR"/>
        </w:rPr>
        <w:t>2</w:t>
      </w:r>
      <w:r w:rsidR="00F769F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) 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 xml:space="preserve">for 10 </w:t>
      </w:r>
      <w:r w:rsidR="00F769F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minutes for oxygen saturation condition</w:t>
      </w:r>
      <w:r w:rsidRPr="00467AA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ko-KR"/>
        </w:rPr>
        <w:t>.</w:t>
      </w:r>
    </w:p>
    <w:p w14:paraId="517F1686" w14:textId="77777777" w:rsidR="00467AA5" w:rsidRPr="00D16D40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GB" w:eastAsia="ko-KR"/>
        </w:rPr>
      </w:pPr>
    </w:p>
    <w:p w14:paraId="138FF1B1" w14:textId="3C636CDE" w:rsidR="00D16D40" w:rsidRPr="00D16D40" w:rsidRDefault="0083512C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  <w:t xml:space="preserve">Synthesis of </w:t>
      </w:r>
      <w:r w:rsidR="00C85664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  <w:t>g</w:t>
      </w: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  <w:t>raphene oxide</w:t>
      </w:r>
    </w:p>
    <w:p w14:paraId="1437D311" w14:textId="6F5C0D14" w:rsid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Graphene oxide (GO) was synthesized using modified Hummers’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ethod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[7</w:t>
      </w:r>
      <w:r w:rsidR="00C856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8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83512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Graphite powder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was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added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to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0.5 g of sodium nitrate (NaNO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3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concentrated sulfuric acid (H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SO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4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in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volumetric flask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that was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kept under ice bath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under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continuous stirring for 30 minutes. Potassium permanganate (KMnO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4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was gradually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added into the solution and stirred for 2 hours.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Next, t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he paste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was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slowly diluted with 45 m</w:t>
      </w:r>
      <w:r w:rsidR="00C856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L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deionized water and the reaction temperature increased to 98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C.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s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tirring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was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continue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further dilution with deionized water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 done. Hydrogen peroxide (H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was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used to stop the reaction.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About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5% of hydrochloric acid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(HCl)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 deionized water w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ere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used to rinse the solution and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then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centrifuged for purification.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fter centrifugation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99701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solution was 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filtered and dried under vacuum at room temperature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[4</w:t>
      </w:r>
      <w:r w:rsidR="001371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Pr="00D16D4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</w:p>
    <w:p w14:paraId="3CA8FCC2" w14:textId="77777777" w:rsidR="00467AA5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39F56030" w14:textId="6902D5A9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 xml:space="preserve">Facile </w:t>
      </w:r>
      <w:r w:rsidR="00C85664" w:rsidRPr="00467AA5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>one-</w:t>
      </w:r>
      <w:r w:rsidR="00C85664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>p</w:t>
      </w:r>
      <w:r w:rsidR="00C85664" w:rsidRPr="00467AA5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 xml:space="preserve">ot </w:t>
      </w:r>
      <w:r w:rsidR="00C85664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>s</w:t>
      </w:r>
      <w:r w:rsidR="00C85664" w:rsidRPr="00467AA5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 xml:space="preserve">ynthesis of </w:t>
      </w:r>
      <w:r w:rsidRPr="00467AA5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ko-KR"/>
        </w:rPr>
        <w:t>ZnO/rGO</w:t>
      </w:r>
    </w:p>
    <w:p w14:paraId="0EBDFBE5" w14:textId="055B0AAB" w:rsidR="00D16D40" w:rsidRPr="00C85664" w:rsidRDefault="00467AA5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Zinc nitrate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was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added into a beaker </w:t>
      </w:r>
      <w:r w:rsidR="00DF361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containing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50 m</w:t>
      </w:r>
      <w:r w:rsidR="00C856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L</w:t>
      </w:r>
      <w:r w:rsidR="00DF361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deionized water and stirre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 in</w:t>
      </w:r>
      <w:r w:rsidR="00DF361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ice bath for </w:t>
      </w:r>
      <w:r w:rsidR="00DF361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hour. Later, 0.1 g of GO was mixed with 100 m</w:t>
      </w:r>
      <w:r w:rsidR="00C856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L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deionized wat</w:t>
      </w:r>
      <w:r w:rsidR="00614AB4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er and stirred for 30 minutes.</w:t>
      </w:r>
      <w:r w:rsidR="00DF361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After that,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0.5 g of s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odium hydroxide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(in 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pallets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1E107F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</w:t>
      </w:r>
      <w:r w:rsidR="001E107F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0.3 m</w:t>
      </w:r>
      <w:r w:rsidR="00C856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L</w:t>
      </w:r>
      <w:r w:rsidR="001E107F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hydrazine hydrate</w:t>
      </w:r>
      <w:r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were added into the beaker and stirred vigorously for another 30 minutes.</w:t>
      </w:r>
      <w:r w:rsidR="003353E6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</w:t>
      </w:r>
      <w:r w:rsidR="003353E6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ydrazine hydrate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was 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added into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solution </w:t>
      </w:r>
      <w:r w:rsidR="003505C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for</w:t>
      </w:r>
      <w:r w:rsidR="003353E6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further reduction of GO’s 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hydroxyl </w:t>
      </w:r>
      <w:r w:rsidR="003353E6" w:rsidRP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functional group</w:t>
      </w:r>
      <w:r w:rsidR="003353E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mixture 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left overnight for precipitati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T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hen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the precipitate was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filtered using 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vacuum pump and washed with deionized water to adjust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pH to neutral.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Finally,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he precipitate was dried in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oven for 12 hours at 60</w:t>
      </w:r>
      <w:r w:rsidR="001018A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</w:t>
      </w:r>
      <w:r w:rsidR="0060527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for further use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 </w:t>
      </w:r>
    </w:p>
    <w:p w14:paraId="29753B03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 w:rsidRPr="00D16D40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lastRenderedPageBreak/>
        <w:t>Results and Discussion</w:t>
      </w:r>
    </w:p>
    <w:p w14:paraId="1165AC1F" w14:textId="0FD641B9" w:rsidR="00D16D40" w:rsidRPr="00D16D40" w:rsidRDefault="00D75FF8" w:rsidP="00467AA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f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unctional groups of all synthesized materials w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ere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studied using FTIR. </w:t>
      </w:r>
      <w:r w:rsidR="00AF74F4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spectra of graphite</w:t>
      </w:r>
      <w:r w:rsidR="00AF74F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GO and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ZnO/rGO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are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shown in Figure 1. G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raphite (1</w:t>
      </w:r>
      <w:r w:rsidR="00AF74F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</w:t>
      </w:r>
      <w:r w:rsidR="00D62EA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possesse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="00D62EA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 </w:t>
      </w:r>
      <w:r w:rsidR="00AC070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tiny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almost unidentified</w:t>
      </w:r>
      <w:r w:rsidR="00D62EA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peak at 1610 cm</w:t>
      </w:r>
      <w:r w:rsidR="00D62EA6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-1</w:t>
      </w:r>
      <w:r w:rsidR="00D62EA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C=C in its spectrum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describing its carbon characteristics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</w:t>
      </w:r>
      <w:r w:rsidR="00D62EA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Other p</w:t>
      </w:r>
      <w:r w:rsidR="00AC070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eaks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were</w:t>
      </w:r>
      <w:r w:rsidR="00AC070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not identified 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63188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spectrum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(1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63188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possibly</w:t>
      </w:r>
      <w:r w:rsidR="0063188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due to</w:t>
      </w:r>
      <w:r w:rsidR="00D9494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D9494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miniscule width</w:t>
      </w:r>
      <w:r w:rsidR="0090533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the peak</w:t>
      </w:r>
      <w:r w:rsidR="00AC070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9</w:t>
      </w:r>
      <w:r w:rsidR="00865380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AC070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 broad peak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3400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 xml:space="preserve">-1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was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observed in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spectra of GO in Figure 1(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 indicating the presence of hydroxyl (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-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OH) functional group, which later sh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ra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nk in 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spectrum of ZnO/rGO (1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This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prove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that reduction 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occurred as well as the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elimination of functional groups.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p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eaks at 1718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 xml:space="preserve">-1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 1623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-1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and also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1225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 xml:space="preserve">-1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 1054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 xml:space="preserve">-1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spectr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um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GO re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</w:t>
      </w:r>
      <w:r w:rsidR="000E1A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esent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functional groups of C=O (amide), aromatic C=C, and stretching vibration of C–OH groups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respectively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[8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Meanwhile in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ZnO/rGO spectr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um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there 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re only peak 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at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1589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 xml:space="preserve">-1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for C=O (amide) and 1384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 xml:space="preserve">-1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for aromatic C=C originated from GO. Other functional groups ma</w:t>
      </w:r>
      <w:r w:rsidR="0077423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inly C-OH groups were reduced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during reduction process.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p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eak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at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476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 xml:space="preserve">-1 </w:t>
      </w:r>
      <w:r w:rsidR="0077423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in 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Figure</w:t>
      </w:r>
      <w:r w:rsidR="0077423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1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(c)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shows the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presence of ZnO in the spectra of ZnO/rGO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indicating the co-existence 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of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spectra of FTIR was further supported 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by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data of 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X-ray diffraction (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XRD</w:t>
      </w:r>
      <w:r w:rsidR="00ED5F4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presented in previous articl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es [5</w:t>
      </w:r>
      <w:r w:rsidR="00B7093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]. </w:t>
      </w:r>
    </w:p>
    <w:p w14:paraId="0488E66D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12FC89D0" w14:textId="3C3F26A8" w:rsidR="00D16D40" w:rsidRDefault="00467AA5" w:rsidP="00E76B81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65413F75" wp14:editId="6CC0D1D7">
            <wp:extent cx="4006790" cy="2340000"/>
            <wp:effectExtent l="19050" t="19050" r="13335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790" cy="234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BAD71E" w14:textId="77777777" w:rsidR="00AF74F4" w:rsidRDefault="00AF74F4" w:rsidP="00E76B81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val="en-GB" w:eastAsia="ko-KR"/>
        </w:rPr>
      </w:pPr>
    </w:p>
    <w:p w14:paraId="7D3FBC76" w14:textId="764FBBAE" w:rsidR="00467AA5" w:rsidRPr="00293733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val="en-GB" w:eastAsia="ko-KR"/>
        </w:rPr>
        <w:t>Figure 1</w:t>
      </w:r>
      <w:r w:rsidR="00AF74F4">
        <w:rPr>
          <w:rFonts w:ascii="Times New Roman" w:eastAsia="Times New Roman" w:hAnsi="Times New Roman" w:cs="Times New Roman"/>
          <w:kern w:val="2"/>
          <w:sz w:val="18"/>
          <w:szCs w:val="20"/>
          <w:lang w:val="en-GB" w:eastAsia="ko-KR"/>
        </w:rPr>
        <w:t>.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val="en-GB" w:eastAsia="ko-KR"/>
        </w:rPr>
        <w:t xml:space="preserve"> 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FTIR spectra of (a) </w:t>
      </w:r>
      <w:r w:rsidR="00D90745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g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raphite, (b) GO</w:t>
      </w:r>
      <w:r w:rsidR="00D90745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,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(c) ZnO/rGO</w:t>
      </w:r>
    </w:p>
    <w:p w14:paraId="112DFB26" w14:textId="77777777" w:rsid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2C089315" w14:textId="6BE00209" w:rsid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Scanning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lectron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croscope (SEM) explains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morphological structure of 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produced. Figure 2(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shows the image of graphite, which can be seen as flaky layers,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later change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its structure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into 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rough and wrinkled surface (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Figure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2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when synthesized into GO.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m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icroscopic image of ZnO/rGO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shown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 2(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consist of a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sharp tentacle-star-like structure observed coating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GO sheet which now exist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as rGO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[5</w:t>
      </w:r>
      <w:r w:rsidR="00F41BF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From th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ese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morphological images, it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can be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concluded that the desired product is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achieved with 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larger surface area and more active sites</w:t>
      </w:r>
      <w:r w:rsidR="00D763D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are produced, which are useful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for increased catalytic activity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[10</w:t>
      </w:r>
      <w:r w:rsidR="00D04F2F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</w:p>
    <w:p w14:paraId="5FFF61E5" w14:textId="77777777" w:rsid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635B8327" w14:textId="26C74563" w:rsidR="00467AA5" w:rsidRDefault="00AF74F4" w:rsidP="00467AA5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CC1AF" wp14:editId="3BCECDF8">
                <wp:simplePos x="0" y="0"/>
                <wp:positionH relativeFrom="margin">
                  <wp:posOffset>2060812</wp:posOffset>
                </wp:positionH>
                <wp:positionV relativeFrom="paragraph">
                  <wp:posOffset>1569493</wp:posOffset>
                </wp:positionV>
                <wp:extent cx="341194" cy="266132"/>
                <wp:effectExtent l="0" t="0" r="1905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66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C89892" w14:textId="7FB0A10B" w:rsidR="00AF74F4" w:rsidRPr="00AF74F4" w:rsidRDefault="00AF74F4" w:rsidP="00AF74F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c</w:t>
                            </w: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CC1A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.25pt;margin-top:123.6pt;width:26.8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" fillcolor="white [3212]" stroked="f" strokeweight=".5pt">
                <v:textbox>
                  <w:txbxContent>
                    <w:p w14:paraId="70C89892" w14:textId="7FB0A10B" w:rsidR="00AF74F4" w:rsidRPr="00AF74F4" w:rsidRDefault="00AF74F4" w:rsidP="00AF74F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c</w:t>
                      </w: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C90E1" wp14:editId="3DE8C2E4">
                <wp:simplePos x="0" y="0"/>
                <wp:positionH relativeFrom="margin">
                  <wp:posOffset>2968388</wp:posOffset>
                </wp:positionH>
                <wp:positionV relativeFrom="paragraph">
                  <wp:posOffset>102358</wp:posOffset>
                </wp:positionV>
                <wp:extent cx="341194" cy="266132"/>
                <wp:effectExtent l="0" t="0" r="1905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66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F5D7C" w14:textId="26C1B850" w:rsidR="00AF74F4" w:rsidRPr="00AF74F4" w:rsidRDefault="00AF74F4" w:rsidP="00AF74F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b</w:t>
                            </w: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90E1" id="Text Box 6" o:spid="_x0000_s1027" type="#_x0000_t202" style="position:absolute;left:0;text-align:left;margin-left:233.75pt;margin-top:8.05pt;width:26.8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" fillcolor="white [3212]" stroked="f" strokeweight=".5pt">
                <v:textbox>
                  <w:txbxContent>
                    <w:p w14:paraId="5E8F5D7C" w14:textId="26C1B850" w:rsidR="00AF74F4" w:rsidRPr="00AF74F4" w:rsidRDefault="00AF74F4" w:rsidP="00AF74F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b</w:t>
                      </w: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A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37E86" wp14:editId="363805D4">
                <wp:simplePos x="0" y="0"/>
                <wp:positionH relativeFrom="margin">
                  <wp:posOffset>1255595</wp:posOffset>
                </wp:positionH>
                <wp:positionV relativeFrom="paragraph">
                  <wp:posOffset>95534</wp:posOffset>
                </wp:positionV>
                <wp:extent cx="341194" cy="266132"/>
                <wp:effectExtent l="0" t="0" r="1905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66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802171" w14:textId="4934D2CC" w:rsidR="001A0006" w:rsidRPr="00AF74F4" w:rsidRDefault="00AF74F4" w:rsidP="00467AA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7E86" id="Text Box 16" o:spid="_x0000_s1028" type="#_x0000_t202" style="position:absolute;left:0;text-align:left;margin-left:98.85pt;margin-top:7.5pt;width:26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" fillcolor="white [3212]" stroked="f" strokeweight=".5pt">
                <v:textbox>
                  <w:txbxContent>
                    <w:p w14:paraId="7E802171" w14:textId="4934D2CC" w:rsidR="001A0006" w:rsidRPr="00AF74F4" w:rsidRDefault="00AF74F4" w:rsidP="00467AA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AA5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03A53DA4" wp14:editId="45BD9C9D">
            <wp:extent cx="3382840" cy="28800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84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35DC3" w14:textId="218AB554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Figure 2</w:t>
      </w:r>
      <w:r w:rsidR="00AF74F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. 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SEM image</w:t>
      </w:r>
      <w:r w:rsidR="00CD6A2F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s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of (</w:t>
      </w:r>
      <w:r w:rsidR="00CD6A2F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a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) </w:t>
      </w:r>
      <w:r w:rsidR="00CD6A2F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g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raphite, (</w:t>
      </w:r>
      <w:r w:rsidR="00CD6A2F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b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) GO</w:t>
      </w:r>
      <w:r w:rsidR="00CD6A2F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,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(</w:t>
      </w:r>
      <w:r w:rsidR="00CD6A2F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c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) ZnO/rGO</w:t>
      </w:r>
    </w:p>
    <w:p w14:paraId="09F0DF94" w14:textId="343AD46D" w:rsid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78BDED28" w14:textId="0AFF80F6" w:rsidR="00467AA5" w:rsidRDefault="003B365E" w:rsidP="00AF74F4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E447B" wp14:editId="7087BD7D">
                <wp:simplePos x="0" y="0"/>
                <wp:positionH relativeFrom="margin">
                  <wp:posOffset>709134</wp:posOffset>
                </wp:positionH>
                <wp:positionV relativeFrom="paragraph">
                  <wp:posOffset>100785</wp:posOffset>
                </wp:positionV>
                <wp:extent cx="341194" cy="266132"/>
                <wp:effectExtent l="0" t="0" r="0" b="6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F2C497" w14:textId="77777777" w:rsidR="00AF74F4" w:rsidRPr="00AF74F4" w:rsidRDefault="00AF74F4" w:rsidP="00AF74F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447B" id="Text Box 15" o:spid="_x0000_s1029" type="#_x0000_t202" style="position:absolute;left:0;text-align:left;margin-left:55.85pt;margin-top:7.95pt;width:26.85pt;height:20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" filled="f" stroked="f" strokeweight=".5pt">
                <v:textbox>
                  <w:txbxContent>
                    <w:p w14:paraId="56F2C497" w14:textId="77777777" w:rsidR="00AF74F4" w:rsidRPr="00AF74F4" w:rsidRDefault="00AF74F4" w:rsidP="00AF74F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4F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E588CC" wp14:editId="2C1E1EBC">
                <wp:simplePos x="0" y="0"/>
                <wp:positionH relativeFrom="margin">
                  <wp:posOffset>3275462</wp:posOffset>
                </wp:positionH>
                <wp:positionV relativeFrom="paragraph">
                  <wp:posOffset>104595</wp:posOffset>
                </wp:positionV>
                <wp:extent cx="368489" cy="266132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89" cy="266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FF868E" w14:textId="079E9EA4" w:rsidR="00AF74F4" w:rsidRPr="00AF74F4" w:rsidRDefault="00AF74F4" w:rsidP="00AF74F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b</w:t>
                            </w: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88CC" id="Text Box 17" o:spid="_x0000_s1030" type="#_x0000_t202" style="position:absolute;left:0;text-align:left;margin-left:257.9pt;margin-top:8.25pt;width:29pt;height:20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" fillcolor="white [3212]" stroked="f" strokeweight=".5pt">
                <v:textbox>
                  <w:txbxContent>
                    <w:p w14:paraId="53FF868E" w14:textId="079E9EA4" w:rsidR="00AF74F4" w:rsidRPr="00AF74F4" w:rsidRDefault="00AF74F4" w:rsidP="00AF74F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b</w:t>
                      </w: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AA5" w:rsidRPr="00467AA5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5BB6341B" wp14:editId="63AB9F83">
            <wp:extent cx="2532835" cy="1980000"/>
            <wp:effectExtent l="19050" t="19050" r="20320" b="203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a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35" cy="1980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7AA5" w:rsidRPr="00467AA5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44FEB3DF" wp14:editId="6EC8647D">
            <wp:extent cx="2396603" cy="1979696"/>
            <wp:effectExtent l="19050" t="19050" r="22860" b="209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T complete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202" cy="198679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BE03A7" w14:textId="77777777" w:rsidR="00AF74F4" w:rsidRPr="00467AA5" w:rsidRDefault="00AF74F4" w:rsidP="00AF74F4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294000CF" w14:textId="192E554A" w:rsidR="00467AA5" w:rsidRPr="00293733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Figure 3</w:t>
      </w:r>
      <w:r w:rsidR="00AF74F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. 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(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a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) TGA comparison between GO and ZnO/rGO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(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b)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BET isotherm graph, (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I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nset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) a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clearer graph of ZnO/rGO</w:t>
      </w:r>
    </w:p>
    <w:p w14:paraId="13FB1E1F" w14:textId="77777777" w:rsid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23BF3479" w14:textId="754F9466" w:rsidR="00467AA5" w:rsidRDefault="00467AA5" w:rsidP="00293733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Table 1</w:t>
      </w:r>
      <w:r w:rsidR="00AF74F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. 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BET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BJH analys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es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for surface area, pore volume</w:t>
      </w:r>
      <w:r w:rsidR="00B96EBC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,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pore adsorption diameter</w:t>
      </w:r>
    </w:p>
    <w:p w14:paraId="08FCF6EF" w14:textId="77777777" w:rsidR="00AF74F4" w:rsidRPr="00293733" w:rsidRDefault="00AF74F4" w:rsidP="00293733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</w:p>
    <w:tbl>
      <w:tblPr>
        <w:tblStyle w:val="TableGrid"/>
        <w:tblW w:w="7121" w:type="dxa"/>
        <w:jc w:val="center"/>
        <w:tblLook w:val="04A0" w:firstRow="1" w:lastRow="0" w:firstColumn="1" w:lastColumn="0" w:noHBand="0" w:noVBand="1"/>
      </w:tblPr>
      <w:tblGrid>
        <w:gridCol w:w="994"/>
        <w:gridCol w:w="1706"/>
        <w:gridCol w:w="1736"/>
        <w:gridCol w:w="2685"/>
      </w:tblGrid>
      <w:tr w:rsidR="00467AA5" w:rsidRPr="00467AA5" w14:paraId="4A3807CB" w14:textId="77777777" w:rsidTr="003B365E">
        <w:trPr>
          <w:trHeight w:val="466"/>
          <w:jc w:val="center"/>
        </w:trPr>
        <w:tc>
          <w:tcPr>
            <w:tcW w:w="0" w:type="auto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94CDC0C" w14:textId="006CBC42" w:rsidR="00467AA5" w:rsidRPr="00467AA5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</w:pP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br/>
              <w:t>S</w:t>
            </w:r>
            <w:r w:rsidR="00AF74F4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ample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4A2AD40" w14:textId="77777777" w:rsidR="00467AA5" w:rsidRPr="00467AA5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</w:pP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BET Surface Area (m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vertAlign w:val="superscript"/>
                <w:lang w:eastAsia="ko-KR"/>
              </w:rPr>
              <w:t>2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/g)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FDD3183" w14:textId="77777777" w:rsidR="00467AA5" w:rsidRPr="00467AA5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</w:pP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BJH Pore Volume (cm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vertAlign w:val="superscript"/>
                <w:lang w:eastAsia="ko-KR"/>
              </w:rPr>
              <w:t>3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/g)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3C15073" w14:textId="2B2E081C" w:rsidR="00467AA5" w:rsidRPr="00467AA5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</w:pP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 xml:space="preserve">Average Adsorption </w:t>
            </w:r>
            <w:r w:rsidR="001A000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P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 xml:space="preserve">ore </w:t>
            </w:r>
            <w:r w:rsidR="001A000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D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iameter (4V/A)</w:t>
            </w:r>
          </w:p>
        </w:tc>
      </w:tr>
      <w:tr w:rsidR="00467AA5" w:rsidRPr="00467AA5" w14:paraId="6F5ECB96" w14:textId="77777777" w:rsidTr="003B365E">
        <w:trPr>
          <w:trHeight w:val="228"/>
          <w:jc w:val="center"/>
        </w:trPr>
        <w:tc>
          <w:tcPr>
            <w:tcW w:w="0" w:type="auto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28FE38A" w14:textId="3F4042B3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GO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5191B72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304.43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F3EB6FC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1.425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3FEC1D4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194.91</w:t>
            </w:r>
          </w:p>
        </w:tc>
      </w:tr>
      <w:tr w:rsidR="00467AA5" w:rsidRPr="00467AA5" w14:paraId="37C1951B" w14:textId="77777777" w:rsidTr="003B365E">
        <w:trPr>
          <w:trHeight w:val="228"/>
          <w:jc w:val="center"/>
        </w:trPr>
        <w:tc>
          <w:tcPr>
            <w:tcW w:w="0" w:type="auto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B53713" w14:textId="26DD319F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ZnO/rGO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0E97DD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35.62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E4C975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0.104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1174FC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  <w:t>121.51</w:t>
            </w:r>
          </w:p>
        </w:tc>
      </w:tr>
    </w:tbl>
    <w:p w14:paraId="463457B1" w14:textId="77777777" w:rsidR="009871B0" w:rsidRDefault="009871B0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4C0A0539" w14:textId="19D245F4" w:rsid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In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TGA, the nanoparticle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ere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exposed at 30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 and heated constantly at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range of 10 </w:t>
      </w:r>
      <w:proofErr w:type="spellStart"/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o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</w:t>
      </w:r>
      <w:proofErr w:type="spellEnd"/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/min in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 xml:space="preserve">2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atmosphere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un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til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maximum stop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temperature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of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900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C.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As o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bserved in Figure 3(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), first degradation </w:t>
      </w:r>
      <w:r w:rsidR="00AF74F4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occur</w:t>
      </w:r>
      <w:r w:rsidR="00AF74F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red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consistently up to about 100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 for all graphite,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GO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ZnO/rGO with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percentage loss of mass of 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4.55%,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17.88%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and 8.21%, respectively. This indicate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 the loss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of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water vapors,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hydroxyl (-OH) groups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residuals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 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[11]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Graphite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showed 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 steady decrease until 620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C, and a rapid degradation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was later observed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until complete combustion at 850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C. This might be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due to the 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combustio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 of carbon-carbon skeletons [12</w:t>
      </w:r>
      <w:r w:rsidR="0088565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]. A 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ignificant drop of GO 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mass,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(</w:t>
      </w:r>
      <w:r w:rsidR="00AA626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approximately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49.60%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 was observed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at 670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°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which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might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resulted from further loss of hydroxyl groups attached to the graphene layer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[13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Mean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while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ZnO/rGO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 stable throughout the end temperature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with a loss of mass about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31.09%.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Therefore, i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 is proved that t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he stability of ZnO/rGO nanoparticle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is better compared to GO and </w:t>
      </w:r>
      <w:r w:rsidR="0008689A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reduction of GO gives better thermal stability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[5</w:t>
      </w:r>
      <w:r w:rsidR="00AF74F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14</w:t>
      </w:r>
      <w:r w:rsidR="00AF74F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15</w:t>
      </w:r>
      <w:r w:rsidR="0007479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</w:p>
    <w:p w14:paraId="377732B3" w14:textId="77777777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72E0D271" w14:textId="47A2874C" w:rsidR="00467AA5" w:rsidRPr="00467AA5" w:rsidRDefault="00857046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BET analysis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measure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s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pecific surface area of nanoparticle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 by studying the physical adsorption of N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of 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material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In this analysis, the bath temperature used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78 K. The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result of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analysis (as tabulated in Table 1) show that the surface area for GO is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greatest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amongst other material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with a surface area of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304.43 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2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/g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wh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ereas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ZnO/rGO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has a surface area of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35.62 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2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/g. Lower surface area could be linked with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drastic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lastRenderedPageBreak/>
        <w:t>reduction of hydroxyl functional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group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when one-pot synthesi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 was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carried out. However, GO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 categorized as macropores with pore volume of 1.425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3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/g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which is about 143 nm when the Barrett-Joyner-Halenda (BJH) pore volume w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studied. ZnO/rGO record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ed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pore volume of 0.104 cm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3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/g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which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mesopore region of the analysis. Macropores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 not suitable in the study of electrochemistry as it may disrupt electron transfer due to larger pore size. Mesoporosity is the optimal condition in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aspect of energy and capacitance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as well as electron transfer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[1</w:t>
      </w:r>
      <w:r w:rsidR="0067110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6]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condition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is applicable in quick energy transfer and storage. Based on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physisorption isotherm plotted in Figure 3(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),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hysteresis loop of H2</w:t>
      </w:r>
      <w:r w:rsidR="000F09E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is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for GO and</w:t>
      </w:r>
      <w:r w:rsidR="000F09E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hysteresis loop for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H1 </w:t>
      </w:r>
      <w:r w:rsidR="000F09E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is for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ZnO/rGO. </w:t>
      </w:r>
    </w:p>
    <w:p w14:paraId="35F63BF4" w14:textId="77777777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4266BFB4" w14:textId="3A8DAEDE" w:rsid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V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explains the electrochemical efficiency of 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nanoparticle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s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 Figure 4(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).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bare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GCE was used</w:t>
      </w:r>
      <w:r w:rsidR="0033532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which was later modified</w:t>
      </w:r>
      <w:r w:rsidR="0033532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into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</w:t>
      </w:r>
      <w:r w:rsidR="0033532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nanoparticle-deposited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33532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modified electrode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by drop-casting GO and ZnO/rGO. The current used in this study 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50 mV standard for all three experiments.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nalysis show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ed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that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ZnO/rGO possess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ed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greater current responses compared to 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bare GCE and GO. 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p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eak potential separation ( ∆E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 xml:space="preserve">P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= 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Anodic peak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– 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Cathodic peak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) of ZnO/rGO is identical to GO and bare GCE at 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value of ∆E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 xml:space="preserve">P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= 150 mV, suggesting that the electron transfer is stable and rapid with</w:t>
      </w:r>
      <w:r w:rsidR="003A660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reversible process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[5</w:t>
      </w:r>
      <w:r w:rsidR="003B365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17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</w:p>
    <w:p w14:paraId="7AD541D7" w14:textId="77777777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624BD30F" w14:textId="31BB2FD6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EIS is conducted to determine the electron mass transfer between the electr</w:t>
      </w:r>
      <w:r w:rsidR="00C17B4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olyte and electrode surface.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Charge transfer resistance (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ct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 xml:space="preserve">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represents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kinetic resistance of charge transfer in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redox reaction between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electrode and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electrolyte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[18</w:t>
      </w:r>
      <w:r w:rsidR="00346CC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As seen in Figure 4(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),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ct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 xml:space="preserve">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</w:t>
      </w:r>
      <w:r w:rsidR="00C17B4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at is</w:t>
      </w:r>
      <w:r w:rsidR="00C17B4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represent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ed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semicircle in the Nyquist plot becomes smaller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ZnO/rGO modified electrode possesse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discrete and incomplete semicircle compared to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bare GCE electrode, hence providing data that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ct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 xml:space="preserve">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is higher in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bare GCE compared to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modified electrode</w:t>
      </w:r>
      <w:r w:rsidR="00C17B4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Table 2 tabulates the data of R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CT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obtained from the software based on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Nyquist plots of experimented </w:t>
      </w:r>
      <w:r w:rsidR="00C17B4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modified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electrodes. 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R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ct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decrease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as the bare GCE electrode 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</w:t>
      </w:r>
      <w:r w:rsidR="00C17B41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 modified to GO and then to ZnO</w:t>
      </w:r>
      <w:r w:rsidR="00C17B41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/rGO.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Lower R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CT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indicates less resistance in electron transfer between the electrode surface</w:t>
      </w:r>
      <w:r w:rsidR="00CD2B19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[19</w:t>
      </w:r>
      <w:r w:rsidR="00AF74F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</w:t>
      </w:r>
      <w:r w:rsidR="00346CC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20]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 </w:t>
      </w:r>
    </w:p>
    <w:p w14:paraId="448DD20D" w14:textId="77777777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0FC021F4" w14:textId="3CE93762" w:rsidR="00467AA5" w:rsidRPr="00467AA5" w:rsidRDefault="003B365E" w:rsidP="00AF74F4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902BB" wp14:editId="31C4216F">
                <wp:simplePos x="0" y="0"/>
                <wp:positionH relativeFrom="margin">
                  <wp:posOffset>2954741</wp:posOffset>
                </wp:positionH>
                <wp:positionV relativeFrom="paragraph">
                  <wp:posOffset>46563</wp:posOffset>
                </wp:positionV>
                <wp:extent cx="341194" cy="266132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0943B2" w14:textId="12F82290" w:rsidR="003B365E" w:rsidRPr="00AF74F4" w:rsidRDefault="003B365E" w:rsidP="003B36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b</w:t>
                            </w: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902BB" id="Text Box 19" o:spid="_x0000_s1031" type="#_x0000_t202" style="position:absolute;left:0;text-align:left;margin-left:232.65pt;margin-top:3.65pt;width:26.85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" filled="f" stroked="f" strokeweight=".5pt">
                <v:textbox>
                  <w:txbxContent>
                    <w:p w14:paraId="320943B2" w14:textId="12F82290" w:rsidR="003B365E" w:rsidRPr="00AF74F4" w:rsidRDefault="003B365E" w:rsidP="003B36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b</w:t>
                      </w: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20DFB" wp14:editId="03821FC4">
                <wp:simplePos x="0" y="0"/>
                <wp:positionH relativeFrom="margin">
                  <wp:posOffset>170597</wp:posOffset>
                </wp:positionH>
                <wp:positionV relativeFrom="paragraph">
                  <wp:posOffset>60780</wp:posOffset>
                </wp:positionV>
                <wp:extent cx="341194" cy="266132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24159F" w14:textId="77777777" w:rsidR="003B365E" w:rsidRPr="00AF74F4" w:rsidRDefault="003B365E" w:rsidP="003B36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0DFB" id="Text Box 18" o:spid="_x0000_s1032" type="#_x0000_t202" style="position:absolute;left:0;text-align:left;margin-left:13.45pt;margin-top:4.8pt;width:26.85pt;height:20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" filled="f" stroked="f" strokeweight=".5pt">
                <v:textbox>
                  <w:txbxContent>
                    <w:p w14:paraId="2524159F" w14:textId="77777777" w:rsidR="003B365E" w:rsidRPr="00AF74F4" w:rsidRDefault="003B365E" w:rsidP="003B36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AA5" w:rsidRPr="00467AA5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50854E65" wp14:editId="52C719A4">
            <wp:extent cx="2740354" cy="1980000"/>
            <wp:effectExtent l="19050" t="19050" r="22225" b="203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V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" t="1397" r="1406" b="2216"/>
                    <a:stretch/>
                  </pic:blipFill>
                  <pic:spPr bwMode="auto">
                    <a:xfrm>
                      <a:off x="0" y="0"/>
                      <a:ext cx="2740354" cy="1980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7AA5" w:rsidRPr="00467AA5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72F965CC" wp14:editId="49D6670C">
            <wp:extent cx="2642263" cy="1979668"/>
            <wp:effectExtent l="19050" t="19050" r="24765" b="209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is.PN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494" cy="198958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E1DD99" w14:textId="332566E5" w:rsidR="003B365E" w:rsidRDefault="003B365E" w:rsidP="00467AA5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</w:p>
    <w:p w14:paraId="58E35053" w14:textId="50745003" w:rsidR="00467AA5" w:rsidRPr="00293733" w:rsidRDefault="00467AA5" w:rsidP="003B365E">
      <w:pPr>
        <w:widowControl w:val="0"/>
        <w:wordWrap w:val="0"/>
        <w:autoSpaceDE w:val="0"/>
        <w:autoSpaceDN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Figure 4</w:t>
      </w:r>
      <w:r w:rsidR="003B365E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.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(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a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) CV comparison between bare GCE, GO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,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ZnO/rGO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(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b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) EIS comparison between bare GCE, GO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,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ZnO/rGO</w:t>
      </w:r>
    </w:p>
    <w:p w14:paraId="238D7352" w14:textId="77777777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048DCB3D" w14:textId="79ECFA4A" w:rsidR="00467AA5" w:rsidRDefault="00467AA5" w:rsidP="00293733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Table 2</w:t>
      </w:r>
      <w:r w:rsidR="003B365E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. 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R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vertAlign w:val="subscript"/>
          <w:lang w:eastAsia="ko-KR"/>
        </w:rPr>
        <w:t>ct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value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s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of bare GCE, GO/GCE</w:t>
      </w:r>
      <w:r w:rsidR="009F01C4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>,</w:t>
      </w:r>
      <w:r w:rsidRPr="00293733"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  <w:t xml:space="preserve"> and ZnO/rGO/GCE</w:t>
      </w:r>
    </w:p>
    <w:p w14:paraId="134AD070" w14:textId="77777777" w:rsidR="003B365E" w:rsidRPr="00293733" w:rsidRDefault="003B365E" w:rsidP="00293733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18"/>
          <w:szCs w:val="20"/>
          <w:lang w:eastAsia="ko-K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90"/>
        <w:gridCol w:w="2520"/>
      </w:tblGrid>
      <w:tr w:rsidR="00467AA5" w:rsidRPr="00467AA5" w14:paraId="550C53C9" w14:textId="77777777" w:rsidTr="00467AA5">
        <w:trPr>
          <w:jc w:val="center"/>
        </w:trPr>
        <w:tc>
          <w:tcPr>
            <w:tcW w:w="226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BA8A59" w14:textId="77777777" w:rsidR="00467AA5" w:rsidRPr="00467AA5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</w:pP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Electrodes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5A5218" w14:textId="77777777" w:rsidR="00467AA5" w:rsidRPr="00467AA5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vertAlign w:val="superscript"/>
                <w:lang w:eastAsia="ko-KR"/>
              </w:rPr>
            </w:pP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>Charge Transfer Resistance, R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vertAlign w:val="subscript"/>
                <w:lang w:eastAsia="ko-KR"/>
              </w:rPr>
              <w:t>CT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ko-KR"/>
              </w:rPr>
              <w:t xml:space="preserve"> (Ωcm</w:t>
            </w:r>
            <w:r w:rsidRPr="00467AA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vertAlign w:val="superscript"/>
                <w:lang w:eastAsia="ko-KR"/>
              </w:rPr>
              <w:t>2)</w:t>
            </w:r>
          </w:p>
        </w:tc>
      </w:tr>
      <w:tr w:rsidR="00467AA5" w:rsidRPr="00467AA5" w14:paraId="2B004141" w14:textId="77777777" w:rsidTr="00467AA5">
        <w:trPr>
          <w:jc w:val="center"/>
        </w:trPr>
        <w:tc>
          <w:tcPr>
            <w:tcW w:w="21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F72387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Bare GCE</w:t>
            </w:r>
          </w:p>
        </w:tc>
        <w:tc>
          <w:tcPr>
            <w:tcW w:w="261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1AE642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1586.03</w:t>
            </w:r>
          </w:p>
        </w:tc>
      </w:tr>
      <w:tr w:rsidR="00467AA5" w:rsidRPr="00467AA5" w14:paraId="60A4D217" w14:textId="77777777" w:rsidTr="00467AA5">
        <w:trPr>
          <w:jc w:val="center"/>
        </w:trPr>
        <w:tc>
          <w:tcPr>
            <w:tcW w:w="21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414D5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GO/GCE</w:t>
            </w:r>
          </w:p>
        </w:tc>
        <w:tc>
          <w:tcPr>
            <w:tcW w:w="2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300E63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698.58</w:t>
            </w:r>
          </w:p>
        </w:tc>
      </w:tr>
      <w:tr w:rsidR="00467AA5" w:rsidRPr="00467AA5" w14:paraId="419B69E1" w14:textId="77777777" w:rsidTr="00467AA5">
        <w:trPr>
          <w:jc w:val="center"/>
        </w:trPr>
        <w:tc>
          <w:tcPr>
            <w:tcW w:w="21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1CAC4D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ZnO/rGO/GCE</w:t>
            </w:r>
          </w:p>
        </w:tc>
        <w:tc>
          <w:tcPr>
            <w:tcW w:w="2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0AC7B0" w14:textId="77777777" w:rsidR="00467AA5" w:rsidRPr="003B365E" w:rsidRDefault="00467AA5" w:rsidP="00467AA5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3B365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160.18</w:t>
            </w:r>
          </w:p>
        </w:tc>
      </w:tr>
    </w:tbl>
    <w:p w14:paraId="0239A666" w14:textId="77777777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78B1395E" w14:textId="4B060F03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Figure 5 portrays the cyclic voltammogram of the modified electrode ZnO/rGO/GCE in</w:t>
      </w:r>
      <w:r w:rsidR="00E2075B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ORR studied under condition of 0.1 M of potassium hydroxide (KOH) solution as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electrolyte. The study of ORR is important in electrochemical analysis as it provides information on catalytic activity in reduction process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[</w:t>
      </w:r>
      <w:r w:rsidR="003B365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6,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21</w:t>
      </w:r>
      <w:r w:rsidR="00346CC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 Two electrolyte base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were prepared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;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one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was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purged with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N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another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base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was purged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with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2,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for 10 minutes. </w:t>
      </w:r>
      <w:r w:rsidR="00196E3D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voltamm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ograms plotted in Figure 5(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 show any</w:t>
      </w:r>
      <w:r w:rsidR="00196E3D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peak 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</w:t>
      </w:r>
      <w:r w:rsidR="00196E3D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nitrogen saturated </w:t>
      </w:r>
      <w:r w:rsidR="00196E3D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electrolyte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196E3D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indicating no redox reaction o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ccurred in that condition. A single cathode reduction </w:t>
      </w:r>
      <w:r w:rsidR="00196E3D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peak 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was observed in oxygen saturated</w:t>
      </w:r>
      <w:r w:rsidR="00196E3D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electrolyte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indicating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irreversible process of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redu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ction at the electrocatalyst [3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].</w:t>
      </w:r>
      <w:r w:rsidR="003B365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Z</w:t>
      </w:r>
      <w:r w:rsidR="00CB6CD2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nO/rGO/GCE modified electrode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(Figure </w:t>
      </w:r>
      <w:r w:rsidR="00CB6CD2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5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 show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better electrocatalytic performance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compared to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GO/GCE modified electrode. </w:t>
      </w:r>
      <w:r w:rsidR="00196E3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cathode peak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observed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indicates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higher and better current density of the ZnO/rGO/GCE electrode compared to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GO/GCE electrode</w:t>
      </w:r>
      <w:r w:rsidR="0083512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.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2917A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This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shows</w:t>
      </w:r>
      <w:r w:rsidR="002917A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high affinity of the electrode towards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="002917A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saturated condition</w:t>
      </w:r>
      <w:r w:rsidR="0083512C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4A5D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[16</w:t>
      </w:r>
      <w:r w:rsidR="0029373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]</w:t>
      </w: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 </w:t>
      </w:r>
    </w:p>
    <w:p w14:paraId="41F2D2B2" w14:textId="3FA34319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1B89D7B3" w14:textId="502CE958" w:rsidR="00467AA5" w:rsidRPr="00467AA5" w:rsidRDefault="003B365E" w:rsidP="003B365E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00BE04" wp14:editId="43639D86">
                <wp:simplePos x="0" y="0"/>
                <wp:positionH relativeFrom="margin">
                  <wp:posOffset>3439160</wp:posOffset>
                </wp:positionH>
                <wp:positionV relativeFrom="paragraph">
                  <wp:posOffset>105894</wp:posOffset>
                </wp:positionV>
                <wp:extent cx="368489" cy="225188"/>
                <wp:effectExtent l="0" t="0" r="0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89" cy="225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403721" w14:textId="5AE72C2F" w:rsidR="003B365E" w:rsidRPr="00AF74F4" w:rsidRDefault="003B365E" w:rsidP="003B36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b</w:t>
                            </w: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BE04" id="Text Box 21" o:spid="_x0000_s1033" type="#_x0000_t202" style="position:absolute;left:0;text-align:left;margin-left:270.8pt;margin-top:8.35pt;width:29pt;height: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" fillcolor="white [3212]" stroked="f" strokeweight=".5pt">
                <v:textbox>
                  <w:txbxContent>
                    <w:p w14:paraId="6D403721" w14:textId="5AE72C2F" w:rsidR="003B365E" w:rsidRPr="00AF74F4" w:rsidRDefault="003B365E" w:rsidP="003B36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b</w:t>
                      </w: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B8307" wp14:editId="1B29313A">
                <wp:simplePos x="0" y="0"/>
                <wp:positionH relativeFrom="margin">
                  <wp:posOffset>791570</wp:posOffset>
                </wp:positionH>
                <wp:positionV relativeFrom="paragraph">
                  <wp:posOffset>53956</wp:posOffset>
                </wp:positionV>
                <wp:extent cx="341194" cy="266132"/>
                <wp:effectExtent l="0" t="0" r="1905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66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C22ECF" w14:textId="77777777" w:rsidR="003B365E" w:rsidRPr="00AF74F4" w:rsidRDefault="003B365E" w:rsidP="003B36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AF74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8307" id="Text Box 20" o:spid="_x0000_s1034" type="#_x0000_t202" style="position:absolute;left:0;text-align:left;margin-left:62.35pt;margin-top:4.25pt;width:26.85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" fillcolor="white [3212]" stroked="f" strokeweight=".5pt">
                <v:textbox>
                  <w:txbxContent>
                    <w:p w14:paraId="05C22ECF" w14:textId="77777777" w:rsidR="003B365E" w:rsidRPr="00AF74F4" w:rsidRDefault="003B365E" w:rsidP="003B36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</w:pPr>
                      <w:r w:rsidRPr="00AF74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AA5" w:rsidRPr="00467AA5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2FFA7CD5" wp14:editId="2203A0D4">
            <wp:extent cx="2630709" cy="1980000"/>
            <wp:effectExtent l="19050" t="19050" r="17780" b="203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p zn go.PN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709" cy="1980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67AA5" w:rsidRPr="00467AA5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drawing>
          <wp:inline distT="0" distB="0" distL="0" distR="0" wp14:anchorId="38BAB1F6" wp14:editId="75593554">
            <wp:extent cx="2587229" cy="1980000"/>
            <wp:effectExtent l="19050" t="19050" r="22860" b="203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xyntro zn.PNG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229" cy="1980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24AA1F" w14:textId="77777777" w:rsidR="00467AA5" w:rsidRPr="00467AA5" w:rsidRDefault="00467AA5" w:rsidP="00467AA5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</w:p>
    <w:p w14:paraId="239F34AA" w14:textId="582A2FFB" w:rsidR="003B365E" w:rsidRDefault="00CB6CD2" w:rsidP="003B365E">
      <w:pPr>
        <w:widowControl w:val="0"/>
        <w:wordWrap w:val="0"/>
        <w:autoSpaceDE w:val="0"/>
        <w:autoSpaceDN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Figure 5</w:t>
      </w:r>
      <w:r w:rsidR="003B365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 CV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of ORR of GO with ZnO/rGO and (</w:t>
      </w:r>
      <w:r w:rsidR="00111F7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 comparison of ZnO/rGO voltammetry with both N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O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2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purged into</w:t>
      </w:r>
      <w:r w:rsidR="00673766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 </w:t>
      </w:r>
      <w:r w:rsidR="00467AA5" w:rsidRPr="00467AA5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electrolyte</w:t>
      </w:r>
      <w:r w:rsidR="003B365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</w:p>
    <w:p w14:paraId="529A5FCC" w14:textId="77777777" w:rsidR="003B365E" w:rsidRPr="00D16D40" w:rsidRDefault="003B365E" w:rsidP="003B365E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</w:p>
    <w:p w14:paraId="73AC326F" w14:textId="1D8023AE" w:rsidR="00D16D40" w:rsidRPr="00D16D40" w:rsidRDefault="003B365E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C</w:t>
      </w:r>
      <w:r w:rsidR="00D16D40" w:rsidRPr="00D16D40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onclusion</w:t>
      </w:r>
    </w:p>
    <w:p w14:paraId="527D3BC0" w14:textId="387D6B9E" w:rsidR="00CB6CD2" w:rsidRDefault="00673766" w:rsidP="00744C0E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s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ynthesis of ZnO/rGO powder was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carried out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through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facile one-pot synthesis method.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The a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nalysis of FTIR, SEM,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TGA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BET show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ed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that the desired product was successfully synthesized.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FTIR spectra of ZnO/rGO show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great reduction in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broad </w:t>
      </w:r>
      <w:r w:rsidR="004955C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peak of 34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00 cm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eastAsia="ko-KR"/>
        </w:rPr>
        <w:t>-1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compared to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spectr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GO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proving that reduction </w:t>
      </w:r>
      <w:r w:rsidR="003B365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occur</w:t>
      </w:r>
      <w:r w:rsidR="003B365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red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by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elimination of hydroxyl (-OH) functional groups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due to the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addition of Zn(NO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3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)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 xml:space="preserve">2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and hydrazine hydrate.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TGA analysis show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ed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that ZnO/rGO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is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thermally stable and suitable for use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at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high temperature condition. The acquired result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of CV show greater current responses with rapid and stable electron transfer with the value of ∆E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P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obtained and smaller R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vertAlign w:val="subscript"/>
          <w:lang w:eastAsia="ko-KR"/>
        </w:rPr>
        <w:t>CT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value for the modified electrode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indicating lower resistance during electron transfer.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O</w:t>
      </w:r>
      <w:r w:rsidR="008D41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RR analysis portray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ed an</w:t>
      </w:r>
      <w:r w:rsidR="008D41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increase at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the </w:t>
      </w:r>
      <w:r w:rsidR="008D4173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cathode peak of ZnO/rGO ascribing optimum surface area to volume ratio and possessing high affinity toward oxygen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The </w:t>
      </w:r>
      <w:r w:rsidR="000B3D64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nanoparticl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es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are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believed to be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better option to be used as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potential electrocatalyst with better stability as proven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in </w:t>
      </w:r>
      <w:r w:rsidR="00744C0E"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this study.</w:t>
      </w:r>
    </w:p>
    <w:p w14:paraId="3E965EBF" w14:textId="77777777" w:rsidR="003B365E" w:rsidRPr="003B365E" w:rsidRDefault="003B365E" w:rsidP="00744C0E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1C7E43D3" w14:textId="77777777" w:rsidR="00D16D40" w:rsidRPr="00D16D40" w:rsidRDefault="00D16D40" w:rsidP="00D16D40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</w:pPr>
      <w:r w:rsidRPr="00D16D40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GB" w:eastAsia="ko-KR"/>
        </w:rPr>
        <w:t>Acknowledgement</w:t>
      </w:r>
    </w:p>
    <w:p w14:paraId="22DFBDEE" w14:textId="743144D5" w:rsidR="00744C0E" w:rsidRDefault="00744C0E" w:rsidP="00744C0E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  <w:r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Authors wish to thank the Ministry of Education Malaysia for the Fundamental Research Grant Scheme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(FRGS Vot: 59472) </w:t>
      </w:r>
      <w:r w:rsidRPr="00744C0E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provided as financial support in conducting the research. Authors also acknowledge the Faculty of Marine Science and Environment, University Malaysia Terengganu for the research facilities and instrumentation provided.</w:t>
      </w:r>
    </w:p>
    <w:p w14:paraId="212A84C2" w14:textId="77777777" w:rsidR="003B365E" w:rsidRDefault="003B365E" w:rsidP="00744C0E">
      <w:pPr>
        <w:widowControl w:val="0"/>
        <w:wordWrap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</w:pPr>
    </w:p>
    <w:p w14:paraId="7C8609B5" w14:textId="68677EB3" w:rsidR="00311672" w:rsidRDefault="00311672" w:rsidP="00311672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</w:pPr>
      <w:r w:rsidRPr="00311672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  <w:t>References</w:t>
      </w:r>
    </w:p>
    <w:p w14:paraId="65748E83" w14:textId="77777777" w:rsidR="003B365E" w:rsidRPr="00311672" w:rsidRDefault="003B365E" w:rsidP="00311672">
      <w:pPr>
        <w:widowControl w:val="0"/>
        <w:wordWrap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ko-KR"/>
        </w:rPr>
      </w:pPr>
    </w:p>
    <w:p w14:paraId="744B08CA" w14:textId="77777777" w:rsidR="003B365E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3B365E">
        <w:rPr>
          <w:rFonts w:ascii="Times New Roman" w:hAnsi="Times New Roman" w:cs="Times New Roman"/>
          <w:sz w:val="20"/>
          <w:szCs w:val="20"/>
        </w:rPr>
        <w:t xml:space="preserve">Abdalla, A. M., Hossain, S., Azad, A. T. </w:t>
      </w:r>
      <w:r w:rsidR="003B365E" w:rsidRPr="003B365E">
        <w:rPr>
          <w:rFonts w:ascii="Times New Roman" w:hAnsi="Times New Roman" w:cs="Times New Roman"/>
          <w:sz w:val="20"/>
          <w:szCs w:val="20"/>
        </w:rPr>
        <w:t xml:space="preserve">and </w:t>
      </w:r>
      <w:r w:rsidRPr="003B365E">
        <w:rPr>
          <w:rFonts w:ascii="Times New Roman" w:hAnsi="Times New Roman" w:cs="Times New Roman"/>
          <w:sz w:val="20"/>
          <w:szCs w:val="20"/>
        </w:rPr>
        <w:t>Petra, P. M. I. (2018). Nanomaterials for solid oxide fuel</w:t>
      </w:r>
      <w:r w:rsidR="003B365E" w:rsidRPr="003B365E">
        <w:rPr>
          <w:rFonts w:ascii="Times New Roman" w:hAnsi="Times New Roman" w:cs="Times New Roman"/>
          <w:sz w:val="20"/>
          <w:szCs w:val="20"/>
        </w:rPr>
        <w:t xml:space="preserve">    </w:t>
      </w:r>
      <w:r w:rsidRPr="003B365E">
        <w:rPr>
          <w:rFonts w:ascii="Times New Roman" w:hAnsi="Times New Roman" w:cs="Times New Roman"/>
          <w:sz w:val="20"/>
          <w:szCs w:val="20"/>
        </w:rPr>
        <w:t xml:space="preserve">cells: A review. </w:t>
      </w:r>
      <w:r w:rsidRPr="003B365E">
        <w:rPr>
          <w:rFonts w:ascii="Times New Roman" w:hAnsi="Times New Roman" w:cs="Times New Roman"/>
          <w:i/>
          <w:iCs/>
          <w:sz w:val="20"/>
          <w:szCs w:val="20"/>
        </w:rPr>
        <w:t>Renewable and Sustainable Energy Reviews</w:t>
      </w:r>
      <w:r w:rsidRPr="003B365E">
        <w:rPr>
          <w:rFonts w:ascii="Times New Roman" w:hAnsi="Times New Roman" w:cs="Times New Roman"/>
          <w:sz w:val="20"/>
          <w:szCs w:val="20"/>
        </w:rPr>
        <w:t>, 82</w:t>
      </w:r>
      <w:r w:rsidR="003B365E" w:rsidRPr="003B365E">
        <w:rPr>
          <w:rFonts w:ascii="Times New Roman" w:hAnsi="Times New Roman" w:cs="Times New Roman"/>
          <w:sz w:val="20"/>
          <w:szCs w:val="20"/>
        </w:rPr>
        <w:t xml:space="preserve">: </w:t>
      </w:r>
      <w:r w:rsidRPr="003B365E">
        <w:rPr>
          <w:rFonts w:ascii="Times New Roman" w:hAnsi="Times New Roman" w:cs="Times New Roman"/>
          <w:sz w:val="20"/>
          <w:szCs w:val="20"/>
        </w:rPr>
        <w:t>353</w:t>
      </w:r>
      <w:r w:rsidR="003B365E" w:rsidRPr="003B365E">
        <w:rPr>
          <w:rFonts w:ascii="Times New Roman" w:hAnsi="Times New Roman" w:cs="Times New Roman"/>
          <w:sz w:val="20"/>
          <w:szCs w:val="20"/>
        </w:rPr>
        <w:t>-</w:t>
      </w:r>
      <w:r w:rsidRPr="003B365E">
        <w:rPr>
          <w:rFonts w:ascii="Times New Roman" w:hAnsi="Times New Roman" w:cs="Times New Roman"/>
          <w:sz w:val="20"/>
          <w:szCs w:val="20"/>
        </w:rPr>
        <w:t>368.</w:t>
      </w:r>
    </w:p>
    <w:p w14:paraId="739E4561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3B365E">
        <w:rPr>
          <w:rFonts w:ascii="Times New Roman" w:hAnsi="Times New Roman" w:cs="Times New Roman"/>
          <w:sz w:val="20"/>
          <w:szCs w:val="20"/>
        </w:rPr>
        <w:t>Wang, Y., Leung, D. Y. C., Xuan, J.</w:t>
      </w:r>
      <w:r w:rsidR="003B365E" w:rsidRPr="003B365E">
        <w:rPr>
          <w:rFonts w:ascii="Times New Roman" w:hAnsi="Times New Roman" w:cs="Times New Roman"/>
          <w:sz w:val="20"/>
          <w:szCs w:val="20"/>
        </w:rPr>
        <w:t xml:space="preserve"> and </w:t>
      </w:r>
      <w:r w:rsidRPr="003B365E">
        <w:rPr>
          <w:rFonts w:ascii="Times New Roman" w:hAnsi="Times New Roman" w:cs="Times New Roman"/>
          <w:sz w:val="20"/>
          <w:szCs w:val="20"/>
        </w:rPr>
        <w:t xml:space="preserve">Wang, H. (2017). A review on unitized regenerative fuel cell </w:t>
      </w:r>
      <w:r w:rsidR="003B365E" w:rsidRPr="003B365E">
        <w:rPr>
          <w:rFonts w:ascii="Times New Roman" w:hAnsi="Times New Roman" w:cs="Times New Roman"/>
          <w:sz w:val="20"/>
          <w:szCs w:val="20"/>
        </w:rPr>
        <w:t xml:space="preserve">   </w:t>
      </w:r>
      <w:r w:rsidRPr="003B365E">
        <w:rPr>
          <w:rFonts w:ascii="Times New Roman" w:hAnsi="Times New Roman" w:cs="Times New Roman"/>
          <w:sz w:val="20"/>
          <w:szCs w:val="20"/>
        </w:rPr>
        <w:t xml:space="preserve">technologies, </w:t>
      </w:r>
      <w:r w:rsidR="003B365E" w:rsidRPr="003B365E">
        <w:rPr>
          <w:rFonts w:ascii="Times New Roman" w:hAnsi="Times New Roman" w:cs="Times New Roman"/>
          <w:sz w:val="20"/>
          <w:szCs w:val="20"/>
        </w:rPr>
        <w:t>P</w:t>
      </w:r>
      <w:r w:rsidRPr="003B365E">
        <w:rPr>
          <w:rFonts w:ascii="Times New Roman" w:hAnsi="Times New Roman" w:cs="Times New Roman"/>
          <w:sz w:val="20"/>
          <w:szCs w:val="20"/>
        </w:rPr>
        <w:t xml:space="preserve">art B: Unitized regenerative alkaline fuel cell, solid oxide fuel cell, and micro fluidic fuel cell.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Renewable and Sustainable Energy Reviews</w:t>
      </w:r>
      <w:r w:rsidRPr="003B365E">
        <w:rPr>
          <w:rFonts w:ascii="Times New Roman" w:hAnsi="Times New Roman" w:cs="Times New Roman"/>
          <w:sz w:val="20"/>
          <w:szCs w:val="20"/>
        </w:rPr>
        <w:t>, 75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3B365E">
        <w:rPr>
          <w:rFonts w:ascii="Times New Roman" w:hAnsi="Times New Roman" w:cs="Times New Roman"/>
          <w:sz w:val="20"/>
          <w:szCs w:val="20"/>
        </w:rPr>
        <w:t xml:space="preserve"> 775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3B365E">
        <w:rPr>
          <w:rFonts w:ascii="Times New Roman" w:hAnsi="Times New Roman" w:cs="Times New Roman"/>
          <w:sz w:val="20"/>
          <w:szCs w:val="20"/>
        </w:rPr>
        <w:t>795.</w:t>
      </w:r>
    </w:p>
    <w:p w14:paraId="357CB17A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7074D">
        <w:rPr>
          <w:rFonts w:ascii="Times New Roman" w:hAnsi="Times New Roman" w:cs="Times New Roman"/>
          <w:sz w:val="20"/>
          <w:szCs w:val="20"/>
        </w:rPr>
        <w:t>Muhamad, N. B., Khairul, W. M.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Yusoff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F. (2019). Synthesis and characterization of poly(3,4-ethylenedioxythiophene)</w:t>
      </w:r>
      <w:r w:rsidR="0007074D">
        <w:rPr>
          <w:rFonts w:ascii="Times New Roman" w:hAnsi="Times New Roman" w:cs="Times New Roman"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sz w:val="20"/>
          <w:szCs w:val="20"/>
        </w:rPr>
        <w:t xml:space="preserve">functionalized graphene with gold nanoparticles as a potential oxygen reduction electrocatalyst.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Journal of Solid State</w:t>
      </w:r>
      <w:r w:rsidR="0007074D" w:rsidRPr="0007074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Chemistry</w:t>
      </w:r>
      <w:r w:rsidRPr="0007074D">
        <w:rPr>
          <w:rFonts w:ascii="Times New Roman" w:hAnsi="Times New Roman" w:cs="Times New Roman"/>
          <w:sz w:val="20"/>
          <w:szCs w:val="20"/>
        </w:rPr>
        <w:t>, 275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30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 xml:space="preserve">37. </w:t>
      </w:r>
    </w:p>
    <w:p w14:paraId="755F9029" w14:textId="50045B04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074D">
        <w:rPr>
          <w:rFonts w:ascii="Times New Roman" w:hAnsi="Times New Roman" w:cs="Times New Roman"/>
          <w:sz w:val="20"/>
          <w:szCs w:val="20"/>
        </w:rPr>
        <w:t>Stankovich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Dikin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D. A.,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Piner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R. D.,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Kohlhaas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K. A.,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Kleinhammes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A., Jia, Y.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r w:rsidRPr="0007074D">
        <w:rPr>
          <w:rFonts w:ascii="Times New Roman" w:hAnsi="Times New Roman" w:cs="Times New Roman"/>
          <w:sz w:val="20"/>
          <w:szCs w:val="20"/>
        </w:rPr>
        <w:t xml:space="preserve">Wu, Y. (2007). Synthesis of graphene-based nanosheets via chemical reduction of exfoliated graphite oxide, </w:t>
      </w:r>
      <w:r w:rsidR="0007074D" w:rsidRPr="0007074D">
        <w:rPr>
          <w:rFonts w:ascii="Times New Roman" w:hAnsi="Times New Roman" w:cs="Times New Roman"/>
          <w:i/>
          <w:iCs/>
          <w:sz w:val="20"/>
          <w:szCs w:val="20"/>
        </w:rPr>
        <w:t>Carbon,</w:t>
      </w:r>
      <w:r w:rsidR="0007074D">
        <w:rPr>
          <w:rFonts w:ascii="Times New Roman" w:hAnsi="Times New Roman" w:cs="Times New Roman"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sz w:val="20"/>
          <w:szCs w:val="20"/>
        </w:rPr>
        <w:t>45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1558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1565.</w:t>
      </w:r>
    </w:p>
    <w:p w14:paraId="0F64AEF4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074D">
        <w:rPr>
          <w:rFonts w:ascii="Times New Roman" w:hAnsi="Times New Roman" w:cs="Times New Roman"/>
          <w:sz w:val="20"/>
          <w:szCs w:val="20"/>
        </w:rPr>
        <w:t>Yusoff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</w:t>
      </w:r>
      <w:r w:rsidR="0007074D">
        <w:rPr>
          <w:rFonts w:ascii="Times New Roman" w:hAnsi="Times New Roman" w:cs="Times New Roman"/>
          <w:sz w:val="20"/>
          <w:szCs w:val="20"/>
        </w:rPr>
        <w:t xml:space="preserve">F.,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Khing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</w:t>
      </w:r>
      <w:r w:rsidR="0007074D">
        <w:rPr>
          <w:rFonts w:ascii="Times New Roman" w:hAnsi="Times New Roman" w:cs="Times New Roman"/>
          <w:sz w:val="20"/>
          <w:szCs w:val="20"/>
        </w:rPr>
        <w:t xml:space="preserve">N. T., </w:t>
      </w:r>
      <w:r w:rsidRPr="0007074D">
        <w:rPr>
          <w:rFonts w:ascii="Times New Roman" w:hAnsi="Times New Roman" w:cs="Times New Roman"/>
          <w:sz w:val="20"/>
          <w:szCs w:val="20"/>
        </w:rPr>
        <w:t xml:space="preserve">Hao, </w:t>
      </w:r>
      <w:r w:rsidR="0007074D">
        <w:rPr>
          <w:rFonts w:ascii="Times New Roman" w:hAnsi="Times New Roman" w:cs="Times New Roman"/>
          <w:sz w:val="20"/>
          <w:szCs w:val="20"/>
        </w:rPr>
        <w:t xml:space="preserve">C. C., </w:t>
      </w:r>
      <w:r w:rsidRPr="0007074D">
        <w:rPr>
          <w:rFonts w:ascii="Times New Roman" w:hAnsi="Times New Roman" w:cs="Times New Roman"/>
          <w:sz w:val="20"/>
          <w:szCs w:val="20"/>
        </w:rPr>
        <w:t xml:space="preserve">Sang, </w:t>
      </w:r>
      <w:r w:rsidR="0007074D">
        <w:rPr>
          <w:rFonts w:ascii="Times New Roman" w:hAnsi="Times New Roman" w:cs="Times New Roman"/>
          <w:sz w:val="20"/>
          <w:szCs w:val="20"/>
        </w:rPr>
        <w:t xml:space="preserve">L. P.,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Basyirah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</w:t>
      </w:r>
      <w:r w:rsidR="0007074D">
        <w:rPr>
          <w:rFonts w:ascii="Times New Roman" w:hAnsi="Times New Roman" w:cs="Times New Roman"/>
          <w:sz w:val="20"/>
          <w:szCs w:val="20"/>
        </w:rPr>
        <w:t xml:space="preserve">N. A. and </w:t>
      </w:r>
      <w:r w:rsidRPr="0007074D">
        <w:rPr>
          <w:rFonts w:ascii="Times New Roman" w:hAnsi="Times New Roman" w:cs="Times New Roman"/>
          <w:sz w:val="20"/>
          <w:szCs w:val="20"/>
        </w:rPr>
        <w:t xml:space="preserve"> Saleh</w:t>
      </w:r>
      <w:r w:rsidR="0007074D">
        <w:rPr>
          <w:rFonts w:ascii="Times New Roman" w:hAnsi="Times New Roman" w:cs="Times New Roman"/>
          <w:sz w:val="20"/>
          <w:szCs w:val="20"/>
        </w:rPr>
        <w:t>, N. M.</w:t>
      </w:r>
      <w:r w:rsidRPr="0007074D">
        <w:rPr>
          <w:rFonts w:ascii="Times New Roman" w:hAnsi="Times New Roman" w:cs="Times New Roman"/>
          <w:sz w:val="20"/>
          <w:szCs w:val="20"/>
        </w:rPr>
        <w:t xml:space="preserve"> (2018). The electrochemical behavior of zinc oxide/reduced graphene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oxidecomposite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 electrode in dopamine.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Malaysian Journal of Analytical Sciences</w:t>
      </w:r>
      <w:r w:rsidRPr="0007074D">
        <w:rPr>
          <w:rFonts w:ascii="Times New Roman" w:hAnsi="Times New Roman" w:cs="Times New Roman"/>
          <w:sz w:val="20"/>
          <w:szCs w:val="20"/>
        </w:rPr>
        <w:t>, 22(2)</w:t>
      </w:r>
      <w:r w:rsidR="0007074D">
        <w:rPr>
          <w:rFonts w:ascii="Times New Roman" w:hAnsi="Times New Roman" w:cs="Times New Roman"/>
          <w:sz w:val="20"/>
          <w:szCs w:val="20"/>
        </w:rPr>
        <w:t>: 227-237.</w:t>
      </w:r>
    </w:p>
    <w:p w14:paraId="3EA543F8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7074D">
        <w:rPr>
          <w:rFonts w:ascii="Times New Roman" w:hAnsi="Times New Roman" w:cs="Times New Roman"/>
          <w:sz w:val="20"/>
          <w:szCs w:val="20"/>
        </w:rPr>
        <w:t xml:space="preserve">Chen, Y. L., Hu, Z. A., Wang, H. W., Zhang, Z, Y., Yang, Y. Y. and Wu, H. Y. (2011). Zinc oxide/reduced graphene oxide composites and electrochemical capacitance enhanced by homogeneous incorporation of reduced graphene oxide sheets in zinc oxide matrix.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The Journal of Physical Chemistry</w:t>
      </w:r>
      <w:r w:rsidRPr="0007074D">
        <w:rPr>
          <w:rFonts w:ascii="Times New Roman" w:hAnsi="Times New Roman" w:cs="Times New Roman"/>
          <w:sz w:val="20"/>
          <w:szCs w:val="20"/>
        </w:rPr>
        <w:t>, 115(5): 2563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2571.</w:t>
      </w:r>
    </w:p>
    <w:p w14:paraId="5636CB73" w14:textId="0A1528A8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7074D">
        <w:rPr>
          <w:rFonts w:ascii="Times New Roman" w:hAnsi="Times New Roman" w:cs="Times New Roman"/>
          <w:sz w:val="20"/>
          <w:szCs w:val="20"/>
        </w:rPr>
        <w:lastRenderedPageBreak/>
        <w:t>Hummers, W. S.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Offeman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R. E. (1958). Preparation </w:t>
      </w:r>
      <w:r w:rsidR="0007074D" w:rsidRPr="0007074D">
        <w:rPr>
          <w:rFonts w:ascii="Times New Roman" w:hAnsi="Times New Roman" w:cs="Times New Roman"/>
          <w:sz w:val="20"/>
          <w:szCs w:val="20"/>
        </w:rPr>
        <w:t>of graphitic oxide</w:t>
      </w:r>
      <w:r w:rsidRPr="0007074D">
        <w:rPr>
          <w:rFonts w:ascii="Times New Roman" w:hAnsi="Times New Roman" w:cs="Times New Roman"/>
          <w:sz w:val="20"/>
          <w:szCs w:val="20"/>
        </w:rPr>
        <w:t xml:space="preserve">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Journal of the American Chemical Society</w:t>
      </w:r>
      <w:r w:rsidRPr="0007074D">
        <w:rPr>
          <w:rFonts w:ascii="Times New Roman" w:hAnsi="Times New Roman" w:cs="Times New Roman"/>
          <w:sz w:val="20"/>
          <w:szCs w:val="20"/>
        </w:rPr>
        <w:t>, 80(6)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1339.</w:t>
      </w:r>
    </w:p>
    <w:p w14:paraId="5A9C0251" w14:textId="5A03A8B4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074D">
        <w:rPr>
          <w:rFonts w:ascii="Times New Roman" w:hAnsi="Times New Roman" w:cs="Times New Roman"/>
          <w:sz w:val="20"/>
          <w:szCs w:val="20"/>
        </w:rPr>
        <w:t>Teymourian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Salimi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A.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Khezrian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S. (2013). Fe</w:t>
      </w:r>
      <w:r w:rsidRPr="0007074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07074D">
        <w:rPr>
          <w:rFonts w:ascii="Times New Roman" w:hAnsi="Times New Roman" w:cs="Times New Roman"/>
          <w:sz w:val="20"/>
          <w:szCs w:val="20"/>
        </w:rPr>
        <w:t>O</w:t>
      </w:r>
      <w:r w:rsidRPr="0007074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07074D">
        <w:rPr>
          <w:rFonts w:ascii="Times New Roman" w:hAnsi="Times New Roman" w:cs="Times New Roman"/>
          <w:sz w:val="20"/>
          <w:szCs w:val="20"/>
        </w:rPr>
        <w:t xml:space="preserve"> magnetic nanoparticles/reduced graphene oxide nanosheets as a novel electrochemical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bioeletrochemical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 sensing platform.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Biosensors and Bioelectronic</w:t>
      </w:r>
      <w:r w:rsidRPr="0007074D">
        <w:rPr>
          <w:rFonts w:ascii="Times New Roman" w:hAnsi="Times New Roman" w:cs="Times New Roman"/>
          <w:sz w:val="20"/>
          <w:szCs w:val="20"/>
        </w:rPr>
        <w:t>, 49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1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 xml:space="preserve">8. </w:t>
      </w:r>
    </w:p>
    <w:p w14:paraId="7E9E65F2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7074D">
        <w:rPr>
          <w:rFonts w:ascii="Times New Roman" w:hAnsi="Times New Roman" w:cs="Times New Roman"/>
          <w:sz w:val="20"/>
          <w:szCs w:val="20"/>
        </w:rPr>
        <w:t>Du, W., Lu, J., Sun, P., Zhu, Y.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r w:rsidRPr="0007074D">
        <w:rPr>
          <w:rFonts w:ascii="Times New Roman" w:hAnsi="Times New Roman" w:cs="Times New Roman"/>
          <w:sz w:val="20"/>
          <w:szCs w:val="20"/>
        </w:rPr>
        <w:t xml:space="preserve">Jiang, X. (2013). Organic salt-assisted liquid-phase exfoliation of graphite to produce high-quality graphene.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Chemical Physics Letters</w:t>
      </w:r>
      <w:r w:rsidRPr="0007074D">
        <w:rPr>
          <w:rFonts w:ascii="Times New Roman" w:hAnsi="Times New Roman" w:cs="Times New Roman"/>
          <w:sz w:val="20"/>
          <w:szCs w:val="20"/>
        </w:rPr>
        <w:t>, 568-569</w:t>
      </w:r>
      <w:r w:rsidR="0007074D">
        <w:rPr>
          <w:rFonts w:ascii="Times New Roman" w:hAnsi="Times New Roman" w:cs="Times New Roman"/>
          <w:sz w:val="20"/>
          <w:szCs w:val="20"/>
        </w:rPr>
        <w:t xml:space="preserve">: </w:t>
      </w:r>
      <w:r w:rsidRPr="0007074D">
        <w:rPr>
          <w:rFonts w:ascii="Times New Roman" w:hAnsi="Times New Roman" w:cs="Times New Roman"/>
          <w:sz w:val="20"/>
          <w:szCs w:val="20"/>
        </w:rPr>
        <w:t>198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201.</w:t>
      </w:r>
    </w:p>
    <w:p w14:paraId="75BDB5CE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074D">
        <w:rPr>
          <w:rFonts w:ascii="Times New Roman" w:hAnsi="Times New Roman" w:cs="Times New Roman"/>
          <w:sz w:val="20"/>
          <w:szCs w:val="20"/>
        </w:rPr>
        <w:t>Deemer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E. M., Kumar, P.,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Manciu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F. S.,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Botez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C. E., Hodges, D. R., Landis, Z.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Chianelli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R. R. (2017). Consequence of</w:t>
      </w:r>
      <w:r w:rsidR="0007074D">
        <w:rPr>
          <w:rFonts w:ascii="Times New Roman" w:hAnsi="Times New Roman" w:cs="Times New Roman"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sz w:val="20"/>
          <w:szCs w:val="20"/>
        </w:rPr>
        <w:t>oxidation method on graphene oxide produced with different size graphite</w:t>
      </w:r>
      <w:r w:rsidR="0007074D">
        <w:rPr>
          <w:rFonts w:ascii="Times New Roman" w:hAnsi="Times New Roman" w:cs="Times New Roman"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sz w:val="20"/>
          <w:szCs w:val="20"/>
        </w:rPr>
        <w:t xml:space="preserve">precursors.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Materials Science &amp; Engineering</w:t>
      </w:r>
      <w:r w:rsidRPr="0007074D">
        <w:rPr>
          <w:rFonts w:ascii="Times New Roman" w:hAnsi="Times New Roman" w:cs="Times New Roman"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07074D">
        <w:rPr>
          <w:rFonts w:ascii="Times New Roman" w:hAnsi="Times New Roman" w:cs="Times New Roman"/>
          <w:sz w:val="20"/>
          <w:szCs w:val="20"/>
        </w:rPr>
        <w:t>,</w:t>
      </w:r>
      <w:r w:rsidR="0007074D">
        <w:rPr>
          <w:rFonts w:ascii="Times New Roman" w:hAnsi="Times New Roman" w:cs="Times New Roman"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sz w:val="20"/>
          <w:szCs w:val="20"/>
        </w:rPr>
        <w:t>224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150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157.</w:t>
      </w:r>
    </w:p>
    <w:p w14:paraId="1EA22CC0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074D">
        <w:rPr>
          <w:rFonts w:ascii="Times New Roman" w:hAnsi="Times New Roman" w:cs="Times New Roman"/>
          <w:sz w:val="20"/>
          <w:szCs w:val="20"/>
        </w:rPr>
        <w:t>Papageorgiou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D. G., Kinloch, I. A.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r w:rsidRPr="0007074D">
        <w:rPr>
          <w:rFonts w:ascii="Times New Roman" w:hAnsi="Times New Roman" w:cs="Times New Roman"/>
          <w:sz w:val="20"/>
          <w:szCs w:val="20"/>
        </w:rPr>
        <w:t xml:space="preserve">Young, R. J. (2017). Mechanical properties of graphene and graphene-based nanoparticles.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Progress in Materials Science</w:t>
      </w:r>
      <w:r w:rsidRPr="0007074D">
        <w:rPr>
          <w:rFonts w:ascii="Times New Roman" w:hAnsi="Times New Roman" w:cs="Times New Roman"/>
          <w:sz w:val="20"/>
          <w:szCs w:val="20"/>
        </w:rPr>
        <w:t>, 90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75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127.</w:t>
      </w:r>
    </w:p>
    <w:p w14:paraId="14C13F61" w14:textId="7B1DB404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074D">
        <w:rPr>
          <w:rFonts w:ascii="Times New Roman" w:hAnsi="Times New Roman" w:cs="Times New Roman"/>
          <w:sz w:val="20"/>
          <w:szCs w:val="20"/>
        </w:rPr>
        <w:t>Zaghib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K., Song, X.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r w:rsidRPr="0007074D">
        <w:rPr>
          <w:rFonts w:ascii="Times New Roman" w:hAnsi="Times New Roman" w:cs="Times New Roman"/>
          <w:sz w:val="20"/>
          <w:szCs w:val="20"/>
        </w:rPr>
        <w:t xml:space="preserve">Kinoshita, K. (2001). Thermal analysis of the oxidation of natural graphite: Isothermal kinetic studies. </w:t>
      </w:r>
      <w:proofErr w:type="spellStart"/>
      <w:r w:rsidRPr="0007074D">
        <w:rPr>
          <w:rFonts w:ascii="Times New Roman" w:hAnsi="Times New Roman" w:cs="Times New Roman"/>
          <w:i/>
          <w:iCs/>
          <w:sz w:val="20"/>
          <w:szCs w:val="20"/>
        </w:rPr>
        <w:t>Thermochimica</w:t>
      </w:r>
      <w:proofErr w:type="spellEnd"/>
      <w:r w:rsidRPr="0007074D">
        <w:rPr>
          <w:rFonts w:ascii="Times New Roman" w:hAnsi="Times New Roman" w:cs="Times New Roman"/>
          <w:i/>
          <w:iCs/>
          <w:sz w:val="20"/>
          <w:szCs w:val="20"/>
        </w:rPr>
        <w:t xml:space="preserve"> Acta</w:t>
      </w:r>
      <w:r w:rsidRPr="0007074D">
        <w:rPr>
          <w:rFonts w:ascii="Times New Roman" w:hAnsi="Times New Roman" w:cs="Times New Roman"/>
          <w:sz w:val="20"/>
          <w:szCs w:val="20"/>
        </w:rPr>
        <w:t>, 371(1-2)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57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64.</w:t>
      </w:r>
    </w:p>
    <w:p w14:paraId="25308472" w14:textId="0E0EFD4C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7074D">
        <w:rPr>
          <w:rFonts w:ascii="Times New Roman" w:hAnsi="Times New Roman" w:cs="Times New Roman"/>
          <w:sz w:val="20"/>
          <w:szCs w:val="20"/>
        </w:rPr>
        <w:t>Ryu, S. H.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Shanmugharaj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A. M. (2014). Influence of hexamethylene diamine functionalized graphene oxide on the melt crystallization and properties of polypropylene nanoparticles.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Materials Chemistry and Physics</w:t>
      </w:r>
      <w:r w:rsidRPr="0007074D">
        <w:rPr>
          <w:rFonts w:ascii="Times New Roman" w:hAnsi="Times New Roman" w:cs="Times New Roman"/>
          <w:sz w:val="20"/>
          <w:szCs w:val="20"/>
        </w:rPr>
        <w:t>, 146(3)</w:t>
      </w:r>
      <w:r w:rsidR="0007074D">
        <w:rPr>
          <w:rFonts w:ascii="Times New Roman" w:hAnsi="Times New Roman" w:cs="Times New Roman"/>
          <w:sz w:val="20"/>
          <w:szCs w:val="20"/>
        </w:rPr>
        <w:t xml:space="preserve">: </w:t>
      </w:r>
      <w:r w:rsidRPr="0007074D">
        <w:rPr>
          <w:rFonts w:ascii="Times New Roman" w:hAnsi="Times New Roman" w:cs="Times New Roman"/>
          <w:sz w:val="20"/>
          <w:szCs w:val="20"/>
        </w:rPr>
        <w:t>478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486.</w:t>
      </w:r>
    </w:p>
    <w:p w14:paraId="5E630475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7074D">
        <w:rPr>
          <w:rFonts w:ascii="Times New Roman" w:hAnsi="Times New Roman" w:cs="Times New Roman"/>
          <w:sz w:val="20"/>
          <w:szCs w:val="20"/>
        </w:rPr>
        <w:t>Tiwari, A.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Hihara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, L. H. (2009). Thermal stability and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thermokinetics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 studies on silicone </w:t>
      </w:r>
      <w:proofErr w:type="spellStart"/>
      <w:r w:rsidRPr="0007074D">
        <w:rPr>
          <w:rFonts w:ascii="Times New Roman" w:hAnsi="Times New Roman" w:cs="Times New Roman"/>
          <w:sz w:val="20"/>
          <w:szCs w:val="20"/>
        </w:rPr>
        <w:t>ceramer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 xml:space="preserve"> coatings: Part 1-inert atmosphere parameters.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Polymer</w:t>
      </w:r>
      <w:r w:rsidRPr="0007074D">
        <w:rPr>
          <w:rFonts w:ascii="Times New Roman" w:hAnsi="Times New Roman" w:cs="Times New Roman"/>
          <w:sz w:val="20"/>
          <w:szCs w:val="20"/>
        </w:rPr>
        <w:t xml:space="preserve">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Degradation and Stability</w:t>
      </w:r>
      <w:r w:rsidRPr="0007074D">
        <w:rPr>
          <w:rFonts w:ascii="Times New Roman" w:hAnsi="Times New Roman" w:cs="Times New Roman"/>
          <w:sz w:val="20"/>
          <w:szCs w:val="20"/>
        </w:rPr>
        <w:t>, 94(10)</w:t>
      </w:r>
      <w:r w:rsidR="0007074D">
        <w:rPr>
          <w:rFonts w:ascii="Times New Roman" w:hAnsi="Times New Roman" w:cs="Times New Roman"/>
          <w:sz w:val="20"/>
          <w:szCs w:val="20"/>
        </w:rPr>
        <w:t xml:space="preserve">: </w:t>
      </w:r>
      <w:r w:rsidRPr="0007074D">
        <w:rPr>
          <w:rFonts w:ascii="Times New Roman" w:hAnsi="Times New Roman" w:cs="Times New Roman"/>
          <w:sz w:val="20"/>
          <w:szCs w:val="20"/>
        </w:rPr>
        <w:t>1754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1771.</w:t>
      </w:r>
    </w:p>
    <w:p w14:paraId="0B917DB6" w14:textId="77777777" w:rsidR="0007074D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7074D">
        <w:rPr>
          <w:rFonts w:ascii="Times New Roman" w:hAnsi="Times New Roman" w:cs="Times New Roman"/>
          <w:sz w:val="20"/>
          <w:szCs w:val="20"/>
        </w:rPr>
        <w:t>Huang, S.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r w:rsidRPr="0007074D">
        <w:rPr>
          <w:rFonts w:ascii="Times New Roman" w:hAnsi="Times New Roman" w:cs="Times New Roman"/>
          <w:sz w:val="20"/>
          <w:szCs w:val="20"/>
        </w:rPr>
        <w:t xml:space="preserve">Sheng, J. J. (2017). An innovative method to build a comprehensive kinetic model for air injection using TGA/DSC experiments.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Fuel,</w:t>
      </w:r>
      <w:r w:rsidRPr="0007074D">
        <w:rPr>
          <w:rFonts w:ascii="Times New Roman" w:hAnsi="Times New Roman" w:cs="Times New Roman"/>
          <w:sz w:val="20"/>
          <w:szCs w:val="20"/>
        </w:rPr>
        <w:t xml:space="preserve"> 210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98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106.</w:t>
      </w:r>
    </w:p>
    <w:p w14:paraId="496C289F" w14:textId="77777777" w:rsidR="00566EB7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074D">
        <w:rPr>
          <w:rFonts w:ascii="Times New Roman" w:hAnsi="Times New Roman" w:cs="Times New Roman"/>
          <w:sz w:val="20"/>
          <w:szCs w:val="20"/>
        </w:rPr>
        <w:t>Yusoff</w:t>
      </w:r>
      <w:proofErr w:type="spellEnd"/>
      <w:r w:rsidRPr="0007074D">
        <w:rPr>
          <w:rFonts w:ascii="Times New Roman" w:hAnsi="Times New Roman" w:cs="Times New Roman"/>
          <w:sz w:val="20"/>
          <w:szCs w:val="20"/>
        </w:rPr>
        <w:t>, F., Mohamed, N., Aziz, A.</w:t>
      </w:r>
      <w:r w:rsidR="0007074D">
        <w:rPr>
          <w:rFonts w:ascii="Times New Roman" w:hAnsi="Times New Roman" w:cs="Times New Roman"/>
          <w:sz w:val="20"/>
          <w:szCs w:val="20"/>
        </w:rPr>
        <w:t xml:space="preserve"> and </w:t>
      </w:r>
      <w:r w:rsidRPr="0007074D">
        <w:rPr>
          <w:rFonts w:ascii="Times New Roman" w:hAnsi="Times New Roman" w:cs="Times New Roman"/>
          <w:sz w:val="20"/>
          <w:szCs w:val="20"/>
        </w:rPr>
        <w:t xml:space="preserve">Ghani, S. A. (2014). Electrocatalytic </w:t>
      </w:r>
      <w:r w:rsidR="0007074D" w:rsidRPr="0007074D">
        <w:rPr>
          <w:rFonts w:ascii="Times New Roman" w:hAnsi="Times New Roman" w:cs="Times New Roman"/>
          <w:sz w:val="20"/>
          <w:szCs w:val="20"/>
        </w:rPr>
        <w:t>reduction of oxygen at</w:t>
      </w:r>
      <w:r w:rsidRPr="0007074D">
        <w:rPr>
          <w:rFonts w:ascii="Times New Roman" w:hAnsi="Times New Roman" w:cs="Times New Roman"/>
          <w:sz w:val="20"/>
          <w:szCs w:val="20"/>
        </w:rPr>
        <w:t xml:space="preserve"> </w:t>
      </w:r>
      <w:r w:rsidR="0007074D">
        <w:rPr>
          <w:rFonts w:ascii="Times New Roman" w:hAnsi="Times New Roman" w:cs="Times New Roman"/>
          <w:sz w:val="20"/>
          <w:szCs w:val="20"/>
        </w:rPr>
        <w:t>p</w:t>
      </w:r>
      <w:r w:rsidRPr="0007074D">
        <w:rPr>
          <w:rFonts w:ascii="Times New Roman" w:hAnsi="Times New Roman" w:cs="Times New Roman"/>
          <w:sz w:val="20"/>
          <w:szCs w:val="20"/>
        </w:rPr>
        <w:t xml:space="preserve">erovskite (BSCF)-MWCNT </w:t>
      </w:r>
      <w:r w:rsidR="0007074D" w:rsidRPr="0007074D">
        <w:rPr>
          <w:rFonts w:ascii="Times New Roman" w:hAnsi="Times New Roman" w:cs="Times New Roman"/>
          <w:sz w:val="20"/>
          <w:szCs w:val="20"/>
        </w:rPr>
        <w:t>composite electrodes</w:t>
      </w:r>
      <w:r w:rsidRPr="0007074D">
        <w:rPr>
          <w:rFonts w:ascii="Times New Roman" w:hAnsi="Times New Roman" w:cs="Times New Roman"/>
          <w:sz w:val="20"/>
          <w:szCs w:val="20"/>
        </w:rPr>
        <w:t xml:space="preserve">. </w:t>
      </w:r>
      <w:r w:rsidRPr="0007074D">
        <w:rPr>
          <w:rFonts w:ascii="Times New Roman" w:hAnsi="Times New Roman" w:cs="Times New Roman"/>
          <w:i/>
          <w:iCs/>
          <w:sz w:val="20"/>
          <w:szCs w:val="20"/>
        </w:rPr>
        <w:t>Materials Sciences and Applications</w:t>
      </w:r>
      <w:r w:rsidRPr="0007074D">
        <w:rPr>
          <w:rFonts w:ascii="Times New Roman" w:hAnsi="Times New Roman" w:cs="Times New Roman"/>
          <w:sz w:val="20"/>
          <w:szCs w:val="20"/>
        </w:rPr>
        <w:t>, 5(04)</w:t>
      </w:r>
      <w:r w:rsidR="0007074D">
        <w:rPr>
          <w:rFonts w:ascii="Times New Roman" w:hAnsi="Times New Roman" w:cs="Times New Roman"/>
          <w:sz w:val="20"/>
          <w:szCs w:val="20"/>
        </w:rPr>
        <w:t>:</w:t>
      </w:r>
      <w:r w:rsidRPr="0007074D">
        <w:rPr>
          <w:rFonts w:ascii="Times New Roman" w:hAnsi="Times New Roman" w:cs="Times New Roman"/>
          <w:sz w:val="20"/>
          <w:szCs w:val="20"/>
        </w:rPr>
        <w:t xml:space="preserve"> 199</w:t>
      </w:r>
      <w:r w:rsidR="0007074D">
        <w:rPr>
          <w:rFonts w:ascii="Times New Roman" w:hAnsi="Times New Roman" w:cs="Times New Roman"/>
          <w:sz w:val="20"/>
          <w:szCs w:val="20"/>
        </w:rPr>
        <w:t>-</w:t>
      </w:r>
      <w:r w:rsidRPr="0007074D">
        <w:rPr>
          <w:rFonts w:ascii="Times New Roman" w:hAnsi="Times New Roman" w:cs="Times New Roman"/>
          <w:sz w:val="20"/>
          <w:szCs w:val="20"/>
        </w:rPr>
        <w:t>211.</w:t>
      </w:r>
    </w:p>
    <w:p w14:paraId="70A2E30B" w14:textId="77777777" w:rsidR="00111F78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566EB7">
        <w:rPr>
          <w:rFonts w:ascii="Times New Roman" w:hAnsi="Times New Roman" w:cs="Times New Roman"/>
          <w:sz w:val="20"/>
          <w:szCs w:val="20"/>
        </w:rPr>
        <w:t xml:space="preserve">Nicholson, R. S. (1965). Theory and </w:t>
      </w:r>
      <w:r w:rsidR="00566EB7">
        <w:rPr>
          <w:rFonts w:ascii="Times New Roman" w:hAnsi="Times New Roman" w:cs="Times New Roman"/>
          <w:sz w:val="20"/>
          <w:szCs w:val="20"/>
        </w:rPr>
        <w:t>a</w:t>
      </w:r>
      <w:r w:rsidRPr="00566EB7">
        <w:rPr>
          <w:rFonts w:ascii="Times New Roman" w:hAnsi="Times New Roman" w:cs="Times New Roman"/>
          <w:sz w:val="20"/>
          <w:szCs w:val="20"/>
        </w:rPr>
        <w:t xml:space="preserve">pplication </w:t>
      </w:r>
      <w:r w:rsidR="00566EB7" w:rsidRPr="00566EB7">
        <w:rPr>
          <w:rFonts w:ascii="Times New Roman" w:hAnsi="Times New Roman" w:cs="Times New Roman"/>
          <w:sz w:val="20"/>
          <w:szCs w:val="20"/>
        </w:rPr>
        <w:t xml:space="preserve">of cyclic voltammetry for measurement of electrode reaction kinetics. </w:t>
      </w:r>
      <w:r w:rsidRPr="00566EB7">
        <w:rPr>
          <w:rFonts w:ascii="Times New Roman" w:hAnsi="Times New Roman" w:cs="Times New Roman"/>
          <w:i/>
          <w:iCs/>
          <w:sz w:val="20"/>
          <w:szCs w:val="20"/>
        </w:rPr>
        <w:t>Analytical Chemistry</w:t>
      </w:r>
      <w:r w:rsidRPr="00566EB7">
        <w:rPr>
          <w:rFonts w:ascii="Times New Roman" w:hAnsi="Times New Roman" w:cs="Times New Roman"/>
          <w:sz w:val="20"/>
          <w:szCs w:val="20"/>
        </w:rPr>
        <w:t>, 37(11)</w:t>
      </w:r>
      <w:r w:rsidR="00566EB7">
        <w:rPr>
          <w:rFonts w:ascii="Times New Roman" w:hAnsi="Times New Roman" w:cs="Times New Roman"/>
          <w:sz w:val="20"/>
          <w:szCs w:val="20"/>
        </w:rPr>
        <w:t>:</w:t>
      </w:r>
      <w:r w:rsidRPr="00566EB7">
        <w:rPr>
          <w:rFonts w:ascii="Times New Roman" w:hAnsi="Times New Roman" w:cs="Times New Roman"/>
          <w:sz w:val="20"/>
          <w:szCs w:val="20"/>
        </w:rPr>
        <w:t>1351</w:t>
      </w:r>
      <w:r w:rsidR="00566EB7">
        <w:rPr>
          <w:rFonts w:ascii="Times New Roman" w:hAnsi="Times New Roman" w:cs="Times New Roman"/>
          <w:sz w:val="20"/>
          <w:szCs w:val="20"/>
        </w:rPr>
        <w:t>-</w:t>
      </w:r>
      <w:r w:rsidRPr="00566EB7">
        <w:rPr>
          <w:rFonts w:ascii="Times New Roman" w:hAnsi="Times New Roman" w:cs="Times New Roman"/>
          <w:sz w:val="20"/>
          <w:szCs w:val="20"/>
        </w:rPr>
        <w:t>1355.</w:t>
      </w:r>
    </w:p>
    <w:p w14:paraId="1C640AF8" w14:textId="3868CF1B" w:rsidR="00111F78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11F78">
        <w:rPr>
          <w:rFonts w:ascii="Times New Roman" w:hAnsi="Times New Roman" w:cs="Times New Roman"/>
          <w:sz w:val="20"/>
          <w:szCs w:val="20"/>
        </w:rPr>
        <w:t>Palanisamy</w:t>
      </w:r>
      <w:proofErr w:type="spellEnd"/>
      <w:r w:rsidRPr="00111F78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111F78">
        <w:rPr>
          <w:rFonts w:ascii="Times New Roman" w:hAnsi="Times New Roman" w:cs="Times New Roman"/>
          <w:sz w:val="20"/>
          <w:szCs w:val="20"/>
        </w:rPr>
        <w:t>Ezhil</w:t>
      </w:r>
      <w:proofErr w:type="spellEnd"/>
      <w:r w:rsidRPr="00111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1F78">
        <w:rPr>
          <w:rFonts w:ascii="Times New Roman" w:hAnsi="Times New Roman" w:cs="Times New Roman"/>
          <w:sz w:val="20"/>
          <w:szCs w:val="20"/>
        </w:rPr>
        <w:t>Vilian</w:t>
      </w:r>
      <w:proofErr w:type="spellEnd"/>
      <w:r w:rsidRPr="00111F78">
        <w:rPr>
          <w:rFonts w:ascii="Times New Roman" w:hAnsi="Times New Roman" w:cs="Times New Roman"/>
          <w:sz w:val="20"/>
          <w:szCs w:val="20"/>
        </w:rPr>
        <w:t>, A. T.</w:t>
      </w:r>
      <w:r w:rsidR="00111F78">
        <w:rPr>
          <w:rFonts w:ascii="Times New Roman" w:hAnsi="Times New Roman" w:cs="Times New Roman"/>
          <w:sz w:val="20"/>
          <w:szCs w:val="20"/>
        </w:rPr>
        <w:t xml:space="preserve"> and </w:t>
      </w:r>
      <w:r w:rsidRPr="00111F78">
        <w:rPr>
          <w:rFonts w:ascii="Times New Roman" w:hAnsi="Times New Roman" w:cs="Times New Roman"/>
          <w:sz w:val="20"/>
          <w:szCs w:val="20"/>
        </w:rPr>
        <w:t xml:space="preserve">Chen, S. M. (2012). Direct electrochemistry of glucose oxidase at reduced graphene oxide/zinc oxide composite modified electrode for glucose sensor. </w:t>
      </w:r>
      <w:r w:rsidRPr="00111F78">
        <w:rPr>
          <w:rFonts w:ascii="Times New Roman" w:hAnsi="Times New Roman" w:cs="Times New Roman"/>
          <w:i/>
          <w:iCs/>
          <w:sz w:val="20"/>
          <w:szCs w:val="20"/>
        </w:rPr>
        <w:t>International Journal of Electrochemical Science,</w:t>
      </w:r>
      <w:r w:rsidRPr="00111F78">
        <w:rPr>
          <w:rFonts w:ascii="Times New Roman" w:hAnsi="Times New Roman" w:cs="Times New Roman"/>
          <w:sz w:val="20"/>
          <w:szCs w:val="20"/>
        </w:rPr>
        <w:t xml:space="preserve"> 7(3)</w:t>
      </w:r>
      <w:r w:rsidR="00111F78">
        <w:rPr>
          <w:rFonts w:ascii="Times New Roman" w:hAnsi="Times New Roman" w:cs="Times New Roman"/>
          <w:sz w:val="20"/>
          <w:szCs w:val="20"/>
        </w:rPr>
        <w:t xml:space="preserve">: </w:t>
      </w:r>
      <w:r w:rsidRPr="00111F78">
        <w:rPr>
          <w:rFonts w:ascii="Times New Roman" w:hAnsi="Times New Roman" w:cs="Times New Roman"/>
          <w:sz w:val="20"/>
          <w:szCs w:val="20"/>
        </w:rPr>
        <w:t>2153</w:t>
      </w:r>
      <w:r w:rsidR="00111F78">
        <w:rPr>
          <w:rFonts w:ascii="Times New Roman" w:hAnsi="Times New Roman" w:cs="Times New Roman"/>
          <w:sz w:val="20"/>
          <w:szCs w:val="20"/>
        </w:rPr>
        <w:t>-</w:t>
      </w:r>
      <w:r w:rsidRPr="00111F78">
        <w:rPr>
          <w:rFonts w:ascii="Times New Roman" w:hAnsi="Times New Roman" w:cs="Times New Roman"/>
          <w:sz w:val="20"/>
          <w:szCs w:val="20"/>
        </w:rPr>
        <w:t xml:space="preserve">2163. </w:t>
      </w:r>
    </w:p>
    <w:p w14:paraId="1372B5F0" w14:textId="3A004A0C" w:rsidR="00111F78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111F78">
        <w:rPr>
          <w:rFonts w:ascii="Times New Roman" w:hAnsi="Times New Roman" w:cs="Times New Roman"/>
          <w:sz w:val="20"/>
          <w:szCs w:val="20"/>
        </w:rPr>
        <w:t xml:space="preserve">Tehrani, R. M. A., </w:t>
      </w:r>
      <w:proofErr w:type="spellStart"/>
      <w:r w:rsidRPr="00111F78">
        <w:rPr>
          <w:rFonts w:ascii="Times New Roman" w:hAnsi="Times New Roman" w:cs="Times New Roman"/>
          <w:sz w:val="20"/>
          <w:szCs w:val="20"/>
        </w:rPr>
        <w:t>Ghadimi</w:t>
      </w:r>
      <w:proofErr w:type="spellEnd"/>
      <w:r w:rsidRPr="00111F78">
        <w:rPr>
          <w:rFonts w:ascii="Times New Roman" w:hAnsi="Times New Roman" w:cs="Times New Roman"/>
          <w:sz w:val="20"/>
          <w:szCs w:val="20"/>
        </w:rPr>
        <w:t>, H.</w:t>
      </w:r>
      <w:r w:rsidR="00111F78">
        <w:rPr>
          <w:rFonts w:ascii="Times New Roman" w:hAnsi="Times New Roman" w:cs="Times New Roman"/>
          <w:sz w:val="20"/>
          <w:szCs w:val="20"/>
        </w:rPr>
        <w:t xml:space="preserve"> and </w:t>
      </w:r>
      <w:r w:rsidRPr="00111F78">
        <w:rPr>
          <w:rFonts w:ascii="Times New Roman" w:hAnsi="Times New Roman" w:cs="Times New Roman"/>
          <w:sz w:val="20"/>
          <w:szCs w:val="20"/>
        </w:rPr>
        <w:t xml:space="preserve">Ab Ghani, S. (2013). Electrochemical studies of two diphenols isomers at graphene nanosheet-poly(4-vinyl pyridine) composite modified electrode. </w:t>
      </w:r>
      <w:r w:rsidRPr="00111F78">
        <w:rPr>
          <w:rFonts w:ascii="Times New Roman" w:hAnsi="Times New Roman" w:cs="Times New Roman"/>
          <w:i/>
          <w:iCs/>
          <w:sz w:val="20"/>
          <w:szCs w:val="20"/>
        </w:rPr>
        <w:t>Sensors and Actuators, B: Chemical,</w:t>
      </w:r>
      <w:r w:rsidRPr="00111F78">
        <w:rPr>
          <w:rFonts w:ascii="Times New Roman" w:hAnsi="Times New Roman" w:cs="Times New Roman"/>
          <w:sz w:val="20"/>
          <w:szCs w:val="20"/>
        </w:rPr>
        <w:t xml:space="preserve"> 177</w:t>
      </w:r>
      <w:r w:rsidR="00111F78">
        <w:rPr>
          <w:rFonts w:ascii="Times New Roman" w:hAnsi="Times New Roman" w:cs="Times New Roman"/>
          <w:sz w:val="20"/>
          <w:szCs w:val="20"/>
        </w:rPr>
        <w:t xml:space="preserve">: </w:t>
      </w:r>
      <w:r w:rsidRPr="00111F78">
        <w:rPr>
          <w:rFonts w:ascii="Times New Roman" w:hAnsi="Times New Roman" w:cs="Times New Roman"/>
          <w:sz w:val="20"/>
          <w:szCs w:val="20"/>
        </w:rPr>
        <w:t>612</w:t>
      </w:r>
      <w:r w:rsidR="00111F78">
        <w:rPr>
          <w:rFonts w:ascii="Times New Roman" w:hAnsi="Times New Roman" w:cs="Times New Roman"/>
          <w:sz w:val="20"/>
          <w:szCs w:val="20"/>
        </w:rPr>
        <w:t>-</w:t>
      </w:r>
      <w:r w:rsidRPr="00111F78">
        <w:rPr>
          <w:rFonts w:ascii="Times New Roman" w:hAnsi="Times New Roman" w:cs="Times New Roman"/>
          <w:sz w:val="20"/>
          <w:szCs w:val="20"/>
        </w:rPr>
        <w:t>619.</w:t>
      </w:r>
    </w:p>
    <w:p w14:paraId="0DA11E1F" w14:textId="3D1768E0" w:rsidR="00111F78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11F78">
        <w:rPr>
          <w:rFonts w:ascii="Times New Roman" w:hAnsi="Times New Roman" w:cs="Times New Roman"/>
          <w:sz w:val="20"/>
          <w:szCs w:val="20"/>
        </w:rPr>
        <w:t>Yusoff</w:t>
      </w:r>
      <w:proofErr w:type="spellEnd"/>
      <w:r w:rsidRPr="00111F78">
        <w:rPr>
          <w:rFonts w:ascii="Times New Roman" w:hAnsi="Times New Roman" w:cs="Times New Roman"/>
          <w:sz w:val="20"/>
          <w:szCs w:val="20"/>
        </w:rPr>
        <w:t>, F., Aziz, A., Mohamed, N.</w:t>
      </w:r>
      <w:r w:rsidR="00111F78">
        <w:rPr>
          <w:rFonts w:ascii="Times New Roman" w:hAnsi="Times New Roman" w:cs="Times New Roman"/>
          <w:sz w:val="20"/>
          <w:szCs w:val="20"/>
        </w:rPr>
        <w:t xml:space="preserve"> and </w:t>
      </w:r>
      <w:r w:rsidRPr="00111F78">
        <w:rPr>
          <w:rFonts w:ascii="Times New Roman" w:hAnsi="Times New Roman" w:cs="Times New Roman"/>
          <w:sz w:val="20"/>
          <w:szCs w:val="20"/>
        </w:rPr>
        <w:t xml:space="preserve">Ghani, S. A. (2013). Synthesis </w:t>
      </w:r>
      <w:r w:rsidR="00111F78" w:rsidRPr="00111F78">
        <w:rPr>
          <w:rFonts w:ascii="Times New Roman" w:hAnsi="Times New Roman" w:cs="Times New Roman"/>
          <w:sz w:val="20"/>
          <w:szCs w:val="20"/>
        </w:rPr>
        <w:t xml:space="preserve">and characterizations of </w:t>
      </w:r>
      <w:r w:rsidRPr="00111F78">
        <w:rPr>
          <w:rFonts w:ascii="Times New Roman" w:hAnsi="Times New Roman" w:cs="Times New Roman"/>
          <w:sz w:val="20"/>
          <w:szCs w:val="20"/>
        </w:rPr>
        <w:t xml:space="preserve">BSCF at </w:t>
      </w:r>
      <w:r w:rsidR="00111F78">
        <w:rPr>
          <w:rFonts w:ascii="Times New Roman" w:hAnsi="Times New Roman" w:cs="Times New Roman"/>
          <w:sz w:val="20"/>
          <w:szCs w:val="20"/>
        </w:rPr>
        <w:t>d</w:t>
      </w:r>
      <w:r w:rsidRPr="00111F78">
        <w:rPr>
          <w:rFonts w:ascii="Times New Roman" w:hAnsi="Times New Roman" w:cs="Times New Roman"/>
          <w:sz w:val="20"/>
          <w:szCs w:val="20"/>
        </w:rPr>
        <w:t xml:space="preserve">ifferent pH </w:t>
      </w:r>
      <w:r w:rsidR="00111F78" w:rsidRPr="00111F78">
        <w:rPr>
          <w:rFonts w:ascii="Times New Roman" w:hAnsi="Times New Roman" w:cs="Times New Roman"/>
          <w:sz w:val="20"/>
          <w:szCs w:val="20"/>
        </w:rPr>
        <w:t>as future cathode materials for fuel cell</w:t>
      </w:r>
      <w:r w:rsidR="00111F78">
        <w:rPr>
          <w:rFonts w:ascii="Times New Roman" w:hAnsi="Times New Roman" w:cs="Times New Roman"/>
          <w:sz w:val="20"/>
          <w:szCs w:val="20"/>
        </w:rPr>
        <w:t xml:space="preserve">. </w:t>
      </w:r>
      <w:r w:rsidRPr="00111F78">
        <w:rPr>
          <w:rFonts w:ascii="Times New Roman" w:hAnsi="Times New Roman" w:cs="Times New Roman"/>
          <w:i/>
          <w:iCs/>
          <w:sz w:val="20"/>
          <w:szCs w:val="20"/>
        </w:rPr>
        <w:t>International Journal of Electrochemical Science</w:t>
      </w:r>
      <w:r w:rsidR="00111F7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111F78">
        <w:rPr>
          <w:rFonts w:ascii="Times New Roman" w:hAnsi="Times New Roman" w:cs="Times New Roman"/>
          <w:sz w:val="20"/>
          <w:szCs w:val="20"/>
        </w:rPr>
        <w:t xml:space="preserve"> 8</w:t>
      </w:r>
      <w:r w:rsidR="00111F78">
        <w:rPr>
          <w:rFonts w:ascii="Times New Roman" w:hAnsi="Times New Roman" w:cs="Times New Roman"/>
          <w:sz w:val="20"/>
          <w:szCs w:val="20"/>
        </w:rPr>
        <w:t xml:space="preserve">: </w:t>
      </w:r>
      <w:r w:rsidRPr="00111F78">
        <w:rPr>
          <w:rFonts w:ascii="Times New Roman" w:hAnsi="Times New Roman" w:cs="Times New Roman"/>
          <w:sz w:val="20"/>
          <w:szCs w:val="20"/>
        </w:rPr>
        <w:t>10672</w:t>
      </w:r>
      <w:r w:rsidR="00111F78">
        <w:rPr>
          <w:rFonts w:ascii="Times New Roman" w:hAnsi="Times New Roman" w:cs="Times New Roman"/>
          <w:sz w:val="20"/>
          <w:szCs w:val="20"/>
        </w:rPr>
        <w:t>-</w:t>
      </w:r>
      <w:r w:rsidRPr="00111F78">
        <w:rPr>
          <w:rFonts w:ascii="Times New Roman" w:hAnsi="Times New Roman" w:cs="Times New Roman"/>
          <w:sz w:val="20"/>
          <w:szCs w:val="20"/>
        </w:rPr>
        <w:t>10687.</w:t>
      </w:r>
    </w:p>
    <w:p w14:paraId="726BCF9E" w14:textId="73DB9B06" w:rsidR="00111F78" w:rsidRDefault="001001DE" w:rsidP="003B365E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111F78">
        <w:rPr>
          <w:rFonts w:ascii="Times New Roman" w:hAnsi="Times New Roman" w:cs="Times New Roman"/>
          <w:sz w:val="20"/>
          <w:szCs w:val="20"/>
        </w:rPr>
        <w:t xml:space="preserve">Yu, J., Liu, Z., </w:t>
      </w:r>
      <w:proofErr w:type="spellStart"/>
      <w:r w:rsidRPr="00111F78">
        <w:rPr>
          <w:rFonts w:ascii="Times New Roman" w:hAnsi="Times New Roman" w:cs="Times New Roman"/>
          <w:sz w:val="20"/>
          <w:szCs w:val="20"/>
        </w:rPr>
        <w:t>Zhai</w:t>
      </w:r>
      <w:proofErr w:type="spellEnd"/>
      <w:r w:rsidRPr="00111F78">
        <w:rPr>
          <w:rFonts w:ascii="Times New Roman" w:hAnsi="Times New Roman" w:cs="Times New Roman"/>
          <w:sz w:val="20"/>
          <w:szCs w:val="20"/>
        </w:rPr>
        <w:t>, L.</w:t>
      </w:r>
      <w:r w:rsidR="00111F78">
        <w:rPr>
          <w:rFonts w:ascii="Times New Roman" w:hAnsi="Times New Roman" w:cs="Times New Roman"/>
          <w:sz w:val="20"/>
          <w:szCs w:val="20"/>
        </w:rPr>
        <w:t xml:space="preserve"> and </w:t>
      </w:r>
      <w:r w:rsidRPr="00111F78">
        <w:rPr>
          <w:rFonts w:ascii="Times New Roman" w:hAnsi="Times New Roman" w:cs="Times New Roman"/>
          <w:sz w:val="20"/>
          <w:szCs w:val="20"/>
        </w:rPr>
        <w:t>Huang, T. (2016). Reduced graphene oxide supported TiO</w:t>
      </w:r>
      <w:r w:rsidRPr="00111F7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111F78">
        <w:rPr>
          <w:rFonts w:ascii="Times New Roman" w:hAnsi="Times New Roman" w:cs="Times New Roman"/>
          <w:sz w:val="20"/>
          <w:szCs w:val="20"/>
        </w:rPr>
        <w:t xml:space="preserve"> as high performance cat</w:t>
      </w:r>
      <w:bookmarkStart w:id="0" w:name="_GoBack"/>
      <w:bookmarkEnd w:id="0"/>
      <w:r w:rsidRPr="00111F78">
        <w:rPr>
          <w:rFonts w:ascii="Times New Roman" w:hAnsi="Times New Roman" w:cs="Times New Roman"/>
          <w:sz w:val="20"/>
          <w:szCs w:val="20"/>
        </w:rPr>
        <w:t xml:space="preserve">alysts for oxygen reduction reaction. </w:t>
      </w:r>
      <w:r w:rsidRPr="00111F78">
        <w:rPr>
          <w:rFonts w:ascii="Times New Roman" w:hAnsi="Times New Roman" w:cs="Times New Roman"/>
          <w:i/>
          <w:iCs/>
          <w:sz w:val="20"/>
          <w:szCs w:val="20"/>
        </w:rPr>
        <w:t>International Journal of Hydrogen Energy</w:t>
      </w:r>
      <w:r w:rsidRPr="00111F78">
        <w:rPr>
          <w:rFonts w:ascii="Times New Roman" w:hAnsi="Times New Roman" w:cs="Times New Roman"/>
          <w:sz w:val="20"/>
          <w:szCs w:val="20"/>
        </w:rPr>
        <w:t>, 41(5)</w:t>
      </w:r>
      <w:r w:rsidR="00111F78">
        <w:rPr>
          <w:rFonts w:ascii="Times New Roman" w:hAnsi="Times New Roman" w:cs="Times New Roman"/>
          <w:sz w:val="20"/>
          <w:szCs w:val="20"/>
        </w:rPr>
        <w:t>:</w:t>
      </w:r>
      <w:r w:rsidRPr="00111F78">
        <w:rPr>
          <w:rFonts w:ascii="Times New Roman" w:hAnsi="Times New Roman" w:cs="Times New Roman"/>
          <w:sz w:val="20"/>
          <w:szCs w:val="20"/>
        </w:rPr>
        <w:t xml:space="preserve"> 3436–3445. </w:t>
      </w:r>
    </w:p>
    <w:p w14:paraId="0AEF8C73" w14:textId="56976DB0" w:rsidR="006A00A9" w:rsidRPr="00111F78" w:rsidRDefault="006A00A9" w:rsidP="00111F7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A00A9" w:rsidRPr="00111F78" w:rsidSect="00C8566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72FCB" w14:textId="77777777" w:rsidR="00704303" w:rsidRDefault="00704303" w:rsidP="00D16D40">
      <w:pPr>
        <w:spacing w:after="0" w:line="240" w:lineRule="auto"/>
      </w:pPr>
      <w:r>
        <w:separator/>
      </w:r>
    </w:p>
  </w:endnote>
  <w:endnote w:type="continuationSeparator" w:id="0">
    <w:p w14:paraId="7D1B78ED" w14:textId="77777777" w:rsidR="00704303" w:rsidRDefault="00704303" w:rsidP="00D1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C3A13" w14:textId="77777777" w:rsidR="00704303" w:rsidRDefault="00704303" w:rsidP="00D16D40">
      <w:pPr>
        <w:spacing w:after="0" w:line="240" w:lineRule="auto"/>
      </w:pPr>
      <w:r>
        <w:separator/>
      </w:r>
    </w:p>
  </w:footnote>
  <w:footnote w:type="continuationSeparator" w:id="0">
    <w:p w14:paraId="797749C2" w14:textId="77777777" w:rsidR="00704303" w:rsidRDefault="00704303" w:rsidP="00D1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F6456"/>
    <w:multiLevelType w:val="hybridMultilevel"/>
    <w:tmpl w:val="FEE2B3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2C49"/>
    <w:multiLevelType w:val="hybridMultilevel"/>
    <w:tmpl w:val="46B028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jKwNLEwNDC3MDJR0lEKTi0uzszPAykwrAUA8nyDbiwAAAA="/>
  </w:docVars>
  <w:rsids>
    <w:rsidRoot w:val="00D16D40"/>
    <w:rsid w:val="000009EA"/>
    <w:rsid w:val="0007074D"/>
    <w:rsid w:val="00074799"/>
    <w:rsid w:val="0008689A"/>
    <w:rsid w:val="000A0704"/>
    <w:rsid w:val="000B3D64"/>
    <w:rsid w:val="000E1A73"/>
    <w:rsid w:val="000F09E9"/>
    <w:rsid w:val="001001DE"/>
    <w:rsid w:val="001018A7"/>
    <w:rsid w:val="00111F78"/>
    <w:rsid w:val="00124321"/>
    <w:rsid w:val="001271E8"/>
    <w:rsid w:val="00137166"/>
    <w:rsid w:val="00196E3D"/>
    <w:rsid w:val="001A0006"/>
    <w:rsid w:val="001E107F"/>
    <w:rsid w:val="001F235B"/>
    <w:rsid w:val="002144A8"/>
    <w:rsid w:val="00237611"/>
    <w:rsid w:val="00273391"/>
    <w:rsid w:val="002917A3"/>
    <w:rsid w:val="00293733"/>
    <w:rsid w:val="002958BE"/>
    <w:rsid w:val="002C5875"/>
    <w:rsid w:val="00311672"/>
    <w:rsid w:val="003352FA"/>
    <w:rsid w:val="0033532E"/>
    <w:rsid w:val="003353E6"/>
    <w:rsid w:val="00346CC4"/>
    <w:rsid w:val="003505C3"/>
    <w:rsid w:val="0035709F"/>
    <w:rsid w:val="003665A6"/>
    <w:rsid w:val="003A1522"/>
    <w:rsid w:val="003A6603"/>
    <w:rsid w:val="003B365E"/>
    <w:rsid w:val="003B7653"/>
    <w:rsid w:val="003E4072"/>
    <w:rsid w:val="00467AA5"/>
    <w:rsid w:val="004955C7"/>
    <w:rsid w:val="004A5DC7"/>
    <w:rsid w:val="004B3D56"/>
    <w:rsid w:val="004F75C0"/>
    <w:rsid w:val="00516A6A"/>
    <w:rsid w:val="00566EB7"/>
    <w:rsid w:val="00575562"/>
    <w:rsid w:val="005B079E"/>
    <w:rsid w:val="005C0489"/>
    <w:rsid w:val="00605279"/>
    <w:rsid w:val="00614AB4"/>
    <w:rsid w:val="00631884"/>
    <w:rsid w:val="00671108"/>
    <w:rsid w:val="00673766"/>
    <w:rsid w:val="006A00A9"/>
    <w:rsid w:val="00704303"/>
    <w:rsid w:val="00744C0E"/>
    <w:rsid w:val="00765F1A"/>
    <w:rsid w:val="00774238"/>
    <w:rsid w:val="00787000"/>
    <w:rsid w:val="0083512C"/>
    <w:rsid w:val="00857046"/>
    <w:rsid w:val="00865380"/>
    <w:rsid w:val="00867789"/>
    <w:rsid w:val="00885653"/>
    <w:rsid w:val="008A2615"/>
    <w:rsid w:val="008D4173"/>
    <w:rsid w:val="0090533A"/>
    <w:rsid w:val="00982290"/>
    <w:rsid w:val="009871B0"/>
    <w:rsid w:val="00997014"/>
    <w:rsid w:val="009B454E"/>
    <w:rsid w:val="009F01C4"/>
    <w:rsid w:val="009F1FBA"/>
    <w:rsid w:val="00A13DBE"/>
    <w:rsid w:val="00A15DC0"/>
    <w:rsid w:val="00AA6267"/>
    <w:rsid w:val="00AC070C"/>
    <w:rsid w:val="00AC4586"/>
    <w:rsid w:val="00AF74F4"/>
    <w:rsid w:val="00B70931"/>
    <w:rsid w:val="00B96EBC"/>
    <w:rsid w:val="00BB0426"/>
    <w:rsid w:val="00BF21F2"/>
    <w:rsid w:val="00C17B41"/>
    <w:rsid w:val="00C85664"/>
    <w:rsid w:val="00CB6CD2"/>
    <w:rsid w:val="00CC2D2F"/>
    <w:rsid w:val="00CD2B19"/>
    <w:rsid w:val="00CD6A2F"/>
    <w:rsid w:val="00CE1F16"/>
    <w:rsid w:val="00D04F2F"/>
    <w:rsid w:val="00D16D40"/>
    <w:rsid w:val="00D62EA6"/>
    <w:rsid w:val="00D75FF8"/>
    <w:rsid w:val="00D763DE"/>
    <w:rsid w:val="00D90745"/>
    <w:rsid w:val="00D94944"/>
    <w:rsid w:val="00DC615A"/>
    <w:rsid w:val="00DD5671"/>
    <w:rsid w:val="00DF3616"/>
    <w:rsid w:val="00E15471"/>
    <w:rsid w:val="00E2075B"/>
    <w:rsid w:val="00E268C0"/>
    <w:rsid w:val="00E641B9"/>
    <w:rsid w:val="00E76B81"/>
    <w:rsid w:val="00E84508"/>
    <w:rsid w:val="00E84531"/>
    <w:rsid w:val="00E95C6E"/>
    <w:rsid w:val="00ED5F4F"/>
    <w:rsid w:val="00F01AFC"/>
    <w:rsid w:val="00F41BFA"/>
    <w:rsid w:val="00F6262D"/>
    <w:rsid w:val="00F769FB"/>
    <w:rsid w:val="00F77B79"/>
    <w:rsid w:val="00F8716F"/>
    <w:rsid w:val="00F8743F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E8D5"/>
  <w15:chartTrackingRefBased/>
  <w15:docId w15:val="{001E0411-E347-4C6A-9131-3166B0E6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D40"/>
  </w:style>
  <w:style w:type="paragraph" w:styleId="Footer">
    <w:name w:val="footer"/>
    <w:basedOn w:val="Normal"/>
    <w:link w:val="FooterChar"/>
    <w:uiPriority w:val="99"/>
    <w:unhideWhenUsed/>
    <w:rsid w:val="00D16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D40"/>
  </w:style>
  <w:style w:type="table" w:customStyle="1" w:styleId="TableGrid1">
    <w:name w:val="Table Grid1"/>
    <w:basedOn w:val="TableNormal"/>
    <w:next w:val="TableGrid"/>
    <w:uiPriority w:val="59"/>
    <w:rsid w:val="00D1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7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042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3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3498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Malaysian Journal of Analytical Sciences (MJAS)</vt:lpstr>
    </vt:vector>
  </TitlesOfParts>
  <Company/>
  <LinksUpToDate>false</LinksUpToDate>
  <CharactersWithSpaces>23391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Malaysian Journal of Analytical Sciences (MJAS)</dc:title>
  <dc:subject/>
  <dc:creator>Karthi Suresh</dc:creator>
  <cp:keywords/>
  <dc:description/>
  <cp:lastModifiedBy>Reviewer</cp:lastModifiedBy>
  <cp:revision>46</cp:revision>
  <dcterms:created xsi:type="dcterms:W3CDTF">2020-04-10T17:49:00Z</dcterms:created>
  <dcterms:modified xsi:type="dcterms:W3CDTF">2020-05-09T08:01:00Z</dcterms:modified>
</cp:coreProperties>
</file>