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5644C8" w:rsidRDefault="00A23F0F" w:rsidP="001573E3">
      <w:pPr>
        <w:spacing w:after="0" w:line="240" w:lineRule="auto"/>
        <w:rPr>
          <w:rFonts w:ascii="Times New Roman" w:hAnsi="Times New Roman" w:cs="Times New Roman"/>
          <w:b/>
          <w:sz w:val="24"/>
          <w:szCs w:val="24"/>
        </w:rPr>
      </w:pPr>
    </w:p>
    <w:p w:rsidR="003A1F80" w:rsidRPr="003A1F80" w:rsidRDefault="00460C95" w:rsidP="001573E3">
      <w:pPr>
        <w:spacing w:after="0" w:line="240" w:lineRule="auto"/>
        <w:rPr>
          <w:rFonts w:ascii="Times New Roman" w:hAnsi="Times New Roman" w:cs="Times New Roman"/>
          <w:b/>
          <w:i/>
          <w:sz w:val="24"/>
          <w:szCs w:val="24"/>
        </w:rPr>
      </w:pPr>
      <w:r>
        <w:rPr>
          <w:rFonts w:ascii="Times New Roman" w:hAnsi="Times New Roman" w:cs="Times New Roman"/>
          <w:b/>
          <w:i/>
          <w:noProof/>
          <w:sz w:val="24"/>
          <w:szCs w:val="24"/>
          <w:lang w:val="en-MY" w:eastAsia="en-MY"/>
        </w:rPr>
        <w:drawing>
          <wp:inline distT="0" distB="0" distL="0" distR="0">
            <wp:extent cx="54047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ALI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473" cy="274320"/>
                    </a:xfrm>
                    <a:prstGeom prst="rect">
                      <a:avLst/>
                    </a:prstGeom>
                  </pic:spPr>
                </pic:pic>
              </a:graphicData>
            </a:graphic>
          </wp:inline>
        </w:drawing>
      </w:r>
      <w:r>
        <w:rPr>
          <w:rFonts w:ascii="Times New Roman" w:hAnsi="Times New Roman" w:cs="Times New Roman"/>
          <w:b/>
          <w:i/>
          <w:sz w:val="24"/>
          <w:szCs w:val="24"/>
        </w:rPr>
        <w:t xml:space="preserve"> </w:t>
      </w:r>
      <w:r w:rsidR="001573E3" w:rsidRPr="003A1F80">
        <w:rPr>
          <w:rFonts w:ascii="Times New Roman" w:hAnsi="Times New Roman" w:cs="Times New Roman"/>
          <w:b/>
          <w:i/>
          <w:sz w:val="24"/>
          <w:szCs w:val="24"/>
        </w:rPr>
        <w:t>Malaysian Journal of</w:t>
      </w:r>
      <w:r w:rsidR="009A5A4D" w:rsidRPr="003A1F80">
        <w:rPr>
          <w:rFonts w:ascii="Times New Roman" w:hAnsi="Times New Roman" w:cs="Times New Roman"/>
          <w:b/>
          <w:i/>
          <w:sz w:val="24"/>
          <w:szCs w:val="24"/>
        </w:rPr>
        <w:t xml:space="preserve"> Analytical Sciences</w:t>
      </w:r>
      <w:r w:rsidR="003A1F80" w:rsidRPr="003A1F80">
        <w:rPr>
          <w:rFonts w:ascii="Times New Roman" w:hAnsi="Times New Roman" w:cs="Times New Roman"/>
          <w:b/>
          <w:sz w:val="24"/>
          <w:szCs w:val="24"/>
        </w:rPr>
        <w:t xml:space="preserve"> </w:t>
      </w:r>
      <w:r w:rsidR="009A5A4D" w:rsidRPr="003A1F80">
        <w:rPr>
          <w:rFonts w:ascii="Times New Roman" w:hAnsi="Times New Roman" w:cs="Times New Roman"/>
          <w:b/>
          <w:i/>
          <w:sz w:val="24"/>
          <w:szCs w:val="24"/>
        </w:rPr>
        <w:t>Vol 24 No 3</w:t>
      </w:r>
      <w:r w:rsidR="00C72F3E" w:rsidRPr="003A1F80">
        <w:rPr>
          <w:rFonts w:ascii="Times New Roman" w:hAnsi="Times New Roman" w:cs="Times New Roman"/>
          <w:b/>
          <w:i/>
          <w:sz w:val="24"/>
          <w:szCs w:val="24"/>
        </w:rPr>
        <w:t xml:space="preserve"> (2020</w:t>
      </w:r>
      <w:r w:rsidR="001573E3" w:rsidRPr="003A1F80">
        <w:rPr>
          <w:rFonts w:ascii="Times New Roman" w:hAnsi="Times New Roman" w:cs="Times New Roman"/>
          <w:b/>
          <w:i/>
          <w:sz w:val="24"/>
          <w:szCs w:val="24"/>
        </w:rPr>
        <w:t xml:space="preserve">): </w:t>
      </w:r>
      <w:r w:rsidR="002B425B" w:rsidRPr="003A1F80">
        <w:rPr>
          <w:rFonts w:ascii="Times New Roman" w:hAnsi="Times New Roman" w:cs="Times New Roman"/>
          <w:b/>
          <w:i/>
          <w:sz w:val="24"/>
          <w:szCs w:val="24"/>
        </w:rPr>
        <w:t>300</w:t>
      </w:r>
      <w:r w:rsidR="003A1F80" w:rsidRPr="003A1F80">
        <w:rPr>
          <w:rFonts w:ascii="Times New Roman" w:hAnsi="Times New Roman" w:cs="Times New Roman"/>
          <w:b/>
          <w:i/>
          <w:sz w:val="24"/>
          <w:szCs w:val="24"/>
        </w:rPr>
        <w:t xml:space="preserve"> - </w:t>
      </w:r>
      <w:r w:rsidR="00610D8C">
        <w:rPr>
          <w:rFonts w:ascii="Times New Roman" w:hAnsi="Times New Roman" w:cs="Times New Roman"/>
          <w:b/>
          <w:i/>
          <w:sz w:val="24"/>
          <w:szCs w:val="24"/>
        </w:rPr>
        <w:t>310</w:t>
      </w:r>
      <w:bookmarkStart w:id="0" w:name="_GoBack"/>
      <w:bookmarkEnd w:id="0"/>
    </w:p>
    <w:p w:rsidR="00095557" w:rsidRDefault="00095557"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B616CA" w:rsidRPr="00257991" w:rsidRDefault="00B616CA" w:rsidP="00B616CA">
      <w:pPr>
        <w:spacing w:after="0" w:line="240" w:lineRule="auto"/>
        <w:jc w:val="center"/>
        <w:outlineLvl w:val="0"/>
        <w:rPr>
          <w:rFonts w:ascii="Times New Roman" w:hAnsi="Times New Roman"/>
          <w:bCs/>
          <w:sz w:val="28"/>
          <w:szCs w:val="20"/>
        </w:rPr>
      </w:pPr>
      <w:r w:rsidRPr="00257991">
        <w:rPr>
          <w:rFonts w:ascii="Times New Roman" w:hAnsi="Times New Roman"/>
          <w:bCs/>
          <w:sz w:val="28"/>
          <w:szCs w:val="20"/>
        </w:rPr>
        <w:t>IONOTHERMAL SYNTHESIS OF ZN-BASED METAL ORGANIC FRAMEWORKS IN PYRIDINIUM IONIC LIQUID</w:t>
      </w:r>
    </w:p>
    <w:p w:rsidR="00B616CA" w:rsidRPr="006C373E" w:rsidRDefault="00B616CA" w:rsidP="00B616CA">
      <w:pPr>
        <w:spacing w:after="0" w:line="240" w:lineRule="auto"/>
        <w:jc w:val="center"/>
        <w:outlineLvl w:val="0"/>
        <w:rPr>
          <w:rFonts w:ascii="Times New Roman" w:hAnsi="Times New Roman"/>
          <w:b/>
          <w:color w:val="FF0000"/>
          <w:sz w:val="24"/>
          <w:szCs w:val="24"/>
        </w:rPr>
      </w:pPr>
    </w:p>
    <w:p w:rsidR="00B616CA" w:rsidRPr="006C373E" w:rsidRDefault="00B616CA" w:rsidP="00B616CA">
      <w:pPr>
        <w:spacing w:after="0" w:line="240" w:lineRule="auto"/>
        <w:jc w:val="center"/>
        <w:rPr>
          <w:rFonts w:ascii="Times New Roman" w:hAnsi="Times New Roman"/>
          <w:sz w:val="24"/>
          <w:szCs w:val="20"/>
          <w:lang w:val="ms-MY"/>
        </w:rPr>
      </w:pPr>
      <w:r>
        <w:rPr>
          <w:rFonts w:ascii="Times New Roman" w:hAnsi="Times New Roman"/>
          <w:sz w:val="24"/>
          <w:szCs w:val="20"/>
        </w:rPr>
        <w:t>(</w:t>
      </w:r>
      <w:r w:rsidRPr="00957945">
        <w:rPr>
          <w:rFonts w:ascii="Times New Roman" w:hAnsi="Times New Roman"/>
          <w:sz w:val="24"/>
          <w:szCs w:val="20"/>
          <w:lang w:val="ms-MY"/>
        </w:rPr>
        <w:t>Sintesis Ionot</w:t>
      </w:r>
      <w:r>
        <w:rPr>
          <w:rFonts w:ascii="Times New Roman" w:hAnsi="Times New Roman"/>
          <w:sz w:val="24"/>
          <w:szCs w:val="20"/>
          <w:lang w:val="ms-MY"/>
        </w:rPr>
        <w:t>ermal</w:t>
      </w:r>
      <w:r w:rsidRPr="00957945">
        <w:rPr>
          <w:rFonts w:ascii="Times New Roman" w:hAnsi="Times New Roman"/>
          <w:sz w:val="24"/>
          <w:szCs w:val="20"/>
          <w:lang w:val="ms-MY"/>
        </w:rPr>
        <w:t xml:space="preserve"> Kerangka Logam-Organik Berasaskan Logam Zink</w:t>
      </w:r>
      <w:r>
        <w:rPr>
          <w:rFonts w:ascii="Times New Roman" w:hAnsi="Times New Roman"/>
          <w:sz w:val="24"/>
          <w:szCs w:val="20"/>
          <w:lang w:val="ms-MY"/>
        </w:rPr>
        <w:t xml:space="preserve"> </w:t>
      </w:r>
      <w:r w:rsidRPr="00957945">
        <w:rPr>
          <w:rFonts w:ascii="Times New Roman" w:hAnsi="Times New Roman"/>
          <w:sz w:val="24"/>
          <w:szCs w:val="20"/>
          <w:lang w:val="ms-MY"/>
        </w:rPr>
        <w:t>Menggunakan Cecair Ionik P</w:t>
      </w:r>
      <w:r>
        <w:rPr>
          <w:rFonts w:ascii="Times New Roman" w:hAnsi="Times New Roman"/>
          <w:sz w:val="24"/>
          <w:szCs w:val="20"/>
          <w:lang w:val="ms-MY"/>
        </w:rPr>
        <w:t>i</w:t>
      </w:r>
      <w:r w:rsidRPr="00957945">
        <w:rPr>
          <w:rFonts w:ascii="Times New Roman" w:hAnsi="Times New Roman"/>
          <w:sz w:val="24"/>
          <w:szCs w:val="20"/>
          <w:lang w:val="ms-MY"/>
        </w:rPr>
        <w:t>ridinium</w:t>
      </w:r>
      <w:r>
        <w:rPr>
          <w:rFonts w:ascii="Times New Roman" w:hAnsi="Times New Roman"/>
          <w:sz w:val="24"/>
          <w:szCs w:val="20"/>
        </w:rPr>
        <w:t>)</w:t>
      </w:r>
    </w:p>
    <w:p w:rsidR="00B616CA" w:rsidRPr="006C373E" w:rsidRDefault="00B616CA" w:rsidP="00B616CA">
      <w:pPr>
        <w:spacing w:after="0" w:line="240" w:lineRule="auto"/>
        <w:jc w:val="center"/>
        <w:rPr>
          <w:rFonts w:ascii="Times New Roman" w:hAnsi="Times New Roman"/>
          <w:sz w:val="20"/>
          <w:szCs w:val="20"/>
        </w:rPr>
      </w:pPr>
    </w:p>
    <w:p w:rsidR="00B616CA" w:rsidRDefault="00B616CA" w:rsidP="00B616CA">
      <w:pPr>
        <w:pStyle w:val="NoSpacing"/>
        <w:jc w:val="center"/>
        <w:rPr>
          <w:rFonts w:ascii="Times New Roman" w:hAnsi="Times New Roman"/>
          <w:sz w:val="20"/>
          <w:szCs w:val="20"/>
          <w:vertAlign w:val="superscript"/>
        </w:rPr>
      </w:pPr>
      <w:r w:rsidRPr="00C41C65">
        <w:rPr>
          <w:rFonts w:ascii="Times New Roman" w:hAnsi="Times New Roman"/>
          <w:sz w:val="20"/>
          <w:szCs w:val="20"/>
        </w:rPr>
        <w:t>Haslina Ahmad</w:t>
      </w:r>
      <w:r>
        <w:rPr>
          <w:rFonts w:ascii="Times New Roman" w:hAnsi="Times New Roman"/>
          <w:sz w:val="20"/>
          <w:szCs w:val="20"/>
          <w:vertAlign w:val="superscript"/>
        </w:rPr>
        <w:t>1</w:t>
      </w:r>
      <w:r w:rsidRPr="002D09E9">
        <w:rPr>
          <w:rFonts w:ascii="Times New Roman" w:hAnsi="Times New Roman"/>
          <w:sz w:val="20"/>
          <w:szCs w:val="20"/>
          <w:vertAlign w:val="superscript"/>
        </w:rPr>
        <w:t>,</w:t>
      </w:r>
      <w:r>
        <w:rPr>
          <w:rFonts w:ascii="Times New Roman" w:hAnsi="Times New Roman"/>
          <w:sz w:val="20"/>
          <w:szCs w:val="20"/>
          <w:vertAlign w:val="superscript"/>
        </w:rPr>
        <w:t>2</w:t>
      </w:r>
      <w:r w:rsidRPr="006C373E">
        <w:rPr>
          <w:rFonts w:ascii="Times New Roman" w:hAnsi="Times New Roman"/>
          <w:sz w:val="20"/>
          <w:szCs w:val="20"/>
        </w:rPr>
        <w:t>*</w:t>
      </w:r>
      <w:r w:rsidRPr="002D09E9">
        <w:rPr>
          <w:rFonts w:ascii="Times New Roman" w:hAnsi="Times New Roman"/>
          <w:sz w:val="20"/>
          <w:szCs w:val="20"/>
        </w:rPr>
        <w:t>, Nur Aininie Yusoh</w:t>
      </w:r>
      <w:r>
        <w:rPr>
          <w:rFonts w:ascii="Times New Roman" w:hAnsi="Times New Roman"/>
          <w:sz w:val="20"/>
          <w:szCs w:val="20"/>
          <w:vertAlign w:val="superscript"/>
        </w:rPr>
        <w:t>1</w:t>
      </w:r>
      <w:r w:rsidRPr="002D09E9">
        <w:rPr>
          <w:rFonts w:ascii="Times New Roman" w:hAnsi="Times New Roman"/>
          <w:sz w:val="20"/>
          <w:szCs w:val="20"/>
        </w:rPr>
        <w:t xml:space="preserve">, </w:t>
      </w:r>
      <w:r>
        <w:rPr>
          <w:rFonts w:ascii="Times New Roman" w:hAnsi="Times New Roman"/>
          <w:sz w:val="20"/>
          <w:szCs w:val="20"/>
        </w:rPr>
        <w:t>K</w:t>
      </w:r>
      <w:r w:rsidRPr="00A556A5">
        <w:rPr>
          <w:rFonts w:ascii="Times New Roman" w:hAnsi="Times New Roman"/>
          <w:sz w:val="20"/>
          <w:szCs w:val="20"/>
        </w:rPr>
        <w:t xml:space="preserve">hairulazhar </w:t>
      </w:r>
      <w:r>
        <w:rPr>
          <w:rFonts w:ascii="Times New Roman" w:hAnsi="Times New Roman"/>
          <w:sz w:val="20"/>
          <w:szCs w:val="20"/>
        </w:rPr>
        <w:t>J</w:t>
      </w:r>
      <w:r w:rsidRPr="00A556A5">
        <w:rPr>
          <w:rFonts w:ascii="Times New Roman" w:hAnsi="Times New Roman"/>
          <w:sz w:val="20"/>
          <w:szCs w:val="20"/>
        </w:rPr>
        <w:t>umbri</w:t>
      </w:r>
      <w:r>
        <w:rPr>
          <w:rFonts w:ascii="Times New Roman" w:hAnsi="Times New Roman"/>
          <w:sz w:val="20"/>
          <w:szCs w:val="20"/>
          <w:vertAlign w:val="superscript"/>
        </w:rPr>
        <w:t>3</w:t>
      </w:r>
      <w:r w:rsidRPr="006C373E">
        <w:rPr>
          <w:rFonts w:ascii="Times New Roman" w:hAnsi="Times New Roman"/>
          <w:sz w:val="20"/>
          <w:szCs w:val="20"/>
        </w:rPr>
        <w:t>,</w:t>
      </w:r>
      <w:r>
        <w:rPr>
          <w:rFonts w:ascii="Times New Roman" w:hAnsi="Times New Roman"/>
          <w:sz w:val="20"/>
          <w:szCs w:val="20"/>
          <w:vertAlign w:val="superscript"/>
        </w:rPr>
        <w:t xml:space="preserve">  </w:t>
      </w:r>
      <w:r w:rsidRPr="002D09E9">
        <w:rPr>
          <w:rFonts w:ascii="Times New Roman" w:hAnsi="Times New Roman"/>
          <w:sz w:val="20"/>
          <w:szCs w:val="20"/>
        </w:rPr>
        <w:t>Mohd Basyaruddin Abdul Rahman</w:t>
      </w:r>
      <w:r>
        <w:rPr>
          <w:rFonts w:ascii="Times New Roman" w:hAnsi="Times New Roman"/>
          <w:sz w:val="20"/>
          <w:szCs w:val="20"/>
          <w:vertAlign w:val="superscript"/>
        </w:rPr>
        <w:t>1,2</w:t>
      </w:r>
    </w:p>
    <w:p w:rsidR="00B616CA" w:rsidRPr="005066EB" w:rsidRDefault="00B616CA" w:rsidP="00B616CA">
      <w:pPr>
        <w:pStyle w:val="NoSpacing"/>
        <w:jc w:val="center"/>
        <w:rPr>
          <w:rFonts w:ascii="Times New Roman" w:hAnsi="Times New Roman"/>
          <w:sz w:val="20"/>
          <w:szCs w:val="20"/>
        </w:rPr>
      </w:pP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iCs/>
          <w:sz w:val="20"/>
          <w:szCs w:val="20"/>
          <w:vertAlign w:val="superscript"/>
        </w:rPr>
        <w:t>1</w:t>
      </w:r>
      <w:r w:rsidRPr="005066EB">
        <w:rPr>
          <w:rFonts w:ascii="Times New Roman" w:hAnsi="Times New Roman"/>
          <w:i/>
          <w:iCs/>
          <w:sz w:val="20"/>
          <w:szCs w:val="20"/>
        </w:rPr>
        <w:t xml:space="preserve">Chemistry Department, </w:t>
      </w:r>
      <w:r w:rsidRPr="005066EB">
        <w:rPr>
          <w:rFonts w:ascii="Times New Roman" w:hAnsi="Times New Roman"/>
          <w:i/>
          <w:sz w:val="20"/>
          <w:szCs w:val="20"/>
        </w:rPr>
        <w:t>Faculty of Science</w:t>
      </w:r>
      <w:r w:rsidRPr="005066EB">
        <w:rPr>
          <w:rFonts w:ascii="Times New Roman" w:hAnsi="Times New Roman"/>
          <w:i/>
          <w:sz w:val="20"/>
          <w:szCs w:val="20"/>
        </w:rPr>
        <w:br/>
      </w:r>
      <w:r w:rsidRPr="005066EB">
        <w:rPr>
          <w:rFonts w:ascii="Times New Roman" w:hAnsi="Times New Roman"/>
          <w:i/>
          <w:iCs/>
          <w:sz w:val="20"/>
          <w:szCs w:val="20"/>
          <w:vertAlign w:val="superscript"/>
        </w:rPr>
        <w:t>2</w:t>
      </w:r>
      <w:r w:rsidRPr="005066EB">
        <w:rPr>
          <w:rFonts w:ascii="Times New Roman" w:hAnsi="Times New Roman"/>
          <w:i/>
          <w:sz w:val="20"/>
          <w:szCs w:val="20"/>
        </w:rPr>
        <w:t>Integrated Chemical Biophysics Research, Faculty of Science</w:t>
      </w:r>
    </w:p>
    <w:p w:rsidR="00B616CA" w:rsidRPr="005066EB" w:rsidRDefault="00B616CA" w:rsidP="00B616CA">
      <w:pPr>
        <w:pStyle w:val="NoSpacing"/>
        <w:jc w:val="center"/>
        <w:rPr>
          <w:rFonts w:ascii="Times New Roman" w:hAnsi="Times New Roman"/>
          <w:i/>
          <w:iCs/>
          <w:sz w:val="20"/>
          <w:szCs w:val="20"/>
        </w:rPr>
      </w:pPr>
      <w:r w:rsidRPr="005066EB">
        <w:rPr>
          <w:rFonts w:ascii="Times New Roman" w:hAnsi="Times New Roman"/>
          <w:i/>
          <w:sz w:val="20"/>
          <w:szCs w:val="20"/>
        </w:rPr>
        <w:t>Universiti Putra Malaysia, 43400 UPM Serdang, Selangor, Malaysia</w:t>
      </w: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sz w:val="20"/>
          <w:szCs w:val="20"/>
          <w:vertAlign w:val="superscript"/>
        </w:rPr>
        <w:t>3</w:t>
      </w:r>
      <w:r w:rsidRPr="005066EB">
        <w:rPr>
          <w:rFonts w:ascii="Times New Roman" w:hAnsi="Times New Roman"/>
          <w:i/>
          <w:sz w:val="20"/>
          <w:szCs w:val="20"/>
        </w:rPr>
        <w:t>Department of Fundamental and Applied Sciences,</w:t>
      </w: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sz w:val="20"/>
          <w:szCs w:val="20"/>
        </w:rPr>
        <w:t>Universiti Teknologi Petronas, Bandar Seri Iskandar, 32610, Perak, Malaysia</w:t>
      </w:r>
    </w:p>
    <w:p w:rsidR="00B616CA" w:rsidRPr="005066EB" w:rsidRDefault="00B616CA" w:rsidP="00B616CA">
      <w:pPr>
        <w:pStyle w:val="NoSpacing"/>
        <w:jc w:val="center"/>
        <w:rPr>
          <w:rFonts w:ascii="Times New Roman" w:hAnsi="Times New Roman"/>
          <w:i/>
          <w:sz w:val="20"/>
          <w:szCs w:val="20"/>
        </w:rPr>
      </w:pP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sz w:val="20"/>
          <w:szCs w:val="20"/>
        </w:rPr>
        <w:t>*Corresponding author:  haslina_ahmad@upm.edu.my</w:t>
      </w: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noProof/>
          <w:sz w:val="20"/>
          <w:szCs w:val="20"/>
        </w:rPr>
      </w:pPr>
      <w:r w:rsidRPr="005066EB">
        <w:rPr>
          <w:rFonts w:ascii="Times New Roman" w:hAnsi="Times New Roman"/>
          <w:noProof/>
          <w:sz w:val="20"/>
          <w:szCs w:val="20"/>
        </w:rPr>
        <w:t>Received: 20 November 2019; Accepted: 24 February 2020</w:t>
      </w: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b/>
          <w:noProof/>
          <w:sz w:val="20"/>
          <w:szCs w:val="20"/>
        </w:rPr>
      </w:pPr>
      <w:r w:rsidRPr="005066EB">
        <w:rPr>
          <w:rFonts w:ascii="Times New Roman" w:hAnsi="Times New Roman"/>
          <w:b/>
          <w:noProof/>
          <w:sz w:val="20"/>
          <w:szCs w:val="20"/>
        </w:rPr>
        <w:t>Abstract</w:t>
      </w:r>
    </w:p>
    <w:p w:rsidR="00B616CA" w:rsidRPr="005066EB" w:rsidRDefault="00B616CA" w:rsidP="00B616CA">
      <w:pPr>
        <w:pStyle w:val="Paragraph"/>
        <w:spacing w:before="0"/>
        <w:ind w:firstLine="0"/>
        <w:jc w:val="both"/>
        <w:rPr>
          <w:b/>
          <w:sz w:val="20"/>
          <w:szCs w:val="20"/>
        </w:rPr>
      </w:pPr>
      <w:r w:rsidRPr="005066EB">
        <w:rPr>
          <w:sz w:val="20"/>
          <w:szCs w:val="20"/>
        </w:rPr>
        <w:t>Metal organic frameworks (MOFs) are crystalline porous frameworks which have been investigated as absorbent for removing dye, metal ion, drug contaminant, and organic solvent from water. However, the traditional synthesis of MOF involves the use of organic solvents and also requires high temperature; termed solvothermal reaction. This study aimed to synthesis MOF in a rather mild condition (room temperature) using ionic liquids (ILs) instead of organic solvents. Theoretically, high ionic conductivity of cetyl pyridinium bromide (C</w:t>
      </w:r>
      <w:r w:rsidRPr="005066EB">
        <w:rPr>
          <w:sz w:val="20"/>
          <w:szCs w:val="20"/>
          <w:vertAlign w:val="subscript"/>
        </w:rPr>
        <w:t>16</w:t>
      </w:r>
      <w:r w:rsidRPr="005066EB">
        <w:rPr>
          <w:sz w:val="20"/>
          <w:szCs w:val="20"/>
        </w:rPr>
        <w:t>PyBr) ionic liquid can develop novel MOF compounds thus, this study also aimed to investigate the possible effects of using ionic liquid in MOF synthesis. Zinc nitrate hexahydrate (Zn(NO</w:t>
      </w:r>
      <w:r w:rsidRPr="005066EB">
        <w:rPr>
          <w:sz w:val="20"/>
          <w:szCs w:val="20"/>
          <w:vertAlign w:val="subscript"/>
        </w:rPr>
        <w:t>3</w:t>
      </w:r>
      <w:r w:rsidRPr="005066EB">
        <w:rPr>
          <w:sz w:val="20"/>
          <w:szCs w:val="20"/>
        </w:rPr>
        <w:t>)</w:t>
      </w:r>
      <w:r w:rsidRPr="005066EB">
        <w:rPr>
          <w:sz w:val="20"/>
          <w:szCs w:val="20"/>
          <w:vertAlign w:val="subscript"/>
        </w:rPr>
        <w:t>2</w:t>
      </w:r>
      <w:r w:rsidRPr="005066EB">
        <w:rPr>
          <w:sz w:val="20"/>
          <w:szCs w:val="20"/>
        </w:rPr>
        <w:t>.6H</w:t>
      </w:r>
      <w:r w:rsidRPr="005066EB">
        <w:rPr>
          <w:sz w:val="20"/>
          <w:szCs w:val="20"/>
          <w:vertAlign w:val="subscript"/>
        </w:rPr>
        <w:t>2</w:t>
      </w:r>
      <w:r w:rsidRPr="005066EB">
        <w:rPr>
          <w:sz w:val="20"/>
          <w:szCs w:val="20"/>
        </w:rPr>
        <w:t>O) was used as the metal precursor and was reacted with the organic ligands, which is either benzene-1,3,5-tricarboxylic acid (H</w:t>
      </w:r>
      <w:r w:rsidRPr="005066EB">
        <w:rPr>
          <w:sz w:val="20"/>
          <w:szCs w:val="20"/>
          <w:vertAlign w:val="subscript"/>
        </w:rPr>
        <w:t>3</w:t>
      </w:r>
      <w:r w:rsidRPr="005066EB">
        <w:rPr>
          <w:sz w:val="20"/>
          <w:szCs w:val="20"/>
        </w:rPr>
        <w:t>BTC) or benzene-1,4-dicarboxylate (H</w:t>
      </w:r>
      <w:r w:rsidRPr="005066EB">
        <w:rPr>
          <w:sz w:val="20"/>
          <w:szCs w:val="20"/>
          <w:vertAlign w:val="subscript"/>
        </w:rPr>
        <w:t>2</w:t>
      </w:r>
      <w:r w:rsidRPr="005066EB">
        <w:rPr>
          <w:sz w:val="20"/>
          <w:szCs w:val="20"/>
        </w:rPr>
        <w:t>BDC), at 6:1 ratio in C</w:t>
      </w:r>
      <w:r w:rsidRPr="005066EB">
        <w:rPr>
          <w:sz w:val="20"/>
          <w:szCs w:val="20"/>
          <w:vertAlign w:val="subscript"/>
        </w:rPr>
        <w:t>16</w:t>
      </w:r>
      <w:r w:rsidRPr="005066EB">
        <w:rPr>
          <w:sz w:val="20"/>
          <w:szCs w:val="20"/>
        </w:rPr>
        <w:t>PyBr ionic liquid at room temperature. We hope to fabricate Zn-BDC and Zn-BTC MOFs with the same compositions, and thus recognize the effects of ILs. The powder X-ray diffraction (PXRD) and Fourier Transform Infrared Spectroscopy (FTIR) spectra of both newly synthesized MOFs showed that both Zn-BDC and Zn-BTC MOFs can be reproduced with these conditions. ILs have also been found to significantly accelerate the formation of MOFs at room temperature as the reaction time is shortened to 6 hours in IL, meanwhile the organic solvent DMF needs at least 120 hours.</w:t>
      </w:r>
    </w:p>
    <w:p w:rsidR="00B616CA" w:rsidRPr="005066EB" w:rsidRDefault="00B616CA" w:rsidP="00B616CA">
      <w:pPr>
        <w:spacing w:after="0" w:line="240" w:lineRule="auto"/>
        <w:rPr>
          <w:rFonts w:ascii="Times New Roman" w:hAnsi="Times New Roman"/>
          <w:b/>
          <w:sz w:val="20"/>
          <w:szCs w:val="20"/>
        </w:rPr>
      </w:pPr>
    </w:p>
    <w:p w:rsidR="00B616CA" w:rsidRPr="005066EB" w:rsidRDefault="00B616CA" w:rsidP="00B616CA">
      <w:pPr>
        <w:spacing w:after="0" w:line="240" w:lineRule="auto"/>
        <w:rPr>
          <w:rFonts w:ascii="Times New Roman" w:hAnsi="Times New Roman"/>
          <w:sz w:val="20"/>
          <w:szCs w:val="20"/>
        </w:rPr>
      </w:pPr>
      <w:r w:rsidRPr="005066EB">
        <w:rPr>
          <w:rFonts w:ascii="Times New Roman" w:hAnsi="Times New Roman"/>
          <w:b/>
          <w:sz w:val="20"/>
          <w:szCs w:val="20"/>
        </w:rPr>
        <w:t xml:space="preserve">Keywords:  </w:t>
      </w:r>
      <w:r w:rsidRPr="005066EB">
        <w:rPr>
          <w:rFonts w:ascii="Times New Roman" w:hAnsi="Times New Roman"/>
          <w:sz w:val="20"/>
          <w:szCs w:val="20"/>
        </w:rPr>
        <w:t>metal organic frameworks, ionic liquids, zinc, pyridinium</w:t>
      </w:r>
    </w:p>
    <w:p w:rsidR="00B616CA" w:rsidRPr="005066EB" w:rsidRDefault="00B616CA" w:rsidP="00B616CA">
      <w:pPr>
        <w:spacing w:after="0" w:line="240" w:lineRule="auto"/>
        <w:jc w:val="center"/>
        <w:rPr>
          <w:rFonts w:ascii="Times New Roman" w:hAnsi="Times New Roman"/>
          <w:b/>
          <w:noProof/>
          <w:sz w:val="20"/>
          <w:szCs w:val="20"/>
        </w:rPr>
      </w:pPr>
    </w:p>
    <w:p w:rsidR="00B616CA" w:rsidRPr="005066EB" w:rsidRDefault="00B616CA" w:rsidP="00B616CA">
      <w:pPr>
        <w:spacing w:after="0" w:line="240" w:lineRule="auto"/>
        <w:jc w:val="center"/>
        <w:rPr>
          <w:rFonts w:ascii="Times New Roman" w:hAnsi="Times New Roman"/>
          <w:b/>
          <w:noProof/>
          <w:sz w:val="20"/>
          <w:szCs w:val="20"/>
        </w:rPr>
      </w:pPr>
      <w:r w:rsidRPr="005066EB">
        <w:rPr>
          <w:rFonts w:ascii="Times New Roman" w:hAnsi="Times New Roman"/>
          <w:b/>
          <w:noProof/>
          <w:sz w:val="20"/>
          <w:szCs w:val="20"/>
        </w:rPr>
        <w:t>Abstrak</w:t>
      </w:r>
    </w:p>
    <w:p w:rsidR="00B616CA" w:rsidRPr="005066EB" w:rsidRDefault="00B616CA" w:rsidP="00B616CA">
      <w:pPr>
        <w:spacing w:after="0" w:line="240" w:lineRule="auto"/>
        <w:jc w:val="both"/>
        <w:outlineLvl w:val="0"/>
        <w:rPr>
          <w:rFonts w:ascii="Times New Roman" w:hAnsi="Times New Roman"/>
          <w:color w:val="000000"/>
          <w:sz w:val="20"/>
          <w:szCs w:val="20"/>
          <w:lang w:val="ms-MY"/>
        </w:rPr>
      </w:pPr>
      <w:r w:rsidRPr="005066EB">
        <w:rPr>
          <w:rFonts w:ascii="Times New Roman" w:hAnsi="Times New Roman"/>
          <w:color w:val="000000"/>
          <w:sz w:val="20"/>
          <w:szCs w:val="20"/>
          <w:lang w:val="ms-MY"/>
        </w:rPr>
        <w:t xml:space="preserve">Kerangka logam-organik (MOF) adalah kerangka kristal berliang yang telah disiasat sebagai penyerap untuk mengeluarkan perwarna, logam ion, bahan pencemar daripada ubat-ubatan, dan pelarut organik daripada air. Walau bagaimanapun, sintesis tradisional MOF melibatkan penggunaan pelarut organik dan juga memerlukan suhu yang tinggi; dipanggil tindak balas solvotermal. Kajian ini bertujuan untuk mensintesiskan MOF dalam keadaan yang agak ringan (suhu bilik) menggunakan cecair ionik (ILs) dan bukan pelarut organik.  Secara teori, kekonduksian </w:t>
      </w:r>
      <w:r w:rsidRPr="005066EB">
        <w:rPr>
          <w:rFonts w:ascii="Times New Roman" w:hAnsi="Times New Roman"/>
          <w:color w:val="000000"/>
          <w:sz w:val="20"/>
          <w:szCs w:val="20"/>
          <w:lang w:val="ms-MY"/>
        </w:rPr>
        <w:lastRenderedPageBreak/>
        <w:t>ionik yang tinggi di dalam cecair ionik piridinium bromida (C</w:t>
      </w:r>
      <w:r w:rsidRPr="005066EB">
        <w:rPr>
          <w:rFonts w:ascii="Times New Roman" w:hAnsi="Times New Roman"/>
          <w:color w:val="000000"/>
          <w:sz w:val="20"/>
          <w:szCs w:val="20"/>
          <w:vertAlign w:val="subscript"/>
          <w:lang w:val="ms-MY"/>
        </w:rPr>
        <w:t>16</w:t>
      </w:r>
      <w:r w:rsidRPr="005066EB">
        <w:rPr>
          <w:rFonts w:ascii="Times New Roman" w:hAnsi="Times New Roman"/>
          <w:color w:val="000000"/>
          <w:sz w:val="20"/>
          <w:szCs w:val="20"/>
          <w:lang w:val="ms-MY"/>
        </w:rPr>
        <w:t xml:space="preserve">PyBr) boleh membangunkan perkembangan sebatian MOF yang baharu, oleh itu, kajian ini juga bertujuan untuk mengkaji kemungkinan pengaruh menggunakan cecair ionik dalam sintesis MOF. Zink nitrat heksahidrat </w:t>
      </w:r>
      <w:r w:rsidRPr="005066EB">
        <w:rPr>
          <w:rFonts w:ascii="Times New Roman" w:hAnsi="Times New Roman"/>
          <w:sz w:val="20"/>
          <w:szCs w:val="20"/>
          <w:lang w:val="ms-MY"/>
        </w:rPr>
        <w:t>(Zn(NO</w:t>
      </w:r>
      <w:r w:rsidRPr="005066EB">
        <w:rPr>
          <w:rFonts w:ascii="Times New Roman" w:hAnsi="Times New Roman"/>
          <w:sz w:val="20"/>
          <w:szCs w:val="20"/>
          <w:vertAlign w:val="subscript"/>
          <w:lang w:val="ms-MY"/>
        </w:rPr>
        <w:t>3</w:t>
      </w:r>
      <w:r w:rsidRPr="005066EB">
        <w:rPr>
          <w:rFonts w:ascii="Times New Roman" w:hAnsi="Times New Roman"/>
          <w:sz w:val="20"/>
          <w:szCs w:val="20"/>
          <w:lang w:val="ms-MY"/>
        </w:rPr>
        <w:t>)</w:t>
      </w:r>
      <w:r w:rsidRPr="005066EB">
        <w:rPr>
          <w:rFonts w:ascii="Times New Roman" w:hAnsi="Times New Roman"/>
          <w:sz w:val="20"/>
          <w:szCs w:val="20"/>
          <w:vertAlign w:val="subscript"/>
          <w:lang w:val="ms-MY"/>
        </w:rPr>
        <w:t>2</w:t>
      </w:r>
      <w:r w:rsidRPr="005066EB">
        <w:rPr>
          <w:rFonts w:ascii="Times New Roman" w:hAnsi="Times New Roman"/>
          <w:sz w:val="20"/>
          <w:szCs w:val="20"/>
          <w:lang w:val="ms-MY"/>
        </w:rPr>
        <w:t>.6H</w:t>
      </w:r>
      <w:r w:rsidRPr="005066EB">
        <w:rPr>
          <w:rFonts w:ascii="Times New Roman" w:hAnsi="Times New Roman"/>
          <w:sz w:val="20"/>
          <w:szCs w:val="20"/>
          <w:vertAlign w:val="subscript"/>
          <w:lang w:val="ms-MY"/>
        </w:rPr>
        <w:t>2</w:t>
      </w:r>
      <w:r w:rsidRPr="005066EB">
        <w:rPr>
          <w:rFonts w:ascii="Times New Roman" w:hAnsi="Times New Roman"/>
          <w:sz w:val="20"/>
          <w:szCs w:val="20"/>
          <w:lang w:val="ms-MY"/>
        </w:rPr>
        <w:t>O)</w:t>
      </w:r>
      <w:r w:rsidRPr="005066EB">
        <w:rPr>
          <w:rFonts w:ascii="Times New Roman" w:hAnsi="Times New Roman"/>
          <w:color w:val="000000"/>
          <w:sz w:val="20"/>
          <w:szCs w:val="20"/>
          <w:lang w:val="ms-MY"/>
        </w:rPr>
        <w:t xml:space="preserve"> digunakan sebagai pelopor logam dan di campur dengan ligan organik, sama ada asid benzena-1,3,5-trikarbosilik (H</w:t>
      </w:r>
      <w:r w:rsidRPr="005066EB">
        <w:rPr>
          <w:rFonts w:ascii="Times New Roman" w:hAnsi="Times New Roman"/>
          <w:color w:val="000000"/>
          <w:sz w:val="20"/>
          <w:szCs w:val="20"/>
          <w:vertAlign w:val="subscript"/>
          <w:lang w:val="ms-MY"/>
        </w:rPr>
        <w:t>3</w:t>
      </w:r>
      <w:r w:rsidRPr="005066EB">
        <w:rPr>
          <w:rFonts w:ascii="Times New Roman" w:hAnsi="Times New Roman"/>
          <w:color w:val="000000"/>
          <w:sz w:val="20"/>
          <w:szCs w:val="20"/>
          <w:lang w:val="ms-MY"/>
        </w:rPr>
        <w:t>BTC) atau benzena-1,4-dikarbosilat (H</w:t>
      </w:r>
      <w:r w:rsidRPr="005066EB">
        <w:rPr>
          <w:rFonts w:ascii="Times New Roman" w:hAnsi="Times New Roman"/>
          <w:color w:val="000000"/>
          <w:sz w:val="20"/>
          <w:szCs w:val="20"/>
          <w:vertAlign w:val="subscript"/>
          <w:lang w:val="ms-MY"/>
        </w:rPr>
        <w:t>2</w:t>
      </w:r>
      <w:r w:rsidRPr="005066EB">
        <w:rPr>
          <w:rFonts w:ascii="Times New Roman" w:hAnsi="Times New Roman"/>
          <w:color w:val="000000"/>
          <w:sz w:val="20"/>
          <w:szCs w:val="20"/>
          <w:lang w:val="ms-MY"/>
        </w:rPr>
        <w:t>BDC), pada nisbah 6:1 menggunakan pelarut cecair ionik C</w:t>
      </w:r>
      <w:r w:rsidRPr="005066EB">
        <w:rPr>
          <w:rFonts w:ascii="Times New Roman" w:hAnsi="Times New Roman"/>
          <w:color w:val="000000"/>
          <w:sz w:val="20"/>
          <w:szCs w:val="20"/>
          <w:vertAlign w:val="subscript"/>
          <w:lang w:val="ms-MY"/>
        </w:rPr>
        <w:t>16</w:t>
      </w:r>
      <w:r w:rsidRPr="005066EB">
        <w:rPr>
          <w:rFonts w:ascii="Times New Roman" w:hAnsi="Times New Roman"/>
          <w:color w:val="000000"/>
          <w:sz w:val="20"/>
          <w:szCs w:val="20"/>
          <w:lang w:val="ms-MY"/>
        </w:rPr>
        <w:t xml:space="preserve">PyBr pada suhu bilik. </w:t>
      </w:r>
      <w:r w:rsidRPr="005066EB">
        <w:rPr>
          <w:rFonts w:ascii="Times New Roman" w:hAnsi="Times New Roman"/>
          <w:sz w:val="20"/>
          <w:szCs w:val="20"/>
          <w:lang w:val="ms-MY"/>
        </w:rPr>
        <w:t>Kami berharap dapat menghasilkan MOF Zn-BDC dan Zn-BTC dengan komposisi yang sama, dan dengan itu dapat mengiktiraf pengaruh ILs. Pembelauan serbuk sinar-X (PXRD) dan spektroskopi inframerah transformasi Fourier (FTIR) daripada kedua-dua MOF yang di sintesis menunjukkan bahawa kedua-dua MOF Zn-BDC dan Zn-BTC boleh dihasilkan semula dengan keadaan ini. IL juga didapati dengan ketara dapat mempercepat pembentukan MOF pada suhu bilik apabila masa tindak balas dipendekkan kepada 6 jam apabila menggunakan IL, di mana pelarut organik, DMF memerlukan sekurang-kurangnya 120 jam.</w:t>
      </w:r>
    </w:p>
    <w:p w:rsidR="00B616CA" w:rsidRPr="005066EB" w:rsidRDefault="00B616CA" w:rsidP="00B616CA">
      <w:pPr>
        <w:spacing w:after="0" w:line="240" w:lineRule="auto"/>
        <w:jc w:val="both"/>
        <w:outlineLvl w:val="0"/>
        <w:rPr>
          <w:rFonts w:ascii="Times New Roman" w:hAnsi="Times New Roman"/>
          <w:color w:val="000000"/>
          <w:sz w:val="20"/>
          <w:szCs w:val="20"/>
          <w:lang w:val="ms-MY"/>
        </w:rPr>
      </w:pPr>
    </w:p>
    <w:p w:rsidR="00B616CA" w:rsidRDefault="00B616CA" w:rsidP="00B616CA">
      <w:pPr>
        <w:spacing w:after="0" w:line="240" w:lineRule="auto"/>
        <w:jc w:val="both"/>
        <w:outlineLvl w:val="0"/>
        <w:rPr>
          <w:rFonts w:ascii="Times New Roman" w:hAnsi="Times New Roman"/>
          <w:color w:val="000000"/>
          <w:sz w:val="20"/>
          <w:szCs w:val="20"/>
          <w:lang w:val="ms-MY"/>
        </w:rPr>
      </w:pPr>
      <w:r w:rsidRPr="005066EB">
        <w:rPr>
          <w:rFonts w:ascii="Times New Roman" w:hAnsi="Times New Roman"/>
          <w:b/>
          <w:color w:val="000000"/>
          <w:sz w:val="20"/>
          <w:szCs w:val="20"/>
          <w:lang w:val="ms-MY"/>
        </w:rPr>
        <w:t xml:space="preserve">Kata kunci: </w:t>
      </w:r>
      <w:r w:rsidRPr="005066EB">
        <w:rPr>
          <w:rFonts w:ascii="Times New Roman" w:hAnsi="Times New Roman"/>
          <w:color w:val="000000"/>
          <w:sz w:val="20"/>
          <w:szCs w:val="20"/>
          <w:lang w:val="ms-MY"/>
        </w:rPr>
        <w:t xml:space="preserve"> kerangka logam-organik, cecair ionik, zink, piridinium</w:t>
      </w:r>
    </w:p>
    <w:p w:rsidR="00B616CA" w:rsidRDefault="00B616CA" w:rsidP="00B616CA">
      <w:pPr>
        <w:spacing w:after="0" w:line="240" w:lineRule="auto"/>
        <w:jc w:val="both"/>
        <w:outlineLvl w:val="0"/>
        <w:rPr>
          <w:rFonts w:ascii="Times New Roman" w:hAnsi="Times New Roman"/>
          <w:color w:val="000000"/>
          <w:sz w:val="20"/>
          <w:szCs w:val="20"/>
          <w:lang w:val="ms-MY"/>
        </w:rPr>
      </w:pPr>
    </w:p>
    <w:p w:rsidR="00B616CA" w:rsidRPr="00F447A7" w:rsidRDefault="00B616CA" w:rsidP="00B616CA">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Sang, X., Zhang, J., Xiang, J., Cui, J., Zheng, L. and Zhang, J. (2017). Ionic liquid accelerates the crystallization of Zr-based metal-organic framework. </w:t>
      </w:r>
      <w:r w:rsidRPr="005D4EE2">
        <w:rPr>
          <w:rFonts w:ascii="Times New Roman" w:hAnsi="Times New Roman"/>
          <w:i/>
          <w:sz w:val="20"/>
          <w:szCs w:val="20"/>
        </w:rPr>
        <w:t>Nature Communications</w:t>
      </w:r>
      <w:r w:rsidRPr="005D4EE2">
        <w:rPr>
          <w:rFonts w:ascii="Times New Roman" w:hAnsi="Times New Roman"/>
          <w:sz w:val="20"/>
          <w:szCs w:val="20"/>
        </w:rPr>
        <w:t>, 8(175): 1-7.</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Zhang, Z. H., Liu, B., Xu, L. and Jiao, H. (2015). Combination effect of ionic liquid components on the structure and properties in 1,4-benzene-dicarboxylate based zinc metal-organic frameworks. </w:t>
      </w:r>
      <w:r w:rsidRPr="005D4EE2">
        <w:rPr>
          <w:rFonts w:ascii="Times New Roman" w:hAnsi="Times New Roman"/>
          <w:i/>
          <w:sz w:val="20"/>
          <w:szCs w:val="20"/>
        </w:rPr>
        <w:t>The Royal Society of Chemistry. Dalton Transactions</w:t>
      </w:r>
      <w:r w:rsidRPr="005D4EE2">
        <w:rPr>
          <w:rFonts w:ascii="Times New Roman" w:hAnsi="Times New Roman"/>
          <w:sz w:val="20"/>
          <w:szCs w:val="20"/>
        </w:rPr>
        <w:t>, 44: 17980-17989.</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color w:val="222222"/>
          <w:sz w:val="20"/>
          <w:szCs w:val="20"/>
          <w:shd w:val="clear" w:color="auto" w:fill="FFFFFF"/>
        </w:rPr>
        <w:t>Xu, L., Choi, E. Y. and Kwon, Y. U. (2007). </w:t>
      </w:r>
      <w:r w:rsidRPr="005D4EE2">
        <w:rPr>
          <w:rFonts w:ascii="Times New Roman" w:hAnsi="Times New Roman"/>
          <w:iCs/>
          <w:color w:val="222222"/>
          <w:sz w:val="20"/>
          <w:szCs w:val="20"/>
          <w:shd w:val="clear" w:color="auto" w:fill="FFFFFF"/>
        </w:rPr>
        <w:t>Ionothermal synthesis of six three-dimensional zinc metal-organic frameworks with 1-alkyl-3-methylimidazolium bromide ionic liquids as solvents</w:t>
      </w:r>
      <w:r w:rsidRPr="005D4EE2">
        <w:rPr>
          <w:rFonts w:ascii="Times New Roman" w:hAnsi="Times New Roman"/>
          <w:color w:val="222222"/>
          <w:sz w:val="20"/>
          <w:szCs w:val="20"/>
          <w:shd w:val="clear" w:color="auto" w:fill="FFFFFF"/>
        </w:rPr>
        <w:t>. </w:t>
      </w:r>
      <w:r w:rsidRPr="005D4EE2">
        <w:rPr>
          <w:rFonts w:ascii="Times New Roman" w:hAnsi="Times New Roman"/>
          <w:i/>
          <w:color w:val="222222"/>
          <w:sz w:val="20"/>
          <w:szCs w:val="20"/>
          <w:shd w:val="clear" w:color="auto" w:fill="FFFFFF"/>
        </w:rPr>
        <w:t>Inorganic Chemistry</w:t>
      </w:r>
      <w:r w:rsidRPr="005D4EE2">
        <w:rPr>
          <w:rFonts w:ascii="Times New Roman" w:hAnsi="Times New Roman"/>
          <w:color w:val="222222"/>
          <w:sz w:val="20"/>
          <w:szCs w:val="20"/>
          <w:shd w:val="clear" w:color="auto" w:fill="FFFFFF"/>
        </w:rPr>
        <w:t>, 46(25): 10670-10680.</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Tranchemontagne, D. J., Hunt, J. R. and Yaghi, O. M. (2008). Room temperature synthesis of metal-organic frameworks: MOF-5, MOF-74, MOF-177, MOF-199 and IRMOF-0. </w:t>
      </w:r>
      <w:r w:rsidRPr="005D4EE2">
        <w:rPr>
          <w:rFonts w:ascii="Times New Roman" w:hAnsi="Times New Roman"/>
          <w:i/>
          <w:sz w:val="20"/>
          <w:szCs w:val="20"/>
        </w:rPr>
        <w:t xml:space="preserve">Elsevier, Tetrahedron, </w:t>
      </w:r>
      <w:r w:rsidRPr="005D4EE2">
        <w:rPr>
          <w:rFonts w:ascii="Times New Roman" w:hAnsi="Times New Roman"/>
          <w:sz w:val="20"/>
          <w:szCs w:val="20"/>
        </w:rPr>
        <w:t>64: 8553-8557.</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Gao, J., Ye, K., Tang, L., Xiong, W. W., Ye, L., Wang, Y. and Zhang, Q. (2014). Growing crystalline zinc-1,3,5-benzenetricarboxylate metal-organic frameworks in different surfactants.</w:t>
      </w:r>
      <w:r w:rsidRPr="005D4EE2">
        <w:rPr>
          <w:rFonts w:ascii="Times New Roman" w:hAnsi="Times New Roman"/>
          <w:i/>
          <w:sz w:val="20"/>
          <w:szCs w:val="20"/>
        </w:rPr>
        <w:t xml:space="preserve"> American Chemical Society. Inorganic Chemistry</w:t>
      </w:r>
      <w:r w:rsidRPr="005D4EE2">
        <w:rPr>
          <w:rFonts w:ascii="Times New Roman" w:hAnsi="Times New Roman"/>
          <w:sz w:val="20"/>
          <w:szCs w:val="20"/>
        </w:rPr>
        <w:t>,</w:t>
      </w:r>
      <w:r w:rsidRPr="005D4EE2">
        <w:rPr>
          <w:rFonts w:ascii="Times New Roman" w:hAnsi="Times New Roman"/>
          <w:i/>
          <w:sz w:val="20"/>
          <w:szCs w:val="20"/>
        </w:rPr>
        <w:t xml:space="preserve"> </w:t>
      </w:r>
      <w:r w:rsidRPr="005D4EE2">
        <w:rPr>
          <w:rFonts w:ascii="Times New Roman" w:hAnsi="Times New Roman"/>
          <w:sz w:val="20"/>
          <w:szCs w:val="20"/>
        </w:rPr>
        <w:t>53: 691-693.</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Mohamed Isa, E. D., Abdul Rahman, M. B. and Ahmad, H. (2018). Monodispersed mesoporous silica nanoparticles based on pyridinium ionic liquids.</w:t>
      </w:r>
      <w:r w:rsidRPr="005D4EE2">
        <w:rPr>
          <w:rFonts w:ascii="Times New Roman" w:hAnsi="Times New Roman"/>
          <w:i/>
          <w:sz w:val="20"/>
          <w:szCs w:val="20"/>
        </w:rPr>
        <w:t xml:space="preserve"> Journal of Porous Materials, </w:t>
      </w:r>
      <w:r w:rsidRPr="005D4EE2">
        <w:rPr>
          <w:rFonts w:ascii="Times New Roman" w:hAnsi="Times New Roman"/>
          <w:sz w:val="20"/>
          <w:szCs w:val="20"/>
        </w:rPr>
        <w:t>25(5): 1439-1446.</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Vaid, T. P., Kelley, S. P. and Rogers, R. D. (2017). Structure-directing effects of ionic liquids in the ionothermal synthesis of metal-organic frameworks.</w:t>
      </w:r>
      <w:r w:rsidRPr="005D4EE2">
        <w:rPr>
          <w:rFonts w:ascii="Times New Roman" w:hAnsi="Times New Roman"/>
          <w:i/>
          <w:sz w:val="20"/>
          <w:szCs w:val="20"/>
        </w:rPr>
        <w:t xml:space="preserve"> Topical Reviews, IUCrJ,</w:t>
      </w:r>
      <w:r w:rsidRPr="005D4EE2">
        <w:rPr>
          <w:rFonts w:ascii="Times New Roman" w:hAnsi="Times New Roman"/>
          <w:sz w:val="20"/>
          <w:szCs w:val="20"/>
        </w:rPr>
        <w:t xml:space="preserve"> 4: 380-392.</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Sang, X., Zhang, J., Peng, L., Liu, C., Ma, X., Han, B. and Yang, G. (2015). Assembly of mesoporous metal-organic framework templated by an ionic liquid/ethylene glycol interface. </w:t>
      </w:r>
      <w:r w:rsidRPr="005D4EE2">
        <w:rPr>
          <w:rFonts w:ascii="Times New Roman" w:hAnsi="Times New Roman"/>
          <w:i/>
          <w:sz w:val="20"/>
          <w:szCs w:val="20"/>
        </w:rPr>
        <w:t xml:space="preserve">Wiley, ChemPhysChem Communications, </w:t>
      </w:r>
      <w:r w:rsidRPr="005D4EE2">
        <w:rPr>
          <w:rFonts w:ascii="Times New Roman" w:hAnsi="Times New Roman"/>
          <w:sz w:val="20"/>
          <w:szCs w:val="20"/>
        </w:rPr>
        <w:t>16: 2317-2321.</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Eddaoudi, M., Moler, D. B., Li, H., Chen, B., O’Keeffe, M. and Yaghi, O. M. (2000). Modular chemistry: Secondary building units as a basis for the design of highly porous and robust metal-organic carboxylate frameworks. </w:t>
      </w:r>
      <w:r w:rsidRPr="005D4EE2">
        <w:rPr>
          <w:rFonts w:ascii="Times New Roman" w:hAnsi="Times New Roman"/>
          <w:i/>
          <w:sz w:val="20"/>
          <w:szCs w:val="20"/>
        </w:rPr>
        <w:t>American Chemical Society, Accounts of Chemical Research,</w:t>
      </w:r>
      <w:r w:rsidRPr="005D4EE2">
        <w:rPr>
          <w:rFonts w:ascii="Times New Roman" w:hAnsi="Times New Roman"/>
          <w:sz w:val="20"/>
          <w:szCs w:val="20"/>
        </w:rPr>
        <w:t xml:space="preserve"> 34(4): 319-330.</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Chen, R., Zhang, J., Chelora, J., Xiong, Y., Kershaw, S. V., Li, K. F., Lo, P., Cheah, K. W., Rogach, A. L. Zapien, J. A. and Lee, C. (2017). Ruthenium(II) complex incorporated UiO-67 metal-organic framework nanoparticles for enhanced two-photon fluorescence imaging and photodynamic cancer therapy. </w:t>
      </w:r>
      <w:r w:rsidRPr="005D4EE2">
        <w:rPr>
          <w:rFonts w:ascii="Times New Roman" w:hAnsi="Times New Roman"/>
          <w:i/>
          <w:sz w:val="20"/>
          <w:szCs w:val="20"/>
        </w:rPr>
        <w:t>American Chemical Society, Applied Material and Interfaces,</w:t>
      </w:r>
      <w:r w:rsidRPr="005D4EE2">
        <w:rPr>
          <w:rFonts w:ascii="Times New Roman" w:hAnsi="Times New Roman"/>
          <w:sz w:val="20"/>
          <w:szCs w:val="20"/>
        </w:rPr>
        <w:t xml:space="preserve"> 9: 5699-5708.</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Iswarya, N., Kumar, M. G., Rajan, K. S. and Balaguru, R. J. B. (2012). Synthesis, characterization and adsorption capability of MOF-5.</w:t>
      </w:r>
      <w:r w:rsidRPr="005D4EE2">
        <w:rPr>
          <w:rFonts w:ascii="Times New Roman" w:hAnsi="Times New Roman"/>
          <w:i/>
          <w:sz w:val="20"/>
          <w:szCs w:val="20"/>
        </w:rPr>
        <w:t xml:space="preserve"> Science Alert, Asian Journal of Scientific Research,</w:t>
      </w:r>
      <w:r w:rsidRPr="005D4EE2">
        <w:rPr>
          <w:rFonts w:ascii="Times New Roman" w:hAnsi="Times New Roman"/>
          <w:sz w:val="20"/>
          <w:szCs w:val="20"/>
        </w:rPr>
        <w:t xml:space="preserve"> 5(4): 247-254.</w:t>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sectPr w:rsidR="00095557"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A1F80"/>
    <w:rsid w:val="0044292C"/>
    <w:rsid w:val="00460C95"/>
    <w:rsid w:val="00487993"/>
    <w:rsid w:val="005644C8"/>
    <w:rsid w:val="005F401D"/>
    <w:rsid w:val="00610D8C"/>
    <w:rsid w:val="007D0E7F"/>
    <w:rsid w:val="00832F59"/>
    <w:rsid w:val="00834CDE"/>
    <w:rsid w:val="00900BAC"/>
    <w:rsid w:val="00975E1A"/>
    <w:rsid w:val="009A5A4D"/>
    <w:rsid w:val="00A23F0F"/>
    <w:rsid w:val="00AA706B"/>
    <w:rsid w:val="00AB5AEF"/>
    <w:rsid w:val="00AC72D0"/>
    <w:rsid w:val="00B616CA"/>
    <w:rsid w:val="00C71438"/>
    <w:rsid w:val="00C72F3E"/>
    <w:rsid w:val="00C73A4A"/>
    <w:rsid w:val="00D04BC8"/>
    <w:rsid w:val="00D0718B"/>
    <w:rsid w:val="00D40B1F"/>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styleId="NoSpacing">
    <w:name w:val="No Spacing"/>
    <w:basedOn w:val="Normal"/>
    <w:uiPriority w:val="1"/>
    <w:qFormat/>
    <w:rsid w:val="00B616CA"/>
    <w:pPr>
      <w:spacing w:after="0" w:line="240" w:lineRule="auto"/>
    </w:pPr>
    <w:rPr>
      <w:rFonts w:ascii="Cambria" w:eastAsia="Times New Roman" w:hAnsi="Cambria" w:cs="Times New Roman"/>
      <w:lang w:bidi="en-US"/>
    </w:rPr>
  </w:style>
  <w:style w:type="paragraph" w:customStyle="1" w:styleId="Paragraph">
    <w:name w:val="Paragraph"/>
    <w:basedOn w:val="Normal"/>
    <w:rsid w:val="00B616CA"/>
    <w:pPr>
      <w:spacing w:before="120" w:after="0" w:line="240" w:lineRule="auto"/>
      <w:ind w:firstLine="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styleId="NoSpacing">
    <w:name w:val="No Spacing"/>
    <w:basedOn w:val="Normal"/>
    <w:uiPriority w:val="1"/>
    <w:qFormat/>
    <w:rsid w:val="00B616CA"/>
    <w:pPr>
      <w:spacing w:after="0" w:line="240" w:lineRule="auto"/>
    </w:pPr>
    <w:rPr>
      <w:rFonts w:ascii="Cambria" w:eastAsia="Times New Roman" w:hAnsi="Cambria" w:cs="Times New Roman"/>
      <w:lang w:bidi="en-US"/>
    </w:rPr>
  </w:style>
  <w:style w:type="paragraph" w:customStyle="1" w:styleId="Paragraph">
    <w:name w:val="Paragraph"/>
    <w:basedOn w:val="Normal"/>
    <w:rsid w:val="00B616CA"/>
    <w:pPr>
      <w:spacing w:before="120" w:after="0" w:line="24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3</cp:revision>
  <cp:lastPrinted>2020-04-01T04:48:00Z</cp:lastPrinted>
  <dcterms:created xsi:type="dcterms:W3CDTF">2020-04-02T14:12:00Z</dcterms:created>
  <dcterms:modified xsi:type="dcterms:W3CDTF">2020-04-02T14:13:00Z</dcterms:modified>
</cp:coreProperties>
</file>