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AE3BD1" w:rsidRDefault="00AE3BD1" w:rsidP="006E79D9">
      <w:pPr>
        <w:spacing w:after="0"/>
        <w:rPr>
          <w:rFonts w:ascii="Times New Roman" w:hAnsi="Times New Roman" w:cs="Times New Roman"/>
          <w:b/>
          <w:i/>
          <w:sz w:val="24"/>
          <w:szCs w:val="24"/>
        </w:rPr>
        <w:sectPr w:rsidR="00AE3BD1" w:rsidSect="00AE3BD1">
          <w:headerReference w:type="even" r:id="rId8"/>
          <w:headerReference w:type="default" r:id="rId9"/>
          <w:footerReference w:type="even" r:id="rId10"/>
          <w:footerReference w:type="default" r:id="rId11"/>
          <w:headerReference w:type="first" r:id="rId12"/>
          <w:pgSz w:w="12240" w:h="15840" w:code="1"/>
          <w:pgMar w:top="1800" w:right="1469" w:bottom="1699" w:left="1440" w:header="706" w:footer="706" w:gutter="0"/>
          <w:pgNumType w:start="1"/>
          <w:cols w:num="2" w:space="403"/>
          <w:docGrid w:linePitch="360"/>
        </w:sectPr>
      </w:pPr>
    </w:p>
    <w:p w:rsidR="003A1F80" w:rsidRPr="00AE3BD1" w:rsidRDefault="001573E3" w:rsidP="006E79D9">
      <w:pPr>
        <w:spacing w:after="0"/>
        <w:rPr>
          <w:rFonts w:ascii="Times New Roman" w:hAnsi="Times New Roman" w:cs="Times New Roman"/>
          <w:b/>
          <w:i/>
          <w:sz w:val="24"/>
          <w:szCs w:val="24"/>
        </w:rPr>
      </w:pPr>
      <w:r w:rsidRPr="00AE3BD1">
        <w:rPr>
          <w:rFonts w:ascii="Times New Roman" w:hAnsi="Times New Roman" w:cs="Times New Roman"/>
          <w:b/>
          <w:i/>
          <w:sz w:val="24"/>
          <w:szCs w:val="24"/>
        </w:rPr>
        <w:lastRenderedPageBreak/>
        <w:t>Malaysian Journal of</w:t>
      </w:r>
      <w:r w:rsidR="009A5A4D" w:rsidRPr="00AE3BD1">
        <w:rPr>
          <w:rFonts w:ascii="Times New Roman" w:hAnsi="Times New Roman" w:cs="Times New Roman"/>
          <w:b/>
          <w:i/>
          <w:sz w:val="24"/>
          <w:szCs w:val="24"/>
        </w:rPr>
        <w:t xml:space="preserve"> Analytical Sciences</w:t>
      </w:r>
      <w:r w:rsidR="003A1F80" w:rsidRPr="00AE3BD1">
        <w:rPr>
          <w:rFonts w:ascii="Times New Roman" w:hAnsi="Times New Roman" w:cs="Times New Roman"/>
          <w:b/>
          <w:sz w:val="24"/>
          <w:szCs w:val="24"/>
        </w:rPr>
        <w:t xml:space="preserve"> </w:t>
      </w:r>
      <w:r w:rsidR="009A5A4D" w:rsidRPr="00AE3BD1">
        <w:rPr>
          <w:rFonts w:ascii="Times New Roman" w:hAnsi="Times New Roman" w:cs="Times New Roman"/>
          <w:b/>
          <w:i/>
          <w:sz w:val="24"/>
          <w:szCs w:val="24"/>
        </w:rPr>
        <w:t>Vol 24 No 3</w:t>
      </w:r>
      <w:r w:rsidR="00C72F3E" w:rsidRPr="00AE3BD1">
        <w:rPr>
          <w:rFonts w:ascii="Times New Roman" w:hAnsi="Times New Roman" w:cs="Times New Roman"/>
          <w:b/>
          <w:i/>
          <w:sz w:val="24"/>
          <w:szCs w:val="24"/>
        </w:rPr>
        <w:t xml:space="preserve"> (2020</w:t>
      </w:r>
      <w:r w:rsidRPr="00AE3BD1">
        <w:rPr>
          <w:rFonts w:ascii="Times New Roman" w:hAnsi="Times New Roman" w:cs="Times New Roman"/>
          <w:b/>
          <w:i/>
          <w:sz w:val="24"/>
          <w:szCs w:val="24"/>
        </w:rPr>
        <w:t xml:space="preserve">): </w:t>
      </w:r>
      <w:r w:rsidR="0096502A">
        <w:rPr>
          <w:rFonts w:ascii="Times New Roman" w:hAnsi="Times New Roman" w:cs="Times New Roman"/>
          <w:b/>
          <w:i/>
          <w:sz w:val="24"/>
          <w:szCs w:val="24"/>
        </w:rPr>
        <w:t>350</w:t>
      </w:r>
      <w:r w:rsidR="003A1F80" w:rsidRPr="00AE3BD1">
        <w:rPr>
          <w:rFonts w:ascii="Times New Roman" w:hAnsi="Times New Roman" w:cs="Times New Roman"/>
          <w:b/>
          <w:i/>
          <w:sz w:val="24"/>
          <w:szCs w:val="24"/>
        </w:rPr>
        <w:t xml:space="preserve"> - </w:t>
      </w:r>
      <w:r w:rsidR="0096502A">
        <w:rPr>
          <w:rFonts w:ascii="Times New Roman" w:hAnsi="Times New Roman" w:cs="Times New Roman"/>
          <w:b/>
          <w:i/>
          <w:sz w:val="24"/>
          <w:szCs w:val="24"/>
        </w:rPr>
        <w:t>362</w:t>
      </w:r>
    </w:p>
    <w:p w:rsidR="00095557" w:rsidRPr="00AE3BD1" w:rsidRDefault="00095557" w:rsidP="00AE3BD1">
      <w:pPr>
        <w:spacing w:after="0"/>
        <w:rPr>
          <w:rFonts w:ascii="Times New Roman" w:hAnsi="Times New Roman" w:cs="Times New Roman"/>
          <w:sz w:val="24"/>
          <w:szCs w:val="24"/>
        </w:rPr>
      </w:pPr>
    </w:p>
    <w:p w:rsidR="003A1F80" w:rsidRPr="00AE3BD1" w:rsidRDefault="003A1F80" w:rsidP="006E79D9">
      <w:pPr>
        <w:spacing w:after="0"/>
        <w:rPr>
          <w:rFonts w:ascii="Times New Roman" w:hAnsi="Times New Roman" w:cs="Times New Roman"/>
          <w:sz w:val="24"/>
          <w:szCs w:val="24"/>
        </w:rPr>
      </w:pPr>
    </w:p>
    <w:p w:rsidR="003A1F80" w:rsidRPr="00AE3BD1" w:rsidRDefault="003A1F80" w:rsidP="006E79D9">
      <w:pPr>
        <w:spacing w:after="0"/>
        <w:rPr>
          <w:rFonts w:ascii="Times New Roman" w:hAnsi="Times New Roman" w:cs="Times New Roman"/>
          <w:sz w:val="24"/>
          <w:szCs w:val="24"/>
        </w:rPr>
      </w:pPr>
    </w:p>
    <w:p w:rsidR="00AE3BD1" w:rsidRPr="00AE3BD1" w:rsidRDefault="00AE3BD1" w:rsidP="006E79D9">
      <w:pPr>
        <w:spacing w:after="0"/>
        <w:rPr>
          <w:rFonts w:ascii="Times New Roman" w:hAnsi="Times New Roman" w:cs="Times New Roman"/>
          <w:sz w:val="24"/>
          <w:szCs w:val="24"/>
        </w:rPr>
      </w:pPr>
    </w:p>
    <w:p w:rsidR="00AE3BD1" w:rsidRPr="00AE3BD1" w:rsidRDefault="00AE3BD1" w:rsidP="00AE3BD1">
      <w:pPr>
        <w:spacing w:after="0"/>
        <w:jc w:val="center"/>
        <w:outlineLvl w:val="0"/>
        <w:rPr>
          <w:rFonts w:ascii="Times New Roman" w:hAnsi="Times New Roman" w:cs="Times New Roman"/>
          <w:sz w:val="28"/>
          <w:lang w:bidi="en-US"/>
        </w:rPr>
      </w:pPr>
      <w:r w:rsidRPr="00AE3BD1">
        <w:rPr>
          <w:rFonts w:ascii="Times New Roman" w:hAnsi="Times New Roman" w:cs="Times New Roman"/>
          <w:sz w:val="28"/>
          <w:lang w:bidi="en-US"/>
        </w:rPr>
        <w:t>PERFORMANCE OF CERAMIC MEMBRANE COATED WITH GRAPHE</w:t>
      </w:r>
      <w:r w:rsidRPr="00AE3BD1">
        <w:rPr>
          <w:rFonts w:ascii="Times New Roman" w:hAnsi="Times New Roman" w:cs="Times New Roman"/>
          <w:sz w:val="28"/>
        </w:rPr>
        <w:t xml:space="preserve">NE OXIDE AS ALTERNATIVE FOR OILY </w:t>
      </w:r>
      <w:r w:rsidRPr="00AE3BD1">
        <w:rPr>
          <w:rFonts w:ascii="Times New Roman" w:hAnsi="Times New Roman" w:cs="Times New Roman"/>
          <w:sz w:val="28"/>
          <w:lang w:bidi="en-US"/>
        </w:rPr>
        <w:t>WASTEWATER TREATMENT</w:t>
      </w:r>
    </w:p>
    <w:p w:rsidR="00AE3BD1" w:rsidRPr="00AE3BD1" w:rsidRDefault="00AE3BD1" w:rsidP="00AE3BD1">
      <w:pPr>
        <w:spacing w:after="0"/>
        <w:jc w:val="center"/>
        <w:outlineLvl w:val="0"/>
        <w:rPr>
          <w:rFonts w:ascii="Times New Roman" w:hAnsi="Times New Roman" w:cs="Times New Roman"/>
          <w:b/>
          <w:sz w:val="24"/>
        </w:rPr>
      </w:pPr>
    </w:p>
    <w:p w:rsidR="00AE3BD1" w:rsidRPr="00AE3BD1" w:rsidRDefault="00AE3BD1" w:rsidP="00AE3BD1">
      <w:pPr>
        <w:spacing w:after="0"/>
        <w:jc w:val="center"/>
        <w:outlineLvl w:val="0"/>
        <w:rPr>
          <w:rFonts w:ascii="Times New Roman" w:hAnsi="Times New Roman" w:cs="Times New Roman"/>
          <w:noProof/>
          <w:sz w:val="24"/>
        </w:rPr>
      </w:pPr>
      <w:r w:rsidRPr="00AE3BD1">
        <w:rPr>
          <w:rFonts w:ascii="Times New Roman" w:hAnsi="Times New Roman" w:cs="Times New Roman"/>
          <w:sz w:val="24"/>
        </w:rPr>
        <w:t>(</w:t>
      </w:r>
      <w:r w:rsidRPr="00AE3BD1">
        <w:rPr>
          <w:rFonts w:ascii="Times New Roman" w:hAnsi="Times New Roman" w:cs="Times New Roman"/>
          <w:noProof/>
          <w:sz w:val="24"/>
        </w:rPr>
        <w:t>Prestasi Selaput Seramik Grafin Oksida Sebagai Pilihan Untuk Rawatan Air Sisa Berminyak</w:t>
      </w:r>
      <w:r w:rsidRPr="00AE3BD1">
        <w:rPr>
          <w:rFonts w:ascii="Times New Roman" w:hAnsi="Times New Roman" w:cs="Times New Roman"/>
          <w:sz w:val="24"/>
        </w:rPr>
        <w:t>)</w:t>
      </w:r>
    </w:p>
    <w:p w:rsidR="00AE3BD1" w:rsidRPr="00AE3BD1" w:rsidRDefault="00AE3BD1" w:rsidP="00AE3BD1">
      <w:pPr>
        <w:spacing w:after="0"/>
        <w:jc w:val="center"/>
        <w:outlineLvl w:val="0"/>
        <w:rPr>
          <w:rFonts w:ascii="Times New Roman" w:hAnsi="Times New Roman" w:cs="Times New Roman"/>
          <w:b/>
          <w:sz w:val="20"/>
          <w:szCs w:val="20"/>
        </w:rPr>
      </w:pPr>
    </w:p>
    <w:p w:rsidR="00AE3BD1" w:rsidRPr="00AE3BD1" w:rsidRDefault="00AE3BD1" w:rsidP="00AE3BD1">
      <w:pPr>
        <w:spacing w:after="0"/>
        <w:jc w:val="center"/>
        <w:outlineLvl w:val="0"/>
        <w:rPr>
          <w:rFonts w:ascii="Times New Roman" w:hAnsi="Times New Roman" w:cs="Times New Roman"/>
          <w:b/>
          <w:sz w:val="20"/>
          <w:szCs w:val="20"/>
        </w:rPr>
      </w:pPr>
      <w:r w:rsidRPr="00AE3BD1">
        <w:rPr>
          <w:rFonts w:ascii="Times New Roman" w:hAnsi="Times New Roman" w:cs="Times New Roman"/>
          <w:sz w:val="20"/>
          <w:szCs w:val="20"/>
          <w:lang w:bidi="en-US"/>
        </w:rPr>
        <w:t>Nurdiyana Nabilah Kasim</w:t>
      </w:r>
      <w:r w:rsidRPr="00AE3BD1">
        <w:rPr>
          <w:rFonts w:ascii="Times New Roman" w:hAnsi="Times New Roman" w:cs="Times New Roman"/>
          <w:sz w:val="20"/>
          <w:szCs w:val="20"/>
          <w:vertAlign w:val="superscript"/>
          <w:lang w:bidi="en-US"/>
        </w:rPr>
        <w:t>1</w:t>
      </w:r>
      <w:r w:rsidRPr="00AE3BD1">
        <w:rPr>
          <w:rFonts w:ascii="Times New Roman" w:hAnsi="Times New Roman" w:cs="Times New Roman"/>
          <w:sz w:val="20"/>
          <w:szCs w:val="20"/>
        </w:rPr>
        <w:t xml:space="preserve">, </w:t>
      </w:r>
      <w:r w:rsidRPr="00AE3BD1">
        <w:rPr>
          <w:rFonts w:ascii="Times New Roman" w:hAnsi="Times New Roman" w:cs="Times New Roman"/>
          <w:sz w:val="20"/>
          <w:szCs w:val="20"/>
          <w:lang w:bidi="en-US"/>
        </w:rPr>
        <w:t>Sharifah Abdullah</w:t>
      </w:r>
      <w:r w:rsidRPr="00AE3BD1">
        <w:rPr>
          <w:rFonts w:ascii="Times New Roman" w:hAnsi="Times New Roman" w:cs="Times New Roman"/>
          <w:sz w:val="20"/>
          <w:szCs w:val="20"/>
          <w:vertAlign w:val="superscript"/>
          <w:lang w:bidi="en-US"/>
        </w:rPr>
        <w:t>1</w:t>
      </w:r>
      <w:r w:rsidRPr="00AE3BD1">
        <w:rPr>
          <w:rFonts w:ascii="Times New Roman" w:hAnsi="Times New Roman" w:cs="Times New Roman"/>
          <w:sz w:val="20"/>
          <w:szCs w:val="20"/>
        </w:rPr>
        <w:t xml:space="preserve">, </w:t>
      </w:r>
      <w:r w:rsidRPr="00AE3BD1">
        <w:rPr>
          <w:rFonts w:ascii="Times New Roman" w:hAnsi="Times New Roman" w:cs="Times New Roman"/>
          <w:sz w:val="20"/>
          <w:szCs w:val="20"/>
          <w:lang w:bidi="en-US"/>
        </w:rPr>
        <w:t>Nur Asmaliza Mohd Noor</w:t>
      </w:r>
      <w:r w:rsidRPr="00AE3BD1">
        <w:rPr>
          <w:rFonts w:ascii="Times New Roman" w:hAnsi="Times New Roman" w:cs="Times New Roman"/>
          <w:sz w:val="20"/>
          <w:szCs w:val="20"/>
          <w:vertAlign w:val="superscript"/>
          <w:lang w:bidi="en-US"/>
        </w:rPr>
        <w:t>2</w:t>
      </w:r>
      <w:r w:rsidRPr="00AE3BD1">
        <w:rPr>
          <w:rFonts w:ascii="Times New Roman" w:hAnsi="Times New Roman" w:cs="Times New Roman"/>
          <w:b/>
          <w:sz w:val="20"/>
          <w:szCs w:val="20"/>
        </w:rPr>
        <w:t>*</w:t>
      </w:r>
    </w:p>
    <w:p w:rsidR="00AE3BD1" w:rsidRPr="00AE3BD1" w:rsidRDefault="00AE3BD1" w:rsidP="00AE3BD1">
      <w:pPr>
        <w:spacing w:after="0"/>
        <w:jc w:val="center"/>
        <w:outlineLvl w:val="0"/>
        <w:rPr>
          <w:rFonts w:ascii="Times New Roman" w:hAnsi="Times New Roman" w:cs="Times New Roman"/>
          <w:b/>
          <w:sz w:val="20"/>
          <w:szCs w:val="20"/>
        </w:rPr>
      </w:pPr>
    </w:p>
    <w:p w:rsidR="00AE3BD1" w:rsidRPr="00AE3BD1" w:rsidRDefault="00AE3BD1" w:rsidP="00AE3BD1">
      <w:pPr>
        <w:spacing w:after="0"/>
        <w:jc w:val="center"/>
        <w:outlineLvl w:val="0"/>
        <w:rPr>
          <w:rFonts w:ascii="Times New Roman" w:hAnsi="Times New Roman" w:cs="Times New Roman"/>
          <w:i/>
          <w:noProof/>
          <w:sz w:val="20"/>
          <w:szCs w:val="20"/>
          <w:lang w:bidi="en-US"/>
        </w:rPr>
      </w:pPr>
      <w:r w:rsidRPr="00AE3BD1">
        <w:rPr>
          <w:rFonts w:ascii="Times New Roman" w:hAnsi="Times New Roman" w:cs="Times New Roman"/>
          <w:i/>
          <w:noProof/>
          <w:sz w:val="20"/>
          <w:szCs w:val="20"/>
          <w:vertAlign w:val="superscript"/>
        </w:rPr>
        <w:t>1</w:t>
      </w:r>
      <w:r w:rsidRPr="00AE3BD1">
        <w:rPr>
          <w:rFonts w:ascii="Times New Roman" w:hAnsi="Times New Roman" w:cs="Times New Roman"/>
          <w:i/>
          <w:noProof/>
          <w:sz w:val="20"/>
          <w:szCs w:val="20"/>
          <w:lang w:bidi="en-US"/>
        </w:rPr>
        <w:t>Faculty of Civil Engineering,</w:t>
      </w:r>
    </w:p>
    <w:p w:rsidR="00AE3BD1" w:rsidRPr="00AE3BD1" w:rsidRDefault="00AE3BD1" w:rsidP="00AE3BD1">
      <w:pPr>
        <w:spacing w:after="0"/>
        <w:jc w:val="center"/>
        <w:outlineLvl w:val="0"/>
        <w:rPr>
          <w:rFonts w:ascii="Times New Roman" w:hAnsi="Times New Roman" w:cs="Times New Roman"/>
          <w:i/>
          <w:noProof/>
          <w:sz w:val="20"/>
          <w:szCs w:val="20"/>
        </w:rPr>
      </w:pPr>
      <w:r w:rsidRPr="00AE3BD1">
        <w:rPr>
          <w:rFonts w:ascii="Times New Roman" w:hAnsi="Times New Roman" w:cs="Times New Roman"/>
          <w:i/>
          <w:noProof/>
          <w:sz w:val="20"/>
          <w:szCs w:val="20"/>
          <w:lang w:bidi="en-US"/>
        </w:rPr>
        <w:t>Universiti Teknologi MARA, 40450 Shah Alam, Selangor, Malaysia</w:t>
      </w:r>
    </w:p>
    <w:p w:rsidR="00AE3BD1" w:rsidRPr="00AE3BD1" w:rsidRDefault="00AE3BD1" w:rsidP="00AE3BD1">
      <w:pPr>
        <w:spacing w:after="0"/>
        <w:jc w:val="center"/>
        <w:outlineLvl w:val="0"/>
        <w:rPr>
          <w:rFonts w:ascii="Times New Roman" w:hAnsi="Times New Roman" w:cs="Times New Roman"/>
          <w:i/>
          <w:noProof/>
          <w:sz w:val="20"/>
          <w:szCs w:val="20"/>
        </w:rPr>
      </w:pPr>
      <w:r w:rsidRPr="00AE3BD1">
        <w:rPr>
          <w:rFonts w:ascii="Times New Roman" w:hAnsi="Times New Roman" w:cs="Times New Roman"/>
          <w:i/>
          <w:noProof/>
          <w:sz w:val="20"/>
          <w:szCs w:val="20"/>
          <w:vertAlign w:val="superscript"/>
        </w:rPr>
        <w:t>2</w:t>
      </w:r>
      <w:r w:rsidRPr="00AE3BD1">
        <w:rPr>
          <w:rFonts w:ascii="Times New Roman" w:hAnsi="Times New Roman" w:cs="Times New Roman"/>
          <w:i/>
          <w:noProof/>
          <w:sz w:val="20"/>
          <w:szCs w:val="20"/>
        </w:rPr>
        <w:t>Faculty of Civil Engineering,</w:t>
      </w:r>
    </w:p>
    <w:p w:rsidR="00AE3BD1" w:rsidRPr="00AE3BD1" w:rsidRDefault="00AE3BD1" w:rsidP="00AE3BD1">
      <w:pPr>
        <w:spacing w:after="0"/>
        <w:jc w:val="center"/>
        <w:outlineLvl w:val="0"/>
        <w:rPr>
          <w:rFonts w:ascii="Times New Roman" w:hAnsi="Times New Roman" w:cs="Times New Roman"/>
          <w:i/>
          <w:noProof/>
          <w:sz w:val="20"/>
          <w:szCs w:val="20"/>
        </w:rPr>
      </w:pPr>
      <w:r w:rsidRPr="00AE3BD1">
        <w:rPr>
          <w:rFonts w:ascii="Times New Roman" w:hAnsi="Times New Roman" w:cs="Times New Roman"/>
          <w:i/>
          <w:noProof/>
          <w:sz w:val="20"/>
          <w:szCs w:val="20"/>
        </w:rPr>
        <w:t>Universiti Teknologi MARA Pahang</w:t>
      </w:r>
      <w:r w:rsidRPr="00AE3BD1">
        <w:rPr>
          <w:rFonts w:ascii="Times New Roman" w:hAnsi="Times New Roman" w:cs="Times New Roman"/>
          <w:i/>
          <w:noProof/>
          <w:sz w:val="20"/>
          <w:szCs w:val="20"/>
          <w:shd w:val="clear" w:color="auto" w:fill="FFFFFF"/>
        </w:rPr>
        <w:t>, Lintasan Semarak 26400 Jengka, Pahang, Malaysia</w:t>
      </w:r>
    </w:p>
    <w:p w:rsidR="00AE3BD1" w:rsidRPr="00AE3BD1" w:rsidRDefault="00AE3BD1" w:rsidP="00AE3BD1">
      <w:pPr>
        <w:spacing w:after="0"/>
        <w:jc w:val="center"/>
        <w:outlineLvl w:val="0"/>
        <w:rPr>
          <w:rFonts w:ascii="Times New Roman" w:hAnsi="Times New Roman" w:cs="Times New Roman"/>
          <w:b/>
          <w:noProof/>
          <w:sz w:val="20"/>
          <w:szCs w:val="20"/>
        </w:rPr>
      </w:pPr>
    </w:p>
    <w:p w:rsidR="00AE3BD1" w:rsidRPr="00AE3BD1" w:rsidRDefault="00AE3BD1" w:rsidP="00AE3BD1">
      <w:pPr>
        <w:spacing w:after="0"/>
        <w:jc w:val="center"/>
        <w:outlineLvl w:val="0"/>
        <w:rPr>
          <w:rFonts w:ascii="Times New Roman" w:hAnsi="Times New Roman" w:cs="Times New Roman"/>
          <w:i/>
          <w:sz w:val="20"/>
          <w:szCs w:val="20"/>
        </w:rPr>
      </w:pPr>
      <w:r w:rsidRPr="00AE3BD1">
        <w:rPr>
          <w:rFonts w:ascii="Times New Roman" w:hAnsi="Times New Roman" w:cs="Times New Roman"/>
          <w:i/>
          <w:sz w:val="20"/>
          <w:szCs w:val="20"/>
        </w:rPr>
        <w:t>*Corresponding author:  nurasmaliza@uitm.edu.my</w:t>
      </w:r>
    </w:p>
    <w:p w:rsidR="00AE3BD1" w:rsidRPr="00AE3BD1" w:rsidRDefault="00AE3BD1" w:rsidP="00AE3BD1">
      <w:pPr>
        <w:spacing w:after="0" w:line="240" w:lineRule="auto"/>
        <w:jc w:val="center"/>
        <w:rPr>
          <w:rFonts w:ascii="Times New Roman" w:hAnsi="Times New Roman" w:cs="Times New Roman"/>
          <w:noProof/>
          <w:sz w:val="20"/>
          <w:szCs w:val="20"/>
        </w:rPr>
      </w:pPr>
    </w:p>
    <w:p w:rsidR="00AE3BD1" w:rsidRPr="00AE3BD1" w:rsidRDefault="00AE3BD1" w:rsidP="00AE3BD1">
      <w:pPr>
        <w:spacing w:after="0" w:line="240" w:lineRule="auto"/>
        <w:jc w:val="center"/>
        <w:rPr>
          <w:rFonts w:ascii="Times New Roman" w:hAnsi="Times New Roman" w:cs="Times New Roman"/>
          <w:noProof/>
          <w:sz w:val="20"/>
          <w:szCs w:val="20"/>
        </w:rPr>
      </w:pPr>
    </w:p>
    <w:p w:rsidR="00AE3BD1" w:rsidRPr="00AE3BD1" w:rsidRDefault="00AE3BD1" w:rsidP="00AE3BD1">
      <w:pPr>
        <w:spacing w:after="0" w:line="240" w:lineRule="auto"/>
        <w:jc w:val="center"/>
        <w:rPr>
          <w:rFonts w:ascii="Times New Roman" w:hAnsi="Times New Roman" w:cs="Times New Roman"/>
          <w:noProof/>
          <w:sz w:val="20"/>
          <w:szCs w:val="20"/>
        </w:rPr>
      </w:pPr>
      <w:r w:rsidRPr="00AE3BD1">
        <w:rPr>
          <w:rFonts w:ascii="Times New Roman" w:hAnsi="Times New Roman" w:cs="Times New Roman"/>
          <w:noProof/>
          <w:sz w:val="20"/>
          <w:szCs w:val="20"/>
        </w:rPr>
        <w:t xml:space="preserve">Received: 20 November 2019; Accepted: 5 April 2020; Published:  </w:t>
      </w:r>
      <w:r w:rsidR="00F66243">
        <w:rPr>
          <w:rFonts w:ascii="Times New Roman" w:hAnsi="Times New Roman" w:cs="Times New Roman"/>
          <w:noProof/>
          <w:sz w:val="20"/>
          <w:szCs w:val="20"/>
        </w:rPr>
        <w:t xml:space="preserve">9 </w:t>
      </w:r>
      <w:bookmarkStart w:id="0" w:name="_GoBack"/>
      <w:bookmarkEnd w:id="0"/>
      <w:r w:rsidRPr="00AE3BD1">
        <w:rPr>
          <w:rFonts w:ascii="Times New Roman" w:hAnsi="Times New Roman" w:cs="Times New Roman"/>
          <w:noProof/>
          <w:sz w:val="20"/>
          <w:szCs w:val="20"/>
        </w:rPr>
        <w:t>June 2020</w:t>
      </w:r>
    </w:p>
    <w:p w:rsidR="00AE3BD1" w:rsidRPr="00AE3BD1" w:rsidRDefault="00AE3BD1" w:rsidP="00AE3BD1">
      <w:pPr>
        <w:spacing w:after="0" w:line="240" w:lineRule="auto"/>
        <w:jc w:val="center"/>
        <w:rPr>
          <w:rFonts w:ascii="Times New Roman" w:hAnsi="Times New Roman" w:cs="Times New Roman"/>
          <w:noProof/>
          <w:sz w:val="20"/>
          <w:szCs w:val="20"/>
        </w:rPr>
      </w:pPr>
    </w:p>
    <w:p w:rsidR="00AE3BD1" w:rsidRPr="00AE3BD1" w:rsidRDefault="00AE3BD1" w:rsidP="00AE3BD1">
      <w:pPr>
        <w:spacing w:after="0" w:line="240" w:lineRule="auto"/>
        <w:jc w:val="center"/>
        <w:rPr>
          <w:rFonts w:ascii="Times New Roman" w:hAnsi="Times New Roman" w:cs="Times New Roman"/>
          <w:noProof/>
          <w:sz w:val="20"/>
          <w:szCs w:val="20"/>
        </w:rPr>
      </w:pPr>
    </w:p>
    <w:p w:rsidR="00AE3BD1" w:rsidRPr="00AE3BD1" w:rsidRDefault="00AE3BD1" w:rsidP="00AE3BD1">
      <w:pPr>
        <w:spacing w:after="0"/>
        <w:jc w:val="center"/>
        <w:rPr>
          <w:rFonts w:ascii="Times New Roman" w:hAnsi="Times New Roman" w:cs="Times New Roman"/>
          <w:b/>
          <w:noProof/>
          <w:sz w:val="20"/>
          <w:szCs w:val="20"/>
        </w:rPr>
      </w:pPr>
      <w:r w:rsidRPr="00AE3BD1">
        <w:rPr>
          <w:rFonts w:ascii="Times New Roman" w:hAnsi="Times New Roman" w:cs="Times New Roman"/>
          <w:b/>
          <w:noProof/>
          <w:sz w:val="20"/>
          <w:szCs w:val="20"/>
        </w:rPr>
        <w:t>Abstract</w:t>
      </w:r>
    </w:p>
    <w:p w:rsidR="00AE3BD1" w:rsidRPr="00AE3BD1" w:rsidRDefault="00AE3BD1" w:rsidP="00AE3BD1">
      <w:pPr>
        <w:spacing w:after="0"/>
        <w:jc w:val="both"/>
        <w:outlineLvl w:val="0"/>
        <w:rPr>
          <w:rFonts w:ascii="Times New Roman" w:hAnsi="Times New Roman" w:cs="Times New Roman"/>
          <w:sz w:val="20"/>
          <w:szCs w:val="20"/>
        </w:rPr>
      </w:pPr>
      <w:r w:rsidRPr="00AE3BD1">
        <w:rPr>
          <w:rFonts w:ascii="Times New Roman" w:hAnsi="Times New Roman" w:cs="Times New Roman"/>
          <w:sz w:val="20"/>
          <w:szCs w:val="20"/>
          <w:lang w:bidi="en-US"/>
        </w:rPr>
        <w:t>The high demand for liquefied natural gas (LNG) contributes to the increasing production of LNG thus leading to the increment of oily wastewater. The membrane technology shows a very promising alternative to replace the conventional method to treat oily wastewater. The objectives of this study are to synthesize graphene oxide (GO) as a modifier to graphitic carbon nitride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for alumina ceramic membrane, to characterize the structure of nanosheet and bulk of graphitic carbon nitride, graphene oxide and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/GO composite which leads to the study of the performance of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/GO coated alumina ceramic photocatalytic membrane to degrade oil in oily wastewater. The methodology started with the material preparation, photocatalyse membrane preparation and the characterization of material using X-ray diffraction (XRD), Fourier Transformation Infrared (FTIR) analysis, Brunauer Emmet Teller (BET) surface area analyses and UV-Vis-NIR spectrophotometer analysis. The last method is the degradation of methylene blue (MB) dye and photocatalytic study degradation of oil in wastewater using synthesis oily wastewater. The results indicated the g- 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/GO reduced 73.79% of the MB dye compared to 38.85% and 62.71% for bulk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and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nanosheet respectively. The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/GO composite photocatalyst showed remarkable photocatalytic efficiency rather than bulk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and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nanosheet. Thus, the introduction of GO into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has improved the charge separation efficiency of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xml:space="preserve"> and improving the organic degradation potential of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w:t>
      </w:r>
    </w:p>
    <w:p w:rsidR="00AE3BD1" w:rsidRPr="00AE3BD1" w:rsidRDefault="00AE3BD1" w:rsidP="00AE3BD1">
      <w:pPr>
        <w:spacing w:after="0"/>
        <w:jc w:val="both"/>
        <w:outlineLvl w:val="0"/>
        <w:rPr>
          <w:rFonts w:ascii="Times New Roman" w:hAnsi="Times New Roman" w:cs="Times New Roman"/>
          <w:b/>
          <w:sz w:val="20"/>
          <w:szCs w:val="20"/>
        </w:rPr>
      </w:pPr>
    </w:p>
    <w:p w:rsidR="00AE3BD1" w:rsidRPr="00AE3BD1" w:rsidRDefault="00AE3BD1" w:rsidP="00AE3BD1">
      <w:pPr>
        <w:spacing w:after="0"/>
        <w:jc w:val="both"/>
        <w:outlineLvl w:val="0"/>
        <w:rPr>
          <w:rFonts w:ascii="Times New Roman" w:hAnsi="Times New Roman" w:cs="Times New Roman"/>
          <w:sz w:val="20"/>
          <w:szCs w:val="20"/>
        </w:rPr>
      </w:pPr>
      <w:r w:rsidRPr="00AE3BD1">
        <w:rPr>
          <w:rFonts w:ascii="Times New Roman" w:hAnsi="Times New Roman" w:cs="Times New Roman"/>
          <w:b/>
          <w:sz w:val="20"/>
          <w:szCs w:val="20"/>
        </w:rPr>
        <w:t>Keywords</w:t>
      </w:r>
      <w:r w:rsidRPr="00AE3BD1">
        <w:rPr>
          <w:rFonts w:ascii="Times New Roman" w:hAnsi="Times New Roman" w:cs="Times New Roman"/>
          <w:b/>
          <w:bCs/>
          <w:sz w:val="20"/>
          <w:szCs w:val="20"/>
        </w:rPr>
        <w:t>:</w:t>
      </w:r>
      <w:r w:rsidRPr="00AE3BD1">
        <w:rPr>
          <w:rFonts w:ascii="Times New Roman" w:eastAsia="Times New Roman" w:hAnsi="Times New Roman" w:cs="Times New Roman"/>
          <w:b/>
          <w:bCs/>
          <w:position w:val="1"/>
          <w:sz w:val="20"/>
          <w:szCs w:val="20"/>
          <w:lang w:bidi="en-US"/>
        </w:rPr>
        <w:t xml:space="preserve"> </w:t>
      </w:r>
      <w:r w:rsidRPr="00AE3BD1">
        <w:rPr>
          <w:rFonts w:ascii="Times New Roman" w:hAnsi="Times New Roman" w:cs="Times New Roman"/>
          <w:b/>
          <w:bCs/>
          <w:position w:val="1"/>
          <w:sz w:val="20"/>
          <w:szCs w:val="20"/>
        </w:rPr>
        <w:t xml:space="preserve"> </w:t>
      </w:r>
      <w:r w:rsidRPr="00AE3BD1">
        <w:rPr>
          <w:rFonts w:ascii="Times New Roman" w:hAnsi="Times New Roman" w:cs="Times New Roman"/>
          <w:sz w:val="20"/>
          <w:szCs w:val="20"/>
          <w:lang w:bidi="en-US"/>
        </w:rPr>
        <w:t>alumina, g-C</w:t>
      </w:r>
      <w:r w:rsidRPr="00AE3BD1">
        <w:rPr>
          <w:rFonts w:ascii="Times New Roman" w:hAnsi="Times New Roman" w:cs="Times New Roman"/>
          <w:sz w:val="20"/>
          <w:szCs w:val="20"/>
          <w:vertAlign w:val="subscript"/>
          <w:lang w:bidi="en-US"/>
        </w:rPr>
        <w:t>3</w:t>
      </w:r>
      <w:r w:rsidRPr="00AE3BD1">
        <w:rPr>
          <w:rFonts w:ascii="Times New Roman" w:hAnsi="Times New Roman" w:cs="Times New Roman"/>
          <w:sz w:val="20"/>
          <w:szCs w:val="20"/>
          <w:lang w:bidi="en-US"/>
        </w:rPr>
        <w:t>N</w:t>
      </w:r>
      <w:r w:rsidRPr="00AE3BD1">
        <w:rPr>
          <w:rFonts w:ascii="Times New Roman" w:hAnsi="Times New Roman" w:cs="Times New Roman"/>
          <w:sz w:val="20"/>
          <w:szCs w:val="20"/>
          <w:vertAlign w:val="subscript"/>
          <w:lang w:bidi="en-US"/>
        </w:rPr>
        <w:t>4</w:t>
      </w:r>
      <w:r w:rsidRPr="00AE3BD1">
        <w:rPr>
          <w:rFonts w:ascii="Times New Roman" w:hAnsi="Times New Roman" w:cs="Times New Roman"/>
          <w:sz w:val="20"/>
          <w:szCs w:val="20"/>
          <w:lang w:bidi="en-US"/>
        </w:rPr>
        <w:t>, graphene oxide, photocatalytic membrane,</w:t>
      </w:r>
      <w:bookmarkStart w:id="1" w:name="I._INTRODUCTION"/>
      <w:bookmarkEnd w:id="1"/>
      <w:r w:rsidR="00305F40">
        <w:rPr>
          <w:rFonts w:ascii="Times New Roman" w:hAnsi="Times New Roman" w:cs="Times New Roman"/>
          <w:sz w:val="20"/>
          <w:szCs w:val="20"/>
          <w:lang w:bidi="en-US"/>
        </w:rPr>
        <w:t xml:space="preserve"> oily wastewater</w:t>
      </w:r>
    </w:p>
    <w:p w:rsidR="00AE3BD1" w:rsidRPr="00AE3BD1" w:rsidRDefault="00AE3BD1" w:rsidP="00AE3BD1">
      <w:pPr>
        <w:spacing w:after="0"/>
        <w:jc w:val="center"/>
        <w:outlineLvl w:val="0"/>
        <w:rPr>
          <w:rFonts w:ascii="Times New Roman" w:hAnsi="Times New Roman" w:cs="Times New Roman"/>
          <w:b/>
          <w:sz w:val="20"/>
          <w:szCs w:val="20"/>
        </w:rPr>
      </w:pPr>
    </w:p>
    <w:p w:rsidR="00AE3BD1" w:rsidRPr="00AE3BD1" w:rsidRDefault="00AE3BD1" w:rsidP="00AE3BD1">
      <w:pPr>
        <w:spacing w:after="0"/>
        <w:jc w:val="center"/>
        <w:outlineLvl w:val="0"/>
        <w:rPr>
          <w:rFonts w:ascii="Times New Roman" w:hAnsi="Times New Roman" w:cs="Times New Roman"/>
          <w:b/>
          <w:noProof/>
          <w:sz w:val="20"/>
          <w:szCs w:val="20"/>
          <w:lang w:val="ms-MY"/>
        </w:rPr>
      </w:pPr>
      <w:r w:rsidRPr="00AE3BD1">
        <w:rPr>
          <w:rFonts w:ascii="Times New Roman" w:hAnsi="Times New Roman" w:cs="Times New Roman"/>
          <w:b/>
          <w:noProof/>
          <w:sz w:val="20"/>
          <w:szCs w:val="20"/>
          <w:lang w:val="ms-MY"/>
        </w:rPr>
        <w:t>Abstrak</w:t>
      </w:r>
    </w:p>
    <w:p w:rsidR="00AE3BD1" w:rsidRPr="00AE3BD1" w:rsidRDefault="00AE3BD1" w:rsidP="00AE3BD1">
      <w:pPr>
        <w:spacing w:after="0"/>
        <w:jc w:val="both"/>
        <w:outlineLvl w:val="0"/>
        <w:rPr>
          <w:rFonts w:ascii="Times New Roman" w:eastAsia="SimSun" w:hAnsi="Times New Roman" w:cs="Times New Roman"/>
          <w:noProof/>
          <w:sz w:val="20"/>
          <w:szCs w:val="20"/>
          <w:lang w:val="ms-MY"/>
        </w:rPr>
      </w:pPr>
      <w:r w:rsidRPr="00AE3BD1">
        <w:rPr>
          <w:rFonts w:ascii="Times New Roman" w:eastAsia="SimSun" w:hAnsi="Times New Roman" w:cs="Times New Roman"/>
          <w:noProof/>
          <w:sz w:val="20"/>
          <w:szCs w:val="20"/>
          <w:lang w:val="ms-MY"/>
        </w:rPr>
        <w:lastRenderedPageBreak/>
        <w:t>Permintaan yang tinggi terhadap gas asli cecair (LNG) menyumbang kepada peningkatan pengeluaran LNG sehingga mengakibatkan pertambahan terhadap air sisa berminyak. Teknologi selaput menjadi pilihan yang menggantikan kaedah konvensional dalam merawat air sisa berminyak. Objektif kajian ini adalah untuk melakukan sintesis grafin oksida (GO) sebagai pengubahsuai karbon nitrida grafit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untuk memperincikan struktur lapisan nano, karbon nitrida grafit, grafin oksida dan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/GO komposit yang membawa kepada kajian prestasi selaput fotomangkin seramik alumina bersalut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/GO untuk degradasi minyak dalam air sisa berminyak. Kaedah kajian bermula dengan penyediaan bahan, penyediaan selaput fotomangkin dan pencirian bahan menggunakan pembelauan sinar-X (XRD), analisis inframerah trasnformasi Fourier (FTIR), analisis kawasan permukaan Brunauer Emmet Teller (BET) dan analisis spektrofotometer UV-Vis-NIR. Kaedah terakhir adalah degradasi pewarna metilena biru (MB) dan kaedah fotomangkin dalam degradasi minyak dalam air sisa menggunakan jenis tiruan. Keputusan kajian ini telah menunjukkan bahawa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/GO berkurang kepada 73.79% daripada pewarna MB berbanding 38.85% untuk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dan 62.71% untuk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lapisan nano. Manakala kaedah fotomangkin bagi komposit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/GO menunjukkan kecekapan fotomangkin yang luar biasa berbanding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dan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lapisan nano. Oleh itu, pengenalan GO ke dalam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telah meningkatkan kecekapan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4</w:t>
      </w:r>
      <w:r w:rsidRPr="00AE3BD1">
        <w:rPr>
          <w:rFonts w:ascii="Times New Roman" w:eastAsia="SimSun" w:hAnsi="Times New Roman" w:cs="Times New Roman"/>
          <w:noProof/>
          <w:sz w:val="20"/>
          <w:szCs w:val="20"/>
          <w:lang w:val="ms-MY"/>
        </w:rPr>
        <w:t xml:space="preserve"> sebagai agen pemisahan sekali gus meningkatkan potensi g-C</w:t>
      </w:r>
      <w:r w:rsidRPr="00AE3BD1">
        <w:rPr>
          <w:rFonts w:ascii="Times New Roman" w:eastAsia="SimSun" w:hAnsi="Times New Roman" w:cs="Times New Roman"/>
          <w:noProof/>
          <w:sz w:val="20"/>
          <w:szCs w:val="20"/>
          <w:vertAlign w:val="subscript"/>
          <w:lang w:val="ms-MY"/>
        </w:rPr>
        <w:t>3</w:t>
      </w:r>
      <w:r w:rsidRPr="00AE3BD1">
        <w:rPr>
          <w:rFonts w:ascii="Times New Roman" w:eastAsia="SimSun" w:hAnsi="Times New Roman" w:cs="Times New Roman"/>
          <w:noProof/>
          <w:sz w:val="20"/>
          <w:szCs w:val="20"/>
          <w:lang w:val="ms-MY"/>
        </w:rPr>
        <w:t>N</w:t>
      </w:r>
      <w:r w:rsidRPr="00AE3BD1">
        <w:rPr>
          <w:rFonts w:ascii="Times New Roman" w:eastAsia="SimSun" w:hAnsi="Times New Roman" w:cs="Times New Roman"/>
          <w:noProof/>
          <w:sz w:val="20"/>
          <w:szCs w:val="20"/>
          <w:vertAlign w:val="subscript"/>
          <w:lang w:val="ms-MY"/>
        </w:rPr>
        <w:t xml:space="preserve">4 </w:t>
      </w:r>
      <w:r w:rsidRPr="00AE3BD1">
        <w:rPr>
          <w:rFonts w:ascii="Times New Roman" w:eastAsia="SimSun" w:hAnsi="Times New Roman" w:cs="Times New Roman"/>
          <w:noProof/>
          <w:sz w:val="20"/>
          <w:szCs w:val="20"/>
          <w:lang w:val="ms-MY"/>
        </w:rPr>
        <w:t xml:space="preserve">sebagai degradasi organik. </w:t>
      </w:r>
    </w:p>
    <w:p w:rsidR="00AE3BD1" w:rsidRPr="00AE3BD1" w:rsidRDefault="00AE3BD1" w:rsidP="00AE3BD1">
      <w:pPr>
        <w:spacing w:after="0"/>
        <w:jc w:val="both"/>
        <w:outlineLvl w:val="0"/>
        <w:rPr>
          <w:rFonts w:ascii="Times New Roman" w:hAnsi="Times New Roman" w:cs="Times New Roman"/>
          <w:noProof/>
          <w:sz w:val="20"/>
          <w:szCs w:val="20"/>
          <w:lang w:val="ms-MY"/>
        </w:rPr>
      </w:pPr>
    </w:p>
    <w:p w:rsidR="003A1F80" w:rsidRPr="00AE3BD1" w:rsidRDefault="00AE3BD1" w:rsidP="00AE3BD1">
      <w:pPr>
        <w:spacing w:after="0"/>
        <w:jc w:val="both"/>
        <w:outlineLvl w:val="0"/>
        <w:rPr>
          <w:rFonts w:ascii="Times New Roman" w:hAnsi="Times New Roman" w:cs="Times New Roman"/>
          <w:b/>
          <w:noProof/>
          <w:sz w:val="20"/>
          <w:szCs w:val="20"/>
          <w:lang w:val="ms-MY"/>
        </w:rPr>
      </w:pPr>
      <w:r w:rsidRPr="00AE3BD1">
        <w:rPr>
          <w:rFonts w:ascii="Times New Roman" w:hAnsi="Times New Roman" w:cs="Times New Roman"/>
          <w:b/>
          <w:noProof/>
          <w:sz w:val="20"/>
          <w:szCs w:val="20"/>
          <w:lang w:val="ms-MY"/>
        </w:rPr>
        <w:t xml:space="preserve">Kata kunci:  </w:t>
      </w:r>
      <w:r w:rsidRPr="00AE3BD1">
        <w:rPr>
          <w:rFonts w:ascii="Times New Roman" w:hAnsi="Times New Roman" w:cs="Times New Roman"/>
          <w:noProof/>
          <w:sz w:val="20"/>
          <w:szCs w:val="20"/>
          <w:lang w:val="ms-MY"/>
        </w:rPr>
        <w:t xml:space="preserve">alumina, </w:t>
      </w:r>
      <w:r w:rsidRPr="00AE3BD1">
        <w:rPr>
          <w:rFonts w:ascii="Times New Roman" w:hAnsi="Times New Roman" w:cs="Times New Roman"/>
          <w:noProof/>
          <w:sz w:val="20"/>
          <w:szCs w:val="20"/>
          <w:lang w:val="ms-MY" w:bidi="en-US"/>
        </w:rPr>
        <w:t>g-C</w:t>
      </w:r>
      <w:r w:rsidRPr="00AE3BD1">
        <w:rPr>
          <w:rFonts w:ascii="Times New Roman" w:hAnsi="Times New Roman" w:cs="Times New Roman"/>
          <w:noProof/>
          <w:sz w:val="20"/>
          <w:szCs w:val="20"/>
          <w:vertAlign w:val="subscript"/>
          <w:lang w:val="ms-MY" w:bidi="en-US"/>
        </w:rPr>
        <w:t>3</w:t>
      </w:r>
      <w:r w:rsidRPr="00AE3BD1">
        <w:rPr>
          <w:rFonts w:ascii="Times New Roman" w:hAnsi="Times New Roman" w:cs="Times New Roman"/>
          <w:noProof/>
          <w:sz w:val="20"/>
          <w:szCs w:val="20"/>
          <w:lang w:val="ms-MY" w:bidi="en-US"/>
        </w:rPr>
        <w:t>N</w:t>
      </w:r>
      <w:r w:rsidRPr="00AE3BD1">
        <w:rPr>
          <w:rFonts w:ascii="Times New Roman" w:hAnsi="Times New Roman" w:cs="Times New Roman"/>
          <w:noProof/>
          <w:sz w:val="20"/>
          <w:szCs w:val="20"/>
          <w:vertAlign w:val="subscript"/>
          <w:lang w:val="ms-MY" w:bidi="en-US"/>
        </w:rPr>
        <w:t>4</w:t>
      </w:r>
      <w:r w:rsidRPr="00AE3BD1">
        <w:rPr>
          <w:rFonts w:ascii="Times New Roman" w:hAnsi="Times New Roman" w:cs="Times New Roman"/>
          <w:noProof/>
          <w:sz w:val="20"/>
          <w:szCs w:val="20"/>
          <w:lang w:val="ms-MY" w:bidi="en-US"/>
        </w:rPr>
        <w:t xml:space="preserve">, grafin oksida, fotokatalik, selaput, air sisa berminyak </w:t>
      </w:r>
      <w:r w:rsidRPr="00AE3BD1">
        <w:rPr>
          <w:rFonts w:ascii="Times New Roman" w:hAnsi="Times New Roman" w:cs="Times New Roman"/>
          <w:b/>
          <w:noProof/>
          <w:sz w:val="20"/>
          <w:szCs w:val="20"/>
          <w:lang w:val="ms-MY"/>
        </w:rPr>
        <w:t xml:space="preserve"> </w:t>
      </w:r>
    </w:p>
    <w:p w:rsidR="00AE3BD1" w:rsidRPr="00AE3BD1" w:rsidRDefault="00AE3BD1" w:rsidP="00AE3BD1">
      <w:pPr>
        <w:spacing w:after="0"/>
        <w:jc w:val="both"/>
        <w:outlineLvl w:val="0"/>
        <w:rPr>
          <w:rFonts w:ascii="Times New Roman" w:hAnsi="Times New Roman" w:cs="Times New Roman"/>
          <w:b/>
          <w:noProof/>
          <w:sz w:val="20"/>
          <w:szCs w:val="20"/>
          <w:lang w:val="ms-MY"/>
        </w:rPr>
      </w:pPr>
    </w:p>
    <w:p w:rsidR="00AE3BD1" w:rsidRPr="00AE3BD1" w:rsidRDefault="00AE3BD1" w:rsidP="00AE3BD1">
      <w:pPr>
        <w:spacing w:after="0"/>
        <w:jc w:val="center"/>
        <w:rPr>
          <w:rFonts w:ascii="Times New Roman" w:hAnsi="Times New Roman" w:cs="Times New Roman"/>
          <w:b/>
          <w:noProof/>
          <w:sz w:val="20"/>
          <w:szCs w:val="20"/>
        </w:rPr>
      </w:pPr>
      <w:r w:rsidRPr="00AE3BD1">
        <w:rPr>
          <w:rFonts w:ascii="Times New Roman" w:hAnsi="Times New Roman" w:cs="Times New Roman"/>
          <w:b/>
          <w:noProof/>
          <w:sz w:val="20"/>
          <w:szCs w:val="20"/>
        </w:rPr>
        <w:t>References</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Jacobs, D. (2011).The global market for liquefied natural gas.  </w:t>
      </w:r>
      <w:r w:rsidRPr="00AE3BD1">
        <w:rPr>
          <w:rFonts w:ascii="Times New Roman" w:hAnsi="Times New Roman"/>
          <w:i/>
          <w:iCs/>
          <w:sz w:val="20"/>
          <w:szCs w:val="20"/>
        </w:rPr>
        <w:t>Reserve Bank Australian Bulletin</w:t>
      </w:r>
      <w:r w:rsidRPr="00AE3BD1">
        <w:rPr>
          <w:rFonts w:ascii="Times New Roman" w:hAnsi="Times New Roman"/>
          <w:sz w:val="20"/>
          <w:szCs w:val="20"/>
        </w:rPr>
        <w:t>, 9: 17-28.</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Department of Environment (2009). Discharge of industrial effluent or mixed effluent of standard A and B. Access from http://www.doe.gov.my/ eia/wp-content/uploads/2012/03/A-Guide-For-Investors1.pdf. [Access online 20 March 2020].</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Coca, J., Gutiérrez, G. and Benito, J. M. (2011). Treatment of oily wastewater. </w:t>
      </w:r>
      <w:r w:rsidRPr="00AE3BD1">
        <w:rPr>
          <w:rFonts w:ascii="Times New Roman" w:hAnsi="Times New Roman"/>
          <w:i/>
          <w:iCs/>
          <w:sz w:val="20"/>
          <w:szCs w:val="20"/>
        </w:rPr>
        <w:t>NATO Science Peace</w:t>
      </w:r>
      <w:r w:rsidRPr="00AE3BD1">
        <w:rPr>
          <w:rFonts w:ascii="Times New Roman" w:hAnsi="Times New Roman"/>
          <w:i/>
          <w:sz w:val="20"/>
          <w:szCs w:val="20"/>
        </w:rPr>
        <w:t xml:space="preserve"> and Security. Series C Environment Security, </w:t>
      </w:r>
      <w:r w:rsidRPr="00AE3BD1">
        <w:rPr>
          <w:rFonts w:ascii="Times New Roman" w:hAnsi="Times New Roman"/>
          <w:iCs/>
          <w:sz w:val="20"/>
          <w:szCs w:val="20"/>
        </w:rPr>
        <w:t>101: 1-55.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Won, W., Lee, S. K., Choi, K. and Kwon, Y. (2014). Current trends for the floating liquefied natural gas (FLNG) technologies. </w:t>
      </w:r>
      <w:r w:rsidRPr="00AE3BD1">
        <w:rPr>
          <w:rFonts w:ascii="Times New Roman" w:hAnsi="Times New Roman"/>
          <w:i/>
          <w:iCs/>
          <w:sz w:val="20"/>
          <w:szCs w:val="20"/>
        </w:rPr>
        <w:t xml:space="preserve">Korean Journal of Chemical Engineering, </w:t>
      </w:r>
      <w:r w:rsidRPr="00AE3BD1">
        <w:rPr>
          <w:rFonts w:ascii="Times New Roman" w:hAnsi="Times New Roman"/>
          <w:sz w:val="20"/>
          <w:szCs w:val="20"/>
        </w:rPr>
        <w:t>31: 732-743.</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De Angelis, L. and De Cortalezzi, M. M. F. (2013). Ceramic membrane filtration of organic compounds: Effect of concentration, pH, and mixtures interactions on fouling. </w:t>
      </w:r>
      <w:r w:rsidRPr="00AE3BD1">
        <w:rPr>
          <w:rFonts w:ascii="Times New Roman" w:hAnsi="Times New Roman"/>
          <w:i/>
          <w:sz w:val="20"/>
          <w:szCs w:val="20"/>
        </w:rPr>
        <w:t xml:space="preserve">Separation and Purification Technology, </w:t>
      </w:r>
      <w:r w:rsidRPr="00AE3BD1">
        <w:rPr>
          <w:rFonts w:ascii="Times New Roman" w:hAnsi="Times New Roman"/>
          <w:sz w:val="20"/>
          <w:szCs w:val="20"/>
        </w:rPr>
        <w:t>118: 762-775.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Goettmann, F., Thomas, A. and Antonietti, M. (2007). Metal-free activation of CO</w:t>
      </w:r>
      <w:r w:rsidRPr="00AE3BD1">
        <w:rPr>
          <w:rFonts w:ascii="Times New Roman" w:hAnsi="Times New Roman"/>
          <w:sz w:val="20"/>
          <w:szCs w:val="20"/>
          <w:vertAlign w:val="subscript"/>
        </w:rPr>
        <w:t>2</w:t>
      </w:r>
      <w:r w:rsidRPr="00AE3BD1">
        <w:rPr>
          <w:rFonts w:ascii="Times New Roman" w:hAnsi="Times New Roman"/>
          <w:sz w:val="20"/>
          <w:szCs w:val="20"/>
        </w:rPr>
        <w:t xml:space="preserve"> by mesoporous graphitic carbon nitride. </w:t>
      </w:r>
      <w:r w:rsidRPr="00AE3BD1">
        <w:rPr>
          <w:rFonts w:ascii="Times New Roman" w:hAnsi="Times New Roman"/>
          <w:i/>
          <w:sz w:val="20"/>
          <w:szCs w:val="20"/>
        </w:rPr>
        <w:t xml:space="preserve">Angewandte Chemie - International Edition, </w:t>
      </w:r>
      <w:r w:rsidRPr="00AE3BD1">
        <w:rPr>
          <w:rFonts w:ascii="Times New Roman" w:hAnsi="Times New Roman"/>
          <w:iCs/>
          <w:sz w:val="20"/>
          <w:szCs w:val="20"/>
        </w:rPr>
        <w:t xml:space="preserve">46(15): </w:t>
      </w:r>
      <w:r w:rsidRPr="00AE3BD1">
        <w:rPr>
          <w:rFonts w:ascii="Times New Roman" w:hAnsi="Times New Roman"/>
          <w:sz w:val="20"/>
          <w:szCs w:val="20"/>
        </w:rPr>
        <w:t>2717-2720.</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Liu, J, Zhang, T., Wang, Z., Dawson, G. and Chen, W. (2011).  Simple pyrolysis of urea into graphitic     carbon nitride with recyclable adsorption and photocatalytic activity. </w:t>
      </w:r>
      <w:r w:rsidRPr="00AE3BD1">
        <w:rPr>
          <w:rFonts w:ascii="Times New Roman" w:hAnsi="Times New Roman"/>
          <w:i/>
          <w:sz w:val="20"/>
          <w:szCs w:val="20"/>
        </w:rPr>
        <w:t xml:space="preserve">Journal of Materials Chemistry, </w:t>
      </w:r>
      <w:r w:rsidRPr="00AE3BD1">
        <w:rPr>
          <w:rFonts w:ascii="Times New Roman" w:hAnsi="Times New Roman"/>
          <w:iCs/>
          <w:sz w:val="20"/>
          <w:szCs w:val="20"/>
        </w:rPr>
        <w:t xml:space="preserve">21(38): </w:t>
      </w:r>
      <w:r w:rsidRPr="00AE3BD1">
        <w:rPr>
          <w:rFonts w:ascii="Times New Roman" w:hAnsi="Times New Roman"/>
          <w:sz w:val="20"/>
          <w:szCs w:val="20"/>
        </w:rPr>
        <w:t xml:space="preserve">14398-14401. </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Kang, J. H., Kim, T., Choi, J., Park, J., Kim, Y. S., Chang, M. S. and Park, C. R. (2016). Hidden second oxidation step of Hummers method. </w:t>
      </w:r>
      <w:r w:rsidRPr="00AE3BD1">
        <w:rPr>
          <w:rFonts w:ascii="Times New Roman" w:hAnsi="Times New Roman"/>
          <w:i/>
          <w:sz w:val="20"/>
          <w:szCs w:val="20"/>
        </w:rPr>
        <w:t xml:space="preserve">Chemistry of Materials, </w:t>
      </w:r>
      <w:r w:rsidRPr="00AE3BD1">
        <w:rPr>
          <w:rFonts w:ascii="Times New Roman" w:hAnsi="Times New Roman"/>
          <w:iCs/>
          <w:sz w:val="20"/>
          <w:szCs w:val="20"/>
        </w:rPr>
        <w:t>28(3): 756-764.</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Son, W.-J., Kim, J., Kim, J. and Ahn, W.-S. (2008). Sonochemical synthesis of MOF-5. </w:t>
      </w:r>
      <w:r w:rsidRPr="00AE3BD1">
        <w:rPr>
          <w:rFonts w:ascii="Times New Roman" w:hAnsi="Times New Roman"/>
          <w:i/>
          <w:sz w:val="20"/>
          <w:szCs w:val="20"/>
        </w:rPr>
        <w:t xml:space="preserve">Chemical Communications, </w:t>
      </w:r>
      <w:r w:rsidRPr="00AE3BD1">
        <w:rPr>
          <w:rFonts w:ascii="Times New Roman" w:hAnsi="Times New Roman"/>
          <w:iCs/>
          <w:sz w:val="20"/>
          <w:szCs w:val="20"/>
        </w:rPr>
        <w:t>44(47): 6336-6338.</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Kang, J. S., Won, J., Park, H. C., Kim, U. Y., Kang, Y. S. and Lee, Y. M. (2000). Morphology control of asymmetric membranes by UV irradiation on polyimide dope solution. </w:t>
      </w:r>
      <w:r w:rsidRPr="00AE3BD1">
        <w:rPr>
          <w:rFonts w:ascii="Times New Roman" w:hAnsi="Times New Roman"/>
          <w:i/>
          <w:sz w:val="20"/>
          <w:szCs w:val="20"/>
        </w:rPr>
        <w:t xml:space="preserve">Journal of Membrane Science,   </w:t>
      </w:r>
      <w:r w:rsidRPr="00AE3BD1">
        <w:rPr>
          <w:rFonts w:ascii="Times New Roman" w:hAnsi="Times New Roman"/>
          <w:iCs/>
          <w:sz w:val="20"/>
          <w:szCs w:val="20"/>
        </w:rPr>
        <w:t>169(2): 229-235.</w:t>
      </w:r>
      <w:r w:rsidRPr="00AE3BD1">
        <w:rPr>
          <w:rFonts w:ascii="Times New Roman" w:hAnsi="Times New Roman"/>
          <w:sz w:val="20"/>
          <w:szCs w:val="20"/>
        </w:rPr>
        <w:t xml:space="preserve"> </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Dutrow, B. and Clark, C. (2015). X-ray powder diffraction (XRD), geochemical instrumentation and analysis. Access from http://serc.carleton.edu/ research_education/geochemsheets/techniques/XRD.html [Accessed online: 20 March 2020]. </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Hummers, W. S. and Offeman, R. E. (1958). Preparation of oxide. </w:t>
      </w:r>
      <w:r w:rsidRPr="00AE3BD1">
        <w:rPr>
          <w:rFonts w:ascii="Times New Roman" w:hAnsi="Times New Roman"/>
          <w:i/>
          <w:iCs/>
          <w:sz w:val="20"/>
          <w:szCs w:val="20"/>
        </w:rPr>
        <w:t xml:space="preserve">Journal of the American Chemical    Society, </w:t>
      </w:r>
      <w:r w:rsidRPr="00AE3BD1">
        <w:rPr>
          <w:rFonts w:ascii="Times New Roman" w:hAnsi="Times New Roman"/>
          <w:sz w:val="20"/>
          <w:szCs w:val="20"/>
        </w:rPr>
        <w:lastRenderedPageBreak/>
        <w:t>80(6): 1339-1339.</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Guo, L. P., Wang, J., Fu, F. and Wu, Z (2015). Three dimensional Fe3O4-graphene macroscopic composites for arsenate removal. Journal of Hazardous Materials, 298: 28-35.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Olumurewa, K. O., Olofinjana, B., Fasakin, O., Eleruja, M. A. and Ajayi E. O. B. (2017). Characterization of high yield graphene oxide synthesized by simplified Hummers method. </w:t>
      </w:r>
      <w:r w:rsidRPr="00AE3BD1">
        <w:rPr>
          <w:rFonts w:ascii="Times New Roman" w:hAnsi="Times New Roman"/>
          <w:i/>
          <w:iCs/>
          <w:sz w:val="20"/>
          <w:szCs w:val="20"/>
        </w:rPr>
        <w:t>Graphene</w:t>
      </w:r>
      <w:r w:rsidRPr="00AE3BD1">
        <w:rPr>
          <w:rFonts w:ascii="Times New Roman" w:hAnsi="Times New Roman"/>
          <w:sz w:val="20"/>
          <w:szCs w:val="20"/>
        </w:rPr>
        <w:t>, 6(4): 85-98.</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Alam, S. N., Sharma, N. and Kumar, L. (2017). Synthesis of graphene oxide (GO) by modified Hummers method and its thermal reduction to obtain reduced graphene oxide (rGO). </w:t>
      </w:r>
      <w:r w:rsidRPr="00AE3BD1">
        <w:rPr>
          <w:rFonts w:ascii="Times New Roman" w:hAnsi="Times New Roman"/>
          <w:i/>
          <w:iCs/>
          <w:sz w:val="20"/>
          <w:szCs w:val="20"/>
        </w:rPr>
        <w:t>Graphene,</w:t>
      </w:r>
      <w:r w:rsidRPr="00AE3BD1">
        <w:rPr>
          <w:rFonts w:ascii="Times New Roman" w:hAnsi="Times New Roman"/>
          <w:sz w:val="20"/>
          <w:szCs w:val="20"/>
        </w:rPr>
        <w:t xml:space="preserve"> 6(1): 1-18.</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Sheha, E. (2014). Studies on TiO</w:t>
      </w:r>
      <w:r w:rsidRPr="00AE3BD1">
        <w:rPr>
          <w:rFonts w:ascii="Times New Roman" w:hAnsi="Times New Roman"/>
          <w:sz w:val="20"/>
          <w:szCs w:val="20"/>
          <w:vertAlign w:val="subscript"/>
        </w:rPr>
        <w:t>2</w:t>
      </w:r>
      <w:r w:rsidRPr="00AE3BD1">
        <w:rPr>
          <w:rFonts w:ascii="Times New Roman" w:hAnsi="Times New Roman"/>
          <w:sz w:val="20"/>
          <w:szCs w:val="20"/>
        </w:rPr>
        <w:t xml:space="preserve">/reduced graphene oxide composites as cathode materials for magnesium-ion battery. </w:t>
      </w:r>
      <w:r w:rsidRPr="00AE3BD1">
        <w:rPr>
          <w:rFonts w:ascii="Times New Roman" w:hAnsi="Times New Roman"/>
          <w:i/>
          <w:iCs/>
          <w:sz w:val="20"/>
          <w:szCs w:val="20"/>
        </w:rPr>
        <w:t>Graphene</w:t>
      </w:r>
      <w:r w:rsidRPr="00AE3BD1">
        <w:rPr>
          <w:rFonts w:ascii="Times New Roman" w:hAnsi="Times New Roman"/>
          <w:sz w:val="20"/>
          <w:szCs w:val="20"/>
        </w:rPr>
        <w:t>, 3(3): 36-43.</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Bhargava, R., Wang, S. Q and Koenig, J. L. (2003). FTIR micro spectroscopy of polymeric systems. </w:t>
      </w:r>
      <w:r w:rsidRPr="00AE3BD1">
        <w:rPr>
          <w:rFonts w:ascii="Times New Roman" w:hAnsi="Times New Roman"/>
          <w:i/>
          <w:iCs/>
          <w:sz w:val="20"/>
          <w:szCs w:val="20"/>
        </w:rPr>
        <w:t>Advances in Polymer Science</w:t>
      </w:r>
      <w:r w:rsidRPr="00AE3BD1">
        <w:rPr>
          <w:rFonts w:ascii="Times New Roman" w:hAnsi="Times New Roman"/>
          <w:sz w:val="20"/>
          <w:szCs w:val="20"/>
        </w:rPr>
        <w:t>, 163: 137-191.</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Raphael, L. (2011). Application of FTIR spectroscopy to agricultural soils analysis. </w:t>
      </w:r>
      <w:r w:rsidRPr="00AE3BD1">
        <w:rPr>
          <w:rFonts w:ascii="Times New Roman" w:hAnsi="Times New Roman"/>
          <w:i/>
          <w:iCs/>
          <w:sz w:val="20"/>
          <w:szCs w:val="20"/>
        </w:rPr>
        <w:t>Fourier Transforms -   New Analytical Approaches FTIR Strategies</w:t>
      </w:r>
      <w:r w:rsidRPr="00AE3BD1">
        <w:rPr>
          <w:rFonts w:ascii="Times New Roman" w:hAnsi="Times New Roman"/>
          <w:sz w:val="20"/>
          <w:szCs w:val="20"/>
        </w:rPr>
        <w:t>: pp. 385-404.</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Gao, W. (2015). The chemistry of graphene oxide in Graphene oxide: Reduction recipes, spectroscopy and applications: pp. 61-95.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Yang, K., Peng, H., Wen, Y. and Li, N. (2010). Re-examination of characteristic FTIR spectrum of secondary layer in bilayer oleic acid-coated Fe</w:t>
      </w:r>
      <w:r w:rsidRPr="00AE3BD1">
        <w:rPr>
          <w:rFonts w:ascii="Times New Roman" w:hAnsi="Times New Roman"/>
          <w:sz w:val="20"/>
          <w:szCs w:val="20"/>
          <w:vertAlign w:val="subscript"/>
        </w:rPr>
        <w:t>3</w:t>
      </w:r>
      <w:r w:rsidRPr="00AE3BD1">
        <w:rPr>
          <w:rFonts w:ascii="Times New Roman" w:hAnsi="Times New Roman"/>
          <w:sz w:val="20"/>
          <w:szCs w:val="20"/>
        </w:rPr>
        <w:t>O</w:t>
      </w:r>
      <w:r w:rsidRPr="00AE3BD1">
        <w:rPr>
          <w:rFonts w:ascii="Times New Roman" w:hAnsi="Times New Roman"/>
          <w:sz w:val="20"/>
          <w:szCs w:val="20"/>
          <w:vertAlign w:val="subscript"/>
        </w:rPr>
        <w:t>4</w:t>
      </w:r>
      <w:r w:rsidRPr="00AE3BD1">
        <w:rPr>
          <w:rFonts w:ascii="Times New Roman" w:hAnsi="Times New Roman"/>
          <w:sz w:val="20"/>
          <w:szCs w:val="20"/>
        </w:rPr>
        <w:t xml:space="preserve"> nanoparticles. </w:t>
      </w:r>
      <w:r w:rsidRPr="00AE3BD1">
        <w:rPr>
          <w:rFonts w:ascii="Times New Roman" w:hAnsi="Times New Roman"/>
          <w:i/>
          <w:iCs/>
          <w:sz w:val="20"/>
          <w:szCs w:val="20"/>
        </w:rPr>
        <w:t>Applied Surface Science</w:t>
      </w:r>
      <w:r w:rsidRPr="00AE3BD1">
        <w:rPr>
          <w:rFonts w:ascii="Times New Roman" w:hAnsi="Times New Roman"/>
          <w:sz w:val="20"/>
          <w:szCs w:val="20"/>
        </w:rPr>
        <w:t xml:space="preserve">, 256(10): 3093-3097. </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Vlachos, N., Skopelitis, Y., Psaroudaki, M., Konstantinidou, V., Chatzilazarou, A. and Tegou, E. (2006). Applications of Fourier transform-infrared spectroscopy to edible oils. </w:t>
      </w:r>
      <w:r w:rsidRPr="00AE3BD1">
        <w:rPr>
          <w:rFonts w:ascii="Times New Roman" w:hAnsi="Times New Roman"/>
          <w:i/>
          <w:iCs/>
          <w:sz w:val="20"/>
          <w:szCs w:val="20"/>
        </w:rPr>
        <w:t xml:space="preserve">Analytica Chimica Acta, </w:t>
      </w:r>
      <w:r w:rsidRPr="00AE3BD1">
        <w:rPr>
          <w:rFonts w:ascii="Times New Roman" w:hAnsi="Times New Roman"/>
          <w:sz w:val="20"/>
          <w:szCs w:val="20"/>
        </w:rPr>
        <w:t>573: 459-465.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Gulmine, J.V., Janissek, P. R. Heise, H. M. and Akcelrud, L. (2002). Polyethylene characterization by      FTIR. </w:t>
      </w:r>
      <w:r w:rsidRPr="00AE3BD1">
        <w:rPr>
          <w:rFonts w:ascii="Times New Roman" w:hAnsi="Times New Roman"/>
          <w:i/>
          <w:sz w:val="20"/>
          <w:szCs w:val="20"/>
        </w:rPr>
        <w:t xml:space="preserve">Polymer Testing, </w:t>
      </w:r>
      <w:r w:rsidRPr="00AE3BD1">
        <w:rPr>
          <w:rFonts w:ascii="Times New Roman" w:hAnsi="Times New Roman"/>
          <w:iCs/>
          <w:sz w:val="20"/>
          <w:szCs w:val="20"/>
        </w:rPr>
        <w:t>21(5):</w:t>
      </w:r>
      <w:r w:rsidRPr="00AE3BD1">
        <w:rPr>
          <w:rFonts w:ascii="Times New Roman" w:hAnsi="Times New Roman"/>
          <w:sz w:val="20"/>
          <w:szCs w:val="20"/>
        </w:rPr>
        <w:t xml:space="preserve"> 557563.</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Darkwah, K. W. and Ao, Y. (2018). Mini review on structure and properties (photocatalysis) and preparation techniques of graphitic carbon nitride nano-based particles and its application. </w:t>
      </w:r>
      <w:r w:rsidRPr="00AE3BD1">
        <w:rPr>
          <w:rFonts w:ascii="Times New Roman" w:hAnsi="Times New Roman"/>
          <w:i/>
          <w:iCs/>
          <w:sz w:val="20"/>
          <w:szCs w:val="20"/>
        </w:rPr>
        <w:t xml:space="preserve">Nanoscale Research Letter, </w:t>
      </w:r>
      <w:r w:rsidRPr="00AE3BD1">
        <w:rPr>
          <w:rFonts w:ascii="Times New Roman" w:hAnsi="Times New Roman"/>
          <w:sz w:val="20"/>
          <w:szCs w:val="20"/>
        </w:rPr>
        <w:t>13(388): 3-15.</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Huh, Y. S. and Chang, Y. K. (2015). Selective silver ion adsorption onto mesoporous graphitic carbon nitride. </w:t>
      </w:r>
      <w:r w:rsidRPr="00AE3BD1">
        <w:rPr>
          <w:rFonts w:ascii="Times New Roman" w:hAnsi="Times New Roman"/>
          <w:i/>
          <w:iCs/>
          <w:sz w:val="20"/>
          <w:szCs w:val="20"/>
        </w:rPr>
        <w:t>Carbon,</w:t>
      </w:r>
      <w:r w:rsidRPr="00AE3BD1">
        <w:rPr>
          <w:rFonts w:ascii="Times New Roman" w:hAnsi="Times New Roman"/>
          <w:sz w:val="20"/>
          <w:szCs w:val="20"/>
        </w:rPr>
        <w:t xml:space="preserve"> 95: 58-64.</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Nandi, B. K., Das B., Uppaluri R., Purkait M. K. (2010). Studies on submicron range microfiltration inorganic membranes: Preparation characterization. </w:t>
      </w:r>
      <w:r w:rsidRPr="00AE3BD1">
        <w:rPr>
          <w:rFonts w:ascii="Times New Roman" w:hAnsi="Times New Roman"/>
          <w:i/>
          <w:iCs/>
          <w:sz w:val="20"/>
          <w:szCs w:val="20"/>
        </w:rPr>
        <w:t>Membrane Water Treatment</w:t>
      </w:r>
      <w:r w:rsidRPr="00AE3BD1">
        <w:rPr>
          <w:rFonts w:ascii="Times New Roman" w:hAnsi="Times New Roman"/>
          <w:sz w:val="20"/>
          <w:szCs w:val="20"/>
        </w:rPr>
        <w:t>,  1(2): 121-137.</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Ranfang, Z., Gaoxiang, D., Weiwei, Z., Lianhua, L., Yanming, L., Lefu, M. and Zhoahui, L.(2014). Photocatalytic degradation of methane blue using TiO</w:t>
      </w:r>
      <w:r w:rsidRPr="00AE3BD1">
        <w:rPr>
          <w:rFonts w:ascii="Times New Roman" w:hAnsi="Times New Roman"/>
          <w:sz w:val="20"/>
          <w:szCs w:val="20"/>
          <w:vertAlign w:val="subscript"/>
        </w:rPr>
        <w:t>2</w:t>
      </w:r>
      <w:r w:rsidRPr="00AE3BD1">
        <w:rPr>
          <w:rFonts w:ascii="Times New Roman" w:hAnsi="Times New Roman"/>
          <w:sz w:val="20"/>
          <w:szCs w:val="20"/>
        </w:rPr>
        <w:t xml:space="preserve"> impregnated diatomite. </w:t>
      </w:r>
      <w:r w:rsidRPr="00AE3BD1">
        <w:rPr>
          <w:rFonts w:ascii="Times New Roman" w:hAnsi="Times New Roman"/>
          <w:i/>
          <w:iCs/>
          <w:sz w:val="20"/>
          <w:szCs w:val="20"/>
        </w:rPr>
        <w:t>Advances in Materials Science and Engineering</w:t>
      </w:r>
      <w:r w:rsidRPr="00AE3BD1">
        <w:rPr>
          <w:rFonts w:ascii="Times New Roman" w:hAnsi="Times New Roman"/>
          <w:sz w:val="20"/>
          <w:szCs w:val="20"/>
        </w:rPr>
        <w:t>, 2014: 1-7.</w:t>
      </w:r>
    </w:p>
    <w:p w:rsidR="00AE3BD1" w:rsidRPr="00AE3BD1" w:rsidRDefault="00AE3BD1" w:rsidP="00AE3BD1">
      <w:pPr>
        <w:pStyle w:val="ListParagraph"/>
        <w:widowControl w:val="0"/>
        <w:numPr>
          <w:ilvl w:val="0"/>
          <w:numId w:val="6"/>
        </w:numPr>
        <w:autoSpaceDE w:val="0"/>
        <w:autoSpaceDN w:val="0"/>
        <w:spacing w:after="0"/>
        <w:ind w:left="360" w:right="9"/>
        <w:contextualSpacing w:val="0"/>
        <w:jc w:val="both"/>
        <w:rPr>
          <w:rFonts w:ascii="Times New Roman" w:hAnsi="Times New Roman"/>
          <w:sz w:val="20"/>
          <w:szCs w:val="20"/>
        </w:rPr>
      </w:pPr>
      <w:r w:rsidRPr="00AE3BD1">
        <w:rPr>
          <w:rFonts w:ascii="Times New Roman" w:hAnsi="Times New Roman"/>
          <w:sz w:val="20"/>
          <w:szCs w:val="20"/>
        </w:rPr>
        <w:t xml:space="preserve">Nguyen, H. T. V., Ngo, T. H. A., Do, K. D., Nguyen, M. N., To Dang, N. T., Nong Yuen, T. T. and Anh Vu, V. T (2019). Preparation and characterization of hydrophilic polysulfide membrane using graphene oxide. </w:t>
      </w:r>
      <w:r w:rsidRPr="00AE3BD1">
        <w:rPr>
          <w:rFonts w:ascii="Times New Roman" w:hAnsi="Times New Roman"/>
          <w:i/>
          <w:iCs/>
          <w:sz w:val="20"/>
          <w:szCs w:val="20"/>
        </w:rPr>
        <w:t>Hindawi Journal of Chemistry</w:t>
      </w:r>
      <w:r w:rsidRPr="00AE3BD1">
        <w:rPr>
          <w:rFonts w:ascii="Times New Roman" w:hAnsi="Times New Roman"/>
          <w:sz w:val="20"/>
          <w:szCs w:val="20"/>
        </w:rPr>
        <w:t>, 2019: 1-10.</w:t>
      </w:r>
    </w:p>
    <w:p w:rsidR="00AE3BD1" w:rsidRPr="00AE3BD1" w:rsidRDefault="00AE3BD1" w:rsidP="00AE3BD1">
      <w:pPr>
        <w:spacing w:after="0"/>
        <w:ind w:left="360"/>
        <w:jc w:val="both"/>
        <w:rPr>
          <w:rFonts w:ascii="Times New Roman" w:hAnsi="Times New Roman" w:cs="Times New Roman"/>
          <w:noProof/>
          <w:sz w:val="20"/>
          <w:szCs w:val="20"/>
        </w:rPr>
      </w:pPr>
    </w:p>
    <w:p w:rsidR="00AE3BD1" w:rsidRPr="00AE3BD1" w:rsidRDefault="00AE3BD1" w:rsidP="00AE3BD1">
      <w:pPr>
        <w:spacing w:after="0"/>
        <w:jc w:val="both"/>
        <w:outlineLvl w:val="0"/>
        <w:rPr>
          <w:rFonts w:ascii="Times New Roman" w:hAnsi="Times New Roman" w:cs="Times New Roman"/>
          <w:sz w:val="20"/>
          <w:szCs w:val="20"/>
          <w:vertAlign w:val="subscript"/>
        </w:rPr>
      </w:pPr>
    </w:p>
    <w:p w:rsidR="00AE3BD1" w:rsidRPr="00AE3BD1" w:rsidRDefault="00AE3BD1" w:rsidP="00AE3BD1">
      <w:pPr>
        <w:spacing w:after="0"/>
        <w:jc w:val="both"/>
        <w:outlineLvl w:val="0"/>
        <w:rPr>
          <w:rFonts w:ascii="Times New Roman" w:hAnsi="Times New Roman" w:cs="Times New Roman"/>
          <w:sz w:val="20"/>
          <w:szCs w:val="20"/>
          <w:lang w:bidi="en-US"/>
        </w:rPr>
      </w:pPr>
    </w:p>
    <w:p w:rsidR="00AE3BD1" w:rsidRPr="00AE3BD1" w:rsidRDefault="00AE3BD1" w:rsidP="00AE3BD1">
      <w:pPr>
        <w:spacing w:after="0" w:line="240" w:lineRule="auto"/>
        <w:jc w:val="center"/>
        <w:rPr>
          <w:rFonts w:ascii="Times New Roman" w:hAnsi="Times New Roman" w:cs="Times New Roman"/>
          <w:noProof/>
          <w:sz w:val="20"/>
          <w:szCs w:val="20"/>
        </w:rPr>
      </w:pPr>
    </w:p>
    <w:p w:rsidR="00AE3BD1" w:rsidRDefault="00AE3BD1" w:rsidP="00AE3BD1">
      <w:pPr>
        <w:spacing w:after="0" w:line="240" w:lineRule="auto"/>
        <w:jc w:val="both"/>
        <w:rPr>
          <w:rFonts w:ascii="Times New Roman" w:hAnsi="Times New Roman"/>
          <w:noProof/>
          <w:sz w:val="20"/>
          <w:szCs w:val="20"/>
        </w:rPr>
        <w:sectPr w:rsidR="00AE3BD1" w:rsidSect="00AE3BD1">
          <w:type w:val="continuous"/>
          <w:pgSz w:w="12240" w:h="15840" w:code="1"/>
          <w:pgMar w:top="1800" w:right="1469" w:bottom="1699" w:left="1440" w:header="706" w:footer="706" w:gutter="0"/>
          <w:pgNumType w:start="1"/>
          <w:cols w:space="403"/>
          <w:docGrid w:linePitch="360"/>
        </w:sectPr>
      </w:pPr>
    </w:p>
    <w:p w:rsidR="00AE3BD1" w:rsidRPr="00F447A7" w:rsidRDefault="00AE3BD1" w:rsidP="00AE3BD1">
      <w:pPr>
        <w:spacing w:after="0" w:line="240" w:lineRule="auto"/>
        <w:jc w:val="center"/>
        <w:rPr>
          <w:rFonts w:ascii="Times New Roman" w:hAnsi="Times New Roman"/>
          <w:noProof/>
          <w:sz w:val="20"/>
          <w:szCs w:val="20"/>
        </w:rPr>
      </w:pPr>
    </w:p>
    <w:p w:rsidR="00AE3BD1" w:rsidRPr="00AE3BD1" w:rsidRDefault="00AE3BD1" w:rsidP="00AE3BD1">
      <w:pPr>
        <w:spacing w:after="0"/>
        <w:jc w:val="both"/>
        <w:outlineLvl w:val="0"/>
        <w:rPr>
          <w:rFonts w:ascii="Times New Roman" w:hAnsi="Times New Roman" w:cs="Times New Roman"/>
          <w:b/>
          <w:noProof/>
          <w:sz w:val="20"/>
          <w:szCs w:val="20"/>
          <w:lang w:val="ms-MY"/>
        </w:rPr>
      </w:pPr>
    </w:p>
    <w:sectPr w:rsidR="00AE3BD1" w:rsidRPr="00AE3BD1" w:rsidSect="006E79D9">
      <w:headerReference w:type="even" r:id="rId13"/>
      <w:headerReference w:type="default" r:id="rId14"/>
      <w:footerReference w:type="even" r:id="rId15"/>
      <w:headerReference w:type="first" r:id="rId16"/>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D1" w:rsidRDefault="00AE3BD1">
    <w:pPr>
      <w:pStyle w:val="Footer"/>
    </w:pPr>
    <w:r>
      <w:rPr>
        <w:rFonts w:ascii="Times New Roman" w:hAnsi="Times New Roman"/>
        <w:lang w:val="en-US"/>
      </w:rPr>
      <w:t>360</w:t>
    </w:r>
    <w:r w:rsidRPr="00AB6C57">
      <w:rPr>
        <w:rFonts w:ascii="Times New Roman" w:hAnsi="Times New Roman"/>
        <w:lang w:val="en-US"/>
      </w:rPr>
      <w:ptab w:relativeTo="margin" w:alignment="center" w:leader="none"/>
    </w:r>
    <w:r w:rsidRPr="00AB6C57">
      <w:rPr>
        <w:rFonts w:ascii="Times New Roman" w:hAnsi="Times New Roman"/>
        <w:lang w:val="en-US"/>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D1" w:rsidRPr="007D4BAB" w:rsidRDefault="00AE3BD1" w:rsidP="007D4BA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D1" w:rsidRDefault="00AE3BD1" w:rsidP="006A3EEC">
    <w:pPr>
      <w:pStyle w:val="Header"/>
      <w:ind w:left="2160" w:hanging="2160"/>
    </w:pPr>
    <w:r>
      <w:rPr>
        <w:rFonts w:ascii="Times New Roman" w:hAnsi="Times New Roman"/>
      </w:rPr>
      <w:t>Nurdiyana Nabilah et al</w:t>
    </w:r>
    <w:r w:rsidRPr="000D7C37">
      <w:rPr>
        <w:rFonts w:ascii="Times New Roman" w:hAnsi="Times New Roman"/>
        <w:lang w:val="en-US"/>
      </w:rPr>
      <w:t xml:space="preserve">:  </w:t>
    </w:r>
    <w:r>
      <w:rPr>
        <w:rFonts w:ascii="Times New Roman" w:hAnsi="Times New Roman"/>
      </w:rPr>
      <w:t xml:space="preserve"> </w:t>
    </w:r>
    <w:r>
      <w:rPr>
        <w:rFonts w:ascii="Times New Roman" w:hAnsi="Times New Roman"/>
      </w:rPr>
      <w:tab/>
    </w:r>
    <w:r w:rsidRPr="000D7C37">
      <w:rPr>
        <w:rFonts w:ascii="Times New Roman" w:hAnsi="Times New Roman"/>
      </w:rPr>
      <w:t>PERFORMANCE OF CERAMIC MEMBRANE COATED WITH GRAPHENE OXIDE AS ALTERNATIVE FOR OILY WASTEWATER TREATMENT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D1" w:rsidRDefault="00AE3BD1" w:rsidP="006A3EE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D1" w:rsidRDefault="00AE3B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662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F66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B1062"/>
    <w:multiLevelType w:val="hybridMultilevel"/>
    <w:tmpl w:val="658C0A70"/>
    <w:lvl w:ilvl="0" w:tplc="4409000F">
      <w:start w:val="1"/>
      <w:numFmt w:val="decimal"/>
      <w:lvlText w:val="%1."/>
      <w:lvlJc w:val="left"/>
      <w:pPr>
        <w:ind w:left="1287" w:hanging="360"/>
      </w:pPr>
    </w:lvl>
    <w:lvl w:ilvl="1" w:tplc="44090019" w:tentative="1">
      <w:start w:val="1"/>
      <w:numFmt w:val="lowerLetter"/>
      <w:lvlText w:val="%2."/>
      <w:lvlJc w:val="left"/>
      <w:pPr>
        <w:ind w:left="2007" w:hanging="360"/>
      </w:p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05F40"/>
    <w:rsid w:val="003A1F80"/>
    <w:rsid w:val="0044292C"/>
    <w:rsid w:val="00460C95"/>
    <w:rsid w:val="00473CD4"/>
    <w:rsid w:val="00487993"/>
    <w:rsid w:val="005644C8"/>
    <w:rsid w:val="005F401D"/>
    <w:rsid w:val="006E79D9"/>
    <w:rsid w:val="007D0E7F"/>
    <w:rsid w:val="00832F59"/>
    <w:rsid w:val="00834CDE"/>
    <w:rsid w:val="00900BAC"/>
    <w:rsid w:val="0096502A"/>
    <w:rsid w:val="00975E1A"/>
    <w:rsid w:val="009A4A79"/>
    <w:rsid w:val="009A5A4D"/>
    <w:rsid w:val="00A23F0F"/>
    <w:rsid w:val="00AA706B"/>
    <w:rsid w:val="00AB5AEF"/>
    <w:rsid w:val="00AC72D0"/>
    <w:rsid w:val="00AD4549"/>
    <w:rsid w:val="00AE3BD1"/>
    <w:rsid w:val="00C71438"/>
    <w:rsid w:val="00C72F3E"/>
    <w:rsid w:val="00C73A4A"/>
    <w:rsid w:val="00D04BC8"/>
    <w:rsid w:val="00D0718B"/>
    <w:rsid w:val="00D40B1F"/>
    <w:rsid w:val="00D414B9"/>
    <w:rsid w:val="00E67FF6"/>
    <w:rsid w:val="00EA6DE5"/>
    <w:rsid w:val="00F66243"/>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2020-05-01T04:44:00Z</dcterms:created>
  <dcterms:modified xsi:type="dcterms:W3CDTF">2020-06-04T04:11:00Z</dcterms:modified>
</cp:coreProperties>
</file>