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F0F" w:rsidRPr="005644C8" w:rsidRDefault="00A23F0F" w:rsidP="001573E3">
      <w:pPr>
        <w:spacing w:after="0" w:line="240" w:lineRule="auto"/>
        <w:rPr>
          <w:rFonts w:ascii="Times New Roman" w:hAnsi="Times New Roman" w:cs="Times New Roman"/>
          <w:b/>
          <w:sz w:val="24"/>
          <w:szCs w:val="24"/>
        </w:rPr>
      </w:pPr>
    </w:p>
    <w:p w:rsidR="003A1F80" w:rsidRPr="003A1F80" w:rsidRDefault="001573E3" w:rsidP="001573E3">
      <w:pPr>
        <w:spacing w:after="0" w:line="240" w:lineRule="auto"/>
        <w:rPr>
          <w:rFonts w:ascii="Times New Roman" w:hAnsi="Times New Roman" w:cs="Times New Roman"/>
          <w:b/>
          <w:i/>
          <w:sz w:val="24"/>
          <w:szCs w:val="24"/>
        </w:rPr>
      </w:pPr>
      <w:r w:rsidRPr="003A1F80">
        <w:rPr>
          <w:rFonts w:ascii="Times New Roman" w:hAnsi="Times New Roman" w:cs="Times New Roman"/>
          <w:b/>
          <w:i/>
          <w:sz w:val="24"/>
          <w:szCs w:val="24"/>
        </w:rPr>
        <w:t>Malaysian Journal of</w:t>
      </w:r>
      <w:r w:rsidR="009A5A4D" w:rsidRPr="003A1F80">
        <w:rPr>
          <w:rFonts w:ascii="Times New Roman" w:hAnsi="Times New Roman" w:cs="Times New Roman"/>
          <w:b/>
          <w:i/>
          <w:sz w:val="24"/>
          <w:szCs w:val="24"/>
        </w:rPr>
        <w:t xml:space="preserve"> Analytical Sciences</w:t>
      </w:r>
      <w:r w:rsidR="003A1F80" w:rsidRPr="003A1F80">
        <w:rPr>
          <w:rFonts w:ascii="Times New Roman" w:hAnsi="Times New Roman" w:cs="Times New Roman"/>
          <w:b/>
          <w:sz w:val="24"/>
          <w:szCs w:val="24"/>
        </w:rPr>
        <w:t xml:space="preserve"> </w:t>
      </w:r>
      <w:r w:rsidR="009A5A4D" w:rsidRPr="003A1F80">
        <w:rPr>
          <w:rFonts w:ascii="Times New Roman" w:hAnsi="Times New Roman" w:cs="Times New Roman"/>
          <w:b/>
          <w:i/>
          <w:sz w:val="24"/>
          <w:szCs w:val="24"/>
        </w:rPr>
        <w:t>Vol 24 No 3</w:t>
      </w:r>
      <w:r w:rsidR="00C72F3E" w:rsidRPr="003A1F80">
        <w:rPr>
          <w:rFonts w:ascii="Times New Roman" w:hAnsi="Times New Roman" w:cs="Times New Roman"/>
          <w:b/>
          <w:i/>
          <w:sz w:val="24"/>
          <w:szCs w:val="24"/>
        </w:rPr>
        <w:t xml:space="preserve"> (2020</w:t>
      </w:r>
      <w:r w:rsidRPr="003A1F80">
        <w:rPr>
          <w:rFonts w:ascii="Times New Roman" w:hAnsi="Times New Roman" w:cs="Times New Roman"/>
          <w:b/>
          <w:i/>
          <w:sz w:val="24"/>
          <w:szCs w:val="24"/>
        </w:rPr>
        <w:t xml:space="preserve">): </w:t>
      </w:r>
      <w:r w:rsidR="006B16BD">
        <w:rPr>
          <w:rFonts w:ascii="Times New Roman" w:hAnsi="Times New Roman" w:cs="Times New Roman"/>
          <w:b/>
          <w:i/>
          <w:sz w:val="24"/>
          <w:szCs w:val="24"/>
        </w:rPr>
        <w:t>313</w:t>
      </w:r>
      <w:r w:rsidR="003A1F80" w:rsidRPr="003A1F80">
        <w:rPr>
          <w:rFonts w:ascii="Times New Roman" w:hAnsi="Times New Roman" w:cs="Times New Roman"/>
          <w:b/>
          <w:i/>
          <w:sz w:val="24"/>
          <w:szCs w:val="24"/>
        </w:rPr>
        <w:t xml:space="preserve"> - </w:t>
      </w:r>
      <w:r w:rsidR="006B16BD">
        <w:rPr>
          <w:rFonts w:ascii="Times New Roman" w:hAnsi="Times New Roman" w:cs="Times New Roman"/>
          <w:b/>
          <w:i/>
          <w:sz w:val="24"/>
          <w:szCs w:val="24"/>
        </w:rPr>
        <w:t>319</w:t>
      </w:r>
    </w:p>
    <w:p w:rsidR="00095557" w:rsidRDefault="00095557" w:rsidP="006C7994">
      <w:pPr>
        <w:spacing w:after="0"/>
        <w:rPr>
          <w:rFonts w:ascii="Times New Roman" w:hAnsi="Times New Roman" w:cs="Times New Roman"/>
          <w:sz w:val="24"/>
          <w:szCs w:val="24"/>
        </w:rPr>
      </w:pPr>
    </w:p>
    <w:p w:rsidR="003A1F80" w:rsidRDefault="003A1F80" w:rsidP="006C7994">
      <w:pPr>
        <w:spacing w:after="0"/>
        <w:rPr>
          <w:rFonts w:ascii="Times New Roman" w:hAnsi="Times New Roman" w:cs="Times New Roman"/>
          <w:sz w:val="24"/>
          <w:szCs w:val="24"/>
        </w:rPr>
      </w:pPr>
    </w:p>
    <w:p w:rsidR="003A1F80" w:rsidRDefault="003A1F80" w:rsidP="006C7994">
      <w:pPr>
        <w:spacing w:after="0"/>
        <w:rPr>
          <w:rFonts w:ascii="Times New Roman" w:hAnsi="Times New Roman" w:cs="Times New Roman"/>
          <w:sz w:val="24"/>
          <w:szCs w:val="24"/>
        </w:rPr>
      </w:pPr>
    </w:p>
    <w:p w:rsidR="003A1F80" w:rsidRDefault="003A1F80" w:rsidP="006C7994">
      <w:pPr>
        <w:spacing w:after="0"/>
        <w:rPr>
          <w:rFonts w:ascii="Times New Roman" w:hAnsi="Times New Roman" w:cs="Times New Roman"/>
          <w:sz w:val="24"/>
          <w:szCs w:val="24"/>
        </w:rPr>
      </w:pPr>
    </w:p>
    <w:p w:rsidR="006C7994" w:rsidRPr="00ED7B3F" w:rsidRDefault="006C7994" w:rsidP="006C7994">
      <w:pPr>
        <w:spacing w:after="0"/>
        <w:jc w:val="center"/>
        <w:outlineLvl w:val="0"/>
        <w:rPr>
          <w:rFonts w:ascii="Times New Roman" w:hAnsi="Times New Roman"/>
          <w:sz w:val="28"/>
        </w:rPr>
      </w:pPr>
      <w:r w:rsidRPr="00ED7B3F">
        <w:rPr>
          <w:rFonts w:ascii="Times New Roman" w:hAnsi="Times New Roman"/>
          <w:sz w:val="28"/>
        </w:rPr>
        <w:t xml:space="preserve">CYTOTOXIC ACTIVITY OF </w:t>
      </w:r>
      <w:r w:rsidRPr="00ED7B3F">
        <w:rPr>
          <w:rFonts w:ascii="Times New Roman" w:hAnsi="Times New Roman"/>
          <w:i/>
          <w:sz w:val="28"/>
        </w:rPr>
        <w:t>Erythrina fusca</w:t>
      </w:r>
      <w:r w:rsidRPr="00ED7B3F">
        <w:rPr>
          <w:rFonts w:ascii="Times New Roman" w:hAnsi="Times New Roman"/>
          <w:sz w:val="28"/>
        </w:rPr>
        <w:t xml:space="preserve"> LOUR. LEAF, TWIG </w:t>
      </w:r>
    </w:p>
    <w:p w:rsidR="006C7994" w:rsidRPr="00ED7B3F" w:rsidRDefault="006C7994" w:rsidP="006C7994">
      <w:pPr>
        <w:spacing w:after="0"/>
        <w:jc w:val="center"/>
        <w:outlineLvl w:val="0"/>
        <w:rPr>
          <w:rFonts w:ascii="Times New Roman" w:hAnsi="Times New Roman"/>
          <w:sz w:val="28"/>
        </w:rPr>
      </w:pPr>
      <w:r w:rsidRPr="00ED7B3F">
        <w:rPr>
          <w:rFonts w:ascii="Times New Roman" w:hAnsi="Times New Roman"/>
          <w:sz w:val="28"/>
        </w:rPr>
        <w:t>AND FLOWER EXTRACTS</w:t>
      </w:r>
    </w:p>
    <w:p w:rsidR="006C7994" w:rsidRPr="00ED7B3F" w:rsidRDefault="006C7994" w:rsidP="006C7994">
      <w:pPr>
        <w:spacing w:after="0"/>
        <w:jc w:val="center"/>
        <w:outlineLvl w:val="0"/>
        <w:rPr>
          <w:rFonts w:ascii="Times New Roman" w:hAnsi="Times New Roman"/>
          <w:b/>
          <w:sz w:val="24"/>
        </w:rPr>
      </w:pPr>
    </w:p>
    <w:p w:rsidR="006C7994" w:rsidRPr="00ED7B3F" w:rsidRDefault="006C7994" w:rsidP="006C7994">
      <w:pPr>
        <w:spacing w:after="0"/>
        <w:jc w:val="center"/>
        <w:outlineLvl w:val="0"/>
        <w:rPr>
          <w:rFonts w:ascii="Times New Roman" w:hAnsi="Times New Roman"/>
          <w:sz w:val="24"/>
        </w:rPr>
      </w:pPr>
      <w:r w:rsidRPr="00ED7B3F">
        <w:rPr>
          <w:rFonts w:ascii="Times New Roman" w:hAnsi="Times New Roman"/>
          <w:sz w:val="24"/>
        </w:rPr>
        <w:t>(</w:t>
      </w:r>
      <w:r w:rsidRPr="00ED7B3F">
        <w:rPr>
          <w:rFonts w:ascii="Times New Roman" w:hAnsi="Times New Roman"/>
          <w:noProof/>
          <w:sz w:val="24"/>
        </w:rPr>
        <w:t xml:space="preserve">Aktiviti Sitotoksik Ekstrak Daun, Ranting, dan Bunga </w:t>
      </w:r>
      <w:r w:rsidRPr="00ED7B3F">
        <w:rPr>
          <w:rFonts w:ascii="Times New Roman" w:hAnsi="Times New Roman"/>
          <w:i/>
          <w:noProof/>
          <w:sz w:val="24"/>
        </w:rPr>
        <w:t>Erythrina fusca</w:t>
      </w:r>
      <w:r w:rsidRPr="00ED7B3F">
        <w:rPr>
          <w:rFonts w:ascii="Times New Roman" w:hAnsi="Times New Roman"/>
          <w:noProof/>
          <w:sz w:val="24"/>
        </w:rPr>
        <w:t xml:space="preserve"> Lour</w:t>
      </w:r>
      <w:r w:rsidRPr="00ED7B3F">
        <w:rPr>
          <w:rFonts w:ascii="Times New Roman" w:hAnsi="Times New Roman"/>
          <w:sz w:val="24"/>
        </w:rPr>
        <w:t>.)</w:t>
      </w:r>
    </w:p>
    <w:p w:rsidR="006C7994" w:rsidRPr="00ED7B3F" w:rsidRDefault="006C7994" w:rsidP="006C7994">
      <w:pPr>
        <w:spacing w:after="0"/>
        <w:jc w:val="center"/>
        <w:outlineLvl w:val="0"/>
        <w:rPr>
          <w:rFonts w:ascii="Times New Roman" w:hAnsi="Times New Roman"/>
          <w:b/>
          <w:sz w:val="20"/>
          <w:szCs w:val="20"/>
        </w:rPr>
      </w:pPr>
    </w:p>
    <w:p w:rsidR="006C7994" w:rsidRPr="00ED7B3F" w:rsidRDefault="006C7994" w:rsidP="006C7994">
      <w:pPr>
        <w:spacing w:after="0"/>
        <w:jc w:val="center"/>
        <w:outlineLvl w:val="0"/>
        <w:rPr>
          <w:rFonts w:ascii="Times New Roman" w:hAnsi="Times New Roman"/>
          <w:b/>
          <w:sz w:val="20"/>
          <w:szCs w:val="20"/>
        </w:rPr>
      </w:pPr>
      <w:r w:rsidRPr="00ED7B3F">
        <w:rPr>
          <w:rFonts w:ascii="Times New Roman" w:hAnsi="Times New Roman"/>
          <w:sz w:val="20"/>
          <w:szCs w:val="20"/>
        </w:rPr>
        <w:t>Adiez Sapura Azmi</w:t>
      </w:r>
      <w:r w:rsidRPr="00ED7B3F">
        <w:rPr>
          <w:rFonts w:ascii="Times New Roman" w:hAnsi="Times New Roman"/>
          <w:sz w:val="20"/>
          <w:szCs w:val="20"/>
          <w:vertAlign w:val="superscript"/>
        </w:rPr>
        <w:t>1</w:t>
      </w:r>
      <w:r w:rsidRPr="00ED7B3F">
        <w:rPr>
          <w:rFonts w:ascii="Times New Roman" w:hAnsi="Times New Roman"/>
          <w:sz w:val="20"/>
          <w:szCs w:val="20"/>
        </w:rPr>
        <w:t>, Norina Abdul Rahim</w:t>
      </w:r>
      <w:r w:rsidRPr="00ED7B3F">
        <w:rPr>
          <w:rFonts w:ascii="Times New Roman" w:hAnsi="Times New Roman"/>
          <w:sz w:val="20"/>
          <w:szCs w:val="20"/>
          <w:vertAlign w:val="superscript"/>
        </w:rPr>
        <w:t>1</w:t>
      </w:r>
      <w:r w:rsidRPr="00ED7B3F">
        <w:rPr>
          <w:rFonts w:ascii="Times New Roman" w:hAnsi="Times New Roman"/>
          <w:sz w:val="20"/>
          <w:szCs w:val="20"/>
        </w:rPr>
        <w:t>, Zuriati Zahari</w:t>
      </w:r>
      <w:r w:rsidRPr="00ED7B3F">
        <w:rPr>
          <w:rFonts w:ascii="Times New Roman" w:hAnsi="Times New Roman"/>
          <w:sz w:val="20"/>
          <w:szCs w:val="20"/>
          <w:vertAlign w:val="superscript"/>
        </w:rPr>
        <w:t>1</w:t>
      </w:r>
      <w:r w:rsidRPr="00ED7B3F">
        <w:rPr>
          <w:rFonts w:ascii="Times New Roman" w:hAnsi="Times New Roman"/>
          <w:sz w:val="20"/>
          <w:szCs w:val="20"/>
        </w:rPr>
        <w:t>, Fatimah Salim</w:t>
      </w:r>
      <w:r w:rsidRPr="00ED7B3F">
        <w:rPr>
          <w:rFonts w:ascii="Times New Roman" w:hAnsi="Times New Roman"/>
          <w:sz w:val="20"/>
          <w:szCs w:val="20"/>
          <w:vertAlign w:val="superscript"/>
        </w:rPr>
        <w:t>2,3</w:t>
      </w:r>
      <w:r w:rsidRPr="00ED7B3F">
        <w:rPr>
          <w:rFonts w:ascii="Times New Roman" w:hAnsi="Times New Roman"/>
          <w:sz w:val="20"/>
          <w:szCs w:val="20"/>
        </w:rPr>
        <w:t xml:space="preserve">* </w:t>
      </w:r>
    </w:p>
    <w:p w:rsidR="006C7994" w:rsidRPr="006C7994" w:rsidRDefault="006C7994" w:rsidP="006C7994">
      <w:pPr>
        <w:spacing w:after="0"/>
        <w:jc w:val="center"/>
        <w:outlineLvl w:val="0"/>
        <w:rPr>
          <w:rFonts w:ascii="Times New Roman" w:hAnsi="Times New Roman"/>
          <w:b/>
          <w:sz w:val="20"/>
          <w:szCs w:val="20"/>
        </w:rPr>
      </w:pPr>
    </w:p>
    <w:p w:rsidR="006C7994" w:rsidRPr="006C7994" w:rsidRDefault="006C7994" w:rsidP="006C7994">
      <w:pPr>
        <w:spacing w:after="0"/>
        <w:jc w:val="center"/>
        <w:outlineLvl w:val="0"/>
        <w:rPr>
          <w:rFonts w:ascii="Times New Roman" w:hAnsi="Times New Roman"/>
          <w:i/>
          <w:noProof/>
          <w:sz w:val="20"/>
          <w:szCs w:val="20"/>
        </w:rPr>
      </w:pPr>
      <w:r w:rsidRPr="006C7994">
        <w:rPr>
          <w:rFonts w:ascii="Times New Roman" w:hAnsi="Times New Roman"/>
          <w:i/>
          <w:noProof/>
          <w:sz w:val="20"/>
          <w:szCs w:val="20"/>
          <w:vertAlign w:val="superscript"/>
        </w:rPr>
        <w:t>1</w:t>
      </w:r>
      <w:r w:rsidRPr="006C7994">
        <w:rPr>
          <w:rFonts w:ascii="Times New Roman" w:hAnsi="Times New Roman"/>
          <w:i/>
          <w:noProof/>
          <w:sz w:val="20"/>
          <w:szCs w:val="20"/>
        </w:rPr>
        <w:t>Faculty of Applied Sciences,</w:t>
      </w:r>
    </w:p>
    <w:p w:rsidR="006C7994" w:rsidRPr="006C7994" w:rsidRDefault="006C7994" w:rsidP="006C7994">
      <w:pPr>
        <w:spacing w:after="0"/>
        <w:jc w:val="center"/>
        <w:outlineLvl w:val="0"/>
        <w:rPr>
          <w:rFonts w:ascii="Times New Roman" w:hAnsi="Times New Roman"/>
          <w:i/>
          <w:noProof/>
          <w:sz w:val="20"/>
          <w:szCs w:val="20"/>
        </w:rPr>
      </w:pPr>
      <w:r w:rsidRPr="006C7994">
        <w:rPr>
          <w:rFonts w:ascii="Times New Roman" w:hAnsi="Times New Roman"/>
          <w:i/>
          <w:noProof/>
          <w:sz w:val="20"/>
          <w:szCs w:val="20"/>
        </w:rPr>
        <w:t>Universiti Teknologi MARA, Shah Alam, 40450, Selangor, Malaysia</w:t>
      </w:r>
      <w:r w:rsidRPr="006C7994">
        <w:rPr>
          <w:rFonts w:ascii="Times New Roman" w:hAnsi="Times New Roman"/>
          <w:i/>
          <w:noProof/>
          <w:sz w:val="20"/>
          <w:szCs w:val="20"/>
        </w:rPr>
        <w:br/>
      </w:r>
      <w:r w:rsidRPr="006C7994">
        <w:rPr>
          <w:rFonts w:ascii="Times New Roman" w:hAnsi="Times New Roman"/>
          <w:i/>
          <w:noProof/>
          <w:sz w:val="20"/>
          <w:szCs w:val="20"/>
          <w:vertAlign w:val="superscript"/>
        </w:rPr>
        <w:t>2</w:t>
      </w:r>
      <w:r w:rsidRPr="006C7994">
        <w:rPr>
          <w:rFonts w:ascii="Times New Roman" w:hAnsi="Times New Roman"/>
          <w:i/>
          <w:noProof/>
          <w:sz w:val="20"/>
          <w:szCs w:val="20"/>
        </w:rPr>
        <w:t xml:space="preserve">Atta-ur-Rahman Institute for Natural Product Discovery (AuRIns), </w:t>
      </w:r>
    </w:p>
    <w:p w:rsidR="006C7994" w:rsidRPr="006C7994" w:rsidRDefault="006C7994" w:rsidP="006C7994">
      <w:pPr>
        <w:spacing w:after="0"/>
        <w:jc w:val="center"/>
        <w:outlineLvl w:val="0"/>
        <w:rPr>
          <w:rFonts w:ascii="Times New Roman" w:hAnsi="Times New Roman"/>
          <w:i/>
          <w:noProof/>
          <w:sz w:val="20"/>
          <w:szCs w:val="20"/>
        </w:rPr>
      </w:pPr>
      <w:r w:rsidRPr="006C7994">
        <w:rPr>
          <w:rFonts w:ascii="Times New Roman" w:hAnsi="Times New Roman"/>
          <w:i/>
          <w:noProof/>
          <w:sz w:val="20"/>
          <w:szCs w:val="20"/>
        </w:rPr>
        <w:t>Universiti Teknologi MARA Selangor Branch, Puncak Alam Campus, 42300 Bandar Puncak Alam, Selangor, Malaysia.</w:t>
      </w:r>
      <w:r w:rsidRPr="006C7994">
        <w:rPr>
          <w:rFonts w:ascii="Times New Roman" w:hAnsi="Times New Roman"/>
          <w:noProof/>
          <w:sz w:val="20"/>
          <w:szCs w:val="20"/>
        </w:rPr>
        <w:br/>
      </w:r>
      <w:r w:rsidRPr="006C7994">
        <w:rPr>
          <w:rFonts w:ascii="Times New Roman" w:hAnsi="Times New Roman"/>
          <w:i/>
          <w:noProof/>
          <w:sz w:val="20"/>
          <w:szCs w:val="20"/>
          <w:vertAlign w:val="superscript"/>
        </w:rPr>
        <w:t>3</w:t>
      </w:r>
      <w:r w:rsidRPr="006C7994">
        <w:rPr>
          <w:rFonts w:ascii="Times New Roman" w:hAnsi="Times New Roman"/>
          <w:i/>
          <w:noProof/>
          <w:sz w:val="20"/>
          <w:szCs w:val="20"/>
        </w:rPr>
        <w:t xml:space="preserve">Centre of Foundation Studies, </w:t>
      </w:r>
    </w:p>
    <w:p w:rsidR="006C7994" w:rsidRPr="006C7994" w:rsidRDefault="006C7994" w:rsidP="006C7994">
      <w:pPr>
        <w:spacing w:after="0"/>
        <w:jc w:val="center"/>
        <w:outlineLvl w:val="0"/>
        <w:rPr>
          <w:rFonts w:ascii="Times New Roman" w:hAnsi="Times New Roman"/>
          <w:i/>
          <w:noProof/>
          <w:sz w:val="20"/>
          <w:szCs w:val="20"/>
        </w:rPr>
      </w:pPr>
      <w:r w:rsidRPr="006C7994">
        <w:rPr>
          <w:rFonts w:ascii="Times New Roman" w:hAnsi="Times New Roman"/>
          <w:i/>
          <w:noProof/>
          <w:sz w:val="20"/>
          <w:szCs w:val="20"/>
        </w:rPr>
        <w:t>Universiti Teknologi MARA Selangor Branch, Dengkil Campus, 43800 Dengkil, Selangor, Malaysia</w:t>
      </w:r>
    </w:p>
    <w:p w:rsidR="006C7994" w:rsidRPr="006C7994" w:rsidRDefault="006C7994" w:rsidP="006C7994">
      <w:pPr>
        <w:spacing w:after="0"/>
        <w:jc w:val="center"/>
        <w:outlineLvl w:val="0"/>
        <w:rPr>
          <w:rFonts w:ascii="Times New Roman" w:hAnsi="Times New Roman"/>
          <w:b/>
          <w:noProof/>
          <w:sz w:val="20"/>
          <w:szCs w:val="20"/>
        </w:rPr>
      </w:pPr>
    </w:p>
    <w:p w:rsidR="006C7994" w:rsidRPr="006C7994" w:rsidRDefault="006C7994" w:rsidP="006C7994">
      <w:pPr>
        <w:spacing w:after="0"/>
        <w:jc w:val="center"/>
        <w:outlineLvl w:val="0"/>
        <w:rPr>
          <w:rFonts w:ascii="Times New Roman" w:hAnsi="Times New Roman"/>
          <w:i/>
          <w:sz w:val="20"/>
          <w:szCs w:val="20"/>
        </w:rPr>
      </w:pPr>
      <w:r w:rsidRPr="006C7994">
        <w:rPr>
          <w:rFonts w:ascii="Times New Roman" w:hAnsi="Times New Roman"/>
          <w:i/>
          <w:sz w:val="20"/>
          <w:szCs w:val="20"/>
        </w:rPr>
        <w:t>*Corresponding author:  fatimah2940@uitm.edu.my</w:t>
      </w:r>
    </w:p>
    <w:p w:rsidR="006C7994" w:rsidRPr="006C7994" w:rsidRDefault="006C7994" w:rsidP="006C7994">
      <w:pPr>
        <w:spacing w:after="0"/>
        <w:jc w:val="center"/>
        <w:rPr>
          <w:rFonts w:ascii="Times New Roman" w:hAnsi="Times New Roman"/>
          <w:noProof/>
          <w:sz w:val="20"/>
          <w:szCs w:val="20"/>
        </w:rPr>
      </w:pPr>
    </w:p>
    <w:p w:rsidR="006C7994" w:rsidRPr="006C7994" w:rsidRDefault="006C7994" w:rsidP="006C7994">
      <w:pPr>
        <w:spacing w:after="0"/>
        <w:jc w:val="center"/>
        <w:rPr>
          <w:rFonts w:ascii="Times New Roman" w:hAnsi="Times New Roman"/>
          <w:noProof/>
          <w:sz w:val="20"/>
          <w:szCs w:val="20"/>
        </w:rPr>
      </w:pPr>
    </w:p>
    <w:p w:rsidR="006C7994" w:rsidRPr="006C7994" w:rsidRDefault="006C7994" w:rsidP="006C7994">
      <w:pPr>
        <w:spacing w:after="0"/>
        <w:jc w:val="center"/>
        <w:rPr>
          <w:rFonts w:ascii="Times New Roman" w:hAnsi="Times New Roman"/>
          <w:noProof/>
          <w:sz w:val="20"/>
          <w:szCs w:val="20"/>
        </w:rPr>
      </w:pPr>
      <w:r w:rsidRPr="006C7994">
        <w:rPr>
          <w:rFonts w:ascii="Times New Roman" w:hAnsi="Times New Roman"/>
          <w:noProof/>
          <w:sz w:val="20"/>
          <w:szCs w:val="20"/>
        </w:rPr>
        <w:t xml:space="preserve">Received: 29 November 2019; Accepted: 2 April 2020; Published: </w:t>
      </w:r>
      <w:r w:rsidR="00F03BB8">
        <w:rPr>
          <w:rFonts w:ascii="Times New Roman" w:hAnsi="Times New Roman"/>
          <w:noProof/>
          <w:sz w:val="20"/>
          <w:szCs w:val="20"/>
        </w:rPr>
        <w:t xml:space="preserve">9 </w:t>
      </w:r>
      <w:bookmarkStart w:id="0" w:name="_GoBack"/>
      <w:bookmarkEnd w:id="0"/>
      <w:r w:rsidRPr="006C7994">
        <w:rPr>
          <w:rFonts w:ascii="Times New Roman" w:hAnsi="Times New Roman"/>
          <w:noProof/>
          <w:sz w:val="20"/>
          <w:szCs w:val="20"/>
        </w:rPr>
        <w:t>June 2020</w:t>
      </w:r>
    </w:p>
    <w:p w:rsidR="006C7994" w:rsidRPr="006C7994" w:rsidRDefault="006C7994" w:rsidP="006C7994">
      <w:pPr>
        <w:spacing w:after="0"/>
        <w:jc w:val="center"/>
        <w:rPr>
          <w:rFonts w:ascii="Times New Roman" w:hAnsi="Times New Roman"/>
          <w:noProof/>
          <w:sz w:val="20"/>
          <w:szCs w:val="20"/>
        </w:rPr>
      </w:pPr>
    </w:p>
    <w:p w:rsidR="006C7994" w:rsidRPr="006C7994" w:rsidRDefault="006C7994" w:rsidP="006C7994">
      <w:pPr>
        <w:spacing w:after="0"/>
        <w:jc w:val="center"/>
        <w:rPr>
          <w:rFonts w:ascii="Times New Roman" w:hAnsi="Times New Roman"/>
          <w:noProof/>
          <w:sz w:val="20"/>
          <w:szCs w:val="20"/>
        </w:rPr>
      </w:pPr>
    </w:p>
    <w:p w:rsidR="006C7994" w:rsidRPr="006C7994" w:rsidRDefault="006C7994" w:rsidP="006C7994">
      <w:pPr>
        <w:spacing w:after="0"/>
        <w:jc w:val="center"/>
        <w:rPr>
          <w:rFonts w:ascii="Times New Roman" w:hAnsi="Times New Roman"/>
          <w:b/>
          <w:noProof/>
          <w:sz w:val="20"/>
          <w:szCs w:val="20"/>
        </w:rPr>
      </w:pPr>
      <w:r w:rsidRPr="006C7994">
        <w:rPr>
          <w:rFonts w:ascii="Times New Roman" w:hAnsi="Times New Roman"/>
          <w:b/>
          <w:noProof/>
          <w:sz w:val="20"/>
          <w:szCs w:val="20"/>
        </w:rPr>
        <w:t>Abstract</w:t>
      </w:r>
    </w:p>
    <w:p w:rsidR="006C7994" w:rsidRPr="006C7994" w:rsidRDefault="006C7994" w:rsidP="006C7994">
      <w:pPr>
        <w:spacing w:after="0"/>
        <w:jc w:val="both"/>
        <w:outlineLvl w:val="0"/>
        <w:rPr>
          <w:rFonts w:ascii="Times New Roman" w:hAnsi="Times New Roman"/>
          <w:sz w:val="20"/>
          <w:szCs w:val="20"/>
        </w:rPr>
      </w:pPr>
      <w:r w:rsidRPr="006C7994">
        <w:rPr>
          <w:rFonts w:ascii="Times New Roman" w:hAnsi="Times New Roman"/>
          <w:i/>
          <w:iCs/>
          <w:sz w:val="20"/>
          <w:szCs w:val="20"/>
        </w:rPr>
        <w:t xml:space="preserve">Erythrina fusca </w:t>
      </w:r>
      <w:r w:rsidRPr="006C7994">
        <w:rPr>
          <w:rFonts w:ascii="Times New Roman" w:hAnsi="Times New Roman"/>
          <w:sz w:val="20"/>
          <w:szCs w:val="20"/>
        </w:rPr>
        <w:t xml:space="preserve">Lour. belongs to the legume family (Fabaceae) is a species of flowering tree, locally known as ‘chengkering’. The plant is traditionally used for reducing inflammation, relieving migraine, reducing skin irritation and for dressing fresh wounds. This work reports on cytotoxic activities of the methanolic leaf, twig and flower extracts of </w:t>
      </w:r>
      <w:r w:rsidRPr="006C7994">
        <w:rPr>
          <w:rFonts w:ascii="Times New Roman" w:hAnsi="Times New Roman"/>
          <w:i/>
          <w:sz w:val="20"/>
          <w:szCs w:val="20"/>
        </w:rPr>
        <w:t xml:space="preserve">E. fusca </w:t>
      </w:r>
      <w:r w:rsidRPr="006C7994">
        <w:rPr>
          <w:rFonts w:ascii="Times New Roman" w:hAnsi="Times New Roman"/>
          <w:sz w:val="20"/>
          <w:szCs w:val="20"/>
        </w:rPr>
        <w:t>Lour. against human liver cancer cell line (HepG2) and monkey kidney normal cell line (Vero). The extracts were found to be nontoxic on both cell lines with IC</w:t>
      </w:r>
      <w:r w:rsidRPr="006C7994">
        <w:rPr>
          <w:rFonts w:ascii="Times New Roman" w:hAnsi="Times New Roman"/>
          <w:sz w:val="20"/>
          <w:szCs w:val="20"/>
          <w:vertAlign w:val="subscript"/>
        </w:rPr>
        <w:t>50</w:t>
      </w:r>
      <w:r w:rsidRPr="006C7994">
        <w:rPr>
          <w:rFonts w:ascii="Times New Roman" w:hAnsi="Times New Roman"/>
          <w:sz w:val="20"/>
          <w:szCs w:val="20"/>
        </w:rPr>
        <w:t xml:space="preserve"> values of more than 100 µg/mL and therapeutic index of less than 2. In order to obtain comparative information on the chemical composition and the complexity of the structure, the methanolic extracts were profiled on a reversed-phase ultrahigh-performance liquid chromatography (UHPLC). </w:t>
      </w:r>
    </w:p>
    <w:p w:rsidR="006C7994" w:rsidRPr="006C7994" w:rsidRDefault="006C7994" w:rsidP="006C7994">
      <w:pPr>
        <w:spacing w:after="0"/>
        <w:jc w:val="both"/>
        <w:outlineLvl w:val="0"/>
        <w:rPr>
          <w:rFonts w:ascii="Times New Roman" w:hAnsi="Times New Roman"/>
          <w:sz w:val="20"/>
          <w:szCs w:val="20"/>
        </w:rPr>
      </w:pPr>
    </w:p>
    <w:p w:rsidR="006C7994" w:rsidRPr="006C7994" w:rsidRDefault="006C7994" w:rsidP="006C7994">
      <w:pPr>
        <w:spacing w:after="0"/>
        <w:jc w:val="both"/>
        <w:outlineLvl w:val="0"/>
        <w:rPr>
          <w:rFonts w:ascii="Times New Roman" w:hAnsi="Times New Roman"/>
          <w:sz w:val="20"/>
          <w:szCs w:val="20"/>
        </w:rPr>
      </w:pPr>
      <w:r w:rsidRPr="006C7994">
        <w:rPr>
          <w:rFonts w:ascii="Times New Roman" w:hAnsi="Times New Roman"/>
          <w:b/>
          <w:sz w:val="20"/>
          <w:szCs w:val="20"/>
        </w:rPr>
        <w:t>Keywords:</w:t>
      </w:r>
      <w:r w:rsidRPr="006C7994">
        <w:rPr>
          <w:rFonts w:ascii="Times New Roman" w:hAnsi="Times New Roman"/>
          <w:sz w:val="20"/>
          <w:szCs w:val="20"/>
        </w:rPr>
        <w:t xml:space="preserve">  </w:t>
      </w:r>
      <w:r w:rsidRPr="006C7994">
        <w:rPr>
          <w:rFonts w:ascii="Times New Roman" w:hAnsi="Times New Roman"/>
          <w:i/>
          <w:iCs/>
          <w:sz w:val="20"/>
          <w:szCs w:val="20"/>
        </w:rPr>
        <w:t xml:space="preserve">Erythrina fusca </w:t>
      </w:r>
      <w:r w:rsidRPr="006C7994">
        <w:rPr>
          <w:rFonts w:ascii="Times New Roman" w:hAnsi="Times New Roman"/>
          <w:sz w:val="20"/>
          <w:szCs w:val="20"/>
        </w:rPr>
        <w:t>Lour., cytotoxic activities, HepG2, vero, ultrahigh-performance liquid chromatography</w:t>
      </w:r>
    </w:p>
    <w:p w:rsidR="006C7994" w:rsidRPr="006C7994" w:rsidRDefault="006C7994" w:rsidP="006C7994">
      <w:pPr>
        <w:spacing w:after="0"/>
        <w:jc w:val="center"/>
        <w:outlineLvl w:val="0"/>
        <w:rPr>
          <w:rFonts w:ascii="Times New Roman" w:hAnsi="Times New Roman"/>
          <w:b/>
          <w:sz w:val="20"/>
          <w:szCs w:val="20"/>
        </w:rPr>
      </w:pPr>
    </w:p>
    <w:p w:rsidR="006C7994" w:rsidRPr="006C7994" w:rsidRDefault="006C7994" w:rsidP="006C7994">
      <w:pPr>
        <w:spacing w:after="0"/>
        <w:jc w:val="center"/>
        <w:outlineLvl w:val="0"/>
        <w:rPr>
          <w:rFonts w:ascii="Times New Roman" w:hAnsi="Times New Roman"/>
          <w:b/>
          <w:noProof/>
          <w:sz w:val="20"/>
          <w:szCs w:val="20"/>
          <w:lang w:val="ms-MY"/>
        </w:rPr>
      </w:pPr>
      <w:r w:rsidRPr="006C7994">
        <w:rPr>
          <w:rFonts w:ascii="Times New Roman" w:hAnsi="Times New Roman"/>
          <w:b/>
          <w:noProof/>
          <w:sz w:val="20"/>
          <w:szCs w:val="20"/>
          <w:lang w:val="ms-MY"/>
        </w:rPr>
        <w:t>Abstrak</w:t>
      </w:r>
    </w:p>
    <w:p w:rsidR="006C7994" w:rsidRPr="006C7994" w:rsidRDefault="006C7994" w:rsidP="006C7994">
      <w:pPr>
        <w:spacing w:after="0"/>
        <w:jc w:val="both"/>
        <w:outlineLvl w:val="0"/>
        <w:rPr>
          <w:rFonts w:ascii="Times New Roman" w:hAnsi="Times New Roman"/>
          <w:noProof/>
          <w:sz w:val="20"/>
          <w:szCs w:val="20"/>
          <w:lang w:val="ms-MY"/>
        </w:rPr>
      </w:pPr>
      <w:r w:rsidRPr="006C7994">
        <w:rPr>
          <w:rFonts w:ascii="Times New Roman" w:hAnsi="Times New Roman"/>
          <w:i/>
          <w:iCs/>
          <w:noProof/>
          <w:sz w:val="20"/>
          <w:szCs w:val="20"/>
          <w:lang w:val="ms-MY"/>
        </w:rPr>
        <w:t xml:space="preserve">Erythrina fusca </w:t>
      </w:r>
      <w:r w:rsidRPr="006C7994">
        <w:rPr>
          <w:rFonts w:ascii="Times New Roman" w:hAnsi="Times New Roman"/>
          <w:noProof/>
          <w:sz w:val="20"/>
          <w:szCs w:val="20"/>
          <w:lang w:val="ms-MY"/>
        </w:rPr>
        <w:t xml:space="preserve">Lour. berasal daripada famili legume (Fabaceae) merupakan spesies pokok berbunga dan nama tempatannya ialah chengkerng. Tumbuhan ini digunakan secara tradisional untuk mengurangkan keradangan, melegakan migrain, mengurangkan kegatalan kulit dan pembalut luka. Kajian ini melaporkan aktiviti sitotoksik ekstrak metanol daun, ranting dan bunga </w:t>
      </w:r>
      <w:r w:rsidRPr="006C7994">
        <w:rPr>
          <w:rFonts w:ascii="Times New Roman" w:hAnsi="Times New Roman"/>
          <w:i/>
          <w:noProof/>
          <w:sz w:val="20"/>
          <w:szCs w:val="20"/>
          <w:lang w:val="ms-MY"/>
        </w:rPr>
        <w:t xml:space="preserve">E. fusca </w:t>
      </w:r>
      <w:r w:rsidRPr="006C7994">
        <w:rPr>
          <w:rFonts w:ascii="Times New Roman" w:hAnsi="Times New Roman"/>
          <w:noProof/>
          <w:sz w:val="20"/>
          <w:szCs w:val="20"/>
          <w:lang w:val="ms-MY"/>
        </w:rPr>
        <w:t xml:space="preserve">Lour. terhadap sel tunggal kanser hati manusia (HepG2) dan sel </w:t>
      </w:r>
      <w:r w:rsidRPr="006C7994">
        <w:rPr>
          <w:rFonts w:ascii="Times New Roman" w:hAnsi="Times New Roman"/>
          <w:noProof/>
          <w:sz w:val="20"/>
          <w:szCs w:val="20"/>
          <w:lang w:val="ms-MY"/>
        </w:rPr>
        <w:lastRenderedPageBreak/>
        <w:t>tunggal buah pinggang monyet (Vero). Kesemua ekstrak didapati tidak toksik kepada kedua jenis sel tunggal yang diuji dengan nilai IC</w:t>
      </w:r>
      <w:r w:rsidRPr="006C7994">
        <w:rPr>
          <w:rFonts w:ascii="Times New Roman" w:hAnsi="Times New Roman"/>
          <w:noProof/>
          <w:sz w:val="20"/>
          <w:szCs w:val="20"/>
          <w:vertAlign w:val="subscript"/>
          <w:lang w:val="ms-MY"/>
        </w:rPr>
        <w:t>50</w:t>
      </w:r>
      <w:r w:rsidRPr="006C7994">
        <w:rPr>
          <w:rFonts w:ascii="Times New Roman" w:hAnsi="Times New Roman"/>
          <w:noProof/>
          <w:sz w:val="20"/>
          <w:szCs w:val="20"/>
          <w:lang w:val="ms-MY"/>
        </w:rPr>
        <w:t xml:space="preserve"> lebih daripada 100 µg/mL dengan indeks teraputik kurang daripada 2. Bagi memperolehi data perbandingan mengenai komposisi kimia dan kerumitan dalam struktur mereka, kesemua ekstrak metanol ini telah diprofilkan dalam fasa terbalik kromatografi cecair berprestasi tinggi ultra (UHPLC). </w:t>
      </w:r>
    </w:p>
    <w:p w:rsidR="006C7994" w:rsidRPr="006C7994" w:rsidRDefault="006C7994" w:rsidP="006C7994">
      <w:pPr>
        <w:spacing w:after="0"/>
        <w:jc w:val="both"/>
        <w:outlineLvl w:val="0"/>
        <w:rPr>
          <w:rFonts w:ascii="Times New Roman" w:hAnsi="Times New Roman"/>
          <w:noProof/>
          <w:sz w:val="20"/>
          <w:szCs w:val="20"/>
          <w:lang w:val="ms-MY"/>
        </w:rPr>
      </w:pPr>
    </w:p>
    <w:p w:rsidR="00095557" w:rsidRDefault="006C7994" w:rsidP="006C7994">
      <w:pPr>
        <w:spacing w:after="0"/>
        <w:jc w:val="both"/>
        <w:outlineLvl w:val="0"/>
        <w:rPr>
          <w:rFonts w:ascii="Times New Roman" w:hAnsi="Times New Roman"/>
          <w:noProof/>
          <w:sz w:val="20"/>
          <w:szCs w:val="20"/>
          <w:lang w:val="ms-MY"/>
        </w:rPr>
      </w:pPr>
      <w:r w:rsidRPr="006C7994">
        <w:rPr>
          <w:rFonts w:ascii="Times New Roman" w:hAnsi="Times New Roman"/>
          <w:b/>
          <w:noProof/>
          <w:sz w:val="20"/>
          <w:szCs w:val="20"/>
          <w:lang w:val="ms-MY"/>
        </w:rPr>
        <w:t xml:space="preserve">Keywords:  </w:t>
      </w:r>
      <w:r w:rsidRPr="006C7994">
        <w:rPr>
          <w:rFonts w:ascii="Times New Roman" w:hAnsi="Times New Roman"/>
          <w:i/>
          <w:noProof/>
          <w:sz w:val="20"/>
          <w:szCs w:val="20"/>
          <w:lang w:val="ms-MY"/>
        </w:rPr>
        <w:t>Erythrina fusca</w:t>
      </w:r>
      <w:r w:rsidRPr="006C7994">
        <w:rPr>
          <w:rFonts w:ascii="Times New Roman" w:hAnsi="Times New Roman"/>
          <w:noProof/>
          <w:sz w:val="20"/>
          <w:szCs w:val="20"/>
          <w:lang w:val="ms-MY"/>
        </w:rPr>
        <w:t xml:space="preserve"> Lour., aktiviti sitotoksik, HepG2, vero, kromatografi cecair berprestasi tinggi ultra</w:t>
      </w:r>
    </w:p>
    <w:p w:rsidR="006C7994" w:rsidRDefault="006C7994" w:rsidP="006C7994">
      <w:pPr>
        <w:spacing w:after="0"/>
        <w:jc w:val="both"/>
        <w:outlineLvl w:val="0"/>
        <w:rPr>
          <w:rFonts w:ascii="Times New Roman" w:hAnsi="Times New Roman"/>
          <w:noProof/>
          <w:sz w:val="20"/>
          <w:szCs w:val="20"/>
          <w:lang w:val="ms-MY"/>
        </w:rPr>
      </w:pPr>
    </w:p>
    <w:p w:rsidR="006C7994" w:rsidRPr="00F447A7" w:rsidRDefault="006C7994" w:rsidP="006C7994">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rsidR="006C7994" w:rsidRPr="00D91F42" w:rsidRDefault="006C7994" w:rsidP="006C7994">
      <w:pPr>
        <w:numPr>
          <w:ilvl w:val="0"/>
          <w:numId w:val="3"/>
        </w:numPr>
        <w:spacing w:after="0"/>
        <w:ind w:left="360" w:hanging="365"/>
        <w:jc w:val="both"/>
        <w:outlineLvl w:val="0"/>
        <w:rPr>
          <w:rFonts w:ascii="Times New Roman" w:hAnsi="Times New Roman"/>
          <w:sz w:val="20"/>
          <w:szCs w:val="20"/>
        </w:rPr>
      </w:pPr>
      <w:r w:rsidRPr="00D91F42">
        <w:rPr>
          <w:rFonts w:ascii="Times New Roman" w:hAnsi="Times New Roman"/>
          <w:sz w:val="20"/>
          <w:szCs w:val="20"/>
        </w:rPr>
        <w:t>Stein, G. (2009). Introduction to the coral trees (</w:t>
      </w:r>
      <w:r w:rsidRPr="00D91F42">
        <w:rPr>
          <w:rFonts w:ascii="Times New Roman" w:hAnsi="Times New Roman"/>
          <w:i/>
          <w:sz w:val="20"/>
          <w:szCs w:val="20"/>
        </w:rPr>
        <w:t>Erythrina</w:t>
      </w:r>
      <w:r w:rsidRPr="00D91F42">
        <w:rPr>
          <w:rFonts w:ascii="Times New Roman" w:hAnsi="Times New Roman"/>
          <w:sz w:val="20"/>
          <w:szCs w:val="20"/>
        </w:rPr>
        <w:t xml:space="preserve"> species). </w:t>
      </w:r>
      <w:r w:rsidRPr="00196459">
        <w:rPr>
          <w:rFonts w:ascii="Times New Roman" w:hAnsi="Times New Roman"/>
          <w:sz w:val="20"/>
          <w:szCs w:val="20"/>
        </w:rPr>
        <w:t>https://davesgarden.com/</w:t>
      </w:r>
      <w:r>
        <w:rPr>
          <w:rFonts w:ascii="Times New Roman" w:hAnsi="Times New Roman"/>
          <w:sz w:val="20"/>
          <w:szCs w:val="20"/>
        </w:rPr>
        <w:t xml:space="preserve"> </w:t>
      </w:r>
      <w:r w:rsidRPr="00D91F42">
        <w:rPr>
          <w:rFonts w:ascii="Times New Roman" w:hAnsi="Times New Roman"/>
          <w:sz w:val="20"/>
          <w:szCs w:val="20"/>
        </w:rPr>
        <w:t>guides/articles/</w:t>
      </w:r>
      <w:r>
        <w:rPr>
          <w:rFonts w:ascii="Times New Roman" w:hAnsi="Times New Roman"/>
          <w:sz w:val="20"/>
          <w:szCs w:val="20"/>
        </w:rPr>
        <w:t xml:space="preserve"> </w:t>
      </w:r>
      <w:r w:rsidRPr="00D91F42">
        <w:rPr>
          <w:rFonts w:ascii="Times New Roman" w:hAnsi="Times New Roman"/>
          <w:sz w:val="20"/>
          <w:szCs w:val="20"/>
        </w:rPr>
        <w:t xml:space="preserve">view/2594. [Access online 29 March 2020].  </w:t>
      </w:r>
    </w:p>
    <w:p w:rsidR="006C7994" w:rsidRPr="00D91F42" w:rsidRDefault="006C7994" w:rsidP="006C7994">
      <w:pPr>
        <w:numPr>
          <w:ilvl w:val="0"/>
          <w:numId w:val="3"/>
        </w:numPr>
        <w:spacing w:after="0"/>
        <w:ind w:left="360" w:hanging="365"/>
        <w:jc w:val="both"/>
        <w:outlineLvl w:val="0"/>
        <w:rPr>
          <w:rFonts w:ascii="Times New Roman" w:hAnsi="Times New Roman"/>
          <w:sz w:val="20"/>
          <w:szCs w:val="20"/>
        </w:rPr>
      </w:pPr>
      <w:r w:rsidRPr="00D91F42">
        <w:rPr>
          <w:rFonts w:ascii="Times New Roman" w:hAnsi="Times New Roman"/>
          <w:sz w:val="20"/>
          <w:szCs w:val="20"/>
        </w:rPr>
        <w:t xml:space="preserve">Salma, K., Gabr, R. O., Bakr, H. M., Elshishtawy, Ahlam, M. and Taha, S. E. (2017). Botanical and genetic characters of </w:t>
      </w:r>
      <w:r w:rsidRPr="00D91F42">
        <w:rPr>
          <w:rFonts w:ascii="Times New Roman" w:hAnsi="Times New Roman"/>
          <w:i/>
          <w:sz w:val="20"/>
          <w:szCs w:val="20"/>
        </w:rPr>
        <w:t>Erythrina</w:t>
      </w:r>
      <w:r w:rsidRPr="00D91F42">
        <w:rPr>
          <w:rFonts w:ascii="Times New Roman" w:hAnsi="Times New Roman"/>
          <w:sz w:val="20"/>
          <w:szCs w:val="20"/>
        </w:rPr>
        <w:t xml:space="preserve"> </w:t>
      </w:r>
      <w:r w:rsidRPr="00D91F42">
        <w:rPr>
          <w:rFonts w:ascii="Times New Roman" w:hAnsi="Times New Roman"/>
          <w:i/>
          <w:sz w:val="20"/>
          <w:szCs w:val="20"/>
        </w:rPr>
        <w:t xml:space="preserve">neillii </w:t>
      </w:r>
      <w:r w:rsidRPr="00D91F42">
        <w:rPr>
          <w:rFonts w:ascii="Times New Roman" w:hAnsi="Times New Roman"/>
          <w:sz w:val="20"/>
          <w:szCs w:val="20"/>
        </w:rPr>
        <w:t xml:space="preserve">cultivated in Egypt. </w:t>
      </w:r>
      <w:r w:rsidRPr="00D91F42">
        <w:rPr>
          <w:rFonts w:ascii="Times New Roman" w:hAnsi="Times New Roman"/>
          <w:i/>
          <w:sz w:val="20"/>
          <w:szCs w:val="20"/>
        </w:rPr>
        <w:t>Revista Brasileira de Farmacognosia,</w:t>
      </w:r>
      <w:r w:rsidRPr="00D91F42">
        <w:rPr>
          <w:rFonts w:ascii="Times New Roman" w:hAnsi="Times New Roman"/>
          <w:sz w:val="20"/>
          <w:szCs w:val="20"/>
        </w:rPr>
        <w:t xml:space="preserve"> 27(3): 273-281.</w:t>
      </w:r>
    </w:p>
    <w:p w:rsidR="006C7994" w:rsidRPr="00D91F42" w:rsidRDefault="006C7994" w:rsidP="006C7994">
      <w:pPr>
        <w:numPr>
          <w:ilvl w:val="0"/>
          <w:numId w:val="3"/>
        </w:numPr>
        <w:spacing w:after="0"/>
        <w:ind w:left="360" w:hanging="365"/>
        <w:jc w:val="both"/>
        <w:outlineLvl w:val="0"/>
        <w:rPr>
          <w:rFonts w:ascii="Times New Roman" w:hAnsi="Times New Roman"/>
          <w:sz w:val="20"/>
          <w:szCs w:val="20"/>
        </w:rPr>
      </w:pPr>
      <w:r w:rsidRPr="00D91F42">
        <w:rPr>
          <w:rFonts w:ascii="Times New Roman" w:hAnsi="Times New Roman"/>
          <w:sz w:val="20"/>
          <w:szCs w:val="20"/>
        </w:rPr>
        <w:t xml:space="preserve">Atta-Ur-Rahman (2005). Studies in natural products chemistry. Elsevier B.V, Amsterdam: pp. 822. </w:t>
      </w:r>
    </w:p>
    <w:p w:rsidR="006C7994" w:rsidRDefault="006C7994" w:rsidP="006C7994">
      <w:pPr>
        <w:numPr>
          <w:ilvl w:val="0"/>
          <w:numId w:val="3"/>
        </w:numPr>
        <w:spacing w:after="0"/>
        <w:ind w:left="360" w:hanging="365"/>
        <w:jc w:val="both"/>
        <w:outlineLvl w:val="0"/>
        <w:rPr>
          <w:rFonts w:ascii="Times New Roman" w:hAnsi="Times New Roman"/>
          <w:sz w:val="20"/>
          <w:szCs w:val="20"/>
        </w:rPr>
      </w:pPr>
      <w:r w:rsidRPr="00D91F42">
        <w:rPr>
          <w:rFonts w:ascii="Times New Roman" w:hAnsi="Times New Roman"/>
          <w:sz w:val="20"/>
          <w:szCs w:val="20"/>
        </w:rPr>
        <w:t xml:space="preserve">Kumar, A., Lingadurai, S., Jain, A. and Barmanthat, N. R. (2010). </w:t>
      </w:r>
      <w:r w:rsidRPr="00D91F42">
        <w:rPr>
          <w:rFonts w:ascii="Times New Roman" w:hAnsi="Times New Roman"/>
          <w:i/>
          <w:iCs/>
          <w:sz w:val="20"/>
          <w:szCs w:val="20"/>
        </w:rPr>
        <w:t>Erythrina variegata</w:t>
      </w:r>
      <w:r w:rsidRPr="00D91F42">
        <w:rPr>
          <w:rFonts w:ascii="Times New Roman" w:hAnsi="Times New Roman"/>
          <w:sz w:val="20"/>
          <w:szCs w:val="20"/>
        </w:rPr>
        <w:t xml:space="preserve"> Linn: A review on morphology, phytochemistry, </w:t>
      </w:r>
    </w:p>
    <w:p w:rsidR="006C7994" w:rsidRPr="00D91F42" w:rsidRDefault="006C7994" w:rsidP="006C7994">
      <w:pPr>
        <w:spacing w:after="0"/>
        <w:ind w:left="360"/>
        <w:jc w:val="both"/>
        <w:outlineLvl w:val="0"/>
        <w:rPr>
          <w:rFonts w:ascii="Times New Roman" w:hAnsi="Times New Roman"/>
          <w:sz w:val="20"/>
          <w:szCs w:val="20"/>
        </w:rPr>
      </w:pPr>
      <w:r w:rsidRPr="00D91F42">
        <w:rPr>
          <w:rFonts w:ascii="Times New Roman" w:hAnsi="Times New Roman"/>
          <w:sz w:val="20"/>
          <w:szCs w:val="20"/>
        </w:rPr>
        <w:t xml:space="preserve">and pharmacological aspects. </w:t>
      </w:r>
      <w:r w:rsidRPr="00D91F42">
        <w:rPr>
          <w:rFonts w:ascii="Times New Roman" w:hAnsi="Times New Roman"/>
          <w:i/>
          <w:sz w:val="20"/>
          <w:szCs w:val="20"/>
        </w:rPr>
        <w:t>Pharmacognosy Review,</w:t>
      </w:r>
      <w:r w:rsidRPr="00D91F42">
        <w:rPr>
          <w:rFonts w:ascii="Times New Roman" w:hAnsi="Times New Roman"/>
          <w:sz w:val="20"/>
          <w:szCs w:val="20"/>
        </w:rPr>
        <w:t xml:space="preserve"> 4(8): 147-152.</w:t>
      </w:r>
    </w:p>
    <w:p w:rsidR="006C7994" w:rsidRPr="00D91F42" w:rsidRDefault="006C7994" w:rsidP="006C7994">
      <w:pPr>
        <w:numPr>
          <w:ilvl w:val="0"/>
          <w:numId w:val="3"/>
        </w:numPr>
        <w:spacing w:after="0"/>
        <w:ind w:left="360" w:hanging="365"/>
        <w:jc w:val="both"/>
        <w:outlineLvl w:val="0"/>
        <w:rPr>
          <w:rFonts w:ascii="Times New Roman" w:hAnsi="Times New Roman"/>
          <w:sz w:val="20"/>
          <w:szCs w:val="20"/>
        </w:rPr>
      </w:pPr>
      <w:r w:rsidRPr="00D91F42">
        <w:rPr>
          <w:rFonts w:ascii="Times New Roman" w:hAnsi="Times New Roman"/>
          <w:sz w:val="20"/>
          <w:szCs w:val="20"/>
        </w:rPr>
        <w:t xml:space="preserve">Fazleen, I. A. B., Mohd, F. A. B., Norazlin, A., Susi, E. and Asmah, R. (2018). A review of Malaysian medicinal plants with potential anti-inflammatory activity. </w:t>
      </w:r>
      <w:r w:rsidRPr="00D91F42">
        <w:rPr>
          <w:rFonts w:ascii="Times New Roman" w:hAnsi="Times New Roman"/>
          <w:i/>
          <w:sz w:val="20"/>
          <w:szCs w:val="20"/>
        </w:rPr>
        <w:t>Advances in Pharmacological Sciences,</w:t>
      </w:r>
      <w:r w:rsidRPr="00D91F42">
        <w:rPr>
          <w:rFonts w:ascii="Times New Roman" w:hAnsi="Times New Roman"/>
          <w:sz w:val="20"/>
          <w:szCs w:val="20"/>
        </w:rPr>
        <w:t xml:space="preserve"> 18: 13.</w:t>
      </w:r>
    </w:p>
    <w:p w:rsidR="006C7994" w:rsidRPr="00D91F42" w:rsidRDefault="006C7994" w:rsidP="006C7994">
      <w:pPr>
        <w:numPr>
          <w:ilvl w:val="0"/>
          <w:numId w:val="3"/>
        </w:numPr>
        <w:spacing w:after="0"/>
        <w:ind w:left="360" w:hanging="365"/>
        <w:jc w:val="both"/>
        <w:outlineLvl w:val="0"/>
        <w:rPr>
          <w:rFonts w:ascii="Times New Roman" w:hAnsi="Times New Roman"/>
          <w:sz w:val="20"/>
          <w:szCs w:val="20"/>
        </w:rPr>
      </w:pPr>
      <w:r w:rsidRPr="00D91F42">
        <w:rPr>
          <w:rFonts w:ascii="Times New Roman" w:hAnsi="Times New Roman"/>
          <w:sz w:val="20"/>
          <w:szCs w:val="20"/>
        </w:rPr>
        <w:t>Valkenburg, J. L. C. H. and Bunyapraphatsara, N. (2001). Plant resources of South-East Asia: Medicinal and poisonous plants 2. Backhuys Publishers, Netherlands: pp. 252-532.</w:t>
      </w:r>
    </w:p>
    <w:p w:rsidR="006C7994" w:rsidRPr="00196459" w:rsidRDefault="006C7994" w:rsidP="006C7994">
      <w:pPr>
        <w:numPr>
          <w:ilvl w:val="0"/>
          <w:numId w:val="3"/>
        </w:numPr>
        <w:spacing w:after="0"/>
        <w:ind w:left="360" w:hanging="365"/>
        <w:jc w:val="both"/>
        <w:outlineLvl w:val="0"/>
        <w:rPr>
          <w:rFonts w:ascii="Times New Roman" w:hAnsi="Times New Roman"/>
          <w:sz w:val="20"/>
          <w:szCs w:val="20"/>
        </w:rPr>
      </w:pPr>
      <w:r w:rsidRPr="00D91F42">
        <w:rPr>
          <w:rFonts w:ascii="Times New Roman" w:hAnsi="Times New Roman"/>
          <w:sz w:val="20"/>
          <w:szCs w:val="20"/>
        </w:rPr>
        <w:t xml:space="preserve">Widianto, M. B., Padmawinata, K. and Suhalim, H. (1980). An evaluation of the sedative effect of the seeds of </w:t>
      </w:r>
      <w:r w:rsidRPr="00D91F42">
        <w:rPr>
          <w:rFonts w:ascii="Times New Roman" w:hAnsi="Times New Roman"/>
          <w:i/>
          <w:sz w:val="20"/>
          <w:szCs w:val="20"/>
        </w:rPr>
        <w:t>Erythrina fusca</w:t>
      </w:r>
      <w:r w:rsidRPr="00D91F42">
        <w:rPr>
          <w:rFonts w:ascii="Times New Roman" w:hAnsi="Times New Roman"/>
          <w:sz w:val="20"/>
          <w:szCs w:val="20"/>
        </w:rPr>
        <w:t xml:space="preserve"> Lour. 4</w:t>
      </w:r>
      <w:r w:rsidRPr="00D91F42">
        <w:rPr>
          <w:rFonts w:ascii="Times New Roman" w:hAnsi="Times New Roman"/>
          <w:sz w:val="20"/>
          <w:szCs w:val="20"/>
          <w:vertAlign w:val="superscript"/>
        </w:rPr>
        <w:t>th</w:t>
      </w:r>
      <w:r w:rsidRPr="00D91F42">
        <w:rPr>
          <w:rFonts w:ascii="Times New Roman" w:hAnsi="Times New Roman"/>
          <w:sz w:val="20"/>
          <w:szCs w:val="20"/>
        </w:rPr>
        <w:t xml:space="preserve">  Asian Symposium on Medicinal Plants and Spices, Thailand: pp. 147. </w:t>
      </w:r>
    </w:p>
    <w:p w:rsidR="006C7994" w:rsidRPr="00D91F42" w:rsidRDefault="006C7994" w:rsidP="006C7994">
      <w:pPr>
        <w:numPr>
          <w:ilvl w:val="0"/>
          <w:numId w:val="3"/>
        </w:numPr>
        <w:spacing w:after="0"/>
        <w:ind w:left="360" w:hanging="365"/>
        <w:jc w:val="both"/>
        <w:outlineLvl w:val="0"/>
        <w:rPr>
          <w:rFonts w:ascii="Times New Roman" w:hAnsi="Times New Roman"/>
          <w:sz w:val="20"/>
          <w:szCs w:val="20"/>
        </w:rPr>
      </w:pPr>
      <w:r w:rsidRPr="00D91F42">
        <w:rPr>
          <w:rFonts w:ascii="Times New Roman" w:hAnsi="Times New Roman"/>
          <w:sz w:val="20"/>
          <w:szCs w:val="20"/>
        </w:rPr>
        <w:t xml:space="preserve">Duke, J. A. (1994). Amazonian ethnobotanical dictionary. CRC Press, United States. </w:t>
      </w:r>
    </w:p>
    <w:p w:rsidR="006C7994" w:rsidRPr="00D91F42" w:rsidRDefault="006C7994" w:rsidP="006C7994">
      <w:pPr>
        <w:numPr>
          <w:ilvl w:val="0"/>
          <w:numId w:val="3"/>
        </w:numPr>
        <w:spacing w:after="0"/>
        <w:ind w:left="360" w:hanging="365"/>
        <w:jc w:val="both"/>
        <w:outlineLvl w:val="0"/>
        <w:rPr>
          <w:rFonts w:ascii="Times New Roman" w:hAnsi="Times New Roman"/>
          <w:sz w:val="20"/>
          <w:szCs w:val="20"/>
        </w:rPr>
      </w:pPr>
      <w:r w:rsidRPr="00D91F42">
        <w:rPr>
          <w:rFonts w:ascii="Times New Roman" w:hAnsi="Times New Roman"/>
          <w:sz w:val="20"/>
          <w:szCs w:val="20"/>
        </w:rPr>
        <w:t xml:space="preserve">Singapore Botanic Gardens (2013). </w:t>
      </w:r>
      <w:r w:rsidRPr="00D91F42">
        <w:rPr>
          <w:rFonts w:ascii="Times New Roman" w:hAnsi="Times New Roman"/>
          <w:i/>
          <w:sz w:val="20"/>
          <w:szCs w:val="20"/>
        </w:rPr>
        <w:t>Erythrina</w:t>
      </w:r>
      <w:r w:rsidRPr="00D91F42">
        <w:rPr>
          <w:rFonts w:ascii="Times New Roman" w:hAnsi="Times New Roman"/>
          <w:sz w:val="20"/>
          <w:szCs w:val="20"/>
        </w:rPr>
        <w:t xml:space="preserve"> fusca Lour. </w:t>
      </w:r>
      <w:r w:rsidRPr="002F20DA">
        <w:rPr>
          <w:rFonts w:ascii="Times New Roman" w:hAnsi="Times New Roman"/>
          <w:sz w:val="20"/>
          <w:szCs w:val="20"/>
        </w:rPr>
        <w:t>https://florafaunaweb.nparks.gov.sg/</w:t>
      </w:r>
      <w:r>
        <w:rPr>
          <w:rFonts w:ascii="Times New Roman" w:hAnsi="Times New Roman"/>
          <w:sz w:val="20"/>
          <w:szCs w:val="20"/>
        </w:rPr>
        <w:t xml:space="preserve"> </w:t>
      </w:r>
      <w:r w:rsidRPr="00D91F42">
        <w:rPr>
          <w:rFonts w:ascii="Times New Roman" w:hAnsi="Times New Roman"/>
          <w:sz w:val="20"/>
          <w:szCs w:val="20"/>
        </w:rPr>
        <w:t>specialpages /plant-detail.aspx?id=2879. [Access online 1st July 2019]</w:t>
      </w:r>
    </w:p>
    <w:p w:rsidR="006C7994" w:rsidRPr="00D91F42" w:rsidRDefault="006C7994" w:rsidP="006C7994">
      <w:pPr>
        <w:numPr>
          <w:ilvl w:val="0"/>
          <w:numId w:val="3"/>
        </w:numPr>
        <w:spacing w:after="0"/>
        <w:ind w:left="360" w:hanging="365"/>
        <w:jc w:val="both"/>
        <w:outlineLvl w:val="0"/>
        <w:rPr>
          <w:rFonts w:ascii="Times New Roman" w:hAnsi="Times New Roman"/>
          <w:sz w:val="20"/>
          <w:szCs w:val="20"/>
        </w:rPr>
      </w:pPr>
      <w:r w:rsidRPr="00D91F42">
        <w:rPr>
          <w:rFonts w:ascii="Times New Roman" w:hAnsi="Times New Roman"/>
          <w:sz w:val="20"/>
          <w:szCs w:val="20"/>
        </w:rPr>
        <w:t xml:space="preserve">Wasuwat, S. (1967). A list of Thai medicinal plants. ASRCT, Bangkok: pp. 22. </w:t>
      </w:r>
    </w:p>
    <w:p w:rsidR="006C7994" w:rsidRPr="00D91F42" w:rsidRDefault="006C7994" w:rsidP="006C7994">
      <w:pPr>
        <w:numPr>
          <w:ilvl w:val="0"/>
          <w:numId w:val="3"/>
        </w:numPr>
        <w:spacing w:after="0"/>
        <w:ind w:left="360" w:hanging="365"/>
        <w:jc w:val="both"/>
        <w:outlineLvl w:val="0"/>
        <w:rPr>
          <w:rFonts w:ascii="Times New Roman" w:hAnsi="Times New Roman"/>
          <w:sz w:val="20"/>
          <w:szCs w:val="20"/>
        </w:rPr>
      </w:pPr>
      <w:r w:rsidRPr="00D91F42">
        <w:rPr>
          <w:rFonts w:ascii="Times New Roman" w:hAnsi="Times New Roman"/>
          <w:sz w:val="20"/>
          <w:szCs w:val="20"/>
        </w:rPr>
        <w:t xml:space="preserve">Russo, R. O. and Baguinon N. T. (1997). </w:t>
      </w:r>
      <w:r w:rsidRPr="00D91F42">
        <w:rPr>
          <w:rFonts w:ascii="Times New Roman" w:hAnsi="Times New Roman"/>
          <w:i/>
          <w:sz w:val="20"/>
          <w:szCs w:val="20"/>
        </w:rPr>
        <w:t>Erythrina fusca</w:t>
      </w:r>
      <w:r w:rsidRPr="00D91F42">
        <w:rPr>
          <w:rFonts w:ascii="Times New Roman" w:hAnsi="Times New Roman"/>
          <w:sz w:val="20"/>
          <w:szCs w:val="20"/>
        </w:rPr>
        <w:t xml:space="preserve"> Loureiro. http://www.proseanet.org. [Access online 29 March 2020].</w:t>
      </w:r>
    </w:p>
    <w:p w:rsidR="006C7994" w:rsidRPr="00D91F42" w:rsidRDefault="006C7994" w:rsidP="006C7994">
      <w:pPr>
        <w:numPr>
          <w:ilvl w:val="0"/>
          <w:numId w:val="3"/>
        </w:numPr>
        <w:spacing w:after="0"/>
        <w:ind w:left="360" w:hanging="365"/>
        <w:jc w:val="both"/>
        <w:rPr>
          <w:rFonts w:ascii="Times New Roman" w:hAnsi="Times New Roman"/>
          <w:sz w:val="20"/>
          <w:szCs w:val="20"/>
        </w:rPr>
      </w:pPr>
      <w:r w:rsidRPr="00D91F42">
        <w:rPr>
          <w:rFonts w:ascii="Times New Roman" w:hAnsi="Times New Roman"/>
          <w:sz w:val="20"/>
          <w:szCs w:val="20"/>
        </w:rPr>
        <w:t xml:space="preserve">Mc Kee, T. C., Bokesch, H. R., Mc Cormick, J. L., Rashid, A., Spielvogel, D., Gustafson, K. R., Alavanja, M. M., Cardelina, I. I. J. H. and Boyd, M. R. (1997). Isolation and characterization of new anti-HIV and cytotoxic leads from plants, marine and microbial organisms. </w:t>
      </w:r>
      <w:r w:rsidRPr="00D91F42">
        <w:rPr>
          <w:rFonts w:ascii="Times New Roman" w:hAnsi="Times New Roman"/>
          <w:i/>
          <w:sz w:val="20"/>
          <w:szCs w:val="20"/>
        </w:rPr>
        <w:t>Journal of Natural Products,</w:t>
      </w:r>
      <w:r w:rsidRPr="00D91F42">
        <w:rPr>
          <w:rFonts w:ascii="Times New Roman" w:hAnsi="Times New Roman"/>
          <w:sz w:val="20"/>
          <w:szCs w:val="20"/>
        </w:rPr>
        <w:t xml:space="preserve"> 60(5): 431-438.</w:t>
      </w:r>
    </w:p>
    <w:p w:rsidR="006C7994" w:rsidRPr="00D91F42" w:rsidRDefault="006C7994" w:rsidP="006C7994">
      <w:pPr>
        <w:numPr>
          <w:ilvl w:val="0"/>
          <w:numId w:val="3"/>
        </w:numPr>
        <w:spacing w:after="0"/>
        <w:ind w:left="360" w:hanging="365"/>
        <w:jc w:val="both"/>
        <w:outlineLvl w:val="0"/>
        <w:rPr>
          <w:rFonts w:ascii="Times New Roman" w:hAnsi="Times New Roman"/>
          <w:sz w:val="20"/>
          <w:szCs w:val="20"/>
        </w:rPr>
      </w:pPr>
      <w:r w:rsidRPr="00D91F42">
        <w:rPr>
          <w:rFonts w:ascii="Times New Roman" w:hAnsi="Times New Roman"/>
          <w:sz w:val="20"/>
          <w:szCs w:val="20"/>
        </w:rPr>
        <w:t>Perry, L. M. (1980). Medicinal plants of East and Southeast Asia. MIT Press, Cambridge.</w:t>
      </w:r>
    </w:p>
    <w:p w:rsidR="006C7994" w:rsidRPr="00D91F42" w:rsidRDefault="006C7994" w:rsidP="006C7994">
      <w:pPr>
        <w:numPr>
          <w:ilvl w:val="0"/>
          <w:numId w:val="3"/>
        </w:numPr>
        <w:spacing w:after="0"/>
        <w:ind w:left="360" w:hanging="365"/>
        <w:jc w:val="both"/>
        <w:outlineLvl w:val="0"/>
        <w:rPr>
          <w:rFonts w:ascii="Times New Roman" w:hAnsi="Times New Roman"/>
          <w:sz w:val="20"/>
          <w:szCs w:val="20"/>
        </w:rPr>
      </w:pPr>
      <w:r w:rsidRPr="00D91F42">
        <w:rPr>
          <w:rFonts w:ascii="Times New Roman" w:hAnsi="Times New Roman"/>
          <w:sz w:val="20"/>
          <w:szCs w:val="20"/>
        </w:rPr>
        <w:t xml:space="preserve">Ross, S. A., Megalla, S. E., Bishay, D. W. and Awad, A. H. (1980). Studies for determining antibiotic substances in some egyptian plants. Part I. Screening for antimicrobial activity. </w:t>
      </w:r>
      <w:r w:rsidRPr="00D91F42">
        <w:rPr>
          <w:rFonts w:ascii="Times New Roman" w:hAnsi="Times New Roman"/>
          <w:i/>
          <w:sz w:val="20"/>
          <w:szCs w:val="20"/>
        </w:rPr>
        <w:t>Fitoterapia,</w:t>
      </w:r>
      <w:r w:rsidRPr="00D91F42">
        <w:rPr>
          <w:rFonts w:ascii="Times New Roman" w:hAnsi="Times New Roman"/>
          <w:sz w:val="20"/>
          <w:szCs w:val="20"/>
        </w:rPr>
        <w:t xml:space="preserve"> 51: 303-308.</w:t>
      </w:r>
    </w:p>
    <w:p w:rsidR="006C7994" w:rsidRPr="00D91F42" w:rsidRDefault="006C7994" w:rsidP="006C7994">
      <w:pPr>
        <w:numPr>
          <w:ilvl w:val="0"/>
          <w:numId w:val="3"/>
        </w:numPr>
        <w:spacing w:after="0"/>
        <w:ind w:left="360" w:hanging="365"/>
        <w:jc w:val="both"/>
        <w:outlineLvl w:val="0"/>
        <w:rPr>
          <w:rFonts w:ascii="Times New Roman" w:hAnsi="Times New Roman"/>
          <w:sz w:val="20"/>
          <w:szCs w:val="20"/>
        </w:rPr>
      </w:pPr>
      <w:r w:rsidRPr="00D91F42">
        <w:rPr>
          <w:rFonts w:ascii="Times New Roman" w:hAnsi="Times New Roman"/>
          <w:sz w:val="20"/>
          <w:szCs w:val="20"/>
        </w:rPr>
        <w:t xml:space="preserve">Ratnasooriya, W. D. and Dharmasiri, M. G. (1999). Aqueous extract of Sri Lankan </w:t>
      </w:r>
      <w:r w:rsidRPr="00D91F42">
        <w:rPr>
          <w:rFonts w:ascii="Times New Roman" w:hAnsi="Times New Roman"/>
          <w:i/>
          <w:sz w:val="20"/>
          <w:szCs w:val="20"/>
        </w:rPr>
        <w:t>Erythrina indica</w:t>
      </w:r>
      <w:r w:rsidRPr="00D91F42">
        <w:rPr>
          <w:rFonts w:ascii="Times New Roman" w:hAnsi="Times New Roman"/>
          <w:sz w:val="20"/>
          <w:szCs w:val="20"/>
        </w:rPr>
        <w:t xml:space="preserve"> leaves had sedative but not analgesic activity. </w:t>
      </w:r>
      <w:r w:rsidRPr="00D91F42">
        <w:rPr>
          <w:rFonts w:ascii="Times New Roman" w:hAnsi="Times New Roman"/>
          <w:i/>
          <w:sz w:val="20"/>
          <w:szCs w:val="20"/>
        </w:rPr>
        <w:t>Fitoterapia,</w:t>
      </w:r>
      <w:r w:rsidRPr="00D91F42">
        <w:rPr>
          <w:rFonts w:ascii="Times New Roman" w:hAnsi="Times New Roman"/>
          <w:sz w:val="20"/>
          <w:szCs w:val="20"/>
        </w:rPr>
        <w:t xml:space="preserve"> 7(3): 311-313.</w:t>
      </w:r>
    </w:p>
    <w:p w:rsidR="006C7994" w:rsidRPr="00D91F42" w:rsidRDefault="006C7994" w:rsidP="006C7994">
      <w:pPr>
        <w:numPr>
          <w:ilvl w:val="0"/>
          <w:numId w:val="3"/>
        </w:numPr>
        <w:spacing w:after="0"/>
        <w:ind w:left="360" w:hanging="365"/>
        <w:jc w:val="both"/>
        <w:rPr>
          <w:rFonts w:ascii="Times New Roman" w:hAnsi="Times New Roman"/>
          <w:sz w:val="20"/>
          <w:szCs w:val="20"/>
        </w:rPr>
      </w:pPr>
      <w:r w:rsidRPr="00D91F42">
        <w:rPr>
          <w:rFonts w:ascii="Times New Roman" w:hAnsi="Times New Roman"/>
          <w:sz w:val="20"/>
          <w:szCs w:val="20"/>
        </w:rPr>
        <w:t xml:space="preserve">Fadeyi, S. A., Fadeyi, O. O., Adejumo, A. A., Okoro, C. and Myles, E. L. (2013). </w:t>
      </w:r>
      <w:r w:rsidRPr="00D91F42">
        <w:rPr>
          <w:rFonts w:ascii="Times New Roman" w:hAnsi="Times New Roman"/>
          <w:i/>
          <w:sz w:val="20"/>
          <w:szCs w:val="20"/>
        </w:rPr>
        <w:t>In vitro</w:t>
      </w:r>
      <w:r w:rsidRPr="00D91F42">
        <w:rPr>
          <w:rFonts w:ascii="Times New Roman" w:hAnsi="Times New Roman"/>
          <w:sz w:val="20"/>
          <w:szCs w:val="20"/>
        </w:rPr>
        <w:t xml:space="preserve"> anticancer screening of 24 locally used Nigerian medicinal plants. </w:t>
      </w:r>
      <w:r w:rsidRPr="00D91F42">
        <w:rPr>
          <w:rFonts w:ascii="Times New Roman" w:hAnsi="Times New Roman"/>
          <w:i/>
          <w:sz w:val="20"/>
          <w:szCs w:val="20"/>
        </w:rPr>
        <w:t>BMC Complementary and Alternative Medicine,</w:t>
      </w:r>
      <w:r w:rsidRPr="00D91F42">
        <w:rPr>
          <w:rFonts w:ascii="Times New Roman" w:hAnsi="Times New Roman"/>
          <w:sz w:val="20"/>
          <w:szCs w:val="20"/>
        </w:rPr>
        <w:t xml:space="preserve"> 13: 79. </w:t>
      </w:r>
    </w:p>
    <w:p w:rsidR="006C7994" w:rsidRPr="00D91F42" w:rsidRDefault="006C7994" w:rsidP="006C7994">
      <w:pPr>
        <w:numPr>
          <w:ilvl w:val="0"/>
          <w:numId w:val="3"/>
        </w:numPr>
        <w:spacing w:after="0"/>
        <w:ind w:left="360" w:hanging="365"/>
        <w:jc w:val="both"/>
        <w:rPr>
          <w:rFonts w:ascii="Times New Roman" w:hAnsi="Times New Roman"/>
          <w:sz w:val="20"/>
          <w:szCs w:val="20"/>
        </w:rPr>
      </w:pPr>
      <w:r w:rsidRPr="00D91F42">
        <w:rPr>
          <w:rFonts w:ascii="Times New Roman" w:hAnsi="Times New Roman"/>
          <w:sz w:val="20"/>
          <w:szCs w:val="20"/>
        </w:rPr>
        <w:t>Suffness, M. and Pezzuto, J. M. (1990). Assays related to cancer drug discovery. In: Hostettmann K (ed). Methods in plant biochemistry: assays for bioactivity. Academic Press, London: pp. 71-133.</w:t>
      </w:r>
    </w:p>
    <w:p w:rsidR="006C7994" w:rsidRDefault="006C7994" w:rsidP="006C7994">
      <w:pPr>
        <w:pStyle w:val="ListParagraph"/>
        <w:numPr>
          <w:ilvl w:val="0"/>
          <w:numId w:val="3"/>
        </w:numPr>
        <w:spacing w:after="0"/>
        <w:ind w:left="360"/>
        <w:contextualSpacing w:val="0"/>
        <w:jc w:val="both"/>
        <w:outlineLvl w:val="0"/>
        <w:rPr>
          <w:rFonts w:ascii="Times New Roman" w:hAnsi="Times New Roman"/>
          <w:sz w:val="20"/>
          <w:szCs w:val="20"/>
        </w:rPr>
      </w:pPr>
      <w:r w:rsidRPr="00B63419">
        <w:rPr>
          <w:rFonts w:ascii="Times New Roman" w:hAnsi="Times New Roman"/>
          <w:sz w:val="20"/>
          <w:szCs w:val="20"/>
        </w:rPr>
        <w:t xml:space="preserve">Hussain, M. M., Tuhin, Md. T. H., Akter, F., and Rashid, M. A. (2016). Constituents of </w:t>
      </w:r>
      <w:r w:rsidRPr="00B63419">
        <w:rPr>
          <w:rFonts w:ascii="Times New Roman" w:hAnsi="Times New Roman"/>
          <w:i/>
          <w:sz w:val="20"/>
          <w:szCs w:val="20"/>
        </w:rPr>
        <w:t xml:space="preserve">Erytrina </w:t>
      </w:r>
      <w:r w:rsidRPr="00B63419">
        <w:rPr>
          <w:rFonts w:ascii="Times New Roman" w:hAnsi="Times New Roman"/>
          <w:sz w:val="20"/>
          <w:szCs w:val="20"/>
        </w:rPr>
        <w:t xml:space="preserve">– A potential source of secondary Metabolites: </w:t>
      </w:r>
      <w:r w:rsidRPr="00B63419">
        <w:rPr>
          <w:rFonts w:ascii="Times New Roman" w:hAnsi="Times New Roman"/>
          <w:i/>
          <w:sz w:val="20"/>
          <w:szCs w:val="20"/>
        </w:rPr>
        <w:t xml:space="preserve">A Review. Bangladesh Pharmaceutical Journal, </w:t>
      </w:r>
      <w:r w:rsidRPr="00B63419">
        <w:rPr>
          <w:rFonts w:ascii="Times New Roman" w:hAnsi="Times New Roman"/>
          <w:sz w:val="20"/>
          <w:szCs w:val="20"/>
        </w:rPr>
        <w:t>19(2): 237-253.</w:t>
      </w:r>
    </w:p>
    <w:p w:rsidR="006C7994" w:rsidRDefault="006C7994" w:rsidP="006C7994">
      <w:pPr>
        <w:pStyle w:val="ListParagraph"/>
        <w:numPr>
          <w:ilvl w:val="0"/>
          <w:numId w:val="3"/>
        </w:numPr>
        <w:spacing w:after="0"/>
        <w:ind w:left="360"/>
        <w:contextualSpacing w:val="0"/>
        <w:jc w:val="both"/>
        <w:outlineLvl w:val="0"/>
        <w:rPr>
          <w:rFonts w:ascii="Times New Roman" w:hAnsi="Times New Roman"/>
          <w:sz w:val="20"/>
          <w:szCs w:val="20"/>
        </w:rPr>
      </w:pPr>
      <w:r w:rsidRPr="00B63419">
        <w:rPr>
          <w:rFonts w:ascii="Times New Roman" w:hAnsi="Times New Roman"/>
          <w:sz w:val="20"/>
          <w:szCs w:val="20"/>
        </w:rPr>
        <w:t xml:space="preserve">Fahmy, N., Alsayed, E., El-Shazly, M. and Singab, A. N. (2019). Alkaloids of genus </w:t>
      </w:r>
      <w:r w:rsidRPr="00B63419">
        <w:rPr>
          <w:rFonts w:ascii="Times New Roman" w:hAnsi="Times New Roman"/>
          <w:i/>
          <w:sz w:val="20"/>
          <w:szCs w:val="20"/>
        </w:rPr>
        <w:t>Erythrina</w:t>
      </w:r>
      <w:r w:rsidRPr="00B63419">
        <w:rPr>
          <w:rFonts w:ascii="Times New Roman" w:hAnsi="Times New Roman"/>
          <w:sz w:val="20"/>
          <w:szCs w:val="20"/>
        </w:rPr>
        <w:t xml:space="preserve">: An updated review. </w:t>
      </w:r>
      <w:r w:rsidRPr="00B63419">
        <w:rPr>
          <w:rFonts w:ascii="Times New Roman" w:hAnsi="Times New Roman"/>
          <w:i/>
          <w:sz w:val="20"/>
          <w:szCs w:val="20"/>
        </w:rPr>
        <w:t xml:space="preserve">Natural Product Research, </w:t>
      </w:r>
      <w:r w:rsidRPr="00B63419">
        <w:rPr>
          <w:rFonts w:ascii="Times New Roman" w:hAnsi="Times New Roman"/>
          <w:iCs/>
          <w:sz w:val="20"/>
          <w:szCs w:val="20"/>
        </w:rPr>
        <w:t xml:space="preserve">2019: </w:t>
      </w:r>
      <w:r w:rsidRPr="00B63419">
        <w:rPr>
          <w:rFonts w:ascii="Times New Roman" w:hAnsi="Times New Roman"/>
          <w:sz w:val="20"/>
          <w:szCs w:val="20"/>
        </w:rPr>
        <w:t xml:space="preserve">1-22. </w:t>
      </w:r>
    </w:p>
    <w:p w:rsidR="006C7994" w:rsidRDefault="006C7994" w:rsidP="006C7994">
      <w:pPr>
        <w:pStyle w:val="ListParagraph"/>
        <w:numPr>
          <w:ilvl w:val="0"/>
          <w:numId w:val="3"/>
        </w:numPr>
        <w:spacing w:after="0"/>
        <w:ind w:left="360"/>
        <w:contextualSpacing w:val="0"/>
        <w:jc w:val="both"/>
        <w:outlineLvl w:val="0"/>
        <w:rPr>
          <w:rFonts w:ascii="Times New Roman" w:hAnsi="Times New Roman"/>
          <w:sz w:val="20"/>
          <w:szCs w:val="20"/>
        </w:rPr>
      </w:pPr>
      <w:r w:rsidRPr="00B63419">
        <w:rPr>
          <w:rFonts w:ascii="Times New Roman" w:hAnsi="Times New Roman"/>
          <w:sz w:val="20"/>
          <w:szCs w:val="20"/>
        </w:rPr>
        <w:t xml:space="preserve">Challener, C. A. (2001). Overview of chirality: </w:t>
      </w:r>
      <w:r w:rsidRPr="00B63419">
        <w:rPr>
          <w:rFonts w:ascii="Times New Roman" w:hAnsi="Times New Roman"/>
          <w:i/>
          <w:sz w:val="20"/>
          <w:szCs w:val="20"/>
        </w:rPr>
        <w:t xml:space="preserve">In Chiral drug. </w:t>
      </w:r>
      <w:r w:rsidRPr="00B63419">
        <w:rPr>
          <w:rFonts w:ascii="Times New Roman" w:hAnsi="Times New Roman"/>
          <w:sz w:val="20"/>
          <w:szCs w:val="20"/>
        </w:rPr>
        <w:t>Aldershot, England: pp. 3-14.</w:t>
      </w:r>
    </w:p>
    <w:p w:rsidR="006C7994" w:rsidRDefault="006C7994" w:rsidP="006C7994">
      <w:pPr>
        <w:spacing w:after="0"/>
        <w:jc w:val="both"/>
        <w:outlineLvl w:val="0"/>
        <w:rPr>
          <w:rFonts w:ascii="Times New Roman" w:hAnsi="Times New Roman"/>
          <w:sz w:val="20"/>
          <w:szCs w:val="20"/>
        </w:rPr>
      </w:pPr>
    </w:p>
    <w:p w:rsidR="006C7994" w:rsidRPr="006C7994" w:rsidRDefault="006C7994" w:rsidP="006C7994">
      <w:pPr>
        <w:numPr>
          <w:ilvl w:val="0"/>
          <w:numId w:val="3"/>
        </w:numPr>
        <w:spacing w:after="0"/>
        <w:ind w:left="360"/>
        <w:jc w:val="both"/>
        <w:outlineLvl w:val="0"/>
        <w:rPr>
          <w:rFonts w:ascii="Times New Roman" w:hAnsi="Times New Roman"/>
          <w:sz w:val="20"/>
          <w:szCs w:val="20"/>
        </w:rPr>
      </w:pPr>
      <w:r w:rsidRPr="00B63419">
        <w:rPr>
          <w:rFonts w:ascii="Times New Roman" w:hAnsi="Times New Roman"/>
          <w:sz w:val="20"/>
          <w:szCs w:val="20"/>
        </w:rPr>
        <w:lastRenderedPageBreak/>
        <w:t>Daniel, R. C., Thalita, B. R., Luis, G. P. F., Thais, G., Denise, B. S., Achyut, A., Shrestha, R.L., Lucas, M. M., Marques, M. D., Baruffi, João, L. C. L. and Norberto, P. L. (2014). Leishmanicidal evaluation of tetrahydro</w:t>
      </w:r>
      <w:r>
        <w:rPr>
          <w:rFonts w:ascii="Times New Roman" w:hAnsi="Times New Roman"/>
          <w:sz w:val="20"/>
          <w:szCs w:val="20"/>
        </w:rPr>
        <w:t>-</w:t>
      </w:r>
      <w:r w:rsidRPr="00B63419">
        <w:rPr>
          <w:rFonts w:ascii="Times New Roman" w:hAnsi="Times New Roman"/>
          <w:sz w:val="20"/>
          <w:szCs w:val="20"/>
        </w:rPr>
        <w:t xml:space="preserve">protoberberine and spirocyclic </w:t>
      </w:r>
      <w:r w:rsidRPr="00B63419">
        <w:rPr>
          <w:rFonts w:ascii="Times New Roman" w:hAnsi="Times New Roman"/>
          <w:i/>
          <w:sz w:val="20"/>
          <w:szCs w:val="20"/>
        </w:rPr>
        <w:t>Erythrina</w:t>
      </w:r>
      <w:r w:rsidRPr="00B63419">
        <w:rPr>
          <w:rFonts w:ascii="Times New Roman" w:hAnsi="Times New Roman"/>
          <w:sz w:val="20"/>
          <w:szCs w:val="20"/>
        </w:rPr>
        <w:t xml:space="preserve">-alkaloids. </w:t>
      </w:r>
      <w:r w:rsidRPr="00B63419">
        <w:rPr>
          <w:rFonts w:ascii="Times New Roman" w:hAnsi="Times New Roman"/>
          <w:i/>
          <w:sz w:val="20"/>
          <w:szCs w:val="20"/>
        </w:rPr>
        <w:t>Molecules,</w:t>
      </w:r>
      <w:r w:rsidRPr="00B63419">
        <w:rPr>
          <w:rFonts w:ascii="Times New Roman" w:hAnsi="Times New Roman"/>
          <w:sz w:val="20"/>
          <w:szCs w:val="20"/>
        </w:rPr>
        <w:t xml:space="preserve"> 19(5): 5692-5703. </w:t>
      </w: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sectPr w:rsidR="00095557"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5557"/>
    <w:rsid w:val="001573E3"/>
    <w:rsid w:val="002B425B"/>
    <w:rsid w:val="002F626B"/>
    <w:rsid w:val="003A1F80"/>
    <w:rsid w:val="0044292C"/>
    <w:rsid w:val="00460C95"/>
    <w:rsid w:val="00487993"/>
    <w:rsid w:val="005644C8"/>
    <w:rsid w:val="005F401D"/>
    <w:rsid w:val="006B16BD"/>
    <w:rsid w:val="006C7994"/>
    <w:rsid w:val="007D0E7F"/>
    <w:rsid w:val="00832F59"/>
    <w:rsid w:val="00834CDE"/>
    <w:rsid w:val="00900BAC"/>
    <w:rsid w:val="00975E1A"/>
    <w:rsid w:val="009A5A4D"/>
    <w:rsid w:val="00A23F0F"/>
    <w:rsid w:val="00AA706B"/>
    <w:rsid w:val="00AB5AEF"/>
    <w:rsid w:val="00AC72D0"/>
    <w:rsid w:val="00C71438"/>
    <w:rsid w:val="00C72F3E"/>
    <w:rsid w:val="00C73A4A"/>
    <w:rsid w:val="00D04BC8"/>
    <w:rsid w:val="00D0718B"/>
    <w:rsid w:val="00D40B1F"/>
    <w:rsid w:val="00D414B9"/>
    <w:rsid w:val="00EA6DE5"/>
    <w:rsid w:val="00F03BB8"/>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3 (2020)</dc:title>
  <dc:creator>Harun Hamzah</dc:creator>
  <cp:lastModifiedBy>Harun</cp:lastModifiedBy>
  <cp:revision>4</cp:revision>
  <cp:lastPrinted>2020-04-01T04:48:00Z</cp:lastPrinted>
  <dcterms:created xsi:type="dcterms:W3CDTF">2020-04-14T10:13:00Z</dcterms:created>
  <dcterms:modified xsi:type="dcterms:W3CDTF">2020-06-04T04:09:00Z</dcterms:modified>
</cp:coreProperties>
</file>