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6D4" w:rsidRDefault="008966D4" w:rsidP="00431D65">
      <w:pPr>
        <w:spacing w:after="0"/>
        <w:rPr>
          <w:rFonts w:ascii="Times New Roman" w:hAnsi="Times New Roman" w:cs="Times New Roman"/>
          <w:b/>
          <w:i/>
          <w:sz w:val="24"/>
          <w:szCs w:val="24"/>
        </w:rPr>
      </w:pPr>
    </w:p>
    <w:p w:rsidR="003A1F80" w:rsidRPr="006E79D9" w:rsidRDefault="001573E3" w:rsidP="00431D65">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Vol 24 No 3</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B51E84">
        <w:rPr>
          <w:rFonts w:ascii="Times New Roman" w:hAnsi="Times New Roman" w:cs="Times New Roman"/>
          <w:b/>
          <w:i/>
          <w:sz w:val="24"/>
          <w:szCs w:val="24"/>
        </w:rPr>
        <w:t>422</w:t>
      </w:r>
      <w:r w:rsidR="003A1F80" w:rsidRPr="006E79D9">
        <w:rPr>
          <w:rFonts w:ascii="Times New Roman" w:hAnsi="Times New Roman" w:cs="Times New Roman"/>
          <w:b/>
          <w:i/>
          <w:sz w:val="24"/>
          <w:szCs w:val="24"/>
        </w:rPr>
        <w:t xml:space="preserve"> - </w:t>
      </w:r>
      <w:r w:rsidR="00B51E84">
        <w:rPr>
          <w:rFonts w:ascii="Times New Roman" w:hAnsi="Times New Roman" w:cs="Times New Roman"/>
          <w:b/>
          <w:i/>
          <w:sz w:val="24"/>
          <w:szCs w:val="24"/>
        </w:rPr>
        <w:t>435</w:t>
      </w:r>
    </w:p>
    <w:p w:rsidR="00095557" w:rsidRPr="006E79D9" w:rsidRDefault="00095557" w:rsidP="00431D65">
      <w:pPr>
        <w:spacing w:after="0"/>
        <w:rPr>
          <w:rFonts w:ascii="Times New Roman" w:hAnsi="Times New Roman" w:cs="Times New Roman"/>
          <w:sz w:val="24"/>
          <w:szCs w:val="24"/>
        </w:rPr>
      </w:pPr>
    </w:p>
    <w:p w:rsidR="003A1F80" w:rsidRPr="006E79D9" w:rsidRDefault="003A1F80" w:rsidP="00431D65">
      <w:pPr>
        <w:spacing w:after="0"/>
        <w:rPr>
          <w:rFonts w:ascii="Times New Roman" w:hAnsi="Times New Roman" w:cs="Times New Roman"/>
          <w:sz w:val="24"/>
          <w:szCs w:val="24"/>
        </w:rPr>
      </w:pPr>
    </w:p>
    <w:p w:rsidR="003A1F80" w:rsidRDefault="003A1F80" w:rsidP="00431D65">
      <w:pPr>
        <w:spacing w:after="0"/>
        <w:rPr>
          <w:rFonts w:ascii="Times New Roman" w:hAnsi="Times New Roman" w:cs="Times New Roman"/>
          <w:sz w:val="24"/>
          <w:szCs w:val="24"/>
        </w:rPr>
      </w:pPr>
    </w:p>
    <w:p w:rsidR="00B40E61" w:rsidRPr="006E79D9" w:rsidRDefault="00B40E61" w:rsidP="00431D65">
      <w:pPr>
        <w:spacing w:after="0"/>
        <w:rPr>
          <w:rFonts w:ascii="Times New Roman" w:hAnsi="Times New Roman" w:cs="Times New Roman"/>
          <w:sz w:val="24"/>
          <w:szCs w:val="24"/>
        </w:rPr>
      </w:pPr>
    </w:p>
    <w:p w:rsidR="00431D65" w:rsidRPr="0051065F" w:rsidRDefault="00431D65" w:rsidP="00431D65">
      <w:pPr>
        <w:spacing w:after="0"/>
        <w:jc w:val="center"/>
        <w:outlineLvl w:val="0"/>
        <w:rPr>
          <w:rFonts w:ascii="Times New Roman" w:hAnsi="Times New Roman"/>
          <w:sz w:val="28"/>
        </w:rPr>
      </w:pPr>
      <w:r w:rsidRPr="0051065F">
        <w:rPr>
          <w:rFonts w:ascii="Times New Roman" w:hAnsi="Times New Roman"/>
          <w:sz w:val="28"/>
        </w:rPr>
        <w:t>EXPERIMENTAL AND D</w:t>
      </w:r>
      <w:r>
        <w:rPr>
          <w:rFonts w:ascii="Times New Roman" w:hAnsi="Times New Roman"/>
          <w:sz w:val="28"/>
        </w:rPr>
        <w:t xml:space="preserve">ENSITY FUNCTIONAL THEORY </w:t>
      </w:r>
      <w:r w:rsidRPr="0051065F">
        <w:rPr>
          <w:rFonts w:ascii="Times New Roman" w:hAnsi="Times New Roman"/>
          <w:sz w:val="28"/>
        </w:rPr>
        <w:t>INVESTIGATION ON IMINE FORMATION USING MICROWAVE IRRADIATION</w:t>
      </w:r>
    </w:p>
    <w:p w:rsidR="00431D65" w:rsidRPr="005826AB" w:rsidRDefault="00431D65" w:rsidP="00431D65">
      <w:pPr>
        <w:spacing w:after="0"/>
        <w:jc w:val="center"/>
        <w:outlineLvl w:val="0"/>
        <w:rPr>
          <w:rFonts w:ascii="Times New Roman" w:hAnsi="Times New Roman"/>
          <w:b/>
          <w:color w:val="548DD4" w:themeColor="text2" w:themeTint="99"/>
          <w:sz w:val="24"/>
          <w:szCs w:val="24"/>
        </w:rPr>
      </w:pPr>
    </w:p>
    <w:p w:rsidR="00431D65" w:rsidRPr="00273679" w:rsidRDefault="00431D65" w:rsidP="00431D65">
      <w:pPr>
        <w:spacing w:after="0"/>
        <w:jc w:val="center"/>
        <w:outlineLvl w:val="0"/>
        <w:rPr>
          <w:rFonts w:ascii="Times New Roman" w:hAnsi="Times New Roman"/>
          <w:sz w:val="24"/>
          <w:lang w:val="ms-MY"/>
        </w:rPr>
      </w:pPr>
      <w:r>
        <w:rPr>
          <w:rFonts w:ascii="Times New Roman" w:hAnsi="Times New Roman"/>
          <w:sz w:val="24"/>
        </w:rPr>
        <w:t>(</w:t>
      </w:r>
      <w:r w:rsidRPr="000D3106">
        <w:rPr>
          <w:rFonts w:ascii="Times New Roman" w:hAnsi="Times New Roman"/>
          <w:sz w:val="24"/>
          <w:lang w:val="ms-MY"/>
        </w:rPr>
        <w:t xml:space="preserve">Penyiasatan Secara Eksperimen </w:t>
      </w:r>
      <w:r>
        <w:rPr>
          <w:rFonts w:ascii="Times New Roman" w:hAnsi="Times New Roman"/>
          <w:sz w:val="24"/>
          <w:lang w:val="ms-MY"/>
        </w:rPr>
        <w:t>d</w:t>
      </w:r>
      <w:r w:rsidRPr="000D3106">
        <w:rPr>
          <w:rFonts w:ascii="Times New Roman" w:hAnsi="Times New Roman"/>
          <w:sz w:val="24"/>
          <w:lang w:val="ms-MY"/>
        </w:rPr>
        <w:t>an</w:t>
      </w:r>
      <w:r>
        <w:rPr>
          <w:rFonts w:ascii="Times New Roman" w:hAnsi="Times New Roman"/>
          <w:sz w:val="24"/>
          <w:lang w:val="ms-MY"/>
        </w:rPr>
        <w:t xml:space="preserve"> Teori</w:t>
      </w:r>
      <w:r w:rsidRPr="000D3106">
        <w:rPr>
          <w:rFonts w:ascii="Times New Roman" w:hAnsi="Times New Roman"/>
          <w:sz w:val="24"/>
          <w:lang w:val="ms-MY"/>
        </w:rPr>
        <w:t xml:space="preserve"> </w:t>
      </w:r>
      <w:r>
        <w:rPr>
          <w:rFonts w:ascii="Times New Roman" w:hAnsi="Times New Roman"/>
          <w:sz w:val="24"/>
          <w:lang w:val="ms-MY"/>
        </w:rPr>
        <w:t>Fungsi Ketumpatan k</w:t>
      </w:r>
      <w:r w:rsidRPr="000D3106">
        <w:rPr>
          <w:rFonts w:ascii="Times New Roman" w:hAnsi="Times New Roman"/>
          <w:sz w:val="24"/>
          <w:lang w:val="ms-MY"/>
        </w:rPr>
        <w:t xml:space="preserve">e </w:t>
      </w:r>
      <w:r>
        <w:rPr>
          <w:rFonts w:ascii="Times New Roman" w:hAnsi="Times New Roman"/>
          <w:sz w:val="24"/>
          <w:lang w:val="ms-MY"/>
        </w:rPr>
        <w:t>a</w:t>
      </w:r>
      <w:r w:rsidRPr="000D3106">
        <w:rPr>
          <w:rFonts w:ascii="Times New Roman" w:hAnsi="Times New Roman"/>
          <w:sz w:val="24"/>
          <w:lang w:val="ms-MY"/>
        </w:rPr>
        <w:t>tas Penghasilan Imina Menggunakan Penyinaran Gelombang Mikro</w:t>
      </w:r>
      <w:r>
        <w:rPr>
          <w:rFonts w:ascii="Times New Roman" w:hAnsi="Times New Roman"/>
          <w:sz w:val="24"/>
          <w:lang w:val="ms-MY"/>
        </w:rPr>
        <w:t>)</w:t>
      </w:r>
    </w:p>
    <w:p w:rsidR="00431D65" w:rsidRPr="00273679" w:rsidRDefault="00431D65" w:rsidP="00431D65">
      <w:pPr>
        <w:spacing w:after="0"/>
        <w:jc w:val="center"/>
        <w:outlineLvl w:val="0"/>
        <w:rPr>
          <w:rFonts w:ascii="Times New Roman" w:hAnsi="Times New Roman"/>
          <w:b/>
          <w:color w:val="548DD4" w:themeColor="text2" w:themeTint="99"/>
          <w:sz w:val="20"/>
          <w:szCs w:val="20"/>
        </w:rPr>
      </w:pPr>
    </w:p>
    <w:p w:rsidR="00431D65" w:rsidRDefault="00431D65" w:rsidP="00431D65">
      <w:pPr>
        <w:spacing w:after="0"/>
        <w:jc w:val="center"/>
        <w:outlineLvl w:val="0"/>
        <w:rPr>
          <w:rFonts w:ascii="Times New Roman" w:hAnsi="Times New Roman"/>
          <w:sz w:val="20"/>
          <w:szCs w:val="20"/>
        </w:rPr>
      </w:pPr>
      <w:r w:rsidRPr="00273679">
        <w:rPr>
          <w:rFonts w:ascii="Times New Roman" w:hAnsi="Times New Roman"/>
          <w:sz w:val="20"/>
          <w:szCs w:val="20"/>
        </w:rPr>
        <w:t>Fatin Ilyani Nasir</w:t>
      </w:r>
      <w:r w:rsidRPr="00273679">
        <w:rPr>
          <w:rFonts w:ascii="Times New Roman" w:hAnsi="Times New Roman"/>
          <w:sz w:val="20"/>
          <w:szCs w:val="20"/>
          <w:vertAlign w:val="superscript"/>
        </w:rPr>
        <w:t>1,2</w:t>
      </w:r>
      <w:r w:rsidRPr="00273679">
        <w:rPr>
          <w:rFonts w:ascii="Times New Roman" w:hAnsi="Times New Roman"/>
          <w:sz w:val="20"/>
          <w:szCs w:val="20"/>
        </w:rPr>
        <w:t>, Wun Fui Mark-Lee</w:t>
      </w:r>
      <w:r w:rsidRPr="00273679">
        <w:rPr>
          <w:rFonts w:ascii="Times New Roman" w:hAnsi="Times New Roman"/>
          <w:sz w:val="20"/>
          <w:szCs w:val="20"/>
          <w:vertAlign w:val="superscript"/>
        </w:rPr>
        <w:t>3</w:t>
      </w:r>
      <w:r w:rsidRPr="00273679">
        <w:rPr>
          <w:rFonts w:ascii="Times New Roman" w:hAnsi="Times New Roman"/>
          <w:sz w:val="20"/>
          <w:szCs w:val="20"/>
        </w:rPr>
        <w:t>, Yan Yi Chong</w:t>
      </w:r>
      <w:r w:rsidRPr="00273679">
        <w:rPr>
          <w:rFonts w:ascii="Times New Roman" w:hAnsi="Times New Roman"/>
          <w:sz w:val="20"/>
          <w:szCs w:val="20"/>
          <w:vertAlign w:val="superscript"/>
        </w:rPr>
        <w:t>1</w:t>
      </w:r>
      <w:r w:rsidRPr="00273679">
        <w:rPr>
          <w:rFonts w:ascii="Times New Roman" w:hAnsi="Times New Roman"/>
          <w:sz w:val="20"/>
          <w:szCs w:val="20"/>
        </w:rPr>
        <w:t>, Mohammad B. Kassim</w:t>
      </w:r>
      <w:r w:rsidRPr="00273679">
        <w:rPr>
          <w:rFonts w:ascii="Times New Roman" w:hAnsi="Times New Roman"/>
          <w:sz w:val="20"/>
          <w:szCs w:val="20"/>
          <w:vertAlign w:val="superscript"/>
        </w:rPr>
        <w:t>1</w:t>
      </w:r>
      <w:r w:rsidRPr="00273679">
        <w:rPr>
          <w:rFonts w:ascii="Times New Roman" w:hAnsi="Times New Roman"/>
          <w:sz w:val="20"/>
          <w:szCs w:val="20"/>
        </w:rPr>
        <w:t>, Siti Aishah Hasbullah</w:t>
      </w:r>
      <w:r w:rsidRPr="00273679">
        <w:rPr>
          <w:rFonts w:ascii="Times New Roman" w:hAnsi="Times New Roman"/>
          <w:sz w:val="20"/>
          <w:szCs w:val="20"/>
          <w:vertAlign w:val="superscript"/>
        </w:rPr>
        <w:t>1</w:t>
      </w:r>
      <w:r w:rsidRPr="00273679">
        <w:rPr>
          <w:rFonts w:ascii="Times New Roman" w:hAnsi="Times New Roman"/>
          <w:sz w:val="20"/>
          <w:szCs w:val="20"/>
        </w:rPr>
        <w:t xml:space="preserve">, </w:t>
      </w:r>
    </w:p>
    <w:p w:rsidR="00431D65" w:rsidRPr="00273679" w:rsidRDefault="00431D65" w:rsidP="00431D65">
      <w:pPr>
        <w:spacing w:after="0"/>
        <w:jc w:val="center"/>
        <w:outlineLvl w:val="0"/>
        <w:rPr>
          <w:rFonts w:ascii="Times New Roman" w:hAnsi="Times New Roman"/>
          <w:sz w:val="20"/>
          <w:szCs w:val="20"/>
        </w:rPr>
      </w:pPr>
      <w:r w:rsidRPr="00273679">
        <w:rPr>
          <w:rFonts w:ascii="Times New Roman" w:hAnsi="Times New Roman"/>
          <w:sz w:val="20"/>
          <w:szCs w:val="20"/>
        </w:rPr>
        <w:t>Douglas Philp</w:t>
      </w:r>
      <w:r w:rsidRPr="00273679">
        <w:rPr>
          <w:rFonts w:ascii="Times New Roman" w:hAnsi="Times New Roman"/>
          <w:sz w:val="20"/>
          <w:szCs w:val="20"/>
          <w:vertAlign w:val="superscript"/>
        </w:rPr>
        <w:t>4</w:t>
      </w:r>
      <w:r w:rsidRPr="00273679">
        <w:rPr>
          <w:rFonts w:ascii="Times New Roman" w:hAnsi="Times New Roman"/>
          <w:sz w:val="20"/>
          <w:szCs w:val="20"/>
        </w:rPr>
        <w:t>, Nurul Izzaty Hassan</w:t>
      </w:r>
      <w:r w:rsidRPr="00273679">
        <w:rPr>
          <w:rFonts w:ascii="Times New Roman" w:hAnsi="Times New Roman"/>
          <w:sz w:val="20"/>
          <w:szCs w:val="20"/>
          <w:vertAlign w:val="superscript"/>
        </w:rPr>
        <w:t>1</w:t>
      </w:r>
      <w:r w:rsidRPr="00273679">
        <w:rPr>
          <w:rFonts w:ascii="Times New Roman" w:hAnsi="Times New Roman"/>
          <w:sz w:val="20"/>
          <w:szCs w:val="20"/>
        </w:rPr>
        <w:t>*</w:t>
      </w:r>
    </w:p>
    <w:p w:rsidR="00431D65" w:rsidRPr="00431D65" w:rsidRDefault="00431D65" w:rsidP="00431D65">
      <w:pPr>
        <w:spacing w:after="0"/>
        <w:jc w:val="center"/>
        <w:outlineLvl w:val="0"/>
        <w:rPr>
          <w:rFonts w:ascii="Times New Roman" w:hAnsi="Times New Roman"/>
          <w:b/>
          <w:color w:val="FF0000"/>
          <w:sz w:val="20"/>
          <w:szCs w:val="20"/>
        </w:rPr>
      </w:pPr>
    </w:p>
    <w:p w:rsidR="00431D65" w:rsidRPr="00431D65" w:rsidRDefault="00431D65" w:rsidP="00431D65">
      <w:pPr>
        <w:spacing w:after="0"/>
        <w:jc w:val="center"/>
        <w:outlineLvl w:val="0"/>
        <w:rPr>
          <w:rFonts w:ascii="Times New Roman" w:hAnsi="Times New Roman"/>
          <w:i/>
          <w:noProof/>
          <w:sz w:val="20"/>
          <w:szCs w:val="20"/>
        </w:rPr>
      </w:pPr>
      <w:r w:rsidRPr="00431D65">
        <w:rPr>
          <w:rFonts w:ascii="Times New Roman" w:hAnsi="Times New Roman"/>
          <w:i/>
          <w:noProof/>
          <w:sz w:val="20"/>
          <w:szCs w:val="20"/>
          <w:vertAlign w:val="superscript"/>
        </w:rPr>
        <w:t>1</w:t>
      </w:r>
      <w:r w:rsidRPr="00431D65">
        <w:rPr>
          <w:rFonts w:ascii="Times New Roman" w:hAnsi="Times New Roman"/>
          <w:i/>
          <w:noProof/>
          <w:sz w:val="20"/>
          <w:szCs w:val="20"/>
        </w:rPr>
        <w:t>Department of Chemical Sciences, Faculty of Science and Technology,</w:t>
      </w:r>
    </w:p>
    <w:p w:rsidR="00431D65" w:rsidRPr="00431D65" w:rsidRDefault="00431D65" w:rsidP="00431D65">
      <w:pPr>
        <w:spacing w:after="0"/>
        <w:jc w:val="center"/>
        <w:outlineLvl w:val="0"/>
        <w:rPr>
          <w:rFonts w:ascii="Times New Roman" w:hAnsi="Times New Roman"/>
          <w:i/>
          <w:noProof/>
          <w:sz w:val="20"/>
          <w:szCs w:val="20"/>
        </w:rPr>
      </w:pPr>
      <w:r w:rsidRPr="00431D65">
        <w:rPr>
          <w:rFonts w:ascii="Times New Roman" w:hAnsi="Times New Roman"/>
          <w:i/>
          <w:noProof/>
          <w:sz w:val="20"/>
          <w:szCs w:val="20"/>
        </w:rPr>
        <w:t>Universiti Kebangsaan Malaysia, 43600 UKM Bangi, Selangor, Malaysia</w:t>
      </w:r>
    </w:p>
    <w:p w:rsidR="00431D65" w:rsidRPr="00431D65" w:rsidRDefault="00431D65" w:rsidP="00431D65">
      <w:pPr>
        <w:spacing w:after="0"/>
        <w:jc w:val="center"/>
        <w:outlineLvl w:val="0"/>
        <w:rPr>
          <w:rFonts w:ascii="Times New Roman" w:hAnsi="Times New Roman"/>
          <w:i/>
          <w:noProof/>
          <w:sz w:val="20"/>
          <w:szCs w:val="20"/>
        </w:rPr>
      </w:pPr>
      <w:r w:rsidRPr="00431D65">
        <w:rPr>
          <w:rFonts w:ascii="Times New Roman" w:hAnsi="Times New Roman"/>
          <w:i/>
          <w:noProof/>
          <w:sz w:val="20"/>
          <w:szCs w:val="20"/>
          <w:vertAlign w:val="superscript"/>
        </w:rPr>
        <w:t>2</w:t>
      </w:r>
      <w:r w:rsidRPr="00431D65">
        <w:rPr>
          <w:rFonts w:ascii="Times New Roman" w:hAnsi="Times New Roman"/>
          <w:i/>
          <w:noProof/>
          <w:sz w:val="20"/>
          <w:szCs w:val="20"/>
        </w:rPr>
        <w:t xml:space="preserve">Analytical Biochemistry Research Centre, </w:t>
      </w:r>
    </w:p>
    <w:p w:rsidR="00431D65" w:rsidRPr="00431D65" w:rsidRDefault="00431D65" w:rsidP="00431D65">
      <w:pPr>
        <w:spacing w:after="0"/>
        <w:jc w:val="center"/>
        <w:outlineLvl w:val="0"/>
        <w:rPr>
          <w:rFonts w:ascii="Times New Roman" w:hAnsi="Times New Roman"/>
          <w:i/>
          <w:noProof/>
          <w:sz w:val="20"/>
          <w:szCs w:val="20"/>
        </w:rPr>
      </w:pPr>
      <w:r w:rsidRPr="00431D65">
        <w:rPr>
          <w:rFonts w:ascii="Times New Roman" w:hAnsi="Times New Roman"/>
          <w:i/>
          <w:noProof/>
          <w:sz w:val="20"/>
          <w:szCs w:val="20"/>
        </w:rPr>
        <w:t>Universiti Sains Malaysia, 11800 Penang, Malaysia</w:t>
      </w:r>
    </w:p>
    <w:p w:rsidR="00431D65" w:rsidRPr="00431D65" w:rsidRDefault="00431D65" w:rsidP="00431D65">
      <w:pPr>
        <w:spacing w:after="0"/>
        <w:jc w:val="center"/>
        <w:outlineLvl w:val="0"/>
        <w:rPr>
          <w:rFonts w:ascii="Times New Roman" w:hAnsi="Times New Roman"/>
          <w:i/>
          <w:noProof/>
          <w:sz w:val="20"/>
          <w:szCs w:val="20"/>
        </w:rPr>
      </w:pPr>
      <w:r w:rsidRPr="00431D65">
        <w:rPr>
          <w:rFonts w:ascii="Times New Roman" w:hAnsi="Times New Roman"/>
          <w:i/>
          <w:noProof/>
          <w:sz w:val="20"/>
          <w:szCs w:val="20"/>
          <w:vertAlign w:val="superscript"/>
        </w:rPr>
        <w:t>3</w:t>
      </w:r>
      <w:r w:rsidRPr="00431D65">
        <w:rPr>
          <w:rFonts w:ascii="Times New Roman" w:hAnsi="Times New Roman"/>
          <w:i/>
          <w:noProof/>
          <w:sz w:val="20"/>
          <w:szCs w:val="20"/>
        </w:rPr>
        <w:t>Department of Basic Science and Engineering, Faculty of Agriculture and Food Sciences,</w:t>
      </w:r>
    </w:p>
    <w:p w:rsidR="00431D65" w:rsidRPr="00431D65" w:rsidRDefault="00431D65" w:rsidP="00431D65">
      <w:pPr>
        <w:spacing w:after="0"/>
        <w:jc w:val="center"/>
        <w:outlineLvl w:val="0"/>
        <w:rPr>
          <w:rFonts w:ascii="Times New Roman" w:hAnsi="Times New Roman"/>
          <w:i/>
          <w:noProof/>
          <w:sz w:val="20"/>
          <w:szCs w:val="20"/>
        </w:rPr>
      </w:pPr>
      <w:r w:rsidRPr="00431D65">
        <w:rPr>
          <w:rFonts w:ascii="Times New Roman" w:hAnsi="Times New Roman"/>
          <w:i/>
          <w:noProof/>
          <w:sz w:val="20"/>
          <w:szCs w:val="20"/>
        </w:rPr>
        <w:t>Universiti Putra Malaysia, 97008 Bintulu, Sarawak, Malaysia</w:t>
      </w:r>
    </w:p>
    <w:p w:rsidR="00431D65" w:rsidRPr="00431D65" w:rsidRDefault="00431D65" w:rsidP="00431D65">
      <w:pPr>
        <w:spacing w:after="0"/>
        <w:jc w:val="center"/>
        <w:outlineLvl w:val="0"/>
        <w:rPr>
          <w:rFonts w:ascii="Times New Roman" w:hAnsi="Times New Roman"/>
          <w:i/>
          <w:noProof/>
          <w:sz w:val="20"/>
          <w:szCs w:val="20"/>
        </w:rPr>
      </w:pPr>
      <w:r w:rsidRPr="00431D65">
        <w:rPr>
          <w:rFonts w:ascii="Times New Roman" w:hAnsi="Times New Roman"/>
          <w:i/>
          <w:noProof/>
          <w:sz w:val="20"/>
          <w:szCs w:val="20"/>
          <w:vertAlign w:val="superscript"/>
        </w:rPr>
        <w:t>4</w:t>
      </w:r>
      <w:r w:rsidRPr="00431D65">
        <w:rPr>
          <w:rFonts w:ascii="Times New Roman" w:hAnsi="Times New Roman"/>
          <w:i/>
          <w:noProof/>
          <w:sz w:val="20"/>
          <w:szCs w:val="20"/>
        </w:rPr>
        <w:t xml:space="preserve">Department of Chemistry, </w:t>
      </w:r>
    </w:p>
    <w:p w:rsidR="00431D65" w:rsidRPr="00431D65" w:rsidRDefault="00431D65" w:rsidP="00431D65">
      <w:pPr>
        <w:spacing w:after="0"/>
        <w:jc w:val="center"/>
        <w:outlineLvl w:val="0"/>
        <w:rPr>
          <w:rFonts w:ascii="Times New Roman" w:hAnsi="Times New Roman"/>
          <w:i/>
          <w:noProof/>
          <w:sz w:val="20"/>
          <w:szCs w:val="20"/>
        </w:rPr>
      </w:pPr>
      <w:r w:rsidRPr="00431D65">
        <w:rPr>
          <w:rFonts w:ascii="Times New Roman" w:hAnsi="Times New Roman"/>
          <w:i/>
          <w:noProof/>
          <w:sz w:val="20"/>
          <w:szCs w:val="20"/>
        </w:rPr>
        <w:t>Northwestern University, 2145 Sheridan Road, Evanston, IL 60208-3113, USA</w:t>
      </w:r>
    </w:p>
    <w:p w:rsidR="00431D65" w:rsidRPr="00431D65" w:rsidRDefault="00431D65" w:rsidP="00431D65">
      <w:pPr>
        <w:spacing w:after="0"/>
        <w:jc w:val="center"/>
        <w:outlineLvl w:val="0"/>
        <w:rPr>
          <w:rFonts w:ascii="Times New Roman" w:hAnsi="Times New Roman"/>
          <w:b/>
          <w:color w:val="548DD4" w:themeColor="text2" w:themeTint="99"/>
          <w:sz w:val="20"/>
          <w:szCs w:val="20"/>
        </w:rPr>
      </w:pPr>
    </w:p>
    <w:p w:rsidR="00431D65" w:rsidRPr="00431D65" w:rsidRDefault="00431D65" w:rsidP="00431D65">
      <w:pPr>
        <w:spacing w:after="0"/>
        <w:jc w:val="center"/>
        <w:outlineLvl w:val="0"/>
        <w:rPr>
          <w:rFonts w:ascii="Times New Roman" w:hAnsi="Times New Roman"/>
          <w:i/>
          <w:color w:val="548DD4" w:themeColor="text2" w:themeTint="99"/>
          <w:sz w:val="20"/>
          <w:szCs w:val="20"/>
        </w:rPr>
      </w:pPr>
      <w:r w:rsidRPr="00431D65">
        <w:rPr>
          <w:rFonts w:ascii="Times New Roman" w:hAnsi="Times New Roman"/>
          <w:i/>
          <w:sz w:val="20"/>
          <w:szCs w:val="20"/>
        </w:rPr>
        <w:t>*Corresponding author:  drizz@ukm.edu.my</w:t>
      </w:r>
    </w:p>
    <w:p w:rsidR="00431D65" w:rsidRPr="00431D65" w:rsidRDefault="00431D65" w:rsidP="00431D65">
      <w:pPr>
        <w:spacing w:after="0"/>
        <w:jc w:val="center"/>
        <w:rPr>
          <w:rFonts w:ascii="Times New Roman" w:hAnsi="Times New Roman"/>
          <w:noProof/>
          <w:sz w:val="20"/>
          <w:szCs w:val="20"/>
        </w:rPr>
      </w:pPr>
    </w:p>
    <w:p w:rsidR="00431D65" w:rsidRPr="00431D65" w:rsidRDefault="00431D65" w:rsidP="00431D65">
      <w:pPr>
        <w:spacing w:after="0"/>
        <w:jc w:val="center"/>
        <w:rPr>
          <w:rFonts w:ascii="Times New Roman" w:hAnsi="Times New Roman"/>
          <w:noProof/>
          <w:sz w:val="20"/>
          <w:szCs w:val="20"/>
        </w:rPr>
      </w:pPr>
    </w:p>
    <w:p w:rsidR="00431D65" w:rsidRPr="00431D65" w:rsidRDefault="00431D65" w:rsidP="00431D65">
      <w:pPr>
        <w:spacing w:after="0"/>
        <w:jc w:val="center"/>
        <w:rPr>
          <w:rFonts w:ascii="Times New Roman" w:hAnsi="Times New Roman"/>
          <w:noProof/>
          <w:sz w:val="20"/>
          <w:szCs w:val="20"/>
        </w:rPr>
      </w:pPr>
      <w:r w:rsidRPr="00431D65">
        <w:rPr>
          <w:rFonts w:ascii="Times New Roman" w:hAnsi="Times New Roman"/>
          <w:noProof/>
          <w:sz w:val="20"/>
          <w:szCs w:val="20"/>
        </w:rPr>
        <w:t xml:space="preserve">Received: 3 April 2020; Accepted: 10 May 2020; Published:  </w:t>
      </w:r>
      <w:r w:rsidR="007521A0">
        <w:rPr>
          <w:rFonts w:ascii="Times New Roman" w:hAnsi="Times New Roman"/>
          <w:noProof/>
          <w:sz w:val="20"/>
          <w:szCs w:val="20"/>
        </w:rPr>
        <w:t xml:space="preserve">9 </w:t>
      </w:r>
      <w:bookmarkStart w:id="0" w:name="_GoBack"/>
      <w:bookmarkEnd w:id="0"/>
      <w:r w:rsidRPr="00431D65">
        <w:rPr>
          <w:rFonts w:ascii="Times New Roman" w:hAnsi="Times New Roman"/>
          <w:noProof/>
          <w:sz w:val="20"/>
          <w:szCs w:val="20"/>
        </w:rPr>
        <w:t>June 2020</w:t>
      </w:r>
    </w:p>
    <w:p w:rsidR="00431D65" w:rsidRPr="00431D65" w:rsidRDefault="00431D65" w:rsidP="00431D65">
      <w:pPr>
        <w:spacing w:after="0"/>
        <w:jc w:val="both"/>
        <w:rPr>
          <w:rFonts w:ascii="Times New Roman" w:hAnsi="Times New Roman"/>
          <w:noProof/>
          <w:sz w:val="20"/>
          <w:szCs w:val="20"/>
        </w:rPr>
      </w:pPr>
    </w:p>
    <w:p w:rsidR="00431D65" w:rsidRPr="00431D65" w:rsidRDefault="00431D65" w:rsidP="00431D65">
      <w:pPr>
        <w:spacing w:after="0"/>
        <w:jc w:val="both"/>
        <w:rPr>
          <w:rFonts w:ascii="Times New Roman" w:hAnsi="Times New Roman"/>
          <w:noProof/>
          <w:sz w:val="20"/>
          <w:szCs w:val="20"/>
        </w:rPr>
      </w:pPr>
    </w:p>
    <w:p w:rsidR="00431D65" w:rsidRPr="00431D65" w:rsidRDefault="00431D65" w:rsidP="00431D65">
      <w:pPr>
        <w:spacing w:after="0"/>
        <w:jc w:val="center"/>
        <w:rPr>
          <w:rFonts w:ascii="Times New Roman" w:hAnsi="Times New Roman"/>
          <w:b/>
          <w:noProof/>
          <w:sz w:val="20"/>
          <w:szCs w:val="20"/>
        </w:rPr>
      </w:pPr>
      <w:r w:rsidRPr="00431D65">
        <w:rPr>
          <w:rFonts w:ascii="Times New Roman" w:hAnsi="Times New Roman"/>
          <w:b/>
          <w:noProof/>
          <w:sz w:val="20"/>
          <w:szCs w:val="20"/>
        </w:rPr>
        <w:t>Abstract</w:t>
      </w:r>
    </w:p>
    <w:p w:rsidR="00431D65" w:rsidRPr="00431D65" w:rsidRDefault="00431D65" w:rsidP="00431D65">
      <w:pPr>
        <w:spacing w:after="0"/>
        <w:jc w:val="both"/>
        <w:outlineLvl w:val="0"/>
        <w:rPr>
          <w:rFonts w:ascii="Times New Roman" w:eastAsia="PMingLiU" w:hAnsi="Times New Roman"/>
          <w:sz w:val="20"/>
          <w:szCs w:val="20"/>
          <w:lang w:val="en-GB"/>
        </w:rPr>
      </w:pPr>
      <w:r w:rsidRPr="00431D65">
        <w:rPr>
          <w:rFonts w:ascii="Times New Roman" w:hAnsi="Times New Roman"/>
          <w:sz w:val="20"/>
          <w:szCs w:val="20"/>
          <w:lang w:val="en-GB"/>
        </w:rPr>
        <w:t xml:space="preserve">Four starting materials comprising of </w:t>
      </w:r>
      <w:r w:rsidRPr="00431D65">
        <w:rPr>
          <w:rFonts w:ascii="Times New Roman" w:eastAsia="PMingLiU" w:hAnsi="Times New Roman"/>
          <w:i/>
          <w:iCs/>
          <w:sz w:val="20"/>
          <w:szCs w:val="20"/>
          <w:lang w:val="en-GB"/>
        </w:rPr>
        <w:t>N</w:t>
      </w:r>
      <w:r w:rsidRPr="00431D65">
        <w:rPr>
          <w:rFonts w:ascii="Times New Roman" w:eastAsia="PMingLiU" w:hAnsi="Times New Roman"/>
          <w:sz w:val="20"/>
          <w:szCs w:val="20"/>
          <w:lang w:val="en-GB"/>
        </w:rPr>
        <w:t xml:space="preserve">-(4,6-dimethylpyridin-2-yl)-4-formylbenzamide </w:t>
      </w:r>
      <w:r w:rsidRPr="00431D65">
        <w:rPr>
          <w:rFonts w:ascii="Times New Roman" w:eastAsia="PMingLiU" w:hAnsi="Times New Roman"/>
          <w:b/>
          <w:bCs/>
          <w:sz w:val="20"/>
          <w:szCs w:val="20"/>
          <w:lang w:val="en-GB"/>
        </w:rPr>
        <w:t xml:space="preserve">1, </w:t>
      </w:r>
      <w:r w:rsidRPr="00431D65">
        <w:rPr>
          <w:rFonts w:ascii="Times New Roman" w:eastAsia="PMingLiU" w:hAnsi="Times New Roman"/>
          <w:sz w:val="20"/>
          <w:szCs w:val="20"/>
          <w:lang w:val="en-GB"/>
        </w:rPr>
        <w:t>4-amino-</w:t>
      </w:r>
      <w:r w:rsidRPr="00431D65">
        <w:rPr>
          <w:rFonts w:ascii="Times New Roman" w:eastAsia="PMingLiU" w:hAnsi="Times New Roman"/>
          <w:i/>
          <w:iCs/>
          <w:sz w:val="20"/>
          <w:szCs w:val="20"/>
          <w:lang w:val="en-GB"/>
        </w:rPr>
        <w:t>N</w:t>
      </w:r>
      <w:r w:rsidRPr="00431D65">
        <w:rPr>
          <w:rFonts w:ascii="Times New Roman" w:eastAsia="PMingLiU" w:hAnsi="Times New Roman"/>
          <w:sz w:val="20"/>
          <w:szCs w:val="20"/>
          <w:lang w:val="en-GB"/>
        </w:rPr>
        <w:t xml:space="preserve">-(4,6-dimethylpyridin-2-yl)benzamide </w:t>
      </w:r>
      <w:r w:rsidRPr="00431D65">
        <w:rPr>
          <w:rFonts w:ascii="Times New Roman" w:eastAsia="PMingLiU" w:hAnsi="Times New Roman"/>
          <w:b/>
          <w:bCs/>
          <w:sz w:val="20"/>
          <w:szCs w:val="20"/>
          <w:lang w:val="en-GB"/>
        </w:rPr>
        <w:t>2</w:t>
      </w:r>
      <w:r w:rsidRPr="00431D65">
        <w:rPr>
          <w:rFonts w:ascii="Times New Roman" w:eastAsia="PMingLiU" w:hAnsi="Times New Roman"/>
          <w:sz w:val="20"/>
          <w:szCs w:val="20"/>
          <w:lang w:val="en-GB"/>
        </w:rPr>
        <w:t xml:space="preserve">, 4-amino-2-methylbenzoic acid </w:t>
      </w:r>
      <w:r w:rsidRPr="00431D65">
        <w:rPr>
          <w:rFonts w:ascii="Times New Roman" w:eastAsia="PMingLiU" w:hAnsi="Times New Roman"/>
          <w:b/>
          <w:bCs/>
          <w:sz w:val="20"/>
          <w:szCs w:val="20"/>
          <w:lang w:val="en-GB"/>
        </w:rPr>
        <w:t>3</w:t>
      </w:r>
      <w:r w:rsidRPr="00431D65">
        <w:rPr>
          <w:rFonts w:ascii="Times New Roman" w:eastAsia="PMingLiU" w:hAnsi="Times New Roman"/>
          <w:sz w:val="20"/>
          <w:szCs w:val="20"/>
          <w:lang w:val="en-GB"/>
        </w:rPr>
        <w:t xml:space="preserve"> and 4-formylbenzoic acid </w:t>
      </w:r>
      <w:r w:rsidRPr="00431D65">
        <w:rPr>
          <w:rFonts w:ascii="Times New Roman" w:eastAsia="PMingLiU" w:hAnsi="Times New Roman"/>
          <w:b/>
          <w:bCs/>
          <w:sz w:val="20"/>
          <w:szCs w:val="20"/>
          <w:lang w:val="en-GB"/>
        </w:rPr>
        <w:t>4</w:t>
      </w:r>
      <w:r w:rsidRPr="00431D65">
        <w:rPr>
          <w:rFonts w:ascii="Times New Roman" w:eastAsia="PMingLiU" w:hAnsi="Times New Roman"/>
          <w:sz w:val="20"/>
          <w:szCs w:val="20"/>
          <w:lang w:val="en-GB"/>
        </w:rPr>
        <w:t xml:space="preserve"> react in a pairwise manner through the condensation reaction to give four imine derivatives, </w:t>
      </w:r>
      <w:r w:rsidRPr="00431D65">
        <w:rPr>
          <w:rFonts w:ascii="Times New Roman" w:eastAsia="PMingLiU" w:hAnsi="Times New Roman"/>
          <w:b/>
          <w:sz w:val="20"/>
          <w:szCs w:val="20"/>
          <w:lang w:val="en-GB"/>
        </w:rPr>
        <w:t>Imine 5</w:t>
      </w:r>
      <w:r w:rsidRPr="00431D65">
        <w:rPr>
          <w:rFonts w:ascii="Times New Roman" w:eastAsia="PMingLiU" w:hAnsi="Times New Roman"/>
          <w:sz w:val="20"/>
          <w:szCs w:val="20"/>
          <w:lang w:val="en-GB"/>
        </w:rPr>
        <w:t xml:space="preserve">, </w:t>
      </w:r>
      <w:r w:rsidRPr="00431D65">
        <w:rPr>
          <w:rFonts w:ascii="Times New Roman" w:eastAsia="PMingLiU" w:hAnsi="Times New Roman"/>
          <w:b/>
          <w:sz w:val="20"/>
          <w:szCs w:val="20"/>
          <w:lang w:val="en-GB"/>
        </w:rPr>
        <w:t>6</w:t>
      </w:r>
      <w:r w:rsidRPr="00431D65">
        <w:rPr>
          <w:rFonts w:ascii="Times New Roman" w:eastAsia="PMingLiU" w:hAnsi="Times New Roman"/>
          <w:sz w:val="20"/>
          <w:szCs w:val="20"/>
          <w:lang w:val="en-GB"/>
        </w:rPr>
        <w:t xml:space="preserve">, </w:t>
      </w:r>
      <w:r w:rsidRPr="00431D65">
        <w:rPr>
          <w:rFonts w:ascii="Times New Roman" w:eastAsia="PMingLiU" w:hAnsi="Times New Roman"/>
          <w:b/>
          <w:sz w:val="20"/>
          <w:szCs w:val="20"/>
          <w:lang w:val="en-GB"/>
        </w:rPr>
        <w:t>7</w:t>
      </w:r>
      <w:r w:rsidRPr="00431D65">
        <w:rPr>
          <w:rFonts w:ascii="Times New Roman" w:eastAsia="PMingLiU" w:hAnsi="Times New Roman"/>
          <w:sz w:val="20"/>
          <w:szCs w:val="20"/>
          <w:lang w:val="en-GB"/>
        </w:rPr>
        <w:t xml:space="preserve"> and </w:t>
      </w:r>
      <w:r w:rsidRPr="00431D65">
        <w:rPr>
          <w:rFonts w:ascii="Times New Roman" w:eastAsia="PMingLiU" w:hAnsi="Times New Roman"/>
          <w:b/>
          <w:sz w:val="20"/>
          <w:szCs w:val="20"/>
          <w:lang w:val="en-GB"/>
        </w:rPr>
        <w:t>8</w:t>
      </w:r>
      <w:r w:rsidRPr="00431D65">
        <w:rPr>
          <w:rFonts w:ascii="Times New Roman" w:eastAsia="PMingLiU" w:hAnsi="Times New Roman"/>
          <w:sz w:val="20"/>
          <w:szCs w:val="20"/>
          <w:lang w:val="en-GB"/>
        </w:rPr>
        <w:t xml:space="preserve">. A simple method has been developed for the synthesis of these imine derivatives under microwave irradiation. In addition, these compounds were synthesised also by conventional heating procedures for comparison. All the compounds synthesised were characterised by melting point, infrared, mass spectrometry, </w:t>
      </w:r>
      <w:r w:rsidRPr="00431D65">
        <w:rPr>
          <w:rFonts w:ascii="Times New Roman" w:eastAsia="PMingLiU" w:hAnsi="Times New Roman"/>
          <w:sz w:val="20"/>
          <w:szCs w:val="20"/>
          <w:vertAlign w:val="superscript"/>
          <w:lang w:val="en-GB"/>
        </w:rPr>
        <w:t>1</w:t>
      </w:r>
      <w:r w:rsidRPr="00431D65">
        <w:rPr>
          <w:rFonts w:ascii="Times New Roman" w:eastAsia="PMingLiU" w:hAnsi="Times New Roman"/>
          <w:sz w:val="20"/>
          <w:szCs w:val="20"/>
          <w:lang w:val="en-GB"/>
        </w:rPr>
        <w:t xml:space="preserve">H and </w:t>
      </w:r>
      <w:r w:rsidRPr="00431D65">
        <w:rPr>
          <w:rFonts w:ascii="Times New Roman" w:eastAsia="PMingLiU" w:hAnsi="Times New Roman"/>
          <w:sz w:val="20"/>
          <w:szCs w:val="20"/>
          <w:vertAlign w:val="superscript"/>
          <w:lang w:val="en-GB"/>
        </w:rPr>
        <w:t>13</w:t>
      </w:r>
      <w:r w:rsidRPr="00431D65">
        <w:rPr>
          <w:rFonts w:ascii="Times New Roman" w:eastAsia="PMingLiU" w:hAnsi="Times New Roman"/>
          <w:sz w:val="20"/>
          <w:szCs w:val="20"/>
          <w:lang w:val="en-GB"/>
        </w:rPr>
        <w:t xml:space="preserve">C NMR spectroscopy. Comparison between conventional and microwave irradiation was done by comparing total reaction time and percentage yield. The results suggest that microwave-irradiation lead to higher yields within very short reaction times. Compounds </w:t>
      </w:r>
      <w:r w:rsidRPr="00431D65">
        <w:rPr>
          <w:rFonts w:ascii="Times New Roman" w:eastAsia="PMingLiU" w:hAnsi="Times New Roman"/>
          <w:b/>
          <w:bCs/>
          <w:sz w:val="20"/>
          <w:szCs w:val="20"/>
          <w:lang w:val="en-GB"/>
        </w:rPr>
        <w:t xml:space="preserve">1 </w:t>
      </w:r>
      <w:r w:rsidRPr="00431D65">
        <w:rPr>
          <w:rFonts w:ascii="Times New Roman" w:eastAsia="PMingLiU" w:hAnsi="Times New Roman"/>
          <w:sz w:val="20"/>
          <w:szCs w:val="20"/>
          <w:lang w:val="en-GB"/>
        </w:rPr>
        <w:t>and</w:t>
      </w:r>
      <w:r w:rsidRPr="00431D65">
        <w:rPr>
          <w:rFonts w:ascii="Times New Roman" w:eastAsia="PMingLiU" w:hAnsi="Times New Roman"/>
          <w:b/>
          <w:bCs/>
          <w:sz w:val="20"/>
          <w:szCs w:val="20"/>
          <w:lang w:val="en-GB"/>
        </w:rPr>
        <w:t xml:space="preserve"> 2</w:t>
      </w:r>
      <w:r w:rsidRPr="00431D65">
        <w:rPr>
          <w:rFonts w:ascii="Times New Roman" w:eastAsia="PMingLiU" w:hAnsi="Times New Roman"/>
          <w:sz w:val="20"/>
          <w:szCs w:val="20"/>
          <w:lang w:val="en-GB"/>
        </w:rPr>
        <w:t xml:space="preserve"> crystallised in the orthorhombic (P2</w:t>
      </w:r>
      <w:r w:rsidRPr="00431D65">
        <w:rPr>
          <w:rFonts w:ascii="Times New Roman" w:eastAsia="PMingLiU" w:hAnsi="Times New Roman"/>
          <w:sz w:val="20"/>
          <w:szCs w:val="20"/>
          <w:vertAlign w:val="subscript"/>
          <w:lang w:val="en-GB"/>
        </w:rPr>
        <w:t>1</w:t>
      </w:r>
      <w:r w:rsidRPr="00431D65">
        <w:rPr>
          <w:rFonts w:ascii="Times New Roman" w:eastAsia="PMingLiU" w:hAnsi="Times New Roman"/>
          <w:sz w:val="20"/>
          <w:szCs w:val="20"/>
          <w:lang w:val="en-GB"/>
        </w:rPr>
        <w:t>2</w:t>
      </w:r>
      <w:r w:rsidRPr="00431D65">
        <w:rPr>
          <w:rFonts w:ascii="Times New Roman" w:eastAsia="PMingLiU" w:hAnsi="Times New Roman"/>
          <w:sz w:val="20"/>
          <w:szCs w:val="20"/>
          <w:vertAlign w:val="subscript"/>
          <w:lang w:val="en-GB"/>
        </w:rPr>
        <w:t>1</w:t>
      </w:r>
      <w:r w:rsidRPr="00431D65">
        <w:rPr>
          <w:rFonts w:ascii="Times New Roman" w:eastAsia="PMingLiU" w:hAnsi="Times New Roman"/>
          <w:sz w:val="20"/>
          <w:szCs w:val="20"/>
          <w:lang w:val="en-GB"/>
        </w:rPr>
        <w:t>2</w:t>
      </w:r>
      <w:r w:rsidRPr="00431D65">
        <w:rPr>
          <w:rFonts w:ascii="Times New Roman" w:eastAsia="PMingLiU" w:hAnsi="Times New Roman"/>
          <w:sz w:val="20"/>
          <w:szCs w:val="20"/>
          <w:vertAlign w:val="subscript"/>
          <w:lang w:val="en-GB"/>
        </w:rPr>
        <w:t>1</w:t>
      </w:r>
      <w:r w:rsidRPr="00431D65">
        <w:rPr>
          <w:rFonts w:ascii="Times New Roman" w:eastAsia="PMingLiU" w:hAnsi="Times New Roman"/>
          <w:sz w:val="20"/>
          <w:szCs w:val="20"/>
          <w:lang w:val="en-GB"/>
        </w:rPr>
        <w:t xml:space="preserve"> space group) and monoclinic (P2</w:t>
      </w:r>
      <w:r w:rsidRPr="00431D65">
        <w:rPr>
          <w:rFonts w:ascii="Times New Roman" w:eastAsia="PMingLiU" w:hAnsi="Times New Roman"/>
          <w:sz w:val="20"/>
          <w:szCs w:val="20"/>
          <w:vertAlign w:val="subscript"/>
          <w:lang w:val="en-GB"/>
        </w:rPr>
        <w:t>1</w:t>
      </w:r>
      <w:r w:rsidRPr="00431D65">
        <w:rPr>
          <w:rFonts w:ascii="Times New Roman" w:eastAsia="PMingLiU" w:hAnsi="Times New Roman"/>
          <w:sz w:val="20"/>
          <w:szCs w:val="20"/>
          <w:lang w:val="en-GB"/>
        </w:rPr>
        <w:t xml:space="preserve">/c space group) crystal systems, respectively. The nature of minimal replicator of imine </w:t>
      </w:r>
      <w:r w:rsidRPr="00431D65">
        <w:rPr>
          <w:rFonts w:ascii="Times New Roman" w:eastAsia="PMingLiU" w:hAnsi="Times New Roman"/>
          <w:b/>
          <w:bCs/>
          <w:sz w:val="20"/>
          <w:szCs w:val="20"/>
          <w:lang w:val="en-GB"/>
        </w:rPr>
        <w:t>6</w:t>
      </w:r>
      <w:r w:rsidRPr="00431D65">
        <w:rPr>
          <w:rFonts w:ascii="Times New Roman" w:eastAsia="PMingLiU" w:hAnsi="Times New Roman"/>
          <w:sz w:val="20"/>
          <w:szCs w:val="20"/>
          <w:lang w:val="en-GB"/>
        </w:rPr>
        <w:t xml:space="preserve"> </w:t>
      </w:r>
      <w:r w:rsidRPr="00431D65">
        <w:rPr>
          <w:rFonts w:ascii="Times New Roman" w:eastAsia="PMingLiU" w:hAnsi="Times New Roman"/>
          <w:i/>
          <w:iCs/>
          <w:sz w:val="20"/>
          <w:szCs w:val="20"/>
          <w:lang w:val="en-GB"/>
        </w:rPr>
        <w:t xml:space="preserve">via </w:t>
      </w:r>
      <w:r w:rsidRPr="00431D65">
        <w:rPr>
          <w:rFonts w:ascii="Times New Roman" w:eastAsia="PMingLiU" w:hAnsi="Times New Roman"/>
          <w:sz w:val="20"/>
          <w:szCs w:val="20"/>
          <w:lang w:val="en-GB"/>
        </w:rPr>
        <w:t>autocatalytic reaction was calculated using density functional theory (DFT) with the combination of hybrid functional B3LYP and 6-</w:t>
      </w:r>
      <w:r w:rsidRPr="00431D65">
        <w:rPr>
          <w:rFonts w:ascii="Times New Roman" w:eastAsia="PMingLiU" w:hAnsi="Times New Roman"/>
          <w:sz w:val="20"/>
          <w:szCs w:val="20"/>
          <w:lang w:val="en-GB"/>
        </w:rPr>
        <w:lastRenderedPageBreak/>
        <w:t xml:space="preserve">311G(d,p) basis set. The reaction pathway facilitated with the addition of imine </w:t>
      </w:r>
      <w:r w:rsidRPr="00431D65">
        <w:rPr>
          <w:rFonts w:ascii="Times New Roman" w:eastAsia="PMingLiU" w:hAnsi="Times New Roman"/>
          <w:b/>
          <w:bCs/>
          <w:sz w:val="20"/>
          <w:szCs w:val="20"/>
          <w:lang w:val="en-GB"/>
        </w:rPr>
        <w:t>6</w:t>
      </w:r>
      <w:r w:rsidRPr="00431D65">
        <w:rPr>
          <w:rFonts w:ascii="Times New Roman" w:eastAsia="PMingLiU" w:hAnsi="Times New Roman"/>
          <w:sz w:val="20"/>
          <w:szCs w:val="20"/>
          <w:lang w:val="en-GB"/>
        </w:rPr>
        <w:t xml:space="preserve"> or imine </w:t>
      </w:r>
      <w:r w:rsidRPr="00431D65">
        <w:rPr>
          <w:rFonts w:ascii="Times New Roman" w:eastAsia="PMingLiU" w:hAnsi="Times New Roman"/>
          <w:b/>
          <w:bCs/>
          <w:sz w:val="20"/>
          <w:szCs w:val="20"/>
          <w:lang w:val="en-GB"/>
        </w:rPr>
        <w:t xml:space="preserve">5  </w:t>
      </w:r>
      <w:r w:rsidRPr="00431D65">
        <w:rPr>
          <w:rFonts w:ascii="Times New Roman" w:eastAsia="PMingLiU" w:hAnsi="Times New Roman"/>
          <w:sz w:val="20"/>
          <w:szCs w:val="20"/>
          <w:lang w:val="en-GB"/>
        </w:rPr>
        <w:t>equipped with complementary recognition sites of two carboxylic acids and two 4,6-dimethylamidopyridines were predicted to be thermodynamically favourable.</w:t>
      </w:r>
    </w:p>
    <w:p w:rsidR="00431D65" w:rsidRPr="00431D65" w:rsidRDefault="00431D65" w:rsidP="00431D65">
      <w:pPr>
        <w:spacing w:after="0"/>
        <w:jc w:val="both"/>
        <w:outlineLvl w:val="0"/>
        <w:rPr>
          <w:rFonts w:ascii="Times New Roman" w:eastAsia="PMingLiU" w:hAnsi="Times New Roman"/>
          <w:sz w:val="20"/>
          <w:szCs w:val="20"/>
          <w:lang w:val="en-GB"/>
        </w:rPr>
      </w:pPr>
    </w:p>
    <w:p w:rsidR="00431D65" w:rsidRPr="00431D65" w:rsidRDefault="00431D65" w:rsidP="00431D65">
      <w:pPr>
        <w:spacing w:after="0"/>
        <w:jc w:val="both"/>
        <w:outlineLvl w:val="0"/>
        <w:rPr>
          <w:rFonts w:ascii="Times New Roman" w:hAnsi="Times New Roman"/>
          <w:color w:val="548DD4" w:themeColor="text2" w:themeTint="99"/>
          <w:sz w:val="20"/>
          <w:szCs w:val="20"/>
          <w:lang w:val="en-GB"/>
        </w:rPr>
      </w:pPr>
      <w:r>
        <w:rPr>
          <w:rFonts w:ascii="Times New Roman" w:hAnsi="Times New Roman"/>
          <w:b/>
          <w:sz w:val="20"/>
          <w:szCs w:val="20"/>
          <w:lang w:val="en-GB"/>
        </w:rPr>
        <w:t>K</w:t>
      </w:r>
      <w:r w:rsidRPr="00431D65">
        <w:rPr>
          <w:rFonts w:ascii="Times New Roman" w:hAnsi="Times New Roman"/>
          <w:b/>
          <w:sz w:val="20"/>
          <w:szCs w:val="20"/>
          <w:lang w:val="en-GB"/>
        </w:rPr>
        <w:t>eywords</w:t>
      </w:r>
      <w:r w:rsidRPr="00431D65">
        <w:rPr>
          <w:rFonts w:ascii="Times New Roman" w:hAnsi="Times New Roman"/>
          <w:b/>
          <w:bCs/>
          <w:sz w:val="20"/>
          <w:szCs w:val="20"/>
          <w:lang w:val="en-GB"/>
        </w:rPr>
        <w:t>:</w:t>
      </w:r>
      <w:r w:rsidR="008966D4">
        <w:rPr>
          <w:rFonts w:ascii="Times New Roman" w:hAnsi="Times New Roman"/>
          <w:sz w:val="20"/>
          <w:szCs w:val="20"/>
          <w:lang w:val="en-GB"/>
        </w:rPr>
        <w:t xml:space="preserve">  </w:t>
      </w:r>
      <w:r w:rsidRPr="00431D65">
        <w:rPr>
          <w:rFonts w:ascii="Times New Roman" w:hAnsi="Times New Roman"/>
          <w:sz w:val="20"/>
          <w:szCs w:val="20"/>
          <w:lang w:val="en-GB"/>
        </w:rPr>
        <w:t>imine, condensation, conventional heating, microwave irradiation, density functional theory</w:t>
      </w:r>
    </w:p>
    <w:p w:rsidR="00431D65" w:rsidRPr="00431D65" w:rsidRDefault="00431D65" w:rsidP="00431D65">
      <w:pPr>
        <w:spacing w:after="0"/>
        <w:outlineLvl w:val="0"/>
        <w:rPr>
          <w:rFonts w:ascii="Times New Roman" w:hAnsi="Times New Roman"/>
          <w:b/>
          <w:color w:val="548DD4" w:themeColor="text2" w:themeTint="99"/>
          <w:sz w:val="20"/>
          <w:szCs w:val="20"/>
        </w:rPr>
      </w:pPr>
    </w:p>
    <w:p w:rsidR="00431D65" w:rsidRPr="00431D65" w:rsidRDefault="00431D65" w:rsidP="00431D65">
      <w:pPr>
        <w:spacing w:after="0"/>
        <w:jc w:val="center"/>
        <w:outlineLvl w:val="0"/>
        <w:rPr>
          <w:rFonts w:ascii="Times New Roman" w:hAnsi="Times New Roman"/>
          <w:b/>
          <w:sz w:val="20"/>
          <w:szCs w:val="20"/>
          <w:lang w:val="ms-MY"/>
        </w:rPr>
      </w:pPr>
      <w:r w:rsidRPr="00431D65">
        <w:rPr>
          <w:rFonts w:ascii="Times New Roman" w:hAnsi="Times New Roman"/>
          <w:b/>
          <w:sz w:val="20"/>
          <w:szCs w:val="20"/>
          <w:lang w:val="ms-MY"/>
        </w:rPr>
        <w:t>Abstrak</w:t>
      </w:r>
    </w:p>
    <w:p w:rsidR="00431D65" w:rsidRPr="00431D65" w:rsidRDefault="00431D65" w:rsidP="00431D65">
      <w:pPr>
        <w:spacing w:after="0"/>
        <w:jc w:val="both"/>
        <w:outlineLvl w:val="0"/>
        <w:rPr>
          <w:rFonts w:ascii="Times New Roman" w:hAnsi="Times New Roman"/>
          <w:sz w:val="20"/>
          <w:szCs w:val="20"/>
          <w:lang w:val="ms-MY"/>
        </w:rPr>
      </w:pPr>
      <w:r w:rsidRPr="00431D65">
        <w:rPr>
          <w:rFonts w:ascii="Times New Roman" w:hAnsi="Times New Roman"/>
          <w:sz w:val="20"/>
          <w:szCs w:val="20"/>
          <w:lang w:val="ms-MY"/>
        </w:rPr>
        <w:t xml:space="preserve">Empat bahan bermula terdiri daripada </w:t>
      </w:r>
      <w:r w:rsidRPr="00431D65">
        <w:rPr>
          <w:rFonts w:ascii="Times New Roman" w:hAnsi="Times New Roman"/>
          <w:i/>
          <w:iCs/>
          <w:sz w:val="20"/>
          <w:szCs w:val="20"/>
          <w:lang w:val="ms-MY"/>
        </w:rPr>
        <w:t>N</w:t>
      </w:r>
      <w:r w:rsidRPr="00431D65">
        <w:rPr>
          <w:rFonts w:ascii="Times New Roman" w:hAnsi="Times New Roman"/>
          <w:sz w:val="20"/>
          <w:szCs w:val="20"/>
          <w:lang w:val="ms-MY"/>
        </w:rPr>
        <w:t xml:space="preserve">-(4,6-dimetilpiridin-2-il)-4-formilbenzamida </w:t>
      </w:r>
      <w:r w:rsidRPr="00431D65">
        <w:rPr>
          <w:rFonts w:ascii="Times New Roman" w:hAnsi="Times New Roman"/>
          <w:b/>
          <w:bCs/>
          <w:sz w:val="20"/>
          <w:szCs w:val="20"/>
          <w:lang w:val="ms-MY"/>
        </w:rPr>
        <w:t>1</w:t>
      </w:r>
      <w:r w:rsidRPr="00431D65">
        <w:rPr>
          <w:rFonts w:ascii="Times New Roman" w:hAnsi="Times New Roman"/>
          <w:sz w:val="20"/>
          <w:szCs w:val="20"/>
          <w:lang w:val="ms-MY"/>
        </w:rPr>
        <w:t>, 4-amino-</w:t>
      </w:r>
      <w:r w:rsidRPr="00431D65">
        <w:rPr>
          <w:rFonts w:ascii="Times New Roman" w:hAnsi="Times New Roman"/>
          <w:i/>
          <w:iCs/>
          <w:sz w:val="20"/>
          <w:szCs w:val="20"/>
          <w:lang w:val="ms-MY"/>
        </w:rPr>
        <w:t>N</w:t>
      </w:r>
      <w:r w:rsidRPr="00431D65">
        <w:rPr>
          <w:rFonts w:ascii="Times New Roman" w:hAnsi="Times New Roman"/>
          <w:sz w:val="20"/>
          <w:szCs w:val="20"/>
          <w:lang w:val="ms-MY"/>
        </w:rPr>
        <w:t xml:space="preserve">-(4,6-dimetilpiridin-2-il)benzamida </w:t>
      </w:r>
      <w:r w:rsidRPr="00431D65">
        <w:rPr>
          <w:rFonts w:ascii="Times New Roman" w:hAnsi="Times New Roman"/>
          <w:b/>
          <w:bCs/>
          <w:sz w:val="20"/>
          <w:szCs w:val="20"/>
          <w:lang w:val="ms-MY"/>
        </w:rPr>
        <w:t>2</w:t>
      </w:r>
      <w:r w:rsidRPr="00431D65">
        <w:rPr>
          <w:rFonts w:ascii="Times New Roman" w:hAnsi="Times New Roman"/>
          <w:sz w:val="20"/>
          <w:szCs w:val="20"/>
          <w:lang w:val="ms-MY"/>
        </w:rPr>
        <w:t xml:space="preserve">, asid 4-amino-2-metilbenzoik </w:t>
      </w:r>
      <w:r w:rsidRPr="00431D65">
        <w:rPr>
          <w:rFonts w:ascii="Times New Roman" w:hAnsi="Times New Roman"/>
          <w:b/>
          <w:bCs/>
          <w:sz w:val="20"/>
          <w:szCs w:val="20"/>
          <w:lang w:val="ms-MY"/>
        </w:rPr>
        <w:t xml:space="preserve">3 </w:t>
      </w:r>
      <w:r w:rsidRPr="00431D65">
        <w:rPr>
          <w:rFonts w:ascii="Times New Roman" w:hAnsi="Times New Roman"/>
          <w:sz w:val="20"/>
          <w:szCs w:val="20"/>
          <w:lang w:val="ms-MY"/>
        </w:rPr>
        <w:t xml:space="preserve">dan asid 4-formilbenzoik </w:t>
      </w:r>
      <w:r w:rsidRPr="00431D65">
        <w:rPr>
          <w:rFonts w:ascii="Times New Roman" w:hAnsi="Times New Roman"/>
          <w:b/>
          <w:bCs/>
          <w:sz w:val="20"/>
          <w:szCs w:val="20"/>
          <w:lang w:val="ms-MY"/>
        </w:rPr>
        <w:t>4</w:t>
      </w:r>
      <w:r w:rsidRPr="00431D65">
        <w:rPr>
          <w:rFonts w:ascii="Times New Roman" w:hAnsi="Times New Roman"/>
          <w:sz w:val="20"/>
          <w:szCs w:val="20"/>
          <w:lang w:val="ms-MY"/>
        </w:rPr>
        <w:t xml:space="preserve"> bertindak balas secara berpasangan melalui tindak balas kondensasi untuk menghasilkan empat terbitan imina, imina </w:t>
      </w:r>
      <w:r w:rsidRPr="00431D65">
        <w:rPr>
          <w:rFonts w:ascii="Times New Roman" w:hAnsi="Times New Roman"/>
          <w:b/>
          <w:sz w:val="20"/>
          <w:szCs w:val="20"/>
          <w:lang w:val="ms-MY"/>
        </w:rPr>
        <w:t>5</w:t>
      </w:r>
      <w:r w:rsidRPr="00431D65">
        <w:rPr>
          <w:rFonts w:ascii="Times New Roman" w:hAnsi="Times New Roman"/>
          <w:sz w:val="20"/>
          <w:szCs w:val="20"/>
          <w:lang w:val="ms-MY"/>
        </w:rPr>
        <w:t xml:space="preserve">, </w:t>
      </w:r>
      <w:r w:rsidRPr="00431D65">
        <w:rPr>
          <w:rFonts w:ascii="Times New Roman" w:hAnsi="Times New Roman"/>
          <w:b/>
          <w:sz w:val="20"/>
          <w:szCs w:val="20"/>
          <w:lang w:val="ms-MY"/>
        </w:rPr>
        <w:t>6</w:t>
      </w:r>
      <w:r w:rsidRPr="00431D65">
        <w:rPr>
          <w:rFonts w:ascii="Times New Roman" w:hAnsi="Times New Roman"/>
          <w:sz w:val="20"/>
          <w:szCs w:val="20"/>
          <w:lang w:val="ms-MY"/>
        </w:rPr>
        <w:t xml:space="preserve">, </w:t>
      </w:r>
      <w:r w:rsidRPr="00431D65">
        <w:rPr>
          <w:rFonts w:ascii="Times New Roman" w:hAnsi="Times New Roman"/>
          <w:b/>
          <w:sz w:val="20"/>
          <w:szCs w:val="20"/>
          <w:lang w:val="ms-MY"/>
        </w:rPr>
        <w:t>7</w:t>
      </w:r>
      <w:r w:rsidRPr="00431D65">
        <w:rPr>
          <w:rFonts w:ascii="Times New Roman" w:hAnsi="Times New Roman"/>
          <w:sz w:val="20"/>
          <w:szCs w:val="20"/>
          <w:lang w:val="ms-MY"/>
        </w:rPr>
        <w:t xml:space="preserve"> dan </w:t>
      </w:r>
      <w:r w:rsidRPr="00431D65">
        <w:rPr>
          <w:rFonts w:ascii="Times New Roman" w:hAnsi="Times New Roman"/>
          <w:b/>
          <w:sz w:val="20"/>
          <w:szCs w:val="20"/>
          <w:lang w:val="ms-MY"/>
        </w:rPr>
        <w:t>8</w:t>
      </w:r>
      <w:r w:rsidRPr="00431D65">
        <w:rPr>
          <w:rFonts w:ascii="Times New Roman" w:hAnsi="Times New Roman"/>
          <w:sz w:val="20"/>
          <w:szCs w:val="20"/>
          <w:lang w:val="ms-MY"/>
        </w:rPr>
        <w:t xml:space="preserve">. Satu kaedah mudah telah dibangunkan untuk menghasilkan terbitan imina di bawah penyinaran gelombang mikro. Di samping itu, terbitan imina ini turut dihasilkan melalui kaedah pemanasan konvensional sebagai perbandingan. Semua sebatian yang di sintesis dicirikan melalui analisis takat lebur, inframerah, spektrometri jisim, spektroskopi </w:t>
      </w:r>
      <w:r w:rsidRPr="00431D65">
        <w:rPr>
          <w:rFonts w:ascii="Times New Roman" w:hAnsi="Times New Roman"/>
          <w:sz w:val="20"/>
          <w:szCs w:val="20"/>
          <w:vertAlign w:val="superscript"/>
          <w:lang w:val="ms-MY"/>
        </w:rPr>
        <w:t>1</w:t>
      </w:r>
      <w:r w:rsidRPr="00431D65">
        <w:rPr>
          <w:rFonts w:ascii="Times New Roman" w:hAnsi="Times New Roman"/>
          <w:sz w:val="20"/>
          <w:szCs w:val="20"/>
          <w:lang w:val="ms-MY"/>
        </w:rPr>
        <w:t xml:space="preserve">H dan </w:t>
      </w:r>
      <w:r w:rsidRPr="00431D65">
        <w:rPr>
          <w:rFonts w:ascii="Times New Roman" w:hAnsi="Times New Roman"/>
          <w:sz w:val="20"/>
          <w:szCs w:val="20"/>
          <w:vertAlign w:val="superscript"/>
          <w:lang w:val="ms-MY"/>
        </w:rPr>
        <w:t>13</w:t>
      </w:r>
      <w:r w:rsidRPr="00431D65">
        <w:rPr>
          <w:rFonts w:ascii="Times New Roman" w:hAnsi="Times New Roman"/>
          <w:sz w:val="20"/>
          <w:szCs w:val="20"/>
          <w:lang w:val="ms-MY"/>
        </w:rPr>
        <w:t xml:space="preserve">C RMN. Perbandingan antara kaedah konvensional dan penyinaran gelombang mikro dilakukan dengan membandingkan masa tindak balas dan hasil peratusan. Keputusan ini mencadangkan kaedah penyinaran gelombang mikro memberikan peratusan hasil yang lebih tinggi dalam masa tindak balas yang singkat. Sebatian </w:t>
      </w:r>
      <w:r w:rsidRPr="00431D65">
        <w:rPr>
          <w:rFonts w:ascii="Times New Roman" w:hAnsi="Times New Roman"/>
          <w:b/>
          <w:bCs/>
          <w:sz w:val="20"/>
          <w:szCs w:val="20"/>
          <w:lang w:val="ms-MY"/>
        </w:rPr>
        <w:t>1</w:t>
      </w:r>
      <w:r w:rsidRPr="00431D65">
        <w:rPr>
          <w:rFonts w:ascii="Times New Roman" w:hAnsi="Times New Roman"/>
          <w:sz w:val="20"/>
          <w:szCs w:val="20"/>
          <w:lang w:val="ms-MY"/>
        </w:rPr>
        <w:t xml:space="preserve"> dan </w:t>
      </w:r>
      <w:r w:rsidRPr="00431D65">
        <w:rPr>
          <w:rFonts w:ascii="Times New Roman" w:hAnsi="Times New Roman"/>
          <w:b/>
          <w:bCs/>
          <w:sz w:val="20"/>
          <w:szCs w:val="20"/>
          <w:lang w:val="ms-MY"/>
        </w:rPr>
        <w:t>2</w:t>
      </w:r>
      <w:r w:rsidRPr="00431D65">
        <w:rPr>
          <w:rFonts w:ascii="Times New Roman" w:hAnsi="Times New Roman"/>
          <w:sz w:val="20"/>
          <w:szCs w:val="20"/>
          <w:lang w:val="ms-MY"/>
        </w:rPr>
        <w:t xml:space="preserve"> masing-masing menghablur dalam sistem ortorombik (kumpulan ruang </w:t>
      </w:r>
      <w:r w:rsidRPr="00431D65">
        <w:rPr>
          <w:rFonts w:ascii="Times New Roman" w:eastAsia="PMingLiU" w:hAnsi="Times New Roman"/>
          <w:sz w:val="20"/>
          <w:szCs w:val="20"/>
          <w:lang w:val="ms-MY"/>
        </w:rPr>
        <w:t>P2</w:t>
      </w:r>
      <w:r w:rsidRPr="00431D65">
        <w:rPr>
          <w:rFonts w:ascii="Times New Roman" w:eastAsia="PMingLiU" w:hAnsi="Times New Roman"/>
          <w:sz w:val="20"/>
          <w:szCs w:val="20"/>
          <w:vertAlign w:val="subscript"/>
          <w:lang w:val="ms-MY"/>
        </w:rPr>
        <w:t>1</w:t>
      </w:r>
      <w:r w:rsidRPr="00431D65">
        <w:rPr>
          <w:rFonts w:ascii="Times New Roman" w:eastAsia="PMingLiU" w:hAnsi="Times New Roman"/>
          <w:sz w:val="20"/>
          <w:szCs w:val="20"/>
          <w:lang w:val="ms-MY"/>
        </w:rPr>
        <w:t>2</w:t>
      </w:r>
      <w:r w:rsidRPr="00431D65">
        <w:rPr>
          <w:rFonts w:ascii="Times New Roman" w:eastAsia="PMingLiU" w:hAnsi="Times New Roman"/>
          <w:sz w:val="20"/>
          <w:szCs w:val="20"/>
          <w:vertAlign w:val="subscript"/>
          <w:lang w:val="ms-MY"/>
        </w:rPr>
        <w:t>1</w:t>
      </w:r>
      <w:r w:rsidRPr="00431D65">
        <w:rPr>
          <w:rFonts w:ascii="Times New Roman" w:eastAsia="PMingLiU" w:hAnsi="Times New Roman"/>
          <w:sz w:val="20"/>
          <w:szCs w:val="20"/>
          <w:lang w:val="ms-MY"/>
        </w:rPr>
        <w:t>2</w:t>
      </w:r>
      <w:r w:rsidRPr="00431D65">
        <w:rPr>
          <w:rFonts w:ascii="Times New Roman" w:eastAsia="PMingLiU" w:hAnsi="Times New Roman"/>
          <w:sz w:val="20"/>
          <w:szCs w:val="20"/>
          <w:vertAlign w:val="subscript"/>
          <w:lang w:val="ms-MY"/>
        </w:rPr>
        <w:t>1</w:t>
      </w:r>
      <w:r w:rsidRPr="00431D65">
        <w:rPr>
          <w:rFonts w:ascii="Times New Roman" w:hAnsi="Times New Roman"/>
          <w:sz w:val="20"/>
          <w:szCs w:val="20"/>
          <w:lang w:val="ms-MY"/>
        </w:rPr>
        <w:t xml:space="preserve">) dan monoklinik (kumpulan ruang </w:t>
      </w:r>
      <w:r w:rsidRPr="00431D65">
        <w:rPr>
          <w:rFonts w:ascii="Times New Roman" w:eastAsia="PMingLiU" w:hAnsi="Times New Roman"/>
          <w:sz w:val="20"/>
          <w:szCs w:val="20"/>
          <w:lang w:val="ms-MY"/>
        </w:rPr>
        <w:t>P2</w:t>
      </w:r>
      <w:r w:rsidRPr="00431D65">
        <w:rPr>
          <w:rFonts w:ascii="Times New Roman" w:eastAsia="PMingLiU" w:hAnsi="Times New Roman"/>
          <w:sz w:val="20"/>
          <w:szCs w:val="20"/>
          <w:vertAlign w:val="subscript"/>
          <w:lang w:val="ms-MY"/>
        </w:rPr>
        <w:t>1</w:t>
      </w:r>
      <w:r w:rsidRPr="00431D65">
        <w:rPr>
          <w:rFonts w:ascii="Times New Roman" w:eastAsia="PMingLiU" w:hAnsi="Times New Roman"/>
          <w:sz w:val="20"/>
          <w:szCs w:val="20"/>
          <w:lang w:val="ms-MY"/>
        </w:rPr>
        <w:t>/c)</w:t>
      </w:r>
      <w:r w:rsidRPr="00431D65">
        <w:rPr>
          <w:rFonts w:ascii="Times New Roman" w:hAnsi="Times New Roman"/>
          <w:sz w:val="20"/>
          <w:szCs w:val="20"/>
          <w:lang w:val="ms-MY"/>
        </w:rPr>
        <w:t>. Sifat replikator minimal imina</w:t>
      </w:r>
      <w:r w:rsidRPr="00431D65">
        <w:rPr>
          <w:rFonts w:ascii="Times New Roman" w:hAnsi="Times New Roman"/>
          <w:b/>
          <w:bCs/>
          <w:sz w:val="20"/>
          <w:szCs w:val="20"/>
          <w:lang w:val="ms-MY"/>
        </w:rPr>
        <w:t xml:space="preserve"> 6</w:t>
      </w:r>
      <w:r w:rsidRPr="00431D65">
        <w:rPr>
          <w:rFonts w:ascii="Times New Roman" w:hAnsi="Times New Roman"/>
          <w:sz w:val="20"/>
          <w:szCs w:val="20"/>
          <w:lang w:val="ms-MY"/>
        </w:rPr>
        <w:t xml:space="preserve"> melalui tindak balas autokatalitik telah dikira menggunakan teori fungsi ketumpatan (DFT) dengan menggunakan gabungan asas fungsi hibrid B3LYP dan set asas 6-311G(d,p). Laluan tindak balas dibantu dengan penambahan sebatian imina </w:t>
      </w:r>
      <w:r w:rsidRPr="00431D65">
        <w:rPr>
          <w:rFonts w:ascii="Times New Roman" w:hAnsi="Times New Roman"/>
          <w:b/>
          <w:bCs/>
          <w:sz w:val="20"/>
          <w:szCs w:val="20"/>
          <w:lang w:val="ms-MY"/>
        </w:rPr>
        <w:t xml:space="preserve">6 </w:t>
      </w:r>
      <w:r w:rsidRPr="00431D65">
        <w:rPr>
          <w:rFonts w:ascii="Times New Roman" w:hAnsi="Times New Roman"/>
          <w:sz w:val="20"/>
          <w:szCs w:val="20"/>
          <w:lang w:val="ms-MY"/>
        </w:rPr>
        <w:t xml:space="preserve">atau imina </w:t>
      </w:r>
      <w:r w:rsidRPr="00431D65">
        <w:rPr>
          <w:rFonts w:ascii="Times New Roman" w:hAnsi="Times New Roman"/>
          <w:b/>
          <w:bCs/>
          <w:sz w:val="20"/>
          <w:szCs w:val="20"/>
          <w:lang w:val="ms-MY"/>
        </w:rPr>
        <w:t>5</w:t>
      </w:r>
      <w:r w:rsidRPr="00431D65">
        <w:rPr>
          <w:rFonts w:ascii="Times New Roman" w:hAnsi="Times New Roman"/>
          <w:sz w:val="20"/>
          <w:szCs w:val="20"/>
          <w:lang w:val="ms-MY"/>
        </w:rPr>
        <w:t xml:space="preserve"> yang dilengkapi dengan tapak pengecaman, terdiri daripada dua moieti asid karboksilik dan dua moieti 4,6-dimetilpiridina yang dijangka berada di bawah kawalan termodinamik.</w:t>
      </w:r>
    </w:p>
    <w:p w:rsidR="00431D65" w:rsidRPr="00431D65" w:rsidRDefault="00431D65" w:rsidP="00431D65">
      <w:pPr>
        <w:spacing w:after="0"/>
        <w:jc w:val="both"/>
        <w:outlineLvl w:val="0"/>
        <w:rPr>
          <w:rFonts w:ascii="Times New Roman" w:hAnsi="Times New Roman"/>
          <w:sz w:val="20"/>
          <w:szCs w:val="20"/>
          <w:lang w:val="ms-MY"/>
        </w:rPr>
      </w:pPr>
    </w:p>
    <w:p w:rsidR="003A1F80" w:rsidRDefault="00431D65" w:rsidP="00431D65">
      <w:pPr>
        <w:spacing w:after="0"/>
        <w:rPr>
          <w:rFonts w:ascii="Times New Roman" w:hAnsi="Times New Roman"/>
          <w:sz w:val="20"/>
          <w:szCs w:val="20"/>
          <w:lang w:val="ms-MY"/>
        </w:rPr>
      </w:pPr>
      <w:r w:rsidRPr="00431D65">
        <w:rPr>
          <w:rFonts w:ascii="Times New Roman" w:hAnsi="Times New Roman"/>
          <w:b/>
          <w:bCs/>
          <w:sz w:val="20"/>
          <w:szCs w:val="20"/>
          <w:lang w:val="ms-MY"/>
        </w:rPr>
        <w:t>Kata kunci:</w:t>
      </w:r>
      <w:r w:rsidRPr="00431D65">
        <w:rPr>
          <w:rFonts w:ascii="Times New Roman" w:hAnsi="Times New Roman"/>
          <w:sz w:val="20"/>
          <w:szCs w:val="20"/>
          <w:lang w:val="ms-MY"/>
        </w:rPr>
        <w:t xml:space="preserve"> </w:t>
      </w:r>
      <w:r w:rsidR="008966D4">
        <w:rPr>
          <w:rFonts w:ascii="Times New Roman" w:hAnsi="Times New Roman"/>
          <w:sz w:val="20"/>
          <w:szCs w:val="20"/>
          <w:lang w:val="ms-MY"/>
        </w:rPr>
        <w:t xml:space="preserve"> </w:t>
      </w:r>
      <w:r w:rsidRPr="00431D65">
        <w:rPr>
          <w:rFonts w:ascii="Times New Roman" w:hAnsi="Times New Roman"/>
          <w:sz w:val="20"/>
          <w:szCs w:val="20"/>
          <w:lang w:val="ms-MY"/>
        </w:rPr>
        <w:t>imina, kondensasi, pemanasan konvensional, penyinaran gelombang mikro, teori fun</w:t>
      </w:r>
      <w:r>
        <w:rPr>
          <w:rFonts w:ascii="Times New Roman" w:hAnsi="Times New Roman"/>
          <w:sz w:val="20"/>
          <w:szCs w:val="20"/>
          <w:lang w:val="ms-MY"/>
        </w:rPr>
        <w:t xml:space="preserve">gsi ketumpatan  </w:t>
      </w:r>
    </w:p>
    <w:p w:rsidR="00431D65" w:rsidRDefault="00431D65" w:rsidP="00431D65">
      <w:pPr>
        <w:spacing w:after="0"/>
        <w:jc w:val="center"/>
        <w:rPr>
          <w:rFonts w:ascii="Times New Roman" w:hAnsi="Times New Roman" w:cs="Times New Roman"/>
          <w:sz w:val="20"/>
          <w:szCs w:val="20"/>
        </w:rPr>
      </w:pPr>
    </w:p>
    <w:p w:rsidR="00431D65" w:rsidRPr="00F447A7" w:rsidRDefault="00431D65" w:rsidP="00431D65">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431D65" w:rsidRDefault="00431D65" w:rsidP="00431D65">
      <w:pPr>
        <w:pStyle w:val="ListParagraph"/>
        <w:numPr>
          <w:ilvl w:val="0"/>
          <w:numId w:val="6"/>
        </w:numPr>
        <w:spacing w:after="0"/>
        <w:ind w:left="360"/>
        <w:jc w:val="both"/>
        <w:rPr>
          <w:rFonts w:ascii="Times New Roman" w:eastAsiaTheme="majorBidi" w:hAnsi="Times New Roman"/>
          <w:sz w:val="20"/>
          <w:szCs w:val="20"/>
          <w:lang w:val="en-GB"/>
        </w:rPr>
      </w:pPr>
      <w:r w:rsidRPr="00461B74">
        <w:rPr>
          <w:rFonts w:ascii="Times New Roman" w:eastAsiaTheme="majorBidi" w:hAnsi="Times New Roman"/>
          <w:sz w:val="20"/>
          <w:szCs w:val="20"/>
          <w:lang w:val="en-GB"/>
        </w:rPr>
        <w:t xml:space="preserve">Hawaiz, F. E., Raheem, D. J. and Samad, M. K. (2016). Synthesis and characterization of some new azo-imine dyes and their application. </w:t>
      </w:r>
      <w:r w:rsidRPr="00461B74">
        <w:rPr>
          <w:rFonts w:ascii="Times New Roman" w:eastAsiaTheme="majorBidi" w:hAnsi="Times New Roman"/>
          <w:i/>
          <w:sz w:val="20"/>
          <w:szCs w:val="20"/>
          <w:lang w:val="en-GB"/>
        </w:rPr>
        <w:t>Journal of Zankoy Sulaimani, Part A</w:t>
      </w:r>
      <w:r w:rsidRPr="00461B74">
        <w:rPr>
          <w:rFonts w:ascii="Times New Roman" w:eastAsiaTheme="majorBidi" w:hAnsi="Times New Roman"/>
          <w:sz w:val="20"/>
          <w:szCs w:val="20"/>
          <w:lang w:val="en-GB"/>
        </w:rPr>
        <w:t>, 201(1): 18-23.</w:t>
      </w:r>
    </w:p>
    <w:p w:rsidR="00431D65" w:rsidRPr="00461B74" w:rsidRDefault="00431D65" w:rsidP="00431D65">
      <w:pPr>
        <w:pStyle w:val="ListParagraph"/>
        <w:numPr>
          <w:ilvl w:val="0"/>
          <w:numId w:val="6"/>
        </w:numPr>
        <w:spacing w:after="0"/>
        <w:ind w:left="360"/>
        <w:jc w:val="both"/>
        <w:rPr>
          <w:rFonts w:ascii="Times New Roman" w:eastAsiaTheme="majorBidi" w:hAnsi="Times New Roman"/>
          <w:sz w:val="20"/>
          <w:szCs w:val="20"/>
          <w:lang w:val="en-GB"/>
        </w:rPr>
      </w:pPr>
      <w:r w:rsidRPr="00461B74">
        <w:rPr>
          <w:rFonts w:ascii="Times New Roman" w:hAnsi="Times New Roman"/>
          <w:sz w:val="20"/>
          <w:szCs w:val="20"/>
          <w:lang w:val="en-GB"/>
        </w:rPr>
        <w:t xml:space="preserve">Sharghi, H. and Nasseri, M. A. (2003). Schiff-base metal(II) complexes as new catalysts in the efficient, mild and regioselective conversion of 1,2- epoxyethanes to 2-hydroxyethyl thiocyanates with ammonium thiocyanate. </w:t>
      </w:r>
      <w:r w:rsidRPr="00461B74">
        <w:rPr>
          <w:rFonts w:ascii="Times New Roman" w:hAnsi="Times New Roman"/>
          <w:i/>
          <w:sz w:val="20"/>
          <w:szCs w:val="20"/>
          <w:lang w:val="en-GB"/>
        </w:rPr>
        <w:t>Bulletin of the Chemical  Society of Japan</w:t>
      </w:r>
      <w:r w:rsidRPr="00461B74">
        <w:rPr>
          <w:rFonts w:ascii="Times New Roman" w:hAnsi="Times New Roman"/>
          <w:sz w:val="20"/>
          <w:szCs w:val="20"/>
          <w:lang w:val="en-GB"/>
        </w:rPr>
        <w:t>, 76(1): 137-142.</w:t>
      </w:r>
    </w:p>
    <w:p w:rsidR="00431D65" w:rsidRDefault="00431D65" w:rsidP="00431D65">
      <w:pPr>
        <w:pStyle w:val="ListParagraph"/>
        <w:numPr>
          <w:ilvl w:val="0"/>
          <w:numId w:val="6"/>
        </w:numPr>
        <w:spacing w:after="0"/>
        <w:ind w:left="360"/>
        <w:jc w:val="both"/>
        <w:rPr>
          <w:rFonts w:ascii="Times New Roman" w:eastAsiaTheme="majorBidi" w:hAnsi="Times New Roman"/>
          <w:sz w:val="20"/>
          <w:szCs w:val="20"/>
          <w:lang w:val="en-GB"/>
        </w:rPr>
      </w:pPr>
      <w:r w:rsidRPr="00461B74">
        <w:rPr>
          <w:rFonts w:ascii="Times New Roman" w:eastAsiaTheme="majorBidi" w:hAnsi="Times New Roman"/>
          <w:sz w:val="20"/>
          <w:szCs w:val="20"/>
          <w:lang w:val="en-GB"/>
        </w:rPr>
        <w:t xml:space="preserve">Kovacic, P. and Somanathan, R. (2014). Toxicity of imine-iminium dyes and pigments: electron transfer, radicals, oxidative stress and other physiological effects. </w:t>
      </w:r>
      <w:r w:rsidRPr="00461B74">
        <w:rPr>
          <w:rFonts w:ascii="Times New Roman" w:eastAsiaTheme="majorBidi" w:hAnsi="Times New Roman"/>
          <w:i/>
          <w:sz w:val="20"/>
          <w:szCs w:val="20"/>
          <w:lang w:val="en-GB"/>
        </w:rPr>
        <w:t>Journal of Applied Toxicology</w:t>
      </w:r>
      <w:r w:rsidRPr="00461B74">
        <w:rPr>
          <w:rFonts w:ascii="Times New Roman" w:eastAsiaTheme="majorBidi" w:hAnsi="Times New Roman"/>
          <w:sz w:val="20"/>
          <w:szCs w:val="20"/>
          <w:lang w:val="en-GB"/>
        </w:rPr>
        <w:t>, 34(8): 825-834.</w:t>
      </w:r>
    </w:p>
    <w:p w:rsidR="00431D65" w:rsidRPr="006D12C8" w:rsidRDefault="00431D65" w:rsidP="00431D65">
      <w:pPr>
        <w:pStyle w:val="ListParagraph"/>
        <w:numPr>
          <w:ilvl w:val="0"/>
          <w:numId w:val="6"/>
        </w:numPr>
        <w:spacing w:after="0"/>
        <w:ind w:left="360"/>
        <w:jc w:val="both"/>
        <w:rPr>
          <w:rFonts w:ascii="Times New Roman" w:eastAsiaTheme="majorBidi" w:hAnsi="Times New Roman"/>
          <w:sz w:val="20"/>
          <w:szCs w:val="20"/>
          <w:lang w:val="en-GB"/>
        </w:rPr>
      </w:pPr>
      <w:r w:rsidRPr="00461B74">
        <w:rPr>
          <w:rFonts w:ascii="Times New Roman" w:eastAsiaTheme="majorBidi" w:hAnsi="Times New Roman"/>
          <w:sz w:val="20"/>
          <w:szCs w:val="20"/>
          <w:lang w:val="en-GB"/>
        </w:rPr>
        <w:t xml:space="preserve">Ke, S., Wei, Y., Yang, Z., Wang, K., Liang, Y. and Shi, L. (2013). Novel cycloalkylthiophene–imine derivatives bearing benzothiazole scaffold: Synthesis, characterization, and antiviral activity evaluation. </w:t>
      </w:r>
      <w:r w:rsidRPr="00461B74">
        <w:rPr>
          <w:rFonts w:ascii="Times New Roman" w:eastAsiaTheme="majorBidi" w:hAnsi="Times New Roman"/>
          <w:i/>
          <w:sz w:val="20"/>
          <w:szCs w:val="20"/>
          <w:lang w:val="en-GB"/>
        </w:rPr>
        <w:t xml:space="preserve">Bioorganic &amp; Medicinal Chemistry Letters, </w:t>
      </w:r>
      <w:r w:rsidRPr="00461B74">
        <w:rPr>
          <w:rFonts w:ascii="Times New Roman" w:eastAsiaTheme="majorBidi" w:hAnsi="Times New Roman"/>
          <w:sz w:val="20"/>
          <w:szCs w:val="20"/>
          <w:lang w:val="en-GB"/>
        </w:rPr>
        <w:t>23(18): 5131-5134.</w:t>
      </w:r>
    </w:p>
    <w:p w:rsidR="00431D65" w:rsidRPr="00B00FD0" w:rsidRDefault="00431D65" w:rsidP="00431D65">
      <w:pPr>
        <w:pStyle w:val="ListParagraph"/>
        <w:numPr>
          <w:ilvl w:val="0"/>
          <w:numId w:val="6"/>
        </w:numPr>
        <w:spacing w:after="0"/>
        <w:ind w:left="360"/>
        <w:jc w:val="both"/>
        <w:rPr>
          <w:rFonts w:ascii="Times New Roman" w:eastAsiaTheme="majorBidi" w:hAnsi="Times New Roman"/>
          <w:sz w:val="20"/>
          <w:szCs w:val="20"/>
          <w:lang w:val="en-GB"/>
        </w:rPr>
      </w:pPr>
      <w:r w:rsidRPr="00B00FD0">
        <w:rPr>
          <w:rFonts w:ascii="Times New Roman" w:eastAsiaTheme="majorBidi" w:hAnsi="Times New Roman"/>
          <w:sz w:val="20"/>
          <w:szCs w:val="20"/>
          <w:lang w:val="en-GB"/>
        </w:rPr>
        <w:t xml:space="preserve">Hania, M. M. (2009). Synthesis of some imines and investigation of their biological activity. </w:t>
      </w:r>
      <w:r w:rsidRPr="00B00FD0">
        <w:rPr>
          <w:rFonts w:ascii="Times New Roman" w:eastAsiaTheme="majorBidi" w:hAnsi="Times New Roman"/>
          <w:i/>
          <w:sz w:val="20"/>
          <w:szCs w:val="20"/>
          <w:lang w:val="en-GB"/>
        </w:rPr>
        <w:t xml:space="preserve">European Journal of Chemistry </w:t>
      </w:r>
      <w:r w:rsidRPr="00B00FD0">
        <w:rPr>
          <w:rFonts w:ascii="Times New Roman" w:eastAsiaTheme="majorBidi" w:hAnsi="Times New Roman"/>
          <w:sz w:val="20"/>
          <w:szCs w:val="20"/>
          <w:lang w:val="en-GB"/>
        </w:rPr>
        <w:t>6(3): 629-632.</w:t>
      </w:r>
    </w:p>
    <w:p w:rsidR="00431D65" w:rsidRDefault="00431D65" w:rsidP="00431D65">
      <w:pPr>
        <w:pStyle w:val="ListParagraph"/>
        <w:numPr>
          <w:ilvl w:val="0"/>
          <w:numId w:val="6"/>
        </w:numPr>
        <w:spacing w:after="0"/>
        <w:ind w:left="360"/>
        <w:jc w:val="both"/>
        <w:rPr>
          <w:rFonts w:ascii="Times New Roman" w:eastAsiaTheme="majorBidi" w:hAnsi="Times New Roman"/>
          <w:sz w:val="20"/>
          <w:szCs w:val="20"/>
          <w:lang w:val="en-GB"/>
        </w:rPr>
      </w:pPr>
      <w:r w:rsidRPr="00461B74">
        <w:rPr>
          <w:rFonts w:ascii="Times New Roman" w:eastAsiaTheme="majorBidi" w:hAnsi="Times New Roman"/>
          <w:sz w:val="20"/>
          <w:szCs w:val="20"/>
          <w:lang w:val="en-GB"/>
        </w:rPr>
        <w:t xml:space="preserve">Silva, C. M., Silva, D. L., Modolo, L. V., Alves, R. B., Resende, M. A., Martins, C. V. B. and Fátima, Â. (2011). Schiff bases: A short review of their antimicrobial activities. </w:t>
      </w:r>
      <w:r w:rsidRPr="00461B74">
        <w:rPr>
          <w:rFonts w:ascii="Times New Roman" w:eastAsiaTheme="majorBidi" w:hAnsi="Times New Roman"/>
          <w:i/>
          <w:iCs/>
          <w:sz w:val="20"/>
          <w:szCs w:val="20"/>
          <w:lang w:val="en-GB"/>
        </w:rPr>
        <w:t>Journal of Advanced Research,</w:t>
      </w:r>
      <w:r w:rsidRPr="00461B74">
        <w:rPr>
          <w:rFonts w:ascii="Times New Roman" w:eastAsiaTheme="majorBidi" w:hAnsi="Times New Roman"/>
          <w:sz w:val="20"/>
          <w:szCs w:val="20"/>
          <w:lang w:val="en-GB"/>
        </w:rPr>
        <w:t xml:space="preserve"> 2(1): 1-8.</w:t>
      </w:r>
    </w:p>
    <w:p w:rsidR="00431D65" w:rsidRDefault="00431D65" w:rsidP="00431D65">
      <w:pPr>
        <w:pStyle w:val="ListParagraph"/>
        <w:numPr>
          <w:ilvl w:val="0"/>
          <w:numId w:val="6"/>
        </w:numPr>
        <w:spacing w:after="0"/>
        <w:ind w:left="360"/>
        <w:jc w:val="both"/>
        <w:rPr>
          <w:rFonts w:ascii="Times New Roman" w:eastAsiaTheme="majorBidi" w:hAnsi="Times New Roman"/>
          <w:sz w:val="20"/>
          <w:szCs w:val="20"/>
          <w:lang w:val="en-GB"/>
        </w:rPr>
      </w:pPr>
      <w:r w:rsidRPr="00461B74">
        <w:rPr>
          <w:rFonts w:ascii="Times New Roman" w:eastAsiaTheme="majorBidi" w:hAnsi="Times New Roman"/>
          <w:sz w:val="20"/>
          <w:szCs w:val="20"/>
          <w:lang w:val="en-GB"/>
        </w:rPr>
        <w:t xml:space="preserve">Mohamaed, S. S., Tamer, A. R., Bensaber, S. M., Jaeda, M. I., Ermeli, N. B., Allafi, A. A., Mrema, I. A., Erhuma, M. Hermann, A. and Gbaj, A. M. (2013). Design, synthesis, molecular modeling and biological evaluation of sulfanilamide-imines derivatives as potential anticancer agents. </w:t>
      </w:r>
      <w:r w:rsidRPr="00461B74">
        <w:rPr>
          <w:rFonts w:ascii="Times New Roman" w:eastAsiaTheme="majorBidi" w:hAnsi="Times New Roman"/>
          <w:i/>
          <w:sz w:val="20"/>
          <w:szCs w:val="20"/>
          <w:lang w:val="en-GB"/>
        </w:rPr>
        <w:t>Naunyn-Schmiedeberg’s Archives of Pharmacology</w:t>
      </w:r>
      <w:r w:rsidRPr="00461B74">
        <w:rPr>
          <w:rFonts w:ascii="Times New Roman" w:eastAsiaTheme="majorBidi" w:hAnsi="Times New Roman"/>
          <w:sz w:val="20"/>
          <w:szCs w:val="20"/>
          <w:lang w:val="en-GB"/>
        </w:rPr>
        <w:t>, 386(9):813-822.</w:t>
      </w:r>
    </w:p>
    <w:p w:rsidR="00431D65" w:rsidRDefault="00431D65" w:rsidP="00431D65">
      <w:pPr>
        <w:pStyle w:val="ListParagraph"/>
        <w:numPr>
          <w:ilvl w:val="0"/>
          <w:numId w:val="6"/>
        </w:numPr>
        <w:spacing w:after="0"/>
        <w:ind w:left="360"/>
        <w:jc w:val="both"/>
        <w:rPr>
          <w:rFonts w:ascii="Times New Roman" w:eastAsiaTheme="majorBidi" w:hAnsi="Times New Roman"/>
          <w:sz w:val="20"/>
          <w:szCs w:val="20"/>
          <w:lang w:val="en-GB"/>
        </w:rPr>
      </w:pPr>
      <w:r w:rsidRPr="00461B74">
        <w:rPr>
          <w:rFonts w:ascii="Times New Roman" w:eastAsiaTheme="majorBidi" w:hAnsi="Times New Roman"/>
          <w:sz w:val="20"/>
          <w:szCs w:val="20"/>
          <w:lang w:val="en-GB"/>
        </w:rPr>
        <w:t xml:space="preserve">Vazzana, A., Terranova, E., Mattioli, F. and Sparatore, F. (2004). Aromatic Schiff bases and 2,3-disubstituted-1,3-thiazolidin4-one derivatives as anti-inflammatory agents. </w:t>
      </w:r>
      <w:r w:rsidRPr="00461B74">
        <w:rPr>
          <w:rFonts w:ascii="Times New Roman" w:eastAsiaTheme="majorBidi" w:hAnsi="Times New Roman"/>
          <w:i/>
          <w:sz w:val="20"/>
          <w:szCs w:val="20"/>
          <w:lang w:val="en-GB"/>
        </w:rPr>
        <w:t>ARKIVOC</w:t>
      </w:r>
      <w:r w:rsidRPr="00461B74">
        <w:rPr>
          <w:rFonts w:ascii="Times New Roman" w:eastAsiaTheme="majorBidi" w:hAnsi="Times New Roman"/>
          <w:sz w:val="20"/>
          <w:szCs w:val="20"/>
          <w:lang w:val="en-GB"/>
        </w:rPr>
        <w:t>, 5: 364-374.</w:t>
      </w:r>
    </w:p>
    <w:p w:rsidR="00431D65" w:rsidRDefault="00431D65" w:rsidP="00431D65">
      <w:pPr>
        <w:pStyle w:val="ListParagraph"/>
        <w:numPr>
          <w:ilvl w:val="0"/>
          <w:numId w:val="6"/>
        </w:numPr>
        <w:spacing w:after="0"/>
        <w:ind w:left="360"/>
        <w:jc w:val="both"/>
        <w:rPr>
          <w:rFonts w:ascii="Times New Roman" w:eastAsiaTheme="majorBidi" w:hAnsi="Times New Roman"/>
          <w:sz w:val="20"/>
          <w:szCs w:val="20"/>
          <w:lang w:val="en-GB"/>
        </w:rPr>
      </w:pPr>
      <w:r w:rsidRPr="00461B74">
        <w:rPr>
          <w:rFonts w:ascii="Times New Roman" w:eastAsiaTheme="majorBidi" w:hAnsi="Times New Roman"/>
          <w:sz w:val="20"/>
          <w:szCs w:val="20"/>
          <w:lang w:val="en-GB"/>
        </w:rPr>
        <w:lastRenderedPageBreak/>
        <w:t xml:space="preserve">Sager, A. A., Abood, Z. S., El-Amary, W. M., Bensaber, S. M., Al-Sadawe, I. A., Ermeli, N. B., Mohamed, A. B., Al-Forgany, M., Mrema, I. A., Erhuma, M., Hermann, A. and Gbaj, A. M. (2018). Design, synthesis and biological evaluation of some triazole schiff’s base derivatives as potential antitubercular agents. </w:t>
      </w:r>
      <w:r w:rsidRPr="00461B74">
        <w:rPr>
          <w:rFonts w:ascii="Times New Roman" w:eastAsiaTheme="majorBidi" w:hAnsi="Times New Roman"/>
          <w:i/>
          <w:sz w:val="20"/>
          <w:szCs w:val="20"/>
          <w:lang w:val="en-GB"/>
        </w:rPr>
        <w:t>The Open Medicinal Chemistry Journal,</w:t>
      </w:r>
      <w:r w:rsidRPr="00461B74">
        <w:rPr>
          <w:rFonts w:ascii="Times New Roman" w:eastAsiaTheme="majorBidi" w:hAnsi="Times New Roman"/>
          <w:sz w:val="20"/>
          <w:szCs w:val="20"/>
          <w:lang w:val="en-GB"/>
        </w:rPr>
        <w:t xml:space="preserve"> 12: 48-59. </w:t>
      </w:r>
    </w:p>
    <w:p w:rsidR="00431D65" w:rsidRDefault="00431D65" w:rsidP="00431D65">
      <w:pPr>
        <w:pStyle w:val="ListParagraph"/>
        <w:numPr>
          <w:ilvl w:val="0"/>
          <w:numId w:val="6"/>
        </w:numPr>
        <w:tabs>
          <w:tab w:val="left" w:pos="0"/>
        </w:tabs>
        <w:spacing w:after="0"/>
        <w:ind w:left="360"/>
        <w:jc w:val="both"/>
        <w:outlineLvl w:val="0"/>
        <w:rPr>
          <w:rFonts w:ascii="Times New Roman" w:eastAsiaTheme="majorBidi" w:hAnsi="Times New Roman"/>
          <w:sz w:val="20"/>
          <w:szCs w:val="20"/>
          <w:lang w:val="en-GB"/>
        </w:rPr>
        <w:sectPr w:rsidR="00431D65" w:rsidSect="006E79D9">
          <w:headerReference w:type="even" r:id="rId8"/>
          <w:headerReference w:type="default" r:id="rId9"/>
          <w:footerReference w:type="even" r:id="rId10"/>
          <w:headerReference w:type="first" r:id="rId11"/>
          <w:pgSz w:w="12240" w:h="15840"/>
          <w:pgMar w:top="1800" w:right="1469" w:bottom="1699" w:left="1440" w:header="720" w:footer="720" w:gutter="0"/>
          <w:cols w:space="720"/>
          <w:docGrid w:linePitch="360"/>
        </w:sectPr>
      </w:pPr>
    </w:p>
    <w:p w:rsidR="00431D65" w:rsidRPr="00F769F5" w:rsidRDefault="00431D65" w:rsidP="00431D65">
      <w:pPr>
        <w:pStyle w:val="ListParagraph"/>
        <w:numPr>
          <w:ilvl w:val="0"/>
          <w:numId w:val="6"/>
        </w:numPr>
        <w:tabs>
          <w:tab w:val="left" w:pos="0"/>
        </w:tabs>
        <w:spacing w:after="0"/>
        <w:ind w:left="360"/>
        <w:jc w:val="both"/>
        <w:outlineLvl w:val="0"/>
        <w:rPr>
          <w:rFonts w:ascii="Times New Roman" w:eastAsiaTheme="majorBidi" w:hAnsi="Times New Roman"/>
          <w:szCs w:val="20"/>
          <w:lang w:val="en-GB"/>
        </w:rPr>
      </w:pPr>
      <w:r w:rsidRPr="00F769F5">
        <w:rPr>
          <w:rFonts w:ascii="Times New Roman" w:eastAsiaTheme="majorBidi" w:hAnsi="Times New Roman"/>
          <w:sz w:val="20"/>
          <w:szCs w:val="20"/>
          <w:lang w:val="en-GB"/>
        </w:rPr>
        <w:lastRenderedPageBreak/>
        <w:t xml:space="preserve">Yu, H., Shao, L. and Fang, J. (2007). Synthesis and biological activity research of novel ferrocenyl-containing thiazole imine derivatives. </w:t>
      </w:r>
      <w:r w:rsidRPr="00F769F5">
        <w:rPr>
          <w:rFonts w:ascii="Times New Roman" w:eastAsiaTheme="majorBidi" w:hAnsi="Times New Roman"/>
          <w:i/>
          <w:sz w:val="20"/>
          <w:szCs w:val="20"/>
          <w:lang w:val="en-GB"/>
        </w:rPr>
        <w:t>Journal of Organometallic Chemistry,</w:t>
      </w:r>
      <w:r w:rsidRPr="00F769F5">
        <w:rPr>
          <w:rFonts w:ascii="Times New Roman" w:eastAsiaTheme="majorBidi" w:hAnsi="Times New Roman"/>
          <w:sz w:val="20"/>
          <w:szCs w:val="20"/>
          <w:lang w:val="en-GB"/>
        </w:rPr>
        <w:t xml:space="preserve"> 692(5): 991-996.</w:t>
      </w:r>
    </w:p>
    <w:p w:rsidR="00431D65" w:rsidRPr="005549C6" w:rsidRDefault="00431D65" w:rsidP="00431D65">
      <w:pPr>
        <w:pStyle w:val="ListParagraph"/>
        <w:numPr>
          <w:ilvl w:val="0"/>
          <w:numId w:val="6"/>
        </w:numPr>
        <w:tabs>
          <w:tab w:val="left" w:pos="0"/>
        </w:tabs>
        <w:spacing w:after="0"/>
        <w:ind w:left="360"/>
        <w:jc w:val="both"/>
        <w:outlineLvl w:val="0"/>
        <w:rPr>
          <w:rFonts w:ascii="Times New Roman" w:eastAsiaTheme="majorBidi" w:hAnsi="Times New Roman"/>
          <w:sz w:val="20"/>
          <w:szCs w:val="20"/>
          <w:lang w:val="en-GB"/>
        </w:rPr>
      </w:pPr>
      <w:r w:rsidRPr="005549C6">
        <w:rPr>
          <w:rFonts w:ascii="Times New Roman" w:eastAsiaTheme="majorBidi" w:hAnsi="Times New Roman"/>
          <w:sz w:val="20"/>
          <w:szCs w:val="20"/>
          <w:lang w:val="en-GB"/>
        </w:rPr>
        <w:t xml:space="preserve">Love, B. E. and Ren, J. (1993). Synthesis of sterically hindered imines. </w:t>
      </w:r>
      <w:r w:rsidRPr="005549C6">
        <w:rPr>
          <w:rFonts w:ascii="Times New Roman" w:eastAsiaTheme="majorBidi" w:hAnsi="Times New Roman"/>
          <w:i/>
          <w:sz w:val="20"/>
          <w:szCs w:val="20"/>
          <w:lang w:val="en-GB"/>
        </w:rPr>
        <w:t xml:space="preserve">The Journal of Organic Chemistry, </w:t>
      </w:r>
      <w:r w:rsidRPr="005549C6">
        <w:rPr>
          <w:rFonts w:ascii="Times New Roman" w:eastAsiaTheme="majorBidi" w:hAnsi="Times New Roman"/>
          <w:sz w:val="20"/>
          <w:szCs w:val="20"/>
          <w:lang w:val="en-GB"/>
        </w:rPr>
        <w:t>58(20): 5556-5557.</w:t>
      </w:r>
    </w:p>
    <w:p w:rsidR="00431D65" w:rsidRPr="005549C6" w:rsidRDefault="00431D65" w:rsidP="00431D65">
      <w:pPr>
        <w:pStyle w:val="ListParagraph1"/>
        <w:numPr>
          <w:ilvl w:val="0"/>
          <w:numId w:val="6"/>
        </w:numPr>
        <w:tabs>
          <w:tab w:val="left" w:pos="0"/>
        </w:tabs>
        <w:ind w:left="360"/>
        <w:outlineLvl w:val="0"/>
        <w:rPr>
          <w:rFonts w:ascii="Times New Roman" w:eastAsiaTheme="majorBidi" w:hAnsi="Times New Roman" w:cs="Times New Roman"/>
          <w:szCs w:val="20"/>
          <w:lang w:val="en-GB"/>
        </w:rPr>
      </w:pPr>
      <w:r w:rsidRPr="00C75ED8">
        <w:rPr>
          <w:rFonts w:ascii="Times New Roman" w:eastAsiaTheme="majorBidi" w:hAnsi="Times New Roman" w:cs="Times New Roman"/>
          <w:szCs w:val="20"/>
          <w:lang w:val="en-GB"/>
        </w:rPr>
        <w:t xml:space="preserve">Look, G. C., Murphy, M. M., Campbell, D. A. </w:t>
      </w:r>
      <w:r>
        <w:rPr>
          <w:rFonts w:ascii="Times New Roman" w:eastAsiaTheme="majorBidi" w:hAnsi="Times New Roman" w:cs="Times New Roman"/>
          <w:szCs w:val="20"/>
          <w:lang w:val="en-GB"/>
        </w:rPr>
        <w:t>and</w:t>
      </w:r>
      <w:r w:rsidRPr="00C75ED8">
        <w:rPr>
          <w:rFonts w:ascii="Times New Roman" w:eastAsiaTheme="majorBidi" w:hAnsi="Times New Roman" w:cs="Times New Roman"/>
          <w:szCs w:val="20"/>
          <w:lang w:val="en-GB"/>
        </w:rPr>
        <w:t xml:space="preserve"> Gallop, M. A. </w:t>
      </w:r>
      <w:r>
        <w:rPr>
          <w:rFonts w:ascii="Times New Roman" w:eastAsiaTheme="majorBidi" w:hAnsi="Times New Roman" w:cs="Times New Roman"/>
          <w:szCs w:val="20"/>
          <w:lang w:val="en-GB"/>
        </w:rPr>
        <w:t>(</w:t>
      </w:r>
      <w:r w:rsidRPr="00C75ED8">
        <w:rPr>
          <w:rFonts w:ascii="Times New Roman" w:eastAsiaTheme="majorBidi" w:hAnsi="Times New Roman" w:cs="Times New Roman"/>
          <w:szCs w:val="20"/>
          <w:lang w:val="en-GB"/>
        </w:rPr>
        <w:t>1995</w:t>
      </w:r>
      <w:r>
        <w:rPr>
          <w:rFonts w:ascii="Times New Roman" w:eastAsiaTheme="majorBidi" w:hAnsi="Times New Roman" w:cs="Times New Roman"/>
          <w:szCs w:val="20"/>
          <w:lang w:val="en-GB"/>
        </w:rPr>
        <w:t>)</w:t>
      </w:r>
      <w:r w:rsidRPr="00C75ED8">
        <w:rPr>
          <w:rFonts w:ascii="Times New Roman" w:eastAsiaTheme="majorBidi" w:hAnsi="Times New Roman" w:cs="Times New Roman"/>
          <w:szCs w:val="20"/>
          <w:lang w:val="en-GB"/>
        </w:rPr>
        <w:t xml:space="preserve">. Trimethyl orthoformate: a mild and effective dehydrating reagent for solution and solid phase imine formation. </w:t>
      </w:r>
      <w:r w:rsidRPr="00C75ED8">
        <w:rPr>
          <w:rFonts w:ascii="Times New Roman" w:eastAsiaTheme="majorBidi" w:hAnsi="Times New Roman" w:cs="Times New Roman"/>
          <w:i/>
          <w:iCs/>
          <w:szCs w:val="20"/>
          <w:lang w:val="en-GB"/>
        </w:rPr>
        <w:t>Tetrahedron Letters</w:t>
      </w:r>
      <w:r w:rsidRPr="00C75ED8">
        <w:rPr>
          <w:rFonts w:ascii="Times New Roman" w:eastAsiaTheme="majorBidi" w:hAnsi="Times New Roman" w:cs="Times New Roman"/>
          <w:szCs w:val="20"/>
          <w:lang w:val="en-GB"/>
        </w:rPr>
        <w:t xml:space="preserve"> 36(17): 2937-2940.</w:t>
      </w:r>
    </w:p>
    <w:p w:rsidR="00431D65" w:rsidRDefault="00431D65" w:rsidP="00431D65">
      <w:pPr>
        <w:pStyle w:val="ListParagraph"/>
        <w:numPr>
          <w:ilvl w:val="0"/>
          <w:numId w:val="6"/>
        </w:numPr>
        <w:spacing w:after="0"/>
        <w:ind w:left="360"/>
        <w:jc w:val="both"/>
        <w:rPr>
          <w:rFonts w:ascii="Times New Roman" w:eastAsiaTheme="majorBidi" w:hAnsi="Times New Roman"/>
          <w:sz w:val="20"/>
          <w:szCs w:val="20"/>
          <w:lang w:val="en-GB"/>
        </w:rPr>
      </w:pPr>
      <w:r w:rsidRPr="00461B74">
        <w:rPr>
          <w:rFonts w:ascii="Times New Roman" w:eastAsiaTheme="majorBidi" w:hAnsi="Times New Roman"/>
          <w:sz w:val="20"/>
          <w:szCs w:val="20"/>
          <w:lang w:val="en-GB"/>
        </w:rPr>
        <w:t xml:space="preserve">Flitsch, W. (1996). 8.09 – Bicyclic 5-6 systems with one ring junction nitrogen atom: No extra heteroatom. </w:t>
      </w:r>
      <w:r w:rsidRPr="00461B74">
        <w:rPr>
          <w:rFonts w:ascii="Times New Roman" w:eastAsiaTheme="majorBidi" w:hAnsi="Times New Roman"/>
          <w:i/>
          <w:sz w:val="20"/>
          <w:szCs w:val="20"/>
          <w:lang w:val="en-GB"/>
        </w:rPr>
        <w:t>Comprehensive Heterocyclic Chemistry II,</w:t>
      </w:r>
      <w:r w:rsidRPr="00461B74">
        <w:rPr>
          <w:rFonts w:ascii="Times New Roman" w:eastAsiaTheme="majorBidi" w:hAnsi="Times New Roman"/>
          <w:sz w:val="20"/>
          <w:szCs w:val="20"/>
          <w:lang w:val="en-GB"/>
        </w:rPr>
        <w:t xml:space="preserve"> 8: 237-248</w:t>
      </w:r>
    </w:p>
    <w:p w:rsidR="00431D65" w:rsidRDefault="00431D65" w:rsidP="00431D65">
      <w:pPr>
        <w:pStyle w:val="ListParagraph"/>
        <w:numPr>
          <w:ilvl w:val="0"/>
          <w:numId w:val="6"/>
        </w:numPr>
        <w:spacing w:after="0"/>
        <w:ind w:left="360"/>
        <w:jc w:val="both"/>
        <w:rPr>
          <w:rFonts w:ascii="Times New Roman" w:eastAsiaTheme="majorBidi" w:hAnsi="Times New Roman"/>
          <w:sz w:val="20"/>
          <w:szCs w:val="20"/>
          <w:lang w:val="en-GB"/>
        </w:rPr>
      </w:pPr>
      <w:r w:rsidRPr="00461B74">
        <w:rPr>
          <w:rFonts w:ascii="Times New Roman" w:eastAsiaTheme="majorBidi" w:hAnsi="Times New Roman"/>
          <w:sz w:val="20"/>
          <w:szCs w:val="20"/>
          <w:lang w:val="en-GB"/>
        </w:rPr>
        <w:t xml:space="preserve">Souza, F. B., Pimenta, D. C. and Stefani, H. A. (2016). Microwave-assisted one-pot three-component synthesis of imines 1,2,3-triazoles. </w:t>
      </w:r>
      <w:r w:rsidRPr="00461B74">
        <w:rPr>
          <w:rFonts w:ascii="Times New Roman" w:eastAsiaTheme="majorBidi" w:hAnsi="Times New Roman"/>
          <w:i/>
          <w:iCs/>
          <w:sz w:val="20"/>
          <w:szCs w:val="20"/>
          <w:lang w:val="en-GB"/>
        </w:rPr>
        <w:t>Tetrahedron,</w:t>
      </w:r>
      <w:r w:rsidRPr="00461B74">
        <w:rPr>
          <w:rFonts w:ascii="Times New Roman" w:eastAsiaTheme="majorBidi" w:hAnsi="Times New Roman"/>
          <w:sz w:val="20"/>
          <w:szCs w:val="20"/>
          <w:lang w:val="en-GB"/>
        </w:rPr>
        <w:t xml:space="preserve"> 57(14): 1592-1596.</w:t>
      </w:r>
    </w:p>
    <w:p w:rsidR="00431D65" w:rsidRDefault="00431D65" w:rsidP="00431D65">
      <w:pPr>
        <w:pStyle w:val="ListParagraph"/>
        <w:numPr>
          <w:ilvl w:val="0"/>
          <w:numId w:val="6"/>
        </w:numPr>
        <w:spacing w:after="0"/>
        <w:ind w:left="360"/>
        <w:jc w:val="both"/>
        <w:rPr>
          <w:rFonts w:ascii="Times New Roman" w:eastAsiaTheme="majorBidi" w:hAnsi="Times New Roman"/>
          <w:sz w:val="20"/>
          <w:szCs w:val="20"/>
          <w:lang w:val="en-GB"/>
        </w:rPr>
      </w:pPr>
      <w:r w:rsidRPr="00461B74">
        <w:rPr>
          <w:rFonts w:ascii="Times New Roman" w:eastAsiaTheme="majorBidi" w:hAnsi="Times New Roman"/>
          <w:sz w:val="20"/>
          <w:szCs w:val="20"/>
          <w:lang w:val="en-GB"/>
        </w:rPr>
        <w:t xml:space="preserve">Dallinger, D. and Kappe, C. O. (2007). Microwave-assisted synthesis in water as solvent. </w:t>
      </w:r>
      <w:r w:rsidRPr="00461B74">
        <w:rPr>
          <w:rFonts w:ascii="Times New Roman" w:eastAsiaTheme="majorBidi" w:hAnsi="Times New Roman"/>
          <w:i/>
          <w:sz w:val="20"/>
          <w:szCs w:val="20"/>
          <w:lang w:val="en-GB"/>
        </w:rPr>
        <w:t>Chemical Reviews,</w:t>
      </w:r>
      <w:r w:rsidRPr="00461B74">
        <w:rPr>
          <w:rFonts w:ascii="Times New Roman" w:eastAsiaTheme="majorBidi" w:hAnsi="Times New Roman"/>
          <w:sz w:val="20"/>
          <w:szCs w:val="20"/>
          <w:lang w:val="en-GB"/>
        </w:rPr>
        <w:t xml:space="preserve"> 107(6): 2563-2591.</w:t>
      </w:r>
    </w:p>
    <w:p w:rsidR="00431D65" w:rsidRDefault="00431D65" w:rsidP="00431D65">
      <w:pPr>
        <w:pStyle w:val="ListParagraph"/>
        <w:numPr>
          <w:ilvl w:val="0"/>
          <w:numId w:val="6"/>
        </w:numPr>
        <w:spacing w:after="0"/>
        <w:ind w:left="360"/>
        <w:jc w:val="both"/>
        <w:rPr>
          <w:rFonts w:ascii="Times New Roman" w:eastAsiaTheme="majorBidi" w:hAnsi="Times New Roman"/>
          <w:sz w:val="20"/>
          <w:szCs w:val="20"/>
          <w:lang w:val="en-GB"/>
        </w:rPr>
      </w:pPr>
      <w:r w:rsidRPr="00461B74">
        <w:rPr>
          <w:rFonts w:ascii="Times New Roman" w:eastAsiaTheme="majorBidi" w:hAnsi="Times New Roman"/>
          <w:sz w:val="20"/>
          <w:szCs w:val="20"/>
          <w:lang w:val="en-GB"/>
        </w:rPr>
        <w:t xml:space="preserve">Baruah, S., Fisyuk, A., Kulakov, I.V. and Puzari, A. (2017). An atom economic acid-catalyzed synthetic method for aromatic imines. </w:t>
      </w:r>
      <w:r w:rsidRPr="00461B74">
        <w:rPr>
          <w:rFonts w:ascii="Times New Roman" w:eastAsiaTheme="majorBidi" w:hAnsi="Times New Roman"/>
          <w:i/>
          <w:sz w:val="20"/>
          <w:szCs w:val="20"/>
          <w:lang w:val="en-GB"/>
        </w:rPr>
        <w:t>Asian Journal of Chemistry and Pharmaceutical Sciences,</w:t>
      </w:r>
      <w:r w:rsidRPr="00461B74">
        <w:rPr>
          <w:rFonts w:ascii="Times New Roman" w:eastAsiaTheme="majorBidi" w:hAnsi="Times New Roman"/>
          <w:sz w:val="20"/>
          <w:szCs w:val="20"/>
          <w:lang w:val="en-GB"/>
        </w:rPr>
        <w:t xml:space="preserve"> 2(1): 6-9.</w:t>
      </w:r>
    </w:p>
    <w:p w:rsidR="00431D65" w:rsidRDefault="00431D65" w:rsidP="00431D65">
      <w:pPr>
        <w:pStyle w:val="ListParagraph"/>
        <w:numPr>
          <w:ilvl w:val="0"/>
          <w:numId w:val="6"/>
        </w:numPr>
        <w:spacing w:after="0"/>
        <w:ind w:left="360"/>
        <w:jc w:val="both"/>
        <w:rPr>
          <w:rFonts w:ascii="Times New Roman" w:eastAsiaTheme="majorBidi" w:hAnsi="Times New Roman"/>
          <w:sz w:val="20"/>
          <w:szCs w:val="20"/>
          <w:lang w:val="en-GB"/>
        </w:rPr>
      </w:pPr>
      <w:r w:rsidRPr="00461B74">
        <w:rPr>
          <w:rFonts w:ascii="Times New Roman" w:eastAsiaTheme="majorBidi" w:hAnsi="Times New Roman"/>
          <w:sz w:val="20"/>
          <w:szCs w:val="20"/>
          <w:lang w:val="en-GB"/>
        </w:rPr>
        <w:t xml:space="preserve">Caddick, S. and Fitzmaurice, R. (2009). Microwave enhanced synthesis. </w:t>
      </w:r>
      <w:r w:rsidRPr="00461B74">
        <w:rPr>
          <w:rFonts w:ascii="Times New Roman" w:eastAsiaTheme="majorBidi" w:hAnsi="Times New Roman"/>
          <w:i/>
          <w:iCs/>
          <w:sz w:val="20"/>
          <w:szCs w:val="20"/>
          <w:lang w:val="en-GB"/>
        </w:rPr>
        <w:t>Tetrahedron,</w:t>
      </w:r>
      <w:r w:rsidRPr="00461B74">
        <w:rPr>
          <w:rFonts w:ascii="Times New Roman" w:eastAsiaTheme="majorBidi" w:hAnsi="Times New Roman"/>
          <w:sz w:val="20"/>
          <w:szCs w:val="20"/>
          <w:lang w:val="en-GB"/>
        </w:rPr>
        <w:t xml:space="preserve"> 65: 3325-3355.</w:t>
      </w:r>
    </w:p>
    <w:p w:rsidR="00431D65" w:rsidRDefault="00431D65" w:rsidP="00431D65">
      <w:pPr>
        <w:pStyle w:val="ListParagraph"/>
        <w:numPr>
          <w:ilvl w:val="0"/>
          <w:numId w:val="6"/>
        </w:numPr>
        <w:spacing w:after="0"/>
        <w:ind w:left="360"/>
        <w:jc w:val="both"/>
        <w:rPr>
          <w:rFonts w:ascii="Times New Roman" w:eastAsiaTheme="majorBidi" w:hAnsi="Times New Roman"/>
          <w:sz w:val="20"/>
          <w:szCs w:val="20"/>
          <w:lang w:val="en-GB"/>
        </w:rPr>
      </w:pPr>
      <w:r w:rsidRPr="00461B74">
        <w:rPr>
          <w:rFonts w:ascii="Times New Roman" w:eastAsiaTheme="majorBidi" w:hAnsi="Times New Roman"/>
          <w:sz w:val="20"/>
          <w:szCs w:val="20"/>
          <w:lang w:val="en-GB"/>
        </w:rPr>
        <w:t xml:space="preserve">Del Amo, V. and Philip, D. (2010). </w:t>
      </w:r>
      <w:r w:rsidRPr="00461B74">
        <w:rPr>
          <w:rFonts w:ascii="Times New Roman" w:eastAsiaTheme="majorBidi" w:hAnsi="Times New Roman"/>
          <w:bCs/>
          <w:sz w:val="20"/>
          <w:szCs w:val="20"/>
          <w:lang w:val="en-GB"/>
        </w:rPr>
        <w:t>Integrating replication-based selection strategies in dynamic covalent systems.</w:t>
      </w:r>
      <w:r w:rsidRPr="00461B74">
        <w:rPr>
          <w:rFonts w:ascii="Times New Roman" w:eastAsiaTheme="majorBidi" w:hAnsi="Times New Roman"/>
          <w:b/>
          <w:bCs/>
          <w:sz w:val="20"/>
          <w:szCs w:val="20"/>
          <w:lang w:val="en-GB"/>
        </w:rPr>
        <w:t xml:space="preserve"> </w:t>
      </w:r>
      <w:r w:rsidRPr="00461B74">
        <w:rPr>
          <w:rFonts w:ascii="Times New Roman" w:eastAsiaTheme="majorBidi" w:hAnsi="Times New Roman"/>
          <w:i/>
          <w:sz w:val="20"/>
          <w:szCs w:val="20"/>
          <w:lang w:val="en-GB"/>
        </w:rPr>
        <w:t>Chemistry-A European Journal,</w:t>
      </w:r>
      <w:r w:rsidRPr="00461B74">
        <w:rPr>
          <w:rFonts w:ascii="Times New Roman" w:eastAsiaTheme="majorBidi" w:hAnsi="Times New Roman"/>
          <w:sz w:val="20"/>
          <w:szCs w:val="20"/>
          <w:lang w:val="en-GB"/>
        </w:rPr>
        <w:t xml:space="preserve"> 16(45): 13304-13318.</w:t>
      </w:r>
    </w:p>
    <w:p w:rsidR="00431D65" w:rsidRPr="00461B74" w:rsidRDefault="00431D65" w:rsidP="00431D65">
      <w:pPr>
        <w:pStyle w:val="ListParagraph"/>
        <w:numPr>
          <w:ilvl w:val="0"/>
          <w:numId w:val="6"/>
        </w:numPr>
        <w:spacing w:after="0"/>
        <w:ind w:left="360"/>
        <w:jc w:val="both"/>
        <w:rPr>
          <w:rFonts w:ascii="Times New Roman" w:eastAsiaTheme="majorBidi" w:hAnsi="Times New Roman"/>
          <w:sz w:val="20"/>
          <w:szCs w:val="20"/>
          <w:lang w:val="en-GB"/>
        </w:rPr>
      </w:pPr>
      <w:r w:rsidRPr="00461B74">
        <w:rPr>
          <w:rFonts w:ascii="Times New Roman" w:hAnsi="Times New Roman"/>
          <w:sz w:val="20"/>
          <w:szCs w:val="20"/>
          <w:lang w:val="en-GB"/>
        </w:rPr>
        <w:t xml:space="preserve">Del Amo, V., Slawin, A. M. Z. and Philp, D. (2008). Manipulating replication processes within a dynamic covalent framework. </w:t>
      </w:r>
      <w:r w:rsidRPr="00461B74">
        <w:rPr>
          <w:rFonts w:ascii="Times New Roman" w:hAnsi="Times New Roman"/>
          <w:i/>
          <w:sz w:val="20"/>
          <w:szCs w:val="20"/>
          <w:lang w:val="en-GB"/>
        </w:rPr>
        <w:t>Organic Letters,</w:t>
      </w:r>
      <w:r w:rsidRPr="00461B74">
        <w:rPr>
          <w:rFonts w:ascii="Times New Roman" w:hAnsi="Times New Roman"/>
          <w:sz w:val="20"/>
          <w:szCs w:val="20"/>
          <w:lang w:val="en-GB"/>
        </w:rPr>
        <w:t xml:space="preserve"> 10(20): 4589-4592. </w:t>
      </w:r>
    </w:p>
    <w:p w:rsidR="00431D65" w:rsidRPr="00461B74" w:rsidRDefault="00431D65" w:rsidP="00431D65">
      <w:pPr>
        <w:pStyle w:val="ListParagraph"/>
        <w:numPr>
          <w:ilvl w:val="0"/>
          <w:numId w:val="6"/>
        </w:numPr>
        <w:spacing w:after="0"/>
        <w:ind w:left="360"/>
        <w:jc w:val="both"/>
        <w:rPr>
          <w:rFonts w:ascii="Times New Roman" w:eastAsiaTheme="majorBidi" w:hAnsi="Times New Roman"/>
          <w:sz w:val="20"/>
          <w:szCs w:val="20"/>
          <w:lang w:val="en-GB"/>
        </w:rPr>
      </w:pPr>
      <w:r w:rsidRPr="00461B74">
        <w:rPr>
          <w:rFonts w:ascii="Times New Roman" w:eastAsiaTheme="minorHAnsi" w:hAnsi="Times New Roman"/>
          <w:sz w:val="20"/>
          <w:szCs w:val="20"/>
          <w:lang w:val="en-GB"/>
        </w:rPr>
        <w:t xml:space="preserve">Robertson, C. C., Mackenzie, H. W., Kosikova, T. and Philp, D. (2018). An environmentally responsive  reciprocal replicating network. </w:t>
      </w:r>
      <w:r w:rsidRPr="00461B74">
        <w:rPr>
          <w:rFonts w:ascii="Times New Roman" w:eastAsiaTheme="minorHAnsi" w:hAnsi="Times New Roman"/>
          <w:i/>
          <w:sz w:val="20"/>
          <w:szCs w:val="20"/>
          <w:lang w:val="en-GB"/>
        </w:rPr>
        <w:t>Journal of the American Chemical Society,</w:t>
      </w:r>
      <w:r w:rsidRPr="00461B74">
        <w:rPr>
          <w:rFonts w:ascii="Times New Roman" w:eastAsiaTheme="minorHAnsi" w:hAnsi="Times New Roman"/>
          <w:sz w:val="20"/>
          <w:szCs w:val="20"/>
          <w:lang w:val="en-GB"/>
        </w:rPr>
        <w:t xml:space="preserve"> 140(22): 6832-6841. </w:t>
      </w:r>
    </w:p>
    <w:p w:rsidR="00431D65" w:rsidRDefault="00431D65" w:rsidP="00431D65">
      <w:pPr>
        <w:pStyle w:val="ListParagraph"/>
        <w:numPr>
          <w:ilvl w:val="0"/>
          <w:numId w:val="6"/>
        </w:numPr>
        <w:spacing w:after="0"/>
        <w:ind w:left="360"/>
        <w:jc w:val="both"/>
        <w:rPr>
          <w:rFonts w:ascii="Times New Roman" w:eastAsiaTheme="majorBidi" w:hAnsi="Times New Roman"/>
          <w:sz w:val="20"/>
          <w:szCs w:val="20"/>
          <w:lang w:val="en-GB"/>
        </w:rPr>
      </w:pPr>
      <w:r w:rsidRPr="00461B74">
        <w:rPr>
          <w:rFonts w:ascii="Times New Roman" w:eastAsiaTheme="majorBidi" w:hAnsi="Times New Roman"/>
          <w:sz w:val="20"/>
          <w:szCs w:val="20"/>
          <w:lang w:val="en-GB"/>
        </w:rPr>
        <w:t xml:space="preserve">Bekdemir, Y. and Efil, K. (2014). Microwave-assisted solvent-free synthesis of some imine derivatives. </w:t>
      </w:r>
      <w:r w:rsidRPr="00461B74">
        <w:rPr>
          <w:rFonts w:ascii="Times New Roman" w:eastAsiaTheme="majorBidi" w:hAnsi="Times New Roman"/>
          <w:i/>
          <w:sz w:val="20"/>
          <w:szCs w:val="20"/>
          <w:lang w:val="en-GB"/>
        </w:rPr>
        <w:t>Organic Chemistry International,</w:t>
      </w:r>
      <w:r w:rsidRPr="00461B74">
        <w:rPr>
          <w:rFonts w:ascii="Times New Roman" w:eastAsiaTheme="majorBidi" w:hAnsi="Times New Roman"/>
          <w:sz w:val="20"/>
          <w:szCs w:val="20"/>
          <w:lang w:val="en-GB"/>
        </w:rPr>
        <w:t xml:space="preserve"> 2014: 1-5.</w:t>
      </w:r>
    </w:p>
    <w:p w:rsidR="00431D65" w:rsidRPr="00461B74" w:rsidRDefault="00431D65" w:rsidP="00431D65">
      <w:pPr>
        <w:pStyle w:val="ListParagraph"/>
        <w:numPr>
          <w:ilvl w:val="0"/>
          <w:numId w:val="6"/>
        </w:numPr>
        <w:spacing w:after="0"/>
        <w:ind w:left="360"/>
        <w:jc w:val="both"/>
        <w:rPr>
          <w:rFonts w:ascii="Times New Roman" w:eastAsiaTheme="majorBidi" w:hAnsi="Times New Roman"/>
          <w:sz w:val="20"/>
          <w:szCs w:val="20"/>
          <w:lang w:val="en-GB"/>
        </w:rPr>
      </w:pPr>
      <w:r w:rsidRPr="00461B74">
        <w:rPr>
          <w:rFonts w:ascii="Times New Roman" w:hAnsi="Times New Roman"/>
          <w:sz w:val="20"/>
          <w:szCs w:val="20"/>
          <w:lang w:val="en-GB"/>
        </w:rPr>
        <w:t xml:space="preserve">Becke, A. D. (1988). Density-functional exchange-energy approximation with correct asymptotic behavior. </w:t>
      </w:r>
      <w:r w:rsidRPr="00461B74">
        <w:rPr>
          <w:rFonts w:ascii="Times New Roman" w:hAnsi="Times New Roman"/>
          <w:i/>
          <w:sz w:val="20"/>
          <w:szCs w:val="20"/>
          <w:lang w:val="en-GB"/>
        </w:rPr>
        <w:t xml:space="preserve">Physical Review A, </w:t>
      </w:r>
      <w:r w:rsidRPr="00461B74">
        <w:rPr>
          <w:rFonts w:ascii="Times New Roman" w:hAnsi="Times New Roman"/>
          <w:sz w:val="20"/>
          <w:szCs w:val="20"/>
          <w:lang w:val="en-GB"/>
        </w:rPr>
        <w:t xml:space="preserve">38(6): 3098-3100. </w:t>
      </w:r>
    </w:p>
    <w:p w:rsidR="00431D65" w:rsidRPr="00461B74" w:rsidRDefault="00431D65" w:rsidP="00431D65">
      <w:pPr>
        <w:pStyle w:val="ListParagraph"/>
        <w:numPr>
          <w:ilvl w:val="0"/>
          <w:numId w:val="6"/>
        </w:numPr>
        <w:spacing w:after="0"/>
        <w:ind w:left="360"/>
        <w:jc w:val="both"/>
        <w:rPr>
          <w:rFonts w:ascii="Times New Roman" w:eastAsiaTheme="majorBidi" w:hAnsi="Times New Roman"/>
          <w:sz w:val="20"/>
          <w:szCs w:val="20"/>
          <w:lang w:val="en-GB"/>
        </w:rPr>
      </w:pPr>
      <w:r w:rsidRPr="00461B74">
        <w:rPr>
          <w:rFonts w:ascii="Times New Roman" w:hAnsi="Times New Roman"/>
          <w:sz w:val="20"/>
          <w:szCs w:val="20"/>
          <w:lang w:val="en-GB"/>
        </w:rPr>
        <w:t xml:space="preserve">Becke, A. D. (1993). Density functional thermochemistry III the role of exact exchange. </w:t>
      </w:r>
      <w:r w:rsidRPr="00461B74">
        <w:rPr>
          <w:rFonts w:ascii="Times New Roman" w:hAnsi="Times New Roman"/>
          <w:i/>
          <w:sz w:val="20"/>
          <w:szCs w:val="20"/>
          <w:lang w:val="en-GB"/>
        </w:rPr>
        <w:t>Journal of Chemical Physics,</w:t>
      </w:r>
      <w:r w:rsidRPr="00461B74">
        <w:rPr>
          <w:rFonts w:ascii="Times New Roman" w:hAnsi="Times New Roman"/>
          <w:sz w:val="20"/>
          <w:szCs w:val="20"/>
          <w:lang w:val="en-GB"/>
        </w:rPr>
        <w:t xml:space="preserve"> 98: 5648-5652. </w:t>
      </w:r>
    </w:p>
    <w:p w:rsidR="00431D65" w:rsidRPr="005549C6" w:rsidRDefault="00431D65" w:rsidP="00431D65">
      <w:pPr>
        <w:pStyle w:val="ListParagraph"/>
        <w:numPr>
          <w:ilvl w:val="0"/>
          <w:numId w:val="6"/>
        </w:numPr>
        <w:spacing w:after="0"/>
        <w:ind w:left="360"/>
        <w:jc w:val="both"/>
        <w:rPr>
          <w:rFonts w:ascii="Times New Roman" w:eastAsiaTheme="majorBidi" w:hAnsi="Times New Roman"/>
          <w:sz w:val="20"/>
          <w:szCs w:val="20"/>
          <w:lang w:val="en-GB"/>
        </w:rPr>
      </w:pPr>
      <w:r w:rsidRPr="00461B74">
        <w:rPr>
          <w:rFonts w:ascii="Times New Roman" w:hAnsi="Times New Roman"/>
          <w:sz w:val="20"/>
          <w:szCs w:val="20"/>
          <w:lang w:val="en-GB"/>
        </w:rPr>
        <w:t xml:space="preserve">Davidson, E. R. and Feller, D. (1986). Basis set selection for molecular calculations. </w:t>
      </w:r>
      <w:r w:rsidRPr="00461B74">
        <w:rPr>
          <w:rFonts w:ascii="Times New Roman" w:hAnsi="Times New Roman"/>
          <w:i/>
          <w:sz w:val="20"/>
          <w:szCs w:val="20"/>
          <w:lang w:val="en-GB"/>
        </w:rPr>
        <w:t>Chemical Reviews,</w:t>
      </w:r>
      <w:r w:rsidRPr="00461B74">
        <w:rPr>
          <w:rFonts w:ascii="Times New Roman" w:hAnsi="Times New Roman"/>
          <w:sz w:val="20"/>
          <w:szCs w:val="20"/>
          <w:lang w:val="en-GB"/>
        </w:rPr>
        <w:t xml:space="preserve"> 86(4): 681-696.</w:t>
      </w:r>
    </w:p>
    <w:p w:rsidR="00431D65" w:rsidRPr="00461B74" w:rsidRDefault="00431D65" w:rsidP="00431D65">
      <w:pPr>
        <w:pStyle w:val="ListParagraph"/>
        <w:numPr>
          <w:ilvl w:val="0"/>
          <w:numId w:val="6"/>
        </w:numPr>
        <w:spacing w:after="0"/>
        <w:ind w:left="360"/>
        <w:jc w:val="both"/>
        <w:rPr>
          <w:rFonts w:ascii="Times New Roman" w:eastAsiaTheme="majorBidi" w:hAnsi="Times New Roman"/>
          <w:sz w:val="20"/>
          <w:szCs w:val="20"/>
          <w:lang w:val="en-GB"/>
        </w:rPr>
      </w:pPr>
      <w:r w:rsidRPr="00461B74">
        <w:rPr>
          <w:rFonts w:ascii="Times New Roman" w:hAnsi="Times New Roman"/>
          <w:sz w:val="20"/>
          <w:szCs w:val="20"/>
          <w:lang w:val="en-GB"/>
        </w:rPr>
        <w:t xml:space="preserve">Hehre, W. J., Radom, L., Schleyer, P. V. R. and Pople, J. A. (1986). Ab initio molecular orbital theory. </w:t>
      </w:r>
      <w:r w:rsidRPr="00461B74">
        <w:rPr>
          <w:rFonts w:ascii="Times New Roman" w:hAnsi="Times New Roman"/>
          <w:i/>
          <w:sz w:val="20"/>
          <w:szCs w:val="20"/>
          <w:lang w:val="en-GB"/>
        </w:rPr>
        <w:t>Accounts of Chemical Research,</w:t>
      </w:r>
      <w:r w:rsidRPr="00461B74">
        <w:rPr>
          <w:rFonts w:ascii="Times New Roman" w:hAnsi="Times New Roman"/>
          <w:sz w:val="20"/>
          <w:szCs w:val="20"/>
          <w:lang w:val="en-GB"/>
        </w:rPr>
        <w:t xml:space="preserve"> 9: 399-406.</w:t>
      </w:r>
    </w:p>
    <w:p w:rsidR="00431D65" w:rsidRPr="00461B74" w:rsidRDefault="00431D65" w:rsidP="00431D65">
      <w:pPr>
        <w:pStyle w:val="ListParagraph"/>
        <w:numPr>
          <w:ilvl w:val="0"/>
          <w:numId w:val="6"/>
        </w:numPr>
        <w:spacing w:after="0"/>
        <w:ind w:left="360"/>
        <w:jc w:val="both"/>
        <w:rPr>
          <w:rFonts w:ascii="Times New Roman" w:eastAsiaTheme="majorBidi" w:hAnsi="Times New Roman"/>
          <w:sz w:val="20"/>
          <w:szCs w:val="20"/>
          <w:lang w:val="en-GB"/>
        </w:rPr>
      </w:pPr>
      <w:r w:rsidRPr="00461B74">
        <w:rPr>
          <w:rFonts w:ascii="Times New Roman" w:hAnsi="Times New Roman"/>
          <w:sz w:val="20"/>
          <w:szCs w:val="20"/>
          <w:lang w:val="en-GB"/>
        </w:rPr>
        <w:t xml:space="preserve">Lee, C., Yang, W. and Parr, R. (1988). Development of the ColleSalvetti correlation energy formula into a functional of the electron density. </w:t>
      </w:r>
      <w:r w:rsidRPr="00461B74">
        <w:rPr>
          <w:rFonts w:ascii="Times New Roman" w:hAnsi="Times New Roman"/>
          <w:i/>
          <w:sz w:val="20"/>
          <w:szCs w:val="20"/>
          <w:lang w:val="en-GB"/>
        </w:rPr>
        <w:t>Physical Review B,</w:t>
      </w:r>
      <w:r w:rsidRPr="00461B74">
        <w:rPr>
          <w:rFonts w:ascii="Times New Roman" w:hAnsi="Times New Roman"/>
          <w:sz w:val="20"/>
          <w:szCs w:val="20"/>
          <w:lang w:val="en-GB"/>
        </w:rPr>
        <w:t xml:space="preserve"> 37(2): 785-789. </w:t>
      </w:r>
    </w:p>
    <w:p w:rsidR="00431D65" w:rsidRPr="00461B74" w:rsidRDefault="00431D65" w:rsidP="00431D65">
      <w:pPr>
        <w:pStyle w:val="ListParagraph"/>
        <w:numPr>
          <w:ilvl w:val="0"/>
          <w:numId w:val="6"/>
        </w:numPr>
        <w:spacing w:after="0"/>
        <w:ind w:left="360"/>
        <w:jc w:val="both"/>
        <w:rPr>
          <w:rFonts w:ascii="Times New Roman" w:eastAsiaTheme="majorBidi" w:hAnsi="Times New Roman"/>
          <w:sz w:val="20"/>
          <w:szCs w:val="20"/>
          <w:lang w:val="en-GB"/>
        </w:rPr>
      </w:pPr>
      <w:r w:rsidRPr="00461B74">
        <w:rPr>
          <w:rFonts w:ascii="Times New Roman" w:eastAsiaTheme="minorHAnsi" w:hAnsi="Times New Roman"/>
          <w:color w:val="000000"/>
          <w:sz w:val="20"/>
          <w:szCs w:val="20"/>
          <w:lang w:val="en-GB"/>
        </w:rPr>
        <w:t xml:space="preserve">Mark-Lee, W. F., Chong, Y. Y., Law, K. P., Ahmad, I. B. and Kassim, M. B. (2018). Synthesis, structure and density functional theory (DFT) study of a rhenium(I) pyridylpyrazol complex as a potential photocatalyst for CO2 reduction. </w:t>
      </w:r>
      <w:r w:rsidRPr="00461B74">
        <w:rPr>
          <w:rFonts w:ascii="Times New Roman" w:eastAsiaTheme="minorHAnsi" w:hAnsi="Times New Roman"/>
          <w:i/>
          <w:iCs/>
          <w:color w:val="000000"/>
          <w:sz w:val="20"/>
          <w:szCs w:val="20"/>
          <w:lang w:val="en-GB"/>
        </w:rPr>
        <w:t xml:space="preserve">Sains Malaysiana, </w:t>
      </w:r>
      <w:r w:rsidRPr="00461B74">
        <w:rPr>
          <w:rFonts w:ascii="Times New Roman" w:eastAsiaTheme="minorHAnsi" w:hAnsi="Times New Roman"/>
          <w:color w:val="000000"/>
          <w:sz w:val="20"/>
          <w:szCs w:val="20"/>
          <w:lang w:val="en-GB"/>
        </w:rPr>
        <w:t xml:space="preserve">47(7): 1491-1499. </w:t>
      </w:r>
    </w:p>
    <w:p w:rsidR="00431D65" w:rsidRPr="00461B74" w:rsidRDefault="00431D65" w:rsidP="00431D65">
      <w:pPr>
        <w:pStyle w:val="ListParagraph"/>
        <w:numPr>
          <w:ilvl w:val="0"/>
          <w:numId w:val="6"/>
        </w:numPr>
        <w:spacing w:after="0"/>
        <w:ind w:left="360"/>
        <w:jc w:val="both"/>
        <w:rPr>
          <w:rFonts w:ascii="Times New Roman" w:eastAsiaTheme="majorBidi" w:hAnsi="Times New Roman"/>
          <w:sz w:val="20"/>
          <w:szCs w:val="20"/>
          <w:lang w:val="en-GB"/>
        </w:rPr>
      </w:pPr>
      <w:r w:rsidRPr="00461B74">
        <w:rPr>
          <w:rFonts w:ascii="Times New Roman" w:eastAsiaTheme="minorHAnsi" w:hAnsi="Times New Roman"/>
          <w:color w:val="000000"/>
          <w:sz w:val="20"/>
          <w:szCs w:val="20"/>
          <w:lang w:val="en-GB"/>
        </w:rPr>
        <w:t xml:space="preserve">Mark-Lee, W. F., Rusydi, F., Minggu, L. J. and Kassim, M. B. (2017). Bis(Bipyridyl)-Ru(II)-1-benzoyl-3-(pyridine-2-yl)-1H-pyrazole as potential photosensitiser: Experimental and density functional theory    study. </w:t>
      </w:r>
      <w:r w:rsidRPr="00461B74">
        <w:rPr>
          <w:rFonts w:ascii="Times New Roman" w:eastAsiaTheme="minorHAnsi" w:hAnsi="Times New Roman"/>
          <w:i/>
          <w:iCs/>
          <w:color w:val="000000"/>
          <w:sz w:val="20"/>
          <w:szCs w:val="20"/>
          <w:lang w:val="en-GB"/>
        </w:rPr>
        <w:t xml:space="preserve">Jurnal Teknologi, </w:t>
      </w:r>
      <w:r w:rsidRPr="00461B74">
        <w:rPr>
          <w:rFonts w:ascii="Times New Roman" w:eastAsiaTheme="minorHAnsi" w:hAnsi="Times New Roman"/>
          <w:color w:val="000000"/>
          <w:sz w:val="20"/>
          <w:szCs w:val="20"/>
          <w:lang w:val="en-GB"/>
        </w:rPr>
        <w:t>79(5-3): 117-123.</w:t>
      </w:r>
    </w:p>
    <w:p w:rsidR="00431D65" w:rsidRPr="00461B74" w:rsidRDefault="00431D65" w:rsidP="00431D65">
      <w:pPr>
        <w:pStyle w:val="ListParagraph"/>
        <w:numPr>
          <w:ilvl w:val="0"/>
          <w:numId w:val="6"/>
        </w:numPr>
        <w:spacing w:after="0"/>
        <w:ind w:left="360"/>
        <w:jc w:val="both"/>
        <w:rPr>
          <w:rFonts w:ascii="Times New Roman" w:eastAsiaTheme="majorBidi" w:hAnsi="Times New Roman"/>
          <w:sz w:val="20"/>
          <w:szCs w:val="20"/>
          <w:lang w:val="en-GB"/>
        </w:rPr>
      </w:pPr>
      <w:r w:rsidRPr="00461B74">
        <w:rPr>
          <w:rFonts w:ascii="Times New Roman" w:eastAsiaTheme="minorHAnsi" w:hAnsi="Times New Roman"/>
          <w:sz w:val="20"/>
          <w:szCs w:val="20"/>
          <w:lang w:val="en-GB"/>
        </w:rPr>
        <w:t xml:space="preserve">Ochterski, J. W. (2000). Thermochemistry in Gaussian. Gaussian, Inc.: Wallingford, CT: pp 1-19. </w:t>
      </w:r>
    </w:p>
    <w:p w:rsidR="00431D65" w:rsidRPr="00461B74" w:rsidRDefault="00431D65" w:rsidP="00431D65">
      <w:pPr>
        <w:pStyle w:val="ListParagraph"/>
        <w:numPr>
          <w:ilvl w:val="0"/>
          <w:numId w:val="6"/>
        </w:numPr>
        <w:spacing w:after="0"/>
        <w:ind w:left="360"/>
        <w:jc w:val="both"/>
        <w:rPr>
          <w:rFonts w:ascii="Times New Roman" w:eastAsiaTheme="majorBidi" w:hAnsi="Times New Roman"/>
          <w:sz w:val="20"/>
          <w:szCs w:val="20"/>
          <w:lang w:val="en-GB"/>
        </w:rPr>
      </w:pPr>
      <w:r w:rsidRPr="00461B74">
        <w:rPr>
          <w:rFonts w:ascii="Times New Roman" w:hAnsi="Times New Roman"/>
          <w:sz w:val="20"/>
          <w:szCs w:val="20"/>
        </w:rPr>
        <w:t xml:space="preserve">Tauber, J., Imbri, D. and Opatz, T. (2014). Radical addition to iminium ions and cationic heterocycles. </w:t>
      </w:r>
      <w:r w:rsidRPr="00461B74">
        <w:rPr>
          <w:rFonts w:ascii="Times New Roman" w:hAnsi="Times New Roman"/>
          <w:i/>
          <w:sz w:val="20"/>
          <w:szCs w:val="20"/>
        </w:rPr>
        <w:t xml:space="preserve">Molecules, </w:t>
      </w:r>
      <w:r w:rsidRPr="00461B74">
        <w:rPr>
          <w:rFonts w:ascii="Times New Roman" w:hAnsi="Times New Roman"/>
          <w:sz w:val="20"/>
          <w:szCs w:val="20"/>
        </w:rPr>
        <w:t>19(10): 16190-16222.</w:t>
      </w:r>
    </w:p>
    <w:p w:rsidR="00431D65" w:rsidRPr="00431D65" w:rsidRDefault="00431D65" w:rsidP="00431D65">
      <w:pPr>
        <w:pStyle w:val="ListParagraph"/>
        <w:numPr>
          <w:ilvl w:val="0"/>
          <w:numId w:val="6"/>
        </w:numPr>
        <w:spacing w:after="0"/>
        <w:ind w:left="360"/>
        <w:jc w:val="both"/>
        <w:rPr>
          <w:rFonts w:ascii="Times New Roman" w:eastAsiaTheme="majorBidi" w:hAnsi="Times New Roman"/>
          <w:sz w:val="20"/>
          <w:szCs w:val="20"/>
          <w:lang w:val="en-GB"/>
        </w:rPr>
      </w:pPr>
      <w:r w:rsidRPr="00461B74">
        <w:rPr>
          <w:rFonts w:ascii="Times New Roman" w:hAnsi="Times New Roman"/>
          <w:sz w:val="20"/>
          <w:szCs w:val="20"/>
          <w:lang w:val="en-GB"/>
        </w:rPr>
        <w:lastRenderedPageBreak/>
        <w:t xml:space="preserve">Mark-Lee, W. F., Chong, Y. Y. and Kassim, M. B. (2018). Supramolecular structures of rhenium(I) complexes mediated by ligand planarity via the interplay of substituents. </w:t>
      </w:r>
      <w:r w:rsidRPr="00461B74">
        <w:rPr>
          <w:rFonts w:ascii="Times New Roman" w:hAnsi="Times New Roman"/>
          <w:i/>
          <w:iCs/>
          <w:sz w:val="20"/>
          <w:szCs w:val="20"/>
          <w:lang w:val="en-GB"/>
        </w:rPr>
        <w:t xml:space="preserve">Acta Crystallographica Section C, </w:t>
      </w:r>
      <w:r w:rsidRPr="00461B74">
        <w:rPr>
          <w:rFonts w:ascii="Times New Roman" w:hAnsi="Times New Roman"/>
          <w:sz w:val="20"/>
          <w:szCs w:val="20"/>
          <w:lang w:val="en-GB"/>
        </w:rPr>
        <w:t xml:space="preserve">74: 997-1006. </w:t>
      </w:r>
    </w:p>
    <w:p w:rsidR="00431D65" w:rsidRPr="006A6CC4" w:rsidRDefault="00431D65" w:rsidP="00431D65">
      <w:pPr>
        <w:pStyle w:val="ListParagraph"/>
        <w:numPr>
          <w:ilvl w:val="0"/>
          <w:numId w:val="6"/>
        </w:numPr>
        <w:spacing w:after="0"/>
        <w:ind w:left="360"/>
        <w:jc w:val="both"/>
        <w:rPr>
          <w:rFonts w:ascii="Times New Roman" w:eastAsiaTheme="majorBidi" w:hAnsi="Times New Roman"/>
          <w:sz w:val="20"/>
          <w:szCs w:val="20"/>
          <w:lang w:val="en-GB"/>
        </w:rPr>
      </w:pPr>
      <w:r w:rsidRPr="00461B74">
        <w:rPr>
          <w:rFonts w:ascii="Times New Roman" w:hAnsi="Times New Roman"/>
          <w:sz w:val="20"/>
          <w:szCs w:val="20"/>
          <w:lang w:val="en-GB"/>
        </w:rPr>
        <w:t>Mocilac, P., Donnelly, K. and Gallagher, J. F. (2012). Structural systematics and conformational analyses of a 3×3 isomer grid o</w:t>
      </w:r>
      <w:r>
        <w:rPr>
          <w:rFonts w:ascii="Times New Roman" w:hAnsi="Times New Roman"/>
          <w:sz w:val="20"/>
          <w:szCs w:val="20"/>
          <w:lang w:val="en-GB"/>
        </w:rPr>
        <w:t xml:space="preserve">f fluoro-N-(pyridyl)benzamides: </w:t>
      </w:r>
      <w:r w:rsidRPr="00461B74">
        <w:rPr>
          <w:rFonts w:ascii="Times New Roman" w:hAnsi="Times New Roman"/>
          <w:sz w:val="20"/>
          <w:szCs w:val="20"/>
          <w:lang w:val="en-GB"/>
        </w:rPr>
        <w:t xml:space="preserve">Physicochemical correlations, polymorphism, and isomorphous relationships. </w:t>
      </w:r>
      <w:r w:rsidRPr="00461B74">
        <w:rPr>
          <w:rFonts w:ascii="Times New Roman" w:hAnsi="Times New Roman"/>
          <w:i/>
          <w:sz w:val="20"/>
          <w:szCs w:val="20"/>
          <w:lang w:val="en-GB"/>
        </w:rPr>
        <w:t>Acta Crystallographica Section B: Structural Science,</w:t>
      </w:r>
      <w:r w:rsidRPr="00461B74">
        <w:rPr>
          <w:rFonts w:ascii="Times New Roman" w:hAnsi="Times New Roman"/>
          <w:sz w:val="20"/>
          <w:szCs w:val="20"/>
          <w:lang w:val="en-GB"/>
        </w:rPr>
        <w:t xml:space="preserve"> 68(2): 189-203. </w:t>
      </w:r>
    </w:p>
    <w:p w:rsidR="00431D65" w:rsidRPr="00461B74" w:rsidRDefault="00431D65" w:rsidP="00431D65">
      <w:pPr>
        <w:pStyle w:val="ListParagraph"/>
        <w:numPr>
          <w:ilvl w:val="0"/>
          <w:numId w:val="6"/>
        </w:numPr>
        <w:spacing w:after="0"/>
        <w:ind w:left="360"/>
        <w:jc w:val="both"/>
        <w:rPr>
          <w:rFonts w:ascii="Times New Roman" w:eastAsiaTheme="majorBidi" w:hAnsi="Times New Roman"/>
          <w:sz w:val="20"/>
          <w:szCs w:val="20"/>
          <w:lang w:val="en-GB"/>
        </w:rPr>
      </w:pPr>
      <w:r w:rsidRPr="00461B74">
        <w:rPr>
          <w:rFonts w:ascii="Times New Roman" w:hAnsi="Times New Roman"/>
          <w:sz w:val="20"/>
          <w:szCs w:val="20"/>
          <w:lang w:val="en-GB"/>
        </w:rPr>
        <w:t xml:space="preserve">Sadownik, J. W., Kosikova, T. and Philp, D. (2017). Generating system-level responses from a network of simple synthetic replicators. </w:t>
      </w:r>
      <w:r w:rsidRPr="00461B74">
        <w:rPr>
          <w:rFonts w:ascii="Times New Roman" w:hAnsi="Times New Roman"/>
          <w:i/>
          <w:sz w:val="20"/>
          <w:szCs w:val="20"/>
          <w:lang w:val="en-GB"/>
        </w:rPr>
        <w:t>Journal of the American Chemical Society,</w:t>
      </w:r>
      <w:r w:rsidRPr="00461B74">
        <w:rPr>
          <w:rFonts w:ascii="Times New Roman" w:hAnsi="Times New Roman"/>
          <w:sz w:val="20"/>
          <w:szCs w:val="20"/>
          <w:lang w:val="en-GB"/>
        </w:rPr>
        <w:t xml:space="preserve"> 139(48): 17565-17573.</w:t>
      </w:r>
    </w:p>
    <w:p w:rsidR="00431D65" w:rsidRPr="00461B74" w:rsidRDefault="00431D65" w:rsidP="00431D65">
      <w:pPr>
        <w:pStyle w:val="ListParagraph"/>
        <w:numPr>
          <w:ilvl w:val="0"/>
          <w:numId w:val="6"/>
        </w:numPr>
        <w:spacing w:after="0"/>
        <w:ind w:left="360"/>
        <w:jc w:val="both"/>
        <w:rPr>
          <w:rFonts w:ascii="Times New Roman" w:eastAsiaTheme="majorBidi" w:hAnsi="Times New Roman"/>
          <w:sz w:val="20"/>
          <w:szCs w:val="20"/>
          <w:lang w:val="en-GB"/>
        </w:rPr>
      </w:pPr>
      <w:r w:rsidRPr="00461B74">
        <w:rPr>
          <w:rFonts w:ascii="Times New Roman" w:hAnsi="Times New Roman"/>
          <w:sz w:val="20"/>
          <w:szCs w:val="20"/>
        </w:rPr>
        <w:t xml:space="preserve">Arunan, E., Desiraju, G. R., Klein, R. A., Sadlej, J., Scheiner, S., Alkorta, I., Clary, D. C., Crabtree, R. H., Dannenberg, J. J., Hobza, P., Kjaergaard, H. G., Legon, A. C., Mennucci, B. and Nesbitt, D. J. (2011). Definition of the hydrogen bond (IUPAC Recommendations 2011). </w:t>
      </w:r>
      <w:r w:rsidRPr="00461B74">
        <w:rPr>
          <w:rFonts w:ascii="Times New Roman" w:hAnsi="Times New Roman"/>
          <w:i/>
          <w:sz w:val="20"/>
          <w:szCs w:val="20"/>
        </w:rPr>
        <w:t>Pure and Applied Chemistry</w:t>
      </w:r>
      <w:r w:rsidRPr="00461B74">
        <w:rPr>
          <w:rFonts w:ascii="Times New Roman" w:hAnsi="Times New Roman"/>
          <w:sz w:val="20"/>
          <w:szCs w:val="20"/>
        </w:rPr>
        <w:t xml:space="preserve"> 83(8): 1637-1641. </w:t>
      </w:r>
    </w:p>
    <w:p w:rsidR="00431D65" w:rsidRDefault="00431D65" w:rsidP="00431D65">
      <w:pPr>
        <w:spacing w:after="0"/>
        <w:jc w:val="both"/>
        <w:rPr>
          <w:rFonts w:ascii="Times New Roman" w:hAnsi="Times New Roman" w:cs="Times New Roman"/>
          <w:sz w:val="20"/>
          <w:szCs w:val="20"/>
        </w:rPr>
      </w:pPr>
    </w:p>
    <w:p w:rsidR="00431D65" w:rsidRDefault="00431D65" w:rsidP="00431D65">
      <w:pPr>
        <w:spacing w:after="0"/>
        <w:jc w:val="both"/>
        <w:rPr>
          <w:rFonts w:ascii="Times New Roman" w:hAnsi="Times New Roman" w:cs="Times New Roman"/>
          <w:sz w:val="20"/>
          <w:szCs w:val="20"/>
        </w:rPr>
      </w:pPr>
    </w:p>
    <w:p w:rsidR="00431D65" w:rsidRDefault="00431D65" w:rsidP="00431D65">
      <w:pPr>
        <w:spacing w:after="0"/>
        <w:jc w:val="both"/>
        <w:rPr>
          <w:rFonts w:ascii="Times New Roman" w:hAnsi="Times New Roman" w:cs="Times New Roman"/>
          <w:sz w:val="20"/>
          <w:szCs w:val="20"/>
        </w:rPr>
      </w:pPr>
    </w:p>
    <w:p w:rsidR="00431D65" w:rsidRPr="00431D65" w:rsidRDefault="00431D65" w:rsidP="00431D65">
      <w:pPr>
        <w:spacing w:after="0"/>
        <w:jc w:val="both"/>
        <w:rPr>
          <w:rFonts w:ascii="Times New Roman" w:hAnsi="Times New Roman" w:cs="Times New Roman"/>
          <w:sz w:val="20"/>
          <w:szCs w:val="20"/>
        </w:rPr>
      </w:pPr>
    </w:p>
    <w:sectPr w:rsidR="00431D65" w:rsidRPr="00431D65" w:rsidSect="00431D65">
      <w:type w:val="continuous"/>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A79" w:rsidRDefault="00E67FF6">
      <w:pPr>
        <w:spacing w:after="0" w:line="240" w:lineRule="auto"/>
      </w:pPr>
      <w:r>
        <w:separator/>
      </w:r>
    </w:p>
  </w:endnote>
  <w:endnote w:type="continuationSeparator" w:id="0">
    <w:p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A79" w:rsidRDefault="00E67FF6">
      <w:pPr>
        <w:spacing w:after="0" w:line="240" w:lineRule="auto"/>
      </w:pPr>
      <w:r>
        <w:separator/>
      </w:r>
    </w:p>
  </w:footnote>
  <w:footnote w:type="continuationSeparator" w:id="0">
    <w:p w:rsidR="009A4A79" w:rsidRDefault="00E67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62" w:rsidRDefault="007521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62" w:rsidRDefault="007521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950C8"/>
    <w:multiLevelType w:val="hybridMultilevel"/>
    <w:tmpl w:val="93B63A7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095557"/>
    <w:rsid w:val="001573E3"/>
    <w:rsid w:val="002B425B"/>
    <w:rsid w:val="002F626B"/>
    <w:rsid w:val="003A1F80"/>
    <w:rsid w:val="00431D65"/>
    <w:rsid w:val="0044292C"/>
    <w:rsid w:val="00460C95"/>
    <w:rsid w:val="00473CD4"/>
    <w:rsid w:val="00487993"/>
    <w:rsid w:val="005644C8"/>
    <w:rsid w:val="005F401D"/>
    <w:rsid w:val="006E79D9"/>
    <w:rsid w:val="007521A0"/>
    <w:rsid w:val="007D0E7F"/>
    <w:rsid w:val="00832F59"/>
    <w:rsid w:val="00834CDE"/>
    <w:rsid w:val="008966D4"/>
    <w:rsid w:val="00900BAC"/>
    <w:rsid w:val="00975E1A"/>
    <w:rsid w:val="009A4A79"/>
    <w:rsid w:val="009A5A4D"/>
    <w:rsid w:val="00A23F0F"/>
    <w:rsid w:val="00AA706B"/>
    <w:rsid w:val="00AB5AEF"/>
    <w:rsid w:val="00AC72D0"/>
    <w:rsid w:val="00AD4549"/>
    <w:rsid w:val="00B40E61"/>
    <w:rsid w:val="00B51E84"/>
    <w:rsid w:val="00B9022C"/>
    <w:rsid w:val="00C71438"/>
    <w:rsid w:val="00C72F3E"/>
    <w:rsid w:val="00C73A4A"/>
    <w:rsid w:val="00D04BC8"/>
    <w:rsid w:val="00D0718B"/>
    <w:rsid w:val="00D40B1F"/>
    <w:rsid w:val="00D414B9"/>
    <w:rsid w:val="00E67FF6"/>
    <w:rsid w:val="00EA6DE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paragraph" w:customStyle="1" w:styleId="ListParagraph1">
    <w:name w:val="List Paragraph1"/>
    <w:basedOn w:val="Normal"/>
    <w:uiPriority w:val="34"/>
    <w:qFormat/>
    <w:rsid w:val="00431D65"/>
    <w:pPr>
      <w:widowControl w:val="0"/>
      <w:wordWrap w:val="0"/>
      <w:autoSpaceDE w:val="0"/>
      <w:autoSpaceDN w:val="0"/>
      <w:spacing w:after="0" w:line="240" w:lineRule="auto"/>
      <w:ind w:left="720"/>
      <w:contextualSpacing/>
      <w:jc w:val="both"/>
    </w:pPr>
    <w:rPr>
      <w:rFonts w:eastAsiaTheme="minorEastAsia"/>
      <w:kern w:val="2"/>
      <w:sz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paragraph" w:customStyle="1" w:styleId="ListParagraph1">
    <w:name w:val="List Paragraph1"/>
    <w:basedOn w:val="Normal"/>
    <w:uiPriority w:val="34"/>
    <w:qFormat/>
    <w:rsid w:val="00431D65"/>
    <w:pPr>
      <w:widowControl w:val="0"/>
      <w:wordWrap w:val="0"/>
      <w:autoSpaceDE w:val="0"/>
      <w:autoSpaceDN w:val="0"/>
      <w:spacing w:after="0" w:line="240" w:lineRule="auto"/>
      <w:ind w:left="720"/>
      <w:contextualSpacing/>
      <w:jc w:val="both"/>
    </w:pPr>
    <w:rPr>
      <w:rFonts w:eastAsiaTheme="minorEastAsia"/>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1635</Words>
  <Characters>9325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10939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3 (2020)</dc:title>
  <dc:creator>Harun Hamzah</dc:creator>
  <cp:lastModifiedBy>Harun</cp:lastModifiedBy>
  <cp:revision>5</cp:revision>
  <cp:lastPrinted>2020-04-01T04:48:00Z</cp:lastPrinted>
  <dcterms:created xsi:type="dcterms:W3CDTF">2020-05-14T06:07:00Z</dcterms:created>
  <dcterms:modified xsi:type="dcterms:W3CDTF">2020-06-04T04:19:00Z</dcterms:modified>
</cp:coreProperties>
</file>