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BD6C2E" w:rsidRPr="00FC3E8D" w:rsidRDefault="00BD6C2E" w:rsidP="00BD6C2E">
      <w:pPr>
        <w:spacing w:after="0"/>
        <w:jc w:val="center"/>
        <w:rPr>
          <w:rFonts w:ascii="Times New Roman" w:hAnsi="Times New Roman"/>
          <w:sz w:val="28"/>
          <w:szCs w:val="28"/>
        </w:rPr>
      </w:pPr>
      <w:r w:rsidRPr="00FC3E8D">
        <w:rPr>
          <w:rFonts w:ascii="Times New Roman" w:hAnsi="Times New Roman"/>
          <w:sz w:val="28"/>
          <w:szCs w:val="28"/>
        </w:rPr>
        <w:t>IDENTIFICATION AND QUANTIFICATION OF FRUCTOSE, GLUCOSE AND SUCROSE IN WATERMELON PEEL JUICE</w:t>
      </w:r>
    </w:p>
    <w:p w:rsidR="00BD6C2E" w:rsidRDefault="00BD6C2E" w:rsidP="00BD6C2E">
      <w:pPr>
        <w:spacing w:after="0"/>
        <w:jc w:val="center"/>
        <w:rPr>
          <w:rFonts w:ascii="Times New Roman" w:hAnsi="Times New Roman"/>
          <w:sz w:val="24"/>
          <w:szCs w:val="24"/>
        </w:rPr>
      </w:pPr>
    </w:p>
    <w:p w:rsidR="00BD6C2E" w:rsidRPr="00FC3E8D" w:rsidRDefault="00BD6C2E" w:rsidP="00BD6C2E">
      <w:pPr>
        <w:spacing w:after="0"/>
        <w:jc w:val="center"/>
        <w:rPr>
          <w:rFonts w:ascii="Times New Roman" w:hAnsi="Times New Roman"/>
          <w:sz w:val="24"/>
          <w:szCs w:val="24"/>
        </w:rPr>
      </w:pPr>
      <w:r>
        <w:rPr>
          <w:rFonts w:ascii="Times New Roman" w:hAnsi="Times New Roman"/>
          <w:sz w:val="24"/>
          <w:szCs w:val="24"/>
        </w:rPr>
        <w:t>(</w:t>
      </w:r>
      <w:r w:rsidRPr="00FC3E8D">
        <w:rPr>
          <w:rFonts w:ascii="Times New Roman" w:hAnsi="Times New Roman"/>
          <w:noProof/>
          <w:sz w:val="24"/>
          <w:szCs w:val="24"/>
        </w:rPr>
        <w:t>Pengenalan dan Pengkuantitian Fruktosa, Glukosa dan Sukrosa di dalam Jus Kulit Tembikai</w:t>
      </w:r>
      <w:r>
        <w:rPr>
          <w:rFonts w:ascii="Times New Roman" w:hAnsi="Times New Roman"/>
          <w:sz w:val="24"/>
          <w:szCs w:val="24"/>
        </w:rPr>
        <w:t>)</w:t>
      </w:r>
    </w:p>
    <w:p w:rsidR="00BD6C2E" w:rsidRDefault="00BD6C2E" w:rsidP="00BD6C2E">
      <w:pPr>
        <w:spacing w:after="0"/>
        <w:jc w:val="center"/>
        <w:rPr>
          <w:rFonts w:ascii="Times New Roman" w:hAnsi="Times New Roman"/>
          <w:noProof/>
          <w:sz w:val="20"/>
          <w:szCs w:val="20"/>
          <w:lang w:val="ms-MY"/>
        </w:rPr>
      </w:pPr>
    </w:p>
    <w:p w:rsidR="00BD6C2E" w:rsidRDefault="00BD6C2E" w:rsidP="00BD6C2E">
      <w:pPr>
        <w:spacing w:after="0"/>
        <w:jc w:val="center"/>
        <w:rPr>
          <w:rFonts w:ascii="Times New Roman" w:hAnsi="Times New Roman"/>
          <w:noProof/>
          <w:sz w:val="20"/>
          <w:szCs w:val="20"/>
          <w:lang w:val="ms-MY"/>
        </w:rPr>
      </w:pPr>
      <w:r w:rsidRPr="00FC3E8D">
        <w:rPr>
          <w:rFonts w:ascii="Times New Roman" w:hAnsi="Times New Roman"/>
          <w:noProof/>
          <w:sz w:val="20"/>
          <w:szCs w:val="20"/>
          <w:lang w:val="ms-MY"/>
        </w:rPr>
        <w:t>Wan Mazlina Md. Saad</w:t>
      </w:r>
      <w:r w:rsidRPr="00FC3E8D">
        <w:rPr>
          <w:rFonts w:ascii="Times New Roman" w:hAnsi="Times New Roman"/>
          <w:noProof/>
          <w:sz w:val="20"/>
          <w:szCs w:val="20"/>
          <w:vertAlign w:val="superscript"/>
          <w:lang w:val="ms-MY"/>
        </w:rPr>
        <w:t>1</w:t>
      </w:r>
      <w:r w:rsidRPr="00BD6C2E">
        <w:rPr>
          <w:rFonts w:ascii="Times New Roman" w:hAnsi="Times New Roman"/>
          <w:noProof/>
          <w:sz w:val="20"/>
          <w:szCs w:val="20"/>
          <w:lang w:val="ms-MY"/>
        </w:rPr>
        <w:t>*</w:t>
      </w:r>
      <w:r w:rsidRPr="00FC3E8D">
        <w:rPr>
          <w:rFonts w:ascii="Times New Roman" w:hAnsi="Times New Roman"/>
          <w:noProof/>
          <w:sz w:val="20"/>
          <w:szCs w:val="20"/>
          <w:lang w:val="ms-MY"/>
        </w:rPr>
        <w:t>, Nur Shafinaz Mohamad Salin</w:t>
      </w:r>
      <w:r w:rsidRPr="00FC3E8D">
        <w:rPr>
          <w:rFonts w:ascii="Times New Roman" w:hAnsi="Times New Roman"/>
          <w:noProof/>
          <w:sz w:val="20"/>
          <w:szCs w:val="20"/>
          <w:vertAlign w:val="superscript"/>
          <w:lang w:val="ms-MY"/>
        </w:rPr>
        <w:t>1</w:t>
      </w:r>
      <w:r w:rsidRPr="00FC3E8D">
        <w:rPr>
          <w:rFonts w:ascii="Times New Roman" w:hAnsi="Times New Roman"/>
          <w:noProof/>
          <w:sz w:val="20"/>
          <w:szCs w:val="20"/>
          <w:lang w:val="ms-MY"/>
        </w:rPr>
        <w:t>, Ainza Suzila Ramzi</w:t>
      </w:r>
      <w:r w:rsidRPr="00FC3E8D">
        <w:rPr>
          <w:rFonts w:ascii="Times New Roman" w:hAnsi="Times New Roman"/>
          <w:noProof/>
          <w:sz w:val="20"/>
          <w:szCs w:val="20"/>
          <w:vertAlign w:val="superscript"/>
          <w:lang w:val="ms-MY"/>
        </w:rPr>
        <w:t>1</w:t>
      </w:r>
      <w:r w:rsidRPr="00FC3E8D">
        <w:rPr>
          <w:rFonts w:ascii="Times New Roman" w:hAnsi="Times New Roman"/>
          <w:noProof/>
          <w:sz w:val="20"/>
          <w:szCs w:val="20"/>
          <w:lang w:val="ms-MY"/>
        </w:rPr>
        <w:t>, Fatimah Salim</w:t>
      </w:r>
      <w:r w:rsidRPr="00FC3E8D">
        <w:rPr>
          <w:rFonts w:ascii="Times New Roman" w:hAnsi="Times New Roman"/>
          <w:noProof/>
          <w:sz w:val="20"/>
          <w:szCs w:val="20"/>
          <w:vertAlign w:val="superscript"/>
          <w:lang w:val="ms-MY"/>
        </w:rPr>
        <w:t>2,3</w:t>
      </w:r>
    </w:p>
    <w:p w:rsidR="00BD6C2E" w:rsidRPr="00BD6C2E" w:rsidRDefault="00BD6C2E" w:rsidP="00BD6C2E">
      <w:pPr>
        <w:spacing w:after="0"/>
        <w:jc w:val="center"/>
        <w:rPr>
          <w:rFonts w:ascii="Times New Roman" w:hAnsi="Times New Roman"/>
          <w:noProof/>
          <w:sz w:val="18"/>
          <w:szCs w:val="18"/>
          <w:lang w:val="ms-MY"/>
        </w:rPr>
      </w:pPr>
    </w:p>
    <w:p w:rsidR="00BD6C2E" w:rsidRPr="00FC3E8D" w:rsidRDefault="00BD6C2E" w:rsidP="00BD6C2E">
      <w:pPr>
        <w:spacing w:after="0"/>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1</w:t>
      </w:r>
      <w:r w:rsidRPr="00FC3E8D">
        <w:rPr>
          <w:rFonts w:asciiTheme="majorBidi" w:hAnsiTheme="majorBidi" w:cstheme="majorBidi"/>
          <w:i/>
          <w:noProof/>
          <w:sz w:val="18"/>
          <w:szCs w:val="18"/>
          <w:lang w:val="ms-MY"/>
        </w:rPr>
        <w:t>Centre of Medical Laboratory Technology,</w:t>
      </w:r>
      <w:r>
        <w:rPr>
          <w:rFonts w:asciiTheme="majorBidi" w:hAnsiTheme="majorBidi" w:cstheme="majorBidi"/>
          <w:i/>
          <w:noProof/>
          <w:sz w:val="18"/>
          <w:szCs w:val="18"/>
          <w:lang w:val="ms-MY"/>
        </w:rPr>
        <w:t xml:space="preserve"> Faculty of Health Sciences</w:t>
      </w:r>
    </w:p>
    <w:p w:rsidR="00BD6C2E" w:rsidRDefault="00BD6C2E" w:rsidP="00BD6C2E">
      <w:pPr>
        <w:spacing w:after="0"/>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2</w:t>
      </w:r>
      <w:r w:rsidRPr="00FC3E8D">
        <w:rPr>
          <w:rFonts w:asciiTheme="majorBidi" w:hAnsiTheme="majorBidi" w:cstheme="majorBidi"/>
          <w:i/>
          <w:noProof/>
          <w:sz w:val="18"/>
          <w:szCs w:val="18"/>
          <w:lang w:val="ms-MY"/>
        </w:rPr>
        <w:t>Atta-ur-Rahman Institute</w:t>
      </w:r>
      <w:r>
        <w:rPr>
          <w:rFonts w:asciiTheme="majorBidi" w:hAnsiTheme="majorBidi" w:cstheme="majorBidi"/>
          <w:i/>
          <w:noProof/>
          <w:sz w:val="18"/>
          <w:szCs w:val="18"/>
          <w:lang w:val="ms-MY"/>
        </w:rPr>
        <w:t xml:space="preserve"> for Natural Product Discovery</w:t>
      </w:r>
    </w:p>
    <w:p w:rsidR="00BD6C2E" w:rsidRPr="00FC3E8D" w:rsidRDefault="00BD6C2E" w:rsidP="00BD6C2E">
      <w:pPr>
        <w:spacing w:after="0"/>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Universiti Teknologi MARA, Selangor Branch,</w:t>
      </w:r>
      <w:r>
        <w:rPr>
          <w:rFonts w:asciiTheme="majorBidi" w:hAnsiTheme="majorBidi" w:cstheme="majorBidi"/>
          <w:i/>
          <w:noProof/>
          <w:sz w:val="18"/>
          <w:szCs w:val="18"/>
          <w:lang w:val="ms-MY"/>
        </w:rPr>
        <w:t xml:space="preserve"> 42300 </w:t>
      </w:r>
      <w:r w:rsidRPr="00FC3E8D">
        <w:rPr>
          <w:rFonts w:asciiTheme="majorBidi" w:hAnsiTheme="majorBidi" w:cstheme="majorBidi"/>
          <w:i/>
          <w:noProof/>
          <w:sz w:val="18"/>
          <w:szCs w:val="18"/>
          <w:lang w:val="ms-MY"/>
        </w:rPr>
        <w:t>Puncak Alam, Selangor, Malaysia</w:t>
      </w:r>
    </w:p>
    <w:p w:rsidR="00BD6C2E" w:rsidRPr="00FC3E8D" w:rsidRDefault="00BD6C2E" w:rsidP="00BD6C2E">
      <w:pPr>
        <w:spacing w:after="0"/>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3</w:t>
      </w:r>
      <w:r w:rsidRPr="00FC3E8D">
        <w:rPr>
          <w:rFonts w:asciiTheme="majorBidi" w:hAnsiTheme="majorBidi" w:cstheme="majorBidi"/>
          <w:i/>
          <w:noProof/>
          <w:sz w:val="18"/>
          <w:szCs w:val="18"/>
          <w:lang w:val="ms-MY"/>
        </w:rPr>
        <w:t>Centre of Foundation Studies,</w:t>
      </w:r>
    </w:p>
    <w:p w:rsidR="00BD6C2E" w:rsidRDefault="00BD6C2E" w:rsidP="00BD6C2E">
      <w:pPr>
        <w:spacing w:after="0"/>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Universiti Teknologi</w:t>
      </w:r>
      <w:r>
        <w:rPr>
          <w:rFonts w:asciiTheme="majorBidi" w:hAnsiTheme="majorBidi" w:cstheme="majorBidi"/>
          <w:i/>
          <w:noProof/>
          <w:sz w:val="18"/>
          <w:szCs w:val="18"/>
          <w:lang w:val="ms-MY"/>
        </w:rPr>
        <w:t xml:space="preserve"> MARA, Selangor Branch, Dengkil </w:t>
      </w:r>
      <w:r w:rsidRPr="00FC3E8D">
        <w:rPr>
          <w:rFonts w:asciiTheme="majorBidi" w:hAnsiTheme="majorBidi" w:cstheme="majorBidi"/>
          <w:i/>
          <w:noProof/>
          <w:sz w:val="18"/>
          <w:szCs w:val="18"/>
          <w:lang w:val="ms-MY"/>
        </w:rPr>
        <w:t>Campus, 43800 Dengkil, Selangor, Malaysia</w:t>
      </w:r>
    </w:p>
    <w:p w:rsidR="00BD6C2E" w:rsidRDefault="00BD6C2E" w:rsidP="00BD6C2E">
      <w:pPr>
        <w:spacing w:after="0"/>
        <w:jc w:val="center"/>
        <w:rPr>
          <w:rFonts w:asciiTheme="majorBidi" w:hAnsiTheme="majorBidi" w:cstheme="majorBidi"/>
          <w:i/>
          <w:noProof/>
          <w:sz w:val="18"/>
          <w:szCs w:val="18"/>
          <w:lang w:val="ms-MY"/>
        </w:rPr>
      </w:pPr>
    </w:p>
    <w:p w:rsidR="00BD6C2E" w:rsidRPr="00BD6C2E" w:rsidRDefault="00BD6C2E" w:rsidP="00BD6C2E">
      <w:pPr>
        <w:spacing w:after="0"/>
        <w:jc w:val="center"/>
        <w:rPr>
          <w:rFonts w:asciiTheme="majorBidi" w:hAnsiTheme="majorBidi" w:cstheme="majorBidi"/>
          <w:i/>
          <w:noProof/>
          <w:sz w:val="18"/>
          <w:szCs w:val="18"/>
          <w:lang w:val="ms-MY"/>
        </w:rPr>
      </w:pPr>
      <w:r>
        <w:rPr>
          <w:rFonts w:asciiTheme="majorBidi" w:hAnsiTheme="majorBidi" w:cstheme="majorBidi"/>
          <w:i/>
          <w:noProof/>
          <w:sz w:val="18"/>
          <w:szCs w:val="18"/>
          <w:lang w:val="ms-MY"/>
        </w:rPr>
        <w:t xml:space="preserve">*Corresponding author: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2799C">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12799C">
        <w:rPr>
          <w:rFonts w:ascii="Times New Roman" w:hAnsi="Times New Roman"/>
          <w:noProof/>
          <w:sz w:val="18"/>
          <w:szCs w:val="18"/>
          <w:lang w:bidi="ar-SA"/>
        </w:rPr>
        <w:t>12 April 2020</w:t>
      </w:r>
      <w:r w:rsidR="00F82059">
        <w:rPr>
          <w:rFonts w:ascii="Times New Roman" w:hAnsi="Times New Roman"/>
          <w:noProof/>
          <w:sz w:val="18"/>
          <w:szCs w:val="18"/>
          <w:lang w:bidi="ar-SA"/>
        </w:rPr>
        <w:t xml:space="preserve">; Published:  </w:t>
      </w:r>
      <w:r w:rsidR="00FF1E99">
        <w:rPr>
          <w:rFonts w:ascii="Times New Roman" w:hAnsi="Times New Roman"/>
          <w:noProof/>
          <w:sz w:val="18"/>
          <w:szCs w:val="18"/>
          <w:lang w:bidi="ar-SA"/>
        </w:rPr>
        <w:t xml:space="preserve">9 </w:t>
      </w:r>
      <w:bookmarkStart w:id="0" w:name="_GoBack"/>
      <w:bookmarkEnd w:id="0"/>
      <w:r w:rsidR="0012799C">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BD6C2E">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D6C2E" w:rsidRDefault="00BD6C2E" w:rsidP="00BD6C2E">
      <w:pPr>
        <w:spacing w:after="0"/>
        <w:jc w:val="both"/>
        <w:rPr>
          <w:rFonts w:ascii="Times New Roman" w:hAnsi="Times New Roman"/>
          <w:sz w:val="18"/>
          <w:szCs w:val="18"/>
        </w:rPr>
      </w:pPr>
      <w:r w:rsidRPr="00FC3E8D">
        <w:rPr>
          <w:rFonts w:ascii="Times New Roman" w:hAnsi="Times New Roman"/>
          <w:sz w:val="18"/>
          <w:szCs w:val="18"/>
        </w:rPr>
        <w:t>Watermelon (</w:t>
      </w:r>
      <w:r w:rsidRPr="00FC3E8D">
        <w:rPr>
          <w:rFonts w:ascii="Times New Roman" w:hAnsi="Times New Roman"/>
          <w:i/>
          <w:iCs/>
          <w:sz w:val="18"/>
          <w:szCs w:val="18"/>
        </w:rPr>
        <w:t>Citrullus lanatus</w:t>
      </w:r>
      <w:r w:rsidRPr="00FC3E8D">
        <w:rPr>
          <w:rFonts w:ascii="Times New Roman" w:hAnsi="Times New Roman"/>
          <w:sz w:val="18"/>
          <w:szCs w:val="18"/>
        </w:rPr>
        <w:t>) contains various chemical components with sugar rating the highest. Sugar content in watermelon usually reflects the fruit quality and sweetness. Watermelon sugar is mainly distributed into three types; fructose, glucose and sucrose. This study was conducted to identify and quantify fructose, glucose and sucrose in watermelon peel juice by using a reversed-phase high-performance liquid chromatography (RP-HPLC) method coupled with refractive index detector (RID). The separation of sugars was carried out on NH</w:t>
      </w:r>
      <w:r w:rsidRPr="00FC3E8D">
        <w:rPr>
          <w:rFonts w:ascii="Times New Roman" w:hAnsi="Times New Roman"/>
          <w:sz w:val="18"/>
          <w:szCs w:val="18"/>
          <w:vertAlign w:val="subscript"/>
        </w:rPr>
        <w:t>2</w:t>
      </w:r>
      <w:r w:rsidRPr="00FC3E8D">
        <w:rPr>
          <w:rFonts w:ascii="Times New Roman" w:hAnsi="Times New Roman"/>
          <w:sz w:val="18"/>
          <w:szCs w:val="18"/>
        </w:rPr>
        <w:t xml:space="preserve"> column thermostatically maintained at 23°C. The flow rate used was 1.00 m</w:t>
      </w:r>
      <w:r>
        <w:rPr>
          <w:rFonts w:ascii="Times New Roman" w:hAnsi="Times New Roman"/>
          <w:sz w:val="18"/>
          <w:szCs w:val="18"/>
        </w:rPr>
        <w:t>L</w:t>
      </w:r>
      <w:r w:rsidRPr="00FC3E8D">
        <w:rPr>
          <w:rFonts w:ascii="Times New Roman" w:hAnsi="Times New Roman"/>
          <w:sz w:val="18"/>
          <w:szCs w:val="18"/>
        </w:rPr>
        <w:t>/min on 20 µ</w:t>
      </w:r>
      <w:r>
        <w:rPr>
          <w:rFonts w:ascii="Times New Roman" w:hAnsi="Times New Roman"/>
          <w:sz w:val="18"/>
          <w:szCs w:val="18"/>
        </w:rPr>
        <w:t>L</w:t>
      </w:r>
      <w:r w:rsidRPr="00FC3E8D">
        <w:rPr>
          <w:rFonts w:ascii="Times New Roman" w:hAnsi="Times New Roman"/>
          <w:sz w:val="18"/>
          <w:szCs w:val="18"/>
        </w:rPr>
        <w:t xml:space="preserve"> sample injection. An isocratic elution mode of mobile phase acetonitrile and water (75:25) was used for duration of 20 minutes. Fructose and glucose were eluted at minutes 8.88 and 10.00, respectively while sucrose was not detected. The amount of quantified fructose (0.60 mg/m</w:t>
      </w:r>
      <w:r>
        <w:rPr>
          <w:rFonts w:ascii="Times New Roman" w:hAnsi="Times New Roman"/>
          <w:sz w:val="18"/>
          <w:szCs w:val="18"/>
        </w:rPr>
        <w:t>L</w:t>
      </w:r>
      <w:r w:rsidRPr="00FC3E8D">
        <w:rPr>
          <w:rFonts w:ascii="Times New Roman" w:hAnsi="Times New Roman"/>
          <w:sz w:val="18"/>
          <w:szCs w:val="18"/>
        </w:rPr>
        <w:t>) and glucose (0.50 mg/m</w:t>
      </w:r>
      <w:r>
        <w:rPr>
          <w:rFonts w:ascii="Times New Roman" w:hAnsi="Times New Roman"/>
          <w:sz w:val="18"/>
          <w:szCs w:val="18"/>
        </w:rPr>
        <w:t>L</w:t>
      </w:r>
      <w:r w:rsidRPr="00FC3E8D">
        <w:rPr>
          <w:rFonts w:ascii="Times New Roman" w:hAnsi="Times New Roman"/>
          <w:sz w:val="18"/>
          <w:szCs w:val="18"/>
        </w:rPr>
        <w:t xml:space="preserve">) indicated that fructose was the highest sugar content in the watermelon peel juice, followed by glucose. This study described the ability of HPLC-RID method which is suitable for profiling major sugars content in watermelon peel juice. The analytical method was validated, and the results showed good precision, accuracy, and linearity. </w:t>
      </w:r>
    </w:p>
    <w:p w:rsidR="00BD6C2E" w:rsidRPr="00FC3E8D" w:rsidRDefault="00BD6C2E" w:rsidP="00BD6C2E">
      <w:pPr>
        <w:spacing w:after="0"/>
        <w:jc w:val="both"/>
        <w:rPr>
          <w:rFonts w:ascii="Times New Roman" w:hAnsi="Times New Roman"/>
          <w:sz w:val="18"/>
          <w:szCs w:val="18"/>
        </w:rPr>
      </w:pPr>
    </w:p>
    <w:p w:rsidR="00BD6C2E" w:rsidRDefault="00BD6C2E" w:rsidP="00BD6C2E">
      <w:pPr>
        <w:spacing w:after="0"/>
        <w:jc w:val="both"/>
        <w:rPr>
          <w:rFonts w:ascii="Times New Roman" w:hAnsi="Times New Roman"/>
          <w:sz w:val="18"/>
          <w:szCs w:val="18"/>
        </w:rPr>
      </w:pPr>
      <w:r w:rsidRPr="00FC3E8D">
        <w:rPr>
          <w:rFonts w:ascii="Times New Roman" w:hAnsi="Times New Roman"/>
          <w:b/>
          <w:bCs/>
          <w:sz w:val="18"/>
          <w:szCs w:val="18"/>
        </w:rPr>
        <w:t>Keywords:</w:t>
      </w:r>
      <w:r w:rsidR="00896921">
        <w:rPr>
          <w:rFonts w:ascii="Times New Roman" w:hAnsi="Times New Roman"/>
          <w:sz w:val="18"/>
          <w:szCs w:val="18"/>
        </w:rPr>
        <w:t xml:space="preserve">  w</w:t>
      </w:r>
      <w:r w:rsidRPr="00FC3E8D">
        <w:rPr>
          <w:rFonts w:ascii="Times New Roman" w:hAnsi="Times New Roman"/>
          <w:sz w:val="18"/>
          <w:szCs w:val="18"/>
        </w:rPr>
        <w:t xml:space="preserve">atermelon peel, </w:t>
      </w:r>
      <w:r w:rsidRPr="00FC3E8D">
        <w:rPr>
          <w:rFonts w:ascii="Times New Roman" w:hAnsi="Times New Roman"/>
          <w:i/>
          <w:iCs/>
          <w:sz w:val="18"/>
          <w:szCs w:val="18"/>
        </w:rPr>
        <w:t>Citrullus lanatus</w:t>
      </w:r>
      <w:r w:rsidRPr="00FC3E8D">
        <w:rPr>
          <w:rFonts w:ascii="Times New Roman" w:hAnsi="Times New Roman"/>
          <w:sz w:val="18"/>
          <w:szCs w:val="18"/>
        </w:rPr>
        <w:t>, peel, fructose, glucose, sucrose</w:t>
      </w:r>
    </w:p>
    <w:p w:rsidR="00896921" w:rsidRPr="00FC3E8D" w:rsidRDefault="00896921" w:rsidP="00896921">
      <w:pPr>
        <w:spacing w:after="0"/>
        <w:jc w:val="center"/>
        <w:rPr>
          <w:rFonts w:ascii="Times New Roman" w:hAnsi="Times New Roman"/>
          <w:sz w:val="18"/>
          <w:szCs w:val="18"/>
        </w:rPr>
      </w:pPr>
    </w:p>
    <w:p w:rsidR="00BD6C2E" w:rsidRPr="00FC3E8D" w:rsidRDefault="00BD6C2E" w:rsidP="00896921">
      <w:pPr>
        <w:spacing w:after="0"/>
        <w:jc w:val="center"/>
        <w:rPr>
          <w:rFonts w:ascii="Times New Roman" w:hAnsi="Times New Roman"/>
          <w:b/>
          <w:bCs/>
          <w:noProof/>
          <w:sz w:val="18"/>
          <w:szCs w:val="18"/>
        </w:rPr>
      </w:pPr>
      <w:r w:rsidRPr="00FC3E8D">
        <w:rPr>
          <w:rFonts w:ascii="Times New Roman" w:hAnsi="Times New Roman"/>
          <w:b/>
          <w:bCs/>
          <w:noProof/>
          <w:sz w:val="18"/>
          <w:szCs w:val="18"/>
        </w:rPr>
        <w:t>Abstrak</w:t>
      </w:r>
    </w:p>
    <w:p w:rsidR="00BD6C2E" w:rsidRDefault="00BD6C2E" w:rsidP="00BD6C2E">
      <w:pPr>
        <w:spacing w:after="0"/>
        <w:jc w:val="both"/>
        <w:rPr>
          <w:rFonts w:ascii="Times New Roman" w:hAnsi="Times New Roman"/>
          <w:noProof/>
          <w:sz w:val="18"/>
          <w:szCs w:val="18"/>
        </w:rPr>
      </w:pPr>
      <w:r w:rsidRPr="00FC3E8D">
        <w:rPr>
          <w:rFonts w:ascii="Times New Roman" w:hAnsi="Times New Roman"/>
          <w:noProof/>
          <w:sz w:val="18"/>
          <w:szCs w:val="18"/>
        </w:rPr>
        <w:t>Tembikai (</w:t>
      </w:r>
      <w:r w:rsidRPr="00FC3E8D">
        <w:rPr>
          <w:rFonts w:ascii="Times New Roman" w:hAnsi="Times New Roman"/>
          <w:i/>
          <w:noProof/>
          <w:sz w:val="18"/>
          <w:szCs w:val="18"/>
        </w:rPr>
        <w:t>Citrullus lanatus)</w:t>
      </w:r>
      <w:r w:rsidRPr="00FC3E8D">
        <w:rPr>
          <w:rFonts w:ascii="Times New Roman" w:hAnsi="Times New Roman"/>
          <w:noProof/>
          <w:sz w:val="18"/>
          <w:szCs w:val="18"/>
        </w:rPr>
        <w:t xml:space="preserve"> mengandungi pelbagai komponen kimia di mana kandungan gula adalah yang paling tinggi. Kandungan gula di dalam tembikai biasanya menjadi penentu kepada kualiti dan kemanisan buah. Gula di dalam tembikai terbahagi kepada tiga jenis; fruktosa, glukosa dan sukrosa. Kajian ini dijalankan untuk mengenalpasti dan </w:t>
      </w:r>
      <w:r>
        <w:rPr>
          <w:rFonts w:ascii="Times New Roman" w:hAnsi="Times New Roman"/>
          <w:noProof/>
          <w:sz w:val="18"/>
          <w:szCs w:val="18"/>
        </w:rPr>
        <w:t>pengkuantitian</w:t>
      </w:r>
      <w:r w:rsidRPr="00FC3E8D">
        <w:rPr>
          <w:rFonts w:ascii="Times New Roman" w:hAnsi="Times New Roman"/>
          <w:noProof/>
          <w:sz w:val="18"/>
          <w:szCs w:val="18"/>
        </w:rPr>
        <w:t xml:space="preserve"> kandungan fruktosa, glukosa dan sukrosa di dalam jus kulit tembikai dengan menggunakan kaedah fasa terbalik kromatografi cecair berprestasi tinggi (RP-HPLC) digandingkan dengan pengesan indeks biasan (RID). Pemisahan kandungan gula tersebut dilakukan dalam turus NH</w:t>
      </w:r>
      <w:r w:rsidRPr="00FC3E8D">
        <w:rPr>
          <w:rFonts w:ascii="Times New Roman" w:hAnsi="Times New Roman"/>
          <w:noProof/>
          <w:sz w:val="18"/>
          <w:szCs w:val="18"/>
          <w:vertAlign w:val="subscript"/>
        </w:rPr>
        <w:t xml:space="preserve">2 </w:t>
      </w:r>
      <w:r w:rsidRPr="00FC3E8D">
        <w:rPr>
          <w:rFonts w:ascii="Times New Roman" w:hAnsi="Times New Roman"/>
          <w:noProof/>
          <w:sz w:val="18"/>
          <w:szCs w:val="18"/>
        </w:rPr>
        <w:t>dengan pengawalan suhu 23°C. Kadar aliran yang digunakan ialah 1.00 m</w:t>
      </w:r>
      <w:r>
        <w:rPr>
          <w:rFonts w:ascii="Times New Roman" w:hAnsi="Times New Roman"/>
          <w:noProof/>
          <w:sz w:val="18"/>
          <w:szCs w:val="18"/>
        </w:rPr>
        <w:t>L</w:t>
      </w:r>
      <w:r w:rsidRPr="00FC3E8D">
        <w:rPr>
          <w:rFonts w:ascii="Times New Roman" w:hAnsi="Times New Roman"/>
          <w:noProof/>
          <w:sz w:val="18"/>
          <w:szCs w:val="18"/>
        </w:rPr>
        <w:t>/min pada muatan sampel 20</w:t>
      </w:r>
      <w:r>
        <w:rPr>
          <w:rFonts w:ascii="Times New Roman" w:hAnsi="Times New Roman"/>
          <w:noProof/>
          <w:sz w:val="18"/>
          <w:szCs w:val="18"/>
        </w:rPr>
        <w:t xml:space="preserve"> </w:t>
      </w:r>
      <w:r w:rsidRPr="00FC3E8D">
        <w:rPr>
          <w:rFonts w:ascii="Times New Roman" w:hAnsi="Times New Roman"/>
          <w:noProof/>
          <w:sz w:val="18"/>
          <w:szCs w:val="18"/>
        </w:rPr>
        <w:t>μ</w:t>
      </w:r>
      <w:r>
        <w:rPr>
          <w:rFonts w:ascii="Times New Roman" w:hAnsi="Times New Roman"/>
          <w:noProof/>
          <w:sz w:val="18"/>
          <w:szCs w:val="18"/>
        </w:rPr>
        <w:t>L</w:t>
      </w:r>
      <w:r w:rsidRPr="00FC3E8D">
        <w:rPr>
          <w:rFonts w:ascii="Times New Roman" w:hAnsi="Times New Roman"/>
          <w:noProof/>
          <w:sz w:val="18"/>
          <w:szCs w:val="18"/>
        </w:rPr>
        <w:t>. Mod elusi isokratik dengan gabungan pelarut asetonitril dan air (75:25) digunakan dalam durasi 20 minit.  Fruktosa dan glukosa dielusi masing-masing pada minit ke 8.88 dan 10.00, manakala tiada sukrosa dikesan. Jumlah pengkuantitian fruktosa (0.60 mg/m</w:t>
      </w:r>
      <w:r>
        <w:rPr>
          <w:rFonts w:ascii="Times New Roman" w:hAnsi="Times New Roman"/>
          <w:noProof/>
          <w:sz w:val="18"/>
          <w:szCs w:val="18"/>
        </w:rPr>
        <w:t>L</w:t>
      </w:r>
      <w:r w:rsidRPr="00FC3E8D">
        <w:rPr>
          <w:rFonts w:ascii="Times New Roman" w:hAnsi="Times New Roman"/>
          <w:noProof/>
          <w:sz w:val="18"/>
          <w:szCs w:val="18"/>
        </w:rPr>
        <w:t>) dan glukosa (0.50 mg/m</w:t>
      </w:r>
      <w:r>
        <w:rPr>
          <w:rFonts w:ascii="Times New Roman" w:hAnsi="Times New Roman"/>
          <w:noProof/>
          <w:sz w:val="18"/>
          <w:szCs w:val="18"/>
        </w:rPr>
        <w:t>L</w:t>
      </w:r>
      <w:r w:rsidRPr="00FC3E8D">
        <w:rPr>
          <w:rFonts w:ascii="Times New Roman" w:hAnsi="Times New Roman"/>
          <w:noProof/>
          <w:sz w:val="18"/>
          <w:szCs w:val="18"/>
        </w:rPr>
        <w:t xml:space="preserve">) dalam jus kulit tembikai menunjukkan bahawa fruktosa adalah gula yang paling banyak di dalam jus kulit tembikai, diikuti oleh glukosa. Dapatan kajian ini menerangkan keupayaan kaedah HPLC-RID dalam </w:t>
      </w:r>
      <w:r w:rsidRPr="00FC3E8D">
        <w:rPr>
          <w:rFonts w:ascii="Times New Roman" w:hAnsi="Times New Roman"/>
          <w:noProof/>
          <w:sz w:val="18"/>
          <w:szCs w:val="18"/>
        </w:rPr>
        <w:lastRenderedPageBreak/>
        <w:t xml:space="preserve">memprofil jenis gula utama di dalam jus kulit tembikai. Kaedah analitikal yang digunakan di sini telah divalidasi dan dapatan kajian menunjukkan kejituan, ketepatan dan kelinearan. </w:t>
      </w:r>
    </w:p>
    <w:p w:rsidR="00BD6C2E" w:rsidRPr="00FC3E8D" w:rsidRDefault="00BD6C2E" w:rsidP="00BD6C2E">
      <w:pPr>
        <w:spacing w:after="0"/>
        <w:jc w:val="both"/>
        <w:rPr>
          <w:rFonts w:ascii="Times New Roman" w:hAnsi="Times New Roman"/>
          <w:noProof/>
          <w:sz w:val="18"/>
          <w:szCs w:val="18"/>
        </w:rPr>
      </w:pPr>
    </w:p>
    <w:p w:rsidR="00BD6C2E" w:rsidRPr="00FC3E8D" w:rsidRDefault="00BD6C2E" w:rsidP="00BD6C2E">
      <w:pPr>
        <w:spacing w:after="0"/>
        <w:jc w:val="both"/>
        <w:rPr>
          <w:rFonts w:ascii="Times New Roman" w:hAnsi="Times New Roman"/>
          <w:noProof/>
          <w:sz w:val="18"/>
          <w:szCs w:val="18"/>
        </w:rPr>
      </w:pPr>
      <w:r w:rsidRPr="00FC3E8D">
        <w:rPr>
          <w:rFonts w:ascii="Times New Roman" w:hAnsi="Times New Roman"/>
          <w:b/>
          <w:bCs/>
          <w:noProof/>
          <w:sz w:val="18"/>
          <w:szCs w:val="18"/>
        </w:rPr>
        <w:t>Kata kunci:</w:t>
      </w:r>
      <w:r w:rsidR="00896921">
        <w:rPr>
          <w:rFonts w:ascii="Times New Roman" w:hAnsi="Times New Roman"/>
          <w:noProof/>
          <w:sz w:val="18"/>
          <w:szCs w:val="18"/>
        </w:rPr>
        <w:t xml:space="preserve">  k</w:t>
      </w:r>
      <w:r w:rsidRPr="00FC3E8D">
        <w:rPr>
          <w:rFonts w:ascii="Times New Roman" w:hAnsi="Times New Roman"/>
          <w:noProof/>
          <w:sz w:val="18"/>
          <w:szCs w:val="18"/>
        </w:rPr>
        <w:t xml:space="preserve">ulit tembikai, </w:t>
      </w:r>
      <w:r w:rsidRPr="00FC3E8D">
        <w:rPr>
          <w:rFonts w:ascii="Times New Roman" w:hAnsi="Times New Roman"/>
          <w:i/>
          <w:iCs/>
          <w:noProof/>
          <w:sz w:val="18"/>
          <w:szCs w:val="18"/>
        </w:rPr>
        <w:t>Citrullus lanatus</w:t>
      </w:r>
      <w:r w:rsidRPr="00FC3E8D">
        <w:rPr>
          <w:rFonts w:ascii="Times New Roman" w:hAnsi="Times New Roman"/>
          <w:noProof/>
          <w:sz w:val="18"/>
          <w:szCs w:val="18"/>
        </w:rPr>
        <w:t>, kulit, fruktosa, glukosa dan sukrosa</w:t>
      </w:r>
    </w:p>
    <w:p w:rsidR="006768E9"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896921">
      <w:pPr>
        <w:spacing w:after="0" w:line="240" w:lineRule="auto"/>
        <w:jc w:val="center"/>
        <w:rPr>
          <w:rFonts w:ascii="Times New Roman" w:hAnsi="Times New Roman"/>
          <w:b/>
          <w:noProof/>
          <w:sz w:val="20"/>
          <w:szCs w:val="20"/>
          <w:lang w:bidi="ar-SA"/>
        </w:rPr>
      </w:pPr>
    </w:p>
    <w:p w:rsidR="00896921" w:rsidRDefault="00896921" w:rsidP="00896921">
      <w:pPr>
        <w:spacing w:after="0"/>
        <w:jc w:val="center"/>
        <w:rPr>
          <w:rFonts w:ascii="Times New Roman" w:hAnsi="Times New Roman"/>
          <w:b/>
          <w:sz w:val="20"/>
          <w:szCs w:val="20"/>
        </w:rPr>
        <w:sectPr w:rsidR="00896921" w:rsidSect="00FE2743">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rsidR="00896921" w:rsidRPr="00896921" w:rsidRDefault="00896921" w:rsidP="00896921">
      <w:pPr>
        <w:spacing w:after="0"/>
        <w:jc w:val="center"/>
        <w:rPr>
          <w:rFonts w:ascii="Times New Roman" w:hAnsi="Times New Roman"/>
          <w:sz w:val="18"/>
          <w:szCs w:val="18"/>
        </w:rPr>
      </w:pPr>
      <w:r w:rsidRPr="00896921">
        <w:rPr>
          <w:rFonts w:ascii="Times New Roman" w:hAnsi="Times New Roman"/>
          <w:b/>
          <w:sz w:val="20"/>
          <w:szCs w:val="20"/>
        </w:rPr>
        <w:lastRenderedPageBreak/>
        <w:t>Introduction</w:t>
      </w:r>
    </w:p>
    <w:p w:rsidR="00896921" w:rsidRPr="00896921" w:rsidRDefault="00896921" w:rsidP="00896921">
      <w:pPr>
        <w:pStyle w:val="Default"/>
        <w:spacing w:line="276" w:lineRule="auto"/>
        <w:jc w:val="both"/>
        <w:rPr>
          <w:color w:val="auto"/>
          <w:sz w:val="20"/>
          <w:szCs w:val="20"/>
        </w:rPr>
      </w:pPr>
      <w:r w:rsidRPr="00896921">
        <w:rPr>
          <w:color w:val="auto"/>
          <w:sz w:val="20"/>
          <w:szCs w:val="20"/>
        </w:rPr>
        <w:t xml:space="preserve">Watermelon or scientifically known as </w:t>
      </w:r>
      <w:r w:rsidRPr="00896921">
        <w:rPr>
          <w:i/>
          <w:iCs/>
          <w:color w:val="auto"/>
          <w:sz w:val="20"/>
          <w:szCs w:val="20"/>
        </w:rPr>
        <w:t xml:space="preserve">Citrullus lanatus </w:t>
      </w:r>
      <w:r w:rsidRPr="00896921">
        <w:rPr>
          <w:color w:val="auto"/>
          <w:sz w:val="20"/>
          <w:szCs w:val="20"/>
        </w:rPr>
        <w:t>belongs to Cucurbitaceous family. It has been widely cultivated by approximately 7% of the world’s total vegetable production in warm and subtropical countries [1]. Watermelon is also known as “the king of fruits in summer” and contains about 93% of water. Hence the name ‘water’ while melon refers to the large, round, sweet and pulpy flesh [2]. Watermelon beneficial to human health as it contains phytochemicals including lycopene, phytofluene, phytoene, beta-carotene and lutein [3] besides minerals, proteins and fibres [4]. Typically a watermelon weighs from 1.5 to 15 kilogrammes and is elongated, oval or round.  Hannah and Krishnakumari supported that an average watermelon contains about 30% peel (also known as rind), 68% flesh and 2% seed [3]. The peel stripes appear from light to dark green with various patterns. The flesh commonly found in yellow, red, orange or white [5], with the flesh colour represents its sweetness [6].</w:t>
      </w:r>
    </w:p>
    <w:p w:rsidR="00896921" w:rsidRPr="00896921" w:rsidRDefault="00896921" w:rsidP="00896921">
      <w:pPr>
        <w:pStyle w:val="Default"/>
        <w:spacing w:line="276" w:lineRule="auto"/>
        <w:jc w:val="both"/>
        <w:rPr>
          <w:color w:val="auto"/>
          <w:sz w:val="20"/>
          <w:szCs w:val="20"/>
        </w:rPr>
      </w:pPr>
    </w:p>
    <w:p w:rsidR="00896921" w:rsidRPr="00896921" w:rsidRDefault="00896921" w:rsidP="00896921">
      <w:pPr>
        <w:pStyle w:val="Default"/>
        <w:spacing w:line="276" w:lineRule="auto"/>
        <w:jc w:val="both"/>
        <w:rPr>
          <w:color w:val="auto"/>
          <w:sz w:val="20"/>
          <w:szCs w:val="20"/>
        </w:rPr>
      </w:pPr>
      <w:r w:rsidRPr="00896921">
        <w:rPr>
          <w:color w:val="auto"/>
          <w:sz w:val="20"/>
          <w:szCs w:val="20"/>
        </w:rPr>
        <w:t>Malaysians usually prefer watermelon as a dessert due to its delicious, sweet and refreshing taste. In addition, it is an affordable fruit that is readily available in the market. The main soluble sugars in watermelon include fructose, glucose and sucrose with the sugar ratio determining the fruit sweetness [7]. Among these sugars, fructose contributes the highest taste of sweetness in the fruit. In the early stage of its growth, a higher concentration of glucose and fructose are found with only sucrose detected when the fruit reaches maturity [4]. In a mature watermelon, sucrose and glucose concentration ranges from 20-40% while fructose concentration is approximately 30-50% [8].</w:t>
      </w:r>
    </w:p>
    <w:p w:rsidR="00896921" w:rsidRPr="00896921" w:rsidRDefault="00896921" w:rsidP="00896921">
      <w:pPr>
        <w:pStyle w:val="Default"/>
        <w:spacing w:line="276" w:lineRule="auto"/>
        <w:jc w:val="both"/>
        <w:rPr>
          <w:color w:val="auto"/>
          <w:sz w:val="20"/>
          <w:szCs w:val="20"/>
        </w:rPr>
      </w:pPr>
    </w:p>
    <w:p w:rsidR="00896921" w:rsidRPr="00896921" w:rsidRDefault="00896921" w:rsidP="00896921">
      <w:pPr>
        <w:pStyle w:val="Default"/>
        <w:spacing w:line="276" w:lineRule="auto"/>
        <w:jc w:val="both"/>
        <w:rPr>
          <w:color w:val="auto"/>
          <w:sz w:val="20"/>
          <w:szCs w:val="20"/>
        </w:rPr>
      </w:pPr>
      <w:r w:rsidRPr="00896921">
        <w:rPr>
          <w:color w:val="auto"/>
          <w:sz w:val="20"/>
          <w:szCs w:val="20"/>
        </w:rPr>
        <w:t xml:space="preserve">Currently, many types of new instruments and methods are available for sugar analysis [9]. The common method used for determination and separation of fructose, glucose and sucrose is high-performance liquid chromatography (HPLC) with ideal detectors </w:t>
      </w:r>
      <w:r w:rsidRPr="00896921">
        <w:rPr>
          <w:color w:val="auto"/>
          <w:sz w:val="20"/>
          <w:szCs w:val="20"/>
        </w:rPr>
        <w:lastRenderedPageBreak/>
        <w:t>and columns [10, 11]. Columns that are widely used for sugar separation are carbohydrate and amino bonded columns [12]. The most common detectors that could be used for quantification of sugars are pulsed amperometric detector (PAD), evaporative light scattering detector (ELSD) and refractive index detector (RID). In this study, isocratic mode reversed-phase high-performance liquid chromatography (RP-HPLC) method was chosen with ZORBAX NH</w:t>
      </w:r>
      <w:r w:rsidRPr="00896921">
        <w:rPr>
          <w:color w:val="auto"/>
          <w:sz w:val="20"/>
          <w:szCs w:val="20"/>
          <w:vertAlign w:val="subscript"/>
        </w:rPr>
        <w:t>2</w:t>
      </w:r>
      <w:r w:rsidRPr="00896921">
        <w:rPr>
          <w:color w:val="auto"/>
          <w:sz w:val="20"/>
          <w:szCs w:val="20"/>
        </w:rPr>
        <w:t xml:space="preserve"> column and refractive index detector (RID) were used in identifying and quantifying fructose, glucose and sucrose in watermelon juice peel. </w:t>
      </w:r>
    </w:p>
    <w:p w:rsidR="00896921" w:rsidRPr="00896921" w:rsidRDefault="00896921" w:rsidP="00896921">
      <w:pPr>
        <w:spacing w:after="0"/>
        <w:jc w:val="center"/>
        <w:rPr>
          <w:rFonts w:ascii="Times New Roman" w:hAnsi="Times New Roman"/>
          <w:b/>
          <w:sz w:val="20"/>
          <w:szCs w:val="20"/>
        </w:rPr>
      </w:pPr>
    </w:p>
    <w:p w:rsidR="00896921" w:rsidRPr="00896921" w:rsidRDefault="00896921" w:rsidP="00896921">
      <w:pPr>
        <w:spacing w:after="0"/>
        <w:jc w:val="center"/>
        <w:rPr>
          <w:rFonts w:ascii="Times New Roman" w:hAnsi="Times New Roman"/>
          <w:b/>
          <w:sz w:val="20"/>
          <w:szCs w:val="20"/>
        </w:rPr>
      </w:pPr>
      <w:r w:rsidRPr="00896921">
        <w:rPr>
          <w:rFonts w:ascii="Times New Roman" w:hAnsi="Times New Roman"/>
          <w:b/>
          <w:sz w:val="20"/>
          <w:szCs w:val="20"/>
        </w:rPr>
        <w:t>Materials and Methods</w:t>
      </w:r>
    </w:p>
    <w:p w:rsidR="00896921" w:rsidRPr="00896921" w:rsidRDefault="00896921" w:rsidP="00896921">
      <w:pPr>
        <w:spacing w:after="0"/>
        <w:jc w:val="both"/>
        <w:rPr>
          <w:rFonts w:ascii="Times New Roman" w:hAnsi="Times New Roman"/>
          <w:b/>
          <w:sz w:val="20"/>
          <w:szCs w:val="20"/>
        </w:rPr>
      </w:pPr>
      <w:r w:rsidRPr="00896921">
        <w:rPr>
          <w:rFonts w:ascii="Times New Roman" w:hAnsi="Times New Roman"/>
          <w:b/>
          <w:sz w:val="20"/>
          <w:szCs w:val="20"/>
        </w:rPr>
        <w:t>Chemicals and reagents</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Analytical grade powder of D-(-)-Fructose (≥ 99%), D-(+)-Glucose (≥ 99.5%) and sucrose (≥ 99.5%) standards were purchased from Sigma-Aldrich (St. Louis, MO, USA). Acetonitrile (MeCN) and methanol (MeOH) of HPLC grade were purchased from Merck (Germany).</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b/>
          <w:sz w:val="20"/>
          <w:szCs w:val="20"/>
        </w:rPr>
        <w:t>Instrument</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The isocratic-mode RP-HPLC was carried out using Agilent 1200 (Agilent Technology, 1200 Series) equipped with an auto-sampler injector (G1330B), column oven and refractive index detector (RID) for detection of fructose, glucose and sucrose. The column used was ZORBAX (Agilent) NH</w:t>
      </w:r>
      <w:r w:rsidRPr="00896921">
        <w:rPr>
          <w:rFonts w:ascii="Times New Roman" w:hAnsi="Times New Roman"/>
          <w:sz w:val="20"/>
          <w:szCs w:val="20"/>
          <w:vertAlign w:val="subscript"/>
        </w:rPr>
        <w:t>2</w:t>
      </w:r>
      <w:r w:rsidRPr="00896921">
        <w:rPr>
          <w:rFonts w:ascii="Times New Roman" w:hAnsi="Times New Roman"/>
          <w:sz w:val="20"/>
          <w:szCs w:val="20"/>
        </w:rPr>
        <w:t xml:space="preserve"> column, 5µm (4.5 x 250mm).</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b/>
          <w:sz w:val="20"/>
          <w:szCs w:val="20"/>
        </w:rPr>
        <w:t>Sample preparation</w:t>
      </w:r>
    </w:p>
    <w:p w:rsidR="00395B0D" w:rsidRDefault="00896921" w:rsidP="00896921">
      <w:pPr>
        <w:spacing w:after="0"/>
        <w:jc w:val="both"/>
        <w:rPr>
          <w:rFonts w:ascii="Times New Roman" w:hAnsi="Times New Roman"/>
          <w:sz w:val="20"/>
          <w:szCs w:val="20"/>
        </w:rPr>
        <w:sectPr w:rsidR="00395B0D" w:rsidSect="00896921">
          <w:type w:val="continuous"/>
          <w:pgSz w:w="12240" w:h="15840" w:code="1"/>
          <w:pgMar w:top="1800" w:right="1469" w:bottom="1699" w:left="1440" w:header="706" w:footer="706" w:gutter="0"/>
          <w:pgNumType w:start="1"/>
          <w:cols w:num="2" w:space="403"/>
          <w:docGrid w:linePitch="360"/>
        </w:sectPr>
      </w:pPr>
      <w:r w:rsidRPr="00896921">
        <w:rPr>
          <w:rFonts w:ascii="Times New Roman" w:hAnsi="Times New Roman"/>
          <w:sz w:val="20"/>
          <w:szCs w:val="20"/>
        </w:rPr>
        <w:t>Four watermelons ranging from 2.0 to 2.8 kg (</w:t>
      </w:r>
      <w:r w:rsidRPr="00896921">
        <w:rPr>
          <w:rFonts w:ascii="Times New Roman" w:hAnsi="Times New Roman"/>
          <w:i/>
          <w:sz w:val="20"/>
          <w:szCs w:val="20"/>
        </w:rPr>
        <w:t>Citrullus lanatus</w:t>
      </w:r>
      <w:r w:rsidRPr="00896921">
        <w:rPr>
          <w:rFonts w:ascii="Times New Roman" w:hAnsi="Times New Roman"/>
          <w:sz w:val="20"/>
          <w:szCs w:val="20"/>
        </w:rPr>
        <w:t>) were obtained from Selangor Fruit Valley, Selangor, Malaysia and were identified by Forest Research Institute Malaysia (FRIM) with reference no. FRIM394/490/5/17(650). The watermelons were washed and wiped with tissue papers. Then, the watermelon was peeled and weighed before juicing, and filtered with Whatman Filter paper to clarify the sample.</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b/>
          <w:sz w:val="20"/>
          <w:szCs w:val="20"/>
        </w:rPr>
        <w:lastRenderedPageBreak/>
        <w:t>Preparation of standard solution</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10 mg of each fructose, glucose and sucrose standard were dissolved in 1.5 mL of MeCN and water solution (2:1), and then filtered through 0.45-µm polyvinylidene fluoride (PVDF) syringe filter. A series of working solutions were prepared by diluting stock solution two-folds in ranges 0.31-5.00 mg/mL.</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b/>
          <w:sz w:val="20"/>
          <w:szCs w:val="20"/>
        </w:rPr>
        <w:t>Sample preparation procedure</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 xml:space="preserve">150 µL peel juice was filtered using 0.45- µm polyvinylidene fluoride (PVDF) syringe filter into 2 mL HPLC vial prior for injecting into RP-HPLC. </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b/>
          <w:sz w:val="20"/>
          <w:szCs w:val="20"/>
        </w:rPr>
      </w:pPr>
      <w:r w:rsidRPr="00896921">
        <w:rPr>
          <w:rFonts w:ascii="Times New Roman" w:hAnsi="Times New Roman"/>
          <w:b/>
          <w:sz w:val="20"/>
          <w:szCs w:val="20"/>
        </w:rPr>
        <w:t xml:space="preserve">Isocratic mode reverse-phase high-performance liquid chromatography </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Identification and quantification of fructose, glucose and sucrose were performed according to a study performed by Sabeetha et al. with slight modification [4]. The isocratic mode of RP-HPLC was conducted using NH</w:t>
      </w:r>
      <w:r w:rsidRPr="00896921">
        <w:rPr>
          <w:rFonts w:ascii="Times New Roman" w:hAnsi="Times New Roman"/>
          <w:sz w:val="20"/>
          <w:szCs w:val="20"/>
          <w:vertAlign w:val="subscript"/>
        </w:rPr>
        <w:t>2</w:t>
      </w:r>
      <w:r w:rsidRPr="00896921">
        <w:rPr>
          <w:rFonts w:ascii="Times New Roman" w:hAnsi="Times New Roman"/>
          <w:sz w:val="20"/>
          <w:szCs w:val="20"/>
        </w:rPr>
        <w:t xml:space="preserve"> column 5 µm (4.5 x 250 mm) (ZORBAX, Agilent) at temperature (23 °C) with flow rate of 1 mL/min of mobile phase MeCN and water (75:25). Separation and detection of fructose, glucose and sucrose was carried out by injecting 20 µL of standard and sample of watermelon peel juice triplicate into NH</w:t>
      </w:r>
      <w:r w:rsidRPr="00896921">
        <w:rPr>
          <w:rFonts w:ascii="Times New Roman" w:hAnsi="Times New Roman"/>
          <w:sz w:val="20"/>
          <w:szCs w:val="20"/>
          <w:vertAlign w:val="subscript"/>
        </w:rPr>
        <w:t>2</w:t>
      </w:r>
      <w:r w:rsidRPr="00896921">
        <w:rPr>
          <w:rFonts w:ascii="Times New Roman" w:hAnsi="Times New Roman"/>
          <w:sz w:val="20"/>
          <w:szCs w:val="20"/>
        </w:rPr>
        <w:t xml:space="preserve"> column coupled with refractive index detector (RID) at 35°C. After each analysis, the column was washed with isopropanol.</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b/>
          <w:sz w:val="20"/>
          <w:szCs w:val="20"/>
        </w:rPr>
      </w:pPr>
      <w:r w:rsidRPr="00896921">
        <w:rPr>
          <w:rFonts w:ascii="Times New Roman" w:hAnsi="Times New Roman"/>
          <w:b/>
          <w:sz w:val="20"/>
          <w:szCs w:val="20"/>
        </w:rPr>
        <w:t>Method validation</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 xml:space="preserve">The validation of this study was achieved by determining the linearity of calibration curve, limit of detection (LOD), limit of quantification (LOQ) and </w:t>
      </w:r>
      <w:r w:rsidR="00DA6606">
        <w:rPr>
          <w:rFonts w:ascii="Times New Roman" w:hAnsi="Times New Roman"/>
          <w:sz w:val="20"/>
          <w:szCs w:val="20"/>
        </w:rPr>
        <w:t xml:space="preserve">% </w:t>
      </w:r>
      <w:r w:rsidRPr="00896921">
        <w:rPr>
          <w:rFonts w:ascii="Times New Roman" w:hAnsi="Times New Roman"/>
          <w:sz w:val="20"/>
          <w:szCs w:val="20"/>
        </w:rPr>
        <w:t>recovery. The linearity of isocratic-mode RP-HPLC method for fructose, glucose and sucrose detection in watermelon peel juice was determined by injecting triplicate of 20 µL of 5 different concentrations of standards at 0.31, 0.63, 1.25, 2.50, 5.00 mg/mL. Calibration curve of peak area against each standard concentration was constructed to obtain linear equation and regression coefficient (R</w:t>
      </w:r>
      <w:r w:rsidRPr="00896921">
        <w:rPr>
          <w:rFonts w:ascii="Times New Roman" w:hAnsi="Times New Roman"/>
          <w:sz w:val="20"/>
          <w:szCs w:val="20"/>
          <w:vertAlign w:val="superscript"/>
        </w:rPr>
        <w:t>2</w:t>
      </w:r>
      <w:r w:rsidRPr="00896921">
        <w:rPr>
          <w:rFonts w:ascii="Times New Roman" w:hAnsi="Times New Roman"/>
          <w:sz w:val="20"/>
          <w:szCs w:val="20"/>
        </w:rPr>
        <w:t xml:space="preserve">). LOD is the lowest amount of sugar that could be detected in the sample while LOQ is the lowest amount of sugar that could be quantitatively determined with suitable precision and accuracy by using statistical calculation [13]. Three different concentration of 5.00, 2.50 and 1.25 mg/mL </w:t>
      </w:r>
      <w:r w:rsidRPr="00896921">
        <w:rPr>
          <w:rFonts w:ascii="Times New Roman" w:hAnsi="Times New Roman"/>
          <w:sz w:val="20"/>
          <w:szCs w:val="20"/>
        </w:rPr>
        <w:lastRenderedPageBreak/>
        <w:t>for each standard solution were injected triplicate to evaluate the accuracy and</w:t>
      </w:r>
      <w:r w:rsidR="00DA6606">
        <w:rPr>
          <w:rFonts w:ascii="Times New Roman" w:hAnsi="Times New Roman"/>
          <w:sz w:val="20"/>
          <w:szCs w:val="20"/>
        </w:rPr>
        <w:t xml:space="preserve"> %</w:t>
      </w:r>
      <w:r w:rsidRPr="00896921">
        <w:rPr>
          <w:rFonts w:ascii="Times New Roman" w:hAnsi="Times New Roman"/>
          <w:sz w:val="20"/>
          <w:szCs w:val="20"/>
        </w:rPr>
        <w:t xml:space="preserve"> recovery of method used as referred to Kayesh et al. [14] .The LOD, LOQ and  recovery were calculated using the formula in equations 1-3:</w:t>
      </w:r>
    </w:p>
    <w:p w:rsidR="00896921" w:rsidRPr="00896921" w:rsidRDefault="00896921" w:rsidP="00896921">
      <w:pPr>
        <w:spacing w:after="0"/>
        <w:jc w:val="both"/>
        <w:rPr>
          <w:rFonts w:ascii="Times New Roman" w:hAnsi="Times New Roman"/>
          <w:sz w:val="20"/>
          <w:szCs w:val="20"/>
        </w:rPr>
      </w:pP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 xml:space="preserve">LOD :  </w:t>
      </w:r>
      <m:oMath>
        <m:f>
          <m:fPr>
            <m:ctrlPr>
              <w:rPr>
                <w:rFonts w:ascii="Cambria Math" w:hAnsi="Cambria Math"/>
                <w:i/>
                <w:sz w:val="20"/>
                <w:szCs w:val="20"/>
              </w:rPr>
            </m:ctrlPr>
          </m:fPr>
          <m:num>
            <m:r>
              <m:rPr>
                <m:sty m:val="p"/>
              </m:rPr>
              <w:rPr>
                <w:rFonts w:ascii="Cambria Math" w:hAnsi="Cambria Math"/>
                <w:sz w:val="20"/>
                <w:szCs w:val="20"/>
              </w:rPr>
              <m:t>3 x Standard deviation of response</m:t>
            </m:r>
          </m:num>
          <m:den>
            <m:r>
              <m:rPr>
                <m:sty m:val="p"/>
              </m:rPr>
              <w:rPr>
                <w:rFonts w:ascii="Cambria Math" w:hAnsi="Cambria Math"/>
                <w:sz w:val="20"/>
                <w:szCs w:val="20"/>
              </w:rPr>
              <m:t>Slope of calibration curve</m:t>
            </m:r>
          </m:den>
        </m:f>
      </m:oMath>
      <w:r>
        <w:rPr>
          <w:rFonts w:ascii="Times New Roman" w:eastAsiaTheme="minorEastAsia" w:hAnsi="Times New Roman"/>
          <w:sz w:val="20"/>
          <w:szCs w:val="20"/>
        </w:rPr>
        <w:tab/>
        <w:t xml:space="preserve"> </w:t>
      </w:r>
      <w:r w:rsidRPr="00896921">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896921">
        <w:rPr>
          <w:rFonts w:ascii="Times New Roman" w:eastAsiaTheme="minorEastAsia" w:hAnsi="Times New Roman"/>
          <w:sz w:val="20"/>
          <w:szCs w:val="20"/>
        </w:rPr>
        <w:t>(1)</w:t>
      </w:r>
    </w:p>
    <w:p w:rsidR="00896921" w:rsidRPr="00896921" w:rsidRDefault="00896921" w:rsidP="00896921">
      <w:pPr>
        <w:spacing w:after="0"/>
        <w:ind w:firstLine="720"/>
        <w:jc w:val="both"/>
        <w:rPr>
          <w:rFonts w:ascii="Times New Roman" w:hAnsi="Times New Roman"/>
          <w:sz w:val="20"/>
          <w:szCs w:val="20"/>
        </w:rPr>
      </w:pPr>
    </w:p>
    <w:p w:rsid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 xml:space="preserve">LOQ : </w:t>
      </w:r>
      <m:oMath>
        <m:f>
          <m:fPr>
            <m:ctrlPr>
              <w:rPr>
                <w:rFonts w:ascii="Cambria Math" w:hAnsi="Cambria Math"/>
                <w:i/>
                <w:sz w:val="20"/>
                <w:szCs w:val="20"/>
              </w:rPr>
            </m:ctrlPr>
          </m:fPr>
          <m:num>
            <m:r>
              <m:rPr>
                <m:sty m:val="p"/>
              </m:rPr>
              <w:rPr>
                <w:rFonts w:ascii="Cambria Math" w:hAnsi="Cambria Math"/>
                <w:sz w:val="20"/>
                <w:szCs w:val="20"/>
              </w:rPr>
              <m:t>10 x Standard deviation of response</m:t>
            </m:r>
          </m:num>
          <m:den>
            <m:r>
              <m:rPr>
                <m:sty m:val="p"/>
              </m:rPr>
              <w:rPr>
                <w:rFonts w:ascii="Cambria Math" w:hAnsi="Cambria Math"/>
                <w:sz w:val="20"/>
                <w:szCs w:val="20"/>
              </w:rPr>
              <m:t>Slope of calibration curve</m:t>
            </m:r>
          </m:den>
        </m:f>
      </m:oMath>
      <w:r w:rsidRPr="00896921">
        <w:rPr>
          <w:rFonts w:ascii="Times New Roman" w:hAnsi="Times New Roman"/>
          <w:sz w:val="20"/>
          <w:szCs w:val="20"/>
        </w:rPr>
        <w:t xml:space="preserve"> </w:t>
      </w:r>
      <w:r>
        <w:rPr>
          <w:rFonts w:ascii="Times New Roman" w:hAnsi="Times New Roman"/>
          <w:sz w:val="20"/>
          <w:szCs w:val="20"/>
        </w:rPr>
        <w:t xml:space="preserve">                        (2)</w:t>
      </w:r>
    </w:p>
    <w:p w:rsidR="00896921" w:rsidRDefault="00896921" w:rsidP="00896921">
      <w:pPr>
        <w:spacing w:after="0"/>
        <w:ind w:firstLine="720"/>
        <w:jc w:val="both"/>
        <w:rPr>
          <w:rFonts w:ascii="Times New Roman" w:hAnsi="Times New Roman"/>
          <w:sz w:val="20"/>
          <w:szCs w:val="20"/>
        </w:rPr>
      </w:pPr>
    </w:p>
    <w:p w:rsidR="00896921" w:rsidRPr="00896921" w:rsidRDefault="00DA6606" w:rsidP="00896921">
      <w:pPr>
        <w:spacing w:after="0"/>
        <w:jc w:val="both"/>
        <w:rPr>
          <w:rFonts w:ascii="Times New Roman" w:hAnsi="Times New Roman"/>
          <w:sz w:val="20"/>
          <w:szCs w:val="20"/>
        </w:rPr>
      </w:pPr>
      <w:r>
        <w:rPr>
          <w:rFonts w:ascii="Times New Roman" w:hAnsi="Times New Roman"/>
          <w:sz w:val="20"/>
          <w:szCs w:val="20"/>
        </w:rPr>
        <w:t xml:space="preserve">% </w:t>
      </w:r>
      <w:r w:rsidR="00896921" w:rsidRPr="00896921">
        <w:rPr>
          <w:rFonts w:ascii="Times New Roman" w:hAnsi="Times New Roman"/>
          <w:sz w:val="20"/>
          <w:szCs w:val="20"/>
        </w:rPr>
        <w:t xml:space="preserve">Recovery : </w:t>
      </w:r>
      <m:oMath>
        <m:f>
          <m:fPr>
            <m:ctrlPr>
              <w:rPr>
                <w:rFonts w:ascii="Cambria Math" w:hAnsi="Cambria Math"/>
                <w:i/>
                <w:sz w:val="20"/>
                <w:szCs w:val="20"/>
              </w:rPr>
            </m:ctrlPr>
          </m:fPr>
          <m:num>
            <m:r>
              <w:rPr>
                <w:rFonts w:ascii="Cambria Math" w:hAnsi="Cambria Math"/>
                <w:sz w:val="20"/>
                <w:szCs w:val="20"/>
              </w:rPr>
              <m:t>Recovered concentration</m:t>
            </m:r>
          </m:num>
          <m:den>
            <m:r>
              <m:rPr>
                <m:sty m:val="p"/>
              </m:rPr>
              <w:rPr>
                <w:rFonts w:ascii="Cambria Math" w:hAnsi="Cambria Math"/>
                <w:sz w:val="20"/>
                <w:szCs w:val="20"/>
              </w:rPr>
              <m:t>Injected concentration</m:t>
            </m:r>
          </m:den>
        </m:f>
        <m:r>
          <w:rPr>
            <w:rFonts w:ascii="Cambria Math" w:hAnsi="Cambria Math"/>
            <w:sz w:val="20"/>
            <w:szCs w:val="20"/>
          </w:rPr>
          <m:t xml:space="preserve"> x100</m:t>
        </m:r>
      </m:oMath>
      <w:r w:rsidR="00896921" w:rsidRPr="00896921">
        <w:rPr>
          <w:rFonts w:ascii="Times New Roman" w:hAnsi="Times New Roman"/>
          <w:sz w:val="20"/>
          <w:szCs w:val="20"/>
        </w:rPr>
        <w:t xml:space="preserve"> </w:t>
      </w:r>
      <w:r w:rsidR="00896921">
        <w:rPr>
          <w:rFonts w:ascii="Times New Roman" w:hAnsi="Times New Roman"/>
          <w:sz w:val="20"/>
          <w:szCs w:val="20"/>
        </w:rPr>
        <w:tab/>
        <w:t xml:space="preserve">           </w:t>
      </w:r>
      <w:r w:rsidR="00896921" w:rsidRPr="00896921">
        <w:rPr>
          <w:rFonts w:ascii="Times New Roman" w:hAnsi="Times New Roman"/>
          <w:sz w:val="20"/>
          <w:szCs w:val="20"/>
        </w:rPr>
        <w:t xml:space="preserve"> (3)</w:t>
      </w:r>
    </w:p>
    <w:p w:rsidR="00896921" w:rsidRPr="00896921" w:rsidRDefault="00896921" w:rsidP="00896921">
      <w:pPr>
        <w:spacing w:after="0"/>
        <w:jc w:val="both"/>
        <w:rPr>
          <w:rFonts w:ascii="Times New Roman" w:hAnsi="Times New Roman"/>
          <w:b/>
          <w:bCs/>
          <w:sz w:val="20"/>
          <w:szCs w:val="20"/>
        </w:rPr>
      </w:pPr>
    </w:p>
    <w:p w:rsidR="00896921" w:rsidRPr="00896921" w:rsidRDefault="00896921" w:rsidP="00896921">
      <w:pPr>
        <w:spacing w:after="0"/>
        <w:jc w:val="both"/>
        <w:rPr>
          <w:rFonts w:ascii="Times New Roman" w:hAnsi="Times New Roman"/>
          <w:b/>
          <w:bCs/>
          <w:sz w:val="20"/>
          <w:szCs w:val="20"/>
        </w:rPr>
      </w:pPr>
      <w:r w:rsidRPr="00896921">
        <w:rPr>
          <w:rFonts w:ascii="Times New Roman" w:hAnsi="Times New Roman"/>
          <w:b/>
          <w:bCs/>
          <w:sz w:val="20"/>
          <w:szCs w:val="20"/>
        </w:rPr>
        <w:t>Statistical analysis</w:t>
      </w:r>
    </w:p>
    <w:p w:rsidR="00896921" w:rsidRPr="00896921" w:rsidRDefault="00896921" w:rsidP="00896921">
      <w:pPr>
        <w:spacing w:after="0"/>
        <w:jc w:val="both"/>
        <w:rPr>
          <w:rFonts w:ascii="Times New Roman" w:hAnsi="Times New Roman"/>
          <w:sz w:val="20"/>
          <w:szCs w:val="20"/>
        </w:rPr>
      </w:pPr>
      <w:r w:rsidRPr="00896921">
        <w:rPr>
          <w:rFonts w:ascii="Times New Roman" w:hAnsi="Times New Roman"/>
          <w:sz w:val="20"/>
          <w:szCs w:val="20"/>
        </w:rPr>
        <w:t>The result of analyses were presented as mean ± standard deviation based on three replicates. Microsoft Excel 2007 (Microsoft Corporation, Redmond, WA, USA) was used for data analysis.</w:t>
      </w:r>
    </w:p>
    <w:p w:rsidR="00896921" w:rsidRDefault="00896921" w:rsidP="00896921">
      <w:pPr>
        <w:spacing w:after="0" w:line="240" w:lineRule="auto"/>
        <w:jc w:val="center"/>
        <w:rPr>
          <w:rFonts w:ascii="Times New Roman" w:hAnsi="Times New Roman"/>
          <w:noProof/>
          <w:sz w:val="20"/>
          <w:szCs w:val="20"/>
          <w:lang w:bidi="ar-SA"/>
        </w:rPr>
      </w:pPr>
    </w:p>
    <w:p w:rsidR="00896921" w:rsidRPr="00F447A7" w:rsidRDefault="00896921" w:rsidP="009D121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96921" w:rsidRPr="00FC3E8D" w:rsidRDefault="00896921" w:rsidP="009D1215">
      <w:pPr>
        <w:spacing w:after="0"/>
        <w:rPr>
          <w:rFonts w:ascii="Times New Roman" w:hAnsi="Times New Roman"/>
          <w:b/>
          <w:sz w:val="20"/>
          <w:szCs w:val="20"/>
        </w:rPr>
      </w:pPr>
      <w:r w:rsidRPr="00FC3E8D">
        <w:rPr>
          <w:rFonts w:ascii="Times New Roman" w:hAnsi="Times New Roman"/>
          <w:b/>
          <w:sz w:val="20"/>
          <w:szCs w:val="20"/>
        </w:rPr>
        <w:t>Identification of fructose, glucose and sucrose in watermelon juice peel</w:t>
      </w:r>
    </w:p>
    <w:p w:rsidR="002133E0" w:rsidRDefault="00896921" w:rsidP="009D1215">
      <w:pPr>
        <w:spacing w:after="0"/>
        <w:jc w:val="both"/>
        <w:rPr>
          <w:rFonts w:ascii="Times New Roman" w:hAnsi="Times New Roman"/>
          <w:sz w:val="20"/>
          <w:szCs w:val="20"/>
        </w:rPr>
      </w:pPr>
      <w:r w:rsidRPr="00FC3E8D">
        <w:rPr>
          <w:rFonts w:ascii="Times New Roman" w:hAnsi="Times New Roman"/>
          <w:sz w:val="20"/>
          <w:szCs w:val="20"/>
        </w:rPr>
        <w:t>This study demonstrated the analytical isocratic mode RP-HPLC method for separation of sugars in watermelon peel juice. The representative chromatograms for standards and sample by using RP-HPLC are shown in Figure 1. The chromatographic peaks were identified by comparing the retention time of the injected fructose, glucose and sucrose standards solution against watermelon peel juice. In order to obtain a good analysis of fructose, glucose and sucrose, method was adapted from Veena et al. with slight modification [12]. Triplicated injection of 20 μ</w:t>
      </w:r>
      <w:r>
        <w:rPr>
          <w:rFonts w:ascii="Times New Roman" w:hAnsi="Times New Roman"/>
          <w:sz w:val="20"/>
          <w:szCs w:val="20"/>
        </w:rPr>
        <w:t>L</w:t>
      </w:r>
      <w:r w:rsidRPr="00FC3E8D">
        <w:rPr>
          <w:rFonts w:ascii="Times New Roman" w:hAnsi="Times New Roman"/>
          <w:sz w:val="20"/>
          <w:szCs w:val="20"/>
        </w:rPr>
        <w:t xml:space="preserve"> standards and sample using isocratic mode RP-HPLC with thermostatic NH</w:t>
      </w:r>
      <w:r w:rsidRPr="00FC3E8D">
        <w:rPr>
          <w:rFonts w:ascii="Times New Roman" w:hAnsi="Times New Roman"/>
          <w:sz w:val="20"/>
          <w:szCs w:val="20"/>
          <w:vertAlign w:val="subscript"/>
        </w:rPr>
        <w:t xml:space="preserve">2 </w:t>
      </w:r>
      <w:r w:rsidRPr="00FC3E8D">
        <w:rPr>
          <w:rFonts w:ascii="Times New Roman" w:hAnsi="Times New Roman"/>
          <w:sz w:val="20"/>
          <w:szCs w:val="20"/>
        </w:rPr>
        <w:t>column coupled with RID showed the best results with noise eliminated.  A flow rate of 1 m</w:t>
      </w:r>
      <w:r>
        <w:rPr>
          <w:rFonts w:ascii="Times New Roman" w:hAnsi="Times New Roman"/>
          <w:sz w:val="20"/>
          <w:szCs w:val="20"/>
        </w:rPr>
        <w:t>L</w:t>
      </w:r>
      <w:r w:rsidRPr="00FC3E8D">
        <w:rPr>
          <w:rFonts w:ascii="Times New Roman" w:hAnsi="Times New Roman"/>
          <w:sz w:val="20"/>
          <w:szCs w:val="20"/>
        </w:rPr>
        <w:t>/min pre-mixture of MeCN and water (75:25,</w:t>
      </w:r>
      <w:r>
        <w:rPr>
          <w:rFonts w:ascii="Times New Roman" w:hAnsi="Times New Roman"/>
          <w:sz w:val="20"/>
          <w:szCs w:val="20"/>
        </w:rPr>
        <w:t xml:space="preserve"> </w:t>
      </w:r>
      <w:r w:rsidRPr="00FC3E8D">
        <w:rPr>
          <w:rFonts w:ascii="Times New Roman" w:hAnsi="Times New Roman"/>
          <w:sz w:val="20"/>
          <w:szCs w:val="20"/>
        </w:rPr>
        <w:t>v/v) as mobile phase showed the optimum ratio composition that is able to improve the separation and resolution of targeted  fructose, glucose and sucrose component as performed by Sabeetha et al. and Karkacier et al. [4,14].</w:t>
      </w:r>
    </w:p>
    <w:p w:rsidR="002133E0" w:rsidRDefault="002133E0" w:rsidP="009D1215">
      <w:pPr>
        <w:spacing w:after="0"/>
        <w:jc w:val="both"/>
        <w:rPr>
          <w:rFonts w:ascii="Times New Roman" w:hAnsi="Times New Roman"/>
          <w:sz w:val="20"/>
          <w:szCs w:val="20"/>
        </w:rPr>
      </w:pPr>
    </w:p>
    <w:p w:rsidR="00896921" w:rsidRDefault="00896921" w:rsidP="009D1215">
      <w:pPr>
        <w:spacing w:after="0"/>
        <w:jc w:val="both"/>
        <w:rPr>
          <w:rFonts w:ascii="Times New Roman" w:hAnsi="Times New Roman"/>
          <w:sz w:val="20"/>
          <w:szCs w:val="20"/>
        </w:rPr>
      </w:pPr>
      <w:r w:rsidRPr="00FC3E8D">
        <w:rPr>
          <w:rFonts w:ascii="Times New Roman" w:hAnsi="Times New Roman"/>
          <w:sz w:val="20"/>
          <w:szCs w:val="20"/>
        </w:rPr>
        <w:t xml:space="preserve">In Figure 1, a good peak separation was presented with the first elution peak detected is fructose followed by glucose and sucrose, which is in line with study by </w:t>
      </w:r>
      <w:r w:rsidRPr="00FC3E8D">
        <w:rPr>
          <w:rFonts w:ascii="Times New Roman" w:hAnsi="Times New Roman"/>
          <w:sz w:val="20"/>
          <w:szCs w:val="20"/>
        </w:rPr>
        <w:lastRenderedPageBreak/>
        <w:t>Sabeetha et al. [4]. Figure 1(a) shows RP-HPLC chromatogram of fructose, glucose and sucrose mixed standards were detected at retention time of 8.41, 9.46 and 13.74 minutes, respectively. Figure 1(b) shows RP-HPLC chromatogram peaks of watermelon peel juice with fructose and glucose detected at retention time of 8.88 minutes and 10.00 minutes respectively with no detection of sucrose as tabulated in Table 1. Chromatogram peaks in Figures 1(a) and 1(b) with retention time 3.193 and 3.167 minutes show the mobile peak of MeCN and water solution. The instability of the detector used may possibly cause slight changes in the chromatographic retention time of standards and sample. RID is sensitive to changes in many conditions including optical property of sugar molecule, temperature, pressure and flow rate which can affect chromatogram [15]. To overcome this limitation, an ELSD detector is strongly suggested.</w:t>
      </w:r>
    </w:p>
    <w:p w:rsidR="009D1215" w:rsidRDefault="009D1215" w:rsidP="009D1215">
      <w:pPr>
        <w:spacing w:after="0"/>
        <w:jc w:val="both"/>
        <w:rPr>
          <w:rFonts w:ascii="Times New Roman" w:hAnsi="Times New Roman"/>
          <w:sz w:val="20"/>
          <w:szCs w:val="20"/>
        </w:rPr>
      </w:pPr>
    </w:p>
    <w:p w:rsidR="009D1215" w:rsidRPr="00FC3E8D" w:rsidRDefault="009D1215" w:rsidP="009D1215">
      <w:pPr>
        <w:spacing w:after="0"/>
        <w:jc w:val="both"/>
        <w:outlineLvl w:val="0"/>
        <w:rPr>
          <w:rFonts w:ascii="Times New Roman" w:hAnsi="Times New Roman"/>
          <w:sz w:val="20"/>
          <w:szCs w:val="20"/>
        </w:rPr>
      </w:pPr>
      <w:r w:rsidRPr="00FC3E8D">
        <w:rPr>
          <w:rFonts w:ascii="Times New Roman" w:hAnsi="Times New Roman"/>
          <w:b/>
          <w:sz w:val="20"/>
          <w:szCs w:val="20"/>
        </w:rPr>
        <w:t xml:space="preserve">Method </w:t>
      </w:r>
      <w:r>
        <w:rPr>
          <w:rFonts w:ascii="Times New Roman" w:hAnsi="Times New Roman"/>
          <w:b/>
          <w:sz w:val="20"/>
          <w:szCs w:val="20"/>
        </w:rPr>
        <w:t>v</w:t>
      </w:r>
      <w:r w:rsidRPr="00FC3E8D">
        <w:rPr>
          <w:rFonts w:ascii="Times New Roman" w:hAnsi="Times New Roman"/>
          <w:b/>
          <w:sz w:val="20"/>
          <w:szCs w:val="20"/>
        </w:rPr>
        <w:t>alidation</w:t>
      </w:r>
    </w:p>
    <w:p w:rsidR="009D1215" w:rsidRDefault="009D1215" w:rsidP="009D1215">
      <w:pPr>
        <w:spacing w:after="0"/>
        <w:jc w:val="both"/>
        <w:outlineLvl w:val="0"/>
        <w:rPr>
          <w:rFonts w:ascii="Times New Roman" w:hAnsi="Times New Roman"/>
          <w:sz w:val="20"/>
          <w:szCs w:val="20"/>
        </w:rPr>
      </w:pPr>
      <w:r w:rsidRPr="00FC3E8D">
        <w:rPr>
          <w:rFonts w:ascii="Times New Roman" w:hAnsi="Times New Roman"/>
          <w:sz w:val="20"/>
          <w:szCs w:val="20"/>
        </w:rPr>
        <w:t>The validity of optimized method used in term of linearity, LOD, LOQ and accuracy was evaluated. In Table 2, the regression equations, LOD and LOQ for fructose, glucose and sucrose are shown. Linear equation for fructose, glucose and sucrose were y = 614063x + 152854, y = 135258x +386377 and y = 265249x +35564, respectively. Regression coefficient (R</w:t>
      </w:r>
      <w:r w:rsidRPr="00FC3E8D">
        <w:rPr>
          <w:rFonts w:ascii="Times New Roman" w:hAnsi="Times New Roman"/>
          <w:sz w:val="20"/>
          <w:szCs w:val="20"/>
          <w:vertAlign w:val="subscript"/>
        </w:rPr>
        <w:t>2</w:t>
      </w:r>
      <w:r w:rsidRPr="00FC3E8D">
        <w:rPr>
          <w:rFonts w:ascii="Times New Roman" w:hAnsi="Times New Roman"/>
          <w:sz w:val="20"/>
          <w:szCs w:val="20"/>
        </w:rPr>
        <w:t>) values from this study were compared with data from Zhang et al. where R</w:t>
      </w:r>
      <w:r w:rsidRPr="00FC3E8D">
        <w:rPr>
          <w:rFonts w:ascii="Times New Roman" w:hAnsi="Times New Roman"/>
          <w:sz w:val="20"/>
          <w:szCs w:val="20"/>
          <w:vertAlign w:val="subscript"/>
        </w:rPr>
        <w:t xml:space="preserve">2 </w:t>
      </w:r>
      <w:r w:rsidRPr="00FC3E8D">
        <w:rPr>
          <w:rFonts w:ascii="Times New Roman" w:hAnsi="Times New Roman"/>
          <w:sz w:val="20"/>
          <w:szCs w:val="20"/>
        </w:rPr>
        <w:t>value for fructose, glucose and sucrose were 0.9997, 0.9997, and 0.9990 respectively</w:t>
      </w:r>
      <w:r>
        <w:rPr>
          <w:rFonts w:ascii="Times New Roman" w:hAnsi="Times New Roman"/>
          <w:sz w:val="20"/>
          <w:szCs w:val="20"/>
        </w:rPr>
        <w:t xml:space="preserve">. Thus, it </w:t>
      </w:r>
      <w:r w:rsidRPr="00FC3E8D">
        <w:rPr>
          <w:rFonts w:ascii="Times New Roman" w:hAnsi="Times New Roman"/>
          <w:sz w:val="20"/>
          <w:szCs w:val="20"/>
        </w:rPr>
        <w:t>indicated that present data is reproducible as R</w:t>
      </w:r>
      <w:r w:rsidRPr="00FC3E8D">
        <w:rPr>
          <w:rFonts w:ascii="Times New Roman" w:hAnsi="Times New Roman"/>
          <w:sz w:val="20"/>
          <w:szCs w:val="20"/>
          <w:vertAlign w:val="subscript"/>
        </w:rPr>
        <w:t xml:space="preserve">2 </w:t>
      </w:r>
      <w:r w:rsidRPr="00FC3E8D">
        <w:rPr>
          <w:rFonts w:ascii="Times New Roman" w:hAnsi="Times New Roman"/>
          <w:sz w:val="20"/>
          <w:szCs w:val="20"/>
        </w:rPr>
        <w:t>value (≥0.99) [16]. The linear regression in this study reflected a linear relationship between sugars concentration against chromatographic response [17].  The LOD of fructose, glucose and sucrose were found at 0.124, 0.054 and 0.00002 mg/m</w:t>
      </w:r>
      <w:r>
        <w:rPr>
          <w:rFonts w:ascii="Times New Roman" w:hAnsi="Times New Roman"/>
          <w:sz w:val="20"/>
          <w:szCs w:val="20"/>
        </w:rPr>
        <w:t>L</w:t>
      </w:r>
      <w:r w:rsidRPr="00FC3E8D">
        <w:rPr>
          <w:rFonts w:ascii="Times New Roman" w:hAnsi="Times New Roman"/>
          <w:sz w:val="20"/>
          <w:szCs w:val="20"/>
        </w:rPr>
        <w:t xml:space="preserve"> with LOQ 0.414, 0.180 and 0.00007 mg/m</w:t>
      </w:r>
      <w:r>
        <w:rPr>
          <w:rFonts w:ascii="Times New Roman" w:hAnsi="Times New Roman"/>
          <w:sz w:val="20"/>
          <w:szCs w:val="20"/>
        </w:rPr>
        <w:t>L</w:t>
      </w:r>
      <w:r w:rsidRPr="00FC3E8D">
        <w:rPr>
          <w:rFonts w:ascii="Times New Roman" w:hAnsi="Times New Roman"/>
          <w:sz w:val="20"/>
          <w:szCs w:val="20"/>
        </w:rPr>
        <w:t>, respectively.</w:t>
      </w:r>
      <w:r w:rsidR="002133E0">
        <w:rPr>
          <w:rFonts w:ascii="Times New Roman" w:hAnsi="Times New Roman"/>
          <w:sz w:val="20"/>
          <w:szCs w:val="20"/>
        </w:rPr>
        <w:t xml:space="preserve"> </w:t>
      </w:r>
      <w:r w:rsidRPr="00FC3E8D">
        <w:rPr>
          <w:rFonts w:ascii="Times New Roman" w:hAnsi="Times New Roman"/>
          <w:sz w:val="20"/>
          <w:szCs w:val="20"/>
        </w:rPr>
        <w:t>LOD and LOQ is the lowest concentration detected and quantitatively measured reflecting the precision and accuracy of method used [13]. The lowest LOD and LOQ values in this study indicated that the method used was efficiently sensitive [18].</w:t>
      </w:r>
    </w:p>
    <w:p w:rsidR="00EF35DF" w:rsidRDefault="00EF35DF" w:rsidP="009D1215">
      <w:pPr>
        <w:spacing w:after="0"/>
        <w:jc w:val="both"/>
        <w:outlineLvl w:val="0"/>
        <w:rPr>
          <w:rFonts w:ascii="Times New Roman" w:hAnsi="Times New Roman"/>
          <w:sz w:val="20"/>
          <w:szCs w:val="20"/>
        </w:rPr>
      </w:pPr>
    </w:p>
    <w:p w:rsidR="00EF35DF" w:rsidRDefault="00EF35DF" w:rsidP="009D1215">
      <w:pPr>
        <w:spacing w:after="0"/>
        <w:jc w:val="both"/>
        <w:outlineLvl w:val="0"/>
        <w:rPr>
          <w:rFonts w:ascii="Times New Roman" w:hAnsi="Times New Roman"/>
          <w:sz w:val="20"/>
          <w:szCs w:val="20"/>
        </w:rPr>
      </w:pPr>
    </w:p>
    <w:p w:rsidR="009D1215" w:rsidRDefault="009D1215" w:rsidP="002133E0">
      <w:pPr>
        <w:spacing w:after="0"/>
        <w:jc w:val="both"/>
        <w:outlineLvl w:val="0"/>
        <w:rPr>
          <w:rFonts w:ascii="Times New Roman" w:hAnsi="Times New Roman"/>
          <w:sz w:val="20"/>
          <w:szCs w:val="20"/>
        </w:rPr>
      </w:pPr>
      <w:r w:rsidRPr="00FC3E8D">
        <w:rPr>
          <w:rFonts w:ascii="Times New Roman" w:hAnsi="Times New Roman"/>
          <w:sz w:val="20"/>
          <w:szCs w:val="20"/>
        </w:rPr>
        <w:lastRenderedPageBreak/>
        <w:t>In Table 3, the data of accuracy for fructose, glucose and sucrose are tabulated. Accuracy was evaluated and expressed in</w:t>
      </w:r>
      <w:r>
        <w:rPr>
          <w:rFonts w:ascii="Times New Roman" w:hAnsi="Times New Roman"/>
          <w:sz w:val="20"/>
          <w:szCs w:val="20"/>
        </w:rPr>
        <w:t xml:space="preserve"> </w:t>
      </w:r>
      <w:r w:rsidRPr="00FC3E8D">
        <w:rPr>
          <w:rFonts w:ascii="Times New Roman" w:hAnsi="Times New Roman"/>
          <w:sz w:val="20"/>
          <w:szCs w:val="20"/>
        </w:rPr>
        <w:t>recovery between the mean concentration and the added standard concentration found [19]. Triplicate injection of 5.00, 2.50</w:t>
      </w:r>
      <w:r>
        <w:rPr>
          <w:rFonts w:ascii="Times New Roman" w:hAnsi="Times New Roman"/>
          <w:sz w:val="20"/>
          <w:szCs w:val="20"/>
        </w:rPr>
        <w:t xml:space="preserve"> </w:t>
      </w:r>
      <w:r w:rsidRPr="00FC3E8D">
        <w:rPr>
          <w:rFonts w:ascii="Times New Roman" w:hAnsi="Times New Roman"/>
          <w:sz w:val="20"/>
          <w:szCs w:val="20"/>
        </w:rPr>
        <w:t>and 1.25 mg/m</w:t>
      </w:r>
      <w:r>
        <w:rPr>
          <w:rFonts w:ascii="Times New Roman" w:hAnsi="Times New Roman"/>
          <w:sz w:val="20"/>
          <w:szCs w:val="20"/>
        </w:rPr>
        <w:t>L</w:t>
      </w:r>
      <w:r w:rsidRPr="00FC3E8D">
        <w:rPr>
          <w:rFonts w:ascii="Times New Roman" w:hAnsi="Times New Roman"/>
          <w:sz w:val="20"/>
          <w:szCs w:val="20"/>
        </w:rPr>
        <w:t xml:space="preserve"> were analysed before and after the injection of watermelon peel juice.  The percentage of recovery for fructose, glucose and sucrose was found ranging from 91 to 99.4%, which is within the range reported by Uney et al.</w:t>
      </w:r>
      <w:r>
        <w:rPr>
          <w:rFonts w:ascii="Times New Roman" w:hAnsi="Times New Roman"/>
          <w:sz w:val="20"/>
          <w:szCs w:val="20"/>
        </w:rPr>
        <w:t xml:space="preserve"> </w:t>
      </w:r>
      <w:r w:rsidRPr="00FC3E8D">
        <w:rPr>
          <w:rFonts w:ascii="Times New Roman" w:hAnsi="Times New Roman"/>
          <w:sz w:val="20"/>
          <w:szCs w:val="20"/>
        </w:rPr>
        <w:t>[20]. Kayesh et al. supported that more than 97% recovery demonstrated the accuracy of optimized method used [19]. Hence, the linearity, LOD, LOQ and</w:t>
      </w:r>
      <w:r>
        <w:rPr>
          <w:rFonts w:ascii="Times New Roman" w:hAnsi="Times New Roman"/>
          <w:sz w:val="20"/>
          <w:szCs w:val="20"/>
        </w:rPr>
        <w:t xml:space="preserve"> </w:t>
      </w:r>
      <w:r w:rsidRPr="00FC3E8D">
        <w:rPr>
          <w:rFonts w:ascii="Times New Roman" w:hAnsi="Times New Roman"/>
          <w:sz w:val="20"/>
          <w:szCs w:val="20"/>
        </w:rPr>
        <w:t xml:space="preserve">recovery values showed that the isocratic mode RP-HPLC method used in this study was sensitive and precise in quantification of fructose, glucose and sucrose. </w:t>
      </w:r>
    </w:p>
    <w:p w:rsidR="009D1215" w:rsidRDefault="009D1215" w:rsidP="009D1215">
      <w:pPr>
        <w:spacing w:after="0"/>
        <w:jc w:val="both"/>
        <w:rPr>
          <w:rFonts w:ascii="Times New Roman" w:hAnsi="Times New Roman"/>
          <w:noProof/>
          <w:sz w:val="20"/>
          <w:szCs w:val="20"/>
          <w:lang w:bidi="ar-SA"/>
        </w:rPr>
      </w:pPr>
    </w:p>
    <w:p w:rsidR="002133E0" w:rsidRPr="00FC3E8D" w:rsidRDefault="002133E0" w:rsidP="002133E0">
      <w:pPr>
        <w:spacing w:after="0"/>
        <w:jc w:val="both"/>
        <w:outlineLvl w:val="0"/>
        <w:rPr>
          <w:rFonts w:ascii="Times New Roman" w:hAnsi="Times New Roman"/>
          <w:sz w:val="20"/>
          <w:szCs w:val="20"/>
        </w:rPr>
      </w:pPr>
      <w:r w:rsidRPr="00FC3E8D">
        <w:rPr>
          <w:rFonts w:ascii="Times New Roman" w:hAnsi="Times New Roman"/>
          <w:b/>
          <w:sz w:val="20"/>
          <w:szCs w:val="20"/>
        </w:rPr>
        <w:t>Quantification of fructose, glucose and sucrose in watermelon juice peel</w:t>
      </w:r>
    </w:p>
    <w:p w:rsidR="00EF35DF" w:rsidRDefault="002133E0" w:rsidP="002133E0">
      <w:pPr>
        <w:spacing w:after="0"/>
        <w:jc w:val="both"/>
        <w:outlineLvl w:val="0"/>
        <w:rPr>
          <w:rFonts w:asciiTheme="majorBidi" w:hAnsiTheme="majorBidi" w:cstheme="majorBidi"/>
          <w:sz w:val="20"/>
          <w:szCs w:val="20"/>
        </w:rPr>
      </w:pPr>
      <w:r w:rsidRPr="00FC3E8D">
        <w:rPr>
          <w:rFonts w:ascii="Times New Roman" w:hAnsi="Times New Roman"/>
          <w:sz w:val="20"/>
          <w:szCs w:val="20"/>
        </w:rPr>
        <w:t>European guidelines advises that 45-60% of our daily energy intake should come from carbohydrates including sugars [21]. The optimized method of NH</w:t>
      </w:r>
      <w:r w:rsidRPr="00FC3E8D">
        <w:rPr>
          <w:rFonts w:ascii="Times New Roman" w:hAnsi="Times New Roman"/>
          <w:sz w:val="20"/>
          <w:szCs w:val="20"/>
          <w:vertAlign w:val="subscript"/>
        </w:rPr>
        <w:t>2</w:t>
      </w:r>
      <w:r w:rsidRPr="00FC3E8D">
        <w:rPr>
          <w:rFonts w:ascii="Times New Roman" w:hAnsi="Times New Roman"/>
          <w:sz w:val="20"/>
          <w:szCs w:val="20"/>
        </w:rPr>
        <w:t xml:space="preserve"> column and RID were applied to analyse sugar types in watermelon peel juice. In Table 4, the concentration of fructose, glucose and sucrose calculated from the linear equation obtained by calibration curve were tabulated This study reported that watermelon peel juice had the highest concentration of fructose at 0.60 mg/m</w:t>
      </w:r>
      <w:r>
        <w:rPr>
          <w:rFonts w:ascii="Times New Roman" w:hAnsi="Times New Roman"/>
          <w:sz w:val="20"/>
          <w:szCs w:val="20"/>
        </w:rPr>
        <w:t>L</w:t>
      </w:r>
      <w:r w:rsidRPr="00FC3E8D">
        <w:rPr>
          <w:rFonts w:ascii="Times New Roman" w:hAnsi="Times New Roman"/>
          <w:sz w:val="20"/>
          <w:szCs w:val="20"/>
        </w:rPr>
        <w:t xml:space="preserve"> followed by glucose 0.50 mg/m</w:t>
      </w:r>
      <w:r>
        <w:rPr>
          <w:rFonts w:ascii="Times New Roman" w:hAnsi="Times New Roman"/>
          <w:sz w:val="20"/>
          <w:szCs w:val="20"/>
        </w:rPr>
        <w:t>L</w:t>
      </w:r>
      <w:r w:rsidRPr="00FC3E8D">
        <w:rPr>
          <w:rFonts w:ascii="Times New Roman" w:hAnsi="Times New Roman"/>
          <w:sz w:val="20"/>
          <w:szCs w:val="20"/>
        </w:rPr>
        <w:t xml:space="preserve"> and no</w:t>
      </w:r>
      <w:r>
        <w:rPr>
          <w:rFonts w:ascii="Times New Roman" w:hAnsi="Times New Roman"/>
          <w:sz w:val="20"/>
          <w:szCs w:val="20"/>
        </w:rPr>
        <w:t>t detected</w:t>
      </w:r>
      <w:r w:rsidRPr="00FC3E8D">
        <w:rPr>
          <w:rFonts w:ascii="Times New Roman" w:hAnsi="Times New Roman"/>
          <w:sz w:val="20"/>
          <w:szCs w:val="20"/>
        </w:rPr>
        <w:t xml:space="preserve"> for sucrose</w:t>
      </w:r>
      <w:r w:rsidRPr="00FC3E8D">
        <w:rPr>
          <w:rFonts w:asciiTheme="majorBidi" w:hAnsiTheme="majorBidi" w:cstheme="majorBidi"/>
          <w:sz w:val="20"/>
          <w:szCs w:val="20"/>
        </w:rPr>
        <w:t>. The result obtained agrees with Sabeetha et al. that reported the sequence of sugar type concentration found in watermelon are fructose, glucose and sucrose [4]. Yau et al.</w:t>
      </w:r>
      <w:r>
        <w:rPr>
          <w:rFonts w:asciiTheme="majorBidi" w:hAnsiTheme="majorBidi" w:cstheme="majorBidi"/>
          <w:sz w:val="20"/>
          <w:szCs w:val="20"/>
        </w:rPr>
        <w:t xml:space="preserve"> </w:t>
      </w:r>
      <w:r w:rsidRPr="00FC3E8D">
        <w:rPr>
          <w:rFonts w:asciiTheme="majorBidi" w:hAnsiTheme="majorBidi" w:cstheme="majorBidi"/>
          <w:sz w:val="20"/>
          <w:szCs w:val="20"/>
        </w:rPr>
        <w:t>demonstrated that watermelon containing the highest concentration of fructose is in excellent condition since the degree of sweetness for fructose is 1.5-2.0 times higher than sucrose [22]. No detection of sucrose in this study may possibly be due to the negligible concentration of sucrose in the watermelon peel juice which was below the LOD and LOQ limit</w:t>
      </w:r>
      <w:r>
        <w:rPr>
          <w:rFonts w:asciiTheme="majorBidi" w:hAnsiTheme="majorBidi" w:cstheme="majorBidi"/>
          <w:sz w:val="20"/>
          <w:szCs w:val="20"/>
        </w:rPr>
        <w:t xml:space="preserve">s </w:t>
      </w:r>
      <w:r w:rsidRPr="00FC3E8D">
        <w:rPr>
          <w:rFonts w:asciiTheme="majorBidi" w:hAnsiTheme="majorBidi" w:cstheme="majorBidi"/>
          <w:sz w:val="20"/>
          <w:szCs w:val="20"/>
        </w:rPr>
        <w:t xml:space="preserve">[4]. </w:t>
      </w:r>
    </w:p>
    <w:p w:rsidR="00EF35DF" w:rsidRDefault="00EF35DF" w:rsidP="002133E0">
      <w:pPr>
        <w:spacing w:after="0"/>
        <w:jc w:val="both"/>
        <w:outlineLvl w:val="0"/>
        <w:rPr>
          <w:rFonts w:asciiTheme="majorBidi" w:hAnsiTheme="majorBidi" w:cstheme="majorBidi"/>
          <w:sz w:val="20"/>
          <w:szCs w:val="20"/>
        </w:rPr>
      </w:pPr>
    </w:p>
    <w:p w:rsidR="00EF35DF" w:rsidRDefault="00EF35DF" w:rsidP="002133E0">
      <w:pPr>
        <w:spacing w:after="0"/>
        <w:jc w:val="both"/>
        <w:outlineLvl w:val="0"/>
        <w:rPr>
          <w:rFonts w:asciiTheme="majorBidi" w:hAnsiTheme="majorBidi" w:cstheme="majorBidi"/>
          <w:sz w:val="20"/>
          <w:szCs w:val="20"/>
        </w:rPr>
      </w:pPr>
    </w:p>
    <w:p w:rsidR="00EF35DF" w:rsidRDefault="00EF35DF" w:rsidP="002133E0">
      <w:pPr>
        <w:spacing w:after="0"/>
        <w:jc w:val="both"/>
        <w:outlineLvl w:val="0"/>
        <w:rPr>
          <w:rFonts w:asciiTheme="majorBidi" w:hAnsiTheme="majorBidi" w:cstheme="majorBidi"/>
          <w:sz w:val="20"/>
          <w:szCs w:val="20"/>
        </w:rPr>
      </w:pPr>
    </w:p>
    <w:p w:rsidR="00EF35DF" w:rsidRDefault="00EF35DF" w:rsidP="002133E0">
      <w:pPr>
        <w:spacing w:after="0"/>
        <w:jc w:val="both"/>
        <w:outlineLvl w:val="0"/>
        <w:rPr>
          <w:rFonts w:asciiTheme="majorBidi" w:hAnsiTheme="majorBidi" w:cstheme="majorBidi"/>
          <w:sz w:val="20"/>
          <w:szCs w:val="20"/>
        </w:rPr>
      </w:pPr>
    </w:p>
    <w:p w:rsidR="00997100" w:rsidRDefault="00997100" w:rsidP="002133E0">
      <w:pPr>
        <w:spacing w:after="0"/>
        <w:jc w:val="both"/>
        <w:outlineLvl w:val="0"/>
        <w:rPr>
          <w:rFonts w:asciiTheme="majorBidi" w:hAnsiTheme="majorBidi" w:cstheme="majorBidi"/>
          <w:sz w:val="20"/>
          <w:szCs w:val="20"/>
        </w:rPr>
        <w:sectPr w:rsidR="00997100" w:rsidSect="00395B0D">
          <w:headerReference w:type="even" r:id="rId14"/>
          <w:headerReference w:type="default" r:id="rId15"/>
          <w:footerReference w:type="even" r:id="rId16"/>
          <w:footerReference w:type="default" r:id="rId17"/>
          <w:headerReference w:type="first" r:id="rId18"/>
          <w:type w:val="oddPage"/>
          <w:pgSz w:w="12240" w:h="15840" w:code="1"/>
          <w:pgMar w:top="1800" w:right="1469" w:bottom="1699" w:left="1440" w:header="706" w:footer="706" w:gutter="0"/>
          <w:pgNumType w:start="1"/>
          <w:cols w:num="2" w:space="403"/>
          <w:docGrid w:linePitch="360"/>
        </w:sectPr>
      </w:pPr>
    </w:p>
    <w:p w:rsidR="002133E0" w:rsidRDefault="002133E0" w:rsidP="002133E0">
      <w:pPr>
        <w:spacing w:after="0"/>
        <w:jc w:val="both"/>
        <w:outlineLvl w:val="0"/>
        <w:rPr>
          <w:rFonts w:asciiTheme="majorBidi" w:hAnsiTheme="majorBidi" w:cstheme="majorBidi"/>
          <w:sz w:val="20"/>
          <w:szCs w:val="20"/>
        </w:rPr>
      </w:pPr>
      <w:r w:rsidRPr="00FC3E8D">
        <w:rPr>
          <w:rFonts w:asciiTheme="majorBidi" w:hAnsiTheme="majorBidi" w:cstheme="majorBidi"/>
          <w:sz w:val="20"/>
          <w:szCs w:val="20"/>
        </w:rPr>
        <w:lastRenderedPageBreak/>
        <w:t xml:space="preserve">In addition, sucrose concentration in watermelon could only be detected after 4 weeks of maturity [4]. Thus, this study found that watermelon used had not attained a full maturity stage due to the absence of sucrose content, and suggests that the consumption of immature watermelon peel could be beneficial due to the low fructose glycaemic index properties. Through </w:t>
      </w:r>
      <w:r w:rsidRPr="00FC3E8D">
        <w:rPr>
          <w:rFonts w:asciiTheme="majorBidi" w:hAnsiTheme="majorBidi" w:cstheme="majorBidi"/>
          <w:sz w:val="20"/>
          <w:szCs w:val="20"/>
        </w:rPr>
        <w:lastRenderedPageBreak/>
        <w:t xml:space="preserve">this study, the quality and value of Malaysian’s local fruits specifically watermelon, could be highlighted.  Not only the flesh, but the peel also has added-value due to its low glycaemic index properties.  </w:t>
      </w:r>
    </w:p>
    <w:p w:rsidR="009D1215" w:rsidRDefault="009D1215" w:rsidP="009D1215">
      <w:pPr>
        <w:spacing w:after="0"/>
        <w:jc w:val="both"/>
        <w:outlineLvl w:val="0"/>
        <w:rPr>
          <w:rFonts w:ascii="Times New Roman" w:hAnsi="Times New Roman"/>
          <w:sz w:val="20"/>
          <w:szCs w:val="20"/>
        </w:rPr>
      </w:pPr>
    </w:p>
    <w:p w:rsidR="009D1215" w:rsidRDefault="009D1215" w:rsidP="002133E0">
      <w:pPr>
        <w:spacing w:after="0"/>
        <w:rPr>
          <w:rFonts w:ascii="Times New Roman" w:hAnsi="Times New Roman"/>
          <w:noProof/>
          <w:sz w:val="20"/>
          <w:szCs w:val="20"/>
          <w:lang w:bidi="ar-SA"/>
        </w:rPr>
      </w:pPr>
    </w:p>
    <w:p w:rsidR="009D1215" w:rsidRDefault="009D1215" w:rsidP="009D1215">
      <w:pPr>
        <w:spacing w:after="0"/>
        <w:jc w:val="both"/>
        <w:rPr>
          <w:rFonts w:ascii="Times New Roman" w:hAnsi="Times New Roman"/>
          <w:sz w:val="20"/>
          <w:szCs w:val="20"/>
        </w:rPr>
        <w:sectPr w:rsidR="009D1215" w:rsidSect="00395B0D">
          <w:headerReference w:type="even" r:id="rId19"/>
          <w:headerReference w:type="default"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p>
    <w:p w:rsidR="006768E9" w:rsidRDefault="006768E9" w:rsidP="00896921">
      <w:pPr>
        <w:spacing w:after="0" w:line="240" w:lineRule="auto"/>
        <w:jc w:val="center"/>
        <w:rPr>
          <w:rFonts w:ascii="Times New Roman" w:hAnsi="Times New Roman"/>
          <w:noProof/>
          <w:sz w:val="20"/>
          <w:szCs w:val="20"/>
          <w:lang w:bidi="ar-SA"/>
        </w:rPr>
      </w:pPr>
    </w:p>
    <w:p w:rsidR="00896921" w:rsidRDefault="00896921" w:rsidP="00896921">
      <w:pPr>
        <w:spacing w:after="0" w:line="240" w:lineRule="auto"/>
        <w:jc w:val="center"/>
        <w:rPr>
          <w:rFonts w:ascii="Times New Roman" w:hAnsi="Times New Roman"/>
          <w:noProof/>
          <w:sz w:val="20"/>
          <w:szCs w:val="20"/>
          <w:lang w:bidi="ar-SA"/>
        </w:rPr>
      </w:pPr>
    </w:p>
    <w:p w:rsidR="00896921" w:rsidRDefault="009D1215" w:rsidP="002133E0">
      <w:pPr>
        <w:spacing w:after="0" w:line="240" w:lineRule="auto"/>
        <w:jc w:val="center"/>
        <w:rPr>
          <w:rFonts w:ascii="Times New Roman" w:hAnsi="Times New Roman"/>
          <w:noProof/>
          <w:sz w:val="20"/>
          <w:szCs w:val="20"/>
          <w:lang w:bidi="ar-SA"/>
        </w:rPr>
      </w:pPr>
      <w:r w:rsidRPr="00FC3E8D">
        <w:rPr>
          <w:rFonts w:ascii="Times New Roman" w:hAnsi="Times New Roman"/>
          <w:noProof/>
          <w:sz w:val="20"/>
          <w:szCs w:val="20"/>
          <w:lang w:val="en-MY" w:eastAsia="en-MY" w:bidi="ar-SA"/>
        </w:rPr>
        <mc:AlternateContent>
          <mc:Choice Requires="wps">
            <w:drawing>
              <wp:anchor distT="0" distB="0" distL="114300" distR="114300" simplePos="0" relativeHeight="251666432" behindDoc="0" locked="0" layoutInCell="1" allowOverlap="1" wp14:anchorId="2C78AA77" wp14:editId="2C30587F">
                <wp:simplePos x="0" y="0"/>
                <wp:positionH relativeFrom="column">
                  <wp:posOffset>1345565</wp:posOffset>
                </wp:positionH>
                <wp:positionV relativeFrom="paragraph">
                  <wp:posOffset>208915</wp:posOffset>
                </wp:positionV>
                <wp:extent cx="476885" cy="27622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76225"/>
                        </a:xfrm>
                        <a:prstGeom prst="rect">
                          <a:avLst/>
                        </a:prstGeom>
                        <a:noFill/>
                        <a:ln w="38100">
                          <a:noFill/>
                          <a:miter lim="800000"/>
                          <a:headEnd/>
                          <a:tailEnd/>
                        </a:ln>
                        <a:effectLst/>
                      </wps:spPr>
                      <wps:txbx>
                        <w:txbxContent>
                          <w:p w:rsidR="009D1215" w:rsidRPr="00E0374D" w:rsidRDefault="009D1215" w:rsidP="009D1215">
                            <w:pPr>
                              <w:rPr>
                                <w:rFonts w:ascii="Times New Roman" w:hAnsi="Times New Roman"/>
                              </w:rPr>
                            </w:pPr>
                            <w:r>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5.95pt;margin-top:16.45pt;width:37.5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" filled="f" stroked="f" strokeweight="3pt">
                <v:textbox>
                  <w:txbxContent>
                    <w:p w:rsidR="009D1215" w:rsidRPr="00E0374D" w:rsidRDefault="009D1215" w:rsidP="009D1215">
                      <w:pPr>
                        <w:rPr>
                          <w:rFonts w:ascii="Times New Roman" w:hAnsi="Times New Roman"/>
                        </w:rPr>
                      </w:pPr>
                      <w:r>
                        <w:rPr>
                          <w:rFonts w:ascii="Times New Roman" w:hAnsi="Times New Roman"/>
                        </w:rPr>
                        <w:t>(</w:t>
                      </w:r>
                      <w:r>
                        <w:rPr>
                          <w:rFonts w:ascii="Times New Roman" w:hAnsi="Times New Roman"/>
                        </w:rPr>
                        <w:t>a</w:t>
                      </w:r>
                      <w:r>
                        <w:rPr>
                          <w:rFonts w:ascii="Times New Roman" w:hAnsi="Times New Roman"/>
                        </w:rPr>
                        <w:t>)</w:t>
                      </w:r>
                    </w:p>
                  </w:txbxContent>
                </v:textbox>
              </v:shape>
            </w:pict>
          </mc:Fallback>
        </mc:AlternateContent>
      </w:r>
      <w:r w:rsidRPr="00FC3E8D">
        <w:rPr>
          <w:rFonts w:ascii="Times New Roman" w:hAnsi="Times New Roman"/>
          <w:noProof/>
          <w:sz w:val="20"/>
          <w:szCs w:val="20"/>
          <w:lang w:val="en-MY" w:eastAsia="en-MY" w:bidi="ar-SA"/>
        </w:rPr>
        <w:drawing>
          <wp:inline distT="0" distB="0" distL="0" distR="0" wp14:anchorId="55BFBBA1" wp14:editId="378DF1DF">
            <wp:extent cx="3861352" cy="1628775"/>
            <wp:effectExtent l="19050" t="19050" r="2540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srcRect l="28529" t="38325" r="28221" b="25334"/>
                    <a:stretch/>
                  </pic:blipFill>
                  <pic:spPr bwMode="auto">
                    <a:xfrm>
                      <a:off x="0" y="0"/>
                      <a:ext cx="3861352" cy="1628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96921" w:rsidRPr="00F447A7" w:rsidRDefault="00896921" w:rsidP="00896921">
      <w:pPr>
        <w:spacing w:after="0" w:line="240" w:lineRule="auto"/>
        <w:jc w:val="center"/>
        <w:rPr>
          <w:rFonts w:ascii="Times New Roman" w:hAnsi="Times New Roman"/>
          <w:noProof/>
          <w:sz w:val="20"/>
          <w:szCs w:val="20"/>
          <w:lang w:bidi="ar-SA"/>
        </w:rPr>
      </w:pPr>
    </w:p>
    <w:p w:rsidR="006768E9" w:rsidRPr="00F447A7" w:rsidRDefault="009D1215" w:rsidP="00542F38">
      <w:pPr>
        <w:spacing w:after="120"/>
        <w:jc w:val="center"/>
        <w:rPr>
          <w:rFonts w:ascii="Times New Roman" w:hAnsi="Times New Roman"/>
          <w:noProof/>
          <w:sz w:val="20"/>
          <w:szCs w:val="20"/>
          <w:lang w:bidi="ar-SA"/>
        </w:rPr>
      </w:pPr>
      <w:r w:rsidRPr="00FC3E8D">
        <w:rPr>
          <w:rFonts w:ascii="Times New Roman" w:hAnsi="Times New Roman"/>
          <w:noProof/>
          <w:sz w:val="20"/>
          <w:szCs w:val="20"/>
          <w:lang w:val="en-MY" w:eastAsia="en-MY" w:bidi="ar-SA"/>
        </w:rPr>
        <mc:AlternateContent>
          <mc:Choice Requires="wps">
            <w:drawing>
              <wp:anchor distT="0" distB="0" distL="114300" distR="114300" simplePos="0" relativeHeight="251662336" behindDoc="0" locked="0" layoutInCell="1" allowOverlap="1" wp14:anchorId="5B84BE71" wp14:editId="0E8AEB5E">
                <wp:simplePos x="0" y="0"/>
                <wp:positionH relativeFrom="column">
                  <wp:posOffset>1318260</wp:posOffset>
                </wp:positionH>
                <wp:positionV relativeFrom="paragraph">
                  <wp:posOffset>271145</wp:posOffset>
                </wp:positionV>
                <wp:extent cx="476885" cy="27622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76225"/>
                        </a:xfrm>
                        <a:prstGeom prst="rect">
                          <a:avLst/>
                        </a:prstGeom>
                        <a:noFill/>
                        <a:ln w="38100">
                          <a:noFill/>
                          <a:miter lim="800000"/>
                          <a:headEnd/>
                          <a:tailEnd/>
                        </a:ln>
                        <a:effectLst/>
                      </wps:spPr>
                      <wps:txbx>
                        <w:txbxContent>
                          <w:p w:rsidR="009D1215" w:rsidRPr="00E0374D" w:rsidRDefault="009D1215" w:rsidP="009D1215">
                            <w:pPr>
                              <w:rPr>
                                <w:rFonts w:ascii="Times New Roman" w:hAnsi="Times New Roman"/>
                              </w:rPr>
                            </w:pPr>
                            <w:r>
                              <w:rPr>
                                <w:rFonts w:ascii="Times New Roman" w:hAnsi="Times New Roman"/>
                              </w:rPr>
                              <w:t>(</w:t>
                            </w:r>
                            <w:r w:rsidRPr="00E0374D">
                              <w:rPr>
                                <w:rFonts w:ascii="Times New Roman" w:hAnsi="Times New Roman"/>
                              </w:rPr>
                              <w:t>b</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03.8pt;margin-top:21.35pt;width:37.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" filled="f" stroked="f" strokeweight="3pt">
                <v:textbox>
                  <w:txbxContent>
                    <w:p w:rsidR="009D1215" w:rsidRPr="00E0374D" w:rsidRDefault="009D1215" w:rsidP="009D1215">
                      <w:pPr>
                        <w:rPr>
                          <w:rFonts w:ascii="Times New Roman" w:hAnsi="Times New Roman"/>
                        </w:rPr>
                      </w:pPr>
                      <w:r>
                        <w:rPr>
                          <w:rFonts w:ascii="Times New Roman" w:hAnsi="Times New Roman"/>
                        </w:rPr>
                        <w:t>(</w:t>
                      </w:r>
                      <w:r w:rsidRPr="00E0374D">
                        <w:rPr>
                          <w:rFonts w:ascii="Times New Roman" w:hAnsi="Times New Roman"/>
                        </w:rPr>
                        <w:t>b</w:t>
                      </w:r>
                      <w:r>
                        <w:rPr>
                          <w:rFonts w:ascii="Times New Roman" w:hAnsi="Times New Roman"/>
                        </w:rPr>
                        <w:t>)</w:t>
                      </w:r>
                    </w:p>
                  </w:txbxContent>
                </v:textbox>
              </v:shape>
            </w:pict>
          </mc:Fallback>
        </mc:AlternateContent>
      </w:r>
      <w:r w:rsidRPr="00FC3E8D">
        <w:rPr>
          <w:rFonts w:ascii="Times New Roman" w:hAnsi="Times New Roman"/>
          <w:noProof/>
          <w:sz w:val="20"/>
          <w:szCs w:val="20"/>
          <w:lang w:val="en-MY" w:eastAsia="en-MY" w:bidi="ar-SA"/>
        </w:rPr>
        <w:drawing>
          <wp:inline distT="0" distB="0" distL="0" distR="0" wp14:anchorId="0274215C" wp14:editId="3C308058">
            <wp:extent cx="3880237" cy="1523959"/>
            <wp:effectExtent l="19050" t="19050" r="25400"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srcRect l="26488" t="40235" r="25994" b="19566"/>
                    <a:stretch/>
                  </pic:blipFill>
                  <pic:spPr bwMode="auto">
                    <a:xfrm>
                      <a:off x="0" y="0"/>
                      <a:ext cx="3880237" cy="15239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D1215" w:rsidRDefault="009D1215" w:rsidP="00542F38">
      <w:pPr>
        <w:spacing w:after="0"/>
        <w:ind w:left="850" w:hanging="850"/>
        <w:jc w:val="both"/>
        <w:outlineLvl w:val="0"/>
        <w:rPr>
          <w:rFonts w:ascii="Times New Roman" w:hAnsi="Times New Roman"/>
          <w:sz w:val="20"/>
          <w:szCs w:val="20"/>
        </w:rPr>
      </w:pPr>
      <w:r w:rsidRPr="00FC3E8D">
        <w:rPr>
          <w:rFonts w:ascii="Times New Roman" w:hAnsi="Times New Roman"/>
          <w:sz w:val="20"/>
          <w:szCs w:val="20"/>
        </w:rPr>
        <w:t>Figure 1.</w:t>
      </w:r>
      <w:r>
        <w:rPr>
          <w:rFonts w:ascii="Times New Roman" w:hAnsi="Times New Roman"/>
          <w:sz w:val="20"/>
          <w:szCs w:val="20"/>
        </w:rPr>
        <w:t xml:space="preserve"> </w:t>
      </w:r>
      <w:r w:rsidR="00542F38">
        <w:rPr>
          <w:rFonts w:ascii="Times New Roman" w:hAnsi="Times New Roman"/>
          <w:sz w:val="20"/>
          <w:szCs w:val="20"/>
        </w:rPr>
        <w:tab/>
      </w:r>
      <w:r w:rsidRPr="00FC3E8D">
        <w:rPr>
          <w:rFonts w:ascii="Times New Roman" w:hAnsi="Times New Roman"/>
          <w:sz w:val="20"/>
          <w:szCs w:val="20"/>
        </w:rPr>
        <w:t>Comparative chromatogram of fructose, glucose and sucrose. (a) Standard of fructose, glucose and sucrose, and (b) Watermelon juice peel of fructose and glucose peak at 8.88 and 10.00 min</w:t>
      </w:r>
      <w:r>
        <w:rPr>
          <w:rFonts w:ascii="Times New Roman" w:hAnsi="Times New Roman"/>
          <w:sz w:val="20"/>
          <w:szCs w:val="20"/>
        </w:rPr>
        <w:t>utes</w:t>
      </w:r>
      <w:r w:rsidRPr="00FC3E8D">
        <w:rPr>
          <w:rFonts w:ascii="Times New Roman" w:hAnsi="Times New Roman"/>
          <w:sz w:val="20"/>
          <w:szCs w:val="20"/>
        </w:rPr>
        <w:t>, respectively with no sucrose peak mode RP-HPLC</w:t>
      </w:r>
    </w:p>
    <w:p w:rsidR="009D1215" w:rsidRDefault="009D1215" w:rsidP="00F447A7">
      <w:pPr>
        <w:spacing w:after="0" w:line="240" w:lineRule="auto"/>
        <w:jc w:val="center"/>
        <w:rPr>
          <w:rFonts w:ascii="Times New Roman" w:hAnsi="Times New Roman"/>
          <w:b/>
          <w:noProof/>
          <w:sz w:val="20"/>
          <w:szCs w:val="20"/>
          <w:lang w:bidi="ar-SA"/>
        </w:rPr>
      </w:pPr>
    </w:p>
    <w:p w:rsidR="009D1215" w:rsidRDefault="009D1215" w:rsidP="00F447A7">
      <w:pPr>
        <w:spacing w:after="0" w:line="240" w:lineRule="auto"/>
        <w:jc w:val="center"/>
        <w:rPr>
          <w:rFonts w:ascii="Times New Roman" w:hAnsi="Times New Roman"/>
          <w:b/>
          <w:noProof/>
          <w:sz w:val="20"/>
          <w:szCs w:val="20"/>
          <w:lang w:bidi="ar-SA"/>
        </w:rPr>
      </w:pPr>
    </w:p>
    <w:p w:rsidR="00542F38" w:rsidRPr="00FC3E8D" w:rsidRDefault="00542F38" w:rsidP="000750B3">
      <w:pPr>
        <w:pStyle w:val="Default"/>
        <w:spacing w:after="120"/>
        <w:jc w:val="center"/>
        <w:rPr>
          <w:color w:val="auto"/>
          <w:sz w:val="20"/>
          <w:szCs w:val="20"/>
        </w:rPr>
      </w:pPr>
      <w:r w:rsidRPr="00FC3E8D">
        <w:rPr>
          <w:color w:val="auto"/>
          <w:sz w:val="20"/>
          <w:szCs w:val="20"/>
        </w:rPr>
        <w:t xml:space="preserve">Table 1. </w:t>
      </w:r>
      <w:r>
        <w:rPr>
          <w:color w:val="auto"/>
          <w:sz w:val="20"/>
          <w:szCs w:val="20"/>
        </w:rPr>
        <w:t xml:space="preserve"> </w:t>
      </w:r>
      <w:r w:rsidRPr="00FC3E8D">
        <w:rPr>
          <w:color w:val="auto"/>
          <w:sz w:val="20"/>
          <w:szCs w:val="20"/>
        </w:rPr>
        <w:t>Retention time (min) of sugar content in standards and sample</w:t>
      </w:r>
      <w:r>
        <w:rPr>
          <w:color w:val="auto"/>
          <w:sz w:val="20"/>
          <w:szCs w:val="20"/>
        </w:rPr>
        <w:t xml:space="preserve"> </w:t>
      </w:r>
      <w:r w:rsidRPr="00FC3E8D">
        <w:rPr>
          <w:sz w:val="20"/>
          <w:szCs w:val="20"/>
        </w:rPr>
        <w:t>detected using isocratic</w:t>
      </w:r>
    </w:p>
    <w:tbl>
      <w:tblPr>
        <w:tblStyle w:val="TableGrid"/>
        <w:tblW w:w="0" w:type="auto"/>
        <w:jc w:val="center"/>
        <w:tblLook w:val="04A0" w:firstRow="1" w:lastRow="0" w:firstColumn="1" w:lastColumn="0" w:noHBand="0" w:noVBand="1"/>
      </w:tblPr>
      <w:tblGrid>
        <w:gridCol w:w="2027"/>
        <w:gridCol w:w="1026"/>
        <w:gridCol w:w="2338"/>
        <w:gridCol w:w="883"/>
      </w:tblGrid>
      <w:tr w:rsidR="00542F38" w:rsidRPr="00FC3E8D" w:rsidTr="00BE0D42">
        <w:trPr>
          <w:jc w:val="center"/>
        </w:trPr>
        <w:tc>
          <w:tcPr>
            <w:tcW w:w="0" w:type="auto"/>
            <w:tcBorders>
              <w:left w:val="nil"/>
              <w:bottom w:val="nil"/>
              <w:right w:val="nil"/>
            </w:tcBorders>
          </w:tcPr>
          <w:p w:rsidR="00542F38" w:rsidRPr="00CC3F73" w:rsidRDefault="00542F38" w:rsidP="000750B3">
            <w:pPr>
              <w:pStyle w:val="Default"/>
              <w:spacing w:before="120"/>
              <w:rPr>
                <w:b/>
                <w:bCs/>
                <w:color w:val="auto"/>
                <w:sz w:val="20"/>
                <w:szCs w:val="20"/>
              </w:rPr>
            </w:pPr>
            <w:r>
              <w:rPr>
                <w:b/>
                <w:bCs/>
                <w:color w:val="auto"/>
                <w:sz w:val="20"/>
                <w:szCs w:val="20"/>
              </w:rPr>
              <w:t>Sample</w:t>
            </w:r>
          </w:p>
        </w:tc>
        <w:tc>
          <w:tcPr>
            <w:tcW w:w="0" w:type="auto"/>
            <w:tcBorders>
              <w:left w:val="nil"/>
              <w:bottom w:val="single" w:sz="4" w:space="0" w:color="auto"/>
              <w:right w:val="nil"/>
            </w:tcBorders>
          </w:tcPr>
          <w:p w:rsidR="00542F38" w:rsidRPr="00CC3F73" w:rsidRDefault="00542F38" w:rsidP="000750B3">
            <w:pPr>
              <w:pStyle w:val="Default"/>
              <w:jc w:val="center"/>
              <w:rPr>
                <w:b/>
                <w:bCs/>
                <w:color w:val="auto"/>
                <w:sz w:val="20"/>
                <w:szCs w:val="20"/>
              </w:rPr>
            </w:pPr>
          </w:p>
        </w:tc>
        <w:tc>
          <w:tcPr>
            <w:tcW w:w="0" w:type="auto"/>
            <w:tcBorders>
              <w:left w:val="nil"/>
              <w:bottom w:val="single" w:sz="4" w:space="0" w:color="auto"/>
              <w:right w:val="nil"/>
            </w:tcBorders>
          </w:tcPr>
          <w:p w:rsidR="00542F38" w:rsidRPr="00CC3F73" w:rsidRDefault="00542F38" w:rsidP="000750B3">
            <w:pPr>
              <w:pStyle w:val="Default"/>
              <w:spacing w:before="60"/>
              <w:jc w:val="center"/>
              <w:rPr>
                <w:b/>
                <w:bCs/>
                <w:color w:val="auto"/>
                <w:sz w:val="20"/>
                <w:szCs w:val="20"/>
              </w:rPr>
            </w:pPr>
            <w:r w:rsidRPr="00CC3F73">
              <w:rPr>
                <w:b/>
                <w:bCs/>
                <w:color w:val="auto"/>
                <w:sz w:val="20"/>
                <w:szCs w:val="20"/>
              </w:rPr>
              <w:t>Retention time (min</w:t>
            </w:r>
            <w:r>
              <w:rPr>
                <w:b/>
                <w:bCs/>
                <w:color w:val="auto"/>
                <w:sz w:val="20"/>
                <w:szCs w:val="20"/>
              </w:rPr>
              <w:t>utes</w:t>
            </w:r>
            <w:r w:rsidRPr="00CC3F73">
              <w:rPr>
                <w:b/>
                <w:bCs/>
                <w:color w:val="auto"/>
                <w:sz w:val="20"/>
                <w:szCs w:val="20"/>
              </w:rPr>
              <w:t>)</w:t>
            </w:r>
          </w:p>
        </w:tc>
        <w:tc>
          <w:tcPr>
            <w:tcW w:w="0" w:type="auto"/>
            <w:tcBorders>
              <w:left w:val="nil"/>
              <w:bottom w:val="single" w:sz="4" w:space="0" w:color="auto"/>
              <w:right w:val="nil"/>
            </w:tcBorders>
          </w:tcPr>
          <w:p w:rsidR="00542F38" w:rsidRPr="00CC3F73" w:rsidRDefault="00542F38" w:rsidP="000750B3">
            <w:pPr>
              <w:pStyle w:val="Default"/>
              <w:jc w:val="center"/>
              <w:rPr>
                <w:b/>
                <w:bCs/>
                <w:color w:val="auto"/>
                <w:sz w:val="20"/>
                <w:szCs w:val="20"/>
              </w:rPr>
            </w:pPr>
          </w:p>
        </w:tc>
      </w:tr>
      <w:tr w:rsidR="00542F38" w:rsidRPr="00FC3E8D" w:rsidTr="00BE0D42">
        <w:trPr>
          <w:jc w:val="center"/>
        </w:trPr>
        <w:tc>
          <w:tcPr>
            <w:tcW w:w="0" w:type="auto"/>
            <w:tcBorders>
              <w:top w:val="nil"/>
              <w:left w:val="nil"/>
              <w:bottom w:val="single" w:sz="4" w:space="0" w:color="auto"/>
              <w:right w:val="nil"/>
            </w:tcBorders>
          </w:tcPr>
          <w:p w:rsidR="00542F38" w:rsidRPr="00CC3F73" w:rsidRDefault="00542F38" w:rsidP="000750B3">
            <w:pPr>
              <w:pStyle w:val="Default"/>
              <w:rPr>
                <w:b/>
                <w:bCs/>
                <w:color w:val="auto"/>
                <w:sz w:val="20"/>
                <w:szCs w:val="20"/>
              </w:rPr>
            </w:pPr>
          </w:p>
        </w:tc>
        <w:tc>
          <w:tcPr>
            <w:tcW w:w="0" w:type="auto"/>
            <w:tcBorders>
              <w:top w:val="single" w:sz="4" w:space="0" w:color="auto"/>
              <w:left w:val="nil"/>
              <w:bottom w:val="single" w:sz="4" w:space="0" w:color="auto"/>
              <w:right w:val="nil"/>
            </w:tcBorders>
          </w:tcPr>
          <w:p w:rsidR="00542F38" w:rsidRPr="00CC3F73" w:rsidRDefault="00542F38" w:rsidP="000750B3">
            <w:pPr>
              <w:pStyle w:val="Default"/>
              <w:jc w:val="center"/>
              <w:rPr>
                <w:b/>
                <w:bCs/>
                <w:color w:val="auto"/>
                <w:sz w:val="20"/>
                <w:szCs w:val="20"/>
              </w:rPr>
            </w:pPr>
            <w:r w:rsidRPr="00CC3F73">
              <w:rPr>
                <w:b/>
                <w:bCs/>
                <w:color w:val="auto"/>
                <w:sz w:val="20"/>
                <w:szCs w:val="20"/>
              </w:rPr>
              <w:t>Fructose</w:t>
            </w:r>
          </w:p>
        </w:tc>
        <w:tc>
          <w:tcPr>
            <w:tcW w:w="0" w:type="auto"/>
            <w:tcBorders>
              <w:top w:val="single" w:sz="4" w:space="0" w:color="auto"/>
              <w:left w:val="nil"/>
              <w:bottom w:val="single" w:sz="4" w:space="0" w:color="auto"/>
              <w:right w:val="nil"/>
            </w:tcBorders>
          </w:tcPr>
          <w:p w:rsidR="00542F38" w:rsidRPr="00CC3F73" w:rsidRDefault="00542F38" w:rsidP="000750B3">
            <w:pPr>
              <w:pStyle w:val="Default"/>
              <w:jc w:val="center"/>
              <w:rPr>
                <w:b/>
                <w:bCs/>
                <w:color w:val="auto"/>
                <w:sz w:val="20"/>
                <w:szCs w:val="20"/>
              </w:rPr>
            </w:pPr>
            <w:r w:rsidRPr="00CC3F73">
              <w:rPr>
                <w:b/>
                <w:bCs/>
                <w:color w:val="auto"/>
                <w:sz w:val="20"/>
                <w:szCs w:val="20"/>
              </w:rPr>
              <w:t>Glucose</w:t>
            </w:r>
          </w:p>
        </w:tc>
        <w:tc>
          <w:tcPr>
            <w:tcW w:w="0" w:type="auto"/>
            <w:tcBorders>
              <w:top w:val="single" w:sz="4" w:space="0" w:color="auto"/>
              <w:left w:val="nil"/>
              <w:bottom w:val="single" w:sz="4" w:space="0" w:color="auto"/>
              <w:right w:val="nil"/>
            </w:tcBorders>
          </w:tcPr>
          <w:p w:rsidR="00542F38" w:rsidRPr="00CC3F73" w:rsidRDefault="00542F38" w:rsidP="000750B3">
            <w:pPr>
              <w:pStyle w:val="Default"/>
              <w:spacing w:after="60"/>
              <w:jc w:val="center"/>
              <w:rPr>
                <w:b/>
                <w:bCs/>
                <w:color w:val="auto"/>
                <w:sz w:val="20"/>
                <w:szCs w:val="20"/>
              </w:rPr>
            </w:pPr>
            <w:r w:rsidRPr="00CC3F73">
              <w:rPr>
                <w:b/>
                <w:bCs/>
                <w:color w:val="auto"/>
                <w:sz w:val="20"/>
                <w:szCs w:val="20"/>
              </w:rPr>
              <w:t>Sucrose</w:t>
            </w:r>
          </w:p>
        </w:tc>
      </w:tr>
      <w:tr w:rsidR="00542F38" w:rsidRPr="00FC3E8D" w:rsidTr="00542F38">
        <w:trPr>
          <w:jc w:val="center"/>
        </w:trPr>
        <w:tc>
          <w:tcPr>
            <w:tcW w:w="0" w:type="auto"/>
            <w:tcBorders>
              <w:left w:val="nil"/>
              <w:bottom w:val="nil"/>
              <w:right w:val="nil"/>
            </w:tcBorders>
          </w:tcPr>
          <w:p w:rsidR="00542F38" w:rsidRPr="00FC3E8D" w:rsidRDefault="00542F38" w:rsidP="000750B3">
            <w:pPr>
              <w:pStyle w:val="Default"/>
              <w:spacing w:before="60"/>
              <w:rPr>
                <w:color w:val="auto"/>
                <w:sz w:val="20"/>
                <w:szCs w:val="20"/>
              </w:rPr>
            </w:pPr>
            <w:r w:rsidRPr="00FC3E8D">
              <w:rPr>
                <w:color w:val="auto"/>
                <w:sz w:val="20"/>
                <w:szCs w:val="20"/>
              </w:rPr>
              <w:t>Standard</w:t>
            </w:r>
          </w:p>
        </w:tc>
        <w:tc>
          <w:tcPr>
            <w:tcW w:w="0" w:type="auto"/>
            <w:tcBorders>
              <w:left w:val="nil"/>
              <w:bottom w:val="nil"/>
              <w:right w:val="nil"/>
            </w:tcBorders>
          </w:tcPr>
          <w:p w:rsidR="00542F38" w:rsidRPr="00FC3E8D" w:rsidRDefault="00542F38" w:rsidP="000750B3">
            <w:pPr>
              <w:pStyle w:val="Default"/>
              <w:spacing w:before="60"/>
              <w:jc w:val="center"/>
              <w:rPr>
                <w:color w:val="auto"/>
                <w:sz w:val="20"/>
                <w:szCs w:val="20"/>
              </w:rPr>
            </w:pPr>
            <w:r w:rsidRPr="00FC3E8D">
              <w:rPr>
                <w:color w:val="auto"/>
                <w:sz w:val="20"/>
                <w:szCs w:val="20"/>
              </w:rPr>
              <w:t>8.41</w:t>
            </w:r>
          </w:p>
        </w:tc>
        <w:tc>
          <w:tcPr>
            <w:tcW w:w="0" w:type="auto"/>
            <w:tcBorders>
              <w:left w:val="nil"/>
              <w:bottom w:val="nil"/>
              <w:right w:val="nil"/>
            </w:tcBorders>
          </w:tcPr>
          <w:p w:rsidR="00542F38" w:rsidRPr="00FC3E8D" w:rsidRDefault="00542F38" w:rsidP="000750B3">
            <w:pPr>
              <w:pStyle w:val="Default"/>
              <w:spacing w:before="60"/>
              <w:jc w:val="center"/>
              <w:rPr>
                <w:color w:val="auto"/>
                <w:sz w:val="20"/>
                <w:szCs w:val="20"/>
              </w:rPr>
            </w:pPr>
            <w:r w:rsidRPr="00FC3E8D">
              <w:rPr>
                <w:color w:val="auto"/>
                <w:sz w:val="20"/>
                <w:szCs w:val="20"/>
              </w:rPr>
              <w:t>9.46</w:t>
            </w:r>
          </w:p>
        </w:tc>
        <w:tc>
          <w:tcPr>
            <w:tcW w:w="0" w:type="auto"/>
            <w:tcBorders>
              <w:left w:val="nil"/>
              <w:bottom w:val="nil"/>
              <w:right w:val="nil"/>
            </w:tcBorders>
          </w:tcPr>
          <w:p w:rsidR="00542F38" w:rsidRPr="00FC3E8D" w:rsidRDefault="00542F38" w:rsidP="000750B3">
            <w:pPr>
              <w:pStyle w:val="Default"/>
              <w:spacing w:before="60"/>
              <w:jc w:val="center"/>
              <w:rPr>
                <w:color w:val="auto"/>
                <w:sz w:val="20"/>
                <w:szCs w:val="20"/>
              </w:rPr>
            </w:pPr>
            <w:r w:rsidRPr="00FC3E8D">
              <w:rPr>
                <w:color w:val="auto"/>
                <w:sz w:val="20"/>
                <w:szCs w:val="20"/>
              </w:rPr>
              <w:t>13.74</w:t>
            </w:r>
          </w:p>
        </w:tc>
      </w:tr>
      <w:tr w:rsidR="00542F38" w:rsidRPr="00FC3E8D" w:rsidTr="00542F38">
        <w:trPr>
          <w:jc w:val="center"/>
        </w:trPr>
        <w:tc>
          <w:tcPr>
            <w:tcW w:w="0" w:type="auto"/>
            <w:tcBorders>
              <w:top w:val="nil"/>
              <w:left w:val="nil"/>
              <w:bottom w:val="single" w:sz="4" w:space="0" w:color="auto"/>
              <w:right w:val="nil"/>
            </w:tcBorders>
          </w:tcPr>
          <w:p w:rsidR="00542F38" w:rsidRPr="00FC3E8D" w:rsidRDefault="00542F38" w:rsidP="000750B3">
            <w:pPr>
              <w:pStyle w:val="Default"/>
              <w:spacing w:before="60" w:after="60"/>
              <w:rPr>
                <w:color w:val="auto"/>
                <w:sz w:val="20"/>
                <w:szCs w:val="20"/>
              </w:rPr>
            </w:pPr>
            <w:r w:rsidRPr="00FC3E8D">
              <w:rPr>
                <w:color w:val="auto"/>
                <w:sz w:val="20"/>
                <w:szCs w:val="20"/>
              </w:rPr>
              <w:t>Watermelon juice peel</w:t>
            </w:r>
          </w:p>
        </w:tc>
        <w:tc>
          <w:tcPr>
            <w:tcW w:w="0" w:type="auto"/>
            <w:tcBorders>
              <w:top w:val="nil"/>
              <w:left w:val="nil"/>
              <w:bottom w:val="single" w:sz="4" w:space="0" w:color="auto"/>
              <w:right w:val="nil"/>
            </w:tcBorders>
          </w:tcPr>
          <w:p w:rsidR="00542F38" w:rsidRPr="00FC3E8D" w:rsidRDefault="00542F38" w:rsidP="000750B3">
            <w:pPr>
              <w:pStyle w:val="Default"/>
              <w:spacing w:before="60" w:after="60"/>
              <w:jc w:val="center"/>
              <w:rPr>
                <w:color w:val="auto"/>
                <w:sz w:val="20"/>
                <w:szCs w:val="20"/>
              </w:rPr>
            </w:pPr>
            <w:r w:rsidRPr="00FC3E8D">
              <w:rPr>
                <w:color w:val="auto"/>
                <w:sz w:val="20"/>
                <w:szCs w:val="20"/>
              </w:rPr>
              <w:t>8.88±0.05</w:t>
            </w:r>
          </w:p>
        </w:tc>
        <w:tc>
          <w:tcPr>
            <w:tcW w:w="0" w:type="auto"/>
            <w:tcBorders>
              <w:top w:val="nil"/>
              <w:left w:val="nil"/>
              <w:bottom w:val="single" w:sz="4" w:space="0" w:color="auto"/>
              <w:right w:val="nil"/>
            </w:tcBorders>
          </w:tcPr>
          <w:p w:rsidR="00542F38" w:rsidRPr="00FC3E8D" w:rsidRDefault="00542F38" w:rsidP="000750B3">
            <w:pPr>
              <w:pStyle w:val="Default"/>
              <w:spacing w:before="60" w:after="60"/>
              <w:jc w:val="center"/>
              <w:rPr>
                <w:color w:val="auto"/>
                <w:sz w:val="20"/>
                <w:szCs w:val="20"/>
              </w:rPr>
            </w:pPr>
            <w:r w:rsidRPr="00FC3E8D">
              <w:rPr>
                <w:color w:val="auto"/>
                <w:sz w:val="20"/>
                <w:szCs w:val="20"/>
              </w:rPr>
              <w:t>10.00±0.21</w:t>
            </w:r>
          </w:p>
        </w:tc>
        <w:tc>
          <w:tcPr>
            <w:tcW w:w="0" w:type="auto"/>
            <w:tcBorders>
              <w:top w:val="nil"/>
              <w:left w:val="nil"/>
              <w:bottom w:val="single" w:sz="4" w:space="0" w:color="auto"/>
              <w:right w:val="nil"/>
            </w:tcBorders>
          </w:tcPr>
          <w:p w:rsidR="00542F38" w:rsidRPr="00FC3E8D" w:rsidRDefault="00542F38" w:rsidP="000750B3">
            <w:pPr>
              <w:pStyle w:val="Default"/>
              <w:spacing w:before="60" w:after="60"/>
              <w:jc w:val="center"/>
              <w:rPr>
                <w:color w:val="auto"/>
                <w:sz w:val="20"/>
                <w:szCs w:val="20"/>
              </w:rPr>
            </w:pPr>
            <w:r w:rsidRPr="00FC3E8D">
              <w:rPr>
                <w:color w:val="auto"/>
                <w:sz w:val="20"/>
                <w:szCs w:val="20"/>
              </w:rPr>
              <w:t>0.00</w:t>
            </w:r>
          </w:p>
        </w:tc>
      </w:tr>
    </w:tbl>
    <w:p w:rsidR="00EF35DF" w:rsidRDefault="00EF35DF"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D160AA" w:rsidRDefault="00D160AA" w:rsidP="00D160AA">
      <w:pPr>
        <w:spacing w:after="0" w:line="240" w:lineRule="auto"/>
        <w:rPr>
          <w:rFonts w:ascii="Times New Roman" w:hAnsi="Times New Roman"/>
          <w:b/>
          <w:noProof/>
          <w:sz w:val="20"/>
          <w:szCs w:val="20"/>
          <w:lang w:bidi="ar-SA"/>
        </w:rPr>
      </w:pPr>
    </w:p>
    <w:p w:rsidR="00542F38" w:rsidRPr="00FC3E8D" w:rsidRDefault="00542F38" w:rsidP="000750B3">
      <w:pPr>
        <w:spacing w:after="120" w:line="240" w:lineRule="auto"/>
        <w:jc w:val="center"/>
        <w:rPr>
          <w:rFonts w:ascii="Times New Roman" w:hAnsi="Times New Roman"/>
          <w:sz w:val="20"/>
          <w:szCs w:val="20"/>
        </w:rPr>
      </w:pPr>
      <w:r w:rsidRPr="00FC3E8D">
        <w:rPr>
          <w:rFonts w:ascii="Times New Roman" w:hAnsi="Times New Roman"/>
          <w:sz w:val="20"/>
          <w:szCs w:val="20"/>
        </w:rPr>
        <w:lastRenderedPageBreak/>
        <w:t xml:space="preserve">Table 2. </w:t>
      </w:r>
      <w:r>
        <w:rPr>
          <w:rFonts w:ascii="Times New Roman" w:hAnsi="Times New Roman"/>
          <w:sz w:val="20"/>
          <w:szCs w:val="20"/>
        </w:rPr>
        <w:t xml:space="preserve"> </w:t>
      </w:r>
      <w:r w:rsidRPr="00FC3E8D">
        <w:rPr>
          <w:rFonts w:ascii="Times New Roman" w:hAnsi="Times New Roman"/>
          <w:sz w:val="20"/>
          <w:szCs w:val="20"/>
        </w:rPr>
        <w:t>Regression parameters, LOD and LOQ for fructose, glucose and sucrose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942"/>
        <w:gridCol w:w="1150"/>
        <w:gridCol w:w="1389"/>
        <w:gridCol w:w="972"/>
        <w:gridCol w:w="972"/>
      </w:tblGrid>
      <w:tr w:rsidR="00542F38" w:rsidRPr="00FC3E8D" w:rsidTr="000750B3">
        <w:trPr>
          <w:trHeight w:val="464"/>
          <w:jc w:val="center"/>
        </w:trPr>
        <w:tc>
          <w:tcPr>
            <w:tcW w:w="0" w:type="auto"/>
            <w:tcBorders>
              <w:top w:val="single" w:sz="4" w:space="0" w:color="auto"/>
              <w:left w:val="nil"/>
              <w:bottom w:val="single" w:sz="4" w:space="0" w:color="auto"/>
            </w:tcBorders>
          </w:tcPr>
          <w:p w:rsidR="00542F38" w:rsidRPr="00CC3F73" w:rsidRDefault="00542F38" w:rsidP="000750B3">
            <w:pPr>
              <w:spacing w:before="12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Compound</w:t>
            </w:r>
          </w:p>
        </w:tc>
        <w:tc>
          <w:tcPr>
            <w:tcW w:w="0" w:type="auto"/>
            <w:tcBorders>
              <w:top w:val="single" w:sz="4" w:space="0" w:color="auto"/>
              <w:bottom w:val="single" w:sz="4" w:space="0" w:color="auto"/>
            </w:tcBorders>
          </w:tcPr>
          <w:p w:rsidR="00542F38" w:rsidRPr="00CC3F73" w:rsidRDefault="00542F38" w:rsidP="000750B3">
            <w:pPr>
              <w:spacing w:before="12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Linear </w:t>
            </w:r>
            <w:r>
              <w:rPr>
                <w:rFonts w:ascii="Times New Roman" w:hAnsi="Times New Roman" w:cs="Times New Roman"/>
                <w:b/>
                <w:bCs/>
                <w:sz w:val="20"/>
                <w:szCs w:val="20"/>
              </w:rPr>
              <w:t>E</w:t>
            </w:r>
            <w:r w:rsidRPr="00CC3F73">
              <w:rPr>
                <w:rFonts w:ascii="Times New Roman" w:hAnsi="Times New Roman" w:cs="Times New Roman"/>
                <w:b/>
                <w:bCs/>
                <w:sz w:val="20"/>
                <w:szCs w:val="20"/>
              </w:rPr>
              <w:t>quation</w:t>
            </w:r>
          </w:p>
        </w:tc>
        <w:tc>
          <w:tcPr>
            <w:tcW w:w="0" w:type="auto"/>
            <w:tcBorders>
              <w:top w:val="single" w:sz="4" w:space="0" w:color="auto"/>
              <w:bottom w:val="single" w:sz="4" w:space="0" w:color="auto"/>
            </w:tcBorders>
          </w:tcPr>
          <w:p w:rsidR="00542F38"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Regression </w:t>
            </w:r>
          </w:p>
          <w:p w:rsidR="00542F38" w:rsidRPr="00CC3F73" w:rsidRDefault="00542F38" w:rsidP="000750B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w:t>
            </w:r>
            <w:r w:rsidRPr="00CC3F73">
              <w:rPr>
                <w:rFonts w:ascii="Times New Roman" w:hAnsi="Times New Roman" w:cs="Times New Roman"/>
                <w:b/>
                <w:bCs/>
                <w:sz w:val="20"/>
                <w:szCs w:val="20"/>
              </w:rPr>
              <w:t>oefficient</w:t>
            </w:r>
          </w:p>
        </w:tc>
        <w:tc>
          <w:tcPr>
            <w:tcW w:w="0" w:type="auto"/>
            <w:tcBorders>
              <w:top w:val="single" w:sz="4" w:space="0" w:color="auto"/>
              <w:bottom w:val="single" w:sz="4" w:space="0" w:color="auto"/>
            </w:tcBorders>
          </w:tcPr>
          <w:p w:rsidR="00542F38"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Linear </w:t>
            </w:r>
            <w:r>
              <w:rPr>
                <w:rFonts w:ascii="Times New Roman" w:hAnsi="Times New Roman" w:cs="Times New Roman"/>
                <w:b/>
                <w:bCs/>
                <w:sz w:val="20"/>
                <w:szCs w:val="20"/>
              </w:rPr>
              <w:t>R</w:t>
            </w:r>
            <w:r w:rsidRPr="00CC3F73">
              <w:rPr>
                <w:rFonts w:ascii="Times New Roman" w:hAnsi="Times New Roman" w:cs="Times New Roman"/>
                <w:b/>
                <w:bCs/>
                <w:sz w:val="20"/>
                <w:szCs w:val="20"/>
              </w:rPr>
              <w:t>ange</w:t>
            </w:r>
          </w:p>
          <w:p w:rsidR="00542F38" w:rsidRPr="00CC3F73" w:rsidRDefault="00542F38" w:rsidP="000750B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(mg/mL)</w:t>
            </w:r>
          </w:p>
        </w:tc>
        <w:tc>
          <w:tcPr>
            <w:tcW w:w="0" w:type="auto"/>
            <w:tcBorders>
              <w:top w:val="single" w:sz="4" w:space="0" w:color="auto"/>
              <w:bottom w:val="single" w:sz="4" w:space="0" w:color="auto"/>
            </w:tcBorders>
          </w:tcPr>
          <w:p w:rsidR="00542F38" w:rsidRPr="00CC3F73"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LOD</w:t>
            </w:r>
          </w:p>
          <w:p w:rsidR="00542F38" w:rsidRPr="00CC3F73" w:rsidRDefault="00542F38" w:rsidP="000750B3">
            <w:pPr>
              <w:spacing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tcBorders>
              <w:top w:val="single" w:sz="4" w:space="0" w:color="auto"/>
              <w:bottom w:val="single" w:sz="4" w:space="0" w:color="auto"/>
            </w:tcBorders>
          </w:tcPr>
          <w:p w:rsidR="00542F38" w:rsidRPr="00CC3F73"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LOQ</w:t>
            </w:r>
          </w:p>
          <w:p w:rsidR="00542F38" w:rsidRPr="00CC3F73" w:rsidRDefault="00542F38" w:rsidP="000750B3">
            <w:pPr>
              <w:spacing w:after="6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r>
      <w:tr w:rsidR="00542F38" w:rsidRPr="00FC3E8D" w:rsidTr="000750B3">
        <w:trPr>
          <w:jc w:val="center"/>
        </w:trPr>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Fructose</w:t>
            </w:r>
          </w:p>
        </w:tc>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y=614063x + 152854</w:t>
            </w:r>
          </w:p>
        </w:tc>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0.9961</w:t>
            </w:r>
          </w:p>
        </w:tc>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0.124</w:t>
            </w:r>
          </w:p>
        </w:tc>
        <w:tc>
          <w:tcPr>
            <w:tcW w:w="0" w:type="auto"/>
            <w:tcBorders>
              <w:top w:val="single" w:sz="4" w:space="0" w:color="auto"/>
            </w:tcBorders>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0.414</w:t>
            </w:r>
          </w:p>
        </w:tc>
      </w:tr>
      <w:tr w:rsidR="00542F38" w:rsidRPr="00FC3E8D" w:rsidTr="00BE0D42">
        <w:trPr>
          <w:jc w:val="center"/>
        </w:trPr>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Glucose</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y=135258x +386377</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0.9938</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0.054</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0.180</w:t>
            </w:r>
          </w:p>
        </w:tc>
      </w:tr>
      <w:tr w:rsidR="00542F38" w:rsidRPr="00FC3E8D" w:rsidTr="00BE0D42">
        <w:trPr>
          <w:jc w:val="center"/>
        </w:trPr>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Sucrose</w:t>
            </w:r>
          </w:p>
        </w:tc>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y=265249x +35564</w:t>
            </w:r>
          </w:p>
        </w:tc>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0.9993</w:t>
            </w:r>
          </w:p>
        </w:tc>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0.00002</w:t>
            </w:r>
          </w:p>
        </w:tc>
        <w:tc>
          <w:tcPr>
            <w:tcW w:w="0" w:type="auto"/>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0.00007</w:t>
            </w:r>
          </w:p>
        </w:tc>
      </w:tr>
    </w:tbl>
    <w:p w:rsidR="000750B3" w:rsidRDefault="000750B3" w:rsidP="00EF35DF">
      <w:pPr>
        <w:spacing w:after="0" w:line="240" w:lineRule="auto"/>
        <w:jc w:val="center"/>
        <w:rPr>
          <w:rFonts w:ascii="Times New Roman" w:hAnsi="Times New Roman"/>
          <w:b/>
          <w:noProof/>
          <w:sz w:val="20"/>
          <w:szCs w:val="20"/>
          <w:lang w:bidi="ar-SA"/>
        </w:rPr>
      </w:pPr>
    </w:p>
    <w:p w:rsidR="00EF35DF" w:rsidRDefault="00EF35DF" w:rsidP="00EF35DF">
      <w:pPr>
        <w:spacing w:after="0" w:line="240" w:lineRule="auto"/>
        <w:jc w:val="center"/>
        <w:rPr>
          <w:rFonts w:ascii="Times New Roman" w:hAnsi="Times New Roman"/>
          <w:b/>
          <w:noProof/>
          <w:sz w:val="20"/>
          <w:szCs w:val="20"/>
          <w:lang w:bidi="ar-SA"/>
        </w:rPr>
      </w:pPr>
    </w:p>
    <w:p w:rsidR="00542F38" w:rsidRPr="00FC3E8D" w:rsidRDefault="00542F38" w:rsidP="000750B3">
      <w:pPr>
        <w:spacing w:after="120" w:line="240" w:lineRule="auto"/>
        <w:jc w:val="center"/>
        <w:rPr>
          <w:rFonts w:ascii="Times New Roman" w:hAnsi="Times New Roman"/>
          <w:sz w:val="20"/>
          <w:szCs w:val="20"/>
        </w:rPr>
      </w:pPr>
      <w:r w:rsidRPr="00FC3E8D">
        <w:rPr>
          <w:rFonts w:ascii="Times New Roman" w:hAnsi="Times New Roman"/>
          <w:sz w:val="20"/>
          <w:szCs w:val="20"/>
        </w:rPr>
        <w:t xml:space="preserve">Table 3. </w:t>
      </w:r>
      <w:r w:rsidR="000750B3">
        <w:rPr>
          <w:rFonts w:ascii="Times New Roman" w:hAnsi="Times New Roman"/>
          <w:sz w:val="20"/>
          <w:szCs w:val="20"/>
        </w:rPr>
        <w:t xml:space="preserve"> </w:t>
      </w:r>
      <w:r w:rsidRPr="00FC3E8D">
        <w:rPr>
          <w:rFonts w:ascii="Times New Roman" w:hAnsi="Times New Roman"/>
          <w:sz w:val="20"/>
          <w:szCs w:val="20"/>
        </w:rPr>
        <w:t>Recovery data for separation of fructose, glucose and sucrose using isocratic mode RP-HPLC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2089"/>
        <w:gridCol w:w="2355"/>
        <w:gridCol w:w="1016"/>
      </w:tblGrid>
      <w:tr w:rsidR="00542F38" w:rsidRPr="00FC3E8D" w:rsidTr="00BE0D42">
        <w:trPr>
          <w:jc w:val="center"/>
        </w:trPr>
        <w:tc>
          <w:tcPr>
            <w:tcW w:w="0" w:type="auto"/>
            <w:tcBorders>
              <w:top w:val="single" w:sz="4" w:space="0" w:color="auto"/>
              <w:bottom w:val="single" w:sz="4" w:space="0" w:color="auto"/>
            </w:tcBorders>
          </w:tcPr>
          <w:p w:rsidR="00542F38" w:rsidRPr="00CC3F73" w:rsidRDefault="00542F38" w:rsidP="000750B3">
            <w:pPr>
              <w:spacing w:before="120" w:after="0" w:line="240" w:lineRule="auto"/>
              <w:rPr>
                <w:rFonts w:ascii="Times New Roman" w:hAnsi="Times New Roman" w:cs="Times New Roman"/>
                <w:b/>
                <w:bCs/>
                <w:sz w:val="20"/>
                <w:szCs w:val="20"/>
              </w:rPr>
            </w:pPr>
            <w:r w:rsidRPr="00CC3F73">
              <w:rPr>
                <w:rFonts w:ascii="Times New Roman" w:hAnsi="Times New Roman" w:cs="Times New Roman"/>
                <w:b/>
                <w:bCs/>
                <w:sz w:val="20"/>
                <w:szCs w:val="20"/>
              </w:rPr>
              <w:t>Sugar</w:t>
            </w:r>
          </w:p>
        </w:tc>
        <w:tc>
          <w:tcPr>
            <w:tcW w:w="0" w:type="auto"/>
            <w:tcBorders>
              <w:top w:val="single" w:sz="4" w:space="0" w:color="auto"/>
              <w:bottom w:val="single" w:sz="4" w:space="0" w:color="auto"/>
            </w:tcBorders>
          </w:tcPr>
          <w:p w:rsidR="00542F38" w:rsidRPr="00CC3F73"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Spiked </w:t>
            </w:r>
            <w:r>
              <w:rPr>
                <w:rFonts w:ascii="Times New Roman" w:hAnsi="Times New Roman" w:cs="Times New Roman"/>
                <w:b/>
                <w:bCs/>
                <w:sz w:val="20"/>
                <w:szCs w:val="20"/>
              </w:rPr>
              <w:t>Concentration</w:t>
            </w:r>
          </w:p>
          <w:p w:rsidR="00542F38" w:rsidRPr="00CC3F73" w:rsidRDefault="00542F38" w:rsidP="000750B3">
            <w:pPr>
              <w:spacing w:after="6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 (mg/m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tcBorders>
              <w:top w:val="single" w:sz="4" w:space="0" w:color="auto"/>
              <w:bottom w:val="single" w:sz="4" w:space="0" w:color="auto"/>
            </w:tcBorders>
          </w:tcPr>
          <w:p w:rsidR="00542F38" w:rsidRPr="00CC3F73" w:rsidRDefault="00542F38" w:rsidP="000750B3">
            <w:pPr>
              <w:spacing w:before="60"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Measured Concentration</w:t>
            </w:r>
          </w:p>
          <w:p w:rsidR="00542F38" w:rsidRPr="00CC3F73" w:rsidRDefault="00542F38" w:rsidP="000750B3">
            <w:pPr>
              <w:spacing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 (mg/m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tcBorders>
              <w:top w:val="single" w:sz="4" w:space="0" w:color="auto"/>
              <w:bottom w:val="single" w:sz="4" w:space="0" w:color="auto"/>
            </w:tcBorders>
          </w:tcPr>
          <w:p w:rsidR="00542F38" w:rsidRPr="00CC3F73" w:rsidRDefault="00542F38" w:rsidP="000750B3">
            <w:pPr>
              <w:spacing w:before="60"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Recovery </w:t>
            </w:r>
          </w:p>
          <w:p w:rsidR="00542F38" w:rsidRPr="00CC3F73" w:rsidRDefault="00542F38" w:rsidP="000750B3">
            <w:pPr>
              <w:spacing w:after="0" w:line="240" w:lineRule="auto"/>
              <w:jc w:val="center"/>
              <w:rPr>
                <w:rFonts w:ascii="Times New Roman" w:hAnsi="Times New Roman" w:cs="Times New Roman"/>
                <w:b/>
                <w:bCs/>
                <w:sz w:val="20"/>
                <w:szCs w:val="20"/>
              </w:rPr>
            </w:pPr>
            <w:r w:rsidRPr="00CC3F73">
              <w:rPr>
                <w:rFonts w:ascii="Times New Roman" w:hAnsi="Times New Roman" w:cs="Times New Roman"/>
                <w:b/>
                <w:bCs/>
                <w:sz w:val="20"/>
                <w:szCs w:val="20"/>
              </w:rPr>
              <w:t>(%)</w:t>
            </w:r>
          </w:p>
        </w:tc>
      </w:tr>
      <w:tr w:rsidR="00542F38" w:rsidRPr="00FC3E8D" w:rsidTr="00BE0D42">
        <w:trPr>
          <w:jc w:val="center"/>
        </w:trPr>
        <w:tc>
          <w:tcPr>
            <w:tcW w:w="0" w:type="auto"/>
            <w:tcBorders>
              <w:top w:val="single" w:sz="4" w:space="0" w:color="auto"/>
            </w:tcBorders>
          </w:tcPr>
          <w:p w:rsidR="00542F38" w:rsidRPr="00FC3E8D" w:rsidRDefault="00542F38" w:rsidP="000750B3">
            <w:pPr>
              <w:spacing w:after="0" w:line="240" w:lineRule="auto"/>
              <w:rPr>
                <w:rFonts w:ascii="Times New Roman" w:hAnsi="Times New Roman" w:cs="Times New Roman"/>
                <w:sz w:val="20"/>
                <w:szCs w:val="20"/>
              </w:rPr>
            </w:pPr>
          </w:p>
        </w:tc>
        <w:tc>
          <w:tcPr>
            <w:tcW w:w="0" w:type="auto"/>
            <w:tcBorders>
              <w:top w:val="single" w:sz="4" w:space="0" w:color="auto"/>
            </w:tcBorders>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Borders>
              <w:top w:val="single" w:sz="4" w:space="0" w:color="auto"/>
            </w:tcBorders>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4.97</w:t>
            </w:r>
          </w:p>
        </w:tc>
        <w:tc>
          <w:tcPr>
            <w:tcW w:w="0" w:type="auto"/>
            <w:tcBorders>
              <w:top w:val="single" w:sz="4" w:space="0" w:color="auto"/>
            </w:tcBorders>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99.4</w:t>
            </w:r>
          </w:p>
        </w:tc>
      </w:tr>
      <w:tr w:rsidR="00542F38" w:rsidRPr="00FC3E8D" w:rsidTr="00BE0D42">
        <w:trPr>
          <w:jc w:val="center"/>
        </w:trPr>
        <w:tc>
          <w:tcPr>
            <w:tcW w:w="0" w:type="auto"/>
          </w:tcPr>
          <w:p w:rsidR="00542F38" w:rsidRPr="00FC3E8D" w:rsidRDefault="00542F38" w:rsidP="000750B3">
            <w:pPr>
              <w:spacing w:before="60" w:after="0" w:line="240" w:lineRule="auto"/>
              <w:rPr>
                <w:rFonts w:ascii="Times New Roman" w:hAnsi="Times New Roman" w:cs="Times New Roman"/>
                <w:sz w:val="20"/>
                <w:szCs w:val="20"/>
              </w:rPr>
            </w:pPr>
            <w:r w:rsidRPr="00FC3E8D">
              <w:rPr>
                <w:rFonts w:ascii="Times New Roman" w:hAnsi="Times New Roman" w:cs="Times New Roman"/>
                <w:sz w:val="20"/>
                <w:szCs w:val="20"/>
              </w:rPr>
              <w:t>Fructose</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2.40</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96.0</w:t>
            </w:r>
          </w:p>
        </w:tc>
      </w:tr>
      <w:tr w:rsidR="00542F38" w:rsidRPr="00FC3E8D" w:rsidTr="00BE0D42">
        <w:trPr>
          <w:jc w:val="center"/>
        </w:trPr>
        <w:tc>
          <w:tcPr>
            <w:tcW w:w="0" w:type="auto"/>
          </w:tcPr>
          <w:p w:rsidR="00542F38" w:rsidRPr="00FC3E8D" w:rsidRDefault="00542F38" w:rsidP="000750B3">
            <w:pPr>
              <w:spacing w:before="60" w:after="0" w:line="240" w:lineRule="auto"/>
              <w:rPr>
                <w:rFonts w:ascii="Times New Roman" w:hAnsi="Times New Roman" w:cs="Times New Roman"/>
                <w:sz w:val="20"/>
                <w:szCs w:val="20"/>
              </w:rPr>
            </w:pP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 xml:space="preserve">1.25 </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1.14</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91.0</w:t>
            </w:r>
          </w:p>
        </w:tc>
      </w:tr>
      <w:tr w:rsidR="00542F38" w:rsidRPr="00FC3E8D" w:rsidTr="00BE0D42">
        <w:trPr>
          <w:jc w:val="center"/>
        </w:trPr>
        <w:tc>
          <w:tcPr>
            <w:tcW w:w="0" w:type="auto"/>
          </w:tcPr>
          <w:p w:rsidR="00542F38" w:rsidRPr="00FC3E8D" w:rsidRDefault="00542F38" w:rsidP="000750B3">
            <w:pPr>
              <w:spacing w:before="120" w:after="0" w:line="240" w:lineRule="auto"/>
              <w:rPr>
                <w:rFonts w:ascii="Times New Roman" w:hAnsi="Times New Roman" w:cs="Times New Roman"/>
                <w:sz w:val="20"/>
                <w:szCs w:val="20"/>
              </w:rPr>
            </w:pP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4.90</w:t>
            </w: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98.0</w:t>
            </w:r>
          </w:p>
        </w:tc>
      </w:tr>
      <w:tr w:rsidR="00542F38" w:rsidRPr="00FC3E8D" w:rsidTr="00BE0D42">
        <w:trPr>
          <w:jc w:val="center"/>
        </w:trPr>
        <w:tc>
          <w:tcPr>
            <w:tcW w:w="0" w:type="auto"/>
          </w:tcPr>
          <w:p w:rsidR="00542F38" w:rsidRPr="00FC3E8D" w:rsidRDefault="00542F38" w:rsidP="000750B3">
            <w:pPr>
              <w:spacing w:before="60" w:after="0" w:line="240" w:lineRule="auto"/>
              <w:rPr>
                <w:rFonts w:ascii="Times New Roman" w:hAnsi="Times New Roman" w:cs="Times New Roman"/>
                <w:sz w:val="20"/>
                <w:szCs w:val="20"/>
              </w:rPr>
            </w:pPr>
            <w:r w:rsidRPr="00FC3E8D">
              <w:rPr>
                <w:rFonts w:ascii="Times New Roman" w:hAnsi="Times New Roman" w:cs="Times New Roman"/>
                <w:sz w:val="20"/>
                <w:szCs w:val="20"/>
              </w:rPr>
              <w:t>Glucose</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2.37</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94.8</w:t>
            </w:r>
          </w:p>
        </w:tc>
      </w:tr>
      <w:tr w:rsidR="00542F38" w:rsidRPr="00FC3E8D" w:rsidTr="00BE0D42">
        <w:trPr>
          <w:jc w:val="center"/>
        </w:trPr>
        <w:tc>
          <w:tcPr>
            <w:tcW w:w="0" w:type="auto"/>
          </w:tcPr>
          <w:p w:rsidR="00542F38" w:rsidRPr="00FC3E8D" w:rsidRDefault="00542F38" w:rsidP="000750B3">
            <w:pPr>
              <w:spacing w:before="60" w:after="0" w:line="240" w:lineRule="auto"/>
              <w:rPr>
                <w:rFonts w:ascii="Times New Roman" w:hAnsi="Times New Roman" w:cs="Times New Roman"/>
                <w:sz w:val="20"/>
                <w:szCs w:val="20"/>
              </w:rPr>
            </w:pP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1.25</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1.18</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94.4</w:t>
            </w:r>
          </w:p>
        </w:tc>
      </w:tr>
      <w:tr w:rsidR="00542F38" w:rsidRPr="00FC3E8D" w:rsidTr="00BE0D42">
        <w:trPr>
          <w:jc w:val="center"/>
        </w:trPr>
        <w:tc>
          <w:tcPr>
            <w:tcW w:w="0" w:type="auto"/>
          </w:tcPr>
          <w:p w:rsidR="00542F38" w:rsidRPr="00FC3E8D" w:rsidRDefault="00542F38" w:rsidP="000750B3">
            <w:pPr>
              <w:spacing w:before="120" w:after="0" w:line="240" w:lineRule="auto"/>
              <w:rPr>
                <w:rFonts w:ascii="Times New Roman" w:hAnsi="Times New Roman" w:cs="Times New Roman"/>
                <w:sz w:val="20"/>
                <w:szCs w:val="20"/>
              </w:rPr>
            </w:pP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4.96</w:t>
            </w:r>
          </w:p>
        </w:tc>
        <w:tc>
          <w:tcPr>
            <w:tcW w:w="0" w:type="auto"/>
          </w:tcPr>
          <w:p w:rsidR="00542F38" w:rsidRPr="00FC3E8D" w:rsidRDefault="00542F38" w:rsidP="000750B3">
            <w:pPr>
              <w:spacing w:before="12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99.2</w:t>
            </w:r>
          </w:p>
        </w:tc>
      </w:tr>
      <w:tr w:rsidR="00542F38" w:rsidRPr="00FC3E8D" w:rsidTr="000750B3">
        <w:trPr>
          <w:jc w:val="center"/>
        </w:trPr>
        <w:tc>
          <w:tcPr>
            <w:tcW w:w="0" w:type="auto"/>
          </w:tcPr>
          <w:p w:rsidR="00542F38" w:rsidRPr="00FC3E8D" w:rsidRDefault="00542F38" w:rsidP="000750B3">
            <w:pPr>
              <w:spacing w:before="60" w:after="0" w:line="240" w:lineRule="auto"/>
              <w:rPr>
                <w:rFonts w:ascii="Times New Roman" w:hAnsi="Times New Roman" w:cs="Times New Roman"/>
                <w:sz w:val="20"/>
                <w:szCs w:val="20"/>
              </w:rPr>
            </w:pPr>
            <w:r w:rsidRPr="00FC3E8D">
              <w:rPr>
                <w:rFonts w:ascii="Times New Roman" w:hAnsi="Times New Roman" w:cs="Times New Roman"/>
                <w:sz w:val="20"/>
                <w:szCs w:val="20"/>
              </w:rPr>
              <w:t>Sucrose</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2.48</w:t>
            </w:r>
          </w:p>
        </w:tc>
        <w:tc>
          <w:tcPr>
            <w:tcW w:w="0" w:type="auto"/>
          </w:tcPr>
          <w:p w:rsidR="00542F38" w:rsidRPr="00FC3E8D" w:rsidRDefault="00542F38" w:rsidP="000750B3">
            <w:pPr>
              <w:spacing w:before="60"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99.2</w:t>
            </w:r>
          </w:p>
        </w:tc>
      </w:tr>
      <w:tr w:rsidR="00542F38" w:rsidRPr="00FC3E8D" w:rsidTr="000750B3">
        <w:trPr>
          <w:jc w:val="center"/>
        </w:trPr>
        <w:tc>
          <w:tcPr>
            <w:tcW w:w="0" w:type="auto"/>
            <w:tcBorders>
              <w:bottom w:val="single" w:sz="4" w:space="0" w:color="auto"/>
            </w:tcBorders>
          </w:tcPr>
          <w:p w:rsidR="00542F38" w:rsidRPr="00FC3E8D" w:rsidRDefault="00542F38" w:rsidP="000750B3">
            <w:pPr>
              <w:spacing w:before="60" w:after="60" w:line="240" w:lineRule="auto"/>
              <w:rPr>
                <w:rFonts w:ascii="Times New Roman" w:hAnsi="Times New Roman" w:cs="Times New Roman"/>
                <w:sz w:val="20"/>
                <w:szCs w:val="20"/>
              </w:rPr>
            </w:pPr>
          </w:p>
        </w:tc>
        <w:tc>
          <w:tcPr>
            <w:tcW w:w="0" w:type="auto"/>
            <w:tcBorders>
              <w:bottom w:val="single" w:sz="4" w:space="0" w:color="auto"/>
            </w:tcBorders>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1.25</w:t>
            </w:r>
          </w:p>
        </w:tc>
        <w:tc>
          <w:tcPr>
            <w:tcW w:w="0" w:type="auto"/>
            <w:tcBorders>
              <w:bottom w:val="single" w:sz="4" w:space="0" w:color="auto"/>
            </w:tcBorders>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1.22</w:t>
            </w:r>
          </w:p>
        </w:tc>
        <w:tc>
          <w:tcPr>
            <w:tcW w:w="0" w:type="auto"/>
            <w:tcBorders>
              <w:bottom w:val="single" w:sz="4" w:space="0" w:color="auto"/>
            </w:tcBorders>
          </w:tcPr>
          <w:p w:rsidR="00542F38" w:rsidRPr="00FC3E8D" w:rsidRDefault="00542F38" w:rsidP="000750B3">
            <w:pPr>
              <w:spacing w:before="60" w:after="60" w:line="240" w:lineRule="auto"/>
              <w:jc w:val="center"/>
              <w:rPr>
                <w:rFonts w:ascii="Times New Roman" w:hAnsi="Times New Roman" w:cs="Times New Roman"/>
                <w:sz w:val="20"/>
                <w:szCs w:val="20"/>
              </w:rPr>
            </w:pPr>
            <w:r w:rsidRPr="00FC3E8D">
              <w:rPr>
                <w:rFonts w:ascii="Times New Roman" w:hAnsi="Times New Roman" w:cs="Times New Roman"/>
                <w:sz w:val="20"/>
                <w:szCs w:val="20"/>
              </w:rPr>
              <w:t>97.6</w:t>
            </w:r>
          </w:p>
        </w:tc>
      </w:tr>
    </w:tbl>
    <w:p w:rsidR="002133E0" w:rsidRDefault="002133E0" w:rsidP="002133E0">
      <w:pPr>
        <w:spacing w:after="0"/>
        <w:jc w:val="center"/>
        <w:rPr>
          <w:rFonts w:ascii="Times New Roman" w:hAnsi="Times New Roman"/>
          <w:b/>
          <w:noProof/>
          <w:sz w:val="20"/>
          <w:szCs w:val="20"/>
          <w:lang w:bidi="ar-SA"/>
        </w:rPr>
      </w:pPr>
    </w:p>
    <w:p w:rsidR="00D160AA" w:rsidRDefault="00D160AA" w:rsidP="002133E0">
      <w:pPr>
        <w:spacing w:after="0"/>
        <w:jc w:val="center"/>
        <w:rPr>
          <w:rFonts w:ascii="Times New Roman" w:hAnsi="Times New Roman"/>
          <w:b/>
          <w:noProof/>
          <w:sz w:val="20"/>
          <w:szCs w:val="20"/>
          <w:lang w:bidi="ar-SA"/>
        </w:rPr>
      </w:pPr>
    </w:p>
    <w:p w:rsidR="00D160AA" w:rsidRDefault="00D160AA" w:rsidP="002133E0">
      <w:pPr>
        <w:spacing w:after="0"/>
        <w:jc w:val="center"/>
        <w:rPr>
          <w:rFonts w:ascii="Times New Roman" w:hAnsi="Times New Roman"/>
          <w:b/>
          <w:noProof/>
          <w:sz w:val="20"/>
          <w:szCs w:val="20"/>
          <w:lang w:bidi="ar-SA"/>
        </w:rPr>
      </w:pPr>
    </w:p>
    <w:p w:rsidR="00D160AA" w:rsidRDefault="00D160AA" w:rsidP="00D160AA">
      <w:pPr>
        <w:spacing w:after="0"/>
        <w:jc w:val="center"/>
        <w:rPr>
          <w:rFonts w:ascii="Times New Roman" w:hAnsi="Times New Roman"/>
          <w:b/>
          <w:noProof/>
          <w:sz w:val="20"/>
          <w:szCs w:val="20"/>
          <w:lang w:bidi="ar-SA"/>
        </w:rPr>
        <w:sectPr w:rsidR="00D160AA" w:rsidSect="00896921">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1"/>
          <w:cols w:space="708"/>
          <w:docGrid w:linePitch="360"/>
        </w:sectPr>
      </w:pPr>
    </w:p>
    <w:p w:rsidR="00D160AA" w:rsidRPr="00F447A7" w:rsidRDefault="00D160AA" w:rsidP="00D160A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D160AA" w:rsidRPr="00FC3E8D" w:rsidRDefault="00D160AA" w:rsidP="00D160AA">
      <w:pPr>
        <w:spacing w:after="0"/>
        <w:jc w:val="both"/>
        <w:rPr>
          <w:rFonts w:ascii="Times New Roman" w:hAnsi="Times New Roman"/>
          <w:sz w:val="20"/>
          <w:szCs w:val="20"/>
        </w:rPr>
      </w:pPr>
      <w:r w:rsidRPr="00FC3E8D">
        <w:rPr>
          <w:rFonts w:ascii="Times New Roman" w:hAnsi="Times New Roman"/>
          <w:sz w:val="20"/>
          <w:szCs w:val="20"/>
        </w:rPr>
        <w:t xml:space="preserve">The RP-HPLC isocratic mode analysis was successfully identified and quantified the respective sugar content in watermelon peel juice in less than 15 minutes. The results showed that this method is accurate and reproducible with an excellent linearity of standards (≥0.99), low LOD and LOQ values in range of 0.00002 and 0.414 as well as accuracy of 91% to 99.4%. Fructose content is the highest in watermelon peel juice followed by glucose and no detection of sucrose. This study shows that watermelon peel has an added-value as it contains  significant amount of fructose, which is a potential low glycaemic index energy source. The quality of watermelon peel can thus be highlighted not is just the flesh that is edible. This study also serves as a base reference for future plans to turn local fruit waste into wealth. However, the limitation lies on the slight instability of the RI detector used in this study which could be overcome with ELS detector. </w:t>
      </w:r>
    </w:p>
    <w:p w:rsidR="00D160AA" w:rsidRPr="00FC3E8D" w:rsidRDefault="00D160AA" w:rsidP="00D160AA">
      <w:pPr>
        <w:spacing w:after="0"/>
        <w:jc w:val="center"/>
        <w:rPr>
          <w:rFonts w:ascii="Times New Roman" w:hAnsi="Times New Roman"/>
          <w:b/>
          <w:sz w:val="20"/>
          <w:szCs w:val="20"/>
        </w:rPr>
      </w:pPr>
      <w:r w:rsidRPr="00FC3E8D">
        <w:rPr>
          <w:rFonts w:ascii="Times New Roman" w:hAnsi="Times New Roman"/>
          <w:b/>
          <w:sz w:val="20"/>
          <w:szCs w:val="20"/>
        </w:rPr>
        <w:lastRenderedPageBreak/>
        <w:t>Acknowledgement</w:t>
      </w:r>
    </w:p>
    <w:p w:rsidR="00D160AA" w:rsidRDefault="00D160AA" w:rsidP="00D160AA">
      <w:pPr>
        <w:spacing w:after="0"/>
        <w:jc w:val="both"/>
        <w:rPr>
          <w:rFonts w:ascii="Times New Roman" w:hAnsi="Times New Roman"/>
          <w:noProof/>
          <w:sz w:val="20"/>
          <w:szCs w:val="20"/>
        </w:rPr>
      </w:pPr>
      <w:r w:rsidRPr="00703B62">
        <w:rPr>
          <w:rFonts w:ascii="Times New Roman" w:hAnsi="Times New Roman"/>
          <w:noProof/>
          <w:sz w:val="20"/>
          <w:szCs w:val="20"/>
        </w:rPr>
        <w:t>The authors would like to acknowledge (1) Ministry of Higher Education, Malaysia, through Lestari Grant Scheme and Institute of Research Management and Innovation (IRMI), Universiti Teknologi MARA for funding the study (IRMI grant no. 600-IRMI5/3/LESTARI.(047/2019); (2) Centre of Medical Laboratory Technology, Centre of Postgraduate Study, Faculty of Health Sciences, Universiti Teknologi MARA, Puncak Alam campus, for providing facilities throughout this study; (3) Atta-ur-Rahman Institute for Natural Product Discovery (AuRIns), Universiti Teknologi MARA Puncak Alam, for workplace, (4) Instrument Laboratory of Faculty of Pharmacy for the HPLC-RID usage, and (5) Prof Dr Mohd Ilham Adenan from Universiti Teknologi MARA, Jengka Campus, Pahang Branch and En. Effendy from Selangor Fruit Valley, Selangor for providing watermelon samples.</w:t>
      </w:r>
    </w:p>
    <w:p w:rsidR="00D160AA" w:rsidRPr="00D160AA" w:rsidRDefault="00D160AA" w:rsidP="00D160AA">
      <w:pPr>
        <w:spacing w:after="0"/>
        <w:jc w:val="both"/>
        <w:rPr>
          <w:rFonts w:ascii="Times New Roman" w:hAnsi="Times New Roman"/>
          <w:noProof/>
          <w:sz w:val="20"/>
          <w:szCs w:val="20"/>
        </w:rPr>
        <w:sectPr w:rsidR="00D160AA" w:rsidRPr="00D160AA" w:rsidSect="00D160AA">
          <w:type w:val="continuous"/>
          <w:pgSz w:w="12240" w:h="15840" w:code="1"/>
          <w:pgMar w:top="1800" w:right="1469" w:bottom="1699" w:left="1440" w:header="706" w:footer="706" w:gutter="0"/>
          <w:pgNumType w:start="1"/>
          <w:cols w:num="2" w:space="403"/>
          <w:docGrid w:linePitch="360"/>
        </w:sectPr>
      </w:pPr>
    </w:p>
    <w:p w:rsidR="00FD6E4C" w:rsidRPr="002133E0" w:rsidRDefault="00FD6E4C" w:rsidP="00D160AA">
      <w:pPr>
        <w:spacing w:after="0"/>
        <w:jc w:val="center"/>
        <w:rPr>
          <w:rFonts w:ascii="Times New Roman" w:hAnsi="Times New Roman"/>
          <w:b/>
          <w:noProof/>
          <w:sz w:val="20"/>
          <w:szCs w:val="20"/>
          <w:lang w:bidi="ar-SA"/>
        </w:rPr>
      </w:pPr>
      <w:r w:rsidRPr="002133E0">
        <w:rPr>
          <w:rFonts w:ascii="Times New Roman" w:hAnsi="Times New Roman"/>
          <w:b/>
          <w:noProof/>
          <w:sz w:val="20"/>
          <w:szCs w:val="20"/>
          <w:lang w:bidi="ar-SA"/>
        </w:rPr>
        <w:lastRenderedPageBreak/>
        <w:t>References</w:t>
      </w:r>
    </w:p>
    <w:p w:rsidR="00FD6E4C" w:rsidRPr="002133E0" w:rsidRDefault="00FD6E4C" w:rsidP="00D160AA">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Zhang, H. and Ge, Y. U. (2016). Dynamics of sugar-metabolic enzymes and sugars accumulation during watermelon (</w:t>
      </w:r>
      <w:r w:rsidRPr="002133E0">
        <w:rPr>
          <w:rFonts w:ascii="Times New Roman" w:hAnsi="Times New Roman"/>
          <w:i/>
          <w:iCs/>
          <w:sz w:val="20"/>
          <w:szCs w:val="20"/>
        </w:rPr>
        <w:t>Citrullus lanatus</w:t>
      </w:r>
      <w:r w:rsidRPr="002133E0">
        <w:rPr>
          <w:rFonts w:ascii="Times New Roman" w:hAnsi="Times New Roman"/>
          <w:sz w:val="20"/>
          <w:szCs w:val="20"/>
        </w:rPr>
        <w:t xml:space="preserve">) fruit development. </w:t>
      </w:r>
      <w:r w:rsidRPr="002133E0">
        <w:rPr>
          <w:rFonts w:ascii="Times New Roman" w:hAnsi="Times New Roman"/>
          <w:i/>
          <w:iCs/>
          <w:sz w:val="20"/>
          <w:szCs w:val="20"/>
        </w:rPr>
        <w:t>Pakistan Journal of Botany</w:t>
      </w:r>
      <w:r w:rsidRPr="002133E0">
        <w:rPr>
          <w:rFonts w:ascii="Times New Roman" w:hAnsi="Times New Roman"/>
          <w:sz w:val="20"/>
          <w:szCs w:val="20"/>
        </w:rPr>
        <w:t>, 48(6): 2535-2538.</w:t>
      </w:r>
    </w:p>
    <w:p w:rsidR="00FD6E4C" w:rsidRPr="002133E0" w:rsidRDefault="00FD6E4C" w:rsidP="00D160AA">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Kumawat, G., Goyal, M., Mathur, K. and Yadav, S. K. (2017). </w:t>
      </w:r>
      <w:r w:rsidRPr="002133E0">
        <w:rPr>
          <w:rFonts w:ascii="Times New Roman" w:hAnsi="Times New Roman"/>
          <w:i/>
          <w:iCs/>
          <w:sz w:val="20"/>
          <w:szCs w:val="20"/>
        </w:rPr>
        <w:t>Citrullus lanatus</w:t>
      </w:r>
      <w:r w:rsidRPr="002133E0">
        <w:rPr>
          <w:rFonts w:ascii="Times New Roman" w:hAnsi="Times New Roman"/>
          <w:sz w:val="20"/>
          <w:szCs w:val="20"/>
        </w:rPr>
        <w:t xml:space="preserve">: An overview on pharmacological activities. </w:t>
      </w:r>
      <w:r w:rsidRPr="002133E0">
        <w:rPr>
          <w:rFonts w:ascii="Times New Roman" w:hAnsi="Times New Roman"/>
          <w:i/>
          <w:iCs/>
          <w:sz w:val="20"/>
          <w:szCs w:val="20"/>
        </w:rPr>
        <w:t>International Journal of Pharmaceutical &amp; Biological Archives</w:t>
      </w:r>
      <w:r w:rsidRPr="002133E0">
        <w:rPr>
          <w:rFonts w:ascii="Times New Roman" w:hAnsi="Times New Roman"/>
          <w:sz w:val="20"/>
          <w:szCs w:val="20"/>
        </w:rPr>
        <w:t>, 8(1): 6-9.</w:t>
      </w:r>
      <w:r w:rsidRPr="002133E0">
        <w:rPr>
          <w:rFonts w:ascii="Times New Roman" w:hAnsi="Times New Roman"/>
          <w:bCs/>
          <w:sz w:val="20"/>
          <w:szCs w:val="20"/>
        </w:rPr>
        <w:t xml:space="preserve"> </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bCs/>
          <w:sz w:val="20"/>
          <w:szCs w:val="20"/>
        </w:rPr>
        <w:t>Angeline, C. H. M. and Krishnakumari, S. (2015). Qualitative phtochemistry profile of watermelon (</w:t>
      </w:r>
      <w:r w:rsidRPr="002133E0">
        <w:rPr>
          <w:rFonts w:ascii="Times New Roman" w:hAnsi="Times New Roman"/>
          <w:bCs/>
          <w:i/>
          <w:iCs/>
          <w:sz w:val="20"/>
          <w:szCs w:val="20"/>
        </w:rPr>
        <w:t>Citrullus vulgaris</w:t>
      </w:r>
      <w:r w:rsidRPr="002133E0">
        <w:rPr>
          <w:rFonts w:ascii="Times New Roman" w:hAnsi="Times New Roman"/>
          <w:bCs/>
          <w:sz w:val="20"/>
          <w:szCs w:val="20"/>
        </w:rPr>
        <w:t xml:space="preserve"> schrad) rind extracts with different solvent. </w:t>
      </w:r>
      <w:r w:rsidRPr="002133E0">
        <w:rPr>
          <w:rFonts w:ascii="Times New Roman" w:hAnsi="Times New Roman"/>
          <w:bCs/>
          <w:i/>
          <w:iCs/>
          <w:sz w:val="20"/>
          <w:szCs w:val="20"/>
        </w:rPr>
        <w:t xml:space="preserve">Asian Journal of Pharmaceutical and Clinical Research, </w:t>
      </w:r>
      <w:r w:rsidRPr="002133E0">
        <w:rPr>
          <w:rFonts w:ascii="Times New Roman" w:hAnsi="Times New Roman"/>
          <w:bCs/>
          <w:sz w:val="20"/>
          <w:szCs w:val="20"/>
        </w:rPr>
        <w:t>8(4): 62-65.</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Sabeetha, S., Amin, I. and Nisak, M. Y. B. (2017). Physico-chemical characteristics of watermelon in Malaysia. </w:t>
      </w:r>
      <w:r w:rsidRPr="002133E0">
        <w:rPr>
          <w:rFonts w:ascii="Times New Roman" w:hAnsi="Times New Roman"/>
          <w:i/>
          <w:iCs/>
          <w:sz w:val="20"/>
          <w:szCs w:val="20"/>
        </w:rPr>
        <w:t>International Food Research Journal</w:t>
      </w:r>
      <w:r w:rsidRPr="002133E0">
        <w:rPr>
          <w:rFonts w:ascii="Times New Roman" w:hAnsi="Times New Roman"/>
          <w:sz w:val="20"/>
          <w:szCs w:val="20"/>
        </w:rPr>
        <w:t>, 45(2): 209-223.</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Kyriacou, M. C., Leskovar, D. I., Colla, G. and Rouphael, Y. (2018). Watermelon and melon fruit quality: The genotypic and agro-environmental factors implicated. </w:t>
      </w:r>
      <w:r w:rsidRPr="002133E0">
        <w:rPr>
          <w:rFonts w:ascii="Times New Roman" w:hAnsi="Times New Roman"/>
          <w:i/>
          <w:iCs/>
          <w:sz w:val="20"/>
          <w:szCs w:val="20"/>
        </w:rPr>
        <w:t>Scientia Horticulturae</w:t>
      </w:r>
      <w:r w:rsidRPr="002133E0">
        <w:rPr>
          <w:rFonts w:ascii="Times New Roman" w:hAnsi="Times New Roman"/>
          <w:sz w:val="20"/>
          <w:szCs w:val="20"/>
        </w:rPr>
        <w:t xml:space="preserve">, 234: 393-408. </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Naz, A., Butt, M. S., Sultan, M. T., Qayyum, M. M. N. and Niaz, R. S. (2014). Watermelon lycopene and allied health claims. </w:t>
      </w:r>
      <w:r w:rsidRPr="002133E0">
        <w:rPr>
          <w:rFonts w:ascii="Times New Roman" w:hAnsi="Times New Roman"/>
          <w:i/>
          <w:iCs/>
          <w:sz w:val="20"/>
          <w:szCs w:val="20"/>
        </w:rPr>
        <w:t>EXCLI Journal</w:t>
      </w:r>
      <w:r w:rsidRPr="002133E0">
        <w:rPr>
          <w:rFonts w:ascii="Times New Roman" w:hAnsi="Times New Roman"/>
          <w:sz w:val="20"/>
          <w:szCs w:val="20"/>
        </w:rPr>
        <w:t>, 13: 650-666.</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Brown, A. C. and Summers, W. L. (1985). Carbohydrate accumulation and colour development in watermelon. </w:t>
      </w:r>
      <w:r w:rsidRPr="002133E0">
        <w:rPr>
          <w:rFonts w:ascii="Times New Roman" w:hAnsi="Times New Roman"/>
          <w:i/>
          <w:iCs/>
          <w:sz w:val="20"/>
          <w:szCs w:val="20"/>
        </w:rPr>
        <w:t>Journal American Social Horticulture Science</w:t>
      </w:r>
      <w:r w:rsidRPr="002133E0">
        <w:rPr>
          <w:rFonts w:ascii="Times New Roman" w:hAnsi="Times New Roman"/>
          <w:sz w:val="20"/>
          <w:szCs w:val="20"/>
        </w:rPr>
        <w:t>, 10: 683.</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Yativ, M., Hanary, I. and Wolf, S. (2010). Sucrose accumulation in watermelon fruits: genetic variation and biochemical analysis. </w:t>
      </w:r>
      <w:r w:rsidRPr="002133E0">
        <w:rPr>
          <w:rFonts w:ascii="Times New Roman" w:hAnsi="Times New Roman"/>
          <w:i/>
          <w:iCs/>
          <w:sz w:val="20"/>
          <w:szCs w:val="20"/>
        </w:rPr>
        <w:t xml:space="preserve">Journal of Plant Physiology, </w:t>
      </w:r>
      <w:r w:rsidRPr="002133E0">
        <w:rPr>
          <w:rFonts w:ascii="Times New Roman" w:hAnsi="Times New Roman"/>
          <w:sz w:val="20"/>
          <w:szCs w:val="20"/>
        </w:rPr>
        <w:t>167:589-596.</w:t>
      </w:r>
    </w:p>
    <w:p w:rsidR="00FD6E4C"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Brokl, M., Hernández-Hernández, O., Soria, A. C. and Sanz, M. L. (2011). Evaluation of different operation modes of high-performance liquid chromatography for the analysis of complex mixtures of neutral oligosaccharides. </w:t>
      </w:r>
      <w:r w:rsidRPr="002133E0">
        <w:rPr>
          <w:rFonts w:ascii="Times New Roman" w:hAnsi="Times New Roman"/>
          <w:i/>
          <w:iCs/>
          <w:sz w:val="20"/>
          <w:szCs w:val="20"/>
        </w:rPr>
        <w:t xml:space="preserve">Journal of Chromatography A, </w:t>
      </w:r>
      <w:r w:rsidRPr="002133E0">
        <w:rPr>
          <w:rFonts w:ascii="Times New Roman" w:hAnsi="Times New Roman"/>
          <w:sz w:val="20"/>
          <w:szCs w:val="20"/>
        </w:rPr>
        <w:t>1218: 7697-7703.</w:t>
      </w:r>
    </w:p>
    <w:p w:rsidR="00EF35DF" w:rsidRDefault="00EF35DF" w:rsidP="00EF35DF">
      <w:pPr>
        <w:widowControl w:val="0"/>
        <w:autoSpaceDE w:val="0"/>
        <w:autoSpaceDN w:val="0"/>
        <w:spacing w:after="0"/>
        <w:jc w:val="both"/>
        <w:outlineLvl w:val="0"/>
        <w:rPr>
          <w:rFonts w:ascii="Times New Roman" w:hAnsi="Times New Roman"/>
          <w:sz w:val="20"/>
          <w:szCs w:val="20"/>
        </w:rPr>
      </w:pPr>
    </w:p>
    <w:p w:rsidR="00D160AA" w:rsidRDefault="00D160AA" w:rsidP="00EF35DF">
      <w:pPr>
        <w:widowControl w:val="0"/>
        <w:autoSpaceDE w:val="0"/>
        <w:autoSpaceDN w:val="0"/>
        <w:spacing w:after="0"/>
        <w:jc w:val="both"/>
        <w:outlineLvl w:val="0"/>
        <w:rPr>
          <w:rFonts w:ascii="Times New Roman" w:hAnsi="Times New Roman"/>
          <w:sz w:val="20"/>
          <w:szCs w:val="20"/>
        </w:rPr>
      </w:pPr>
    </w:p>
    <w:p w:rsidR="00EF35DF" w:rsidRPr="00EF35DF" w:rsidRDefault="00EF35DF" w:rsidP="00EF35DF">
      <w:pPr>
        <w:widowControl w:val="0"/>
        <w:autoSpaceDE w:val="0"/>
        <w:autoSpaceDN w:val="0"/>
        <w:spacing w:after="0"/>
        <w:jc w:val="both"/>
        <w:outlineLvl w:val="0"/>
        <w:rPr>
          <w:rFonts w:ascii="Times New Roman" w:hAnsi="Times New Roman"/>
          <w:sz w:val="20"/>
          <w:szCs w:val="20"/>
        </w:rPr>
      </w:pP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lastRenderedPageBreak/>
        <w:t xml:space="preserve">Ma, C., Sun, Z., Chen, C., Zhang, L. and Zhu, S. (2014). Simultaneous separation and determination of fructose, sorbitol, glucose and sucrose in fruits by HPLC-ELSD. </w:t>
      </w:r>
      <w:r w:rsidRPr="002133E0">
        <w:rPr>
          <w:rFonts w:ascii="Times New Roman" w:hAnsi="Times New Roman"/>
          <w:i/>
          <w:iCs/>
          <w:sz w:val="20"/>
          <w:szCs w:val="20"/>
        </w:rPr>
        <w:t>Food Chemistry</w:t>
      </w:r>
      <w:r w:rsidRPr="002133E0">
        <w:rPr>
          <w:rFonts w:ascii="Times New Roman" w:hAnsi="Times New Roman"/>
          <w:sz w:val="20"/>
          <w:szCs w:val="20"/>
        </w:rPr>
        <w:t xml:space="preserve">, 145: 784-788. </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Magwaza, L. S. and Opara, U. L. (2015). Analytical methods for determination of sugars and sweetness of horticultural products-A review. </w:t>
      </w:r>
      <w:r w:rsidRPr="002133E0">
        <w:rPr>
          <w:rFonts w:ascii="Times New Roman" w:hAnsi="Times New Roman"/>
          <w:i/>
          <w:iCs/>
          <w:sz w:val="20"/>
          <w:szCs w:val="20"/>
        </w:rPr>
        <w:t>Scientia Horticulturea</w:t>
      </w:r>
      <w:r w:rsidRPr="002133E0">
        <w:rPr>
          <w:rFonts w:ascii="Times New Roman" w:hAnsi="Times New Roman"/>
          <w:sz w:val="20"/>
          <w:szCs w:val="20"/>
        </w:rPr>
        <w:t xml:space="preserve">, 184: 179-192. </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 xml:space="preserve">Veena, K. S., Sameena, M. T., Padmakumari, A. K. P., Srinivasa, G. T. K., Nishanth, K. S. and Reshma, M. V. (2018). Development and validation of HPLC method for determination of sugars in palm sap, palm syrup, sugarcane jaggery and palm jaggery. </w:t>
      </w:r>
      <w:r w:rsidRPr="002133E0">
        <w:rPr>
          <w:rFonts w:ascii="Times New Roman" w:hAnsi="Times New Roman"/>
          <w:i/>
          <w:iCs/>
          <w:sz w:val="20"/>
          <w:szCs w:val="20"/>
        </w:rPr>
        <w:t>International Food Research Journal</w:t>
      </w:r>
      <w:r w:rsidRPr="002133E0">
        <w:rPr>
          <w:rFonts w:ascii="Times New Roman" w:hAnsi="Times New Roman"/>
          <w:sz w:val="20"/>
          <w:szCs w:val="20"/>
        </w:rPr>
        <w:t>, 25(2): 649654.</w:t>
      </w:r>
    </w:p>
    <w:p w:rsidR="00FD6E4C" w:rsidRPr="00EF35DF"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Md Saad, W. M., Ridwan, R., Md, Lasim. N. S., Rapi, N. L. and Salim, F (2019). Determination and quantification of p-coumaric acid in pineapples (</w:t>
      </w:r>
      <w:r w:rsidRPr="002133E0">
        <w:rPr>
          <w:rFonts w:ascii="Times New Roman" w:hAnsi="Times New Roman"/>
          <w:i/>
          <w:sz w:val="20"/>
          <w:szCs w:val="20"/>
        </w:rPr>
        <w:t>Ananas comosus</w:t>
      </w:r>
      <w:r w:rsidRPr="002133E0">
        <w:rPr>
          <w:rFonts w:ascii="Times New Roman" w:hAnsi="Times New Roman"/>
          <w:sz w:val="20"/>
          <w:szCs w:val="20"/>
        </w:rPr>
        <w:t xml:space="preserve">) extracts using gradient mode RP-HPLC. </w:t>
      </w:r>
      <w:r w:rsidRPr="002133E0">
        <w:rPr>
          <w:rFonts w:ascii="Times New Roman" w:hAnsi="Times New Roman"/>
          <w:i/>
          <w:iCs/>
          <w:sz w:val="20"/>
          <w:szCs w:val="20"/>
        </w:rPr>
        <w:t>Pharmacognosy Research</w:t>
      </w:r>
      <w:r w:rsidRPr="002133E0">
        <w:rPr>
          <w:rFonts w:ascii="Times New Roman" w:hAnsi="Times New Roman"/>
          <w:sz w:val="20"/>
          <w:szCs w:val="20"/>
        </w:rPr>
        <w:t>, 2019(11): 78-82.</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noProof/>
          <w:sz w:val="20"/>
          <w:szCs w:val="20"/>
        </w:rPr>
        <w:t xml:space="preserve">Karkacier, M., Erbas, M., Uslu, M. K. and Aksu, M. (2003). Comparison of different extraction and detection methods for sugars using amino-bonded phase HPLC. </w:t>
      </w:r>
      <w:r w:rsidRPr="002133E0">
        <w:rPr>
          <w:rFonts w:ascii="Times New Roman" w:hAnsi="Times New Roman"/>
          <w:i/>
          <w:iCs/>
          <w:noProof/>
          <w:sz w:val="20"/>
          <w:szCs w:val="20"/>
        </w:rPr>
        <w:t>Journal of Chromatography Science,</w:t>
      </w:r>
      <w:r w:rsidRPr="002133E0">
        <w:rPr>
          <w:rFonts w:ascii="Times New Roman" w:hAnsi="Times New Roman"/>
          <w:noProof/>
          <w:sz w:val="20"/>
          <w:szCs w:val="20"/>
        </w:rPr>
        <w:t xml:space="preserve"> 41: 331-333.</w:t>
      </w:r>
    </w:p>
    <w:p w:rsidR="00FD6E4C" w:rsidRPr="002133E0" w:rsidRDefault="00FD6E4C" w:rsidP="00FD6E4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sz w:val="20"/>
          <w:szCs w:val="20"/>
        </w:rPr>
        <w:t>Wilson, I. D. (2009). Handbook of methods and instrumentation in separation science. Academic press, London.</w:t>
      </w:r>
    </w:p>
    <w:p w:rsidR="00925B5A" w:rsidRPr="00925B5A" w:rsidRDefault="00FD6E4C" w:rsidP="00925B5A">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rFonts w:ascii="Times New Roman" w:hAnsi="Times New Roman"/>
          <w:noProof/>
          <w:sz w:val="20"/>
          <w:szCs w:val="20"/>
        </w:rPr>
        <w:t xml:space="preserve">Zhang, C-R., Aldosari, S. A., Vidyasagar, P. S., Shukla, P. and Nair, M. G. (2016). Determination of the </w:t>
      </w:r>
      <w:r w:rsidRPr="002133E0">
        <w:rPr>
          <w:rFonts w:asciiTheme="majorBidi" w:hAnsiTheme="majorBidi" w:cstheme="majorBidi"/>
          <w:noProof/>
          <w:sz w:val="20"/>
          <w:szCs w:val="20"/>
        </w:rPr>
        <w:t xml:space="preserve">variability of sugars in date fruit varieties. </w:t>
      </w:r>
      <w:r w:rsidRPr="002133E0">
        <w:rPr>
          <w:rFonts w:asciiTheme="majorBidi" w:hAnsiTheme="majorBidi" w:cstheme="majorBidi"/>
          <w:i/>
          <w:iCs/>
          <w:noProof/>
          <w:sz w:val="20"/>
          <w:szCs w:val="20"/>
        </w:rPr>
        <w:t>Journal of Plantation Crops</w:t>
      </w:r>
      <w:r w:rsidRPr="002133E0">
        <w:rPr>
          <w:rFonts w:asciiTheme="majorBidi" w:hAnsiTheme="majorBidi" w:cstheme="majorBidi"/>
          <w:noProof/>
          <w:sz w:val="20"/>
          <w:szCs w:val="20"/>
        </w:rPr>
        <w:t>, 43(1): 53-61.</w:t>
      </w:r>
    </w:p>
    <w:p w:rsidR="00925B5A" w:rsidRDefault="00FD6E4C" w:rsidP="00925B5A">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2133E0">
        <w:rPr>
          <w:b/>
        </w:rPr>
        <w:fldChar w:fldCharType="begin" w:fldLock="1"/>
      </w:r>
      <w:r w:rsidRPr="00925B5A">
        <w:rPr>
          <w:b/>
        </w:rPr>
        <w:instrText xml:space="preserve">ADDIN Mendeley Bibliography CSL_BIBLIOGRAPHY </w:instrText>
      </w:r>
      <w:r w:rsidRPr="002133E0">
        <w:rPr>
          <w:b/>
        </w:rPr>
        <w:fldChar w:fldCharType="separate"/>
      </w:r>
      <w:r w:rsidRPr="00925B5A">
        <w:rPr>
          <w:rFonts w:ascii="Times New Roman" w:hAnsi="Times New Roman"/>
          <w:noProof/>
          <w:sz w:val="20"/>
          <w:szCs w:val="20"/>
        </w:rPr>
        <w:t xml:space="preserve">Montesano, D., Cossignani, L., Giua, L., Urbani, E., Simonetti, M. S. and Blasi, F. (2016). A simple HPLC-ELSD method for sugar analysis in goji berry. </w:t>
      </w:r>
      <w:r w:rsidRPr="00925B5A">
        <w:rPr>
          <w:rFonts w:ascii="Times New Roman" w:hAnsi="Times New Roman"/>
          <w:i/>
          <w:iCs/>
          <w:noProof/>
          <w:sz w:val="20"/>
          <w:szCs w:val="20"/>
        </w:rPr>
        <w:t xml:space="preserve">Journal of Chemisry, </w:t>
      </w:r>
      <w:r w:rsidRPr="00925B5A">
        <w:rPr>
          <w:rFonts w:ascii="Times New Roman" w:hAnsi="Times New Roman"/>
          <w:noProof/>
          <w:sz w:val="20"/>
          <w:szCs w:val="20"/>
        </w:rPr>
        <w:t>2016: 5.</w:t>
      </w:r>
    </w:p>
    <w:p w:rsidR="00FD6E4C" w:rsidRPr="00925B5A" w:rsidRDefault="00FD6E4C" w:rsidP="00925B5A">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25B5A">
        <w:rPr>
          <w:rFonts w:ascii="Times New Roman" w:hAnsi="Times New Roman"/>
          <w:noProof/>
          <w:sz w:val="20"/>
          <w:szCs w:val="20"/>
        </w:rPr>
        <w:t xml:space="preserve">Ridwan, R., Rashmizal, H., Razak, A., Adenan, M. I. and Saad, W. M. (2018). Development of isocratic RP-HPLC method for separation and quantification of L-citrulline and L-arginine in Watermelons. </w:t>
      </w:r>
      <w:r w:rsidRPr="00925B5A">
        <w:rPr>
          <w:rFonts w:ascii="Times New Roman" w:hAnsi="Times New Roman"/>
          <w:i/>
          <w:iCs/>
          <w:noProof/>
          <w:sz w:val="20"/>
          <w:szCs w:val="20"/>
        </w:rPr>
        <w:t>International Journal of Analytical Chemistry,</w:t>
      </w:r>
      <w:r w:rsidRPr="00925B5A">
        <w:rPr>
          <w:rFonts w:ascii="Times New Roman" w:hAnsi="Times New Roman"/>
          <w:noProof/>
          <w:sz w:val="20"/>
          <w:szCs w:val="20"/>
        </w:rPr>
        <w:t xml:space="preserve"> 2018: 9.</w:t>
      </w:r>
    </w:p>
    <w:p w:rsidR="00EF35DF" w:rsidRDefault="00EF35DF" w:rsidP="00EF35DF">
      <w:pPr>
        <w:widowControl w:val="0"/>
        <w:autoSpaceDE w:val="0"/>
        <w:autoSpaceDN w:val="0"/>
        <w:spacing w:after="0"/>
        <w:jc w:val="both"/>
        <w:outlineLvl w:val="0"/>
        <w:rPr>
          <w:rFonts w:ascii="Times New Roman" w:hAnsi="Times New Roman"/>
          <w:sz w:val="20"/>
          <w:szCs w:val="20"/>
        </w:rPr>
      </w:pPr>
    </w:p>
    <w:p w:rsidR="00EF35DF" w:rsidRDefault="00EF35DF" w:rsidP="00EF35DF">
      <w:pPr>
        <w:widowControl w:val="0"/>
        <w:autoSpaceDE w:val="0"/>
        <w:autoSpaceDN w:val="0"/>
        <w:spacing w:after="0"/>
        <w:jc w:val="both"/>
        <w:outlineLvl w:val="0"/>
        <w:rPr>
          <w:rFonts w:ascii="Times New Roman" w:hAnsi="Times New Roman"/>
          <w:sz w:val="20"/>
          <w:szCs w:val="20"/>
        </w:rPr>
      </w:pPr>
    </w:p>
    <w:p w:rsidR="00EF35DF" w:rsidRPr="00EF35DF" w:rsidRDefault="00EF35DF" w:rsidP="00EF35DF">
      <w:pPr>
        <w:widowControl w:val="0"/>
        <w:autoSpaceDE w:val="0"/>
        <w:autoSpaceDN w:val="0"/>
        <w:spacing w:after="0"/>
        <w:jc w:val="both"/>
        <w:outlineLvl w:val="0"/>
        <w:rPr>
          <w:rFonts w:ascii="Times New Roman" w:hAnsi="Times New Roman"/>
          <w:sz w:val="20"/>
          <w:szCs w:val="20"/>
        </w:rPr>
      </w:pPr>
    </w:p>
    <w:p w:rsidR="00FD6E4C" w:rsidRPr="002133E0" w:rsidRDefault="00FD6E4C" w:rsidP="00FD6E4C">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2133E0">
        <w:rPr>
          <w:rFonts w:ascii="Times New Roman" w:hAnsi="Times New Roman"/>
          <w:b/>
          <w:sz w:val="20"/>
          <w:szCs w:val="20"/>
        </w:rPr>
        <w:lastRenderedPageBreak/>
        <w:fldChar w:fldCharType="end"/>
      </w:r>
      <w:r w:rsidRPr="002133E0">
        <w:rPr>
          <w:rFonts w:ascii="Times New Roman" w:hAnsi="Times New Roman"/>
          <w:sz w:val="20"/>
          <w:szCs w:val="20"/>
          <w:shd w:val="clear" w:color="auto" w:fill="FFFFFF"/>
        </w:rPr>
        <w:t xml:space="preserve">Kayesh, R., Sultan, M. Z., Rahman, A., Uddin, M. G., Aktar, F. and Rashid, M. A. (2013). </w:t>
      </w:r>
      <w:r w:rsidR="00EF35DF">
        <w:rPr>
          <w:rFonts w:ascii="Times New Roman" w:hAnsi="Times New Roman"/>
          <w:sz w:val="20"/>
          <w:szCs w:val="20"/>
          <w:shd w:val="clear" w:color="auto" w:fill="FFFFFF"/>
        </w:rPr>
        <w:t>19.</w:t>
      </w:r>
      <w:r w:rsidRPr="002133E0">
        <w:rPr>
          <w:rFonts w:ascii="Times New Roman" w:hAnsi="Times New Roman"/>
          <w:sz w:val="20"/>
          <w:szCs w:val="20"/>
          <w:shd w:val="clear" w:color="auto" w:fill="FFFFFF"/>
        </w:rPr>
        <w:t>Development and validation of a RP-HPLC method for the quantification of omeprazole in pharmaceutical dosage form. </w:t>
      </w:r>
      <w:r w:rsidRPr="002133E0">
        <w:rPr>
          <w:rFonts w:ascii="Times New Roman" w:hAnsi="Times New Roman"/>
          <w:i/>
          <w:iCs/>
          <w:sz w:val="20"/>
          <w:szCs w:val="20"/>
          <w:shd w:val="clear" w:color="auto" w:fill="FFFFFF"/>
        </w:rPr>
        <w:t>Journal of Scientific Research</w:t>
      </w:r>
      <w:r w:rsidRPr="002133E0">
        <w:rPr>
          <w:rFonts w:ascii="Times New Roman" w:hAnsi="Times New Roman"/>
          <w:sz w:val="20"/>
          <w:szCs w:val="20"/>
          <w:shd w:val="clear" w:color="auto" w:fill="FFFFFF"/>
        </w:rPr>
        <w:t>, 5(2): 335-342.</w:t>
      </w:r>
    </w:p>
    <w:p w:rsidR="00FD6E4C" w:rsidRPr="002133E0" w:rsidRDefault="00FD6E4C" w:rsidP="00FD6E4C">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2133E0">
        <w:rPr>
          <w:rFonts w:ascii="Times New Roman" w:hAnsi="Times New Roman"/>
          <w:sz w:val="20"/>
          <w:szCs w:val="20"/>
          <w:shd w:val="clear" w:color="auto" w:fill="FFFFFF"/>
        </w:rPr>
        <w:t xml:space="preserve">Uney, K., Altan, F. and Elmas, M. (2011). Development and validation of a high-performance liquid chromatography method for determination of cefquinome concentrations in sheep plasma and its application to </w:t>
      </w:r>
      <w:r w:rsidRPr="002133E0">
        <w:rPr>
          <w:rFonts w:ascii="Times New Roman" w:hAnsi="Times New Roman"/>
          <w:sz w:val="20"/>
          <w:szCs w:val="20"/>
          <w:shd w:val="clear" w:color="auto" w:fill="FFFFFF"/>
        </w:rPr>
        <w:lastRenderedPageBreak/>
        <w:t>pharmacokinetic studies. </w:t>
      </w:r>
      <w:r w:rsidRPr="002133E0">
        <w:rPr>
          <w:rFonts w:ascii="Times New Roman" w:hAnsi="Times New Roman"/>
          <w:i/>
          <w:iCs/>
          <w:sz w:val="20"/>
          <w:szCs w:val="20"/>
          <w:shd w:val="clear" w:color="auto" w:fill="FFFFFF"/>
        </w:rPr>
        <w:t>Antimicrobial Agents and Chemotherapy</w:t>
      </w:r>
      <w:r w:rsidRPr="002133E0">
        <w:rPr>
          <w:rFonts w:ascii="Times New Roman" w:hAnsi="Times New Roman"/>
          <w:sz w:val="20"/>
          <w:szCs w:val="20"/>
          <w:shd w:val="clear" w:color="auto" w:fill="FFFFFF"/>
        </w:rPr>
        <w:t>, 55(2): 854-859.</w:t>
      </w:r>
    </w:p>
    <w:p w:rsidR="00FD6E4C" w:rsidRPr="002133E0" w:rsidRDefault="00FD6E4C" w:rsidP="00FD6E4C">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2133E0">
        <w:rPr>
          <w:rFonts w:ascii="Times New Roman" w:hAnsi="Times New Roman"/>
          <w:sz w:val="20"/>
          <w:szCs w:val="20"/>
        </w:rPr>
        <w:t xml:space="preserve">EFSA Panel on Dietetic Products, Nutrition, and Allergies (2010). Scientific opinion on dietary reference values of carbohydrates and dietary fibre. </w:t>
      </w:r>
      <w:r w:rsidRPr="002133E0">
        <w:rPr>
          <w:rFonts w:ascii="Times New Roman" w:hAnsi="Times New Roman"/>
          <w:i/>
          <w:iCs/>
          <w:sz w:val="20"/>
          <w:szCs w:val="20"/>
        </w:rPr>
        <w:t>EFSA Journal</w:t>
      </w:r>
      <w:r w:rsidRPr="002133E0">
        <w:rPr>
          <w:rFonts w:ascii="Times New Roman" w:hAnsi="Times New Roman"/>
          <w:sz w:val="20"/>
          <w:szCs w:val="20"/>
        </w:rPr>
        <w:t xml:space="preserve"> 8(3): 1462.</w:t>
      </w:r>
    </w:p>
    <w:p w:rsidR="00FD6E4C" w:rsidRPr="00FD6E4C" w:rsidRDefault="00FD6E4C" w:rsidP="00FD6E4C">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2133E0">
        <w:rPr>
          <w:rFonts w:ascii="Times New Roman" w:hAnsi="Times New Roman"/>
          <w:sz w:val="20"/>
          <w:szCs w:val="20"/>
        </w:rPr>
        <w:t>Yau, E. W., Rosnah, S., Noraziah, M., Chin, N. L. and Osman, H. (2010). Physio-chemical composition of red seedless watermelons (</w:t>
      </w:r>
      <w:r w:rsidRPr="002133E0">
        <w:rPr>
          <w:rFonts w:ascii="Times New Roman" w:hAnsi="Times New Roman"/>
          <w:i/>
          <w:iCs/>
          <w:sz w:val="20"/>
          <w:szCs w:val="20"/>
        </w:rPr>
        <w:t>Citrullus lanatus</w:t>
      </w:r>
      <w:r w:rsidRPr="002133E0">
        <w:rPr>
          <w:rFonts w:ascii="Times New Roman" w:hAnsi="Times New Roman"/>
          <w:sz w:val="20"/>
          <w:szCs w:val="20"/>
        </w:rPr>
        <w:t xml:space="preserve">). </w:t>
      </w:r>
      <w:r w:rsidRPr="002133E0">
        <w:rPr>
          <w:rFonts w:ascii="Times New Roman" w:hAnsi="Times New Roman"/>
          <w:i/>
          <w:iCs/>
          <w:sz w:val="20"/>
          <w:szCs w:val="20"/>
        </w:rPr>
        <w:t>International Food Research</w:t>
      </w:r>
      <w:r w:rsidRPr="002133E0">
        <w:rPr>
          <w:rFonts w:ascii="Times New Roman" w:hAnsi="Times New Roman"/>
          <w:sz w:val="20"/>
          <w:szCs w:val="20"/>
        </w:rPr>
        <w:t xml:space="preserve"> </w:t>
      </w:r>
      <w:r w:rsidRPr="002133E0">
        <w:rPr>
          <w:rFonts w:ascii="Times New Roman" w:hAnsi="Times New Roman"/>
          <w:i/>
          <w:iCs/>
          <w:sz w:val="20"/>
          <w:szCs w:val="20"/>
        </w:rPr>
        <w:t>Journal,</w:t>
      </w:r>
      <w:r w:rsidRPr="002133E0">
        <w:rPr>
          <w:rFonts w:ascii="Times New Roman" w:hAnsi="Times New Roman"/>
          <w:sz w:val="20"/>
          <w:szCs w:val="20"/>
        </w:rPr>
        <w:t xml:space="preserve"> 17: 327-33.</w:t>
      </w:r>
    </w:p>
    <w:p w:rsidR="002133E0" w:rsidRDefault="002133E0" w:rsidP="00FD6E4C">
      <w:pPr>
        <w:spacing w:after="0" w:line="240" w:lineRule="auto"/>
        <w:rPr>
          <w:rFonts w:ascii="Times New Roman" w:hAnsi="Times New Roman"/>
          <w:b/>
          <w:noProof/>
          <w:sz w:val="20"/>
          <w:szCs w:val="20"/>
          <w:lang w:bidi="ar-SA"/>
        </w:rPr>
        <w:sectPr w:rsidR="002133E0" w:rsidSect="00395B0D">
          <w:headerReference w:type="even" r:id="rId29"/>
          <w:headerReference w:type="default" r:id="rId30"/>
          <w:footerReference w:type="even" r:id="rId31"/>
          <w:footerReference w:type="default" r:id="rId32"/>
          <w:headerReference w:type="first" r:id="rId33"/>
          <w:type w:val="oddPage"/>
          <w:pgSz w:w="12240" w:h="15840" w:code="1"/>
          <w:pgMar w:top="1800" w:right="1469" w:bottom="1699" w:left="1440" w:header="706" w:footer="706" w:gutter="0"/>
          <w:pgNumType w:start="1"/>
          <w:cols w:num="2" w:space="403"/>
          <w:docGrid w:linePitch="360"/>
        </w:sectPr>
      </w:pPr>
    </w:p>
    <w:p w:rsidR="00A74A7E" w:rsidRPr="002133E0" w:rsidRDefault="00A74A7E" w:rsidP="00FD6E4C">
      <w:pPr>
        <w:spacing w:after="0"/>
        <w:jc w:val="both"/>
        <w:rPr>
          <w:rFonts w:ascii="Times New Roman" w:hAnsi="Times New Roman"/>
          <w:noProof/>
          <w:sz w:val="20"/>
          <w:szCs w:val="20"/>
          <w:lang w:bidi="ar-SA"/>
        </w:rPr>
      </w:pPr>
    </w:p>
    <w:sectPr w:rsidR="00A74A7E" w:rsidRPr="002133E0" w:rsidSect="00896921">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FE2743">
    <w:pPr>
      <w:pStyle w:val="Footer"/>
    </w:pPr>
    <w:r w:rsidRPr="00FE2743">
      <w:rPr>
        <w:rFonts w:ascii="Times New Roman" w:hAnsi="Times New Roman"/>
        <w:lang w:val="en-US"/>
      </w:rPr>
      <w:ptab w:relativeTo="margin" w:alignment="center" w:leader="none"/>
    </w:r>
    <w:r w:rsidRPr="00FE2743">
      <w:rPr>
        <w:rFonts w:ascii="Times New Roman" w:hAnsi="Times New Roman"/>
        <w:lang w:val="en-US"/>
      </w:rPr>
      <w:ptab w:relativeTo="margin" w:alignment="right" w:leader="none"/>
    </w:r>
    <w:r>
      <w:rPr>
        <w:rFonts w:ascii="Times New Roman" w:hAnsi="Times New Roman"/>
        <w:lang w:val="en-US"/>
      </w:rPr>
      <w:t>382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D4BAB" w:rsidRDefault="00FE2743" w:rsidP="007D4BAB">
    <w:pPr>
      <w:pStyle w:val="Footer"/>
      <w:jc w:val="right"/>
    </w:pPr>
    <w:r>
      <w:rPr>
        <w:lang w:val="en-US"/>
      </w:rPr>
      <w:t>383</w:t>
    </w:r>
    <w:r w:rsidRPr="00FE2743">
      <w:rPr>
        <w:lang w:val="en-US"/>
      </w:rPr>
      <w:ptab w:relativeTo="margin" w:alignment="center" w:leader="none"/>
    </w:r>
    <w:r w:rsidRPr="00FE2743">
      <w:rPr>
        <w:lang w:val="en-US"/>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D" w:rsidRDefault="00482138">
    <w:pPr>
      <w:pStyle w:val="Footer"/>
    </w:pPr>
    <w:r>
      <w:rPr>
        <w:rFonts w:ascii="Times New Roman" w:hAnsi="Times New Roman"/>
        <w:lang w:val="en-US"/>
      </w:rPr>
      <w:t>38</w:t>
    </w:r>
    <w:r w:rsidR="00FE2743">
      <w:rPr>
        <w:rFonts w:ascii="Times New Roman" w:hAnsi="Times New Roman"/>
        <w:lang w:val="en-US"/>
      </w:rPr>
      <w:t>5</w:t>
    </w:r>
    <w:r w:rsidR="00395B0D" w:rsidRPr="00395B0D">
      <w:rPr>
        <w:rFonts w:ascii="Times New Roman" w:hAnsi="Times New Roman"/>
        <w:lang w:val="en-US"/>
      </w:rPr>
      <w:ptab w:relativeTo="margin" w:alignment="center" w:leader="none"/>
    </w:r>
    <w:r w:rsidR="00395B0D" w:rsidRPr="00395B0D">
      <w:rPr>
        <w:rFonts w:ascii="Times New Roman" w:hAnsi="Times New Roman"/>
        <w:lang w:val="en-US"/>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D" w:rsidRPr="007D4BAB" w:rsidRDefault="00997100" w:rsidP="007D4BAB">
    <w:pPr>
      <w:pStyle w:val="Footer"/>
      <w:jc w:val="right"/>
    </w:pPr>
    <w:r w:rsidRPr="00997100">
      <w:rPr>
        <w:lang w:val="en-US"/>
      </w:rPr>
      <w:ptab w:relativeTo="margin" w:alignment="center" w:leader="none"/>
    </w:r>
    <w:r w:rsidRPr="00997100">
      <w:rPr>
        <w:lang w:val="en-US"/>
      </w:rPr>
      <w:ptab w:relativeTo="margin" w:alignment="right" w:leader="none"/>
    </w:r>
    <w:r w:rsidR="00482138">
      <w:rPr>
        <w:lang w:val="en-US"/>
      </w:rPr>
      <w:t>38</w:t>
    </w:r>
    <w:r w:rsidR="00FE2743">
      <w:rPr>
        <w:lang w:val="en-US"/>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100" w:rsidRPr="007D4BAB" w:rsidRDefault="00997100" w:rsidP="007D4BAB">
    <w:pPr>
      <w:pStyle w:val="Footer"/>
      <w:jc w:val="right"/>
    </w:pPr>
    <w:r w:rsidRPr="00997100">
      <w:rPr>
        <w:lang w:val="en-US"/>
      </w:rPr>
      <w:ptab w:relativeTo="margin" w:alignment="center" w:leader="none"/>
    </w:r>
    <w:r w:rsidRPr="00997100">
      <w:rPr>
        <w:lang w:val="en-US"/>
      </w:rPr>
      <w:ptab w:relativeTo="margin" w:alignment="right" w:leader="none"/>
    </w:r>
    <w:r w:rsidR="00482138">
      <w:rPr>
        <w:lang w:val="en-US"/>
      </w:rPr>
      <w:t>38</w:t>
    </w:r>
    <w:r w:rsidR="00FE2743">
      <w:rPr>
        <w:lang w:val="en-US"/>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D" w:rsidRDefault="00482138">
    <w:pPr>
      <w:pStyle w:val="Footer"/>
    </w:pPr>
    <w:r>
      <w:rPr>
        <w:rFonts w:ascii="Times New Roman" w:hAnsi="Times New Roman"/>
        <w:lang w:val="en-US"/>
      </w:rPr>
      <w:t>38</w:t>
    </w:r>
    <w:r w:rsidR="00FE2743">
      <w:rPr>
        <w:rFonts w:ascii="Times New Roman" w:hAnsi="Times New Roman"/>
        <w:lang w:val="en-US"/>
      </w:rPr>
      <w:t>7</w:t>
    </w:r>
    <w:r w:rsidR="00395B0D" w:rsidRPr="00395B0D">
      <w:rPr>
        <w:rFonts w:ascii="Times New Roman" w:hAnsi="Times New Roman"/>
        <w:lang w:val="en-US"/>
      </w:rPr>
      <w:ptab w:relativeTo="margin" w:alignment="center" w:leader="none"/>
    </w:r>
    <w:r w:rsidR="00395B0D" w:rsidRPr="00395B0D">
      <w:rPr>
        <w:rFonts w:ascii="Times New Roman" w:hAnsi="Times New Roman"/>
        <w:lang w:val="en-US"/>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D" w:rsidRDefault="00482138">
    <w:pPr>
      <w:pStyle w:val="Footer"/>
    </w:pPr>
    <w:r>
      <w:rPr>
        <w:rFonts w:ascii="Times New Roman" w:hAnsi="Times New Roman"/>
        <w:lang w:val="en-US"/>
      </w:rPr>
      <w:t>38</w:t>
    </w:r>
    <w:r w:rsidR="00FE2743">
      <w:rPr>
        <w:rFonts w:ascii="Times New Roman" w:hAnsi="Times New Roman"/>
        <w:lang w:val="en-US"/>
      </w:rPr>
      <w:t>9</w:t>
    </w:r>
    <w:r w:rsidR="00395B0D" w:rsidRPr="00395B0D">
      <w:rPr>
        <w:rFonts w:ascii="Times New Roman" w:hAnsi="Times New Roman"/>
        <w:lang w:val="en-US"/>
      </w:rPr>
      <w:ptab w:relativeTo="margin" w:alignment="center" w:leader="none"/>
    </w:r>
    <w:r w:rsidR="00395B0D" w:rsidRPr="00395B0D">
      <w:rPr>
        <w:rFonts w:ascii="Times New Roman" w:hAnsi="Times New Roman"/>
        <w:lang w:val="en-US"/>
      </w:rP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0D" w:rsidRPr="007D4BAB" w:rsidRDefault="00395B0D" w:rsidP="007D4BAB">
    <w:pPr>
      <w:pStyle w:val="Footer"/>
      <w:jc w:val="right"/>
    </w:pPr>
    <w:r w:rsidRPr="00395B0D">
      <w:rPr>
        <w:lang w:val="en-US"/>
      </w:rPr>
      <w:ptab w:relativeTo="margin" w:alignment="center" w:leader="none"/>
    </w:r>
    <w:r w:rsidRPr="00395B0D">
      <w:rPr>
        <w:lang w:val="en-US"/>
      </w:rPr>
      <w:ptab w:relativeTo="margin" w:alignment="right" w:leader="none"/>
    </w:r>
    <w:r w:rsidR="00482138">
      <w:rPr>
        <w:lang w:val="en-US"/>
      </w:rPr>
      <w:t>38</w:t>
    </w:r>
    <w:r w:rsidR="00FE2743">
      <w:rPr>
        <w:lang w:val="en-U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E2743" w:rsidRDefault="00FE2743" w:rsidP="00FE2743">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382 - 389</w:t>
    </w: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ind w:left="1710" w:hanging="1710"/>
    </w:pPr>
    <w:r>
      <w:rPr>
        <w:rFonts w:ascii="Times New Roman" w:hAnsi="Times New Roman"/>
      </w:rPr>
      <w:t>Wan Mazlina et al</w:t>
    </w:r>
    <w:r w:rsidRPr="00896921">
      <w:rPr>
        <w:rFonts w:ascii="Times New Roman" w:hAnsi="Times New Roman"/>
        <w:lang w:val="en-US"/>
      </w:rPr>
      <w:t xml:space="preserve">:   </w:t>
    </w:r>
    <w:r>
      <w:rPr>
        <w:rFonts w:ascii="Times New Roman" w:hAnsi="Times New Roman"/>
      </w:rPr>
      <w:tab/>
    </w:r>
    <w:r w:rsidRPr="00896921">
      <w:rPr>
        <w:rFonts w:ascii="Times New Roman" w:hAnsi="Times New Roman"/>
      </w:rPr>
      <w:t>IDENTIFICATION AND QUANTIFICATION OF FRUCTOSE, GLUCOSE AND SUCROSE IN WATERMELON PEEL JUICE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2743">
      <w:rPr>
        <w:rFonts w:ascii="Times New Roman" w:hAnsi="Times New Roman"/>
        <w:i/>
        <w:lang w:val="en-US"/>
      </w:rPr>
      <w:t>382 - 389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0B" w:rsidRPr="00FE2743" w:rsidRDefault="00FE2743" w:rsidP="00FE2743">
    <w:pPr>
      <w:pStyle w:val="Header"/>
      <w:ind w:left="1710" w:hanging="1710"/>
      <w:rPr>
        <w:lang w:val="en-MY"/>
      </w:rPr>
    </w:pPr>
    <w:r>
      <w:rPr>
        <w:rFonts w:ascii="Times New Roman" w:hAnsi="Times New Roman"/>
      </w:rPr>
      <w:t>Wan Mazlina et al</w:t>
    </w:r>
    <w:r w:rsidRPr="00896921">
      <w:rPr>
        <w:rFonts w:ascii="Times New Roman" w:hAnsi="Times New Roman"/>
        <w:lang w:val="en-US"/>
      </w:rPr>
      <w:t xml:space="preserve">:   </w:t>
    </w:r>
    <w:r>
      <w:rPr>
        <w:rFonts w:ascii="Times New Roman" w:hAnsi="Times New Roman"/>
      </w:rPr>
      <w:tab/>
    </w:r>
    <w:r w:rsidRPr="00896921">
      <w:rPr>
        <w:rFonts w:ascii="Times New Roman" w:hAnsi="Times New Roman"/>
      </w:rPr>
      <w:t>IDENTIFICATION AND QUANTIFICATION OF FRUCTOSE, GLUCOSE AND SUCROSE IN WATERMELON PEEL JUICE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ind w:left="1710" w:hanging="1710"/>
    </w:pPr>
    <w:r>
      <w:rPr>
        <w:rFonts w:ascii="Times New Roman" w:hAnsi="Times New Roman"/>
      </w:rPr>
      <w:t>Wan Mazlina et al</w:t>
    </w:r>
    <w:r w:rsidRPr="00896921">
      <w:rPr>
        <w:rFonts w:ascii="Times New Roman" w:hAnsi="Times New Roman"/>
        <w:lang w:val="en-US"/>
      </w:rPr>
      <w:t xml:space="preserve">:   </w:t>
    </w:r>
    <w:r>
      <w:rPr>
        <w:rFonts w:ascii="Times New Roman" w:hAnsi="Times New Roman"/>
      </w:rPr>
      <w:tab/>
    </w:r>
    <w:r w:rsidRPr="00896921">
      <w:rPr>
        <w:rFonts w:ascii="Times New Roman" w:hAnsi="Times New Roman"/>
      </w:rPr>
      <w:t>IDENTIFICATION AND QUANTIFICATION OF FRUCTOSE, GLUCOSE AND SUCROSE IN WATERMELON PEEL JUICE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2743">
      <w:rPr>
        <w:rFonts w:ascii="Times New Roman" w:hAnsi="Times New Roman"/>
        <w:i/>
        <w:lang w:val="en-US"/>
      </w:rPr>
      <w:t>382 - 389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2743">
      <w:rPr>
        <w:rFonts w:ascii="Times New Roman" w:hAnsi="Times New Roman"/>
        <w:i/>
        <w:lang w:val="en-US"/>
      </w:rPr>
      <w:t>382 - 389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EB" w:rsidRDefault="009773EB" w:rsidP="009773EB">
    <w:pPr>
      <w:pStyle w:val="Header"/>
      <w:ind w:left="1710" w:hanging="1710"/>
    </w:pPr>
    <w:r>
      <w:rPr>
        <w:rFonts w:ascii="Times New Roman" w:hAnsi="Times New Roman"/>
      </w:rPr>
      <w:t>Wan Mazlina et al</w:t>
    </w:r>
    <w:r w:rsidRPr="00896921">
      <w:rPr>
        <w:rFonts w:ascii="Times New Roman" w:hAnsi="Times New Roman"/>
        <w:lang w:val="en-US"/>
      </w:rPr>
      <w:t xml:space="preserve">:   </w:t>
    </w:r>
    <w:r>
      <w:rPr>
        <w:rFonts w:ascii="Times New Roman" w:hAnsi="Times New Roman"/>
      </w:rPr>
      <w:tab/>
    </w:r>
    <w:r w:rsidRPr="00896921">
      <w:rPr>
        <w:rFonts w:ascii="Times New Roman" w:hAnsi="Times New Roman"/>
      </w:rPr>
      <w:t>IDENTIFICATION AND QUANTIFICATION OF FRUCTOSE, GLUCOSE AND SUCROSE IN WATERMELON PEEL JUICE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750B3"/>
    <w:rsid w:val="00084936"/>
    <w:rsid w:val="000C49FF"/>
    <w:rsid w:val="000D16A1"/>
    <w:rsid w:val="000D2B0C"/>
    <w:rsid w:val="000F77DA"/>
    <w:rsid w:val="001068E8"/>
    <w:rsid w:val="001106D8"/>
    <w:rsid w:val="00117BCD"/>
    <w:rsid w:val="0012799C"/>
    <w:rsid w:val="001523D4"/>
    <w:rsid w:val="001A3275"/>
    <w:rsid w:val="001D035A"/>
    <w:rsid w:val="001D3855"/>
    <w:rsid w:val="001D6F2C"/>
    <w:rsid w:val="002133E0"/>
    <w:rsid w:val="00233177"/>
    <w:rsid w:val="002627A2"/>
    <w:rsid w:val="00277498"/>
    <w:rsid w:val="002860B7"/>
    <w:rsid w:val="00290F4D"/>
    <w:rsid w:val="002A2FC0"/>
    <w:rsid w:val="002B188F"/>
    <w:rsid w:val="002B3BD8"/>
    <w:rsid w:val="002F3F91"/>
    <w:rsid w:val="002F55F5"/>
    <w:rsid w:val="00304767"/>
    <w:rsid w:val="00304B34"/>
    <w:rsid w:val="00312A6F"/>
    <w:rsid w:val="00352D57"/>
    <w:rsid w:val="003609F3"/>
    <w:rsid w:val="00361BAF"/>
    <w:rsid w:val="00362FCE"/>
    <w:rsid w:val="00367D1F"/>
    <w:rsid w:val="00395B0D"/>
    <w:rsid w:val="003B4FC1"/>
    <w:rsid w:val="003B6019"/>
    <w:rsid w:val="003D585B"/>
    <w:rsid w:val="003E7DA6"/>
    <w:rsid w:val="003F12FF"/>
    <w:rsid w:val="004760D4"/>
    <w:rsid w:val="00482138"/>
    <w:rsid w:val="00482180"/>
    <w:rsid w:val="00494C46"/>
    <w:rsid w:val="004B43FF"/>
    <w:rsid w:val="004C070C"/>
    <w:rsid w:val="004C3528"/>
    <w:rsid w:val="004C7089"/>
    <w:rsid w:val="004D7E25"/>
    <w:rsid w:val="004F265B"/>
    <w:rsid w:val="00502641"/>
    <w:rsid w:val="00542F38"/>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528"/>
    <w:rsid w:val="00825624"/>
    <w:rsid w:val="0083587A"/>
    <w:rsid w:val="00883CC3"/>
    <w:rsid w:val="00896921"/>
    <w:rsid w:val="008B470E"/>
    <w:rsid w:val="008B5904"/>
    <w:rsid w:val="008D1880"/>
    <w:rsid w:val="008D29BF"/>
    <w:rsid w:val="008E1211"/>
    <w:rsid w:val="008E5BBF"/>
    <w:rsid w:val="008E6968"/>
    <w:rsid w:val="008F45FE"/>
    <w:rsid w:val="009211AF"/>
    <w:rsid w:val="00921742"/>
    <w:rsid w:val="00925B5A"/>
    <w:rsid w:val="009357B8"/>
    <w:rsid w:val="009773EB"/>
    <w:rsid w:val="009866F6"/>
    <w:rsid w:val="00997100"/>
    <w:rsid w:val="009B0F4A"/>
    <w:rsid w:val="009B3139"/>
    <w:rsid w:val="009D030D"/>
    <w:rsid w:val="009D1215"/>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6C2E"/>
    <w:rsid w:val="00BE6617"/>
    <w:rsid w:val="00BE7C30"/>
    <w:rsid w:val="00C055BF"/>
    <w:rsid w:val="00C2226A"/>
    <w:rsid w:val="00C23746"/>
    <w:rsid w:val="00C94D92"/>
    <w:rsid w:val="00C97340"/>
    <w:rsid w:val="00CA513F"/>
    <w:rsid w:val="00CB3AA6"/>
    <w:rsid w:val="00CE2BC6"/>
    <w:rsid w:val="00CF05FF"/>
    <w:rsid w:val="00D160AA"/>
    <w:rsid w:val="00D257FB"/>
    <w:rsid w:val="00D340BB"/>
    <w:rsid w:val="00D34708"/>
    <w:rsid w:val="00D505D5"/>
    <w:rsid w:val="00D613A2"/>
    <w:rsid w:val="00D6781A"/>
    <w:rsid w:val="00D75B35"/>
    <w:rsid w:val="00D76E09"/>
    <w:rsid w:val="00D9736F"/>
    <w:rsid w:val="00D9792A"/>
    <w:rsid w:val="00DA6606"/>
    <w:rsid w:val="00DD0CD5"/>
    <w:rsid w:val="00DD377F"/>
    <w:rsid w:val="00DD7C38"/>
    <w:rsid w:val="00DF1E6C"/>
    <w:rsid w:val="00E25547"/>
    <w:rsid w:val="00E3287E"/>
    <w:rsid w:val="00E54D12"/>
    <w:rsid w:val="00E66197"/>
    <w:rsid w:val="00EF35DF"/>
    <w:rsid w:val="00F121A0"/>
    <w:rsid w:val="00F31093"/>
    <w:rsid w:val="00F33AB1"/>
    <w:rsid w:val="00F412AF"/>
    <w:rsid w:val="00F43667"/>
    <w:rsid w:val="00F447A7"/>
    <w:rsid w:val="00F4760B"/>
    <w:rsid w:val="00F82059"/>
    <w:rsid w:val="00FB4C59"/>
    <w:rsid w:val="00FB6521"/>
    <w:rsid w:val="00FC5284"/>
    <w:rsid w:val="00FD6E4C"/>
    <w:rsid w:val="00FE0572"/>
    <w:rsid w:val="00FE2743"/>
    <w:rsid w:val="00FF0BE1"/>
    <w:rsid w:val="00FF1E99"/>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896921"/>
    <w:pPr>
      <w:autoSpaceDE w:val="0"/>
      <w:autoSpaceDN w:val="0"/>
      <w:adjustRightInd w:val="0"/>
    </w:pPr>
    <w:rPr>
      <w:rFonts w:ascii="Times New Roman" w:eastAsiaTheme="minorHAnsi" w:hAnsi="Times New Roman"/>
      <w:color w:val="000000"/>
      <w:sz w:val="24"/>
      <w:szCs w:val="24"/>
      <w:lang w:eastAsia="en-US"/>
    </w:rPr>
  </w:style>
  <w:style w:type="table" w:styleId="TableGrid">
    <w:name w:val="Table Grid"/>
    <w:basedOn w:val="TableNormal"/>
    <w:uiPriority w:val="59"/>
    <w:rsid w:val="009D12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896921"/>
    <w:pPr>
      <w:autoSpaceDE w:val="0"/>
      <w:autoSpaceDN w:val="0"/>
      <w:adjustRightInd w:val="0"/>
    </w:pPr>
    <w:rPr>
      <w:rFonts w:ascii="Times New Roman" w:eastAsiaTheme="minorHAnsi" w:hAnsi="Times New Roman"/>
      <w:color w:val="000000"/>
      <w:sz w:val="24"/>
      <w:szCs w:val="24"/>
      <w:lang w:eastAsia="en-US"/>
    </w:rPr>
  </w:style>
  <w:style w:type="table" w:styleId="TableGrid">
    <w:name w:val="Table Grid"/>
    <w:basedOn w:val="TableNormal"/>
    <w:uiPriority w:val="59"/>
    <w:rsid w:val="009D12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71DE-A8EE-4CB0-9F3F-1FA788A2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18</cp:revision>
  <cp:lastPrinted>2020-05-23T04:46:00Z</cp:lastPrinted>
  <dcterms:created xsi:type="dcterms:W3CDTF">2020-05-02T02:00:00Z</dcterms:created>
  <dcterms:modified xsi:type="dcterms:W3CDTF">2020-06-04T04:45:00Z</dcterms:modified>
</cp:coreProperties>
</file>