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0CD" w:rsidRDefault="009B0F4A" w:rsidP="009B0F4A">
      <w:pPr>
        <w:spacing w:after="0" w:line="240" w:lineRule="auto"/>
        <w:jc w:val="center"/>
        <w:rPr>
          <w:rFonts w:ascii="Times New Roman" w:hAnsi="Times New Roman"/>
          <w:b/>
          <w:noProof/>
          <w:color w:val="FFFFFF"/>
          <w:sz w:val="24"/>
          <w:szCs w:val="28"/>
          <w:lang w:bidi="ar-SA"/>
        </w:rPr>
        <w:sectPr w:rsidR="005450CD" w:rsidSect="00D9238A">
          <w:headerReference w:type="even" r:id="rId9"/>
          <w:headerReference w:type="default" r:id="rId10"/>
          <w:footerReference w:type="even" r:id="rId11"/>
          <w:footerReference w:type="default" r:id="rId12"/>
          <w:pgSz w:w="12240" w:h="15840" w:code="1"/>
          <w:pgMar w:top="1800" w:right="1469" w:bottom="1699" w:left="1440" w:header="706" w:footer="706" w:gutter="0"/>
          <w:pgNumType w:start="330"/>
          <w:cols w:space="708"/>
          <w:docGrid w:linePitch="360"/>
        </w:sectPr>
      </w:pPr>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084936" w:rsidRDefault="00084936" w:rsidP="009B0F4A">
      <w:pPr>
        <w:spacing w:after="0" w:line="240" w:lineRule="auto"/>
        <w:jc w:val="center"/>
        <w:rPr>
          <w:rFonts w:ascii="Times New Roman" w:hAnsi="Times New Roman"/>
          <w:b/>
          <w:noProof/>
          <w:color w:val="FFFFFF"/>
          <w:sz w:val="24"/>
          <w:szCs w:val="28"/>
          <w:lang w:bidi="ar-SA"/>
        </w:rPr>
      </w:pPr>
    </w:p>
    <w:p w:rsidR="009B0F4A" w:rsidRPr="00F447A7" w:rsidRDefault="009B0F4A" w:rsidP="009B0F4A">
      <w:pPr>
        <w:spacing w:after="0" w:line="240" w:lineRule="auto"/>
        <w:jc w:val="center"/>
        <w:rPr>
          <w:rFonts w:ascii="Times New Roman" w:hAnsi="Times New Roman"/>
          <w:noProof/>
          <w:sz w:val="20"/>
          <w:szCs w:val="20"/>
          <w:lang w:bidi="ar-SA"/>
        </w:rPr>
      </w:pPr>
    </w:p>
    <w:p w:rsidR="005450CD" w:rsidRDefault="005450CD" w:rsidP="0025000D">
      <w:pPr>
        <w:spacing w:after="0"/>
        <w:jc w:val="center"/>
        <w:outlineLvl w:val="0"/>
        <w:rPr>
          <w:rFonts w:ascii="Times New Roman" w:hAnsi="Times New Roman"/>
          <w:sz w:val="28"/>
        </w:rPr>
        <w:sectPr w:rsidR="005450CD" w:rsidSect="005450CD">
          <w:type w:val="continuous"/>
          <w:pgSz w:w="12240" w:h="15840" w:code="1"/>
          <w:pgMar w:top="1800" w:right="1469" w:bottom="1699" w:left="1440" w:header="706" w:footer="706" w:gutter="0"/>
          <w:pgNumType w:start="1"/>
          <w:cols w:num="2" w:space="708"/>
          <w:docGrid w:linePitch="360"/>
        </w:sectPr>
      </w:pPr>
    </w:p>
    <w:p w:rsidR="0025000D" w:rsidRPr="0012208A" w:rsidRDefault="0025000D" w:rsidP="0025000D">
      <w:pPr>
        <w:spacing w:after="0"/>
        <w:jc w:val="center"/>
        <w:outlineLvl w:val="0"/>
        <w:rPr>
          <w:rFonts w:ascii="Times New Roman" w:hAnsi="Times New Roman"/>
          <w:sz w:val="28"/>
        </w:rPr>
      </w:pPr>
      <w:r w:rsidRPr="0012208A">
        <w:rPr>
          <w:rFonts w:ascii="Times New Roman" w:hAnsi="Times New Roman"/>
          <w:sz w:val="28"/>
        </w:rPr>
        <w:lastRenderedPageBreak/>
        <w:t xml:space="preserve">SYNTHESIS AND CHARACTERIZATION OF CATALYTIC POLYMER- CLAY FILM FOR TREATMENT OF 17α-ETHINYLESTRADIOL </w:t>
      </w:r>
    </w:p>
    <w:p w:rsidR="0025000D" w:rsidRPr="0012208A" w:rsidRDefault="0025000D" w:rsidP="0025000D">
      <w:pPr>
        <w:spacing w:after="0"/>
        <w:jc w:val="center"/>
        <w:outlineLvl w:val="0"/>
        <w:rPr>
          <w:rFonts w:ascii="Times New Roman" w:hAnsi="Times New Roman"/>
          <w:b/>
          <w:color w:val="548DD4" w:themeColor="text2" w:themeTint="99"/>
          <w:sz w:val="24"/>
        </w:rPr>
      </w:pPr>
    </w:p>
    <w:p w:rsidR="0025000D" w:rsidRDefault="0025000D" w:rsidP="0025000D">
      <w:pPr>
        <w:spacing w:after="0"/>
        <w:jc w:val="center"/>
        <w:outlineLvl w:val="0"/>
        <w:rPr>
          <w:rFonts w:ascii="Times New Roman" w:hAnsi="Times New Roman"/>
          <w:sz w:val="24"/>
          <w:lang w:val="ms-MY"/>
        </w:rPr>
      </w:pPr>
      <w:r w:rsidRPr="0012208A">
        <w:rPr>
          <w:rFonts w:ascii="Times New Roman" w:hAnsi="Times New Roman"/>
          <w:sz w:val="24"/>
        </w:rPr>
        <w:t>(</w:t>
      </w:r>
      <w:r w:rsidRPr="0012208A">
        <w:rPr>
          <w:rFonts w:ascii="Times New Roman" w:hAnsi="Times New Roman"/>
          <w:sz w:val="24"/>
          <w:lang w:val="ms-MY"/>
        </w:rPr>
        <w:t xml:space="preserve">Sintesis dan Pencirian Filem Polimer-Tanah Liat dengan Pemangkin untuk Rawatan </w:t>
      </w:r>
    </w:p>
    <w:p w:rsidR="0025000D" w:rsidRPr="0025000D" w:rsidRDefault="0025000D" w:rsidP="0025000D">
      <w:pPr>
        <w:spacing w:after="0"/>
        <w:jc w:val="center"/>
        <w:outlineLvl w:val="0"/>
        <w:rPr>
          <w:rFonts w:ascii="Times New Roman" w:hAnsi="Times New Roman"/>
          <w:sz w:val="24"/>
          <w:lang w:val="ms-MY"/>
        </w:rPr>
      </w:pPr>
      <w:r w:rsidRPr="0012208A">
        <w:rPr>
          <w:rFonts w:ascii="Times New Roman" w:hAnsi="Times New Roman"/>
          <w:sz w:val="24"/>
          <w:lang w:val="ms-MY"/>
        </w:rPr>
        <w:t>17α-Etinilestradiol</w:t>
      </w:r>
      <w:r w:rsidRPr="0012208A">
        <w:rPr>
          <w:rFonts w:ascii="Times New Roman" w:hAnsi="Times New Roman"/>
          <w:sz w:val="24"/>
        </w:rPr>
        <w:t>)</w:t>
      </w:r>
    </w:p>
    <w:p w:rsidR="0025000D" w:rsidRPr="0025000D" w:rsidRDefault="0025000D" w:rsidP="0025000D">
      <w:pPr>
        <w:spacing w:after="0"/>
        <w:jc w:val="center"/>
        <w:outlineLvl w:val="0"/>
        <w:rPr>
          <w:rFonts w:ascii="Times New Roman" w:hAnsi="Times New Roman"/>
          <w:b/>
          <w:color w:val="548DD4" w:themeColor="text2" w:themeTint="99"/>
          <w:sz w:val="20"/>
          <w:szCs w:val="20"/>
        </w:rPr>
      </w:pPr>
    </w:p>
    <w:p w:rsidR="0025000D" w:rsidRPr="00C22072" w:rsidRDefault="0025000D" w:rsidP="0025000D">
      <w:pPr>
        <w:spacing w:after="0"/>
        <w:jc w:val="center"/>
        <w:outlineLvl w:val="0"/>
        <w:rPr>
          <w:rFonts w:ascii="Times New Roman" w:hAnsi="Times New Roman"/>
          <w:noProof/>
          <w:sz w:val="20"/>
          <w:szCs w:val="20"/>
          <w:lang w:val="ms-MY"/>
        </w:rPr>
      </w:pPr>
      <w:r w:rsidRPr="0025000D">
        <w:rPr>
          <w:rFonts w:ascii="Times New Roman" w:hAnsi="Times New Roman"/>
          <w:noProof/>
          <w:sz w:val="20"/>
          <w:szCs w:val="20"/>
          <w:lang w:val="ms-MY"/>
        </w:rPr>
        <w:t>Nur Khairunnisa Nazri, Nabilah Ismail</w:t>
      </w:r>
      <w:r w:rsidR="00C22072" w:rsidRPr="00C22072">
        <w:rPr>
          <w:rFonts w:ascii="Times New Roman" w:hAnsi="Times New Roman"/>
          <w:noProof/>
          <w:sz w:val="20"/>
          <w:szCs w:val="20"/>
          <w:vertAlign w:val="superscript"/>
          <w:lang w:val="ms-MY"/>
        </w:rPr>
        <w:t>1</w:t>
      </w:r>
      <w:r w:rsidRPr="0025000D">
        <w:rPr>
          <w:rFonts w:ascii="Times New Roman" w:hAnsi="Times New Roman"/>
          <w:noProof/>
          <w:sz w:val="20"/>
          <w:szCs w:val="20"/>
          <w:lang w:val="ms-MY"/>
        </w:rPr>
        <w:t>*, Mohd Aidil Adhha Abdullah</w:t>
      </w:r>
      <w:r w:rsidR="00C22072" w:rsidRPr="00C22072">
        <w:rPr>
          <w:rFonts w:ascii="Times New Roman" w:hAnsi="Times New Roman"/>
          <w:noProof/>
          <w:sz w:val="20"/>
          <w:szCs w:val="20"/>
          <w:vertAlign w:val="superscript"/>
          <w:lang w:val="ms-MY"/>
        </w:rPr>
        <w:t>1</w:t>
      </w:r>
      <w:r w:rsidRPr="0025000D">
        <w:rPr>
          <w:rFonts w:ascii="Times New Roman" w:hAnsi="Times New Roman"/>
          <w:noProof/>
          <w:sz w:val="20"/>
          <w:szCs w:val="20"/>
          <w:lang w:val="ms-MY"/>
        </w:rPr>
        <w:t>, Fatimah Hashim</w:t>
      </w:r>
      <w:r w:rsidR="00C22072" w:rsidRPr="00C22072">
        <w:rPr>
          <w:rFonts w:ascii="Times New Roman" w:hAnsi="Times New Roman"/>
          <w:noProof/>
          <w:sz w:val="20"/>
          <w:szCs w:val="20"/>
          <w:vertAlign w:val="superscript"/>
          <w:lang w:val="ms-MY"/>
        </w:rPr>
        <w:t>1</w:t>
      </w:r>
      <w:r w:rsidR="00C22072">
        <w:rPr>
          <w:rFonts w:ascii="Times New Roman" w:hAnsi="Times New Roman"/>
          <w:noProof/>
          <w:sz w:val="20"/>
          <w:szCs w:val="20"/>
          <w:lang w:val="ms-MY"/>
        </w:rPr>
        <w:t xml:space="preserve">, </w:t>
      </w:r>
      <w:r w:rsidR="00C22072" w:rsidRPr="00C22072">
        <w:rPr>
          <w:rFonts w:ascii="Times New Roman" w:hAnsi="Times New Roman"/>
          <w:sz w:val="20"/>
          <w:szCs w:val="20"/>
          <w:lang w:eastAsia="en-MY"/>
        </w:rPr>
        <w:t>Leonard James Wright</w:t>
      </w:r>
      <w:r w:rsidR="00C22072" w:rsidRPr="00C22072">
        <w:rPr>
          <w:rFonts w:ascii="Times New Roman" w:hAnsi="Times New Roman"/>
          <w:sz w:val="20"/>
          <w:szCs w:val="20"/>
          <w:vertAlign w:val="superscript"/>
          <w:lang w:eastAsia="en-MY"/>
        </w:rPr>
        <w:t>2</w:t>
      </w:r>
    </w:p>
    <w:p w:rsidR="0025000D" w:rsidRPr="0012208A" w:rsidRDefault="0025000D" w:rsidP="00982275">
      <w:pPr>
        <w:spacing w:after="0"/>
        <w:jc w:val="center"/>
        <w:outlineLvl w:val="0"/>
        <w:rPr>
          <w:rFonts w:ascii="Times New Roman" w:hAnsi="Times New Roman"/>
          <w:b/>
          <w:color w:val="FF0000"/>
          <w:sz w:val="18"/>
          <w:szCs w:val="18"/>
        </w:rPr>
      </w:pPr>
    </w:p>
    <w:p w:rsidR="0025000D" w:rsidRPr="0012208A" w:rsidRDefault="00C22072" w:rsidP="00982275">
      <w:pPr>
        <w:spacing w:after="0"/>
        <w:jc w:val="center"/>
        <w:outlineLvl w:val="0"/>
        <w:rPr>
          <w:rFonts w:ascii="Times New Roman" w:hAnsi="Times New Roman"/>
          <w:i/>
          <w:sz w:val="18"/>
          <w:szCs w:val="18"/>
        </w:rPr>
      </w:pPr>
      <w:r w:rsidRPr="00C22072">
        <w:rPr>
          <w:rFonts w:ascii="Times New Roman" w:hAnsi="Times New Roman"/>
          <w:i/>
          <w:sz w:val="18"/>
          <w:szCs w:val="18"/>
          <w:vertAlign w:val="superscript"/>
        </w:rPr>
        <w:t>1</w:t>
      </w:r>
      <w:r w:rsidR="0025000D" w:rsidRPr="0012208A">
        <w:rPr>
          <w:rFonts w:ascii="Times New Roman" w:hAnsi="Times New Roman"/>
          <w:i/>
          <w:sz w:val="18"/>
          <w:szCs w:val="18"/>
        </w:rPr>
        <w:t xml:space="preserve">Faculty of Science and Marine Environment, </w:t>
      </w:r>
    </w:p>
    <w:p w:rsidR="0025000D" w:rsidRDefault="0025000D" w:rsidP="00982275">
      <w:pPr>
        <w:spacing w:after="0"/>
        <w:jc w:val="center"/>
        <w:outlineLvl w:val="0"/>
        <w:rPr>
          <w:rFonts w:ascii="Times New Roman" w:hAnsi="Times New Roman"/>
          <w:i/>
          <w:sz w:val="18"/>
          <w:szCs w:val="18"/>
        </w:rPr>
      </w:pPr>
      <w:r w:rsidRPr="0012208A">
        <w:rPr>
          <w:rFonts w:ascii="Times New Roman" w:hAnsi="Times New Roman"/>
          <w:i/>
          <w:sz w:val="18"/>
          <w:szCs w:val="18"/>
        </w:rPr>
        <w:t>Universiti Malaysia Terengganu, 21030 Kuala Nerus, Terengganu, Malaysia</w:t>
      </w:r>
    </w:p>
    <w:p w:rsidR="00C22072" w:rsidRDefault="00C22072" w:rsidP="00982275">
      <w:pPr>
        <w:spacing w:after="0"/>
        <w:jc w:val="center"/>
        <w:rPr>
          <w:rFonts w:ascii="Times New Roman" w:hAnsi="Times New Roman"/>
          <w:i/>
          <w:sz w:val="18"/>
          <w:szCs w:val="18"/>
          <w:lang w:eastAsia="en-MY"/>
        </w:rPr>
      </w:pPr>
      <w:r w:rsidRPr="00C22072">
        <w:rPr>
          <w:rFonts w:ascii="Times New Roman" w:hAnsi="Times New Roman"/>
          <w:i/>
          <w:sz w:val="18"/>
          <w:szCs w:val="18"/>
          <w:vertAlign w:val="superscript"/>
          <w:lang w:eastAsia="en-MY"/>
        </w:rPr>
        <w:t>2</w:t>
      </w:r>
      <w:r w:rsidRPr="00C22072">
        <w:rPr>
          <w:rFonts w:ascii="Times New Roman" w:hAnsi="Times New Roman"/>
          <w:i/>
          <w:sz w:val="18"/>
          <w:szCs w:val="18"/>
          <w:lang w:eastAsia="en-MY"/>
        </w:rPr>
        <w:t>Centre of Green Chemical Sciences,</w:t>
      </w:r>
    </w:p>
    <w:p w:rsidR="00C22072" w:rsidRPr="00C22072" w:rsidRDefault="00C22072" w:rsidP="00982275">
      <w:pPr>
        <w:spacing w:after="0"/>
        <w:jc w:val="center"/>
        <w:rPr>
          <w:rFonts w:ascii="Times New Roman" w:hAnsi="Times New Roman"/>
          <w:i/>
          <w:sz w:val="18"/>
          <w:szCs w:val="18"/>
          <w:lang w:eastAsia="en-MY"/>
        </w:rPr>
      </w:pPr>
      <w:r w:rsidRPr="00C22072">
        <w:rPr>
          <w:rFonts w:ascii="Times New Roman" w:hAnsi="Times New Roman"/>
          <w:i/>
          <w:sz w:val="18"/>
          <w:szCs w:val="18"/>
          <w:lang w:eastAsia="en-MY"/>
        </w:rPr>
        <w:t>University of Auckland, 23 Symonds St, Private Bag 92019, Auckland, New Zealand</w:t>
      </w:r>
    </w:p>
    <w:p w:rsidR="00C22072" w:rsidRPr="0012208A" w:rsidRDefault="00C22072" w:rsidP="0025000D">
      <w:pPr>
        <w:spacing w:after="0"/>
        <w:jc w:val="center"/>
        <w:outlineLvl w:val="0"/>
        <w:rPr>
          <w:rFonts w:ascii="Times New Roman" w:hAnsi="Times New Roman"/>
          <w:i/>
          <w:sz w:val="18"/>
          <w:szCs w:val="18"/>
        </w:rPr>
      </w:pPr>
    </w:p>
    <w:p w:rsidR="0025000D" w:rsidRPr="0012208A" w:rsidRDefault="0025000D" w:rsidP="0025000D">
      <w:pPr>
        <w:spacing w:after="0"/>
        <w:jc w:val="center"/>
        <w:outlineLvl w:val="0"/>
        <w:rPr>
          <w:rFonts w:ascii="Times New Roman" w:hAnsi="Times New Roman"/>
          <w:b/>
          <w:color w:val="548DD4" w:themeColor="text2" w:themeTint="99"/>
          <w:sz w:val="18"/>
          <w:szCs w:val="18"/>
        </w:rPr>
      </w:pPr>
      <w:r w:rsidRPr="0012208A">
        <w:rPr>
          <w:rFonts w:ascii="Times New Roman" w:hAnsi="Times New Roman"/>
          <w:b/>
          <w:color w:val="548DD4" w:themeColor="text2" w:themeTint="99"/>
          <w:szCs w:val="20"/>
        </w:rPr>
        <w:t xml:space="preserve"> </w:t>
      </w:r>
    </w:p>
    <w:p w:rsidR="006768E9" w:rsidRPr="00F447A7" w:rsidRDefault="0025000D" w:rsidP="0025000D">
      <w:pPr>
        <w:spacing w:after="0" w:line="240" w:lineRule="auto"/>
        <w:jc w:val="center"/>
        <w:rPr>
          <w:rFonts w:ascii="Times New Roman" w:hAnsi="Times New Roman"/>
          <w:noProof/>
          <w:sz w:val="18"/>
          <w:szCs w:val="18"/>
          <w:lang w:bidi="ar-SA"/>
        </w:rPr>
      </w:pPr>
      <w:r w:rsidRPr="0025000D">
        <w:rPr>
          <w:rFonts w:ascii="Times New Roman" w:hAnsi="Times New Roman"/>
          <w:i/>
          <w:sz w:val="18"/>
        </w:rPr>
        <w:t>*</w:t>
      </w:r>
      <w:r>
        <w:rPr>
          <w:rFonts w:ascii="Times New Roman" w:hAnsi="Times New Roman"/>
          <w:i/>
          <w:sz w:val="18"/>
        </w:rPr>
        <w:t xml:space="preserve">Corresponding author:  </w:t>
      </w:r>
      <w:r w:rsidRPr="0012208A">
        <w:rPr>
          <w:rFonts w:ascii="Times New Roman" w:hAnsi="Times New Roman"/>
          <w:i/>
          <w:sz w:val="18"/>
        </w:rPr>
        <w:t>nabilah.i@umt.edu.my</w:t>
      </w:r>
    </w:p>
    <w:p w:rsidR="006768E9" w:rsidRDefault="006768E9" w:rsidP="00F447A7">
      <w:pPr>
        <w:spacing w:after="0" w:line="240" w:lineRule="auto"/>
        <w:jc w:val="center"/>
        <w:rPr>
          <w:rFonts w:ascii="Times New Roman" w:hAnsi="Times New Roman"/>
          <w:noProof/>
          <w:sz w:val="18"/>
          <w:szCs w:val="18"/>
          <w:lang w:bidi="ar-SA"/>
        </w:rPr>
      </w:pPr>
    </w:p>
    <w:p w:rsidR="0025000D" w:rsidRDefault="0025000D"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bookmarkStart w:id="0" w:name="_GoBack"/>
      <w:r>
        <w:rPr>
          <w:rFonts w:ascii="Times New Roman" w:hAnsi="Times New Roman"/>
          <w:noProof/>
          <w:sz w:val="18"/>
          <w:szCs w:val="18"/>
          <w:lang w:bidi="ar-SA"/>
        </w:rPr>
        <w:t xml:space="preserve">Received: </w:t>
      </w:r>
      <w:r w:rsidR="006359AD">
        <w:rPr>
          <w:rFonts w:ascii="Times New Roman" w:hAnsi="Times New Roman"/>
          <w:noProof/>
          <w:sz w:val="18"/>
          <w:szCs w:val="18"/>
          <w:lang w:bidi="ar-SA"/>
        </w:rPr>
        <w:t>20 November 2019</w:t>
      </w:r>
      <w:r>
        <w:rPr>
          <w:rFonts w:ascii="Times New Roman" w:hAnsi="Times New Roman"/>
          <w:noProof/>
          <w:sz w:val="18"/>
          <w:szCs w:val="18"/>
          <w:lang w:bidi="ar-SA"/>
        </w:rPr>
        <w:t xml:space="preserve">; Accepted: </w:t>
      </w:r>
      <w:r w:rsidR="006359AD">
        <w:rPr>
          <w:rFonts w:ascii="Times New Roman" w:hAnsi="Times New Roman"/>
          <w:noProof/>
          <w:sz w:val="18"/>
          <w:szCs w:val="18"/>
          <w:lang w:bidi="ar-SA"/>
        </w:rPr>
        <w:t>5 April 2020</w:t>
      </w:r>
      <w:r w:rsidR="00F82059">
        <w:rPr>
          <w:rFonts w:ascii="Times New Roman" w:hAnsi="Times New Roman"/>
          <w:noProof/>
          <w:sz w:val="18"/>
          <w:szCs w:val="18"/>
          <w:lang w:bidi="ar-SA"/>
        </w:rPr>
        <w:t xml:space="preserve">; Published:  </w:t>
      </w:r>
      <w:r w:rsidR="006E5EC1">
        <w:rPr>
          <w:rFonts w:ascii="Times New Roman" w:hAnsi="Times New Roman"/>
          <w:noProof/>
          <w:sz w:val="18"/>
          <w:szCs w:val="18"/>
          <w:lang w:bidi="ar-SA"/>
        </w:rPr>
        <w:t xml:space="preserve">9 </w:t>
      </w:r>
      <w:r w:rsidR="006359AD">
        <w:rPr>
          <w:rFonts w:ascii="Times New Roman" w:hAnsi="Times New Roman"/>
          <w:noProof/>
          <w:sz w:val="18"/>
          <w:szCs w:val="18"/>
          <w:lang w:bidi="ar-SA"/>
        </w:rPr>
        <w:t>June 2020</w:t>
      </w:r>
    </w:p>
    <w:bookmarkEnd w:id="0"/>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5000D" w:rsidRPr="0012208A" w:rsidRDefault="0025000D" w:rsidP="0025000D">
      <w:pPr>
        <w:spacing w:after="0"/>
        <w:jc w:val="both"/>
        <w:outlineLvl w:val="0"/>
        <w:rPr>
          <w:rFonts w:ascii="Times New Roman" w:hAnsi="Times New Roman"/>
          <w:color w:val="000000"/>
          <w:sz w:val="18"/>
          <w:szCs w:val="18"/>
        </w:rPr>
      </w:pPr>
      <w:r w:rsidRPr="0012208A">
        <w:rPr>
          <w:rFonts w:ascii="Times New Roman" w:hAnsi="Times New Roman"/>
          <w:sz w:val="18"/>
          <w:szCs w:val="18"/>
        </w:rPr>
        <w:t>Synthetic estrogen such as 17α-ethinylestradiol (EE</w:t>
      </w:r>
      <w:r w:rsidRPr="0012208A">
        <w:rPr>
          <w:rFonts w:ascii="Times New Roman" w:hAnsi="Times New Roman"/>
          <w:sz w:val="18"/>
          <w:szCs w:val="18"/>
          <w:vertAlign w:val="subscript"/>
        </w:rPr>
        <w:t>2</w:t>
      </w:r>
      <w:r w:rsidRPr="0012208A">
        <w:rPr>
          <w:rFonts w:ascii="Times New Roman" w:hAnsi="Times New Roman"/>
          <w:sz w:val="18"/>
          <w:szCs w:val="18"/>
        </w:rPr>
        <w:t>) is considered as one of the pharmaceuticals found in waterways worldwide usually due to human utilization and excretion into wastewater treatment system. In this study, catalytic polymer-clay film was used to treat EE</w:t>
      </w:r>
      <w:r w:rsidRPr="0012208A">
        <w:rPr>
          <w:rFonts w:ascii="Times New Roman" w:hAnsi="Times New Roman"/>
          <w:sz w:val="18"/>
          <w:szCs w:val="18"/>
          <w:vertAlign w:val="subscript"/>
        </w:rPr>
        <w:t>2</w:t>
      </w:r>
      <w:r w:rsidRPr="0012208A">
        <w:rPr>
          <w:rFonts w:ascii="Times New Roman" w:hAnsi="Times New Roman"/>
          <w:sz w:val="18"/>
          <w:szCs w:val="18"/>
        </w:rPr>
        <w:t xml:space="preserve"> in the contaminated water by oxidizing the pollutant. Poly</w:t>
      </w:r>
      <w:r w:rsidRPr="0012208A">
        <w:rPr>
          <w:rFonts w:ascii="Times New Roman" w:hAnsi="Times New Roman"/>
          <w:color w:val="000000"/>
          <w:sz w:val="18"/>
          <w:szCs w:val="18"/>
        </w:rPr>
        <w:t>chloromethylstyrene was synthesized along with the clay cloisite to form films that can anchor catalyst Iron-tetra amido microcylic ligand (Fe-TAML). Fe-TAML works efficiently with hydrogen peroxide to activate the iron to higher oxidation state for a film performance. Polymer-clay was then casted, cured, cross-linked and functionalized to form a film that can bind the catalyst into it. Characterization of the films was done using Fourier Transform Infrared (FTIR)</w:t>
      </w:r>
      <w:r w:rsidRPr="0012208A">
        <w:rPr>
          <w:rFonts w:ascii="Times New Roman" w:hAnsi="Times New Roman"/>
          <w:sz w:val="18"/>
          <w:szCs w:val="18"/>
        </w:rPr>
        <w:t xml:space="preserve"> to</w:t>
      </w:r>
      <w:r w:rsidRPr="0012208A">
        <w:rPr>
          <w:rFonts w:ascii="Times New Roman" w:hAnsi="Times New Roman"/>
          <w:color w:val="000000"/>
          <w:sz w:val="18"/>
          <w:szCs w:val="18"/>
        </w:rPr>
        <w:t xml:space="preserve"> determine the presence of the functional group; preliminary analysis of oxidation study was carried out using UV-Vis Spectroscopy. Furthermore, the toxicity of the oxidized solution of EE</w:t>
      </w:r>
      <w:r w:rsidRPr="0012208A">
        <w:rPr>
          <w:rFonts w:ascii="Times New Roman" w:hAnsi="Times New Roman"/>
          <w:color w:val="000000"/>
          <w:sz w:val="18"/>
          <w:szCs w:val="18"/>
          <w:vertAlign w:val="subscript"/>
        </w:rPr>
        <w:t>2</w:t>
      </w:r>
      <w:r w:rsidRPr="0012208A">
        <w:rPr>
          <w:rFonts w:ascii="Times New Roman" w:hAnsi="Times New Roman"/>
          <w:color w:val="000000"/>
          <w:sz w:val="18"/>
          <w:szCs w:val="18"/>
        </w:rPr>
        <w:t xml:space="preserve"> after undergoing oxidation with catalytic polymer-clay film was investigated using </w:t>
      </w:r>
      <w:r w:rsidRPr="0012208A">
        <w:rPr>
          <w:rFonts w:ascii="Times New Roman" w:hAnsi="Times New Roman"/>
          <w:i/>
          <w:color w:val="000000"/>
          <w:sz w:val="18"/>
          <w:szCs w:val="18"/>
        </w:rPr>
        <w:t xml:space="preserve">Acanthamoeba </w:t>
      </w:r>
      <w:r w:rsidRPr="0012208A">
        <w:rPr>
          <w:rFonts w:ascii="Times New Roman" w:hAnsi="Times New Roman"/>
          <w:iCs/>
          <w:color w:val="000000"/>
          <w:sz w:val="18"/>
          <w:szCs w:val="18"/>
        </w:rPr>
        <w:t>sp.</w:t>
      </w:r>
      <w:r w:rsidRPr="0012208A">
        <w:rPr>
          <w:rFonts w:ascii="Times New Roman" w:hAnsi="Times New Roman"/>
          <w:i/>
          <w:color w:val="000000"/>
          <w:sz w:val="18"/>
          <w:szCs w:val="18"/>
        </w:rPr>
        <w:t xml:space="preserve"> </w:t>
      </w:r>
      <w:r w:rsidRPr="0012208A">
        <w:rPr>
          <w:rFonts w:ascii="Times New Roman" w:hAnsi="Times New Roman"/>
          <w:color w:val="000000"/>
          <w:sz w:val="18"/>
          <w:szCs w:val="18"/>
        </w:rPr>
        <w:t xml:space="preserve">to determine its toxicity towards the environment. The results of preliminary oxidation study showed the performance of film in oxidizing the contaminant and the result of toxicity study using MTT assay shows more than 70% of viability of </w:t>
      </w:r>
      <w:r w:rsidRPr="0012208A">
        <w:rPr>
          <w:rFonts w:ascii="Times New Roman" w:hAnsi="Times New Roman"/>
          <w:i/>
          <w:color w:val="000000"/>
          <w:sz w:val="18"/>
          <w:szCs w:val="18"/>
        </w:rPr>
        <w:t xml:space="preserve">Acanthamoeba </w:t>
      </w:r>
      <w:r w:rsidRPr="0012208A">
        <w:rPr>
          <w:rFonts w:ascii="Times New Roman" w:hAnsi="Times New Roman"/>
          <w:iCs/>
          <w:color w:val="000000"/>
          <w:sz w:val="18"/>
          <w:szCs w:val="18"/>
        </w:rPr>
        <w:t>sp.</w:t>
      </w:r>
      <w:r w:rsidRPr="0012208A">
        <w:rPr>
          <w:rFonts w:ascii="Times New Roman" w:hAnsi="Times New Roman"/>
          <w:i/>
          <w:color w:val="000000"/>
          <w:sz w:val="18"/>
          <w:szCs w:val="18"/>
        </w:rPr>
        <w:t xml:space="preserve"> </w:t>
      </w:r>
      <w:r w:rsidRPr="0012208A">
        <w:rPr>
          <w:rFonts w:ascii="Times New Roman" w:hAnsi="Times New Roman"/>
          <w:color w:val="000000"/>
          <w:sz w:val="18"/>
          <w:szCs w:val="18"/>
        </w:rPr>
        <w:t>which indicated that the film was less toxic towards the environment. Hence, this film has high potential for solving the problems of contaminated water</w:t>
      </w:r>
      <w:r w:rsidRPr="0012208A">
        <w:rPr>
          <w:rFonts w:ascii="Times New Roman" w:hAnsi="Times New Roman"/>
          <w:sz w:val="18"/>
          <w:szCs w:val="18"/>
        </w:rPr>
        <w:t>.</w:t>
      </w:r>
    </w:p>
    <w:p w:rsidR="0025000D" w:rsidRPr="0012208A" w:rsidRDefault="0025000D" w:rsidP="0025000D">
      <w:pPr>
        <w:spacing w:after="0"/>
        <w:jc w:val="both"/>
        <w:outlineLvl w:val="0"/>
        <w:rPr>
          <w:rFonts w:ascii="Times New Roman" w:hAnsi="Times New Roman"/>
          <w:sz w:val="18"/>
          <w:szCs w:val="18"/>
        </w:rPr>
      </w:pPr>
    </w:p>
    <w:p w:rsidR="0025000D" w:rsidRPr="0012208A" w:rsidRDefault="0025000D" w:rsidP="0025000D">
      <w:pPr>
        <w:spacing w:after="0"/>
        <w:jc w:val="both"/>
        <w:outlineLvl w:val="0"/>
        <w:rPr>
          <w:rFonts w:ascii="Times New Roman" w:hAnsi="Times New Roman"/>
          <w:color w:val="548DD4" w:themeColor="text2" w:themeTint="99"/>
        </w:rPr>
      </w:pPr>
      <w:r w:rsidRPr="0012208A">
        <w:rPr>
          <w:rFonts w:ascii="Times New Roman" w:hAnsi="Times New Roman"/>
          <w:b/>
          <w:sz w:val="18"/>
          <w:szCs w:val="18"/>
        </w:rPr>
        <w:t>Keywords</w:t>
      </w:r>
      <w:r w:rsidRPr="0012208A">
        <w:rPr>
          <w:rFonts w:ascii="Times New Roman" w:hAnsi="Times New Roman"/>
          <w:b/>
          <w:bCs/>
          <w:sz w:val="18"/>
          <w:szCs w:val="18"/>
        </w:rPr>
        <w:t>:</w:t>
      </w:r>
      <w:r w:rsidRPr="0012208A">
        <w:rPr>
          <w:rFonts w:ascii="Times New Roman" w:hAnsi="Times New Roman"/>
        </w:rPr>
        <w:t xml:space="preserve"> </w:t>
      </w:r>
      <w:r>
        <w:rPr>
          <w:rFonts w:ascii="Times New Roman" w:hAnsi="Times New Roman"/>
        </w:rPr>
        <w:t xml:space="preserve"> </w:t>
      </w:r>
      <w:r w:rsidRPr="0012208A">
        <w:rPr>
          <w:rFonts w:ascii="Times New Roman" w:hAnsi="Times New Roman"/>
          <w:sz w:val="18"/>
          <w:szCs w:val="18"/>
        </w:rPr>
        <w:t>ethinylestradiol, polychloromethylstyrene, Fe-TAML, cloisite, catalytic polymer-clay</w:t>
      </w:r>
      <w:r w:rsidRPr="0012208A">
        <w:rPr>
          <w:rFonts w:ascii="Times New Roman" w:hAnsi="Times New Roman"/>
          <w:b/>
          <w:color w:val="548DD4" w:themeColor="text2" w:themeTint="99"/>
        </w:rPr>
        <w:t xml:space="preserve"> </w:t>
      </w:r>
    </w:p>
    <w:p w:rsidR="0025000D" w:rsidRPr="0012208A" w:rsidRDefault="0025000D" w:rsidP="0025000D">
      <w:pPr>
        <w:spacing w:after="0"/>
        <w:jc w:val="center"/>
        <w:outlineLvl w:val="0"/>
        <w:rPr>
          <w:rFonts w:ascii="Times New Roman" w:hAnsi="Times New Roman"/>
          <w:b/>
          <w:color w:val="548DD4" w:themeColor="text2" w:themeTint="99"/>
          <w:sz w:val="18"/>
          <w:szCs w:val="18"/>
        </w:rPr>
      </w:pPr>
    </w:p>
    <w:p w:rsidR="0025000D" w:rsidRPr="0012208A" w:rsidRDefault="0025000D" w:rsidP="0025000D">
      <w:pPr>
        <w:spacing w:after="0"/>
        <w:jc w:val="center"/>
        <w:outlineLvl w:val="0"/>
        <w:rPr>
          <w:rFonts w:ascii="Times New Roman" w:hAnsi="Times New Roman"/>
          <w:b/>
          <w:sz w:val="18"/>
          <w:szCs w:val="18"/>
        </w:rPr>
      </w:pPr>
      <w:r w:rsidRPr="0012208A">
        <w:rPr>
          <w:rFonts w:ascii="Times New Roman" w:hAnsi="Times New Roman"/>
          <w:b/>
          <w:sz w:val="18"/>
          <w:szCs w:val="18"/>
        </w:rPr>
        <w:t>Abstrak</w:t>
      </w:r>
    </w:p>
    <w:p w:rsidR="0025000D" w:rsidRPr="0012208A" w:rsidRDefault="0025000D" w:rsidP="0025000D">
      <w:pPr>
        <w:spacing w:after="0"/>
        <w:jc w:val="both"/>
        <w:rPr>
          <w:rFonts w:ascii="Times New Roman" w:hAnsi="Times New Roman"/>
          <w:color w:val="222222"/>
          <w:sz w:val="18"/>
          <w:szCs w:val="18"/>
          <w:lang w:val="ms-MY" w:eastAsia="en-MY"/>
        </w:rPr>
      </w:pPr>
      <w:r w:rsidRPr="0012208A">
        <w:rPr>
          <w:rFonts w:ascii="Times New Roman" w:hAnsi="Times New Roman"/>
          <w:color w:val="222222"/>
          <w:sz w:val="18"/>
          <w:szCs w:val="18"/>
          <w:lang w:val="ms-MY" w:eastAsia="en-MY"/>
        </w:rPr>
        <w:t>Estrogen sintetik yang dikenali sebagai 17α-etinilestradiol (EE</w:t>
      </w:r>
      <w:r w:rsidRPr="0012208A">
        <w:rPr>
          <w:rFonts w:ascii="Times New Roman" w:hAnsi="Times New Roman"/>
          <w:color w:val="222222"/>
          <w:sz w:val="18"/>
          <w:szCs w:val="18"/>
          <w:vertAlign w:val="subscript"/>
          <w:lang w:val="ms-MY" w:eastAsia="en-MY"/>
        </w:rPr>
        <w:t>2</w:t>
      </w:r>
      <w:r w:rsidRPr="0012208A">
        <w:rPr>
          <w:rFonts w:ascii="Times New Roman" w:hAnsi="Times New Roman"/>
          <w:color w:val="222222"/>
          <w:sz w:val="18"/>
          <w:szCs w:val="18"/>
          <w:lang w:val="ms-MY" w:eastAsia="en-MY"/>
        </w:rPr>
        <w:t>) adalah salah satu farmaseutikal yang terdapat dalam saluran air di seluruh dunia kebiasaannya disebabkan penggunaan oleh manusia dan perkumuhan ke dalam sistem rawatan air sisa. Dalam kajian ini, filem polimer-tanah liat pemangkin digunakan untuk merawat EE</w:t>
      </w:r>
      <w:r w:rsidRPr="0012208A">
        <w:rPr>
          <w:rFonts w:ascii="Times New Roman" w:hAnsi="Times New Roman"/>
          <w:color w:val="222222"/>
          <w:sz w:val="18"/>
          <w:szCs w:val="18"/>
          <w:vertAlign w:val="subscript"/>
          <w:lang w:val="ms-MY" w:eastAsia="en-MY"/>
        </w:rPr>
        <w:t xml:space="preserve">2 </w:t>
      </w:r>
      <w:r w:rsidRPr="0012208A">
        <w:rPr>
          <w:rFonts w:ascii="Times New Roman" w:hAnsi="Times New Roman"/>
          <w:color w:val="222222"/>
          <w:sz w:val="18"/>
          <w:szCs w:val="18"/>
          <w:lang w:val="ms-MY" w:eastAsia="en-MY"/>
        </w:rPr>
        <w:t>dalam air yang tercemar dengan menumpukan bahan pencemar dan mengoksida bahan tersebut. Poliklorometilsterina di sintesis bersama dengan tanah liat cloisite untuk membentuk filem-filem yang boleh melekatkan</w:t>
      </w:r>
      <w:r w:rsidRPr="0012208A">
        <w:rPr>
          <w:rFonts w:ascii="Times New Roman" w:hAnsi="Times New Roman"/>
          <w:b/>
          <w:color w:val="222222"/>
          <w:sz w:val="18"/>
          <w:szCs w:val="18"/>
          <w:lang w:val="ms-MY" w:eastAsia="en-MY"/>
        </w:rPr>
        <w:t xml:space="preserve"> </w:t>
      </w:r>
      <w:r w:rsidRPr="0012208A">
        <w:rPr>
          <w:rFonts w:ascii="Times New Roman" w:hAnsi="Times New Roman"/>
          <w:color w:val="222222"/>
          <w:sz w:val="18"/>
          <w:szCs w:val="18"/>
          <w:lang w:val="ms-MY" w:eastAsia="en-MY"/>
        </w:rPr>
        <w:t xml:space="preserve">pemangkin ferum ligan tetra amido mikrosiklik (Fe-TAML). Fe-TAML berfungsi cekap dengan hidrogen peroksida untuk mengaktifkan ferum kepada keadaan pengoksidaan yang lebih tinggi untuk prestasi filem. Polimer-tanah liat kemudian diacuankan, dirawat, disilangkan dan difungsikan untuk membentuk sebuah filem yang boleh mengikat pemangkin kepadanya. Pencirian filem dilakukan dengan menggunakan spektroskopi inframerah </w:t>
      </w:r>
      <w:r w:rsidRPr="0012208A">
        <w:rPr>
          <w:rFonts w:ascii="Times New Roman" w:hAnsi="Times New Roman"/>
          <w:color w:val="222222"/>
          <w:sz w:val="18"/>
          <w:szCs w:val="18"/>
          <w:lang w:val="ms-MY" w:eastAsia="en-MY"/>
        </w:rPr>
        <w:lastRenderedPageBreak/>
        <w:t>transformasi Fourier (FTIR) untuk menentukan kehadiran  kumpulan berfungsi. Tambahan lagi, kajian ketoksikan EE</w:t>
      </w:r>
      <w:r w:rsidRPr="0012208A">
        <w:rPr>
          <w:rFonts w:ascii="Times New Roman" w:hAnsi="Times New Roman"/>
          <w:color w:val="222222"/>
          <w:sz w:val="18"/>
          <w:szCs w:val="18"/>
          <w:vertAlign w:val="subscript"/>
          <w:lang w:val="ms-MY" w:eastAsia="en-MY"/>
        </w:rPr>
        <w:t xml:space="preserve">2 </w:t>
      </w:r>
      <w:r w:rsidRPr="0012208A">
        <w:rPr>
          <w:rFonts w:ascii="Times New Roman" w:hAnsi="Times New Roman"/>
          <w:color w:val="222222"/>
          <w:sz w:val="18"/>
          <w:szCs w:val="18"/>
          <w:lang w:val="ms-MY" w:eastAsia="en-MY"/>
        </w:rPr>
        <w:t xml:space="preserve">yang teroksida setelah menjalani pengoksidaan dengan filem polimer-tanah liat pemangkin telah disiasat menggunakan </w:t>
      </w:r>
      <w:r w:rsidRPr="0012208A">
        <w:rPr>
          <w:rFonts w:ascii="Times New Roman" w:hAnsi="Times New Roman"/>
          <w:i/>
          <w:color w:val="222222"/>
          <w:sz w:val="18"/>
          <w:szCs w:val="18"/>
          <w:lang w:val="ms-MY" w:eastAsia="en-MY"/>
        </w:rPr>
        <w:t xml:space="preserve">Acanthamoeba </w:t>
      </w:r>
      <w:r w:rsidRPr="0012208A">
        <w:rPr>
          <w:rFonts w:ascii="Times New Roman" w:hAnsi="Times New Roman"/>
          <w:iCs/>
          <w:color w:val="222222"/>
          <w:sz w:val="18"/>
          <w:szCs w:val="18"/>
          <w:lang w:val="ms-MY" w:eastAsia="en-MY"/>
        </w:rPr>
        <w:t>sp.</w:t>
      </w:r>
      <w:r w:rsidRPr="0012208A">
        <w:rPr>
          <w:rFonts w:ascii="Times New Roman" w:hAnsi="Times New Roman"/>
          <w:i/>
          <w:color w:val="222222"/>
          <w:sz w:val="18"/>
          <w:szCs w:val="18"/>
          <w:lang w:val="ms-MY" w:eastAsia="en-MY"/>
        </w:rPr>
        <w:t xml:space="preserve"> </w:t>
      </w:r>
      <w:r w:rsidRPr="0012208A">
        <w:rPr>
          <w:rFonts w:ascii="Times New Roman" w:hAnsi="Times New Roman"/>
          <w:color w:val="222222"/>
          <w:sz w:val="18"/>
          <w:szCs w:val="18"/>
          <w:lang w:val="ms-MY" w:eastAsia="en-MY"/>
        </w:rPr>
        <w:t>untuk menentukan ketoksikannya terhadap alam sekitar. Hasil kajian ketoksikan menggunakan pengujian MTT menunjukkan lebih dari 70% ia bertahan dan menujukkan filem tersebut kurang toksik terhadap alam sekitar. Oleh itu, filem ini mempunyai potensi yang tinggi untuk menyelesaikan masalah berkaitan air tercemar.</w:t>
      </w:r>
    </w:p>
    <w:p w:rsidR="0025000D" w:rsidRPr="0012208A" w:rsidRDefault="0025000D" w:rsidP="0025000D">
      <w:pPr>
        <w:spacing w:after="0"/>
        <w:jc w:val="both"/>
        <w:outlineLvl w:val="0"/>
        <w:rPr>
          <w:rFonts w:ascii="Times New Roman" w:hAnsi="Times New Roman"/>
          <w:sz w:val="18"/>
          <w:szCs w:val="18"/>
        </w:rPr>
      </w:pPr>
    </w:p>
    <w:p w:rsidR="006768E9" w:rsidRDefault="0025000D" w:rsidP="0025000D">
      <w:pPr>
        <w:spacing w:after="0" w:line="240" w:lineRule="auto"/>
        <w:jc w:val="both"/>
        <w:rPr>
          <w:rFonts w:ascii="Times New Roman" w:hAnsi="Times New Roman"/>
          <w:noProof/>
          <w:sz w:val="20"/>
          <w:szCs w:val="20"/>
          <w:lang w:bidi="ar-SA"/>
        </w:rPr>
      </w:pPr>
      <w:r w:rsidRPr="0012208A">
        <w:rPr>
          <w:rFonts w:ascii="Times New Roman" w:hAnsi="Times New Roman"/>
          <w:b/>
          <w:sz w:val="18"/>
          <w:szCs w:val="18"/>
        </w:rPr>
        <w:t xml:space="preserve">Kata kunci: </w:t>
      </w:r>
      <w:r>
        <w:rPr>
          <w:rFonts w:ascii="Times New Roman" w:hAnsi="Times New Roman"/>
          <w:b/>
          <w:sz w:val="18"/>
          <w:szCs w:val="18"/>
        </w:rPr>
        <w:t xml:space="preserve"> </w:t>
      </w:r>
      <w:r w:rsidRPr="0012208A">
        <w:rPr>
          <w:rFonts w:ascii="Times New Roman" w:hAnsi="Times New Roman"/>
          <w:bCs/>
          <w:sz w:val="18"/>
          <w:szCs w:val="18"/>
        </w:rPr>
        <w:t>ethinillestradiol, poliklorometilsterina, Fe-TAML, cloisite, pemangkin</w:t>
      </w:r>
      <w:r w:rsidRPr="0012208A">
        <w:rPr>
          <w:rFonts w:ascii="Times New Roman" w:hAnsi="Times New Roman"/>
          <w:b/>
        </w:rPr>
        <w:t xml:space="preserve"> </w:t>
      </w:r>
      <w:r w:rsidRPr="0012208A">
        <w:rPr>
          <w:rFonts w:ascii="Times New Roman" w:hAnsi="Times New Roman"/>
          <w:bCs/>
          <w:sz w:val="18"/>
          <w:szCs w:val="18"/>
        </w:rPr>
        <w:t>polimer-tanah liat</w:t>
      </w:r>
    </w:p>
    <w:p w:rsidR="005450CD" w:rsidRDefault="005450CD" w:rsidP="00F447A7">
      <w:pPr>
        <w:spacing w:after="0" w:line="240" w:lineRule="auto"/>
        <w:jc w:val="center"/>
        <w:rPr>
          <w:rFonts w:ascii="Times New Roman" w:hAnsi="Times New Roman"/>
          <w:noProof/>
          <w:sz w:val="20"/>
          <w:szCs w:val="20"/>
          <w:lang w:bidi="ar-SA"/>
        </w:rPr>
        <w:sectPr w:rsidR="005450CD" w:rsidSect="005450CD">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1"/>
          <w:cols w:space="708"/>
          <w:docGrid w:linePitch="360"/>
        </w:sectPr>
      </w:pPr>
    </w:p>
    <w:p w:rsidR="00494C46" w:rsidRDefault="00494C46" w:rsidP="00F447A7">
      <w:pPr>
        <w:spacing w:after="0" w:line="240" w:lineRule="auto"/>
        <w:jc w:val="center"/>
        <w:rPr>
          <w:rFonts w:ascii="Times New Roman" w:hAnsi="Times New Roman"/>
          <w:noProof/>
          <w:sz w:val="20"/>
          <w:szCs w:val="20"/>
          <w:lang w:bidi="ar-SA"/>
        </w:rPr>
      </w:pPr>
    </w:p>
    <w:p w:rsidR="0025000D" w:rsidRPr="00BE7C30" w:rsidRDefault="0025000D" w:rsidP="00F447A7">
      <w:pPr>
        <w:spacing w:after="0" w:line="240" w:lineRule="auto"/>
        <w:jc w:val="center"/>
        <w:rPr>
          <w:rFonts w:ascii="Times New Roman" w:hAnsi="Times New Roman"/>
          <w:noProof/>
          <w:sz w:val="20"/>
          <w:szCs w:val="20"/>
          <w:lang w:bidi="ar-SA"/>
        </w:rPr>
      </w:pPr>
    </w:p>
    <w:p w:rsidR="0025000D" w:rsidRDefault="0025000D" w:rsidP="00F447A7">
      <w:pPr>
        <w:spacing w:after="0" w:line="240" w:lineRule="auto"/>
        <w:jc w:val="center"/>
        <w:rPr>
          <w:rFonts w:ascii="Times New Roman" w:hAnsi="Times New Roman"/>
          <w:b/>
          <w:noProof/>
          <w:sz w:val="20"/>
          <w:szCs w:val="20"/>
          <w:lang w:bidi="ar-SA"/>
        </w:rPr>
      </w:pPr>
    </w:p>
    <w:p w:rsidR="0025000D" w:rsidRDefault="0025000D" w:rsidP="00F447A7">
      <w:pPr>
        <w:spacing w:after="0" w:line="240" w:lineRule="auto"/>
        <w:jc w:val="center"/>
        <w:rPr>
          <w:rFonts w:ascii="Times New Roman" w:hAnsi="Times New Roman"/>
          <w:b/>
          <w:noProof/>
          <w:sz w:val="20"/>
          <w:szCs w:val="20"/>
          <w:lang w:bidi="ar-SA"/>
        </w:rPr>
      </w:pPr>
    </w:p>
    <w:p w:rsidR="0025000D" w:rsidRDefault="0025000D" w:rsidP="0025000D">
      <w:pPr>
        <w:adjustRightInd w:val="0"/>
        <w:spacing w:after="0"/>
        <w:jc w:val="both"/>
        <w:rPr>
          <w:rFonts w:ascii="Times New Roman" w:hAnsi="Times New Roman"/>
          <w:color w:val="000000" w:themeColor="text1"/>
          <w:sz w:val="20"/>
          <w:szCs w:val="20"/>
        </w:rPr>
        <w:sectPr w:rsidR="0025000D" w:rsidSect="005450CD">
          <w:type w:val="continuous"/>
          <w:pgSz w:w="12240" w:h="15840" w:code="1"/>
          <w:pgMar w:top="1800" w:right="1469" w:bottom="1699" w:left="1440" w:header="706" w:footer="706" w:gutter="0"/>
          <w:pgNumType w:start="1"/>
          <w:cols w:num="2" w:space="708"/>
          <w:docGrid w:linePitch="360"/>
        </w:sectPr>
      </w:pPr>
    </w:p>
    <w:p w:rsidR="005450CD" w:rsidRPr="00F447A7" w:rsidRDefault="005450CD" w:rsidP="005450C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25000D" w:rsidRPr="0025000D" w:rsidRDefault="0025000D" w:rsidP="005450CD">
      <w:pPr>
        <w:adjustRightInd w:val="0"/>
        <w:spacing w:after="0"/>
        <w:jc w:val="both"/>
        <w:rPr>
          <w:rFonts w:ascii="Times New Roman" w:hAnsi="Times New Roman"/>
          <w:color w:val="000000" w:themeColor="text1"/>
          <w:sz w:val="20"/>
          <w:szCs w:val="20"/>
        </w:rPr>
      </w:pPr>
      <w:r w:rsidRPr="0025000D">
        <w:rPr>
          <w:rFonts w:ascii="Times New Roman" w:hAnsi="Times New Roman"/>
          <w:color w:val="000000" w:themeColor="text1"/>
          <w:sz w:val="20"/>
          <w:szCs w:val="20"/>
        </w:rPr>
        <w:t>Ethinylestradiol (EE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xml:space="preserve">), an artificial estrogen in oral contraceptives, can be found in inland waterways worldwide [1]. It mainly emerges in wastewater treatment system from human excretion [2] such as urine and </w:t>
      </w:r>
      <w:r w:rsidRPr="0025000D">
        <w:rPr>
          <w:rFonts w:ascii="Times New Roman" w:hAnsi="Times New Roman"/>
          <w:sz w:val="20"/>
          <w:szCs w:val="20"/>
        </w:rPr>
        <w:t>through the disposal of wastes including pregnancy test [3-5]. To prevent pregnancy and stabilize menstrual cycle, most women use oral contraceptive.</w:t>
      </w:r>
      <w:r w:rsidRPr="0025000D">
        <w:rPr>
          <w:rFonts w:ascii="Times New Roman" w:hAnsi="Times New Roman"/>
          <w:b/>
          <w:sz w:val="20"/>
          <w:szCs w:val="20"/>
        </w:rPr>
        <w:t xml:space="preserve"> </w:t>
      </w:r>
      <w:r w:rsidRPr="0025000D">
        <w:rPr>
          <w:rFonts w:ascii="Times New Roman" w:hAnsi="Times New Roman"/>
          <w:sz w:val="20"/>
          <w:szCs w:val="20"/>
        </w:rPr>
        <w:t>This is known as a huge contributor to synthetic EE</w:t>
      </w:r>
      <w:r w:rsidRPr="0025000D">
        <w:rPr>
          <w:rFonts w:ascii="Times New Roman" w:hAnsi="Times New Roman"/>
          <w:sz w:val="20"/>
          <w:szCs w:val="20"/>
          <w:vertAlign w:val="subscript"/>
        </w:rPr>
        <w:t>2</w:t>
      </w:r>
      <w:r w:rsidRPr="0025000D">
        <w:rPr>
          <w:rFonts w:ascii="Times New Roman" w:hAnsi="Times New Roman"/>
          <w:sz w:val="20"/>
          <w:szCs w:val="20"/>
        </w:rPr>
        <w:t xml:space="preserve"> in the environment [6]. </w:t>
      </w:r>
      <w:r w:rsidRPr="0025000D">
        <w:rPr>
          <w:rFonts w:ascii="Times New Roman" w:hAnsi="Times New Roman"/>
          <w:color w:val="000000" w:themeColor="text1"/>
          <w:sz w:val="20"/>
          <w:szCs w:val="20"/>
        </w:rPr>
        <w:t>Based on several studies, human estrogens namely estradiol (E2) and estrone (E1) as well as the artificial estrogen (EE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are responsible for a significant part of the endocrine disrupting effects seen in the aquatic environment</w:t>
      </w:r>
      <w:r w:rsidRPr="0025000D">
        <w:rPr>
          <w:rFonts w:ascii="Times New Roman" w:hAnsi="Times New Roman"/>
          <w:color w:val="222222"/>
          <w:sz w:val="20"/>
          <w:szCs w:val="20"/>
          <w:shd w:val="clear" w:color="auto" w:fill="FFFFFF"/>
        </w:rPr>
        <w:t xml:space="preserve"> [7-9]</w:t>
      </w:r>
      <w:r w:rsidRPr="0025000D">
        <w:rPr>
          <w:rFonts w:ascii="Times New Roman" w:hAnsi="Times New Roman"/>
          <w:color w:val="000000" w:themeColor="text1"/>
          <w:sz w:val="20"/>
          <w:szCs w:val="20"/>
        </w:rPr>
        <w:t>. Compounds that adjust the endocrine system and because harmful effects are referred to as endocrine disrupting chemicals (EDCs) [10]. When EDCs pollute the aquatic environment, they will potentially disturb the endocrine system of animals by altering the natural balance of hormones [11].</w:t>
      </w:r>
      <w:r w:rsidRPr="0025000D">
        <w:rPr>
          <w:rFonts w:ascii="Times New Roman" w:hAnsi="Times New Roman"/>
          <w:b/>
          <w:color w:val="000000" w:themeColor="text1"/>
          <w:sz w:val="20"/>
          <w:szCs w:val="20"/>
        </w:rPr>
        <w:t xml:space="preserve"> </w:t>
      </w:r>
      <w:r w:rsidRPr="0025000D">
        <w:rPr>
          <w:rFonts w:ascii="Times New Roman" w:hAnsi="Times New Roman"/>
          <w:color w:val="000000" w:themeColor="text1"/>
          <w:sz w:val="20"/>
          <w:szCs w:val="20"/>
        </w:rPr>
        <w:t>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xml:space="preserve"> seems to be more harmful as it has a longer half-life compared to other natural estrogen [12]. Moreover, 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xml:space="preserve"> has the possibility to accumulate in biota and sediment [13] where it has been shown that it is endocranially active [14]. The exposure effects of 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xml:space="preserve"> in wastewater treatment bring the feminization of male fish based on most research [15]. As stated by Jobling et al. [16] and Harris et al. [17], EE</w:t>
      </w:r>
      <w:r w:rsidRPr="0025000D">
        <w:rPr>
          <w:rFonts w:ascii="Times New Roman" w:hAnsi="Times New Roman"/>
          <w:color w:val="000000" w:themeColor="text1"/>
          <w:sz w:val="20"/>
          <w:szCs w:val="20"/>
          <w:vertAlign w:val="subscript"/>
        </w:rPr>
        <w:t>2</w:t>
      </w:r>
      <w:r w:rsidRPr="0025000D">
        <w:rPr>
          <w:rFonts w:ascii="Times New Roman" w:hAnsi="Times New Roman"/>
          <w:color w:val="000000" w:themeColor="text1"/>
          <w:sz w:val="20"/>
          <w:szCs w:val="20"/>
        </w:rPr>
        <w:t xml:space="preserve"> can reduce the reproductive success, leading to the feminization of wild male fish [18]. </w:t>
      </w:r>
    </w:p>
    <w:p w:rsidR="0025000D" w:rsidRDefault="0025000D" w:rsidP="0025000D">
      <w:pPr>
        <w:adjustRightInd w:val="0"/>
        <w:spacing w:after="0"/>
        <w:jc w:val="both"/>
        <w:rPr>
          <w:rFonts w:ascii="Times New Roman" w:hAnsi="Times New Roman"/>
          <w:sz w:val="20"/>
          <w:szCs w:val="20"/>
        </w:rPr>
      </w:pPr>
    </w:p>
    <w:p w:rsidR="005450CD" w:rsidRPr="0025000D" w:rsidRDefault="005450CD" w:rsidP="005450CD">
      <w:pPr>
        <w:adjustRightInd w:val="0"/>
        <w:spacing w:after="0"/>
        <w:jc w:val="both"/>
        <w:rPr>
          <w:rFonts w:ascii="Times New Roman" w:hAnsi="Times New Roman"/>
          <w:b/>
          <w:bCs/>
          <w:sz w:val="20"/>
          <w:szCs w:val="20"/>
        </w:rPr>
      </w:pPr>
      <w:r w:rsidRPr="0025000D">
        <w:rPr>
          <w:rFonts w:ascii="Times New Roman" w:hAnsi="Times New Roman"/>
          <w:sz w:val="20"/>
          <w:szCs w:val="20"/>
        </w:rPr>
        <w:t xml:space="preserve">The method of using hydrogen peroxide with the presence of tetra amido microcyclic ligand (TAML) catalyst is one of the environmentally friendly, money saving and very effective way to help us overcome the unsuitable method of using ozone or activated carbon method to remove pharmaceutical ingredient from wastewater. Iron TAML are fully-functional, small molecule that imitate of peroxidase enzymes at nanomolar concentrations can decompose many micro </w:t>
      </w:r>
      <w:r w:rsidRPr="0025000D">
        <w:rPr>
          <w:rFonts w:ascii="Times New Roman" w:hAnsi="Times New Roman"/>
          <w:sz w:val="20"/>
          <w:szCs w:val="20"/>
        </w:rPr>
        <w:lastRenderedPageBreak/>
        <w:t>pollutants. For example, in laboratory studies, TAML/peroxide has been shown to efficiently degrade the persistent drug sertraline via its oxidative metabolites [19], the recalcitrant pesticides trichlorophenol and pentachlorophenol [20], thiophosphate pesticides and many other micro pollutants [21]. TAML/peroxide has been reported to degrade a lot of pharmaceutical based on the preliminary studies on United Kingdom municipal wastewater [2].</w:t>
      </w:r>
    </w:p>
    <w:p w:rsidR="005450CD" w:rsidRPr="0025000D" w:rsidRDefault="005450CD" w:rsidP="005450CD">
      <w:pPr>
        <w:adjustRightInd w:val="0"/>
        <w:spacing w:after="0"/>
        <w:jc w:val="both"/>
        <w:rPr>
          <w:rFonts w:ascii="Times New Roman" w:hAnsi="Times New Roman"/>
          <w:sz w:val="20"/>
          <w:szCs w:val="20"/>
        </w:rPr>
      </w:pPr>
    </w:p>
    <w:p w:rsidR="005450CD" w:rsidRDefault="005450CD" w:rsidP="005450CD">
      <w:pPr>
        <w:adjustRightInd w:val="0"/>
        <w:spacing w:after="0"/>
        <w:jc w:val="both"/>
        <w:rPr>
          <w:rFonts w:ascii="Times New Roman" w:hAnsi="Times New Roman"/>
          <w:sz w:val="20"/>
          <w:szCs w:val="20"/>
        </w:rPr>
      </w:pPr>
      <w:r w:rsidRPr="0025000D">
        <w:rPr>
          <w:rFonts w:ascii="Times New Roman" w:hAnsi="Times New Roman"/>
          <w:sz w:val="20"/>
          <w:szCs w:val="20"/>
        </w:rPr>
        <w:t xml:space="preserve">The contraceptive pill hormone </w:t>
      </w:r>
      <w:r w:rsidRPr="0025000D">
        <w:rPr>
          <w:rFonts w:ascii="Times New Roman" w:hAnsi="Times New Roman"/>
          <w:color w:val="000000" w:themeColor="text1"/>
          <w:sz w:val="20"/>
          <w:szCs w:val="20"/>
        </w:rPr>
        <w:t>EE</w:t>
      </w:r>
      <w:r w:rsidRPr="0025000D">
        <w:rPr>
          <w:rFonts w:ascii="Times New Roman" w:hAnsi="Times New Roman"/>
          <w:color w:val="000000" w:themeColor="text1"/>
          <w:sz w:val="20"/>
          <w:szCs w:val="20"/>
          <w:vertAlign w:val="subscript"/>
        </w:rPr>
        <w:t>2</w:t>
      </w:r>
      <w:r w:rsidRPr="0025000D">
        <w:rPr>
          <w:rFonts w:ascii="Times New Roman" w:hAnsi="Times New Roman"/>
          <w:sz w:val="20"/>
          <w:szCs w:val="20"/>
        </w:rPr>
        <w:t xml:space="preserve"> causes serious impacts on aquatic life [22]; therefore, this study investigates the effectiveness of TAML/peroxide and polymer-clay in removing </w:t>
      </w:r>
      <w:r w:rsidRPr="0025000D">
        <w:rPr>
          <w:rFonts w:ascii="Times New Roman" w:hAnsi="Times New Roman"/>
          <w:color w:val="000000" w:themeColor="text1"/>
          <w:sz w:val="20"/>
          <w:szCs w:val="20"/>
        </w:rPr>
        <w:t>EE</w:t>
      </w:r>
      <w:r w:rsidRPr="0025000D">
        <w:rPr>
          <w:rFonts w:ascii="Times New Roman" w:hAnsi="Times New Roman"/>
          <w:color w:val="000000" w:themeColor="text1"/>
          <w:sz w:val="20"/>
          <w:szCs w:val="20"/>
          <w:vertAlign w:val="subscript"/>
        </w:rPr>
        <w:t>2</w:t>
      </w:r>
      <w:r w:rsidRPr="0025000D">
        <w:rPr>
          <w:rFonts w:ascii="Times New Roman" w:hAnsi="Times New Roman"/>
          <w:sz w:val="20"/>
          <w:szCs w:val="20"/>
        </w:rPr>
        <w:t xml:space="preserve"> and its biological effects. Preliminary studies at high pH (8-10) and high concentrations of hydrogen peroxide (4 mM, 136 ppm) indicate that the removal of </w:t>
      </w:r>
      <w:r w:rsidRPr="0025000D">
        <w:rPr>
          <w:rFonts w:ascii="Times New Roman" w:hAnsi="Times New Roman"/>
          <w:color w:val="000000" w:themeColor="text1"/>
          <w:sz w:val="20"/>
          <w:szCs w:val="20"/>
        </w:rPr>
        <w:t>EE</w:t>
      </w:r>
      <w:r w:rsidRPr="0025000D">
        <w:rPr>
          <w:rFonts w:ascii="Times New Roman" w:hAnsi="Times New Roman"/>
          <w:color w:val="000000" w:themeColor="text1"/>
          <w:sz w:val="20"/>
          <w:szCs w:val="20"/>
          <w:vertAlign w:val="subscript"/>
        </w:rPr>
        <w:t>2</w:t>
      </w:r>
      <w:r w:rsidRPr="0025000D">
        <w:rPr>
          <w:rFonts w:ascii="Times New Roman" w:hAnsi="Times New Roman"/>
          <w:sz w:val="20"/>
          <w:szCs w:val="20"/>
        </w:rPr>
        <w:t xml:space="preserve"> and other estrogens (estradiol (E2), estrone (E1) all at 80 </w:t>
      </w:r>
      <w:r w:rsidRPr="0025000D">
        <w:rPr>
          <w:rFonts w:ascii="Times New Roman" w:eastAsia="EuclidSymbol" w:hAnsi="Times New Roman"/>
          <w:sz w:val="20"/>
          <w:szCs w:val="20"/>
        </w:rPr>
        <w:t>μ</w:t>
      </w:r>
      <w:r w:rsidRPr="0025000D">
        <w:rPr>
          <w:rFonts w:ascii="Times New Roman" w:hAnsi="Times New Roman"/>
          <w:sz w:val="20"/>
          <w:szCs w:val="20"/>
        </w:rPr>
        <w:t>M) with TAML (83 nM</w:t>
      </w:r>
      <w:r w:rsidRPr="0025000D">
        <w:rPr>
          <w:rFonts w:ascii="Times New Roman" w:hAnsi="Times New Roman"/>
          <w:b/>
          <w:bCs/>
          <w:sz w:val="20"/>
          <w:szCs w:val="20"/>
        </w:rPr>
        <w:t xml:space="preserve">) </w:t>
      </w:r>
      <w:r w:rsidRPr="0025000D">
        <w:rPr>
          <w:rFonts w:ascii="Times New Roman" w:hAnsi="Times New Roman"/>
          <w:sz w:val="20"/>
          <w:szCs w:val="20"/>
        </w:rPr>
        <w:t xml:space="preserve">is possible [23]. In addition, </w:t>
      </w:r>
      <w:r w:rsidRPr="0025000D">
        <w:rPr>
          <w:rFonts w:ascii="Times New Roman" w:hAnsi="Times New Roman"/>
          <w:i/>
          <w:iCs/>
          <w:sz w:val="20"/>
          <w:szCs w:val="20"/>
        </w:rPr>
        <w:t xml:space="preserve">in vivo </w:t>
      </w:r>
      <w:r w:rsidRPr="0025000D">
        <w:rPr>
          <w:rFonts w:ascii="Times New Roman" w:hAnsi="Times New Roman"/>
          <w:sz w:val="20"/>
          <w:szCs w:val="20"/>
        </w:rPr>
        <w:t xml:space="preserve">toxicity tests using embryonic zebrafish suggest that TAML was not overtly toxic to fish [24] while </w:t>
      </w:r>
      <w:r w:rsidRPr="0025000D">
        <w:rPr>
          <w:rFonts w:ascii="Times New Roman" w:hAnsi="Times New Roman"/>
          <w:i/>
          <w:iCs/>
          <w:sz w:val="20"/>
          <w:szCs w:val="20"/>
        </w:rPr>
        <w:t xml:space="preserve">in vitro </w:t>
      </w:r>
      <w:r w:rsidRPr="0025000D">
        <w:rPr>
          <w:rFonts w:ascii="Times New Roman" w:hAnsi="Times New Roman"/>
          <w:sz w:val="20"/>
          <w:szCs w:val="20"/>
        </w:rPr>
        <w:t xml:space="preserve">tests also showed that TAML did not show inherent endocrine disrupting activity [25]. </w:t>
      </w:r>
    </w:p>
    <w:p w:rsidR="005450CD" w:rsidRDefault="005450CD" w:rsidP="005450CD">
      <w:pPr>
        <w:adjustRightInd w:val="0"/>
        <w:spacing w:after="0"/>
        <w:jc w:val="both"/>
        <w:rPr>
          <w:rFonts w:ascii="Times New Roman" w:hAnsi="Times New Roman"/>
          <w:sz w:val="20"/>
          <w:szCs w:val="20"/>
        </w:rPr>
      </w:pPr>
    </w:p>
    <w:p w:rsidR="005450CD" w:rsidRPr="0025000D" w:rsidRDefault="005450CD" w:rsidP="005450CD">
      <w:pPr>
        <w:adjustRightInd w:val="0"/>
        <w:spacing w:after="0"/>
        <w:jc w:val="both"/>
        <w:rPr>
          <w:rFonts w:ascii="Times New Roman" w:hAnsi="Times New Roman"/>
          <w:sz w:val="20"/>
          <w:szCs w:val="20"/>
        </w:rPr>
      </w:pPr>
      <w:r w:rsidRPr="0025000D">
        <w:rPr>
          <w:rFonts w:ascii="Times New Roman" w:hAnsi="Times New Roman"/>
          <w:sz w:val="20"/>
          <w:szCs w:val="20"/>
        </w:rPr>
        <w:t xml:space="preserve">Taken together, these studies set the stage for the current multidisciplinary, cross-sector study to investigate the removal of </w:t>
      </w:r>
      <w:r w:rsidRPr="0025000D">
        <w:rPr>
          <w:rFonts w:ascii="Times New Roman" w:hAnsi="Times New Roman"/>
          <w:color w:val="000000" w:themeColor="text1"/>
          <w:sz w:val="20"/>
          <w:szCs w:val="20"/>
        </w:rPr>
        <w:t>EE</w:t>
      </w:r>
      <w:r w:rsidRPr="0025000D">
        <w:rPr>
          <w:rFonts w:ascii="Times New Roman" w:hAnsi="Times New Roman"/>
          <w:color w:val="000000" w:themeColor="text1"/>
          <w:sz w:val="20"/>
          <w:szCs w:val="20"/>
          <w:vertAlign w:val="subscript"/>
        </w:rPr>
        <w:t>2</w:t>
      </w:r>
      <w:r w:rsidRPr="0025000D">
        <w:rPr>
          <w:rFonts w:ascii="Times New Roman" w:hAnsi="Times New Roman"/>
          <w:sz w:val="20"/>
          <w:szCs w:val="20"/>
        </w:rPr>
        <w:t xml:space="preserve"> from laboratory waters and real wastewater, under more environmentally appropriate conditions. These include neutral pH, lower hydrogen peroxide concentrations and estrogen concentrations of more than a million-fold lower than previously tested, which are much more environmentally relevant and still ecotoxic to fish [2].</w:t>
      </w:r>
    </w:p>
    <w:p w:rsidR="005450CD" w:rsidRDefault="005450CD" w:rsidP="0025000D">
      <w:pPr>
        <w:adjustRightInd w:val="0"/>
        <w:spacing w:after="0"/>
        <w:jc w:val="both"/>
        <w:rPr>
          <w:rFonts w:ascii="Times New Roman" w:hAnsi="Times New Roman"/>
          <w:sz w:val="20"/>
          <w:szCs w:val="20"/>
        </w:rPr>
      </w:pPr>
    </w:p>
    <w:p w:rsidR="001C02BE" w:rsidRDefault="005450CD" w:rsidP="005450CD">
      <w:pPr>
        <w:adjustRightInd w:val="0"/>
        <w:spacing w:after="0"/>
        <w:jc w:val="both"/>
        <w:rPr>
          <w:rFonts w:ascii="Times New Roman" w:hAnsi="Times New Roman"/>
          <w:sz w:val="20"/>
          <w:szCs w:val="20"/>
        </w:rPr>
        <w:sectPr w:rsidR="001C02BE" w:rsidSect="0025000D">
          <w:type w:val="continuous"/>
          <w:pgSz w:w="12240" w:h="15840" w:code="1"/>
          <w:pgMar w:top="1800" w:right="1469" w:bottom="1699" w:left="1440" w:header="706" w:footer="706" w:gutter="0"/>
          <w:pgNumType w:start="1"/>
          <w:cols w:num="2" w:space="403"/>
          <w:docGrid w:linePitch="360"/>
        </w:sectPr>
      </w:pPr>
      <w:r w:rsidRPr="0025000D">
        <w:rPr>
          <w:rFonts w:ascii="Times New Roman" w:hAnsi="Times New Roman"/>
          <w:sz w:val="20"/>
          <w:szCs w:val="20"/>
        </w:rPr>
        <w:t xml:space="preserve">Organic-inorganic composite-based materials known as clay minerals have been widely used for water purification for decades. They have many </w:t>
      </w:r>
    </w:p>
    <w:p w:rsidR="005450CD" w:rsidRPr="0025000D" w:rsidRDefault="00982275" w:rsidP="00982275">
      <w:pPr>
        <w:adjustRightInd w:val="0"/>
        <w:spacing w:after="0"/>
        <w:jc w:val="both"/>
        <w:rPr>
          <w:rFonts w:ascii="Times New Roman" w:hAnsi="Times New Roman"/>
          <w:sz w:val="20"/>
          <w:szCs w:val="20"/>
        </w:rPr>
      </w:pPr>
      <w:r w:rsidRPr="0025000D">
        <w:rPr>
          <w:rFonts w:ascii="Times New Roman" w:hAnsi="Times New Roman"/>
          <w:sz w:val="20"/>
          <w:szCs w:val="20"/>
        </w:rPr>
        <w:lastRenderedPageBreak/>
        <w:t xml:space="preserve">characteristics such as high surface area, easily to adsorb and unique chemical composition besides being small in size (nano). However, to make the clay effective in removing the micro pollutant from water, the developments of clay-polymer nanocomposite film </w:t>
      </w:r>
      <w:r w:rsidR="005450CD" w:rsidRPr="0025000D">
        <w:rPr>
          <w:rFonts w:ascii="Times New Roman" w:hAnsi="Times New Roman"/>
          <w:sz w:val="20"/>
          <w:szCs w:val="20"/>
        </w:rPr>
        <w:t>have been introduced. The modified polymer or known as Cloisite has been use in this study. Cloisite 10A contains dimethyl, benzyl, hydrogenated tallow and quaternary ammonium and is used with polychloromethylstyrene. Several studies have reported enhanced performance and characteristic of polymeric films by adding clay-based nanomaterials into the film matrix [26-29]. The blending of polymer with clay improved the characteristic in term of optical [30-32], mechanical [33, 34] and barrier properties [35-37].</w:t>
      </w:r>
    </w:p>
    <w:p w:rsidR="005450CD" w:rsidRPr="0025000D" w:rsidRDefault="005450CD" w:rsidP="005450CD">
      <w:pPr>
        <w:adjustRightInd w:val="0"/>
        <w:spacing w:after="0"/>
        <w:jc w:val="both"/>
        <w:rPr>
          <w:rFonts w:ascii="Times New Roman" w:hAnsi="Times New Roman"/>
          <w:sz w:val="20"/>
          <w:szCs w:val="20"/>
        </w:rPr>
      </w:pPr>
    </w:p>
    <w:p w:rsidR="005450CD" w:rsidRPr="0025000D" w:rsidRDefault="005450CD" w:rsidP="005450CD">
      <w:pPr>
        <w:adjustRightInd w:val="0"/>
        <w:spacing w:after="0"/>
        <w:jc w:val="both"/>
        <w:rPr>
          <w:rFonts w:ascii="Times New Roman" w:hAnsi="Times New Roman"/>
          <w:sz w:val="20"/>
          <w:szCs w:val="20"/>
        </w:rPr>
      </w:pPr>
      <w:r w:rsidRPr="0025000D">
        <w:rPr>
          <w:rFonts w:ascii="Times New Roman" w:hAnsi="Times New Roman"/>
          <w:sz w:val="20"/>
          <w:szCs w:val="20"/>
        </w:rPr>
        <w:t>From this study, polymerization of chloromethyl styrene was used together with clay Cloisite 10A to treat the estrogen known as EE</w:t>
      </w:r>
      <w:r w:rsidRPr="0025000D">
        <w:rPr>
          <w:rFonts w:ascii="Times New Roman" w:hAnsi="Times New Roman"/>
          <w:sz w:val="20"/>
          <w:szCs w:val="20"/>
          <w:vertAlign w:val="subscript"/>
        </w:rPr>
        <w:t>2</w:t>
      </w:r>
      <w:r w:rsidRPr="0025000D">
        <w:rPr>
          <w:rFonts w:ascii="Times New Roman" w:hAnsi="Times New Roman"/>
          <w:sz w:val="20"/>
          <w:szCs w:val="20"/>
        </w:rPr>
        <w:t>. Catalyst Fe-TAML/H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 xml:space="preserve"> helps in the process of heterogeneous catalytic oxidation reaction. In addition, the toxicity studies using MTT assay have been conducted.</w:t>
      </w:r>
    </w:p>
    <w:p w:rsidR="005450CD" w:rsidRDefault="005450CD" w:rsidP="0025000D">
      <w:pPr>
        <w:adjustRightInd w:val="0"/>
        <w:spacing w:after="0"/>
        <w:jc w:val="both"/>
        <w:rPr>
          <w:rFonts w:ascii="Times New Roman" w:hAnsi="Times New Roman"/>
          <w:sz w:val="20"/>
          <w:szCs w:val="20"/>
        </w:rPr>
      </w:pPr>
    </w:p>
    <w:p w:rsidR="005450CD" w:rsidRPr="0025000D" w:rsidRDefault="005450CD" w:rsidP="005450CD">
      <w:pPr>
        <w:spacing w:after="0"/>
        <w:jc w:val="center"/>
        <w:outlineLvl w:val="0"/>
        <w:rPr>
          <w:rFonts w:ascii="Times New Roman" w:hAnsi="Times New Roman"/>
          <w:b/>
          <w:sz w:val="20"/>
          <w:szCs w:val="20"/>
        </w:rPr>
      </w:pPr>
      <w:r w:rsidRPr="0025000D">
        <w:rPr>
          <w:rFonts w:ascii="Times New Roman" w:hAnsi="Times New Roman"/>
          <w:b/>
          <w:sz w:val="20"/>
          <w:szCs w:val="20"/>
        </w:rPr>
        <w:t>Materials and Methods</w:t>
      </w:r>
    </w:p>
    <w:p w:rsidR="005450CD" w:rsidRPr="0025000D" w:rsidRDefault="005450CD" w:rsidP="005450CD">
      <w:pPr>
        <w:tabs>
          <w:tab w:val="left" w:pos="2880"/>
        </w:tabs>
        <w:spacing w:after="0"/>
        <w:jc w:val="both"/>
        <w:rPr>
          <w:rFonts w:ascii="Times New Roman" w:hAnsi="Times New Roman"/>
          <w:sz w:val="20"/>
          <w:szCs w:val="20"/>
        </w:rPr>
      </w:pPr>
      <w:r w:rsidRPr="0025000D">
        <w:rPr>
          <w:rFonts w:ascii="Times New Roman" w:hAnsi="Times New Roman"/>
          <w:sz w:val="20"/>
          <w:szCs w:val="20"/>
        </w:rPr>
        <w:t>4-vinylbenzyl chloride was purchase from Sigma Aldrich. N, N-dimethylhexadecylamine, 1,4-dioxane, 1,6-diaminohexane, diethanolamine, dimethyl</w:t>
      </w:r>
      <w:r>
        <w:rPr>
          <w:rFonts w:ascii="Times New Roman" w:hAnsi="Times New Roman"/>
          <w:sz w:val="20"/>
          <w:szCs w:val="20"/>
        </w:rPr>
        <w:t>-</w:t>
      </w:r>
      <w:r w:rsidRPr="0025000D">
        <w:rPr>
          <w:rFonts w:ascii="Times New Roman" w:hAnsi="Times New Roman"/>
          <w:sz w:val="20"/>
          <w:szCs w:val="20"/>
        </w:rPr>
        <w:t xml:space="preserve">formamide and 17α-ethinylestradiol were purchased from Sigma Aldrich. Buffer solution were prepared by using sodium carbonate, sodium bicarbonate and 35% hydrogen peroxide from Merck. </w:t>
      </w:r>
    </w:p>
    <w:p w:rsidR="005450CD" w:rsidRPr="0025000D" w:rsidRDefault="005450CD" w:rsidP="005450CD">
      <w:pPr>
        <w:spacing w:after="0"/>
        <w:jc w:val="both"/>
        <w:outlineLvl w:val="0"/>
        <w:rPr>
          <w:rFonts w:ascii="Times New Roman" w:hAnsi="Times New Roman"/>
          <w:b/>
          <w:color w:val="FF0000"/>
          <w:sz w:val="20"/>
          <w:szCs w:val="20"/>
        </w:rPr>
      </w:pPr>
    </w:p>
    <w:p w:rsidR="005450CD" w:rsidRPr="0025000D" w:rsidRDefault="005450CD" w:rsidP="005450CD">
      <w:pPr>
        <w:spacing w:after="0"/>
        <w:jc w:val="both"/>
        <w:outlineLvl w:val="0"/>
        <w:rPr>
          <w:rFonts w:ascii="Times New Roman" w:hAnsi="Times New Roman"/>
          <w:b/>
          <w:color w:val="548DD4" w:themeColor="text2" w:themeTint="99"/>
          <w:sz w:val="20"/>
          <w:szCs w:val="20"/>
        </w:rPr>
      </w:pPr>
      <w:r w:rsidRPr="0025000D">
        <w:rPr>
          <w:rFonts w:ascii="Times New Roman" w:hAnsi="Times New Roman"/>
          <w:b/>
          <w:sz w:val="20"/>
          <w:szCs w:val="20"/>
        </w:rPr>
        <w:t xml:space="preserve">Polymerization of chloromethylstyrene with clay </w:t>
      </w:r>
    </w:p>
    <w:p w:rsidR="005450CD" w:rsidRPr="0025000D" w:rsidRDefault="005450CD" w:rsidP="005450CD">
      <w:pPr>
        <w:spacing w:after="0"/>
        <w:jc w:val="both"/>
        <w:outlineLvl w:val="0"/>
        <w:rPr>
          <w:rFonts w:ascii="Times New Roman" w:hAnsi="Times New Roman"/>
          <w:sz w:val="20"/>
          <w:szCs w:val="20"/>
        </w:rPr>
      </w:pPr>
      <w:r w:rsidRPr="0025000D">
        <w:rPr>
          <w:rFonts w:ascii="Times New Roman" w:hAnsi="Times New Roman"/>
          <w:sz w:val="20"/>
          <w:szCs w:val="20"/>
        </w:rPr>
        <w:t xml:space="preserve">30 mL of 0.5% NaOH was added to 30 mL chloromethylstyrene (CMS) in separating funnel to remove inhibitor from chloromethylstyrene. This step was repeated for another two times. After that, the CMS were washed by using deionized water for three times until the water turned neutral. This step was followed by adding potassium carbonate to remove excess water. An amount 4% (w/v) of cloisite clay from the volume of CMS were added into flat bottom flask containing CMS and was heated in an oil bath with temperature of under 85 </w:t>
      </w:r>
      <w:r w:rsidRPr="0025000D">
        <w:rPr>
          <w:rFonts w:ascii="Times New Roman" w:hAnsi="Times New Roman"/>
          <w:sz w:val="20"/>
          <w:szCs w:val="20"/>
          <w:vertAlign w:val="superscript"/>
        </w:rPr>
        <w:t>o</w:t>
      </w:r>
      <w:r w:rsidRPr="0025000D">
        <w:rPr>
          <w:rFonts w:ascii="Times New Roman" w:hAnsi="Times New Roman"/>
          <w:sz w:val="20"/>
          <w:szCs w:val="20"/>
        </w:rPr>
        <w:t xml:space="preserve">C with stirring speed of 150 rpm in nitrogen condition. The CMS was heated until completely viscous. After viscous, methyl ethyl </w:t>
      </w:r>
      <w:r w:rsidRPr="0025000D">
        <w:rPr>
          <w:rFonts w:ascii="Times New Roman" w:hAnsi="Times New Roman"/>
          <w:sz w:val="20"/>
          <w:szCs w:val="20"/>
        </w:rPr>
        <w:lastRenderedPageBreak/>
        <w:t>ketone was dropped in the viscous solution and the mixture was dropped added slowly to the volume of 20 mL in the beaker that contained methanol to obtain the polymer flakes. The flakes were then filtered using Buchner funnel and dried for 10 minutes in the oven.</w:t>
      </w:r>
    </w:p>
    <w:p w:rsidR="005450CD" w:rsidRPr="0025000D" w:rsidRDefault="005450CD" w:rsidP="005450CD">
      <w:pPr>
        <w:spacing w:after="0"/>
        <w:jc w:val="both"/>
        <w:outlineLvl w:val="0"/>
        <w:rPr>
          <w:rFonts w:ascii="Times New Roman" w:hAnsi="Times New Roman"/>
          <w:sz w:val="20"/>
          <w:szCs w:val="20"/>
        </w:rPr>
      </w:pPr>
    </w:p>
    <w:p w:rsidR="005450CD" w:rsidRPr="0025000D" w:rsidRDefault="005450CD" w:rsidP="005450CD">
      <w:pPr>
        <w:tabs>
          <w:tab w:val="left" w:pos="2880"/>
        </w:tabs>
        <w:spacing w:after="0"/>
        <w:jc w:val="both"/>
        <w:rPr>
          <w:rFonts w:ascii="Times New Roman" w:hAnsi="Times New Roman"/>
          <w:b/>
          <w:i/>
          <w:sz w:val="20"/>
          <w:szCs w:val="20"/>
        </w:rPr>
      </w:pPr>
      <w:r w:rsidRPr="0025000D">
        <w:rPr>
          <w:rFonts w:ascii="Times New Roman" w:hAnsi="Times New Roman"/>
          <w:b/>
          <w:sz w:val="20"/>
          <w:szCs w:val="20"/>
        </w:rPr>
        <w:t>Casting, curing and functionalization of polymer clay film</w:t>
      </w:r>
    </w:p>
    <w:p w:rsidR="005450CD" w:rsidRPr="0025000D" w:rsidRDefault="005450CD" w:rsidP="005450CD">
      <w:pPr>
        <w:spacing w:after="0"/>
        <w:jc w:val="both"/>
        <w:outlineLvl w:val="0"/>
        <w:rPr>
          <w:rFonts w:ascii="Times New Roman" w:hAnsi="Times New Roman"/>
          <w:sz w:val="20"/>
          <w:szCs w:val="20"/>
        </w:rPr>
      </w:pPr>
      <w:r w:rsidRPr="0025000D">
        <w:rPr>
          <w:rFonts w:ascii="Times New Roman" w:hAnsi="Times New Roman"/>
          <w:sz w:val="20"/>
          <w:szCs w:val="20"/>
        </w:rPr>
        <w:t xml:space="preserve">The flakes were dissolved in the dimethylformamide (DMF) and casted on the backing membrane (polypropylene) to obtain the film. After casted on the membrane and glass, the film was cured for 5 hours at the oven at 85 </w:t>
      </w:r>
      <w:r w:rsidRPr="0025000D">
        <w:rPr>
          <w:rFonts w:ascii="Times New Roman" w:hAnsi="Times New Roman"/>
          <w:sz w:val="20"/>
          <w:szCs w:val="20"/>
          <w:vertAlign w:val="superscript"/>
        </w:rPr>
        <w:t>o</w:t>
      </w:r>
      <w:r w:rsidRPr="0025000D">
        <w:rPr>
          <w:rFonts w:ascii="Times New Roman" w:hAnsi="Times New Roman"/>
          <w:sz w:val="20"/>
          <w:szCs w:val="20"/>
        </w:rPr>
        <w:t xml:space="preserve">C. Next, the film was heated for 5 hours at 85 </w:t>
      </w:r>
      <w:r w:rsidRPr="0025000D">
        <w:rPr>
          <w:rFonts w:ascii="Times New Roman" w:hAnsi="Times New Roman"/>
          <w:sz w:val="20"/>
          <w:szCs w:val="20"/>
          <w:vertAlign w:val="superscript"/>
        </w:rPr>
        <w:t>o</w:t>
      </w:r>
      <w:r w:rsidRPr="0025000D">
        <w:rPr>
          <w:rFonts w:ascii="Times New Roman" w:hAnsi="Times New Roman"/>
          <w:sz w:val="20"/>
          <w:szCs w:val="20"/>
        </w:rPr>
        <w:t xml:space="preserve">C in N, N-dimethylhexadecylamine in 1,4-dioxane with a ratio of (6:4). After functionalization, the polymer film was heated in 1,6-diaminohexane in 1,4-dioxane with ratio (6:4) for crosslinking the polymer. End capping step involved heating the polymer film with neat diethanolamine for 5 hours at 85 </w:t>
      </w:r>
      <w:r w:rsidRPr="0025000D">
        <w:rPr>
          <w:rFonts w:ascii="Times New Roman" w:hAnsi="Times New Roman"/>
          <w:sz w:val="20"/>
          <w:szCs w:val="20"/>
          <w:vertAlign w:val="superscript"/>
        </w:rPr>
        <w:t>o</w:t>
      </w:r>
      <w:r w:rsidRPr="0025000D">
        <w:rPr>
          <w:rFonts w:ascii="Times New Roman" w:hAnsi="Times New Roman"/>
          <w:sz w:val="20"/>
          <w:szCs w:val="20"/>
        </w:rPr>
        <w:t>C.</w:t>
      </w:r>
    </w:p>
    <w:p w:rsidR="005450CD" w:rsidRDefault="005450CD" w:rsidP="0025000D">
      <w:pPr>
        <w:adjustRightInd w:val="0"/>
        <w:spacing w:after="0"/>
        <w:jc w:val="both"/>
        <w:rPr>
          <w:rFonts w:ascii="Times New Roman" w:hAnsi="Times New Roman"/>
          <w:sz w:val="20"/>
          <w:szCs w:val="20"/>
        </w:rPr>
      </w:pPr>
    </w:p>
    <w:p w:rsidR="00404D3C" w:rsidRPr="0025000D" w:rsidRDefault="00404D3C" w:rsidP="00404D3C">
      <w:pPr>
        <w:tabs>
          <w:tab w:val="left" w:pos="2880"/>
        </w:tabs>
        <w:spacing w:after="0"/>
        <w:jc w:val="both"/>
        <w:rPr>
          <w:rFonts w:ascii="Times New Roman" w:hAnsi="Times New Roman"/>
          <w:b/>
          <w:color w:val="000000" w:themeColor="text1"/>
          <w:sz w:val="20"/>
          <w:szCs w:val="20"/>
        </w:rPr>
      </w:pPr>
      <w:r w:rsidRPr="0025000D">
        <w:rPr>
          <w:rFonts w:ascii="Times New Roman" w:hAnsi="Times New Roman"/>
          <w:b/>
          <w:sz w:val="20"/>
          <w:szCs w:val="20"/>
        </w:rPr>
        <w:t xml:space="preserve">Anchoring of Fe-TAML  </w:t>
      </w:r>
    </w:p>
    <w:p w:rsidR="00404D3C" w:rsidRDefault="00404D3C" w:rsidP="00404D3C">
      <w:pPr>
        <w:spacing w:after="0"/>
        <w:jc w:val="both"/>
        <w:outlineLvl w:val="0"/>
        <w:rPr>
          <w:rFonts w:ascii="Times New Roman" w:eastAsia="serif" w:hAnsi="Times New Roman"/>
          <w:iCs/>
          <w:color w:val="000000" w:themeColor="text1"/>
          <w:sz w:val="20"/>
          <w:szCs w:val="20"/>
        </w:rPr>
      </w:pPr>
      <w:r w:rsidRPr="0025000D">
        <w:rPr>
          <w:rFonts w:ascii="Times New Roman" w:hAnsi="Times New Roman"/>
          <w:color w:val="000000" w:themeColor="text1"/>
          <w:sz w:val="20"/>
          <w:szCs w:val="20"/>
        </w:rPr>
        <w:t xml:space="preserve">The film was immersed in the aqueous Fe-TAML solution (20.0 mL, </w:t>
      </w:r>
      <w:r w:rsidRPr="0025000D">
        <w:rPr>
          <w:rFonts w:ascii="Times New Roman" w:eastAsia="serif" w:hAnsi="Times New Roman"/>
          <w:iCs/>
          <w:color w:val="000000" w:themeColor="text1"/>
          <w:sz w:val="20"/>
          <w:szCs w:val="20"/>
        </w:rPr>
        <w:t>50 μM, 1.0 μmole Fe-TAML) until all the absorbed. After that, the film was removed from the solution, washed and immersed on a wire support in fresh carbonate buffer solution (20.0 mL 0.01 M, pH 9.5) and stirred for 15 to 20 minutes. The procedure was repeated for three times. The measurement of amount of Fe-TAML that was not adsorbed from the original solution of Fe-TAML and the amounts that leached into solution after immersion in the buffer solution was measured. To measure this, dye orange II together with hydrogen peroxide were catalyzed by small amount of Fe-TAML and used as a standard condition</w:t>
      </w:r>
      <w:r>
        <w:rPr>
          <w:rFonts w:ascii="Times New Roman" w:eastAsia="serif" w:hAnsi="Times New Roman"/>
          <w:iCs/>
          <w:color w:val="000000" w:themeColor="text1"/>
          <w:sz w:val="20"/>
          <w:szCs w:val="20"/>
        </w:rPr>
        <w:t>.</w:t>
      </w:r>
    </w:p>
    <w:p w:rsidR="00404D3C" w:rsidRDefault="00404D3C" w:rsidP="00404D3C">
      <w:pPr>
        <w:spacing w:after="0"/>
        <w:jc w:val="both"/>
        <w:outlineLvl w:val="0"/>
        <w:rPr>
          <w:rFonts w:ascii="Times New Roman" w:eastAsia="serif" w:hAnsi="Times New Roman"/>
          <w:iCs/>
          <w:color w:val="000000" w:themeColor="text1"/>
          <w:sz w:val="20"/>
          <w:szCs w:val="20"/>
        </w:rPr>
      </w:pPr>
    </w:p>
    <w:p w:rsidR="00404D3C" w:rsidRPr="0025000D" w:rsidRDefault="00404D3C" w:rsidP="00404D3C">
      <w:pPr>
        <w:tabs>
          <w:tab w:val="left" w:pos="2880"/>
        </w:tabs>
        <w:spacing w:after="0"/>
        <w:jc w:val="both"/>
        <w:rPr>
          <w:rFonts w:ascii="Times New Roman" w:eastAsia="serif" w:hAnsi="Times New Roman"/>
          <w:b/>
          <w:iCs/>
          <w:color w:val="000000" w:themeColor="text1"/>
          <w:sz w:val="20"/>
          <w:szCs w:val="20"/>
        </w:rPr>
      </w:pPr>
      <w:r w:rsidRPr="0025000D">
        <w:rPr>
          <w:rFonts w:ascii="Times New Roman" w:eastAsia="serif" w:hAnsi="Times New Roman"/>
          <w:b/>
          <w:iCs/>
          <w:color w:val="000000" w:themeColor="text1"/>
          <w:sz w:val="20"/>
          <w:szCs w:val="20"/>
        </w:rPr>
        <w:t>Characterization using attenuated total reflectance-Fourier-transform infrared</w:t>
      </w:r>
      <w:r w:rsidRPr="0025000D">
        <w:rPr>
          <w:rFonts w:ascii="Times New Roman" w:eastAsia="serif" w:hAnsi="Times New Roman"/>
          <w:iCs/>
          <w:color w:val="000000" w:themeColor="text1"/>
          <w:sz w:val="20"/>
          <w:szCs w:val="20"/>
        </w:rPr>
        <w:t xml:space="preserve"> </w:t>
      </w:r>
      <w:r w:rsidRPr="0025000D">
        <w:rPr>
          <w:rFonts w:ascii="Times New Roman" w:eastAsia="serif" w:hAnsi="Times New Roman"/>
          <w:b/>
          <w:iCs/>
          <w:color w:val="000000" w:themeColor="text1"/>
          <w:sz w:val="20"/>
          <w:szCs w:val="20"/>
        </w:rPr>
        <w:t>and scanning electron microscope</w:t>
      </w:r>
    </w:p>
    <w:p w:rsidR="00404D3C" w:rsidRPr="0025000D" w:rsidRDefault="00404D3C" w:rsidP="00404D3C">
      <w:pPr>
        <w:tabs>
          <w:tab w:val="left" w:pos="2880"/>
        </w:tabs>
        <w:spacing w:after="0"/>
        <w:jc w:val="both"/>
        <w:rPr>
          <w:rFonts w:ascii="Times New Roman" w:eastAsia="serif" w:hAnsi="Times New Roman"/>
          <w:b/>
          <w:iCs/>
          <w:color w:val="000000" w:themeColor="text1"/>
          <w:sz w:val="20"/>
          <w:szCs w:val="20"/>
        </w:rPr>
      </w:pPr>
      <w:r w:rsidRPr="0025000D">
        <w:rPr>
          <w:rFonts w:ascii="Times New Roman" w:eastAsia="serif" w:hAnsi="Times New Roman"/>
          <w:iCs/>
          <w:color w:val="000000" w:themeColor="text1"/>
          <w:sz w:val="20"/>
          <w:szCs w:val="20"/>
        </w:rPr>
        <w:t>ATR-FTIR spectra of the samples were analyzed on a Nicolet 380 FT-IR. The samples were put on the stage to analyzed their functional group. Further, SEM JEOL JSM-5800 was used to analyze the morphology of the film’s surface</w:t>
      </w:r>
      <w:r w:rsidRPr="0025000D">
        <w:rPr>
          <w:rFonts w:ascii="Times New Roman" w:eastAsia="serif" w:hAnsi="Times New Roman"/>
          <w:b/>
          <w:iCs/>
          <w:color w:val="000000" w:themeColor="text1"/>
          <w:sz w:val="20"/>
          <w:szCs w:val="20"/>
        </w:rPr>
        <w:t>.</w:t>
      </w:r>
    </w:p>
    <w:p w:rsidR="00404D3C" w:rsidRPr="0025000D" w:rsidRDefault="00404D3C" w:rsidP="00404D3C">
      <w:pPr>
        <w:tabs>
          <w:tab w:val="left" w:pos="2880"/>
        </w:tabs>
        <w:spacing w:after="0"/>
        <w:jc w:val="both"/>
        <w:rPr>
          <w:rFonts w:ascii="Times New Roman" w:eastAsia="serif" w:hAnsi="Times New Roman"/>
          <w:b/>
          <w:iCs/>
          <w:color w:val="000000" w:themeColor="text1"/>
          <w:sz w:val="20"/>
          <w:szCs w:val="20"/>
        </w:rPr>
      </w:pPr>
    </w:p>
    <w:p w:rsidR="00404D3C" w:rsidRPr="0025000D" w:rsidRDefault="00404D3C" w:rsidP="00404D3C">
      <w:pPr>
        <w:tabs>
          <w:tab w:val="left" w:pos="2880"/>
        </w:tabs>
        <w:spacing w:after="0"/>
        <w:jc w:val="both"/>
        <w:rPr>
          <w:rFonts w:ascii="Times New Roman" w:hAnsi="Times New Roman"/>
          <w:b/>
          <w:sz w:val="20"/>
          <w:szCs w:val="20"/>
        </w:rPr>
      </w:pPr>
      <w:r w:rsidRPr="0025000D">
        <w:rPr>
          <w:rFonts w:ascii="Times New Roman" w:hAnsi="Times New Roman"/>
          <w:b/>
          <w:sz w:val="20"/>
          <w:szCs w:val="20"/>
        </w:rPr>
        <w:lastRenderedPageBreak/>
        <w:t>Oxidation of EE</w:t>
      </w:r>
      <w:r w:rsidRPr="0025000D">
        <w:rPr>
          <w:rFonts w:ascii="Times New Roman" w:hAnsi="Times New Roman"/>
          <w:b/>
          <w:sz w:val="20"/>
          <w:szCs w:val="20"/>
          <w:vertAlign w:val="subscript"/>
        </w:rPr>
        <w:t>2</w:t>
      </w:r>
      <w:r w:rsidRPr="0025000D">
        <w:rPr>
          <w:rFonts w:ascii="Times New Roman" w:hAnsi="Times New Roman"/>
          <w:b/>
          <w:sz w:val="20"/>
          <w:szCs w:val="20"/>
        </w:rPr>
        <w:t xml:space="preserve"> using catalyzed polymer-clay film </w:t>
      </w:r>
    </w:p>
    <w:p w:rsidR="00404D3C" w:rsidRDefault="00404D3C" w:rsidP="00404D3C">
      <w:pPr>
        <w:tabs>
          <w:tab w:val="left" w:pos="2880"/>
        </w:tabs>
        <w:spacing w:after="0"/>
        <w:jc w:val="both"/>
        <w:rPr>
          <w:rFonts w:ascii="Times New Roman" w:hAnsi="Times New Roman"/>
          <w:sz w:val="20"/>
          <w:szCs w:val="20"/>
        </w:rPr>
      </w:pPr>
      <w:r w:rsidRPr="0025000D">
        <w:rPr>
          <w:rFonts w:ascii="Times New Roman" w:hAnsi="Times New Roman"/>
          <w:sz w:val="20"/>
          <w:szCs w:val="20"/>
        </w:rPr>
        <w:t>The oxidation of EE</w:t>
      </w:r>
      <w:r w:rsidRPr="0025000D">
        <w:rPr>
          <w:rFonts w:ascii="Times New Roman" w:hAnsi="Times New Roman"/>
          <w:sz w:val="20"/>
          <w:szCs w:val="20"/>
          <w:vertAlign w:val="subscript"/>
        </w:rPr>
        <w:t xml:space="preserve">2 </w:t>
      </w:r>
      <w:r w:rsidRPr="0025000D">
        <w:rPr>
          <w:rFonts w:ascii="Times New Roman" w:hAnsi="Times New Roman"/>
          <w:sz w:val="20"/>
          <w:szCs w:val="20"/>
        </w:rPr>
        <w:t>was done in a beaker containing carbonate/bicarbonate buffer solution (8.5 mL, 0.01 M, pH 9.5). The EE</w:t>
      </w:r>
      <w:r w:rsidRPr="0025000D">
        <w:rPr>
          <w:rFonts w:ascii="Times New Roman" w:hAnsi="Times New Roman"/>
          <w:sz w:val="20"/>
          <w:szCs w:val="20"/>
          <w:vertAlign w:val="subscript"/>
        </w:rPr>
        <w:t>2</w:t>
      </w:r>
      <w:r w:rsidRPr="0025000D">
        <w:rPr>
          <w:rFonts w:ascii="Times New Roman" w:hAnsi="Times New Roman"/>
          <w:sz w:val="20"/>
          <w:szCs w:val="20"/>
        </w:rPr>
        <w:t xml:space="preserve"> solution (11.4 mL, 11.83 µM) was added followed by 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 xml:space="preserve"> solution (0.1 mL, 0.2 M) and buffer solution was added until the total volume of the solution became 20 mL. The solution was stirred at 750 rpm and the film was added to the solution. The ratio of 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:EE</w:t>
      </w:r>
      <w:r w:rsidRPr="0025000D">
        <w:rPr>
          <w:rFonts w:ascii="Times New Roman" w:hAnsi="Times New Roman"/>
          <w:sz w:val="20"/>
          <w:szCs w:val="20"/>
          <w:vertAlign w:val="subscript"/>
        </w:rPr>
        <w:t>2</w:t>
      </w:r>
      <w:r w:rsidRPr="0025000D">
        <w:rPr>
          <w:rFonts w:ascii="Times New Roman" w:hAnsi="Times New Roman"/>
          <w:sz w:val="20"/>
          <w:szCs w:val="20"/>
        </w:rPr>
        <w:t>:Fe-TAML was 200: 1.35: 40.5, while the resulting concentration for EE</w:t>
      </w:r>
      <w:r w:rsidRPr="0025000D">
        <w:rPr>
          <w:rFonts w:ascii="Times New Roman" w:hAnsi="Times New Roman"/>
          <w:sz w:val="20"/>
          <w:szCs w:val="20"/>
          <w:vertAlign w:val="subscript"/>
        </w:rPr>
        <w:t>2</w:t>
      </w:r>
      <w:r w:rsidRPr="0025000D">
        <w:rPr>
          <w:rFonts w:ascii="Times New Roman" w:hAnsi="Times New Roman"/>
          <w:sz w:val="20"/>
          <w:szCs w:val="20"/>
        </w:rPr>
        <w:t xml:space="preserve"> was 2 ppm (6.76 µM), 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 xml:space="preserve"> (1.0 mM). After 30 minutes, the film was removed, and 1 mg catalase was added to the solution to destroy the 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 xml:space="preserve"> and stirred for another 30 minutes. Peroxide test strip was used to confirm that all H</w:t>
      </w:r>
      <w:r w:rsidRPr="0025000D">
        <w:rPr>
          <w:rFonts w:ascii="Times New Roman" w:hAnsi="Times New Roman"/>
          <w:sz w:val="20"/>
          <w:szCs w:val="20"/>
          <w:vertAlign w:val="subscript"/>
        </w:rPr>
        <w:t>2</w:t>
      </w:r>
      <w:r w:rsidRPr="0025000D">
        <w:rPr>
          <w:rFonts w:ascii="Times New Roman" w:hAnsi="Times New Roman"/>
          <w:sz w:val="20"/>
          <w:szCs w:val="20"/>
        </w:rPr>
        <w:t>O</w:t>
      </w:r>
      <w:r w:rsidRPr="0025000D">
        <w:rPr>
          <w:rFonts w:ascii="Times New Roman" w:hAnsi="Times New Roman"/>
          <w:sz w:val="20"/>
          <w:szCs w:val="20"/>
          <w:vertAlign w:val="subscript"/>
        </w:rPr>
        <w:t>2</w:t>
      </w:r>
      <w:r w:rsidRPr="0025000D">
        <w:rPr>
          <w:rFonts w:ascii="Times New Roman" w:hAnsi="Times New Roman"/>
          <w:sz w:val="20"/>
          <w:szCs w:val="20"/>
        </w:rPr>
        <w:t xml:space="preserve"> has been destroyed. The solution was then passed through the hydrophilic-lipophilic cartridge from Waters Corporation. The solution was collected for the MTT assay study.</w:t>
      </w:r>
    </w:p>
    <w:p w:rsidR="00404D3C" w:rsidRPr="0025000D" w:rsidRDefault="00404D3C" w:rsidP="00404D3C">
      <w:pPr>
        <w:tabs>
          <w:tab w:val="left" w:pos="2880"/>
        </w:tabs>
        <w:spacing w:after="0"/>
        <w:jc w:val="both"/>
        <w:rPr>
          <w:rFonts w:ascii="Times New Roman" w:hAnsi="Times New Roman"/>
          <w:sz w:val="20"/>
          <w:szCs w:val="20"/>
        </w:rPr>
      </w:pPr>
    </w:p>
    <w:p w:rsidR="00404D3C" w:rsidRPr="0025000D" w:rsidRDefault="00404D3C" w:rsidP="00404D3C">
      <w:pPr>
        <w:adjustRightInd w:val="0"/>
        <w:spacing w:after="0"/>
        <w:jc w:val="both"/>
        <w:rPr>
          <w:rFonts w:ascii="Times New Roman" w:hAnsi="Times New Roman"/>
          <w:b/>
          <w:sz w:val="20"/>
          <w:szCs w:val="20"/>
        </w:rPr>
      </w:pPr>
      <w:r w:rsidRPr="0025000D">
        <w:rPr>
          <w:rFonts w:ascii="Times New Roman" w:hAnsi="Times New Roman"/>
          <w:b/>
          <w:iCs/>
          <w:sz w:val="20"/>
          <w:szCs w:val="20"/>
        </w:rPr>
        <w:t xml:space="preserve">MTT (2 3-[4,5-dimethylthiazol-2-yl]-2,5 diphenyl tetrazolium bromide) assay of oxidize solution on </w:t>
      </w:r>
      <w:r w:rsidRPr="0025000D">
        <w:rPr>
          <w:rFonts w:ascii="Times New Roman" w:hAnsi="Times New Roman"/>
          <w:b/>
          <w:i/>
          <w:iCs/>
          <w:sz w:val="20"/>
          <w:szCs w:val="20"/>
        </w:rPr>
        <w:t xml:space="preserve">Acanthamoeba </w:t>
      </w:r>
      <w:r w:rsidRPr="0025000D">
        <w:rPr>
          <w:rFonts w:ascii="Times New Roman" w:hAnsi="Times New Roman"/>
          <w:b/>
          <w:sz w:val="20"/>
          <w:szCs w:val="20"/>
        </w:rPr>
        <w:t>sp.</w:t>
      </w:r>
    </w:p>
    <w:p w:rsidR="001E69D3" w:rsidRDefault="00404D3C" w:rsidP="00165CC8">
      <w:pPr>
        <w:spacing w:after="0"/>
        <w:jc w:val="both"/>
        <w:rPr>
          <w:rFonts w:ascii="Times New Roman" w:hAnsi="Times New Roman"/>
          <w:sz w:val="20"/>
          <w:szCs w:val="20"/>
        </w:rPr>
      </w:pPr>
      <w:r w:rsidRPr="0025000D">
        <w:rPr>
          <w:rFonts w:ascii="Times New Roman" w:hAnsi="Times New Roman"/>
          <w:i/>
          <w:iCs/>
          <w:sz w:val="20"/>
          <w:szCs w:val="20"/>
        </w:rPr>
        <w:t xml:space="preserve">Acanthamoeba </w:t>
      </w:r>
      <w:r w:rsidRPr="0025000D">
        <w:rPr>
          <w:rFonts w:ascii="Times New Roman" w:hAnsi="Times New Roman"/>
          <w:iCs/>
          <w:sz w:val="20"/>
          <w:szCs w:val="20"/>
        </w:rPr>
        <w:t>sp.</w:t>
      </w:r>
      <w:r w:rsidRPr="0025000D">
        <w:rPr>
          <w:rFonts w:ascii="Times New Roman" w:hAnsi="Times New Roman"/>
          <w:sz w:val="20"/>
          <w:szCs w:val="20"/>
        </w:rPr>
        <w:t xml:space="preserve"> (environmental isolate) used in the experiment was isolated from Setiu Wetlands, Terengganu and used in this experiment. The trophozoites were maintained in axenic conditions in 4% protease-yeast-glucose medium and were subculture for a week. MTT assay by Mossman [38] was used in this study to determine the toxicity of oxidized solution by catalytic polymer-clay film on </w:t>
      </w:r>
      <w:r w:rsidRPr="0025000D">
        <w:rPr>
          <w:rFonts w:ascii="Times New Roman" w:hAnsi="Times New Roman"/>
          <w:i/>
          <w:iCs/>
          <w:sz w:val="20"/>
          <w:szCs w:val="20"/>
        </w:rPr>
        <w:t xml:space="preserve">Acanthamoeba </w:t>
      </w:r>
      <w:r w:rsidRPr="0025000D">
        <w:rPr>
          <w:rFonts w:ascii="Times New Roman" w:hAnsi="Times New Roman"/>
          <w:i/>
          <w:sz w:val="20"/>
          <w:szCs w:val="20"/>
        </w:rPr>
        <w:t>sp.</w:t>
      </w:r>
      <w:r w:rsidRPr="0025000D">
        <w:rPr>
          <w:rFonts w:ascii="Times New Roman" w:hAnsi="Times New Roman"/>
          <w:sz w:val="20"/>
          <w:szCs w:val="20"/>
        </w:rPr>
        <w:t xml:space="preserve"> The first step was subculturing the cell in new flask for 4 days. After 4 days, the cells were ready to be used for the experiment. To start the experiment, all cells and media were transferred to centrifuge tube to sediment the cell. After centrifugation for 15 minutes, the media was removed and replaced with new media. The cell and media contained in the centrifuge tube were transferred in a 96-well plate, a process called cell seeding. After that, the 96-well plate was kept in the oven at 30 </w:t>
      </w:r>
      <w:r w:rsidRPr="0025000D">
        <w:rPr>
          <w:rFonts w:ascii="Times New Roman" w:hAnsi="Times New Roman"/>
          <w:sz w:val="20"/>
          <w:szCs w:val="20"/>
          <w:vertAlign w:val="superscript"/>
        </w:rPr>
        <w:t>o</w:t>
      </w:r>
      <w:r w:rsidRPr="0025000D">
        <w:rPr>
          <w:rFonts w:ascii="Times New Roman" w:hAnsi="Times New Roman"/>
          <w:sz w:val="20"/>
          <w:szCs w:val="20"/>
        </w:rPr>
        <w:t xml:space="preserve">C for 24 hours. After 24 hours, the treatment process was done. The media were removed, while oxidized solutions with different concentrations were put in the 96-well plate. There were five replicates with seven concentrations. This process was carried out for 24 hours. After that, the solutions were removed and </w:t>
      </w:r>
      <w:r w:rsidRPr="0025000D">
        <w:rPr>
          <w:rFonts w:ascii="Times New Roman" w:hAnsi="Times New Roman"/>
          <w:sz w:val="20"/>
          <w:szCs w:val="20"/>
        </w:rPr>
        <w:lastRenderedPageBreak/>
        <w:t>rinsed with PBS solution. MTT was transferred into the 96-well plate and after 4 hours, MTT was suspended while DMSO was dropped into the 96-well plate. The readings of viability of the cell were analyzed by micro plate reader instrument</w:t>
      </w:r>
      <w:r>
        <w:rPr>
          <w:rFonts w:ascii="Times New Roman" w:hAnsi="Times New Roman"/>
          <w:sz w:val="20"/>
          <w:szCs w:val="20"/>
        </w:rPr>
        <w:t>.</w:t>
      </w:r>
    </w:p>
    <w:p w:rsidR="00982275" w:rsidRDefault="00982275" w:rsidP="00165CC8">
      <w:pPr>
        <w:spacing w:after="0"/>
        <w:jc w:val="both"/>
        <w:rPr>
          <w:rFonts w:ascii="Times New Roman" w:hAnsi="Times New Roman"/>
          <w:sz w:val="20"/>
          <w:szCs w:val="20"/>
        </w:rPr>
      </w:pPr>
    </w:p>
    <w:p w:rsidR="00404D3C" w:rsidRPr="00404D3C" w:rsidRDefault="00404D3C" w:rsidP="00404D3C">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04D3C" w:rsidRPr="00404D3C" w:rsidRDefault="00404D3C" w:rsidP="00404D3C">
      <w:pPr>
        <w:adjustRightInd w:val="0"/>
        <w:spacing w:after="0"/>
        <w:jc w:val="both"/>
        <w:rPr>
          <w:rFonts w:ascii="Times New Roman" w:eastAsia="serif" w:hAnsi="Times New Roman"/>
          <w:b/>
          <w:iCs/>
          <w:sz w:val="20"/>
          <w:szCs w:val="20"/>
        </w:rPr>
      </w:pPr>
      <w:r w:rsidRPr="00404D3C">
        <w:rPr>
          <w:rFonts w:ascii="Times New Roman" w:eastAsia="serif" w:hAnsi="Times New Roman"/>
          <w:b/>
          <w:iCs/>
          <w:sz w:val="20"/>
          <w:szCs w:val="20"/>
        </w:rPr>
        <w:t>Fourier-transform infrared analysis</w:t>
      </w:r>
    </w:p>
    <w:p w:rsidR="00404D3C" w:rsidRDefault="00404D3C" w:rsidP="00404D3C">
      <w:pPr>
        <w:adjustRightInd w:val="0"/>
        <w:spacing w:after="0"/>
        <w:jc w:val="both"/>
        <w:rPr>
          <w:rFonts w:ascii="Times New Roman" w:eastAsia="serif" w:hAnsi="Times New Roman"/>
          <w:iCs/>
          <w:sz w:val="20"/>
          <w:szCs w:val="20"/>
        </w:rPr>
      </w:pPr>
      <w:r w:rsidRPr="00404D3C">
        <w:rPr>
          <w:rFonts w:ascii="Times New Roman" w:eastAsia="serif" w:hAnsi="Times New Roman"/>
          <w:iCs/>
          <w:sz w:val="20"/>
          <w:szCs w:val="20"/>
        </w:rPr>
        <w:t>The FTIR spectrum of polymer-clay film the characteristic absorption peaks due to stretching vibration of C–H in the region 3000-2850 cm</w:t>
      </w:r>
      <w:r w:rsidRPr="00404D3C">
        <w:rPr>
          <w:rFonts w:ascii="Times New Roman" w:eastAsia="serif" w:hAnsi="Times New Roman"/>
          <w:iCs/>
          <w:sz w:val="20"/>
          <w:szCs w:val="20"/>
          <w:vertAlign w:val="superscript"/>
        </w:rPr>
        <w:t>-1</w:t>
      </w:r>
      <w:r w:rsidRPr="00404D3C">
        <w:rPr>
          <w:rFonts w:ascii="Times New Roman" w:eastAsia="serif" w:hAnsi="Times New Roman"/>
          <w:iCs/>
          <w:sz w:val="20"/>
          <w:szCs w:val="20"/>
        </w:rPr>
        <w:t xml:space="preserve"> region which showed alkane functional group, whereas the band around 1645 cm</w:t>
      </w:r>
      <w:r w:rsidRPr="00404D3C">
        <w:rPr>
          <w:rFonts w:ascii="Times New Roman" w:eastAsia="serif" w:hAnsi="Times New Roman"/>
          <w:iCs/>
          <w:sz w:val="20"/>
          <w:szCs w:val="20"/>
          <w:vertAlign w:val="superscript"/>
        </w:rPr>
        <w:t>-1</w:t>
      </w:r>
      <w:r w:rsidRPr="00404D3C">
        <w:rPr>
          <w:rFonts w:ascii="Times New Roman" w:eastAsia="serif" w:hAnsi="Times New Roman"/>
          <w:iCs/>
          <w:sz w:val="20"/>
          <w:szCs w:val="20"/>
        </w:rPr>
        <w:t xml:space="preserve"> was due to stretching vibration of C–C stretch for alkane</w:t>
      </w:r>
      <w:r w:rsidR="001E69D3">
        <w:rPr>
          <w:rFonts w:ascii="Times New Roman" w:eastAsia="serif" w:hAnsi="Times New Roman"/>
          <w:iCs/>
          <w:sz w:val="20"/>
          <w:szCs w:val="20"/>
        </w:rPr>
        <w:t xml:space="preserve"> (Figure 1)</w:t>
      </w:r>
      <w:r w:rsidRPr="00404D3C">
        <w:rPr>
          <w:rFonts w:ascii="Times New Roman" w:eastAsia="serif" w:hAnsi="Times New Roman"/>
          <w:iCs/>
          <w:sz w:val="20"/>
          <w:szCs w:val="20"/>
        </w:rPr>
        <w:t>. The band around 1463 cm</w:t>
      </w:r>
      <w:r w:rsidRPr="00404D3C">
        <w:rPr>
          <w:rFonts w:ascii="Times New Roman" w:eastAsia="serif" w:hAnsi="Times New Roman"/>
          <w:iCs/>
          <w:sz w:val="20"/>
          <w:szCs w:val="20"/>
          <w:vertAlign w:val="superscript"/>
        </w:rPr>
        <w:t>-1</w:t>
      </w:r>
      <w:r w:rsidRPr="00404D3C">
        <w:rPr>
          <w:rFonts w:ascii="Times New Roman" w:eastAsia="serif" w:hAnsi="Times New Roman"/>
          <w:iCs/>
          <w:sz w:val="20"/>
          <w:szCs w:val="20"/>
        </w:rPr>
        <w:t xml:space="preserve"> showed the stretching vibration of C–C in ring or known as aromatic, 1043 cm</w:t>
      </w:r>
      <w:r w:rsidRPr="00404D3C">
        <w:rPr>
          <w:rFonts w:ascii="Times New Roman" w:eastAsia="serif" w:hAnsi="Times New Roman"/>
          <w:iCs/>
          <w:sz w:val="20"/>
          <w:szCs w:val="20"/>
          <w:vertAlign w:val="superscript"/>
        </w:rPr>
        <w:t>-1</w:t>
      </w:r>
      <w:r w:rsidRPr="00404D3C">
        <w:rPr>
          <w:rFonts w:ascii="Times New Roman" w:eastAsia="serif" w:hAnsi="Times New Roman"/>
          <w:iCs/>
          <w:sz w:val="20"/>
          <w:szCs w:val="20"/>
        </w:rPr>
        <w:t xml:space="preserve"> band was due to C–N stretching of functional group aliphatic amine and 808 cm</w:t>
      </w:r>
      <w:r w:rsidRPr="00404D3C">
        <w:rPr>
          <w:rFonts w:ascii="Times New Roman" w:eastAsia="serif" w:hAnsi="Times New Roman"/>
          <w:iCs/>
          <w:sz w:val="20"/>
          <w:szCs w:val="20"/>
          <w:vertAlign w:val="superscript"/>
        </w:rPr>
        <w:t>-1</w:t>
      </w:r>
      <w:r w:rsidRPr="00404D3C">
        <w:rPr>
          <w:rFonts w:ascii="Times New Roman" w:eastAsia="serif" w:hAnsi="Times New Roman"/>
          <w:iCs/>
          <w:sz w:val="20"/>
          <w:szCs w:val="20"/>
        </w:rPr>
        <w:t xml:space="preserve"> band was due to C–Cl stretching vibration and functional group of alkyl halide. These bands showed the stretching from the polychloromethylstyrene-clay films that were functionalized with N, N-dimethylhexadecylamine and 1,4-dioxane, 1,6-diaminohexane with 1,4-dioxane and neat diethanolamine.</w:t>
      </w:r>
    </w:p>
    <w:p w:rsidR="00404D3C" w:rsidRDefault="00404D3C" w:rsidP="00404D3C">
      <w:pPr>
        <w:adjustRightInd w:val="0"/>
        <w:spacing w:after="0"/>
        <w:jc w:val="both"/>
        <w:rPr>
          <w:rFonts w:ascii="Times New Roman" w:eastAsia="serif" w:hAnsi="Times New Roman"/>
          <w:iCs/>
          <w:sz w:val="20"/>
          <w:szCs w:val="20"/>
        </w:rPr>
      </w:pPr>
    </w:p>
    <w:p w:rsidR="00404D3C" w:rsidRPr="00404D3C" w:rsidRDefault="00404D3C" w:rsidP="00404D3C">
      <w:pPr>
        <w:adjustRightInd w:val="0"/>
        <w:spacing w:after="0"/>
        <w:jc w:val="both"/>
        <w:rPr>
          <w:rFonts w:ascii="Times New Roman" w:eastAsia="serif" w:hAnsi="Times New Roman"/>
          <w:b/>
          <w:iCs/>
          <w:sz w:val="20"/>
          <w:szCs w:val="20"/>
        </w:rPr>
      </w:pPr>
      <w:r w:rsidRPr="00404D3C">
        <w:rPr>
          <w:rFonts w:ascii="Times New Roman" w:eastAsia="serif" w:hAnsi="Times New Roman"/>
          <w:b/>
          <w:iCs/>
          <w:sz w:val="20"/>
          <w:szCs w:val="20"/>
        </w:rPr>
        <w:t xml:space="preserve">Scanning electron microscope </w:t>
      </w:r>
    </w:p>
    <w:p w:rsidR="00404D3C" w:rsidRDefault="00404D3C" w:rsidP="00404D3C">
      <w:pPr>
        <w:adjustRightInd w:val="0"/>
        <w:spacing w:after="0"/>
        <w:jc w:val="both"/>
        <w:rPr>
          <w:rFonts w:ascii="Times New Roman" w:eastAsia="serif" w:hAnsi="Times New Roman"/>
          <w:iCs/>
          <w:color w:val="000000" w:themeColor="text1"/>
          <w:sz w:val="20"/>
          <w:szCs w:val="20"/>
        </w:rPr>
      </w:pPr>
      <w:r w:rsidRPr="00404D3C">
        <w:rPr>
          <w:rFonts w:ascii="Times New Roman" w:eastAsia="serif" w:hAnsi="Times New Roman"/>
          <w:iCs/>
          <w:sz w:val="20"/>
          <w:szCs w:val="20"/>
        </w:rPr>
        <w:t xml:space="preserve">SEM was used to investigate the surface morphology of prepared sample. The polychloromethylstyrene was synthesized with clay Cloisite 10A and casted. The image of SEM (Figure 2) showed that the film has no hole after casting and functionalization </w:t>
      </w:r>
      <w:r w:rsidRPr="00404D3C">
        <w:rPr>
          <w:rFonts w:ascii="Times New Roman" w:eastAsia="serif" w:hAnsi="Times New Roman"/>
          <w:iCs/>
          <w:color w:val="000000" w:themeColor="text1"/>
          <w:sz w:val="20"/>
          <w:szCs w:val="20"/>
        </w:rPr>
        <w:t>which can anchor any catalyst into it for further use. Polymer-clay film was treated with a long chain tertiary amine which reacts with chloromethyl groups converting them into quaternary ammonium functions and followed by crosslinking the polymer chain; end capping the remaining unreacted chloromethyl group. Therefore, Fe-TAML can be anchor to the film.</w:t>
      </w:r>
    </w:p>
    <w:p w:rsidR="001E69D3" w:rsidRPr="00404D3C" w:rsidRDefault="001E69D3" w:rsidP="00404D3C">
      <w:pPr>
        <w:adjustRightInd w:val="0"/>
        <w:spacing w:after="0"/>
        <w:jc w:val="both"/>
        <w:rPr>
          <w:rFonts w:ascii="Times New Roman" w:eastAsia="serif" w:hAnsi="Times New Roman"/>
          <w:iCs/>
          <w:color w:val="000000" w:themeColor="text1"/>
          <w:sz w:val="20"/>
          <w:szCs w:val="20"/>
        </w:rPr>
      </w:pPr>
    </w:p>
    <w:p w:rsidR="001E69D3" w:rsidRPr="001E69D3" w:rsidRDefault="001E69D3" w:rsidP="001E69D3">
      <w:pPr>
        <w:adjustRightInd w:val="0"/>
        <w:spacing w:after="0"/>
        <w:jc w:val="both"/>
        <w:rPr>
          <w:rFonts w:ascii="Times New Roman" w:eastAsia="serif" w:hAnsi="Times New Roman"/>
          <w:b/>
          <w:iCs/>
          <w:sz w:val="20"/>
          <w:szCs w:val="20"/>
        </w:rPr>
      </w:pPr>
      <w:r w:rsidRPr="001E69D3">
        <w:rPr>
          <w:rFonts w:ascii="Times New Roman" w:eastAsia="serif" w:hAnsi="Times New Roman"/>
          <w:b/>
          <w:iCs/>
          <w:sz w:val="20"/>
          <w:szCs w:val="20"/>
        </w:rPr>
        <w:t>Viscosity of polymer-clay</w:t>
      </w:r>
    </w:p>
    <w:p w:rsidR="00EE2F8F" w:rsidRDefault="001E69D3" w:rsidP="001E69D3">
      <w:pPr>
        <w:adjustRightInd w:val="0"/>
        <w:spacing w:after="0"/>
        <w:jc w:val="both"/>
        <w:rPr>
          <w:rFonts w:ascii="Times New Roman" w:eastAsia="serif" w:hAnsi="Times New Roman"/>
          <w:iCs/>
          <w:sz w:val="20"/>
          <w:szCs w:val="20"/>
        </w:rPr>
        <w:sectPr w:rsidR="00EE2F8F" w:rsidSect="001C02BE">
          <w:headerReference w:type="even" r:id="rId18"/>
          <w:headerReference w:type="default" r:id="rId19"/>
          <w:footerReference w:type="even" r:id="rId20"/>
          <w:footerReference w:type="default" r:id="rId21"/>
          <w:headerReference w:type="first" r:id="rId22"/>
          <w:type w:val="oddPage"/>
          <w:pgSz w:w="12240" w:h="15840" w:code="1"/>
          <w:pgMar w:top="1800" w:right="1469" w:bottom="1699" w:left="1440" w:header="706" w:footer="706" w:gutter="0"/>
          <w:pgNumType w:start="1"/>
          <w:cols w:num="2" w:space="403"/>
          <w:docGrid w:linePitch="360"/>
        </w:sectPr>
      </w:pPr>
      <w:r w:rsidRPr="001E69D3">
        <w:rPr>
          <w:rFonts w:ascii="Times New Roman" w:eastAsia="serif" w:hAnsi="Times New Roman"/>
          <w:iCs/>
          <w:sz w:val="20"/>
          <w:szCs w:val="20"/>
        </w:rPr>
        <w:t xml:space="preserve">Viscosity is the internal friction of a fluid to resist flow. Meanwhile, shear stress is stress component applied tangentially and commonly recognized by sigma (σ) symbol. It is equal to the force vector (a vector has magnitude and direction) divided by the area of application and is expressed in the unit of force per unit </w:t>
      </w:r>
    </w:p>
    <w:p w:rsidR="001E69D3" w:rsidRDefault="001E69D3" w:rsidP="001E69D3">
      <w:pPr>
        <w:adjustRightInd w:val="0"/>
        <w:spacing w:after="0"/>
        <w:jc w:val="both"/>
        <w:rPr>
          <w:rFonts w:ascii="Times New Roman" w:eastAsia="serif" w:hAnsi="Times New Roman"/>
          <w:iCs/>
          <w:sz w:val="20"/>
          <w:szCs w:val="20"/>
        </w:rPr>
        <w:sectPr w:rsidR="001E69D3" w:rsidSect="001C02BE">
          <w:footerReference w:type="default" r:id="rId23"/>
          <w:type w:val="oddPage"/>
          <w:pgSz w:w="12240" w:h="15840" w:code="1"/>
          <w:pgMar w:top="1800" w:right="1469" w:bottom="1699" w:left="1440" w:header="706" w:footer="706" w:gutter="0"/>
          <w:pgNumType w:start="1"/>
          <w:cols w:num="2" w:space="403"/>
          <w:docGrid w:linePitch="360"/>
        </w:sectPr>
      </w:pPr>
      <w:r w:rsidRPr="001E69D3">
        <w:rPr>
          <w:rFonts w:ascii="Times New Roman" w:eastAsia="serif" w:hAnsi="Times New Roman"/>
          <w:iCs/>
          <w:sz w:val="20"/>
          <w:szCs w:val="20"/>
        </w:rPr>
        <w:lastRenderedPageBreak/>
        <w:t>area (Pa). Shear rate is the velocity gradient established in a fluid as a result of an applied shear stress and expressed in unit of reciprocal seconds, s</w:t>
      </w:r>
      <w:r w:rsidRPr="001E69D3">
        <w:rPr>
          <w:rFonts w:ascii="Times New Roman" w:eastAsia="serif" w:hAnsi="Times New Roman"/>
          <w:iCs/>
          <w:sz w:val="20"/>
          <w:szCs w:val="20"/>
          <w:vertAlign w:val="superscript"/>
        </w:rPr>
        <w:t>-1</w:t>
      </w:r>
      <w:r w:rsidRPr="001E69D3">
        <w:rPr>
          <w:rFonts w:ascii="Times New Roman" w:eastAsia="serif" w:hAnsi="Times New Roman"/>
          <w:iCs/>
          <w:sz w:val="20"/>
          <w:szCs w:val="20"/>
        </w:rPr>
        <w:t xml:space="preserve">. Viscosity </w:t>
      </w:r>
      <w:r w:rsidRPr="001E69D3">
        <w:rPr>
          <w:rFonts w:ascii="Times New Roman" w:eastAsia="serif" w:hAnsi="Times New Roman"/>
          <w:iCs/>
          <w:sz w:val="20"/>
          <w:szCs w:val="20"/>
        </w:rPr>
        <w:lastRenderedPageBreak/>
        <w:t xml:space="preserve">can be calculated as shear stress over shear rate. Based on the </w:t>
      </w:r>
      <w:bookmarkStart w:id="1" w:name="_Hlk33956201"/>
      <w:r w:rsidRPr="001E69D3">
        <w:rPr>
          <w:rFonts w:ascii="Times New Roman" w:eastAsia="serif" w:hAnsi="Times New Roman"/>
          <w:iCs/>
          <w:sz w:val="20"/>
          <w:szCs w:val="20"/>
        </w:rPr>
        <w:t xml:space="preserve">Figure 3, </w:t>
      </w:r>
      <w:bookmarkEnd w:id="1"/>
      <w:r w:rsidRPr="001E69D3">
        <w:rPr>
          <w:rFonts w:ascii="Times New Roman" w:eastAsia="serif" w:hAnsi="Times New Roman"/>
          <w:iCs/>
          <w:sz w:val="20"/>
          <w:szCs w:val="20"/>
        </w:rPr>
        <w:t xml:space="preserve">the shear stress increased as the shear rate increase. The viscosity of different polymers is </w:t>
      </w:r>
    </w:p>
    <w:p w:rsidR="001E69D3" w:rsidRDefault="001E69D3" w:rsidP="001E69D3">
      <w:pPr>
        <w:adjustRightInd w:val="0"/>
        <w:spacing w:after="0"/>
        <w:jc w:val="both"/>
        <w:rPr>
          <w:rFonts w:ascii="Times New Roman" w:eastAsia="serif" w:hAnsi="Times New Roman"/>
          <w:iCs/>
          <w:sz w:val="20"/>
          <w:szCs w:val="20"/>
        </w:rPr>
      </w:pPr>
      <w:r w:rsidRPr="001E69D3">
        <w:rPr>
          <w:rFonts w:ascii="Times New Roman" w:eastAsia="serif" w:hAnsi="Times New Roman"/>
          <w:iCs/>
          <w:sz w:val="20"/>
          <w:szCs w:val="20"/>
        </w:rPr>
        <w:lastRenderedPageBreak/>
        <w:t xml:space="preserve">inconsistent and gives different results. Therefore, to ensure that we can produce the same viscosity of the film, this result can be referred. </w:t>
      </w:r>
    </w:p>
    <w:p w:rsidR="00165CC8" w:rsidRPr="001E69D3" w:rsidRDefault="00165CC8" w:rsidP="001E69D3">
      <w:pPr>
        <w:adjustRightInd w:val="0"/>
        <w:spacing w:after="0"/>
        <w:jc w:val="both"/>
        <w:rPr>
          <w:rFonts w:ascii="Times New Roman" w:eastAsia="serif" w:hAnsi="Times New Roman"/>
          <w:iCs/>
          <w:sz w:val="20"/>
          <w:szCs w:val="20"/>
        </w:rPr>
      </w:pPr>
    </w:p>
    <w:p w:rsidR="001E69D3" w:rsidRPr="001E69D3" w:rsidRDefault="001E69D3" w:rsidP="001E69D3">
      <w:pPr>
        <w:adjustRightInd w:val="0"/>
        <w:spacing w:after="0"/>
        <w:ind w:firstLine="720"/>
        <w:jc w:val="both"/>
        <w:rPr>
          <w:rFonts w:ascii="Times New Roman" w:eastAsia="serif" w:hAnsi="Times New Roman"/>
          <w:iCs/>
          <w:color w:val="FF0000"/>
          <w:sz w:val="20"/>
          <w:szCs w:val="20"/>
        </w:rPr>
      </w:pPr>
      <m:oMath>
        <m:r>
          <m:rPr>
            <m:sty m:val="p"/>
          </m:rPr>
          <w:rPr>
            <w:rFonts w:ascii="Cambria Math" w:eastAsia="serif" w:hAnsi="Cambria Math"/>
            <w:sz w:val="20"/>
            <w:szCs w:val="20"/>
          </w:rPr>
          <m:t>Viscosity=</m:t>
        </m:r>
        <m:f>
          <m:fPr>
            <m:ctrlPr>
              <w:rPr>
                <w:rFonts w:ascii="Cambria Math" w:eastAsia="serif" w:hAnsi="Cambria Math"/>
                <w:iCs/>
                <w:sz w:val="20"/>
                <w:szCs w:val="20"/>
              </w:rPr>
            </m:ctrlPr>
          </m:fPr>
          <m:num>
            <m:r>
              <m:rPr>
                <m:sty m:val="p"/>
              </m:rPr>
              <w:rPr>
                <w:rFonts w:ascii="Cambria Math" w:eastAsia="serif" w:hAnsi="Cambria Math"/>
                <w:sz w:val="20"/>
                <w:szCs w:val="20"/>
              </w:rPr>
              <m:t>Shear Stress</m:t>
            </m:r>
          </m:num>
          <m:den>
            <m:r>
              <m:rPr>
                <m:sty m:val="p"/>
              </m:rPr>
              <w:rPr>
                <w:rFonts w:ascii="Cambria Math" w:eastAsia="serif" w:hAnsi="Cambria Math"/>
                <w:sz w:val="20"/>
                <w:szCs w:val="20"/>
              </w:rPr>
              <m:t>Shear Rate</m:t>
            </m:r>
          </m:den>
        </m:f>
      </m:oMath>
      <w:r w:rsidRPr="001E69D3">
        <w:rPr>
          <w:rFonts w:ascii="Times New Roman" w:eastAsia="serif" w:hAnsi="Times New Roman"/>
          <w:iCs/>
          <w:sz w:val="20"/>
          <w:szCs w:val="20"/>
        </w:rPr>
        <w:tab/>
      </w:r>
      <w:r w:rsidRPr="001E69D3">
        <w:rPr>
          <w:rFonts w:ascii="Times New Roman" w:eastAsia="serif" w:hAnsi="Times New Roman"/>
          <w:iCs/>
          <w:sz w:val="20"/>
          <w:szCs w:val="20"/>
        </w:rPr>
        <w:tab/>
      </w:r>
      <w:r>
        <w:rPr>
          <w:rFonts w:ascii="Times New Roman" w:eastAsia="serif" w:hAnsi="Times New Roman"/>
          <w:iCs/>
          <w:sz w:val="20"/>
          <w:szCs w:val="20"/>
        </w:rPr>
        <w:t xml:space="preserve">            </w:t>
      </w:r>
      <w:r w:rsidRPr="001E69D3">
        <w:rPr>
          <w:rFonts w:ascii="Times New Roman" w:eastAsia="serif" w:hAnsi="Times New Roman"/>
          <w:iCs/>
          <w:sz w:val="20"/>
          <w:szCs w:val="20"/>
        </w:rPr>
        <w:t>(1)</w:t>
      </w:r>
    </w:p>
    <w:p w:rsidR="001E69D3" w:rsidRDefault="001E69D3" w:rsidP="001E69D3">
      <w:pPr>
        <w:adjustRightInd w:val="0"/>
        <w:spacing w:after="0"/>
        <w:ind w:firstLine="720"/>
        <w:jc w:val="both"/>
        <w:rPr>
          <w:rFonts w:ascii="Times New Roman" w:eastAsia="serif" w:hAnsi="Times New Roman"/>
          <w:iCs/>
          <w:sz w:val="20"/>
          <w:szCs w:val="20"/>
        </w:rPr>
      </w:pPr>
    </w:p>
    <w:p w:rsidR="00165CC8" w:rsidRPr="00165CC8" w:rsidRDefault="00165CC8" w:rsidP="00165CC8">
      <w:pPr>
        <w:adjustRightInd w:val="0"/>
        <w:spacing w:after="0"/>
        <w:jc w:val="both"/>
        <w:rPr>
          <w:rFonts w:ascii="Times New Roman" w:eastAsia="serif" w:hAnsi="Times New Roman"/>
          <w:b/>
          <w:iCs/>
          <w:sz w:val="20"/>
          <w:szCs w:val="20"/>
        </w:rPr>
      </w:pPr>
      <w:r w:rsidRPr="00165CC8">
        <w:rPr>
          <w:rFonts w:ascii="Times New Roman" w:eastAsia="serif" w:hAnsi="Times New Roman"/>
          <w:b/>
          <w:iCs/>
          <w:sz w:val="20"/>
          <w:szCs w:val="20"/>
        </w:rPr>
        <w:t>Toxicity studies using MTT assay</w:t>
      </w:r>
    </w:p>
    <w:p w:rsidR="00165CC8" w:rsidRPr="00165CC8" w:rsidRDefault="00165CC8" w:rsidP="00165CC8">
      <w:pPr>
        <w:adjustRightInd w:val="0"/>
        <w:spacing w:after="0"/>
        <w:jc w:val="both"/>
        <w:rPr>
          <w:rFonts w:ascii="Times New Roman" w:hAnsi="Times New Roman"/>
          <w:sz w:val="20"/>
          <w:szCs w:val="20"/>
        </w:rPr>
      </w:pPr>
      <w:r w:rsidRPr="00165CC8">
        <w:rPr>
          <w:rFonts w:ascii="Times New Roman" w:hAnsi="Times New Roman"/>
          <w:sz w:val="20"/>
          <w:szCs w:val="20"/>
        </w:rPr>
        <w:t xml:space="preserve">MTT assay was conducted for studying the toxicity of the oxidize solution that was treated by the catalytic polymer-clay film. After the cells were treated with oxidized solution at varying concentrations for 24 hours at 30 </w:t>
      </w:r>
      <w:r w:rsidRPr="00165CC8">
        <w:rPr>
          <w:rFonts w:ascii="Times New Roman" w:hAnsi="Times New Roman"/>
          <w:sz w:val="20"/>
          <w:szCs w:val="20"/>
          <w:vertAlign w:val="superscript"/>
        </w:rPr>
        <w:t>o</w:t>
      </w:r>
      <w:r w:rsidRPr="00165CC8">
        <w:rPr>
          <w:rFonts w:ascii="Times New Roman" w:hAnsi="Times New Roman"/>
          <w:sz w:val="20"/>
          <w:szCs w:val="20"/>
        </w:rPr>
        <w:t xml:space="preserve">C in a 96-well plate, the medium in the plate was discarded. The plate was washed with PBS solution 3 times before loading the MTT solution. This was to ensure that the glucose content in the medium has been completely removed. The presence of glucose </w:t>
      </w:r>
      <w:r w:rsidRPr="00165CC8">
        <w:rPr>
          <w:rFonts w:ascii="Times New Roman" w:hAnsi="Times New Roman"/>
          <w:sz w:val="20"/>
          <w:szCs w:val="20"/>
        </w:rPr>
        <w:lastRenderedPageBreak/>
        <w:t xml:space="preserve">in the medium will reduce the efficiency of MTT reaction. MTT specific activity can be reduced by cells that extensively metabolized D-glucose. Cytotoxicity of oxidized solution on </w:t>
      </w:r>
      <w:r w:rsidRPr="00165CC8">
        <w:rPr>
          <w:rFonts w:ascii="Times New Roman" w:hAnsi="Times New Roman"/>
          <w:i/>
          <w:iCs/>
          <w:sz w:val="20"/>
          <w:szCs w:val="20"/>
        </w:rPr>
        <w:t xml:space="preserve">Acanthamoeba </w:t>
      </w:r>
      <w:r w:rsidRPr="00165CC8">
        <w:rPr>
          <w:rFonts w:ascii="Times New Roman" w:hAnsi="Times New Roman"/>
          <w:iCs/>
          <w:sz w:val="20"/>
          <w:szCs w:val="20"/>
        </w:rPr>
        <w:t>sp.</w:t>
      </w:r>
      <w:r w:rsidRPr="00165CC8">
        <w:rPr>
          <w:rFonts w:ascii="Times New Roman" w:hAnsi="Times New Roman"/>
          <w:sz w:val="20"/>
          <w:szCs w:val="20"/>
        </w:rPr>
        <w:t xml:space="preserve"> was determined based on the percentage of viable </w:t>
      </w:r>
      <w:r w:rsidRPr="00165CC8">
        <w:rPr>
          <w:rFonts w:ascii="Times New Roman" w:hAnsi="Times New Roman"/>
          <w:i/>
          <w:iCs/>
          <w:sz w:val="20"/>
          <w:szCs w:val="20"/>
        </w:rPr>
        <w:t xml:space="preserve">Acanthamoeba </w:t>
      </w:r>
      <w:r w:rsidRPr="00165CC8">
        <w:rPr>
          <w:rFonts w:ascii="Times New Roman" w:hAnsi="Times New Roman"/>
          <w:iCs/>
          <w:sz w:val="20"/>
          <w:szCs w:val="20"/>
        </w:rPr>
        <w:t>sp.</w:t>
      </w:r>
      <w:r w:rsidRPr="00165CC8">
        <w:rPr>
          <w:rFonts w:ascii="Times New Roman" w:hAnsi="Times New Roman"/>
          <w:sz w:val="20"/>
          <w:szCs w:val="20"/>
        </w:rPr>
        <w:t xml:space="preserve"> after exposure to oxidized solution for 24 hours at 30 </w:t>
      </w:r>
      <w:r w:rsidRPr="00165CC8">
        <w:rPr>
          <w:rFonts w:ascii="Times New Roman" w:hAnsi="Times New Roman"/>
          <w:sz w:val="20"/>
          <w:szCs w:val="20"/>
          <w:vertAlign w:val="superscript"/>
        </w:rPr>
        <w:t>o</w:t>
      </w:r>
      <w:r w:rsidRPr="00165CC8">
        <w:rPr>
          <w:rFonts w:ascii="Times New Roman" w:hAnsi="Times New Roman"/>
          <w:sz w:val="20"/>
          <w:szCs w:val="20"/>
        </w:rPr>
        <w:t xml:space="preserve">C. In general, the viability of </w:t>
      </w:r>
      <w:r w:rsidRPr="00165CC8">
        <w:rPr>
          <w:rFonts w:ascii="Times New Roman" w:hAnsi="Times New Roman"/>
          <w:i/>
          <w:iCs/>
          <w:sz w:val="20"/>
          <w:szCs w:val="20"/>
        </w:rPr>
        <w:t xml:space="preserve">Acanthamoeba </w:t>
      </w:r>
      <w:r w:rsidRPr="00165CC8">
        <w:rPr>
          <w:rFonts w:ascii="Times New Roman" w:hAnsi="Times New Roman"/>
          <w:iCs/>
          <w:sz w:val="20"/>
          <w:szCs w:val="20"/>
        </w:rPr>
        <w:t>sp.</w:t>
      </w:r>
      <w:r w:rsidRPr="00165CC8">
        <w:rPr>
          <w:rFonts w:ascii="Times New Roman" w:hAnsi="Times New Roman"/>
          <w:sz w:val="20"/>
          <w:szCs w:val="20"/>
        </w:rPr>
        <w:t xml:space="preserve"> decreased with increasing concentrations of oxidized solution. This shows that the growth of the cells was affected once exposed to oxidized solution. However, the percentage of viability of </w:t>
      </w:r>
      <w:r w:rsidRPr="00165CC8">
        <w:rPr>
          <w:rFonts w:ascii="Times New Roman" w:hAnsi="Times New Roman"/>
          <w:i/>
          <w:iCs/>
          <w:sz w:val="20"/>
          <w:szCs w:val="20"/>
        </w:rPr>
        <w:t xml:space="preserve">Acanthamoeba </w:t>
      </w:r>
      <w:r w:rsidRPr="00165CC8">
        <w:rPr>
          <w:rFonts w:ascii="Times New Roman" w:hAnsi="Times New Roman"/>
          <w:iCs/>
          <w:sz w:val="20"/>
          <w:szCs w:val="20"/>
        </w:rPr>
        <w:t>sp.</w:t>
      </w:r>
      <w:r w:rsidRPr="00165CC8">
        <w:rPr>
          <w:rFonts w:ascii="Times New Roman" w:hAnsi="Times New Roman"/>
          <w:sz w:val="20"/>
          <w:szCs w:val="20"/>
        </w:rPr>
        <w:t xml:space="preserve"> as illustrated in Figure 4 showed that more than 70%. This means that the oxidize solution was not highly toxic to the cell and environment. </w:t>
      </w:r>
    </w:p>
    <w:p w:rsidR="00165CC8" w:rsidRDefault="00165CC8" w:rsidP="001E69D3">
      <w:pPr>
        <w:adjustRightInd w:val="0"/>
        <w:spacing w:after="0"/>
        <w:ind w:firstLine="720"/>
        <w:jc w:val="both"/>
        <w:rPr>
          <w:rFonts w:ascii="Times New Roman" w:eastAsia="serif" w:hAnsi="Times New Roman"/>
          <w:iCs/>
          <w:sz w:val="20"/>
          <w:szCs w:val="20"/>
        </w:rPr>
        <w:sectPr w:rsidR="00165CC8" w:rsidSect="001E69D3">
          <w:headerReference w:type="even" r:id="rId24"/>
          <w:headerReference w:type="default" r:id="rId25"/>
          <w:footerReference w:type="default" r:id="rId26"/>
          <w:headerReference w:type="first" r:id="rId27"/>
          <w:type w:val="continuous"/>
          <w:pgSz w:w="12240" w:h="15840" w:code="1"/>
          <w:pgMar w:top="1800" w:right="1469" w:bottom="1699" w:left="1440" w:header="706" w:footer="706" w:gutter="0"/>
          <w:pgNumType w:start="1"/>
          <w:cols w:num="2" w:space="403"/>
          <w:docGrid w:linePitch="360"/>
        </w:sectPr>
      </w:pPr>
    </w:p>
    <w:p w:rsidR="00165CC8" w:rsidRDefault="00165CC8" w:rsidP="00165CC8">
      <w:pPr>
        <w:spacing w:after="0" w:line="240" w:lineRule="auto"/>
        <w:rPr>
          <w:rFonts w:ascii="Times New Roman" w:hAnsi="Times New Roman"/>
          <w:noProof/>
          <w:sz w:val="20"/>
          <w:szCs w:val="20"/>
          <w:lang w:bidi="ar-SA"/>
        </w:rPr>
      </w:pPr>
    </w:p>
    <w:p w:rsidR="00982275" w:rsidRPr="00F447A7" w:rsidRDefault="00982275" w:rsidP="00165CC8">
      <w:pPr>
        <w:spacing w:after="0" w:line="240" w:lineRule="auto"/>
        <w:rPr>
          <w:rFonts w:ascii="Times New Roman" w:hAnsi="Times New Roman"/>
          <w:noProof/>
          <w:sz w:val="20"/>
          <w:szCs w:val="20"/>
          <w:lang w:bidi="ar-SA"/>
        </w:rPr>
      </w:pPr>
    </w:p>
    <w:p w:rsidR="00165CC8" w:rsidRDefault="00165CC8" w:rsidP="00165CC8">
      <w:pPr>
        <w:spacing w:after="120"/>
        <w:jc w:val="center"/>
        <w:rPr>
          <w:rFonts w:ascii="Times New Roman" w:hAnsi="Times New Roman"/>
          <w:b/>
          <w:noProof/>
          <w:sz w:val="20"/>
          <w:szCs w:val="20"/>
          <w:lang w:bidi="ar-SA"/>
        </w:rPr>
      </w:pPr>
      <w:r w:rsidRPr="0012208A">
        <w:rPr>
          <w:rFonts w:ascii="Times New Roman" w:hAnsi="Times New Roman"/>
          <w:noProof/>
          <w:szCs w:val="20"/>
          <w:lang w:val="en-MY" w:eastAsia="en-MY" w:bidi="ar-SA"/>
        </w:rPr>
        <w:drawing>
          <wp:inline distT="0" distB="0" distL="0" distR="0">
            <wp:extent cx="3735897" cy="2011680"/>
            <wp:effectExtent l="19050" t="19050" r="17145" b="266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35897" cy="2011680"/>
                    </a:xfrm>
                    <a:prstGeom prst="rect">
                      <a:avLst/>
                    </a:prstGeom>
                    <a:noFill/>
                    <a:ln w="6350">
                      <a:solidFill>
                        <a:schemeClr val="tx1"/>
                      </a:solidFill>
                    </a:ln>
                  </pic:spPr>
                </pic:pic>
              </a:graphicData>
            </a:graphic>
          </wp:inline>
        </w:drawing>
      </w:r>
    </w:p>
    <w:p w:rsidR="00982275" w:rsidRDefault="00982275" w:rsidP="00982275">
      <w:pPr>
        <w:keepNext/>
        <w:adjustRightInd w:val="0"/>
        <w:spacing w:after="0"/>
        <w:jc w:val="center"/>
        <w:rPr>
          <w:rFonts w:ascii="Times New Roman" w:hAnsi="Times New Roman"/>
          <w:sz w:val="20"/>
          <w:szCs w:val="20"/>
        </w:rPr>
      </w:pPr>
      <w:r w:rsidRPr="00165CC8">
        <w:rPr>
          <w:rFonts w:ascii="Times New Roman" w:hAnsi="Times New Roman"/>
          <w:sz w:val="20"/>
          <w:szCs w:val="20"/>
        </w:rPr>
        <w:t xml:space="preserve">Figure 1. </w:t>
      </w:r>
      <w:r>
        <w:rPr>
          <w:rFonts w:ascii="Times New Roman" w:hAnsi="Times New Roman"/>
          <w:sz w:val="20"/>
          <w:szCs w:val="20"/>
        </w:rPr>
        <w:t xml:space="preserve"> </w:t>
      </w:r>
      <w:r w:rsidRPr="00165CC8">
        <w:rPr>
          <w:rFonts w:ascii="Times New Roman" w:hAnsi="Times New Roman"/>
          <w:sz w:val="20"/>
          <w:szCs w:val="20"/>
        </w:rPr>
        <w:t>FTIR Spectrum of Polymer-Clay Films after functionalization</w:t>
      </w: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982275" w:rsidRDefault="00982275" w:rsidP="00982275">
      <w:pPr>
        <w:spacing w:after="120"/>
        <w:rPr>
          <w:rFonts w:ascii="Times New Roman" w:hAnsi="Times New Roman"/>
          <w:b/>
          <w:noProof/>
          <w:sz w:val="20"/>
          <w:szCs w:val="20"/>
          <w:lang w:bidi="ar-SA"/>
        </w:rPr>
      </w:pPr>
    </w:p>
    <w:p w:rsidR="00744E5D" w:rsidRDefault="00982275" w:rsidP="00982275">
      <w:pPr>
        <w:spacing w:after="120"/>
        <w:jc w:val="center"/>
        <w:rPr>
          <w:rFonts w:ascii="Times New Roman" w:hAnsi="Times New Roman"/>
          <w:b/>
          <w:noProof/>
          <w:sz w:val="20"/>
          <w:szCs w:val="20"/>
          <w:lang w:bidi="ar-SA"/>
        </w:rPr>
      </w:pPr>
      <w:r w:rsidRPr="0012208A">
        <w:rPr>
          <w:rFonts w:ascii="Times New Roman" w:eastAsia="serif" w:hAnsi="Times New Roman"/>
          <w:iCs/>
          <w:noProof/>
          <w:szCs w:val="20"/>
          <w:lang w:val="en-MY" w:eastAsia="en-MY" w:bidi="ar-SA"/>
        </w:rPr>
        <w:lastRenderedPageBreak/>
        <w:drawing>
          <wp:inline distT="0" distB="0" distL="0" distR="0">
            <wp:extent cx="2924334" cy="2194560"/>
            <wp:effectExtent l="0" t="0" r="9525" b="0"/>
            <wp:docPr id="1" name="Picture 1" descr="E:\Master\Results\SEM\pcms 10a 4%_1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aster\Results\SEM\pcms 10a 4%_14.bmp"/>
                    <pic:cNvPicPr>
                      <a:picLocks noChangeAspect="1" noChangeArrowheads="1"/>
                    </pic:cNvPicPr>
                  </pic:nvPicPr>
                  <pic:blipFill>
                    <a:blip r:embed="rId29" cstate="print"/>
                    <a:srcRect/>
                    <a:stretch>
                      <a:fillRect/>
                    </a:stretch>
                  </pic:blipFill>
                  <pic:spPr bwMode="auto">
                    <a:xfrm>
                      <a:off x="0" y="0"/>
                      <a:ext cx="2924334" cy="2194560"/>
                    </a:xfrm>
                    <a:prstGeom prst="rect">
                      <a:avLst/>
                    </a:prstGeom>
                    <a:noFill/>
                    <a:ln w="9525">
                      <a:noFill/>
                      <a:miter lim="800000"/>
                      <a:headEnd/>
                      <a:tailEnd/>
                    </a:ln>
                  </pic:spPr>
                </pic:pic>
              </a:graphicData>
            </a:graphic>
          </wp:inline>
        </w:drawing>
      </w:r>
    </w:p>
    <w:p w:rsidR="00165CC8" w:rsidRDefault="00165CC8" w:rsidP="00744E5D">
      <w:pPr>
        <w:spacing w:after="120"/>
        <w:jc w:val="center"/>
        <w:rPr>
          <w:rFonts w:ascii="Times New Roman" w:eastAsia="serif" w:hAnsi="Times New Roman"/>
          <w:iCs/>
          <w:sz w:val="20"/>
          <w:szCs w:val="20"/>
        </w:rPr>
      </w:pPr>
      <w:r w:rsidRPr="00165CC8">
        <w:rPr>
          <w:rFonts w:ascii="Times New Roman" w:eastAsia="serif" w:hAnsi="Times New Roman"/>
          <w:iCs/>
          <w:sz w:val="20"/>
          <w:szCs w:val="20"/>
        </w:rPr>
        <w:t>Figure 2.  SEM image of functionalized polymer-clay film</w:t>
      </w:r>
    </w:p>
    <w:p w:rsidR="00982275" w:rsidRPr="00744E5D" w:rsidRDefault="00982275" w:rsidP="00744E5D">
      <w:pPr>
        <w:spacing w:after="120"/>
        <w:jc w:val="center"/>
        <w:rPr>
          <w:rFonts w:ascii="Times New Roman" w:hAnsi="Times New Roman"/>
          <w:b/>
          <w:noProof/>
          <w:sz w:val="20"/>
          <w:szCs w:val="20"/>
          <w:lang w:bidi="ar-SA"/>
        </w:rPr>
      </w:pPr>
    </w:p>
    <w:p w:rsidR="00165CC8" w:rsidRDefault="00744E5D" w:rsidP="00F447A7">
      <w:pPr>
        <w:spacing w:after="0" w:line="240" w:lineRule="auto"/>
        <w:jc w:val="center"/>
        <w:rPr>
          <w:rFonts w:ascii="Times New Roman" w:hAnsi="Times New Roman"/>
          <w:b/>
          <w:noProof/>
          <w:sz w:val="20"/>
          <w:szCs w:val="20"/>
          <w:lang w:bidi="ar-SA"/>
        </w:rPr>
      </w:pPr>
      <w:r w:rsidRPr="0012208A">
        <w:rPr>
          <w:rFonts w:ascii="Times New Roman" w:eastAsia="serif" w:hAnsi="Times New Roman"/>
          <w:iCs/>
          <w:noProof/>
          <w:szCs w:val="20"/>
          <w:lang w:val="en-MY" w:eastAsia="en-MY" w:bidi="ar-SA"/>
        </w:rPr>
        <w:drawing>
          <wp:anchor distT="0" distB="0" distL="114300" distR="114300" simplePos="0" relativeHeight="251661312" behindDoc="0" locked="0" layoutInCell="1" allowOverlap="1">
            <wp:simplePos x="0" y="0"/>
            <wp:positionH relativeFrom="column">
              <wp:posOffset>953770</wp:posOffset>
            </wp:positionH>
            <wp:positionV relativeFrom="paragraph">
              <wp:posOffset>38735</wp:posOffset>
            </wp:positionV>
            <wp:extent cx="4011930" cy="2466340"/>
            <wp:effectExtent l="0" t="0" r="26670" b="1016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165CC8" w:rsidRDefault="00165CC8" w:rsidP="00F447A7">
      <w:pPr>
        <w:spacing w:after="0" w:line="240" w:lineRule="auto"/>
        <w:jc w:val="center"/>
        <w:rPr>
          <w:rFonts w:ascii="Times New Roman" w:hAnsi="Times New Roman"/>
          <w:b/>
          <w:noProof/>
          <w:sz w:val="20"/>
          <w:szCs w:val="20"/>
          <w:lang w:bidi="ar-SA"/>
        </w:rPr>
      </w:pPr>
    </w:p>
    <w:p w:rsidR="00165CC8" w:rsidRDefault="00165CC8"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p>
    <w:p w:rsidR="00982275" w:rsidRDefault="00982275" w:rsidP="00F447A7">
      <w:pPr>
        <w:spacing w:after="0" w:line="240" w:lineRule="auto"/>
        <w:jc w:val="center"/>
        <w:rPr>
          <w:rFonts w:ascii="Times New Roman" w:hAnsi="Times New Roman"/>
          <w:b/>
          <w:noProof/>
          <w:sz w:val="20"/>
          <w:szCs w:val="20"/>
          <w:lang w:bidi="ar-SA"/>
        </w:rPr>
      </w:pPr>
    </w:p>
    <w:p w:rsidR="00982275" w:rsidRDefault="00982275" w:rsidP="00F447A7">
      <w:pPr>
        <w:spacing w:after="0" w:line="240" w:lineRule="auto"/>
        <w:jc w:val="center"/>
        <w:rPr>
          <w:rFonts w:ascii="Times New Roman" w:hAnsi="Times New Roman"/>
          <w:b/>
          <w:noProof/>
          <w:sz w:val="20"/>
          <w:szCs w:val="20"/>
          <w:lang w:bidi="ar-SA"/>
        </w:rPr>
      </w:pPr>
    </w:p>
    <w:p w:rsidR="00744E5D" w:rsidRDefault="00744E5D" w:rsidP="00982275">
      <w:pPr>
        <w:spacing w:after="0"/>
        <w:jc w:val="center"/>
        <w:rPr>
          <w:rFonts w:ascii="Times New Roman" w:hAnsi="Times New Roman"/>
          <w:b/>
          <w:noProof/>
          <w:sz w:val="20"/>
          <w:szCs w:val="20"/>
          <w:lang w:bidi="ar-SA"/>
        </w:rPr>
      </w:pPr>
    </w:p>
    <w:p w:rsidR="00744E5D" w:rsidRDefault="00744E5D" w:rsidP="00744E5D">
      <w:pPr>
        <w:adjustRightInd w:val="0"/>
        <w:spacing w:after="0"/>
        <w:jc w:val="center"/>
        <w:rPr>
          <w:rFonts w:ascii="Times New Roman" w:eastAsia="serif" w:hAnsi="Times New Roman"/>
          <w:iCs/>
          <w:sz w:val="20"/>
          <w:szCs w:val="20"/>
        </w:rPr>
      </w:pPr>
    </w:p>
    <w:p w:rsidR="00744E5D" w:rsidRPr="00744E5D" w:rsidRDefault="00744E5D" w:rsidP="00744E5D">
      <w:pPr>
        <w:adjustRightInd w:val="0"/>
        <w:spacing w:after="0"/>
        <w:jc w:val="center"/>
        <w:rPr>
          <w:rFonts w:ascii="Times New Roman" w:eastAsia="serif" w:hAnsi="Times New Roman"/>
          <w:iCs/>
          <w:sz w:val="20"/>
          <w:szCs w:val="20"/>
        </w:rPr>
      </w:pPr>
      <w:r w:rsidRPr="00744E5D">
        <w:rPr>
          <w:rFonts w:ascii="Times New Roman" w:eastAsia="serif" w:hAnsi="Times New Roman"/>
          <w:iCs/>
          <w:sz w:val="20"/>
          <w:szCs w:val="20"/>
        </w:rPr>
        <w:t xml:space="preserve">Figure 3. </w:t>
      </w:r>
      <w:r>
        <w:rPr>
          <w:rFonts w:ascii="Times New Roman" w:eastAsia="serif" w:hAnsi="Times New Roman"/>
          <w:iCs/>
          <w:sz w:val="20"/>
          <w:szCs w:val="20"/>
        </w:rPr>
        <w:t xml:space="preserve"> </w:t>
      </w:r>
      <w:r w:rsidRPr="00744E5D">
        <w:rPr>
          <w:rFonts w:ascii="Times New Roman" w:eastAsia="serif" w:hAnsi="Times New Roman"/>
          <w:iCs/>
          <w:sz w:val="20"/>
          <w:szCs w:val="20"/>
        </w:rPr>
        <w:t>Shear rate against shear stress graph</w:t>
      </w:r>
    </w:p>
    <w:p w:rsidR="00744E5D" w:rsidRDefault="00744E5D" w:rsidP="00F447A7">
      <w:pPr>
        <w:spacing w:after="0" w:line="240" w:lineRule="auto"/>
        <w:jc w:val="center"/>
        <w:rPr>
          <w:rFonts w:ascii="Times New Roman" w:hAnsi="Times New Roman"/>
          <w:b/>
          <w:noProof/>
          <w:sz w:val="20"/>
          <w:szCs w:val="20"/>
          <w:lang w:bidi="ar-SA"/>
        </w:rPr>
      </w:pPr>
    </w:p>
    <w:p w:rsidR="00B16019" w:rsidRDefault="00B16019" w:rsidP="00F447A7">
      <w:pPr>
        <w:spacing w:after="0" w:line="240" w:lineRule="auto"/>
        <w:jc w:val="center"/>
        <w:rPr>
          <w:rFonts w:ascii="Times New Roman" w:hAnsi="Times New Roman"/>
          <w:b/>
          <w:noProof/>
          <w:sz w:val="20"/>
          <w:szCs w:val="20"/>
          <w:lang w:bidi="ar-SA"/>
        </w:rPr>
        <w:sectPr w:rsidR="00B16019" w:rsidSect="0025000D">
          <w:headerReference w:type="even" r:id="rId31"/>
          <w:headerReference w:type="default" r:id="rId32"/>
          <w:footerReference w:type="even" r:id="rId33"/>
          <w:headerReference w:type="first" r:id="rId34"/>
          <w:type w:val="continuous"/>
          <w:pgSz w:w="12240" w:h="15840" w:code="1"/>
          <w:pgMar w:top="1800" w:right="1469" w:bottom="1699" w:left="1440" w:header="706" w:footer="706" w:gutter="0"/>
          <w:pgNumType w:start="1"/>
          <w:cols w:space="708"/>
          <w:docGrid w:linePitch="360"/>
        </w:sectPr>
      </w:pP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C4542B">
      <w:pPr>
        <w:snapToGrid w:val="0"/>
        <w:spacing w:after="60"/>
        <w:jc w:val="center"/>
        <w:rPr>
          <w:rFonts w:ascii="Times New Roman" w:hAnsi="Times New Roman"/>
          <w:b/>
          <w:noProof/>
          <w:sz w:val="20"/>
          <w:szCs w:val="20"/>
          <w:lang w:bidi="ar-SA"/>
        </w:rPr>
      </w:pPr>
      <w:r w:rsidRPr="0012208A">
        <w:rPr>
          <w:rFonts w:ascii="Times New Roman" w:hAnsi="Times New Roman"/>
          <w:noProof/>
          <w:lang w:val="en-MY" w:eastAsia="en-MY" w:bidi="ar-SA"/>
        </w:rPr>
        <w:drawing>
          <wp:inline distT="0" distB="0" distL="0" distR="0">
            <wp:extent cx="3614798" cy="2127802"/>
            <wp:effectExtent l="19050" t="1905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3669528" cy="2160018"/>
                    </a:xfrm>
                    <a:prstGeom prst="rect">
                      <a:avLst/>
                    </a:prstGeom>
                    <a:ln w="6350">
                      <a:solidFill>
                        <a:schemeClr val="tx1"/>
                      </a:solidFill>
                    </a:ln>
                  </pic:spPr>
                </pic:pic>
              </a:graphicData>
            </a:graphic>
          </wp:inline>
        </w:drawing>
      </w: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pPr>
      <w:r w:rsidRPr="00744E5D">
        <w:rPr>
          <w:rFonts w:ascii="Times New Roman" w:hAnsi="Times New Roman"/>
          <w:sz w:val="20"/>
          <w:szCs w:val="20"/>
        </w:rPr>
        <w:t xml:space="preserve">Figure 4. </w:t>
      </w:r>
      <w:r>
        <w:rPr>
          <w:rFonts w:ascii="Times New Roman" w:hAnsi="Times New Roman"/>
          <w:sz w:val="20"/>
          <w:szCs w:val="20"/>
        </w:rPr>
        <w:t xml:space="preserve"> </w:t>
      </w:r>
      <w:r w:rsidRPr="00744E5D">
        <w:rPr>
          <w:rFonts w:ascii="Times New Roman" w:hAnsi="Times New Roman"/>
          <w:sz w:val="20"/>
          <w:szCs w:val="20"/>
        </w:rPr>
        <w:t xml:space="preserve">Graph of percentage of viability of </w:t>
      </w:r>
      <w:r w:rsidRPr="00744E5D">
        <w:rPr>
          <w:rFonts w:ascii="Times New Roman" w:hAnsi="Times New Roman"/>
          <w:i/>
          <w:sz w:val="20"/>
          <w:szCs w:val="20"/>
        </w:rPr>
        <w:t xml:space="preserve">Acanthamoeba </w:t>
      </w:r>
      <w:r w:rsidRPr="00744E5D">
        <w:rPr>
          <w:rFonts w:ascii="Times New Roman" w:hAnsi="Times New Roman"/>
          <w:iCs/>
          <w:sz w:val="20"/>
          <w:szCs w:val="20"/>
        </w:rPr>
        <w:t>sp.</w:t>
      </w:r>
      <w:r w:rsidRPr="00744E5D">
        <w:rPr>
          <w:rFonts w:ascii="Times New Roman" w:hAnsi="Times New Roman"/>
          <w:i/>
          <w:sz w:val="20"/>
          <w:szCs w:val="20"/>
        </w:rPr>
        <w:t xml:space="preserve"> </w:t>
      </w:r>
      <w:r w:rsidRPr="00744E5D">
        <w:rPr>
          <w:rFonts w:ascii="Times New Roman" w:hAnsi="Times New Roman"/>
          <w:sz w:val="20"/>
          <w:szCs w:val="20"/>
        </w:rPr>
        <w:t>from MTT</w:t>
      </w:r>
      <w:r w:rsidRPr="00744E5D">
        <w:rPr>
          <w:rFonts w:ascii="Times New Roman" w:hAnsi="Times New Roman"/>
          <w:b/>
          <w:sz w:val="20"/>
          <w:szCs w:val="20"/>
        </w:rPr>
        <w:t xml:space="preserve"> </w:t>
      </w:r>
      <w:r w:rsidRPr="00744E5D">
        <w:rPr>
          <w:rFonts w:ascii="Times New Roman" w:hAnsi="Times New Roman"/>
          <w:sz w:val="20"/>
          <w:szCs w:val="20"/>
        </w:rPr>
        <w:t>assay</w:t>
      </w:r>
    </w:p>
    <w:p w:rsidR="00744E5D" w:rsidRDefault="00744E5D" w:rsidP="00F447A7">
      <w:pPr>
        <w:spacing w:after="0" w:line="240" w:lineRule="auto"/>
        <w:jc w:val="center"/>
        <w:rPr>
          <w:rFonts w:ascii="Times New Roman" w:hAnsi="Times New Roman"/>
          <w:b/>
          <w:noProof/>
          <w:sz w:val="20"/>
          <w:szCs w:val="20"/>
          <w:lang w:bidi="ar-SA"/>
        </w:rPr>
      </w:pPr>
    </w:p>
    <w:p w:rsidR="00744E5D" w:rsidRDefault="00744E5D" w:rsidP="00744E5D">
      <w:pPr>
        <w:spacing w:after="0" w:line="240" w:lineRule="auto"/>
        <w:rPr>
          <w:rFonts w:ascii="Times New Roman" w:hAnsi="Times New Roman"/>
          <w:b/>
          <w:noProof/>
          <w:sz w:val="20"/>
          <w:szCs w:val="20"/>
          <w:lang w:bidi="ar-SA"/>
        </w:rPr>
      </w:pPr>
    </w:p>
    <w:p w:rsidR="00744E5D" w:rsidRDefault="00744E5D" w:rsidP="00F447A7">
      <w:pPr>
        <w:spacing w:after="0" w:line="240" w:lineRule="auto"/>
        <w:jc w:val="center"/>
        <w:rPr>
          <w:rFonts w:ascii="Times New Roman" w:hAnsi="Times New Roman"/>
          <w:b/>
          <w:noProof/>
          <w:sz w:val="20"/>
          <w:szCs w:val="20"/>
          <w:lang w:bidi="ar-SA"/>
        </w:rPr>
        <w:sectPr w:rsidR="00744E5D" w:rsidSect="00B16019">
          <w:footerReference w:type="default" r:id="rId36"/>
          <w:type w:val="oddPage"/>
          <w:pgSz w:w="12240" w:h="15840" w:code="1"/>
          <w:pgMar w:top="1800" w:right="1469" w:bottom="1699" w:left="1440" w:header="706" w:footer="706" w:gutter="0"/>
          <w:pgNumType w:start="1"/>
          <w:cols w:space="708"/>
          <w:docGrid w:linePitch="360"/>
        </w:sect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Conclusion</w:t>
      </w:r>
    </w:p>
    <w:p w:rsidR="00744E5D" w:rsidRPr="00744E5D" w:rsidRDefault="00744E5D" w:rsidP="00744E5D">
      <w:pPr>
        <w:spacing w:after="0"/>
        <w:jc w:val="both"/>
        <w:outlineLvl w:val="0"/>
        <w:rPr>
          <w:rFonts w:ascii="Times New Roman" w:hAnsi="Times New Roman"/>
          <w:color w:val="000000" w:themeColor="text1"/>
          <w:sz w:val="20"/>
          <w:szCs w:val="20"/>
        </w:rPr>
      </w:pPr>
      <w:r w:rsidRPr="00744E5D">
        <w:rPr>
          <w:rFonts w:ascii="Times New Roman" w:hAnsi="Times New Roman"/>
          <w:sz w:val="20"/>
          <w:szCs w:val="20"/>
        </w:rPr>
        <w:t>The catalytic polymer-clay employed in this work in treating 17α-Ethinylestradiol has been successful. Characterization of the catalytic polymer-clay shows that the film contains functional group that helps the catalyst to oxidize EE</w:t>
      </w:r>
      <w:r w:rsidRPr="00744E5D">
        <w:rPr>
          <w:rFonts w:ascii="Times New Roman" w:hAnsi="Times New Roman"/>
          <w:sz w:val="20"/>
          <w:szCs w:val="20"/>
          <w:vertAlign w:val="subscript"/>
        </w:rPr>
        <w:t>2</w:t>
      </w:r>
      <w:r w:rsidRPr="00744E5D">
        <w:rPr>
          <w:rFonts w:ascii="Times New Roman" w:hAnsi="Times New Roman"/>
          <w:sz w:val="20"/>
          <w:szCs w:val="20"/>
        </w:rPr>
        <w:t>. The results have showed that the production of film does not give harmful effects towards the environment based on the result of toxicity study obtained. Therefore, EE</w:t>
      </w:r>
      <w:r w:rsidRPr="00744E5D">
        <w:rPr>
          <w:rFonts w:ascii="Times New Roman" w:hAnsi="Times New Roman"/>
          <w:sz w:val="20"/>
          <w:szCs w:val="20"/>
          <w:vertAlign w:val="subscript"/>
        </w:rPr>
        <w:t xml:space="preserve">2 </w:t>
      </w:r>
      <w:r w:rsidRPr="00744E5D">
        <w:rPr>
          <w:rFonts w:ascii="Times New Roman" w:hAnsi="Times New Roman"/>
          <w:sz w:val="20"/>
          <w:szCs w:val="20"/>
        </w:rPr>
        <w:t xml:space="preserve">can be treated using polymer and clay in the presence of catalyst. </w:t>
      </w:r>
    </w:p>
    <w:p w:rsidR="00744E5D" w:rsidRDefault="00744E5D" w:rsidP="00744E5D">
      <w:pPr>
        <w:spacing w:after="0"/>
        <w:outlineLvl w:val="0"/>
        <w:rPr>
          <w:rFonts w:ascii="Times New Roman" w:hAnsi="Times New Roman"/>
          <w:b/>
          <w:sz w:val="20"/>
          <w:szCs w:val="20"/>
        </w:rPr>
      </w:pPr>
    </w:p>
    <w:p w:rsidR="00744E5D" w:rsidRPr="00744E5D" w:rsidRDefault="00744E5D" w:rsidP="00744E5D">
      <w:pPr>
        <w:spacing w:after="0"/>
        <w:jc w:val="center"/>
        <w:outlineLvl w:val="0"/>
        <w:rPr>
          <w:rFonts w:ascii="Times New Roman" w:hAnsi="Times New Roman"/>
          <w:b/>
          <w:sz w:val="20"/>
          <w:szCs w:val="20"/>
        </w:rPr>
      </w:pPr>
      <w:r w:rsidRPr="00744E5D">
        <w:rPr>
          <w:rFonts w:ascii="Times New Roman" w:hAnsi="Times New Roman"/>
          <w:b/>
          <w:sz w:val="20"/>
          <w:szCs w:val="20"/>
        </w:rPr>
        <w:t>Acknowledgement</w:t>
      </w:r>
    </w:p>
    <w:p w:rsidR="00C5431B" w:rsidRDefault="00744E5D" w:rsidP="006A4289">
      <w:pPr>
        <w:spacing w:after="0"/>
        <w:jc w:val="both"/>
        <w:outlineLvl w:val="0"/>
        <w:rPr>
          <w:rFonts w:ascii="Times New Roman" w:hAnsi="Times New Roman"/>
          <w:sz w:val="20"/>
          <w:szCs w:val="20"/>
        </w:rPr>
      </w:pPr>
      <w:r w:rsidRPr="00744E5D">
        <w:rPr>
          <w:rFonts w:ascii="Times New Roman" w:hAnsi="Times New Roman"/>
          <w:sz w:val="20"/>
          <w:szCs w:val="20"/>
        </w:rPr>
        <w:t>The authors would like to acknowledge the Ministry of Education Malaysia for Fundamental Research Grant Scheme FRGS 59474 (FRGS/1/2017/</w:t>
      </w:r>
      <w:r>
        <w:rPr>
          <w:rFonts w:ascii="Times New Roman" w:hAnsi="Times New Roman"/>
          <w:sz w:val="20"/>
          <w:szCs w:val="20"/>
        </w:rPr>
        <w:t xml:space="preserve"> </w:t>
      </w:r>
      <w:r w:rsidRPr="00744E5D">
        <w:rPr>
          <w:rFonts w:ascii="Times New Roman" w:hAnsi="Times New Roman"/>
          <w:sz w:val="20"/>
          <w:szCs w:val="20"/>
        </w:rPr>
        <w:t>STG01/UMT/</w:t>
      </w:r>
      <w:r w:rsidR="00982275">
        <w:rPr>
          <w:rFonts w:ascii="Times New Roman" w:hAnsi="Times New Roman"/>
          <w:sz w:val="20"/>
          <w:szCs w:val="20"/>
        </w:rPr>
        <w:t xml:space="preserve"> </w:t>
      </w:r>
      <w:r w:rsidRPr="00744E5D">
        <w:rPr>
          <w:rFonts w:ascii="Times New Roman" w:hAnsi="Times New Roman"/>
          <w:sz w:val="20"/>
          <w:szCs w:val="20"/>
        </w:rPr>
        <w:t>03/1) and Universiti Malaysia Terengganu for facilities and support.</w:t>
      </w:r>
    </w:p>
    <w:p w:rsidR="00982275" w:rsidRDefault="00982275" w:rsidP="00982275">
      <w:pPr>
        <w:spacing w:after="0" w:line="240" w:lineRule="auto"/>
        <w:jc w:val="center"/>
        <w:rPr>
          <w:rFonts w:ascii="Times New Roman" w:hAnsi="Times New Roman"/>
          <w:b/>
          <w:noProof/>
          <w:sz w:val="20"/>
          <w:szCs w:val="20"/>
          <w:lang w:bidi="ar-SA"/>
        </w:rPr>
      </w:pPr>
    </w:p>
    <w:p w:rsidR="00982275" w:rsidRPr="00C5431B" w:rsidRDefault="00982275" w:rsidP="0098227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982275"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Johnson, A. C., Dumont, E., Williams, R. J., Oldenkamp, R., Cisowska, I. and Sumpter, J. P. (2013). Do concentrations of ethinylestradiol, estradiol, and diclofenac in European rivers exceed proposed EU environmental quality standards?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47(21): 12297-12304.</w:t>
      </w:r>
    </w:p>
    <w:p w:rsidR="00982275" w:rsidRPr="00982275" w:rsidRDefault="00982275" w:rsidP="00982275">
      <w:pPr>
        <w:pStyle w:val="ListParagraph"/>
        <w:numPr>
          <w:ilvl w:val="0"/>
          <w:numId w:val="3"/>
        </w:numPr>
        <w:tabs>
          <w:tab w:val="left" w:pos="2880"/>
        </w:tabs>
        <w:spacing w:after="0"/>
        <w:ind w:left="360"/>
        <w:jc w:val="both"/>
        <w:rPr>
          <w:rFonts w:ascii="Times New Roman" w:hAnsi="Times New Roman"/>
          <w:noProof/>
          <w:color w:val="222222"/>
          <w:sz w:val="20"/>
          <w:szCs w:val="20"/>
          <w:shd w:val="clear" w:color="auto" w:fill="FFFFFF"/>
        </w:rPr>
      </w:pPr>
      <w:r w:rsidRPr="00982275">
        <w:rPr>
          <w:rFonts w:ascii="Times New Roman" w:hAnsi="Times New Roman"/>
          <w:noProof/>
          <w:color w:val="222222"/>
          <w:sz w:val="20"/>
          <w:szCs w:val="20"/>
          <w:shd w:val="clear" w:color="auto" w:fill="FFFFFF"/>
        </w:rPr>
        <w:t xml:space="preserve">Mills, M. R., Arias-Salazar, K., Baynes, A., Shen, L. Q., Churchley, J., Beresford, N., Gayathri, C., Gil, R. R., Kanda, R., Jobling, S. and Collins, T. J. </w:t>
      </w:r>
      <w:r w:rsidRPr="00982275">
        <w:rPr>
          <w:rFonts w:ascii="Times New Roman" w:hAnsi="Times New Roman"/>
          <w:noProof/>
          <w:color w:val="222222"/>
          <w:sz w:val="20"/>
          <w:szCs w:val="20"/>
          <w:shd w:val="clear" w:color="auto" w:fill="FFFFFF"/>
        </w:rPr>
        <w:lastRenderedPageBreak/>
        <w:t>(2015). Removal of ecotoxicity of 17α-ethinylestradiol using TAML/peroxide water treatment. </w:t>
      </w:r>
      <w:r w:rsidRPr="00982275">
        <w:rPr>
          <w:rFonts w:ascii="Times New Roman" w:hAnsi="Times New Roman"/>
          <w:i/>
          <w:iCs/>
          <w:noProof/>
          <w:color w:val="222222"/>
          <w:sz w:val="20"/>
          <w:szCs w:val="20"/>
          <w:shd w:val="clear" w:color="auto" w:fill="FFFFFF"/>
        </w:rPr>
        <w:t>Scientific Reports</w:t>
      </w:r>
      <w:r w:rsidRPr="00982275">
        <w:rPr>
          <w:rFonts w:ascii="Times New Roman" w:hAnsi="Times New Roman"/>
          <w:noProof/>
          <w:color w:val="222222"/>
          <w:sz w:val="20"/>
          <w:szCs w:val="20"/>
          <w:shd w:val="clear" w:color="auto" w:fill="FFFFFF"/>
        </w:rPr>
        <w:t>, </w:t>
      </w:r>
      <w:r w:rsidRPr="00982275">
        <w:rPr>
          <w:rFonts w:ascii="Times New Roman" w:hAnsi="Times New Roman"/>
          <w:i/>
          <w:iCs/>
          <w:noProof/>
          <w:color w:val="222222"/>
          <w:sz w:val="20"/>
          <w:szCs w:val="20"/>
          <w:shd w:val="clear" w:color="auto" w:fill="FFFFFF"/>
        </w:rPr>
        <w:t>5</w:t>
      </w:r>
      <w:r w:rsidRPr="00982275">
        <w:rPr>
          <w:rFonts w:ascii="Times New Roman" w:hAnsi="Times New Roman"/>
          <w:noProof/>
          <w:color w:val="222222"/>
          <w:sz w:val="20"/>
          <w:szCs w:val="20"/>
          <w:shd w:val="clear" w:color="auto" w:fill="FFFFFF"/>
        </w:rPr>
        <w:t>: 10511.</w:t>
      </w: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Liu, Z. H., Lu, G. N., Yin, H., Dang, Z. and Rittmann, B. (2015). Removal of natural estrogens and their conjugates in municipal wastewater treatment plants: A critical review. </w:t>
      </w:r>
      <w:r w:rsidRPr="00744E5D">
        <w:rPr>
          <w:rFonts w:ascii="Times New Roman" w:hAnsi="Times New Roman"/>
          <w:i/>
          <w:iCs/>
          <w:noProof/>
          <w:color w:val="222222"/>
          <w:sz w:val="20"/>
          <w:szCs w:val="20"/>
        </w:rPr>
        <w:t>Environmental Science &amp; Technology</w:t>
      </w:r>
      <w:r w:rsidRPr="00744E5D">
        <w:rPr>
          <w:rFonts w:ascii="Times New Roman" w:hAnsi="Times New Roman"/>
          <w:noProof/>
          <w:color w:val="222222"/>
          <w:sz w:val="20"/>
          <w:szCs w:val="20"/>
        </w:rPr>
        <w:t>, 49(9): 5288-5300.</w:t>
      </w: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Kostich, M., Flick, R. and Martinson, J. (2013). Comparing predicted estrogen concentrations with measurements in US waters. </w:t>
      </w:r>
      <w:r w:rsidRPr="00744E5D">
        <w:rPr>
          <w:rFonts w:ascii="Times New Roman" w:hAnsi="Times New Roman"/>
          <w:i/>
          <w:iCs/>
          <w:noProof/>
          <w:color w:val="222222"/>
          <w:sz w:val="20"/>
          <w:szCs w:val="20"/>
        </w:rPr>
        <w:t>Environmental Pollution</w:t>
      </w:r>
      <w:r w:rsidRPr="00744E5D">
        <w:rPr>
          <w:rFonts w:ascii="Times New Roman" w:hAnsi="Times New Roman"/>
          <w:noProof/>
          <w:color w:val="222222"/>
          <w:sz w:val="20"/>
          <w:szCs w:val="20"/>
        </w:rPr>
        <w:t>, 178: 271-277.</w:t>
      </w:r>
      <w:r w:rsidRPr="00744E5D">
        <w:rPr>
          <w:rFonts w:ascii="Times New Roman" w:hAnsi="Times New Roman"/>
          <w:noProof/>
          <w:color w:val="000000"/>
          <w:sz w:val="20"/>
          <w:szCs w:val="20"/>
        </w:rPr>
        <w:t xml:space="preserve"> </w:t>
      </w: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De Mes, T., Zeeman, G. and Lettinga, G. (2005). Occurrence and fate of estrone, 17β-estradiol and 17α-ethynylestradiol in STPs for domestic wastewater. </w:t>
      </w:r>
      <w:r w:rsidRPr="00744E5D">
        <w:rPr>
          <w:rFonts w:ascii="Times New Roman" w:hAnsi="Times New Roman"/>
          <w:i/>
          <w:iCs/>
          <w:noProof/>
          <w:color w:val="222222"/>
          <w:sz w:val="20"/>
          <w:szCs w:val="20"/>
        </w:rPr>
        <w:t>Reviews in Environmental Science and Biotechnology</w:t>
      </w:r>
      <w:r w:rsidRPr="00744E5D">
        <w:rPr>
          <w:rFonts w:ascii="Times New Roman" w:hAnsi="Times New Roman"/>
          <w:noProof/>
          <w:color w:val="222222"/>
          <w:sz w:val="20"/>
          <w:szCs w:val="20"/>
        </w:rPr>
        <w:t xml:space="preserve">, 4(4): 275. </w:t>
      </w: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rPr>
        <w:t xml:space="preserve">Lim, Y. L., Morad, N., Lalung, J., Chan, S. Y. and Bakar, S. A. A. (2016). Isolation and identification of 17α-ethinylestradiol-degrading bacterial strains from POME and cow dung. </w:t>
      </w:r>
      <w:r w:rsidRPr="00744E5D">
        <w:rPr>
          <w:rFonts w:ascii="Times New Roman" w:hAnsi="Times New Roman"/>
          <w:i/>
          <w:iCs/>
          <w:noProof/>
          <w:color w:val="222222"/>
          <w:sz w:val="20"/>
          <w:szCs w:val="20"/>
        </w:rPr>
        <w:t>International Journal of Environmental Science and Development</w:t>
      </w:r>
      <w:r w:rsidRPr="00744E5D">
        <w:rPr>
          <w:rFonts w:ascii="Times New Roman" w:hAnsi="Times New Roman"/>
          <w:noProof/>
          <w:color w:val="222222"/>
          <w:sz w:val="20"/>
          <w:szCs w:val="20"/>
        </w:rPr>
        <w:t>, 7(12): 881.</w:t>
      </w:r>
    </w:p>
    <w:p w:rsidR="00982275"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 xml:space="preserve">Desbrow, C. E. J. R., Routledge, E. J., Brighty, G. C., Sumpter, J. P. and Waldock, M. (1998). Identification of estrogenic chemicals in STW effluent. 1. Chemical fractionation and </w:t>
      </w:r>
      <w:r w:rsidRPr="00744E5D">
        <w:rPr>
          <w:rFonts w:ascii="Times New Roman" w:hAnsi="Times New Roman"/>
          <w:i/>
          <w:iCs/>
          <w:noProof/>
          <w:color w:val="222222"/>
          <w:sz w:val="20"/>
          <w:szCs w:val="20"/>
          <w:shd w:val="clear" w:color="auto" w:fill="FFFFFF"/>
        </w:rPr>
        <w:t>in vitro</w:t>
      </w:r>
      <w:r w:rsidRPr="00744E5D">
        <w:rPr>
          <w:rFonts w:ascii="Times New Roman" w:hAnsi="Times New Roman"/>
          <w:noProof/>
          <w:color w:val="222222"/>
          <w:sz w:val="20"/>
          <w:szCs w:val="20"/>
          <w:shd w:val="clear" w:color="auto" w:fill="FFFFFF"/>
        </w:rPr>
        <w:t xml:space="preserve"> biological screening.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32(11): 1549-1558.</w:t>
      </w:r>
    </w:p>
    <w:p w:rsidR="0075521F" w:rsidRPr="0075521F" w:rsidRDefault="0075521F" w:rsidP="0075521F">
      <w:pPr>
        <w:tabs>
          <w:tab w:val="left" w:pos="2880"/>
        </w:tabs>
        <w:spacing w:after="0"/>
        <w:jc w:val="both"/>
        <w:rPr>
          <w:rFonts w:ascii="Times New Roman" w:hAnsi="Times New Roman"/>
          <w:noProof/>
          <w:color w:val="222222"/>
          <w:sz w:val="20"/>
          <w:szCs w:val="20"/>
          <w:shd w:val="clear" w:color="auto" w:fill="FFFFFF"/>
        </w:rPr>
      </w:pP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Körner, W., Spengler, P., Bolz, U., Schuller, W., Hanf, V. and Metzger, J. W. (2001). Substances with estrogenic activity in effluents of sewage treatment plants in southwestern Germany. 2. biological analysis. </w:t>
      </w:r>
      <w:r w:rsidRPr="00744E5D">
        <w:rPr>
          <w:rFonts w:ascii="Times New Roman" w:hAnsi="Times New Roman"/>
          <w:i/>
          <w:iCs/>
          <w:noProof/>
          <w:color w:val="222222"/>
          <w:sz w:val="20"/>
          <w:szCs w:val="20"/>
          <w:shd w:val="clear" w:color="auto" w:fill="FFFFFF"/>
        </w:rPr>
        <w:t>Environmental Toxicology and Chemistry: An International Journal</w:t>
      </w:r>
      <w:r w:rsidRPr="00744E5D">
        <w:rPr>
          <w:rFonts w:ascii="Times New Roman" w:hAnsi="Times New Roman"/>
          <w:noProof/>
          <w:color w:val="222222"/>
          <w:sz w:val="20"/>
          <w:szCs w:val="20"/>
          <w:shd w:val="clear" w:color="auto" w:fill="FFFFFF"/>
        </w:rPr>
        <w:t>, 20(10): 2142-2151.</w:t>
      </w:r>
    </w:p>
    <w:p w:rsidR="00982275" w:rsidRPr="00744E5D" w:rsidRDefault="00982275" w:rsidP="00982275">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Snyder, S. A., Villeneuve, D. L., Snyder, E. M. and Giesy, J. P. (2001). Identification and quantification of estrogen receptor agonists in wastewater effluents.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35(18): 3620-3625.</w:t>
      </w:r>
    </w:p>
    <w:p w:rsidR="0075521F" w:rsidRPr="0075521F" w:rsidRDefault="00982275"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Hultman, M. T., Song, Y. and Tollefsen, K. E. (2015). 17α-ethinylestradiol (EE2) effect on global gene expression in primary rainbow trout (</w:t>
      </w:r>
      <w:r w:rsidRPr="00744E5D">
        <w:rPr>
          <w:rFonts w:ascii="Times New Roman" w:hAnsi="Times New Roman"/>
          <w:i/>
          <w:iCs/>
          <w:noProof/>
          <w:color w:val="222222"/>
          <w:sz w:val="20"/>
          <w:szCs w:val="20"/>
          <w:shd w:val="clear" w:color="auto" w:fill="FFFFFF"/>
        </w:rPr>
        <w:t>Oncorhynchus mykiss</w:t>
      </w:r>
      <w:r w:rsidRPr="00744E5D">
        <w:rPr>
          <w:rFonts w:ascii="Times New Roman" w:hAnsi="Times New Roman"/>
          <w:noProof/>
          <w:color w:val="222222"/>
          <w:sz w:val="20"/>
          <w:szCs w:val="20"/>
          <w:shd w:val="clear" w:color="auto" w:fill="FFFFFF"/>
        </w:rPr>
        <w:t>) hepatocytes. </w:t>
      </w:r>
      <w:r w:rsidRPr="00744E5D">
        <w:rPr>
          <w:rFonts w:ascii="Times New Roman" w:hAnsi="Times New Roman"/>
          <w:i/>
          <w:iCs/>
          <w:noProof/>
          <w:color w:val="222222"/>
          <w:sz w:val="20"/>
          <w:szCs w:val="20"/>
          <w:shd w:val="clear" w:color="auto" w:fill="FFFFFF"/>
        </w:rPr>
        <w:t>Aquatic Toxicology</w:t>
      </w:r>
      <w:r w:rsidRPr="00744E5D">
        <w:rPr>
          <w:rFonts w:ascii="Times New Roman" w:hAnsi="Times New Roman"/>
          <w:noProof/>
          <w:color w:val="222222"/>
          <w:sz w:val="20"/>
          <w:szCs w:val="20"/>
          <w:shd w:val="clear" w:color="auto" w:fill="FFFFFF"/>
        </w:rPr>
        <w:t>, 169: 90-104.</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Snyder, S. A., Westerhoff, P., Yoon, Y. and Sedlak, D. L. (2003). Pharmaceuticals, personal care products, and endocrine disruptors in water: Implications for the water industry. </w:t>
      </w:r>
      <w:r w:rsidRPr="00744E5D">
        <w:rPr>
          <w:rFonts w:ascii="Times New Roman" w:hAnsi="Times New Roman"/>
          <w:i/>
          <w:iCs/>
          <w:noProof/>
          <w:color w:val="222222"/>
          <w:sz w:val="20"/>
          <w:szCs w:val="20"/>
          <w:shd w:val="clear" w:color="auto" w:fill="FFFFFF"/>
        </w:rPr>
        <w:t>Environmental Engineering Science</w:t>
      </w:r>
      <w:r w:rsidRPr="00744E5D">
        <w:rPr>
          <w:rFonts w:ascii="Times New Roman" w:hAnsi="Times New Roman"/>
          <w:noProof/>
          <w:color w:val="222222"/>
          <w:sz w:val="20"/>
          <w:szCs w:val="20"/>
          <w:shd w:val="clear" w:color="auto" w:fill="FFFFFF"/>
        </w:rPr>
        <w:t>, 20(5): 449-469.</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Scala-Benuzzi, M. L., Takara, E. A., Alderete, M., Soler-Illia, G. J., Schneider, R. J., Raba, J. and Messina, G. A. (2018). Ethinylestradiol quantification in drinking water sources using a fluorescent paper based immunosensor. </w:t>
      </w:r>
      <w:r w:rsidRPr="00744E5D">
        <w:rPr>
          <w:rFonts w:ascii="Times New Roman" w:hAnsi="Times New Roman"/>
          <w:i/>
          <w:iCs/>
          <w:noProof/>
          <w:color w:val="222222"/>
          <w:sz w:val="20"/>
          <w:szCs w:val="20"/>
          <w:shd w:val="clear" w:color="auto" w:fill="FFFFFF"/>
        </w:rPr>
        <w:t>Microchemical Journal</w:t>
      </w:r>
      <w:r w:rsidRPr="00744E5D">
        <w:rPr>
          <w:rFonts w:ascii="Times New Roman" w:hAnsi="Times New Roman"/>
          <w:noProof/>
          <w:color w:val="222222"/>
          <w:sz w:val="20"/>
          <w:szCs w:val="20"/>
          <w:shd w:val="clear" w:color="auto" w:fill="FFFFFF"/>
        </w:rPr>
        <w:t>, 141: 287-293.</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De Wit, M., Keil, D., van der Ven, K., Vandamme, S., Witters, E. and De Coen, W. (2010). An integrated transcriptomic and proteomic approach characterizing estrogenic and metabolic effects of 17α-ethinylestradiol in zebrafish (</w:t>
      </w:r>
      <w:r w:rsidRPr="00744E5D">
        <w:rPr>
          <w:rFonts w:ascii="Times New Roman" w:hAnsi="Times New Roman"/>
          <w:i/>
          <w:iCs/>
          <w:noProof/>
          <w:color w:val="222222"/>
          <w:sz w:val="20"/>
          <w:szCs w:val="20"/>
          <w:shd w:val="clear" w:color="auto" w:fill="FFFFFF"/>
        </w:rPr>
        <w:t>Danio rerio</w:t>
      </w:r>
      <w:r w:rsidRPr="00744E5D">
        <w:rPr>
          <w:rFonts w:ascii="Times New Roman" w:hAnsi="Times New Roman"/>
          <w:noProof/>
          <w:color w:val="222222"/>
          <w:sz w:val="20"/>
          <w:szCs w:val="20"/>
          <w:shd w:val="clear" w:color="auto" w:fill="FFFFFF"/>
        </w:rPr>
        <w:t>). </w:t>
      </w:r>
      <w:r w:rsidRPr="00744E5D">
        <w:rPr>
          <w:rFonts w:ascii="Times New Roman" w:hAnsi="Times New Roman"/>
          <w:i/>
          <w:iCs/>
          <w:noProof/>
          <w:color w:val="222222"/>
          <w:sz w:val="20"/>
          <w:szCs w:val="20"/>
          <w:shd w:val="clear" w:color="auto" w:fill="FFFFFF"/>
        </w:rPr>
        <w:t>General and Comparative Endocrinology</w:t>
      </w:r>
      <w:r w:rsidRPr="00744E5D">
        <w:rPr>
          <w:rFonts w:ascii="Times New Roman" w:hAnsi="Times New Roman"/>
          <w:noProof/>
          <w:color w:val="222222"/>
          <w:sz w:val="20"/>
          <w:szCs w:val="20"/>
          <w:shd w:val="clear" w:color="auto" w:fill="FFFFFF"/>
        </w:rPr>
        <w:t>, 167(2): 190-201.</w:t>
      </w:r>
    </w:p>
    <w:p w:rsidR="0075521F"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Bhandari, R. K., Deem, S. L., Holliday, D. K., Jandegian, C. M., Kassotis, C. D., Nagel, S. C., Tillitt, D. E., vom Saal, F. S. and Rosenfeld, C. S. (2015). Effects of the environmental estrogenic contaminants bisphenol a and 17α-ethinylestradiol on sexual development and adult behaviors in aquatic wildlife species. </w:t>
      </w:r>
      <w:r w:rsidRPr="00744E5D">
        <w:rPr>
          <w:rFonts w:ascii="Times New Roman" w:hAnsi="Times New Roman"/>
          <w:i/>
          <w:iCs/>
          <w:noProof/>
          <w:color w:val="222222"/>
          <w:sz w:val="20"/>
          <w:szCs w:val="20"/>
          <w:shd w:val="clear" w:color="auto" w:fill="FFFFFF"/>
        </w:rPr>
        <w:t>General and Comparative Endocrinology</w:t>
      </w:r>
      <w:r w:rsidRPr="00744E5D">
        <w:rPr>
          <w:rFonts w:ascii="Times New Roman" w:hAnsi="Times New Roman"/>
          <w:noProof/>
          <w:color w:val="222222"/>
          <w:sz w:val="20"/>
          <w:szCs w:val="20"/>
          <w:shd w:val="clear" w:color="auto" w:fill="FFFFFF"/>
        </w:rPr>
        <w:t>, 214: 195-219.</w:t>
      </w:r>
    </w:p>
    <w:p w:rsidR="00B16019" w:rsidRPr="00744E5D" w:rsidRDefault="00B16019" w:rsidP="00B16019">
      <w:pPr>
        <w:pStyle w:val="ListParagraph"/>
        <w:tabs>
          <w:tab w:val="left" w:pos="2880"/>
        </w:tabs>
        <w:spacing w:after="0"/>
        <w:ind w:left="360"/>
        <w:contextualSpacing w:val="0"/>
        <w:jc w:val="both"/>
        <w:rPr>
          <w:rFonts w:ascii="Times New Roman" w:hAnsi="Times New Roman"/>
          <w:noProof/>
          <w:color w:val="222222"/>
          <w:sz w:val="20"/>
          <w:szCs w:val="20"/>
          <w:shd w:val="clear" w:color="auto" w:fill="FFFFFF"/>
        </w:rPr>
      </w:pPr>
    </w:p>
    <w:p w:rsidR="0075521F" w:rsidRPr="0075521F"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lastRenderedPageBreak/>
        <w:t>Caldwell, D. J., Mastrocco, F., Anderson, P. D., Länge, R. and Sumpter, J. P. (2012). Predicted‐no‐effect concentrations for the steroid estrogens estrone, 17β‐estradiol, estriol, and 17α‐ethinylestradiol. </w:t>
      </w:r>
      <w:r w:rsidRPr="00744E5D">
        <w:rPr>
          <w:rFonts w:ascii="Times New Roman" w:hAnsi="Times New Roman"/>
          <w:i/>
          <w:iCs/>
          <w:noProof/>
          <w:color w:val="222222"/>
          <w:sz w:val="20"/>
          <w:szCs w:val="20"/>
          <w:shd w:val="clear" w:color="auto" w:fill="FFFFFF"/>
        </w:rPr>
        <w:t>Environmental Toxicology and Chemistry</w:t>
      </w:r>
      <w:r w:rsidRPr="00744E5D">
        <w:rPr>
          <w:rFonts w:ascii="Times New Roman" w:hAnsi="Times New Roman"/>
          <w:noProof/>
          <w:color w:val="222222"/>
          <w:sz w:val="20"/>
          <w:szCs w:val="20"/>
          <w:shd w:val="clear" w:color="auto" w:fill="FFFFFF"/>
        </w:rPr>
        <w:t>, 31(6): 1396-1406.</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Jobling, S., Coey, S., Whitmore, J. G., Kime, D. E., Van Look, K. J. W., McAllister, B. G., Beresford, N., Henshaw, A. C., Brighty, G., Tyler, C. R. and Sumpter, J. P. (2002). Wild intersex roach (</w:t>
      </w:r>
      <w:r w:rsidRPr="00744E5D">
        <w:rPr>
          <w:rFonts w:ascii="Times New Roman" w:hAnsi="Times New Roman"/>
          <w:i/>
          <w:iCs/>
          <w:noProof/>
          <w:color w:val="222222"/>
          <w:sz w:val="20"/>
          <w:szCs w:val="20"/>
          <w:shd w:val="clear" w:color="auto" w:fill="FFFFFF"/>
        </w:rPr>
        <w:t>Rutilus rutilus</w:t>
      </w:r>
      <w:r w:rsidRPr="00744E5D">
        <w:rPr>
          <w:rFonts w:ascii="Times New Roman" w:hAnsi="Times New Roman"/>
          <w:noProof/>
          <w:color w:val="222222"/>
          <w:sz w:val="20"/>
          <w:szCs w:val="20"/>
          <w:shd w:val="clear" w:color="auto" w:fill="FFFFFF"/>
        </w:rPr>
        <w:t>) have reduced fertility. </w:t>
      </w:r>
      <w:r w:rsidRPr="00744E5D">
        <w:rPr>
          <w:rFonts w:ascii="Times New Roman" w:hAnsi="Times New Roman"/>
          <w:i/>
          <w:iCs/>
          <w:noProof/>
          <w:color w:val="222222"/>
          <w:sz w:val="20"/>
          <w:szCs w:val="20"/>
          <w:shd w:val="clear" w:color="auto" w:fill="FFFFFF"/>
        </w:rPr>
        <w:t>Biology of Reproduction</w:t>
      </w:r>
      <w:r w:rsidRPr="00744E5D">
        <w:rPr>
          <w:rFonts w:ascii="Times New Roman" w:hAnsi="Times New Roman"/>
          <w:noProof/>
          <w:color w:val="222222"/>
          <w:sz w:val="20"/>
          <w:szCs w:val="20"/>
          <w:shd w:val="clear" w:color="auto" w:fill="FFFFFF"/>
        </w:rPr>
        <w:t>, 67(2): 515-524.</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Harris, C. A., Hamilton, P. B., Runnalls, T. J., Vinciotti, V., Henshaw, A., Hodgson, D., Coe, T. S., Jobling, S., Tyler, C. R. and Sumpter, J. P. (2010). The consequences of feminization in breeding groups of wild fish. </w:t>
      </w:r>
      <w:r w:rsidRPr="00744E5D">
        <w:rPr>
          <w:rFonts w:ascii="Times New Roman" w:hAnsi="Times New Roman"/>
          <w:i/>
          <w:iCs/>
          <w:noProof/>
          <w:color w:val="222222"/>
          <w:sz w:val="20"/>
          <w:szCs w:val="20"/>
          <w:shd w:val="clear" w:color="auto" w:fill="FFFFFF"/>
        </w:rPr>
        <w:t>Environmental Health Perspectives</w:t>
      </w:r>
      <w:r w:rsidRPr="00744E5D">
        <w:rPr>
          <w:rFonts w:ascii="Times New Roman" w:hAnsi="Times New Roman"/>
          <w:noProof/>
          <w:color w:val="222222"/>
          <w:sz w:val="20"/>
          <w:szCs w:val="20"/>
          <w:shd w:val="clear" w:color="auto" w:fill="FFFFFF"/>
        </w:rPr>
        <w:t>, 119(3): 306-311.</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Jobling, S., Williams, R., Johnson, A., Taylor, A., Gross-Sorokin, M., Nolan, M., Tyler, C.R., van Aerle, R., Santos, E. and Brighty, G. (2005). Predicted exposures to steroid estrogens in UK rivers correlate with widespread sexual disruption in wild fish populations. </w:t>
      </w:r>
      <w:r w:rsidRPr="00744E5D">
        <w:rPr>
          <w:rFonts w:ascii="Times New Roman" w:hAnsi="Times New Roman"/>
          <w:i/>
          <w:iCs/>
          <w:noProof/>
          <w:color w:val="222222"/>
          <w:sz w:val="20"/>
          <w:szCs w:val="20"/>
          <w:shd w:val="clear" w:color="auto" w:fill="FFFFFF"/>
        </w:rPr>
        <w:t>Environmental Health Perspectives</w:t>
      </w:r>
      <w:r w:rsidRPr="00744E5D">
        <w:rPr>
          <w:rFonts w:ascii="Times New Roman" w:hAnsi="Times New Roman"/>
          <w:noProof/>
          <w:color w:val="222222"/>
          <w:sz w:val="20"/>
          <w:szCs w:val="20"/>
          <w:shd w:val="clear" w:color="auto" w:fill="FFFFFF"/>
        </w:rPr>
        <w:t>, 114 (Suppl 1): 32-39.</w:t>
      </w:r>
    </w:p>
    <w:p w:rsidR="0075521F" w:rsidRPr="0075521F"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Shen, L. Q., Beach, E. S., Xiang, Y., Tshudy, D. J., Khanina, N., Horwitz, C. P., Bier, M.E. and Collins, T. J. (2011). Rapid, biomimetic degradation in water of the persistent drug sertraline by TAML catalysts and hydrogen peroxide.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45(18): 7882-7887.</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Gupta, S. S., Stadler, M., Noser, C. A., Ghosh, A., Steinhoff, B., Lenoir, D., Horwitz, C. P., Schramm, K.W. and Collins, T. J. (2002). Rapid total destruction of chlorophenols by activated hydrogen peroxide. </w:t>
      </w:r>
      <w:r w:rsidRPr="00744E5D">
        <w:rPr>
          <w:rFonts w:ascii="Times New Roman" w:hAnsi="Times New Roman"/>
          <w:i/>
          <w:iCs/>
          <w:noProof/>
          <w:color w:val="222222"/>
          <w:sz w:val="20"/>
          <w:szCs w:val="20"/>
          <w:shd w:val="clear" w:color="auto" w:fill="FFFFFF"/>
        </w:rPr>
        <w:t>Science</w:t>
      </w:r>
      <w:r w:rsidRPr="00744E5D">
        <w:rPr>
          <w:rFonts w:ascii="Times New Roman" w:hAnsi="Times New Roman"/>
          <w:noProof/>
          <w:color w:val="222222"/>
          <w:sz w:val="20"/>
          <w:szCs w:val="20"/>
          <w:shd w:val="clear" w:color="auto" w:fill="FFFFFF"/>
        </w:rPr>
        <w:t>, 296(5566): 326-328.</w:t>
      </w:r>
    </w:p>
    <w:p w:rsidR="0075521F"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Kundu, S., Chanda, A., Khetan, S. K., Ryabov, A. D. and Collins, T. J. (2013). TAML activator/peroxide-catalyzed facile oxidative degradation of the persistent explosives trinitrotoluene and trinitrobenzene in micellar solutions. </w:t>
      </w:r>
      <w:r w:rsidRPr="00744E5D">
        <w:rPr>
          <w:rFonts w:ascii="Times New Roman" w:hAnsi="Times New Roman"/>
          <w:i/>
          <w:iCs/>
          <w:noProof/>
          <w:color w:val="222222"/>
          <w:sz w:val="20"/>
          <w:szCs w:val="20"/>
          <w:shd w:val="clear" w:color="auto" w:fill="FFFFFF"/>
        </w:rPr>
        <w:t>Environmental Science &amp; Technology</w:t>
      </w:r>
      <w:r w:rsidRPr="00744E5D">
        <w:rPr>
          <w:rFonts w:ascii="Times New Roman" w:hAnsi="Times New Roman"/>
          <w:noProof/>
          <w:color w:val="222222"/>
          <w:sz w:val="20"/>
          <w:szCs w:val="20"/>
          <w:shd w:val="clear" w:color="auto" w:fill="FFFFFF"/>
        </w:rPr>
        <w:t>, 47(10): 5319-5326.</w:t>
      </w:r>
    </w:p>
    <w:p w:rsidR="00F263F3" w:rsidRDefault="00F263F3" w:rsidP="00F263F3">
      <w:pPr>
        <w:tabs>
          <w:tab w:val="left" w:pos="2880"/>
        </w:tabs>
        <w:spacing w:after="0"/>
        <w:jc w:val="both"/>
        <w:rPr>
          <w:rFonts w:ascii="Times New Roman" w:hAnsi="Times New Roman"/>
          <w:noProof/>
          <w:color w:val="222222"/>
          <w:sz w:val="20"/>
          <w:szCs w:val="20"/>
          <w:shd w:val="clear" w:color="auto" w:fill="FFFFFF"/>
        </w:rPr>
      </w:pPr>
    </w:p>
    <w:p w:rsidR="00F263F3" w:rsidRDefault="00F263F3" w:rsidP="00F263F3">
      <w:pPr>
        <w:tabs>
          <w:tab w:val="left" w:pos="2880"/>
        </w:tabs>
        <w:spacing w:after="0"/>
        <w:jc w:val="both"/>
        <w:rPr>
          <w:rFonts w:ascii="Times New Roman" w:hAnsi="Times New Roman"/>
          <w:noProof/>
          <w:color w:val="222222"/>
          <w:sz w:val="20"/>
          <w:szCs w:val="20"/>
          <w:shd w:val="clear" w:color="auto" w:fill="FFFFFF"/>
        </w:rPr>
      </w:pPr>
    </w:p>
    <w:p w:rsidR="0075521F" w:rsidRPr="009B0BFA" w:rsidRDefault="0075521F" w:rsidP="009B0BFA">
      <w:pPr>
        <w:pStyle w:val="ListParagraph"/>
        <w:numPr>
          <w:ilvl w:val="0"/>
          <w:numId w:val="3"/>
        </w:numPr>
        <w:tabs>
          <w:tab w:val="left" w:pos="2880"/>
        </w:tabs>
        <w:spacing w:after="0"/>
        <w:ind w:left="360"/>
        <w:jc w:val="both"/>
        <w:rPr>
          <w:rFonts w:ascii="Times New Roman" w:hAnsi="Times New Roman"/>
          <w:noProof/>
          <w:color w:val="000000" w:themeColor="text1"/>
          <w:sz w:val="20"/>
          <w:szCs w:val="20"/>
          <w:shd w:val="clear" w:color="auto" w:fill="FFFFFF"/>
        </w:rPr>
      </w:pPr>
      <w:r w:rsidRPr="009B0BFA">
        <w:rPr>
          <w:rFonts w:ascii="Times New Roman" w:hAnsi="Times New Roman"/>
          <w:noProof/>
          <w:color w:val="000000" w:themeColor="text1"/>
          <w:sz w:val="20"/>
          <w:szCs w:val="20"/>
          <w:shd w:val="clear" w:color="auto" w:fill="FFFFFF"/>
        </w:rPr>
        <w:lastRenderedPageBreak/>
        <w:t>Länge, R., Hutchinson, T. H., Croudace, C. P., Siegmund, F., Schweinfurth, H., Hampe, P., Panter, G.H. and Sumpter, J. P. (2001). Effects of the synthetic estrogen 17α‐ethinylestradiol on the life‐cycle of the fathead minnow (</w:t>
      </w:r>
      <w:r w:rsidRPr="009B0BFA">
        <w:rPr>
          <w:rFonts w:ascii="Times New Roman" w:hAnsi="Times New Roman"/>
          <w:i/>
          <w:iCs/>
          <w:noProof/>
          <w:color w:val="000000" w:themeColor="text1"/>
          <w:sz w:val="20"/>
          <w:szCs w:val="20"/>
          <w:shd w:val="clear" w:color="auto" w:fill="FFFFFF"/>
        </w:rPr>
        <w:t>Pimephales promelas</w:t>
      </w:r>
      <w:r w:rsidRPr="009B0BFA">
        <w:rPr>
          <w:rFonts w:ascii="Times New Roman" w:hAnsi="Times New Roman"/>
          <w:noProof/>
          <w:color w:val="000000" w:themeColor="text1"/>
          <w:sz w:val="20"/>
          <w:szCs w:val="20"/>
          <w:shd w:val="clear" w:color="auto" w:fill="FFFFFF"/>
        </w:rPr>
        <w:t>). </w:t>
      </w:r>
      <w:r w:rsidRPr="009B0BFA">
        <w:rPr>
          <w:rFonts w:ascii="Times New Roman" w:hAnsi="Times New Roman"/>
          <w:i/>
          <w:iCs/>
          <w:noProof/>
          <w:color w:val="000000" w:themeColor="text1"/>
          <w:sz w:val="20"/>
          <w:szCs w:val="20"/>
          <w:shd w:val="clear" w:color="auto" w:fill="FFFFFF"/>
        </w:rPr>
        <w:t>Environmental Toxicology and Chemistry: An International Journal</w:t>
      </w:r>
      <w:r w:rsidRPr="009B0BFA">
        <w:rPr>
          <w:rFonts w:ascii="Times New Roman" w:hAnsi="Times New Roman"/>
          <w:noProof/>
          <w:color w:val="000000" w:themeColor="text1"/>
          <w:sz w:val="20"/>
          <w:szCs w:val="20"/>
          <w:shd w:val="clear" w:color="auto" w:fill="FFFFFF"/>
        </w:rPr>
        <w:t>, 20(6): 1216-1227</w:t>
      </w:r>
      <w:r w:rsidRPr="009B0BFA">
        <w:rPr>
          <w:rFonts w:ascii="Times New Roman" w:eastAsiaTheme="minorHAnsi" w:hAnsi="Times New Roman"/>
          <w:noProof/>
          <w:color w:val="000000" w:themeColor="text1"/>
          <w:sz w:val="20"/>
          <w:szCs w:val="20"/>
        </w:rPr>
        <w:t>.</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744E5D">
        <w:rPr>
          <w:rFonts w:ascii="Times New Roman" w:hAnsi="Times New Roman"/>
          <w:noProof/>
          <w:color w:val="000000" w:themeColor="text1"/>
          <w:sz w:val="20"/>
          <w:szCs w:val="20"/>
          <w:shd w:val="clear" w:color="auto" w:fill="FFFFFF"/>
        </w:rPr>
        <w:t>Shappell, N. W., Vrabel, M. A., Madsen, P. J., Harrington, G., Billey, L. O., Hakk, H., Larsen, G. L., Beach, E. S., Horwitz, C. P., Ro, K.  and Hunt, P. G. (2008). Destruction of estrogens using Fe-TAML/peroxide catalysis. </w:t>
      </w:r>
      <w:r w:rsidRPr="00744E5D">
        <w:rPr>
          <w:rFonts w:ascii="Times New Roman" w:hAnsi="Times New Roman"/>
          <w:i/>
          <w:iCs/>
          <w:noProof/>
          <w:color w:val="000000" w:themeColor="text1"/>
          <w:sz w:val="20"/>
          <w:szCs w:val="20"/>
          <w:shd w:val="clear" w:color="auto" w:fill="FFFFFF"/>
        </w:rPr>
        <w:t>Environmental Science &amp; Technology</w:t>
      </w:r>
      <w:r w:rsidRPr="00744E5D">
        <w:rPr>
          <w:rFonts w:ascii="Times New Roman" w:hAnsi="Times New Roman"/>
          <w:noProof/>
          <w:color w:val="000000" w:themeColor="text1"/>
          <w:sz w:val="20"/>
          <w:szCs w:val="20"/>
          <w:shd w:val="clear" w:color="auto" w:fill="FFFFFF"/>
        </w:rPr>
        <w:t>, </w:t>
      </w:r>
      <w:r w:rsidRPr="00744E5D">
        <w:rPr>
          <w:rFonts w:ascii="Times New Roman" w:hAnsi="Times New Roman"/>
          <w:i/>
          <w:iCs/>
          <w:noProof/>
          <w:color w:val="000000" w:themeColor="text1"/>
          <w:sz w:val="20"/>
          <w:szCs w:val="20"/>
          <w:shd w:val="clear" w:color="auto" w:fill="FFFFFF"/>
        </w:rPr>
        <w:t>42</w:t>
      </w:r>
      <w:r w:rsidRPr="00744E5D">
        <w:rPr>
          <w:rFonts w:ascii="Times New Roman" w:hAnsi="Times New Roman"/>
          <w:noProof/>
          <w:color w:val="000000" w:themeColor="text1"/>
          <w:sz w:val="20"/>
          <w:szCs w:val="20"/>
          <w:shd w:val="clear" w:color="auto" w:fill="FFFFFF"/>
        </w:rPr>
        <w:t>(4): 1296-1300.</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744E5D">
        <w:rPr>
          <w:rFonts w:ascii="Times New Roman" w:hAnsi="Times New Roman"/>
          <w:noProof/>
          <w:color w:val="000000" w:themeColor="text1"/>
          <w:sz w:val="20"/>
          <w:szCs w:val="20"/>
          <w:shd w:val="clear" w:color="auto" w:fill="FFFFFF"/>
        </w:rPr>
        <w:t>George, P. (1953). The chemical nature of the second hydrogen peroxide compound formed by cytochrome C peroxidase and horseradish peroxidase. Titration with reducing agents. </w:t>
      </w:r>
      <w:r w:rsidRPr="00744E5D">
        <w:rPr>
          <w:rFonts w:ascii="Times New Roman" w:hAnsi="Times New Roman"/>
          <w:i/>
          <w:iCs/>
          <w:noProof/>
          <w:color w:val="000000" w:themeColor="text1"/>
          <w:sz w:val="20"/>
          <w:szCs w:val="20"/>
          <w:shd w:val="clear" w:color="auto" w:fill="FFFFFF"/>
        </w:rPr>
        <w:t>Biochemical Journal</w:t>
      </w:r>
      <w:r w:rsidRPr="00744E5D">
        <w:rPr>
          <w:rFonts w:ascii="Times New Roman" w:hAnsi="Times New Roman"/>
          <w:noProof/>
          <w:color w:val="000000" w:themeColor="text1"/>
          <w:sz w:val="20"/>
          <w:szCs w:val="20"/>
          <w:shd w:val="clear" w:color="auto" w:fill="FFFFFF"/>
        </w:rPr>
        <w:t>, 54(2): 267.</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000000" w:themeColor="text1"/>
          <w:sz w:val="20"/>
          <w:szCs w:val="20"/>
          <w:shd w:val="clear" w:color="auto" w:fill="FFFFFF"/>
        </w:rPr>
      </w:pPr>
      <w:r w:rsidRPr="00744E5D">
        <w:rPr>
          <w:rFonts w:ascii="Times New Roman" w:hAnsi="Times New Roman"/>
          <w:noProof/>
          <w:color w:val="000000" w:themeColor="text1"/>
          <w:sz w:val="20"/>
          <w:szCs w:val="20"/>
          <w:shd w:val="clear" w:color="auto" w:fill="FFFFFF"/>
        </w:rPr>
        <w:t>Ellis, W. C., Tran, C. T., Roy, R., Rusten, M., Fischer, A., Ryabov, A. D., Blumberg, B. and Collins, T. J. (2010). Designing green oxidation catalysts for purifying environmental waters. </w:t>
      </w:r>
      <w:r w:rsidRPr="00744E5D">
        <w:rPr>
          <w:rFonts w:ascii="Times New Roman" w:hAnsi="Times New Roman"/>
          <w:i/>
          <w:iCs/>
          <w:noProof/>
          <w:color w:val="000000" w:themeColor="text1"/>
          <w:sz w:val="20"/>
          <w:szCs w:val="20"/>
          <w:shd w:val="clear" w:color="auto" w:fill="FFFFFF"/>
        </w:rPr>
        <w:t>Journal of the American Chemical Society</w:t>
      </w:r>
      <w:r w:rsidRPr="00744E5D">
        <w:rPr>
          <w:rFonts w:ascii="Times New Roman" w:hAnsi="Times New Roman"/>
          <w:noProof/>
          <w:color w:val="000000" w:themeColor="text1"/>
          <w:sz w:val="20"/>
          <w:szCs w:val="20"/>
          <w:shd w:val="clear" w:color="auto" w:fill="FFFFFF"/>
        </w:rPr>
        <w:t>, 132(28): 9774-9781.</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Alum, A., Yoon, Y., Westerhoff, P. and Abbaszadegan, M. (2004). Oxidation of bisphenol A, 17β‐estradiol, and 17α‐ethynyl estradiol and byproduct estrogenicity. </w:t>
      </w:r>
      <w:r w:rsidRPr="00744E5D">
        <w:rPr>
          <w:rFonts w:ascii="Times New Roman" w:hAnsi="Times New Roman"/>
          <w:i/>
          <w:iCs/>
          <w:noProof/>
          <w:color w:val="222222"/>
          <w:sz w:val="20"/>
          <w:szCs w:val="20"/>
          <w:shd w:val="clear" w:color="auto" w:fill="FFFFFF"/>
        </w:rPr>
        <w:t>Environmental Toxicology: An International Journal</w:t>
      </w:r>
      <w:r w:rsidRPr="00744E5D">
        <w:rPr>
          <w:rFonts w:ascii="Times New Roman" w:hAnsi="Times New Roman"/>
          <w:noProof/>
          <w:color w:val="222222"/>
          <w:sz w:val="20"/>
          <w:szCs w:val="20"/>
          <w:shd w:val="clear" w:color="auto" w:fill="FFFFFF"/>
        </w:rPr>
        <w:t>, 19(3): 257-264.</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eastAsiaTheme="minorHAnsi" w:hAnsi="Times New Roman"/>
          <w:noProof/>
          <w:sz w:val="20"/>
          <w:szCs w:val="20"/>
        </w:rPr>
        <w:t xml:space="preserve">Balsiger, H. A., de la Torre, R., Lee, W.-Y. and Cox, M. B. (2010). A four-hour yeast bioassay for the direct measure of estrogenic activity in wastewater without sample extraction, concentration, or sterilization. </w:t>
      </w:r>
      <w:r w:rsidRPr="00744E5D">
        <w:rPr>
          <w:rFonts w:ascii="Times New Roman" w:eastAsiaTheme="minorHAnsi" w:hAnsi="Times New Roman"/>
          <w:i/>
          <w:noProof/>
          <w:sz w:val="20"/>
          <w:szCs w:val="20"/>
        </w:rPr>
        <w:t>Science of The Total Environment.</w:t>
      </w:r>
      <w:r w:rsidRPr="00744E5D">
        <w:rPr>
          <w:rFonts w:ascii="Times New Roman" w:eastAsiaTheme="minorHAnsi" w:hAnsi="Times New Roman"/>
          <w:noProof/>
          <w:sz w:val="20"/>
          <w:szCs w:val="20"/>
        </w:rPr>
        <w:t xml:space="preserve"> </w:t>
      </w:r>
      <w:r w:rsidRPr="00744E5D">
        <w:rPr>
          <w:rFonts w:ascii="Times New Roman" w:eastAsiaTheme="minorHAnsi" w:hAnsi="Times New Roman"/>
          <w:iCs/>
          <w:noProof/>
          <w:sz w:val="20"/>
          <w:szCs w:val="20"/>
        </w:rPr>
        <w:t xml:space="preserve">408(6): </w:t>
      </w:r>
      <w:r w:rsidRPr="00744E5D">
        <w:rPr>
          <w:rFonts w:ascii="Times New Roman" w:eastAsiaTheme="minorHAnsi" w:hAnsi="Times New Roman"/>
          <w:noProof/>
          <w:sz w:val="20"/>
          <w:szCs w:val="20"/>
        </w:rPr>
        <w:t>1422-1429.</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eastAsiaTheme="minorHAnsi" w:hAnsi="Times New Roman"/>
          <w:noProof/>
          <w:sz w:val="20"/>
          <w:szCs w:val="20"/>
        </w:rPr>
        <w:t xml:space="preserve">Barr, W. J., Yi, T., Aga, D., Acevedo, O. and Harper, W. F. (2011). Using electronic theory to identify metabolites present in 17α-ethinylestradiol biotransformation pathways. </w:t>
      </w:r>
      <w:r w:rsidRPr="00744E5D">
        <w:rPr>
          <w:rFonts w:ascii="Times New Roman" w:eastAsiaTheme="minorHAnsi" w:hAnsi="Times New Roman"/>
          <w:i/>
          <w:noProof/>
          <w:sz w:val="20"/>
          <w:szCs w:val="20"/>
        </w:rPr>
        <w:t xml:space="preserve">Environmental Science &amp; Technology, </w:t>
      </w:r>
      <w:r w:rsidRPr="00744E5D">
        <w:rPr>
          <w:rFonts w:ascii="Times New Roman" w:eastAsiaTheme="minorHAnsi" w:hAnsi="Times New Roman"/>
          <w:iCs/>
          <w:noProof/>
          <w:sz w:val="20"/>
          <w:szCs w:val="20"/>
        </w:rPr>
        <w:t>46(2):</w:t>
      </w:r>
      <w:r w:rsidRPr="00744E5D">
        <w:rPr>
          <w:rFonts w:ascii="Times New Roman" w:eastAsiaTheme="minorHAnsi" w:hAnsi="Times New Roman"/>
          <w:i/>
          <w:noProof/>
          <w:sz w:val="20"/>
          <w:szCs w:val="20"/>
        </w:rPr>
        <w:t xml:space="preserve"> </w:t>
      </w:r>
      <w:r w:rsidRPr="00744E5D">
        <w:rPr>
          <w:rFonts w:ascii="Times New Roman" w:eastAsiaTheme="minorHAnsi" w:hAnsi="Times New Roman"/>
          <w:noProof/>
          <w:sz w:val="20"/>
          <w:szCs w:val="20"/>
        </w:rPr>
        <w:t>760-768.</w:t>
      </w:r>
    </w:p>
    <w:p w:rsidR="0075521F" w:rsidRPr="00744E5D" w:rsidRDefault="0075521F" w:rsidP="0075521F">
      <w:pPr>
        <w:pStyle w:val="ListParagraph"/>
        <w:numPr>
          <w:ilvl w:val="0"/>
          <w:numId w:val="3"/>
        </w:numPr>
        <w:tabs>
          <w:tab w:val="left" w:pos="2880"/>
        </w:tabs>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eastAsiaTheme="minorHAnsi" w:hAnsi="Times New Roman"/>
          <w:noProof/>
          <w:sz w:val="20"/>
          <w:szCs w:val="20"/>
        </w:rPr>
        <w:lastRenderedPageBreak/>
        <w:t xml:space="preserve">Boone, A. J., Chang, C. H., Greene, S. N., Herz, T. and Richards, N. G. J. (2003). Modeling the spin-dependent properties of open-shell Fe(III) - containing systems: towards a computational description of nitrile hydratase. </w:t>
      </w:r>
      <w:r w:rsidRPr="00744E5D">
        <w:rPr>
          <w:rFonts w:ascii="Times New Roman" w:eastAsiaTheme="minorHAnsi" w:hAnsi="Times New Roman"/>
          <w:i/>
          <w:noProof/>
          <w:sz w:val="20"/>
          <w:szCs w:val="20"/>
        </w:rPr>
        <w:t>Coordination Chemistry Reviews 238</w:t>
      </w:r>
      <w:r w:rsidRPr="00744E5D">
        <w:rPr>
          <w:rFonts w:ascii="Times New Roman" w:eastAsiaTheme="minorHAnsi" w:hAnsi="Times New Roman"/>
          <w:noProof/>
          <w:sz w:val="20"/>
          <w:szCs w:val="20"/>
        </w:rPr>
        <w:t>, 291-314.</w:t>
      </w:r>
    </w:p>
    <w:p w:rsidR="0075521F" w:rsidRPr="0075521F"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Alexandre, M. and Dubois, P. (2000). Polymer-layered silicate nanocomposites: preparation, properties and uses of a new class of materials. </w:t>
      </w:r>
      <w:r w:rsidRPr="00744E5D">
        <w:rPr>
          <w:rFonts w:ascii="Times New Roman" w:hAnsi="Times New Roman"/>
          <w:i/>
          <w:iCs/>
          <w:noProof/>
          <w:color w:val="222222"/>
          <w:sz w:val="20"/>
          <w:szCs w:val="20"/>
          <w:shd w:val="clear" w:color="auto" w:fill="FFFFFF"/>
        </w:rPr>
        <w:t>Materials Science and Engineering: Reports</w:t>
      </w:r>
      <w:r w:rsidRPr="00744E5D">
        <w:rPr>
          <w:rFonts w:ascii="Times New Roman" w:hAnsi="Times New Roman"/>
          <w:noProof/>
          <w:color w:val="222222"/>
          <w:sz w:val="20"/>
          <w:szCs w:val="20"/>
          <w:shd w:val="clear" w:color="auto" w:fill="FFFFFF"/>
        </w:rPr>
        <w:t>, 28(1-2): 1-63.</w:t>
      </w:r>
    </w:p>
    <w:p w:rsidR="0075521F" w:rsidRPr="00744E5D"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Strawhecker, K. E. and Manias, E. (2000). Structure and properties of poly(vinyl alcohol)/Na</w:t>
      </w:r>
      <w:r w:rsidRPr="00744E5D">
        <w:rPr>
          <w:rFonts w:ascii="Times New Roman" w:hAnsi="Times New Roman"/>
          <w:noProof/>
          <w:color w:val="222222"/>
          <w:sz w:val="20"/>
          <w:szCs w:val="20"/>
          <w:shd w:val="clear" w:color="auto" w:fill="FFFFFF"/>
          <w:vertAlign w:val="superscript"/>
        </w:rPr>
        <w:t>+</w:t>
      </w:r>
      <w:r w:rsidRPr="00744E5D">
        <w:rPr>
          <w:rFonts w:ascii="Times New Roman" w:hAnsi="Times New Roman"/>
          <w:noProof/>
          <w:color w:val="222222"/>
          <w:sz w:val="20"/>
          <w:szCs w:val="20"/>
          <w:shd w:val="clear" w:color="auto" w:fill="FFFFFF"/>
        </w:rPr>
        <w:t xml:space="preserve"> montmorillonite nanocomposites. </w:t>
      </w:r>
      <w:r w:rsidRPr="00744E5D">
        <w:rPr>
          <w:rFonts w:ascii="Times New Roman" w:hAnsi="Times New Roman"/>
          <w:i/>
          <w:iCs/>
          <w:noProof/>
          <w:color w:val="222222"/>
          <w:sz w:val="20"/>
          <w:szCs w:val="20"/>
          <w:shd w:val="clear" w:color="auto" w:fill="FFFFFF"/>
        </w:rPr>
        <w:t>Chemistry of Materials</w:t>
      </w:r>
      <w:r w:rsidRPr="00744E5D">
        <w:rPr>
          <w:rFonts w:ascii="Times New Roman" w:hAnsi="Times New Roman"/>
          <w:noProof/>
          <w:color w:val="222222"/>
          <w:sz w:val="20"/>
          <w:szCs w:val="20"/>
          <w:shd w:val="clear" w:color="auto" w:fill="FFFFFF"/>
        </w:rPr>
        <w:t>, 12(10): 2943-2949.</w:t>
      </w:r>
    </w:p>
    <w:p w:rsidR="0075521F" w:rsidRPr="00744E5D"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Koo, C. M., Ham, H. T., Choi, M. H., Kim, S. O. and Chung, I. J. (2003). Characteristics of polyvinylpyrrolidone-layered silicate nanocomposites prepared by attrition ball milling. </w:t>
      </w:r>
      <w:r w:rsidRPr="00744E5D">
        <w:rPr>
          <w:rFonts w:ascii="Times New Roman" w:hAnsi="Times New Roman"/>
          <w:i/>
          <w:iCs/>
          <w:noProof/>
          <w:color w:val="222222"/>
          <w:sz w:val="20"/>
          <w:szCs w:val="20"/>
          <w:shd w:val="clear" w:color="auto" w:fill="FFFFFF"/>
        </w:rPr>
        <w:t>Polymer</w:t>
      </w:r>
      <w:r w:rsidRPr="00744E5D">
        <w:rPr>
          <w:rFonts w:ascii="Times New Roman" w:hAnsi="Times New Roman"/>
          <w:noProof/>
          <w:color w:val="222222"/>
          <w:sz w:val="20"/>
          <w:szCs w:val="20"/>
          <w:shd w:val="clear" w:color="auto" w:fill="FFFFFF"/>
        </w:rPr>
        <w:t>, </w:t>
      </w:r>
      <w:r w:rsidRPr="00744E5D">
        <w:rPr>
          <w:rFonts w:ascii="Times New Roman" w:hAnsi="Times New Roman"/>
          <w:i/>
          <w:iCs/>
          <w:noProof/>
          <w:color w:val="222222"/>
          <w:sz w:val="20"/>
          <w:szCs w:val="20"/>
          <w:shd w:val="clear" w:color="auto" w:fill="FFFFFF"/>
        </w:rPr>
        <w:t>44</w:t>
      </w:r>
      <w:r w:rsidRPr="00744E5D">
        <w:rPr>
          <w:rFonts w:ascii="Times New Roman" w:hAnsi="Times New Roman"/>
          <w:noProof/>
          <w:color w:val="222222"/>
          <w:sz w:val="20"/>
          <w:szCs w:val="20"/>
          <w:shd w:val="clear" w:color="auto" w:fill="FFFFFF"/>
        </w:rPr>
        <w:t>(3): 681-689.</w:t>
      </w:r>
    </w:p>
    <w:p w:rsidR="0075521F" w:rsidRPr="00744E5D"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Giannelis, E. P. (1996). Polymer layered silicate nanocomposites. </w:t>
      </w:r>
      <w:r w:rsidRPr="00744E5D">
        <w:rPr>
          <w:rFonts w:ascii="Times New Roman" w:hAnsi="Times New Roman"/>
          <w:i/>
          <w:iCs/>
          <w:noProof/>
          <w:color w:val="222222"/>
          <w:sz w:val="20"/>
          <w:szCs w:val="20"/>
          <w:shd w:val="clear" w:color="auto" w:fill="FFFFFF"/>
        </w:rPr>
        <w:t>Advanced Materials</w:t>
      </w:r>
      <w:r w:rsidRPr="00744E5D">
        <w:rPr>
          <w:rFonts w:ascii="Times New Roman" w:hAnsi="Times New Roman"/>
          <w:noProof/>
          <w:color w:val="222222"/>
          <w:sz w:val="20"/>
          <w:szCs w:val="20"/>
          <w:shd w:val="clear" w:color="auto" w:fill="FFFFFF"/>
        </w:rPr>
        <w:t>, 8(1): 29-35.</w:t>
      </w:r>
    </w:p>
    <w:p w:rsidR="0075521F" w:rsidRPr="006A4289"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LeBaron, P. C., Wang, Z. and Pinnavaia, T. J. (1999). Polymer-layered silicate nanocomposites: An overview. </w:t>
      </w:r>
      <w:r w:rsidRPr="00744E5D">
        <w:rPr>
          <w:rFonts w:ascii="Times New Roman" w:hAnsi="Times New Roman"/>
          <w:i/>
          <w:iCs/>
          <w:noProof/>
          <w:color w:val="222222"/>
          <w:sz w:val="20"/>
          <w:szCs w:val="20"/>
          <w:shd w:val="clear" w:color="auto" w:fill="FFFFFF"/>
        </w:rPr>
        <w:t>Applied Clay Science</w:t>
      </w:r>
      <w:r w:rsidRPr="00744E5D">
        <w:rPr>
          <w:rFonts w:ascii="Times New Roman" w:hAnsi="Times New Roman"/>
          <w:noProof/>
          <w:color w:val="222222"/>
          <w:sz w:val="20"/>
          <w:szCs w:val="20"/>
          <w:shd w:val="clear" w:color="auto" w:fill="FFFFFF"/>
        </w:rPr>
        <w:t>, 15(1-2): 11-29.</w:t>
      </w:r>
    </w:p>
    <w:p w:rsidR="0075521F" w:rsidRPr="00744E5D"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Messersmith, P. B. and Giannelis, E. P. (1995). Synthesis and barrier properties of poly (ε‐caprolactone) ‐layered silicate nanocomposites. </w:t>
      </w:r>
      <w:r w:rsidRPr="00744E5D">
        <w:rPr>
          <w:rFonts w:ascii="Times New Roman" w:hAnsi="Times New Roman"/>
          <w:i/>
          <w:iCs/>
          <w:noProof/>
          <w:color w:val="222222"/>
          <w:sz w:val="20"/>
          <w:szCs w:val="20"/>
          <w:shd w:val="clear" w:color="auto" w:fill="FFFFFF"/>
        </w:rPr>
        <w:t>Journal of Polymer Science Part A: Polymer Chemistry</w:t>
      </w:r>
      <w:r w:rsidRPr="00744E5D">
        <w:rPr>
          <w:rFonts w:ascii="Times New Roman" w:hAnsi="Times New Roman"/>
          <w:noProof/>
          <w:color w:val="222222"/>
          <w:sz w:val="20"/>
          <w:szCs w:val="20"/>
          <w:shd w:val="clear" w:color="auto" w:fill="FFFFFF"/>
        </w:rPr>
        <w:t>, 33(7): 1047-1057.</w:t>
      </w:r>
    </w:p>
    <w:p w:rsidR="0075521F" w:rsidRPr="00744E5D"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color w:val="222222"/>
          <w:sz w:val="20"/>
          <w:szCs w:val="20"/>
          <w:shd w:val="clear" w:color="auto" w:fill="FFFFFF"/>
        </w:rPr>
      </w:pPr>
      <w:r w:rsidRPr="00744E5D">
        <w:rPr>
          <w:rFonts w:ascii="Times New Roman" w:hAnsi="Times New Roman"/>
          <w:noProof/>
          <w:color w:val="222222"/>
          <w:sz w:val="20"/>
          <w:szCs w:val="20"/>
          <w:shd w:val="clear" w:color="auto" w:fill="FFFFFF"/>
        </w:rPr>
        <w:t>Yano, K., Usuki, A. and Okada, A. (1997). Synthesis and properties of polyimide‐clay hybrid films. </w:t>
      </w:r>
      <w:r w:rsidRPr="00744E5D">
        <w:rPr>
          <w:rFonts w:ascii="Times New Roman" w:hAnsi="Times New Roman"/>
          <w:i/>
          <w:iCs/>
          <w:noProof/>
          <w:color w:val="222222"/>
          <w:sz w:val="20"/>
          <w:szCs w:val="20"/>
          <w:shd w:val="clear" w:color="auto" w:fill="FFFFFF"/>
        </w:rPr>
        <w:t>Journal of Polymer Science Part A: Polymer Chemistry</w:t>
      </w:r>
      <w:r w:rsidRPr="00744E5D">
        <w:rPr>
          <w:rFonts w:ascii="Times New Roman" w:hAnsi="Times New Roman"/>
          <w:noProof/>
          <w:color w:val="222222"/>
          <w:sz w:val="20"/>
          <w:szCs w:val="20"/>
          <w:shd w:val="clear" w:color="auto" w:fill="FFFFFF"/>
        </w:rPr>
        <w:t>, 35(11): 2289-2294.</w:t>
      </w:r>
    </w:p>
    <w:p w:rsidR="0075521F" w:rsidRPr="006A4289" w:rsidRDefault="0075521F" w:rsidP="0075521F">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744E5D">
        <w:rPr>
          <w:rFonts w:ascii="Times New Roman" w:hAnsi="Times New Roman"/>
          <w:noProof/>
          <w:color w:val="222222"/>
          <w:sz w:val="20"/>
          <w:szCs w:val="20"/>
          <w:shd w:val="clear" w:color="auto" w:fill="FFFFFF"/>
        </w:rPr>
        <w:t xml:space="preserve">Ke, Z. and Yongping, B. (2005). Improve the gas barrier property of PET film with montmorillonite by </w:t>
      </w:r>
      <w:r w:rsidRPr="00744E5D">
        <w:rPr>
          <w:rFonts w:ascii="Times New Roman" w:hAnsi="Times New Roman"/>
          <w:i/>
          <w:iCs/>
          <w:noProof/>
          <w:color w:val="222222"/>
          <w:sz w:val="20"/>
          <w:szCs w:val="20"/>
          <w:shd w:val="clear" w:color="auto" w:fill="FFFFFF"/>
        </w:rPr>
        <w:t>in</w:t>
      </w:r>
      <w:r w:rsidRPr="00744E5D">
        <w:rPr>
          <w:rFonts w:ascii="Times New Roman" w:hAnsi="Times New Roman"/>
          <w:noProof/>
          <w:color w:val="222222"/>
          <w:sz w:val="20"/>
          <w:szCs w:val="20"/>
          <w:shd w:val="clear" w:color="auto" w:fill="FFFFFF"/>
        </w:rPr>
        <w:t xml:space="preserve"> </w:t>
      </w:r>
      <w:r w:rsidRPr="00744E5D">
        <w:rPr>
          <w:rFonts w:ascii="Times New Roman" w:hAnsi="Times New Roman"/>
          <w:i/>
          <w:iCs/>
          <w:noProof/>
          <w:color w:val="222222"/>
          <w:sz w:val="20"/>
          <w:szCs w:val="20"/>
          <w:shd w:val="clear" w:color="auto" w:fill="FFFFFF"/>
        </w:rPr>
        <w:t>situ</w:t>
      </w:r>
      <w:r w:rsidRPr="00744E5D">
        <w:rPr>
          <w:rFonts w:ascii="Times New Roman" w:hAnsi="Times New Roman"/>
          <w:noProof/>
          <w:color w:val="222222"/>
          <w:sz w:val="20"/>
          <w:szCs w:val="20"/>
          <w:shd w:val="clear" w:color="auto" w:fill="FFFFFF"/>
        </w:rPr>
        <w:t xml:space="preserve"> interlayer polymerization. </w:t>
      </w:r>
      <w:r w:rsidRPr="00744E5D">
        <w:rPr>
          <w:rFonts w:ascii="Times New Roman" w:hAnsi="Times New Roman"/>
          <w:i/>
          <w:iCs/>
          <w:noProof/>
          <w:color w:val="222222"/>
          <w:sz w:val="20"/>
          <w:szCs w:val="20"/>
          <w:shd w:val="clear" w:color="auto" w:fill="FFFFFF"/>
        </w:rPr>
        <w:t>Materials Letters</w:t>
      </w:r>
      <w:r w:rsidRPr="00744E5D">
        <w:rPr>
          <w:rFonts w:ascii="Times New Roman" w:hAnsi="Times New Roman"/>
          <w:noProof/>
          <w:color w:val="222222"/>
          <w:sz w:val="20"/>
          <w:szCs w:val="20"/>
          <w:shd w:val="clear" w:color="auto" w:fill="FFFFFF"/>
        </w:rPr>
        <w:t>, 59(27): 3348-3351.</w:t>
      </w:r>
    </w:p>
    <w:p w:rsidR="0075521F" w:rsidRPr="00A86E61" w:rsidRDefault="0075521F" w:rsidP="00A86E61">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pPr>
      <w:r w:rsidRPr="006A4289">
        <w:rPr>
          <w:rFonts w:ascii="Times New Roman" w:hAnsi="Times New Roman"/>
          <w:noProof/>
          <w:color w:val="222222"/>
          <w:sz w:val="20"/>
          <w:szCs w:val="20"/>
          <w:shd w:val="clear" w:color="auto" w:fill="FFFFFF"/>
        </w:rPr>
        <w:t>Mosmann, T. (1983). Rapid colorimetric assay for cellular growth and survival: application to proliferation and cytotoxicity assays. </w:t>
      </w:r>
      <w:r w:rsidRPr="006A4289">
        <w:rPr>
          <w:rFonts w:ascii="Times New Roman" w:hAnsi="Times New Roman"/>
          <w:i/>
          <w:iCs/>
          <w:noProof/>
          <w:color w:val="222222"/>
          <w:sz w:val="20"/>
          <w:szCs w:val="20"/>
          <w:shd w:val="clear" w:color="auto" w:fill="FFFFFF"/>
        </w:rPr>
        <w:t>Journal of Immunological Methods</w:t>
      </w:r>
      <w:r w:rsidRPr="006A4289">
        <w:rPr>
          <w:rFonts w:ascii="Times New Roman" w:hAnsi="Times New Roman"/>
          <w:noProof/>
          <w:color w:val="222222"/>
          <w:sz w:val="20"/>
          <w:szCs w:val="20"/>
          <w:shd w:val="clear" w:color="auto" w:fill="FFFFFF"/>
        </w:rPr>
        <w:t>, 65(1-2): 55-63.</w:t>
      </w:r>
    </w:p>
    <w:p w:rsidR="00A86E61" w:rsidRPr="00A86E61" w:rsidRDefault="00A86E61" w:rsidP="00A86E61">
      <w:pPr>
        <w:pStyle w:val="ListParagraph"/>
        <w:numPr>
          <w:ilvl w:val="0"/>
          <w:numId w:val="3"/>
        </w:numPr>
        <w:autoSpaceDE w:val="0"/>
        <w:autoSpaceDN w:val="0"/>
        <w:adjustRightInd w:val="0"/>
        <w:spacing w:after="0"/>
        <w:ind w:left="360" w:hanging="374"/>
        <w:contextualSpacing w:val="0"/>
        <w:jc w:val="both"/>
        <w:rPr>
          <w:rFonts w:ascii="Times New Roman" w:hAnsi="Times New Roman"/>
          <w:noProof/>
          <w:sz w:val="20"/>
          <w:szCs w:val="20"/>
        </w:rPr>
        <w:sectPr w:rsidR="00A86E61" w:rsidRPr="00A86E61" w:rsidSect="0075521F">
          <w:footerReference w:type="even" r:id="rId37"/>
          <w:footerReference w:type="default" r:id="rId38"/>
          <w:type w:val="continuous"/>
          <w:pgSz w:w="12240" w:h="15840" w:code="1"/>
          <w:pgMar w:top="1800" w:right="1469" w:bottom="1699" w:left="1440" w:header="706" w:footer="706" w:gutter="0"/>
          <w:pgNumType w:start="1"/>
          <w:cols w:num="2" w:space="403"/>
          <w:docGrid w:linePitch="360"/>
        </w:sectPr>
      </w:pPr>
    </w:p>
    <w:p w:rsidR="00982275" w:rsidRPr="00982275" w:rsidRDefault="00982275" w:rsidP="00B16019">
      <w:pPr>
        <w:tabs>
          <w:tab w:val="left" w:pos="2880"/>
        </w:tabs>
        <w:spacing w:after="0"/>
        <w:jc w:val="both"/>
        <w:rPr>
          <w:rFonts w:ascii="Times New Roman" w:hAnsi="Times New Roman"/>
          <w:noProof/>
          <w:color w:val="222222"/>
          <w:sz w:val="20"/>
          <w:szCs w:val="20"/>
          <w:shd w:val="clear" w:color="auto" w:fill="FFFFFF"/>
        </w:rPr>
        <w:sectPr w:rsidR="00982275" w:rsidRPr="00982275" w:rsidSect="00C5431B">
          <w:type w:val="continuous"/>
          <w:pgSz w:w="12240" w:h="15840" w:code="1"/>
          <w:pgMar w:top="1800" w:right="1469" w:bottom="1699" w:left="1440" w:header="706" w:footer="706" w:gutter="0"/>
          <w:pgNumType w:start="1"/>
          <w:cols w:num="2" w:space="403"/>
          <w:docGrid w:linePitch="360"/>
        </w:sectPr>
      </w:pPr>
    </w:p>
    <w:p w:rsidR="006A4289" w:rsidRDefault="006A4289" w:rsidP="00A86E61">
      <w:pPr>
        <w:spacing w:after="0" w:line="240" w:lineRule="auto"/>
        <w:jc w:val="both"/>
        <w:rPr>
          <w:rFonts w:ascii="Times New Roman" w:hAnsi="Times New Roman"/>
          <w:noProof/>
          <w:lang w:bidi="ar-SA"/>
        </w:rPr>
      </w:pPr>
    </w:p>
    <w:p w:rsidR="006A4289" w:rsidRDefault="006A4289" w:rsidP="006A4289">
      <w:pPr>
        <w:spacing w:after="0" w:line="240" w:lineRule="auto"/>
        <w:ind w:left="360"/>
        <w:jc w:val="both"/>
        <w:rPr>
          <w:rFonts w:ascii="Times New Roman" w:hAnsi="Times New Roman"/>
          <w:noProof/>
          <w:lang w:bidi="ar-SA"/>
        </w:rPr>
      </w:pPr>
    </w:p>
    <w:p w:rsidR="006A4289" w:rsidRDefault="006A4289" w:rsidP="006A4289">
      <w:pPr>
        <w:spacing w:after="0" w:line="240" w:lineRule="auto"/>
        <w:ind w:left="360"/>
        <w:jc w:val="both"/>
        <w:rPr>
          <w:rFonts w:ascii="Times New Roman" w:hAnsi="Times New Roman"/>
          <w:noProof/>
          <w:lang w:bidi="ar-SA"/>
        </w:rPr>
      </w:pPr>
    </w:p>
    <w:p w:rsidR="006A4289" w:rsidRDefault="006A4289" w:rsidP="006A4289">
      <w:pPr>
        <w:spacing w:after="0" w:line="240" w:lineRule="auto"/>
        <w:ind w:left="360"/>
        <w:jc w:val="both"/>
        <w:rPr>
          <w:rFonts w:ascii="Times New Roman" w:hAnsi="Times New Roman"/>
          <w:noProof/>
          <w:lang w:bidi="ar-SA"/>
        </w:rPr>
      </w:pPr>
    </w:p>
    <w:p w:rsidR="006A4289" w:rsidRPr="006A4289" w:rsidRDefault="006A4289" w:rsidP="006A4289">
      <w:pPr>
        <w:spacing w:after="0" w:line="240" w:lineRule="auto"/>
        <w:ind w:left="360"/>
        <w:jc w:val="both"/>
        <w:rPr>
          <w:rFonts w:ascii="Times New Roman" w:hAnsi="Times New Roman"/>
          <w:noProof/>
          <w:lang w:bidi="ar-SA"/>
        </w:rPr>
      </w:pPr>
    </w:p>
    <w:sectPr w:rsidR="006A4289" w:rsidRPr="006A4289" w:rsidSect="001C02BE">
      <w:headerReference w:type="even" r:id="rId39"/>
      <w:headerReference w:type="default" r:id="rId40"/>
      <w:footerReference w:type="default" r:id="rId41"/>
      <w:headerReference w:type="first" r:id="rId42"/>
      <w:type w:val="oddPage"/>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EuclidSymbol">
    <w:altName w:val="MS Mincho"/>
    <w:panose1 w:val="00000000000000000000"/>
    <w:charset w:val="80"/>
    <w:family w:val="auto"/>
    <w:notTrueType/>
    <w:pitch w:val="default"/>
    <w:sig w:usb0="00000001" w:usb1="08070000" w:usb2="00000010" w:usb3="00000000" w:csb0="00020000" w:csb1="00000000"/>
  </w:font>
  <w:font w:name="serif">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D9238A">
    <w:pPr>
      <w:pStyle w:val="Footer"/>
    </w:pPr>
    <w:r w:rsidRPr="00D9238A">
      <w:rPr>
        <w:rFonts w:ascii="Times New Roman" w:hAnsi="Times New Roman"/>
      </w:rPr>
      <w:ptab w:relativeTo="margin" w:alignment="center" w:leader="none"/>
    </w:r>
    <w:r w:rsidRPr="00D9238A">
      <w:rPr>
        <w:rFonts w:ascii="Times New Roman" w:hAnsi="Times New Roman"/>
      </w:rPr>
      <w:ptab w:relativeTo="margin" w:alignment="right" w:leader="none"/>
    </w:r>
    <w:r>
      <w:rPr>
        <w:rFonts w:ascii="Times New Roman" w:hAnsi="Times New Roman"/>
      </w:rPr>
      <w:t>330</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9" w:rsidRDefault="00D9238A">
    <w:pPr>
      <w:pStyle w:val="Footer"/>
    </w:pPr>
    <w:r>
      <w:rPr>
        <w:rFonts w:ascii="Times New Roman" w:hAnsi="Times New Roman"/>
      </w:rPr>
      <w:t>337</w:t>
    </w:r>
    <w:r w:rsidR="00B16019" w:rsidRPr="003B57EA">
      <w:rPr>
        <w:rFonts w:ascii="Times New Roman" w:hAnsi="Times New Roman"/>
      </w:rPr>
      <w:ptab w:relativeTo="margin" w:alignment="center" w:leader="none"/>
    </w:r>
    <w:r w:rsidR="00B16019" w:rsidRPr="003B57EA">
      <w:rPr>
        <w:rFonts w:ascii="Times New Roman" w:hAnsi="Times New Roman"/>
      </w:rPr>
      <w:ptab w:relativeTo="margin" w:alignment="right" w:leader="none"/>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9" w:rsidRPr="007D4BAB" w:rsidRDefault="00B16019" w:rsidP="007D4BAB">
    <w:pPr>
      <w:pStyle w:val="Footer"/>
      <w:jc w:val="right"/>
    </w:pPr>
    <w:r w:rsidRPr="003B57EA">
      <w:ptab w:relativeTo="margin" w:alignment="center" w:leader="none"/>
    </w:r>
    <w:r w:rsidRPr="003B57EA">
      <w:ptab w:relativeTo="margin" w:alignment="right" w:leader="none"/>
    </w:r>
    <w:r w:rsidR="00D9238A">
      <w:rPr>
        <w:rFonts w:ascii="Times New Roman" w:hAnsi="Times New Roman"/>
      </w:rPr>
      <w:t>338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57" w:rsidRPr="003B57EA" w:rsidRDefault="00DF5421" w:rsidP="007D4BAB">
    <w:pPr>
      <w:pStyle w:val="Footer"/>
      <w:jc w:val="right"/>
      <w:rPr>
        <w:rFonts w:ascii="Times New Roman" w:hAnsi="Times New Roman"/>
        <w:lang w:val="en-MY"/>
      </w:rPr>
    </w:pPr>
    <w:r w:rsidRPr="00DF5421">
      <w:rPr>
        <w:rFonts w:ascii="Times New Roman" w:hAnsi="Times New Roman"/>
        <w:lang w:val="en-MY"/>
      </w:rPr>
      <w:ptab w:relativeTo="margin" w:alignment="center" w:leader="none"/>
    </w:r>
    <w:r w:rsidRPr="00DF5421">
      <w:rPr>
        <w:rFonts w:ascii="Times New Roman" w:hAnsi="Times New Roman"/>
        <w:lang w:val="en-MY"/>
      </w:rPr>
      <w:ptab w:relativeTo="margin" w:alignment="right" w:leader="none"/>
    </w:r>
    <w:r w:rsidR="00AC3F8E">
      <w:rPr>
        <w:rFonts w:ascii="Times New Roman" w:hAnsi="Times New Roman"/>
        <w:lang w:val="en-MY"/>
      </w:rPr>
      <w:t>337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7D4BAB" w:rsidRDefault="00AC3F8E" w:rsidP="007D4BAB">
    <w:pPr>
      <w:pStyle w:val="Footer"/>
      <w:jc w:val="right"/>
    </w:pPr>
    <w:r>
      <w:ptab w:relativeTo="margin" w:alignment="center" w:leader="none"/>
    </w:r>
    <w:r>
      <w:ptab w:relativeTo="margin" w:alignment="right" w:leader="none"/>
    </w:r>
    <w:r>
      <w:t>329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2" w:rsidRDefault="00D9238A">
    <w:pPr>
      <w:pStyle w:val="Footer"/>
    </w:pPr>
    <w:r>
      <w:rPr>
        <w:rFonts w:ascii="Times New Roman" w:hAnsi="Times New Roman"/>
        <w:lang w:val="en-MY"/>
      </w:rPr>
      <w:t>331</w:t>
    </w:r>
    <w:r w:rsidRPr="00D9238A">
      <w:rPr>
        <w:rFonts w:ascii="Times New Roman" w:hAnsi="Times New Roman"/>
        <w:lang w:val="en-MY"/>
      </w:rPr>
      <w:ptab w:relativeTo="margin" w:alignment="center" w:leader="none"/>
    </w:r>
    <w:r w:rsidRPr="00D9238A">
      <w:rPr>
        <w:rFonts w:ascii="Times New Roman" w:hAnsi="Times New Roman"/>
        <w:lang w:val="en-MY"/>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2" w:rsidRDefault="00D9238A">
    <w:pPr>
      <w:pStyle w:val="Footer"/>
    </w:pPr>
    <w:r>
      <w:rPr>
        <w:rFonts w:ascii="Times New Roman" w:hAnsi="Times New Roman"/>
      </w:rPr>
      <w:t>333</w:t>
    </w:r>
    <w:r w:rsidR="003B57EA" w:rsidRPr="003B57EA">
      <w:rPr>
        <w:rFonts w:ascii="Times New Roman" w:hAnsi="Times New Roman"/>
      </w:rPr>
      <w:ptab w:relativeTo="margin" w:alignment="center" w:leader="none"/>
    </w:r>
    <w:r w:rsidR="003B57EA" w:rsidRPr="003B57EA">
      <w:rPr>
        <w:rFonts w:ascii="Times New Roman" w:hAnsi="Times New Roman"/>
      </w:rP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2" w:rsidRPr="003B57EA" w:rsidRDefault="00D10625" w:rsidP="007D4BAB">
    <w:pPr>
      <w:pStyle w:val="Footer"/>
      <w:jc w:val="right"/>
      <w:rPr>
        <w:lang w:val="en-MY"/>
      </w:rPr>
    </w:pPr>
    <w:r>
      <w:rPr>
        <w:lang w:val="en-MY"/>
      </w:rPr>
      <w:t>3</w:t>
    </w:r>
    <w:r w:rsidR="00D9238A">
      <w:rPr>
        <w:lang w:val="en-MY"/>
      </w:rPr>
      <w:t>32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95" w:rsidRPr="003B57EA" w:rsidRDefault="00D9238A" w:rsidP="007D4BAB">
    <w:pPr>
      <w:pStyle w:val="Footer"/>
      <w:jc w:val="right"/>
      <w:rPr>
        <w:lang w:val="en-MY"/>
      </w:rPr>
    </w:pPr>
    <w:r>
      <w:rPr>
        <w:lang w:val="en-MY"/>
      </w:rPr>
      <w:t>334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2" w:rsidRPr="007D4BAB" w:rsidRDefault="003B57EA" w:rsidP="007D4BAB">
    <w:pPr>
      <w:pStyle w:val="Footer"/>
      <w:jc w:val="right"/>
    </w:pPr>
    <w:r w:rsidRPr="003B57EA">
      <w:ptab w:relativeTo="margin" w:alignment="center" w:leader="none"/>
    </w:r>
    <w:r w:rsidRPr="003B57EA">
      <w:ptab w:relativeTo="margin" w:alignment="right" w:leader="none"/>
    </w:r>
    <w:r w:rsidR="00AC3F8E">
      <w:rPr>
        <w:rFonts w:ascii="Times New Roman" w:hAnsi="Times New Roman"/>
      </w:rPr>
      <w:t>333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2" w:rsidRDefault="00D9238A">
    <w:pPr>
      <w:pStyle w:val="Footer"/>
    </w:pPr>
    <w:r>
      <w:rPr>
        <w:rFonts w:ascii="Times New Roman" w:hAnsi="Times New Roman"/>
      </w:rPr>
      <w:t>335</w:t>
    </w:r>
    <w:r w:rsidR="003B57EA" w:rsidRPr="003B57EA">
      <w:rPr>
        <w:rFonts w:ascii="Times New Roman" w:hAnsi="Times New Roman"/>
      </w:rPr>
      <w:ptab w:relativeTo="margin" w:alignment="center" w:leader="none"/>
    </w:r>
    <w:r w:rsidR="003B57EA" w:rsidRPr="003B57EA">
      <w:rPr>
        <w:rFonts w:ascii="Times New Roman" w:hAnsi="Times New Roman"/>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9" w:rsidRPr="007D4BAB" w:rsidRDefault="00B16019" w:rsidP="007D4BAB">
    <w:pPr>
      <w:pStyle w:val="Footer"/>
      <w:jc w:val="right"/>
    </w:pPr>
    <w:r w:rsidRPr="003B57EA">
      <w:ptab w:relativeTo="margin" w:alignment="center" w:leader="none"/>
    </w:r>
    <w:r w:rsidRPr="003B57EA">
      <w:ptab w:relativeTo="margin" w:alignment="right" w:leader="none"/>
    </w:r>
    <w:r w:rsidR="00D9238A">
      <w:rPr>
        <w:rFonts w:ascii="Times New Roman" w:hAnsi="Times New Roman"/>
      </w:rPr>
      <w:t>336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D9238A" w:rsidP="00D9238A">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Pr>
        <w:rFonts w:ascii="Times New Roman" w:hAnsi="Times New Roman"/>
        <w:i/>
      </w:rPr>
      <w:t>330 - 338</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971D1E" w:rsidP="00971D1E">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830F48">
      <w:rPr>
        <w:rFonts w:ascii="Times New Roman" w:hAnsi="Times New Roman"/>
        <w:i/>
      </w:rPr>
      <w:t>329 - 337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1E" w:rsidRPr="00971D1E" w:rsidRDefault="00971D1E" w:rsidP="00971D1E">
    <w:pPr>
      <w:spacing w:after="0"/>
      <w:ind w:left="1980" w:hanging="1980"/>
      <w:outlineLvl w:val="0"/>
      <w:rPr>
        <w:rFonts w:ascii="Times New Roman" w:hAnsi="Times New Roman"/>
        <w:sz w:val="20"/>
        <w:szCs w:val="20"/>
      </w:rPr>
    </w:pPr>
    <w:r>
      <w:rPr>
        <w:rFonts w:ascii="Times New Roman" w:hAnsi="Times New Roman"/>
        <w:sz w:val="20"/>
        <w:szCs w:val="20"/>
        <w:lang w:val="en-MY"/>
      </w:rPr>
      <w:t xml:space="preserve">Nur Khairunnisa et al:    </w:t>
    </w:r>
    <w:r w:rsidRPr="00971D1E">
      <w:rPr>
        <w:rFonts w:ascii="Times New Roman" w:hAnsi="Times New Roman"/>
        <w:sz w:val="20"/>
        <w:szCs w:val="20"/>
      </w:rPr>
      <w:t xml:space="preserve">SYNTHESIS AND CHARACTERIZATION OF CATALYTIC POLYMER- CLAY FILM FOR TREATMENT OF 17α-ETHINYLESTRADIOL </w:t>
    </w:r>
  </w:p>
  <w:p w:rsidR="003F590C" w:rsidRDefault="003F590C" w:rsidP="00971D1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B16019" w:rsidP="00B16019">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D9238A">
      <w:rPr>
        <w:rFonts w:ascii="Times New Roman" w:hAnsi="Times New Roman"/>
        <w:i/>
      </w:rPr>
      <w:t>330 - 338</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rsidP="00971D1E">
    <w:pPr>
      <w:pStyle w:val="Heade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rPr>
    </w:pPr>
    <w:r w:rsidRPr="00D75B35">
      <w:rPr>
        <w:rFonts w:ascii="Times New Roman" w:hAnsi="Times New Roman"/>
        <w:i/>
      </w:rPr>
      <w:t xml:space="preserve">Malaysian Journal of </w:t>
    </w:r>
    <w:r w:rsidR="00F55484">
      <w:rPr>
        <w:rFonts w:ascii="Times New Roman" w:hAnsi="Times New Roman"/>
        <w:i/>
      </w:rPr>
      <w:t>Analytical Sciences</w:t>
    </w:r>
    <w:r w:rsidR="007D45AC">
      <w:rPr>
        <w:rFonts w:ascii="Times New Roman" w:hAnsi="Times New Roman"/>
        <w:i/>
      </w:rPr>
      <w:t xml:space="preserve"> Vol </w:t>
    </w:r>
    <w:r w:rsidR="009B0F4A">
      <w:rPr>
        <w:rFonts w:ascii="Times New Roman" w:hAnsi="Times New Roman"/>
        <w:i/>
      </w:rPr>
      <w:t>24</w:t>
    </w:r>
    <w:r>
      <w:rPr>
        <w:rFonts w:ascii="Times New Roman" w:hAnsi="Times New Roman"/>
        <w:i/>
      </w:rPr>
      <w:t xml:space="preserve"> </w:t>
    </w:r>
    <w:r w:rsidR="004C070C">
      <w:rPr>
        <w:rFonts w:ascii="Times New Roman" w:hAnsi="Times New Roman"/>
        <w:i/>
      </w:rPr>
      <w:t>No 3</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830F48">
      <w:rPr>
        <w:rFonts w:ascii="Times New Roman" w:hAnsi="Times New Roman"/>
        <w:i/>
      </w:rPr>
      <w:t>329 - 337</w:t>
    </w:r>
  </w:p>
  <w:p w:rsidR="00F4760B" w:rsidRPr="00F4760B" w:rsidRDefault="00F4760B" w:rsidP="00F476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1E" w:rsidRPr="00971D1E" w:rsidRDefault="00971D1E" w:rsidP="00971D1E">
    <w:pPr>
      <w:spacing w:after="0"/>
      <w:ind w:left="1980" w:hanging="1980"/>
      <w:outlineLvl w:val="0"/>
      <w:rPr>
        <w:rFonts w:ascii="Times New Roman" w:hAnsi="Times New Roman"/>
        <w:sz w:val="20"/>
        <w:szCs w:val="20"/>
      </w:rPr>
    </w:pPr>
    <w:r>
      <w:rPr>
        <w:rFonts w:ascii="Times New Roman" w:hAnsi="Times New Roman"/>
        <w:sz w:val="20"/>
        <w:szCs w:val="20"/>
        <w:lang w:val="en-MY"/>
      </w:rPr>
      <w:t xml:space="preserve">Nur Khairunnisa et al:    </w:t>
    </w:r>
    <w:r w:rsidRPr="00971D1E">
      <w:rPr>
        <w:rFonts w:ascii="Times New Roman" w:hAnsi="Times New Roman"/>
        <w:sz w:val="20"/>
        <w:szCs w:val="20"/>
      </w:rPr>
      <w:t xml:space="preserve">SYNTHESIS AND CHARACTERIZATION OF CATALYTIC POLYMER- CLAY FILM FOR TREATMENT OF 17α-ETHINYLESTRADIOL </w:t>
    </w:r>
  </w:p>
  <w:p w:rsidR="003F590C" w:rsidRPr="00971D1E" w:rsidRDefault="003F590C">
    <w:pPr>
      <w:pStyle w:val="Header"/>
      <w:rPr>
        <w:lang w:val="en-MY"/>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D1E" w:rsidRPr="00971D1E" w:rsidRDefault="00971D1E" w:rsidP="00971D1E">
    <w:pPr>
      <w:spacing w:after="0"/>
      <w:ind w:left="1980" w:hanging="1980"/>
      <w:outlineLvl w:val="0"/>
      <w:rPr>
        <w:rFonts w:ascii="Times New Roman" w:hAnsi="Times New Roman"/>
        <w:sz w:val="20"/>
        <w:szCs w:val="20"/>
      </w:rPr>
    </w:pPr>
    <w:r>
      <w:rPr>
        <w:rFonts w:ascii="Times New Roman" w:hAnsi="Times New Roman"/>
        <w:sz w:val="20"/>
        <w:szCs w:val="20"/>
        <w:lang w:val="en-MY"/>
      </w:rPr>
      <w:t xml:space="preserve">Nur Khairunnisa et al:    </w:t>
    </w:r>
    <w:r w:rsidRPr="00971D1E">
      <w:rPr>
        <w:rFonts w:ascii="Times New Roman" w:hAnsi="Times New Roman"/>
        <w:sz w:val="20"/>
        <w:szCs w:val="20"/>
      </w:rPr>
      <w:t xml:space="preserve">SYNTHESIS AND CHARACTERIZATION OF CATALYTIC POLYMER- CLAY FILM FOR TREATMENT OF 17α-ETHINYLESTRADIOL </w:t>
    </w:r>
  </w:p>
  <w:p w:rsidR="003F590C" w:rsidRDefault="003F590C" w:rsidP="00971D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971D1E" w:rsidP="00971D1E">
    <w:pPr>
      <w:pStyle w:val="Header"/>
      <w:jc w:val="right"/>
    </w:pPr>
    <w:r w:rsidRPr="00D75B35">
      <w:rPr>
        <w:rFonts w:ascii="Times New Roman" w:hAnsi="Times New Roman"/>
        <w:i/>
      </w:rPr>
      <w:t xml:space="preserve">Malaysian Journal of </w:t>
    </w:r>
    <w:r>
      <w:rPr>
        <w:rFonts w:ascii="Times New Roman" w:hAnsi="Times New Roman"/>
        <w:i/>
      </w:rPr>
      <w:t>Analytical Sciences Vol 24 No 3 (20</w:t>
    </w:r>
    <w:r>
      <w:rPr>
        <w:rFonts w:ascii="Times New Roman" w:hAnsi="Times New Roman"/>
        <w:i/>
        <w:lang w:val="en-MY"/>
      </w:rPr>
      <w:t>20</w:t>
    </w:r>
    <w:r w:rsidRPr="00D75B35">
      <w:rPr>
        <w:rFonts w:ascii="Times New Roman" w:hAnsi="Times New Roman"/>
        <w:i/>
      </w:rPr>
      <w:t xml:space="preserve">): </w:t>
    </w:r>
    <w:r w:rsidR="00D9238A">
      <w:rPr>
        <w:rFonts w:ascii="Times New Roman" w:hAnsi="Times New Roman"/>
        <w:i/>
      </w:rPr>
      <w:t>330 - 338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90C" w:rsidRDefault="003F59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A2539E4"/>
    <w:multiLevelType w:val="hybridMultilevel"/>
    <w:tmpl w:val="44F8719A"/>
    <w:lvl w:ilvl="0" w:tplc="4409000F">
      <w:start w:val="1"/>
      <w:numFmt w:val="decimal"/>
      <w:lvlText w:val="%1."/>
      <w:lvlJc w:val="left"/>
      <w:pPr>
        <w:ind w:left="644"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8B470E"/>
    <w:rsid w:val="000029F0"/>
    <w:rsid w:val="00016385"/>
    <w:rsid w:val="00041111"/>
    <w:rsid w:val="00084936"/>
    <w:rsid w:val="0009524A"/>
    <w:rsid w:val="000C49FF"/>
    <w:rsid w:val="000D16A1"/>
    <w:rsid w:val="000D2B0C"/>
    <w:rsid w:val="000F77DA"/>
    <w:rsid w:val="001068E8"/>
    <w:rsid w:val="001106D8"/>
    <w:rsid w:val="00117BCD"/>
    <w:rsid w:val="0012208A"/>
    <w:rsid w:val="00136E0D"/>
    <w:rsid w:val="00165CC8"/>
    <w:rsid w:val="001A3275"/>
    <w:rsid w:val="001B1A54"/>
    <w:rsid w:val="001C02BE"/>
    <w:rsid w:val="001D035A"/>
    <w:rsid w:val="001D3855"/>
    <w:rsid w:val="001D6F2C"/>
    <w:rsid w:val="001E69D3"/>
    <w:rsid w:val="00233177"/>
    <w:rsid w:val="0025000D"/>
    <w:rsid w:val="002627A2"/>
    <w:rsid w:val="00271004"/>
    <w:rsid w:val="00277498"/>
    <w:rsid w:val="002860B7"/>
    <w:rsid w:val="00290F4D"/>
    <w:rsid w:val="002A2FC0"/>
    <w:rsid w:val="002B188F"/>
    <w:rsid w:val="002B3BD8"/>
    <w:rsid w:val="002C3A95"/>
    <w:rsid w:val="002F3F91"/>
    <w:rsid w:val="002F55F5"/>
    <w:rsid w:val="00304767"/>
    <w:rsid w:val="00304B34"/>
    <w:rsid w:val="00312A6F"/>
    <w:rsid w:val="00352D57"/>
    <w:rsid w:val="003609F3"/>
    <w:rsid w:val="00361BAF"/>
    <w:rsid w:val="00362FCE"/>
    <w:rsid w:val="00367D1F"/>
    <w:rsid w:val="003B4FC1"/>
    <w:rsid w:val="003B57EA"/>
    <w:rsid w:val="003B6019"/>
    <w:rsid w:val="003D585B"/>
    <w:rsid w:val="003E7DA6"/>
    <w:rsid w:val="003F12FF"/>
    <w:rsid w:val="003F590C"/>
    <w:rsid w:val="00404D3C"/>
    <w:rsid w:val="004760D4"/>
    <w:rsid w:val="00482180"/>
    <w:rsid w:val="00494C46"/>
    <w:rsid w:val="004B43FF"/>
    <w:rsid w:val="004C070C"/>
    <w:rsid w:val="004C7089"/>
    <w:rsid w:val="004D7E25"/>
    <w:rsid w:val="004F265B"/>
    <w:rsid w:val="00502641"/>
    <w:rsid w:val="005450CD"/>
    <w:rsid w:val="0054578F"/>
    <w:rsid w:val="005926BB"/>
    <w:rsid w:val="005C6768"/>
    <w:rsid w:val="005E4871"/>
    <w:rsid w:val="00601C8A"/>
    <w:rsid w:val="00602DF2"/>
    <w:rsid w:val="00606203"/>
    <w:rsid w:val="00617AA2"/>
    <w:rsid w:val="006257E5"/>
    <w:rsid w:val="00634C25"/>
    <w:rsid w:val="0063542E"/>
    <w:rsid w:val="006359AD"/>
    <w:rsid w:val="00637469"/>
    <w:rsid w:val="006416AB"/>
    <w:rsid w:val="0065373D"/>
    <w:rsid w:val="00660445"/>
    <w:rsid w:val="00664F73"/>
    <w:rsid w:val="00666974"/>
    <w:rsid w:val="006768E9"/>
    <w:rsid w:val="00687982"/>
    <w:rsid w:val="00697153"/>
    <w:rsid w:val="006A4289"/>
    <w:rsid w:val="006B3EC8"/>
    <w:rsid w:val="006B72B0"/>
    <w:rsid w:val="006D286E"/>
    <w:rsid w:val="006D695E"/>
    <w:rsid w:val="006E5EC1"/>
    <w:rsid w:val="0071430C"/>
    <w:rsid w:val="00725A6A"/>
    <w:rsid w:val="00744E5D"/>
    <w:rsid w:val="0075521F"/>
    <w:rsid w:val="007706A6"/>
    <w:rsid w:val="007943F3"/>
    <w:rsid w:val="007A0583"/>
    <w:rsid w:val="007A738C"/>
    <w:rsid w:val="007B1349"/>
    <w:rsid w:val="007D45AC"/>
    <w:rsid w:val="007D4BAB"/>
    <w:rsid w:val="007E25BD"/>
    <w:rsid w:val="00802C35"/>
    <w:rsid w:val="0082181A"/>
    <w:rsid w:val="0082457A"/>
    <w:rsid w:val="00825624"/>
    <w:rsid w:val="00830F48"/>
    <w:rsid w:val="0083587A"/>
    <w:rsid w:val="008639E3"/>
    <w:rsid w:val="00883CC3"/>
    <w:rsid w:val="008B470E"/>
    <w:rsid w:val="008B5904"/>
    <w:rsid w:val="008D0557"/>
    <w:rsid w:val="008D1880"/>
    <w:rsid w:val="008D29BF"/>
    <w:rsid w:val="008E1211"/>
    <w:rsid w:val="008E5BBF"/>
    <w:rsid w:val="008E6968"/>
    <w:rsid w:val="008F45FE"/>
    <w:rsid w:val="00916B67"/>
    <w:rsid w:val="009211AF"/>
    <w:rsid w:val="00921742"/>
    <w:rsid w:val="009357B8"/>
    <w:rsid w:val="00971D1E"/>
    <w:rsid w:val="00982275"/>
    <w:rsid w:val="009866F6"/>
    <w:rsid w:val="009B0BFA"/>
    <w:rsid w:val="009B0F4A"/>
    <w:rsid w:val="009B3139"/>
    <w:rsid w:val="009D030D"/>
    <w:rsid w:val="00A049C6"/>
    <w:rsid w:val="00A14DB9"/>
    <w:rsid w:val="00A4762A"/>
    <w:rsid w:val="00A64690"/>
    <w:rsid w:val="00A74A7E"/>
    <w:rsid w:val="00A85E24"/>
    <w:rsid w:val="00A86E61"/>
    <w:rsid w:val="00AA43F9"/>
    <w:rsid w:val="00AC3F8E"/>
    <w:rsid w:val="00AD1B8A"/>
    <w:rsid w:val="00AE5C7C"/>
    <w:rsid w:val="00AE713F"/>
    <w:rsid w:val="00AF2305"/>
    <w:rsid w:val="00AF2821"/>
    <w:rsid w:val="00AF4494"/>
    <w:rsid w:val="00B1121C"/>
    <w:rsid w:val="00B16019"/>
    <w:rsid w:val="00B25B65"/>
    <w:rsid w:val="00B2770A"/>
    <w:rsid w:val="00B314AD"/>
    <w:rsid w:val="00B51963"/>
    <w:rsid w:val="00B57BD3"/>
    <w:rsid w:val="00B75BF6"/>
    <w:rsid w:val="00B7735A"/>
    <w:rsid w:val="00B91DE7"/>
    <w:rsid w:val="00BA1F7B"/>
    <w:rsid w:val="00BB58AF"/>
    <w:rsid w:val="00BE6617"/>
    <w:rsid w:val="00BE7C30"/>
    <w:rsid w:val="00C02C6B"/>
    <w:rsid w:val="00C055BF"/>
    <w:rsid w:val="00C22072"/>
    <w:rsid w:val="00C2226A"/>
    <w:rsid w:val="00C23746"/>
    <w:rsid w:val="00C23E57"/>
    <w:rsid w:val="00C4542B"/>
    <w:rsid w:val="00C5431B"/>
    <w:rsid w:val="00C94D92"/>
    <w:rsid w:val="00C9601A"/>
    <w:rsid w:val="00C97340"/>
    <w:rsid w:val="00CA513F"/>
    <w:rsid w:val="00CB3AA6"/>
    <w:rsid w:val="00CE2BC6"/>
    <w:rsid w:val="00CF05FF"/>
    <w:rsid w:val="00D10625"/>
    <w:rsid w:val="00D257FB"/>
    <w:rsid w:val="00D340BB"/>
    <w:rsid w:val="00D34708"/>
    <w:rsid w:val="00D505D5"/>
    <w:rsid w:val="00D54C98"/>
    <w:rsid w:val="00D613A2"/>
    <w:rsid w:val="00D6781A"/>
    <w:rsid w:val="00D75B35"/>
    <w:rsid w:val="00D76E09"/>
    <w:rsid w:val="00D9238A"/>
    <w:rsid w:val="00D9736F"/>
    <w:rsid w:val="00D9792A"/>
    <w:rsid w:val="00DD0CD5"/>
    <w:rsid w:val="00DD377F"/>
    <w:rsid w:val="00DD7C38"/>
    <w:rsid w:val="00DF5421"/>
    <w:rsid w:val="00E25547"/>
    <w:rsid w:val="00E3287E"/>
    <w:rsid w:val="00E54D12"/>
    <w:rsid w:val="00E66197"/>
    <w:rsid w:val="00EE2F8F"/>
    <w:rsid w:val="00EF47ED"/>
    <w:rsid w:val="00F121A0"/>
    <w:rsid w:val="00F263F3"/>
    <w:rsid w:val="00F31093"/>
    <w:rsid w:val="00F33AB1"/>
    <w:rsid w:val="00F412AF"/>
    <w:rsid w:val="00F43667"/>
    <w:rsid w:val="00F447A7"/>
    <w:rsid w:val="00F4760B"/>
    <w:rsid w:val="00F55484"/>
    <w:rsid w:val="00F82059"/>
    <w:rsid w:val="00FB4C59"/>
    <w:rsid w:val="00FB6521"/>
    <w:rsid w:val="00FC5284"/>
    <w:rsid w:val="00FC6250"/>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55484"/>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55484"/>
    <w:rPr>
      <w:color w:val="0000FF" w:themeColor="hyperlink"/>
      <w:u w:val="single"/>
    </w:rPr>
  </w:style>
  <w:style w:type="paragraph" w:styleId="Caption">
    <w:name w:val="caption"/>
    <w:basedOn w:val="Normal"/>
    <w:next w:val="Normal"/>
    <w:uiPriority w:val="35"/>
    <w:unhideWhenUsed/>
    <w:qFormat/>
    <w:rsid w:val="00F55484"/>
    <w:pPr>
      <w:spacing w:line="240" w:lineRule="auto"/>
    </w:pPr>
    <w:rPr>
      <w:rFonts w:asciiTheme="minorHAnsi" w:eastAsiaTheme="minorHAnsi" w:hAnsiTheme="minorHAnsi" w:cstheme="minorBidi"/>
      <w:b/>
      <w:bCs/>
      <w:color w:val="4F81BD" w:themeColor="accent1"/>
      <w:sz w:val="18"/>
      <w:szCs w:val="18"/>
      <w:lang w:val="en-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F55484"/>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F55484"/>
    <w:rPr>
      <w:color w:val="0000FF" w:themeColor="hyperlink"/>
      <w:u w:val="single"/>
    </w:rPr>
  </w:style>
  <w:style w:type="paragraph" w:styleId="Caption">
    <w:name w:val="caption"/>
    <w:basedOn w:val="Normal"/>
    <w:next w:val="Normal"/>
    <w:uiPriority w:val="35"/>
    <w:unhideWhenUsed/>
    <w:qFormat/>
    <w:rsid w:val="00F55484"/>
    <w:pPr>
      <w:spacing w:line="240" w:lineRule="auto"/>
    </w:pPr>
    <w:rPr>
      <w:rFonts w:asciiTheme="minorHAnsi" w:eastAsiaTheme="minorHAnsi" w:hAnsiTheme="minorHAnsi" w:cstheme="minorBidi"/>
      <w:b/>
      <w:bCs/>
      <w:color w:val="4F81BD" w:themeColor="accent1"/>
      <w:sz w:val="18"/>
      <w:szCs w:val="18"/>
      <w:lang w:val="en-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6.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4.xml"/><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footer" Target="footer8.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3.png"/><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0.xml"/><Relationship Id="rId40" Type="http://schemas.openxmlformats.org/officeDocument/2006/relationships/header" Target="header1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image" Target="media/image2.png"/><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2.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chart" Target="charts/chart1.xml"/><Relationship Id="rId35" Type="http://schemas.openxmlformats.org/officeDocument/2006/relationships/image" Target="media/image4.png"/><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46411004837887"/>
          <c:y val="7.8524858697503169E-2"/>
          <c:w val="0.8411245990084576"/>
          <c:h val="0.75818338104235405"/>
        </c:manualLayout>
      </c:layout>
      <c:scatterChart>
        <c:scatterStyle val="lineMarker"/>
        <c:varyColors val="0"/>
        <c:ser>
          <c:idx val="0"/>
          <c:order val="0"/>
          <c:tx>
            <c:strRef>
              <c:f>Sheet1!$B$1</c:f>
              <c:strCache>
                <c:ptCount val="1"/>
                <c:pt idx="0">
                  <c:v>Y-Values</c:v>
                </c:pt>
              </c:strCache>
            </c:strRef>
          </c:tx>
          <c:spPr>
            <a:ln w="25400" cap="rnd">
              <a:noFill/>
              <a:round/>
            </a:ln>
            <a:effectLst/>
          </c:spPr>
          <c:marker>
            <c:symbol val="diamond"/>
            <c:size val="6"/>
            <c:spPr>
              <a:solidFill>
                <a:schemeClr val="accent2"/>
              </a:solidFill>
              <a:ln w="9525">
                <a:solidFill>
                  <a:schemeClr val="accent2"/>
                </a:solidFill>
                <a:round/>
              </a:ln>
              <a:effectLst/>
            </c:spPr>
          </c:marker>
          <c:trendline>
            <c:spPr>
              <a:ln w="9525" cap="rnd">
                <a:solidFill>
                  <a:schemeClr val="accent2"/>
                </a:solidFill>
              </a:ln>
              <a:effectLst/>
            </c:spPr>
            <c:trendlineType val="linear"/>
            <c:dispRSqr val="0"/>
            <c:dispEq val="0"/>
          </c:trendline>
          <c:trendline>
            <c:trendlineType val="linear"/>
            <c:dispRSqr val="1"/>
            <c:dispEq val="1"/>
            <c:trendlineLbl>
              <c:layout>
                <c:manualLayout>
                  <c:x val="0.10787825311009913"/>
                  <c:y val="0.19953899300177594"/>
                </c:manualLayout>
              </c:layout>
              <c:numFmt formatCode="General" sourceLinked="0"/>
              <c:txPr>
                <a:bodyPr/>
                <a:lstStyle/>
                <a:p>
                  <a:pPr>
                    <a:defRPr sz="800">
                      <a:latin typeface="Times New Roman" panose="02020603050405020304" pitchFamily="18" charset="0"/>
                      <a:cs typeface="Times New Roman" panose="02020603050405020304" pitchFamily="18" charset="0"/>
                    </a:defRPr>
                  </a:pPr>
                  <a:endParaRPr lang="en-US"/>
                </a:p>
              </c:txPr>
            </c:trendlineLbl>
          </c:trendline>
          <c:xVal>
            <c:numRef>
              <c:f>Sheet1!$A$2:$A$18</c:f>
              <c:numCache>
                <c:formatCode>General</c:formatCode>
                <c:ptCount val="17"/>
                <c:pt idx="0">
                  <c:v>1200</c:v>
                </c:pt>
                <c:pt idx="1">
                  <c:v>960</c:v>
                </c:pt>
                <c:pt idx="2">
                  <c:v>800</c:v>
                </c:pt>
                <c:pt idx="3">
                  <c:v>745</c:v>
                </c:pt>
                <c:pt idx="4">
                  <c:v>679</c:v>
                </c:pt>
                <c:pt idx="5">
                  <c:v>576</c:v>
                </c:pt>
                <c:pt idx="6">
                  <c:v>489</c:v>
                </c:pt>
                <c:pt idx="7">
                  <c:v>343</c:v>
                </c:pt>
                <c:pt idx="8">
                  <c:v>231</c:v>
                </c:pt>
                <c:pt idx="9">
                  <c:v>127</c:v>
                </c:pt>
                <c:pt idx="10">
                  <c:v>99</c:v>
                </c:pt>
                <c:pt idx="11">
                  <c:v>87</c:v>
                </c:pt>
                <c:pt idx="12">
                  <c:v>75</c:v>
                </c:pt>
                <c:pt idx="13">
                  <c:v>64</c:v>
                </c:pt>
                <c:pt idx="14">
                  <c:v>49</c:v>
                </c:pt>
                <c:pt idx="15">
                  <c:v>21</c:v>
                </c:pt>
                <c:pt idx="16">
                  <c:v>0</c:v>
                </c:pt>
              </c:numCache>
            </c:numRef>
          </c:xVal>
          <c:yVal>
            <c:numRef>
              <c:f>Sheet1!$B$2:$B$18</c:f>
              <c:numCache>
                <c:formatCode>General</c:formatCode>
                <c:ptCount val="17"/>
                <c:pt idx="0">
                  <c:v>120</c:v>
                </c:pt>
                <c:pt idx="1">
                  <c:v>112</c:v>
                </c:pt>
                <c:pt idx="2">
                  <c:v>96</c:v>
                </c:pt>
                <c:pt idx="3">
                  <c:v>87</c:v>
                </c:pt>
                <c:pt idx="4">
                  <c:v>75</c:v>
                </c:pt>
                <c:pt idx="5">
                  <c:v>68</c:v>
                </c:pt>
                <c:pt idx="6">
                  <c:v>60</c:v>
                </c:pt>
                <c:pt idx="7">
                  <c:v>53</c:v>
                </c:pt>
                <c:pt idx="8">
                  <c:v>45</c:v>
                </c:pt>
                <c:pt idx="9">
                  <c:v>31</c:v>
                </c:pt>
                <c:pt idx="10">
                  <c:v>23</c:v>
                </c:pt>
                <c:pt idx="11">
                  <c:v>19</c:v>
                </c:pt>
                <c:pt idx="12">
                  <c:v>10</c:v>
                </c:pt>
                <c:pt idx="13">
                  <c:v>7</c:v>
                </c:pt>
                <c:pt idx="14">
                  <c:v>4</c:v>
                </c:pt>
                <c:pt idx="15">
                  <c:v>0</c:v>
                </c:pt>
                <c:pt idx="16">
                  <c:v>0</c:v>
                </c:pt>
              </c:numCache>
            </c:numRef>
          </c:yVal>
          <c:smooth val="0"/>
          <c:extLst xmlns:c16r2="http://schemas.microsoft.com/office/drawing/2015/06/chart">
            <c:ext xmlns:c16="http://schemas.microsoft.com/office/drawing/2014/chart" uri="{C3380CC4-5D6E-409C-BE32-E72D297353CC}">
              <c16:uniqueId val="{00000002-7002-466E-BDD1-3F126157B925}"/>
            </c:ext>
          </c:extLst>
        </c:ser>
        <c:dLbls>
          <c:showLegendKey val="0"/>
          <c:showVal val="0"/>
          <c:showCatName val="0"/>
          <c:showSerName val="0"/>
          <c:showPercent val="0"/>
          <c:showBubbleSize val="0"/>
        </c:dLbls>
        <c:axId val="164362496"/>
        <c:axId val="163139968"/>
      </c:scatterChart>
      <c:valAx>
        <c:axId val="164362496"/>
        <c:scaling>
          <c:orientation val="minMax"/>
        </c:scaling>
        <c:delete val="0"/>
        <c:axPos val="b"/>
        <c:title>
          <c:tx>
            <c:rich>
              <a:bodyPr rot="0" spcFirstLastPara="1" vertOverflow="ellipsis" vert="horz" wrap="square" anchor="ctr" anchorCtr="1"/>
              <a:lstStyle/>
              <a:p>
                <a:pPr>
                  <a:defRPr sz="900" b="0" i="0" u="none" strike="noStrike" kern="1200" cap="none" baseline="0">
                    <a:solidFill>
                      <a:sysClr val="windowText" lastClr="000000"/>
                    </a:solidFill>
                    <a:latin typeface="Times New Roman" panose="02020603050405020304" pitchFamily="18" charset="0"/>
                    <a:ea typeface="+mn-ea"/>
                    <a:cs typeface="Times New Roman" panose="02020603050405020304" pitchFamily="18" charset="0"/>
                  </a:defRPr>
                </a:pPr>
                <a:r>
                  <a:rPr lang="en-MY" cap="none">
                    <a:solidFill>
                      <a:sysClr val="windowText" lastClr="000000"/>
                    </a:solidFill>
                    <a:latin typeface="Times New Roman" panose="02020603050405020304" pitchFamily="18" charset="0"/>
                    <a:cs typeface="Times New Roman" panose="02020603050405020304" pitchFamily="18" charset="0"/>
                  </a:rPr>
                  <a:t>Shear</a:t>
                </a:r>
                <a:r>
                  <a:rPr lang="en-MY" cap="none" baseline="0">
                    <a:solidFill>
                      <a:sysClr val="windowText" lastClr="000000"/>
                    </a:solidFill>
                    <a:latin typeface="Times New Roman" panose="02020603050405020304" pitchFamily="18" charset="0"/>
                    <a:cs typeface="Times New Roman" panose="02020603050405020304" pitchFamily="18" charset="0"/>
                  </a:rPr>
                  <a:t> Rate (1/S)</a:t>
                </a:r>
                <a:endParaRPr lang="en-MY" cap="none">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6350" cap="flat" cmpd="sng" algn="ctr">
            <a:solidFill>
              <a:sysClr val="windowText" lastClr="000000">
                <a:shade val="95000"/>
                <a:satMod val="105000"/>
              </a:sysClr>
            </a:solidFill>
            <a:prstDash val="solid"/>
          </a:ln>
          <a:effectLst/>
        </c:spPr>
        <c:txPr>
          <a:bodyPr rot="-60000000" spcFirstLastPara="1" vertOverflow="ellipsis" vert="horz" wrap="square" anchor="ctr" anchorCtr="1"/>
          <a:lstStyle/>
          <a:p>
            <a:pPr>
              <a:defRPr>
                <a:solidFill>
                  <a:sysClr val="windowText" lastClr="000000"/>
                </a:solidFill>
                <a:latin typeface="+mn-lt"/>
                <a:ea typeface="+mn-ea"/>
                <a:cs typeface="+mn-cs"/>
              </a:defRPr>
            </a:pPr>
            <a:endParaRPr lang="en-US"/>
          </a:p>
        </c:txPr>
        <c:crossAx val="163139968"/>
        <c:crosses val="autoZero"/>
        <c:crossBetween val="midCat"/>
      </c:valAx>
      <c:valAx>
        <c:axId val="16313996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MY" cap="none">
                    <a:solidFill>
                      <a:sysClr val="windowText" lastClr="000000"/>
                    </a:solidFill>
                    <a:latin typeface="Times New Roman" panose="02020603050405020304" pitchFamily="18" charset="0"/>
                    <a:cs typeface="Times New Roman" panose="02020603050405020304" pitchFamily="18" charset="0"/>
                  </a:rPr>
                  <a:t>Shear</a:t>
                </a:r>
                <a:r>
                  <a:rPr lang="en-MY" cap="none" baseline="0">
                    <a:solidFill>
                      <a:sysClr val="windowText" lastClr="000000"/>
                    </a:solidFill>
                    <a:latin typeface="Times New Roman" panose="02020603050405020304" pitchFamily="18" charset="0"/>
                    <a:cs typeface="Times New Roman" panose="02020603050405020304" pitchFamily="18" charset="0"/>
                  </a:rPr>
                  <a:t> Stress </a:t>
                </a:r>
                <a:r>
                  <a:rPr lang="en-MY" baseline="0">
                    <a:solidFill>
                      <a:sysClr val="windowText" lastClr="000000"/>
                    </a:solidFill>
                    <a:latin typeface="Times New Roman" panose="02020603050405020304" pitchFamily="18" charset="0"/>
                    <a:cs typeface="Times New Roman" panose="02020603050405020304" pitchFamily="18" charset="0"/>
                  </a:rPr>
                  <a:t>(Pa)</a:t>
                </a:r>
                <a:endParaRPr lang="en-MY">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6350" cap="flat" cmpd="sng" algn="ctr">
            <a:solidFill>
              <a:sysClr val="windowText" lastClr="000000">
                <a:shade val="95000"/>
                <a:satMod val="105000"/>
              </a:sysClr>
            </a:solidFill>
            <a:prstDash val="solid"/>
          </a:ln>
          <a:effectLst/>
        </c:spPr>
        <c:txPr>
          <a:bodyPr rot="-60000000" spcFirstLastPara="1" vertOverflow="ellipsis" vert="horz" wrap="square" anchor="ctr" anchorCtr="1"/>
          <a:lstStyle/>
          <a:p>
            <a:pPr>
              <a:defRPr>
                <a:solidFill>
                  <a:sysClr val="windowText" lastClr="000000"/>
                </a:solidFill>
                <a:latin typeface="+mn-lt"/>
                <a:ea typeface="+mn-ea"/>
                <a:cs typeface="+mn-cs"/>
              </a:defRPr>
            </a:pPr>
            <a:endParaRPr lang="en-US"/>
          </a:p>
        </c:txPr>
        <c:crossAx val="164362496"/>
        <c:crosses val="autoZero"/>
        <c:crossBetween val="midCat"/>
      </c:valAx>
      <c:spPr>
        <a:solidFill>
          <a:sysClr val="window" lastClr="FFFFFF"/>
        </a:solidFill>
        <a:ln w="6350" cap="flat" cmpd="sng" algn="ctr">
          <a:solidFill>
            <a:sysClr val="windowText" lastClr="000000"/>
          </a:solidFill>
          <a:prstDash val="solid"/>
        </a:ln>
        <a:effectLst/>
      </c:spPr>
    </c:plotArea>
    <c:plotVisOnly val="1"/>
    <c:dispBlanksAs val="gap"/>
    <c:showDLblsOverMax val="0"/>
  </c:chart>
  <c:spPr>
    <a:no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D8771-F984-4CFE-BDB1-2AB965D5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4161</Words>
  <Characters>23724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27830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4</cp:revision>
  <cp:lastPrinted>2020-06-03T06:40:00Z</cp:lastPrinted>
  <dcterms:created xsi:type="dcterms:W3CDTF">2020-06-03T02:38:00Z</dcterms:created>
  <dcterms:modified xsi:type="dcterms:W3CDTF">2020-06-04T04:41:00Z</dcterms:modified>
</cp:coreProperties>
</file>