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C72F3E">
        <w:rPr>
          <w:rFonts w:ascii="Times New Roman" w:hAnsi="Times New Roman" w:cs="Times New Roman"/>
          <w:sz w:val="24"/>
          <w:szCs w:val="24"/>
        </w:rPr>
        <w:t xml:space="preserve"> Analytical Sciences Vol 24 No 1 (2020</w:t>
      </w:r>
      <w:r w:rsidRPr="001573E3">
        <w:rPr>
          <w:rFonts w:ascii="Times New Roman" w:hAnsi="Times New Roman" w:cs="Times New Roman"/>
          <w:sz w:val="24"/>
          <w:szCs w:val="24"/>
        </w:rPr>
        <w:t xml:space="preserve">): </w:t>
      </w:r>
      <w:r w:rsidR="005C7DE7">
        <w:rPr>
          <w:rFonts w:ascii="Times New Roman" w:hAnsi="Times New Roman" w:cs="Times New Roman"/>
          <w:sz w:val="24"/>
          <w:szCs w:val="24"/>
        </w:rPr>
        <w:t>53 - 61</w:t>
      </w:r>
    </w:p>
    <w:p w:rsidR="005C7DE7" w:rsidRDefault="005C7DE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DE7" w:rsidRDefault="005C7DE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DE7" w:rsidRDefault="005C7DE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DE7" w:rsidRDefault="005C7DE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DE7" w:rsidRPr="00686D4E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686D4E">
        <w:rPr>
          <w:rFonts w:ascii="Times New Roman" w:hAnsi="Times New Roman"/>
          <w:sz w:val="28"/>
        </w:rPr>
        <w:t>APPLICATION OF MICROWAVE-ASSISTED EXTRACTION COUPLED</w:t>
      </w:r>
    </w:p>
    <w:p w:rsidR="005C7DE7" w:rsidRPr="00686D4E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686D4E">
        <w:rPr>
          <w:rFonts w:ascii="Times New Roman" w:hAnsi="Times New Roman"/>
          <w:sz w:val="28"/>
        </w:rPr>
        <w:t>WITH DISPERSIVE LIQUID-LIQUID MICROEXTRACTION FOR THE</w:t>
      </w:r>
    </w:p>
    <w:p w:rsidR="005C7DE7" w:rsidRPr="00686D4E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686D4E">
        <w:rPr>
          <w:rFonts w:ascii="Times New Roman" w:hAnsi="Times New Roman"/>
          <w:sz w:val="28"/>
        </w:rPr>
        <w:t xml:space="preserve">DETERMINATION OF POLYCYCLIC AROMATIC HYDROCARBONS </w:t>
      </w:r>
    </w:p>
    <w:p w:rsidR="005C7DE7" w:rsidRPr="00686D4E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686D4E">
        <w:rPr>
          <w:rFonts w:ascii="Times New Roman" w:hAnsi="Times New Roman"/>
          <w:sz w:val="28"/>
        </w:rPr>
        <w:t>IN VEGETABLES</w:t>
      </w:r>
      <w:r w:rsidRPr="00686D4E">
        <w:rPr>
          <w:rFonts w:ascii="Times New Roman" w:hAnsi="Times New Roman"/>
          <w:b/>
          <w:sz w:val="28"/>
          <w:szCs w:val="20"/>
        </w:rPr>
        <w:t xml:space="preserve"> </w:t>
      </w:r>
    </w:p>
    <w:p w:rsidR="005C7DE7" w:rsidRPr="00686D4E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5C7DE7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sz w:val="24"/>
          <w:lang w:val="ms-MY"/>
        </w:rPr>
      </w:pPr>
      <w:r w:rsidRPr="00686D4E">
        <w:rPr>
          <w:rFonts w:ascii="Times New Roman" w:hAnsi="Times New Roman"/>
          <w:sz w:val="24"/>
        </w:rPr>
        <w:t>(</w:t>
      </w:r>
      <w:r w:rsidRPr="00686D4E">
        <w:rPr>
          <w:rFonts w:ascii="Times New Roman" w:hAnsi="Times New Roman"/>
          <w:sz w:val="24"/>
          <w:lang w:val="ms-MY"/>
        </w:rPr>
        <w:t>Applikasi Pengekstrakan Berbantukan Mikrogelombang Gandingan dengan Pengekstrakan</w:t>
      </w:r>
      <w:r>
        <w:rPr>
          <w:rFonts w:ascii="Times New Roman" w:hAnsi="Times New Roman"/>
          <w:sz w:val="24"/>
          <w:lang w:val="ms-MY"/>
        </w:rPr>
        <w:t xml:space="preserve"> </w:t>
      </w:r>
      <w:r w:rsidRPr="00686D4E">
        <w:rPr>
          <w:rFonts w:ascii="Times New Roman" w:hAnsi="Times New Roman"/>
          <w:sz w:val="24"/>
          <w:lang w:val="ms-MY"/>
        </w:rPr>
        <w:t xml:space="preserve">Mikro Cecair-Cecair Serakan bagi Penentukan Hidrokarbon Aromatik Polisiklik dalam </w:t>
      </w:r>
    </w:p>
    <w:p w:rsidR="005C7DE7" w:rsidRPr="00D91EFE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sz w:val="24"/>
          <w:lang w:val="ms-MY"/>
        </w:rPr>
      </w:pPr>
      <w:r w:rsidRPr="00686D4E">
        <w:rPr>
          <w:rFonts w:ascii="Times New Roman" w:hAnsi="Times New Roman"/>
          <w:sz w:val="24"/>
          <w:lang w:val="ms-MY"/>
        </w:rPr>
        <w:t>Sayur-Sayuran</w:t>
      </w:r>
      <w:r w:rsidRPr="00686D4E">
        <w:rPr>
          <w:rFonts w:ascii="Times New Roman" w:hAnsi="Times New Roman"/>
          <w:sz w:val="24"/>
        </w:rPr>
        <w:t>)</w:t>
      </w:r>
      <w:r w:rsidRPr="00686D4E">
        <w:rPr>
          <w:rFonts w:ascii="Times New Roman" w:hAnsi="Times New Roman"/>
          <w:b/>
          <w:sz w:val="24"/>
          <w:szCs w:val="20"/>
        </w:rPr>
        <w:t xml:space="preserve"> </w:t>
      </w:r>
    </w:p>
    <w:p w:rsidR="005C7DE7" w:rsidRPr="00D91EFE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5C7DE7" w:rsidRPr="00D91EFE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91EFE">
        <w:rPr>
          <w:rFonts w:ascii="Times New Roman" w:hAnsi="Times New Roman"/>
          <w:sz w:val="20"/>
          <w:szCs w:val="20"/>
        </w:rPr>
        <w:t>Chai Mee Kin</w:t>
      </w:r>
      <w:r w:rsidRPr="00D91EFE">
        <w:rPr>
          <w:rFonts w:ascii="Times New Roman" w:hAnsi="Times New Roman"/>
          <w:sz w:val="20"/>
          <w:szCs w:val="20"/>
          <w:vertAlign w:val="superscript"/>
        </w:rPr>
        <w:t>1</w:t>
      </w:r>
      <w:r w:rsidRPr="00D91EFE">
        <w:rPr>
          <w:rFonts w:ascii="Times New Roman" w:hAnsi="Times New Roman"/>
          <w:sz w:val="20"/>
          <w:szCs w:val="20"/>
        </w:rPr>
        <w:t>*, Tan Yeong Hwang</w:t>
      </w:r>
      <w:r w:rsidRPr="00D91EFE">
        <w:rPr>
          <w:rFonts w:ascii="Times New Roman" w:hAnsi="Times New Roman"/>
          <w:sz w:val="20"/>
          <w:szCs w:val="20"/>
          <w:vertAlign w:val="superscript"/>
        </w:rPr>
        <w:t>1</w:t>
      </w:r>
      <w:r w:rsidRPr="00D91EFE">
        <w:rPr>
          <w:rFonts w:ascii="Times New Roman" w:hAnsi="Times New Roman"/>
          <w:sz w:val="20"/>
          <w:szCs w:val="20"/>
        </w:rPr>
        <w:t>, Wong Ling Shing</w:t>
      </w:r>
      <w:r w:rsidRPr="00D91EFE">
        <w:rPr>
          <w:rFonts w:ascii="Times New Roman" w:hAnsi="Times New Roman"/>
          <w:sz w:val="20"/>
          <w:szCs w:val="20"/>
          <w:vertAlign w:val="superscript"/>
        </w:rPr>
        <w:t>2</w:t>
      </w:r>
      <w:r w:rsidRPr="00D91EFE">
        <w:rPr>
          <w:rFonts w:ascii="Times New Roman" w:hAnsi="Times New Roman"/>
          <w:sz w:val="20"/>
          <w:szCs w:val="20"/>
        </w:rPr>
        <w:t xml:space="preserve"> </w:t>
      </w:r>
    </w:p>
    <w:p w:rsidR="005C7DE7" w:rsidRPr="005C7DE7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5C7DE7" w:rsidRPr="005C7DE7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5C7DE7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5C7DE7">
        <w:rPr>
          <w:rFonts w:ascii="Times New Roman" w:hAnsi="Times New Roman"/>
          <w:i/>
          <w:sz w:val="20"/>
          <w:szCs w:val="20"/>
        </w:rPr>
        <w:t xml:space="preserve">College of Engineering, </w:t>
      </w:r>
    </w:p>
    <w:p w:rsidR="005C7DE7" w:rsidRPr="005C7DE7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5C7DE7">
        <w:rPr>
          <w:rFonts w:ascii="Times New Roman" w:hAnsi="Times New Roman"/>
          <w:i/>
          <w:sz w:val="20"/>
          <w:szCs w:val="20"/>
        </w:rPr>
        <w:t>Universiti Tenaga Nasional, Jalan Ikram-Uniten, 43000 Kajang, Selangor, Malaysia</w:t>
      </w:r>
    </w:p>
    <w:p w:rsidR="005C7DE7" w:rsidRPr="005C7DE7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5C7DE7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5C7DE7">
        <w:rPr>
          <w:rFonts w:ascii="Times New Roman" w:hAnsi="Times New Roman"/>
          <w:i/>
          <w:sz w:val="20"/>
          <w:szCs w:val="20"/>
        </w:rPr>
        <w:t xml:space="preserve">Faculty of Health and Life Science, </w:t>
      </w:r>
    </w:p>
    <w:p w:rsidR="005C7DE7" w:rsidRPr="005C7DE7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5C7DE7">
        <w:rPr>
          <w:rFonts w:ascii="Times New Roman" w:hAnsi="Times New Roman"/>
          <w:i/>
          <w:sz w:val="20"/>
          <w:szCs w:val="20"/>
        </w:rPr>
        <w:t>INTI International University, Persiaran Perdana BBN, Putra Nilai, 71800 Nilai, Negeri Sembilan, Malaysia</w:t>
      </w:r>
    </w:p>
    <w:p w:rsidR="005C7DE7" w:rsidRPr="005C7DE7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5C7DE7" w:rsidRPr="005C7DE7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5C7DE7">
        <w:rPr>
          <w:rFonts w:ascii="Times New Roman" w:hAnsi="Times New Roman"/>
          <w:i/>
          <w:sz w:val="20"/>
          <w:szCs w:val="20"/>
        </w:rPr>
        <w:t>*Corresponding author:  mkchai@uniten.edu.my</w:t>
      </w:r>
    </w:p>
    <w:p w:rsidR="005C7DE7" w:rsidRPr="005C7DE7" w:rsidRDefault="005C7DE7" w:rsidP="005C7DE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C7DE7" w:rsidRPr="005C7DE7" w:rsidRDefault="005C7DE7" w:rsidP="005C7DE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C7DE7" w:rsidRPr="005C7DE7" w:rsidRDefault="005C7DE7" w:rsidP="005C7DE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5C7DE7">
        <w:rPr>
          <w:rFonts w:ascii="Times New Roman" w:hAnsi="Times New Roman"/>
          <w:noProof/>
          <w:sz w:val="20"/>
          <w:szCs w:val="20"/>
        </w:rPr>
        <w:t>Received: 20 November 2019; Accepted: 21 January 2020</w:t>
      </w:r>
    </w:p>
    <w:p w:rsidR="005C7DE7" w:rsidRPr="005C7DE7" w:rsidRDefault="005C7DE7" w:rsidP="005C7DE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C7DE7" w:rsidRPr="005C7DE7" w:rsidRDefault="005C7DE7" w:rsidP="005C7DE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C7DE7" w:rsidRPr="005C7DE7" w:rsidRDefault="005C7DE7" w:rsidP="005C7DE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C7DE7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5C7DE7" w:rsidRPr="005C7DE7" w:rsidRDefault="005C7DE7" w:rsidP="005C7DE7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C7DE7">
        <w:rPr>
          <w:rFonts w:ascii="Times New Roman" w:hAnsi="Times New Roman"/>
          <w:sz w:val="20"/>
          <w:szCs w:val="20"/>
        </w:rPr>
        <w:t>Microwave-assisted extraction (MAE) coupled with dispersive liquid-liquid microextraction (DLLME) followed by gas- chromatography flame ionization detector (GC-FID) for the determination of 13 PAHs in vegetable samples was developed in this study. The analytical performances of the optimized DLLME and MAE-DLLME including limit of detection (LOD), limit of quantification (LOQ), precision, accuracy, relative extraction recovery and relative extraction factor were validated and compared. The LOD of DLLME and MAE-DLLME were in the range of 0.040-0.400 and 0.0200-0.080 µg/L, respectively. For DLLME, precision and accuracy were 1.22-7.50% (RSD) and 71.77% to 90.93%, respectively; while for MAE-DLLME, were 0.77%-3.07% (RSD) and 83.65-98.42%, respectively. The relative extraction recovery was improved from 70.81% – 85.41% in DLLME to 85.79% - 99.61% in MAE-DLLME. The relative enrichment factors were ranged from 126-156 and 165 to 202 for DLLME and MAE-DLLME, respectively. The volume of extraction solvent was reduced from 50 µL to 30 µL in MAE- DLLME. The overall analytical performances of MAE-DLLME is better than DLLME. The application of proposed MAE- DLLME in real samples was also investigated and discussed.</w:t>
      </w:r>
    </w:p>
    <w:p w:rsidR="005C7DE7" w:rsidRPr="005C7DE7" w:rsidRDefault="005C7DE7" w:rsidP="005C7DE7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C7DE7" w:rsidRPr="005C7DE7" w:rsidRDefault="005C7DE7" w:rsidP="005C7DE7">
      <w:pPr>
        <w:spacing w:after="0" w:line="240" w:lineRule="auto"/>
        <w:ind w:left="993" w:hanging="993"/>
        <w:jc w:val="both"/>
        <w:outlineLvl w:val="0"/>
        <w:rPr>
          <w:rFonts w:ascii="Times New Roman" w:hAnsi="Times New Roman"/>
          <w:sz w:val="20"/>
          <w:szCs w:val="20"/>
        </w:rPr>
      </w:pPr>
      <w:r w:rsidRPr="005C7DE7">
        <w:rPr>
          <w:rFonts w:ascii="Times New Roman" w:hAnsi="Times New Roman"/>
          <w:b/>
          <w:sz w:val="20"/>
          <w:szCs w:val="20"/>
        </w:rPr>
        <w:t>Keywords</w:t>
      </w:r>
      <w:r w:rsidRPr="005C7DE7">
        <w:rPr>
          <w:rFonts w:ascii="Times New Roman" w:hAnsi="Times New Roman"/>
          <w:b/>
          <w:bCs/>
          <w:sz w:val="20"/>
          <w:szCs w:val="20"/>
        </w:rPr>
        <w:t>:</w:t>
      </w:r>
      <w:r w:rsidRPr="005C7DE7">
        <w:rPr>
          <w:rFonts w:ascii="Times New Roman" w:hAnsi="Times New Roman"/>
          <w:sz w:val="20"/>
          <w:szCs w:val="20"/>
        </w:rPr>
        <w:t xml:space="preserve"> dispersive liquid-liquid microextraction, microwave-assisted extraction, polycyclic aromatic hydrocarbons, extraction solvent</w:t>
      </w:r>
    </w:p>
    <w:p w:rsidR="005C7DE7" w:rsidRPr="005C7DE7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5C7DE7" w:rsidRPr="005C7DE7" w:rsidRDefault="005C7DE7" w:rsidP="005C7DE7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5C7DE7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5C7DE7" w:rsidRPr="005C7DE7" w:rsidRDefault="005C7DE7" w:rsidP="005C7DE7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5C7DE7">
        <w:rPr>
          <w:rFonts w:ascii="Times New Roman" w:hAnsi="Times New Roman"/>
          <w:sz w:val="20"/>
          <w:szCs w:val="20"/>
          <w:lang w:val="ms-MY"/>
        </w:rPr>
        <w:t xml:space="preserve">Pengekstrakan berbantukan mikrogelombang (MAE) gandingan dengan pengekstrakan mikro cecair-cecair serakan (DLLME) yang diikuti dengan gas kromatografi-pengesan nyalaan ion (GC-FID) bagi penentukan 13 jenis hidrokarbon aromatik polisiklik (PAHs) dalam sampel sayur-sayuran telah dibangunkan dalam kajian ini. Analisis prestasi optimum DLLME dan MAE-DLLME seperti had pengesanan (LODs), kepersisan, kejituan, perolehan semula pengekstrakan secara relatif dan faktor-faktor pengayaan secara relatif telah disahkan dan dibandingkan. </w:t>
      </w:r>
      <w:r w:rsidRPr="005C7DE7">
        <w:rPr>
          <w:rFonts w:ascii="Times New Roman" w:hAnsi="Times New Roman"/>
          <w:sz w:val="20"/>
          <w:szCs w:val="20"/>
          <w:lang w:val="ms-MY"/>
        </w:rPr>
        <w:lastRenderedPageBreak/>
        <w:t>Had pengesanan (LODs) bagi DLLME dan MAE-DLLME adalah dalam lingkungan 0.040-0.400 dan 0.0200-0.080 μg/L, masing-masing. Bagi DLLME, kepersisan dan kejituan adalah dalam lingkungan 1.22-7.50% dan 71.77-90.93%, masing-masing; manakala bagi MAE-DLLME, adalah dalam lingkungan 0.77-3.07% dan 83.65-98.42%, masing-masing. Perolehan semula pengekstrakan secara relatif telah ditingkatkan daripada 70.81-85.41% pada DLLME hingga 85.79 - 99.61% pada MAE-DLLME. Faktor-faktor pengayaan secara relatif adalah 126-156 dan 165-202 bagi DLLME dan MAE-DLLME, masing-masing.  Jumlah  pengekstrakan pelarut yang digunakan telah dikurangkan daripada 50 μL di DLLME kepada 30 μL di MAE-DLLME. Prestasi keseluruhan analisis MAE-DLLME adalah lebih baik daripada DLLME. Penggunaan MAE-DLLME dalam analisis sampel sebenar juga disiasat dan dibincangkan.</w:t>
      </w:r>
    </w:p>
    <w:p w:rsidR="005C7DE7" w:rsidRPr="005C7DE7" w:rsidRDefault="005C7DE7" w:rsidP="005C7DE7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5C7DE7" w:rsidRDefault="005C7DE7" w:rsidP="005C7DE7">
      <w:pPr>
        <w:spacing w:after="0" w:line="240" w:lineRule="auto"/>
        <w:ind w:left="1080" w:hanging="108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5C7DE7">
        <w:rPr>
          <w:rFonts w:ascii="Times New Roman" w:hAnsi="Times New Roman"/>
          <w:b/>
          <w:sz w:val="20"/>
          <w:szCs w:val="20"/>
          <w:lang w:val="ms-MY"/>
        </w:rPr>
        <w:t xml:space="preserve">Kata kunci: </w:t>
      </w:r>
      <w:r w:rsidRPr="005C7DE7">
        <w:rPr>
          <w:rFonts w:ascii="Times New Roman" w:hAnsi="Times New Roman"/>
          <w:b/>
          <w:sz w:val="20"/>
          <w:szCs w:val="20"/>
          <w:lang w:val="ms-MY"/>
        </w:rPr>
        <w:tab/>
      </w:r>
      <w:r w:rsidRPr="005C7DE7">
        <w:rPr>
          <w:rFonts w:ascii="Times New Roman" w:hAnsi="Times New Roman"/>
          <w:sz w:val="20"/>
          <w:szCs w:val="20"/>
          <w:lang w:val="ms-MY"/>
        </w:rPr>
        <w:t>pengekstrakan mikro cecair-cecair serakan, pengekstrakan berbantukan mikrogelombang, hidrokarbon aromatik polisiklik,</w:t>
      </w:r>
      <w:r>
        <w:rPr>
          <w:rFonts w:ascii="Times New Roman" w:hAnsi="Times New Roman"/>
          <w:sz w:val="20"/>
          <w:szCs w:val="20"/>
          <w:lang w:val="ms-MY"/>
        </w:rPr>
        <w:t xml:space="preserve"> pelarut pengekstrakan</w:t>
      </w:r>
    </w:p>
    <w:p w:rsidR="005C7DE7" w:rsidRDefault="005C7DE7" w:rsidP="005C7DE7">
      <w:pPr>
        <w:spacing w:after="0" w:line="240" w:lineRule="auto"/>
        <w:ind w:left="1080" w:hanging="108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5C7DE7" w:rsidRPr="00F447A7" w:rsidRDefault="005C7DE7" w:rsidP="005C7DE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>Li, H., Zhu, D., Lu, X., Du, H., Guan, S. and Chen, Z. (2018). Determination and risk assessment of sixteen polycyclic</w:t>
      </w:r>
      <w:r w:rsidRPr="002F26A4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2F26A4">
        <w:rPr>
          <w:rFonts w:ascii="Times New Roman" w:hAnsi="Times New Roman"/>
          <w:sz w:val="20"/>
          <w:szCs w:val="20"/>
        </w:rPr>
        <w:t>aromatic</w:t>
      </w:r>
      <w:r w:rsidRPr="002F26A4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F26A4">
        <w:rPr>
          <w:rFonts w:ascii="Times New Roman" w:hAnsi="Times New Roman"/>
          <w:sz w:val="20"/>
          <w:szCs w:val="20"/>
        </w:rPr>
        <w:t>hydrocarbons</w:t>
      </w:r>
      <w:r w:rsidRPr="002F26A4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F26A4">
        <w:rPr>
          <w:rFonts w:ascii="Times New Roman" w:hAnsi="Times New Roman"/>
          <w:sz w:val="20"/>
          <w:szCs w:val="20"/>
        </w:rPr>
        <w:t>in</w:t>
      </w:r>
      <w:r w:rsidRPr="002F26A4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F26A4">
        <w:rPr>
          <w:rFonts w:ascii="Times New Roman" w:hAnsi="Times New Roman"/>
          <w:sz w:val="20"/>
          <w:szCs w:val="20"/>
        </w:rPr>
        <w:t>vegetables.</w:t>
      </w:r>
      <w:r w:rsidRPr="002F26A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F26A4">
        <w:rPr>
          <w:rFonts w:ascii="Times New Roman" w:hAnsi="Times New Roman"/>
          <w:i/>
          <w:sz w:val="20"/>
          <w:szCs w:val="20"/>
        </w:rPr>
        <w:t>Journal</w:t>
      </w:r>
      <w:r w:rsidRPr="002F26A4"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 w:rsidRPr="002F26A4">
        <w:rPr>
          <w:rFonts w:ascii="Times New Roman" w:hAnsi="Times New Roman"/>
          <w:i/>
          <w:sz w:val="20"/>
          <w:szCs w:val="20"/>
        </w:rPr>
        <w:t>of</w:t>
      </w:r>
      <w:r w:rsidRPr="002F26A4">
        <w:rPr>
          <w:rFonts w:ascii="Times New Roman" w:hAnsi="Times New Roman"/>
          <w:i/>
          <w:spacing w:val="-10"/>
          <w:sz w:val="20"/>
          <w:szCs w:val="20"/>
        </w:rPr>
        <w:t xml:space="preserve"> </w:t>
      </w:r>
      <w:r w:rsidRPr="002F26A4">
        <w:rPr>
          <w:rFonts w:ascii="Times New Roman" w:hAnsi="Times New Roman"/>
          <w:i/>
          <w:sz w:val="20"/>
          <w:szCs w:val="20"/>
        </w:rPr>
        <w:t>Environmental</w:t>
      </w:r>
      <w:r w:rsidRPr="002F26A4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2F26A4">
        <w:rPr>
          <w:rFonts w:ascii="Times New Roman" w:hAnsi="Times New Roman"/>
          <w:i/>
          <w:sz w:val="20"/>
          <w:szCs w:val="20"/>
        </w:rPr>
        <w:t>Science</w:t>
      </w:r>
      <w:r w:rsidRPr="002F26A4"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 w:rsidRPr="002F26A4">
        <w:rPr>
          <w:rFonts w:ascii="Times New Roman" w:hAnsi="Times New Roman"/>
          <w:i/>
          <w:sz w:val="20"/>
          <w:szCs w:val="20"/>
        </w:rPr>
        <w:t>and</w:t>
      </w:r>
      <w:r w:rsidRPr="002F26A4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2F26A4">
        <w:rPr>
          <w:rFonts w:ascii="Times New Roman" w:hAnsi="Times New Roman"/>
          <w:i/>
          <w:sz w:val="20"/>
          <w:szCs w:val="20"/>
        </w:rPr>
        <w:t>Health,</w:t>
      </w:r>
      <w:r w:rsidRPr="002F26A4"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 w:rsidRPr="002F26A4">
        <w:rPr>
          <w:rFonts w:ascii="Times New Roman" w:hAnsi="Times New Roman"/>
          <w:i/>
          <w:sz w:val="20"/>
          <w:szCs w:val="20"/>
        </w:rPr>
        <w:t>Part</w:t>
      </w:r>
      <w:r w:rsidRPr="002F26A4">
        <w:rPr>
          <w:rFonts w:ascii="Times New Roman" w:hAnsi="Times New Roman"/>
          <w:i/>
          <w:spacing w:val="-8"/>
          <w:sz w:val="20"/>
          <w:szCs w:val="20"/>
        </w:rPr>
        <w:t xml:space="preserve"> </w:t>
      </w:r>
      <w:r w:rsidRPr="002F26A4">
        <w:rPr>
          <w:rFonts w:ascii="Times New Roman" w:hAnsi="Times New Roman"/>
          <w:i/>
          <w:sz w:val="20"/>
          <w:szCs w:val="20"/>
        </w:rPr>
        <w:t>A</w:t>
      </w:r>
      <w:r w:rsidRPr="002F26A4">
        <w:rPr>
          <w:rFonts w:ascii="Times New Roman" w:hAnsi="Times New Roman"/>
          <w:sz w:val="20"/>
          <w:szCs w:val="20"/>
        </w:rPr>
        <w:t>,</w:t>
      </w:r>
      <w:r w:rsidRPr="002F26A4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2F26A4">
        <w:rPr>
          <w:rFonts w:ascii="Times New Roman" w:hAnsi="Times New Roman"/>
          <w:sz w:val="20"/>
          <w:szCs w:val="20"/>
        </w:rPr>
        <w:t>53(2): 116-123.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Singh, L. and Agarwal, T. (2018). </w:t>
      </w:r>
      <w:r w:rsidRPr="002F26A4">
        <w:rPr>
          <w:rFonts w:ascii="Times New Roman" w:hAnsi="Times New Roman"/>
          <w:spacing w:val="-4"/>
          <w:sz w:val="20"/>
          <w:szCs w:val="20"/>
        </w:rPr>
        <w:t xml:space="preserve">PAHs </w:t>
      </w:r>
      <w:r w:rsidRPr="002F26A4">
        <w:rPr>
          <w:rFonts w:ascii="Times New Roman" w:hAnsi="Times New Roman"/>
          <w:sz w:val="20"/>
          <w:szCs w:val="20"/>
        </w:rPr>
        <w:t xml:space="preserve">in Indian diet: Assessing the cancer risk. </w:t>
      </w:r>
      <w:r w:rsidRPr="002F26A4">
        <w:rPr>
          <w:rFonts w:ascii="Times New Roman" w:hAnsi="Times New Roman"/>
          <w:i/>
          <w:sz w:val="20"/>
          <w:szCs w:val="20"/>
        </w:rPr>
        <w:t>Chemosphere</w:t>
      </w:r>
      <w:r w:rsidRPr="002F26A4">
        <w:rPr>
          <w:rFonts w:ascii="Times New Roman" w:hAnsi="Times New Roman"/>
          <w:sz w:val="20"/>
          <w:szCs w:val="20"/>
        </w:rPr>
        <w:t>, 202: 366-376.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Soceanu, A., Dobrinas, S., Stanciu, G. and Popescu, V. (2014). Polycyclic aromatic hydrocarbons in vegetables grown in urban and rural areas. </w:t>
      </w:r>
      <w:r w:rsidRPr="002F26A4">
        <w:rPr>
          <w:rFonts w:ascii="Times New Roman" w:hAnsi="Times New Roman"/>
          <w:i/>
          <w:sz w:val="20"/>
          <w:szCs w:val="20"/>
        </w:rPr>
        <w:t>Environmental Engineering and Management Journal</w:t>
      </w:r>
      <w:r w:rsidRPr="002F26A4">
        <w:rPr>
          <w:rFonts w:ascii="Times New Roman" w:hAnsi="Times New Roman"/>
          <w:sz w:val="20"/>
          <w:szCs w:val="20"/>
        </w:rPr>
        <w:t>, 13(9): 2311-2315.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>International Agency for research on cancer. (2017). IARC Monographs on the evaluation of carcinogenic risks to humans. http://monographs.iarc.fr/ENG/Classification/latest_classif.php. [Access online 18 April 2019].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>European Commission (2002). Opinion of the scientific committee on food on the risks to human health of polycyclic aromatic hydrocarbons in food. https://ec.europa.eu/food/sites/food/files/safety/docs/sci- com_scf_out153_en.pdf. [Access online 19 April 2019].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Saraji, M., and Boroujeni, M. K. (2013). Recent developments in dispersive liquid-liquid microextraction microextraction techniques. </w:t>
      </w:r>
      <w:r w:rsidRPr="002F26A4">
        <w:rPr>
          <w:rFonts w:ascii="Times New Roman" w:hAnsi="Times New Roman"/>
          <w:i/>
          <w:sz w:val="20"/>
          <w:szCs w:val="20"/>
        </w:rPr>
        <w:t>Analytical and Bioanalytical Chemistry</w:t>
      </w:r>
      <w:r w:rsidRPr="002F26A4">
        <w:rPr>
          <w:rFonts w:ascii="Times New Roman" w:hAnsi="Times New Roman"/>
          <w:sz w:val="20"/>
          <w:szCs w:val="20"/>
        </w:rPr>
        <w:t>, 406: 2027-2066.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Rezaee, M., Assadi, Y., Milani Hosseini, M.R., Aghaee, E., Ahmadi, F. and Berijani, S. (2006). Determination of organic compounds in water using dispersive liquid-liquid microextraction. </w:t>
      </w:r>
      <w:r w:rsidRPr="002F26A4">
        <w:rPr>
          <w:rFonts w:ascii="Times New Roman" w:hAnsi="Times New Roman"/>
          <w:i/>
          <w:sz w:val="20"/>
          <w:szCs w:val="20"/>
        </w:rPr>
        <w:t>Journal of Chromatography</w:t>
      </w:r>
      <w:r w:rsidRPr="002F26A4">
        <w:rPr>
          <w:rFonts w:ascii="Times New Roman" w:hAnsi="Times New Roman"/>
          <w:sz w:val="20"/>
          <w:szCs w:val="20"/>
        </w:rPr>
        <w:t>. A, 1116 (1-2): 1-9.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>Peng, G., Lu, Y., He, Q., Mmereki, D., Zhou, G., Chen, J. and Tang, X. (2016). Dispersive liquid–liquid microextraction using low-toxic solvent for the determination of heavy metals in water samples by inductively coupled plasma–mass spectrometry</w:t>
      </w:r>
      <w:r w:rsidRPr="002F26A4">
        <w:rPr>
          <w:rFonts w:ascii="Times New Roman" w:hAnsi="Times New Roman"/>
          <w:i/>
          <w:sz w:val="20"/>
          <w:szCs w:val="20"/>
        </w:rPr>
        <w:t>. Journal of AOAC International</w:t>
      </w:r>
      <w:r w:rsidRPr="002F26A4">
        <w:rPr>
          <w:rFonts w:ascii="Times New Roman" w:hAnsi="Times New Roman"/>
          <w:sz w:val="20"/>
          <w:szCs w:val="20"/>
        </w:rPr>
        <w:t>, 99 (1): 260-266.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Chai, M. K., Chander, P. D. and Wong, L. S. (2016). Modified dispersive liquid-liquid microextraction using green solvent for extraction of polycyclic aromatic hydrocarbosn (PAHs) in vegetable samples. </w:t>
      </w:r>
      <w:r w:rsidRPr="002F26A4">
        <w:rPr>
          <w:rFonts w:ascii="Times New Roman" w:hAnsi="Times New Roman"/>
          <w:i/>
          <w:sz w:val="20"/>
          <w:szCs w:val="20"/>
        </w:rPr>
        <w:t>Malaysian Journal of Analytical Sciences</w:t>
      </w:r>
      <w:r w:rsidRPr="002F26A4">
        <w:rPr>
          <w:rFonts w:ascii="Times New Roman" w:hAnsi="Times New Roman"/>
          <w:sz w:val="20"/>
          <w:szCs w:val="20"/>
        </w:rPr>
        <w:t>, 20(1): 14 – 20.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Wang, H., Ding, J. and Ren, N. (2016). Recent advances in microwave-assisted extraction of trace organic pollutants from food and environmental samples. </w:t>
      </w:r>
      <w:r w:rsidRPr="002F26A4">
        <w:rPr>
          <w:rFonts w:ascii="Times New Roman" w:hAnsi="Times New Roman"/>
          <w:i/>
          <w:sz w:val="20"/>
          <w:szCs w:val="20"/>
        </w:rPr>
        <w:t>Trends in Analytical Chemistry</w:t>
      </w:r>
      <w:r w:rsidRPr="002F26A4">
        <w:rPr>
          <w:rFonts w:ascii="Times New Roman" w:hAnsi="Times New Roman"/>
          <w:sz w:val="20"/>
          <w:szCs w:val="20"/>
        </w:rPr>
        <w:t>, 75: 197-208.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Campillo, N., Viñas, P., Martínez-Castillo, N. and Hernández-Córdoba, M. (2011). Determination of volatile nitrosamines in meat products by microwave-assisted extraction and dispersive liquid-liquid microextraction coupled to gas chromatography-mass spectrometry. </w:t>
      </w:r>
      <w:r w:rsidRPr="002F26A4">
        <w:rPr>
          <w:rFonts w:ascii="Times New Roman" w:hAnsi="Times New Roman"/>
          <w:i/>
          <w:sz w:val="20"/>
          <w:szCs w:val="20"/>
        </w:rPr>
        <w:t>Journal of Chromatography A</w:t>
      </w:r>
      <w:r w:rsidRPr="002F26A4">
        <w:rPr>
          <w:rFonts w:ascii="Times New Roman" w:hAnsi="Times New Roman"/>
          <w:sz w:val="20"/>
          <w:szCs w:val="20"/>
        </w:rPr>
        <w:t>, 1218: 1815-1221.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Mahmoudpour, M., Mohtadinia, J., Mousavi, M. M., Ansarin, M. and Nemati, M. (2016). Application of the microwave-assisted extraction and dispersive liquid–liquid microextraction for the analysis of PAHs in smoked rice. </w:t>
      </w:r>
      <w:r w:rsidRPr="002F26A4">
        <w:rPr>
          <w:rFonts w:ascii="Times New Roman" w:hAnsi="Times New Roman"/>
          <w:i/>
          <w:sz w:val="20"/>
          <w:szCs w:val="20"/>
        </w:rPr>
        <w:t>Food Analytical Methods</w:t>
      </w:r>
      <w:r w:rsidRPr="002F26A4">
        <w:rPr>
          <w:rFonts w:ascii="Times New Roman" w:hAnsi="Times New Roman"/>
          <w:sz w:val="20"/>
          <w:szCs w:val="20"/>
        </w:rPr>
        <w:t>, 10(1): 1-10.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Mari, A., Ahmadi-Jouibari, T. and Nazir, F. (2016). Application of microwave-assisted dispersive liquid– liquid microextraction and graphite furnace atomic absorption spectrometry for ultra-trace determination of lead and cadmium in cereals and agricultural. </w:t>
      </w:r>
      <w:r w:rsidRPr="002F26A4">
        <w:rPr>
          <w:rFonts w:ascii="Times New Roman" w:hAnsi="Times New Roman"/>
          <w:i/>
          <w:sz w:val="20"/>
          <w:szCs w:val="20"/>
        </w:rPr>
        <w:t>International Journal of Environmental Analytical Chemistry</w:t>
      </w:r>
      <w:r w:rsidRPr="002F26A4">
        <w:rPr>
          <w:rFonts w:ascii="Times New Roman" w:hAnsi="Times New Roman"/>
          <w:sz w:val="20"/>
          <w:szCs w:val="20"/>
        </w:rPr>
        <w:t>. 96: 271-283.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Tan, Y. H., Chai, M. K. and Wong, L. S. (2018). The effects of parameters on the efficiency of DLLME in extracting of PAHs from vegetable samples. </w:t>
      </w:r>
      <w:r w:rsidRPr="002F26A4">
        <w:rPr>
          <w:rFonts w:ascii="Times New Roman" w:hAnsi="Times New Roman"/>
          <w:i/>
          <w:sz w:val="20"/>
          <w:szCs w:val="20"/>
        </w:rPr>
        <w:t>International Journal of Engineering and Technology</w:t>
      </w:r>
      <w:r w:rsidRPr="002F26A4">
        <w:rPr>
          <w:rFonts w:ascii="Times New Roman" w:hAnsi="Times New Roman"/>
          <w:sz w:val="20"/>
          <w:szCs w:val="20"/>
        </w:rPr>
        <w:t>, 7 (4.35): 15-21.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>ICH Expert Working Group. (2005). Validation of analytical procedures: text and methodology Q2 (R1).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Xu, F., Liu, L., Wei, W. and Xu, R. (2017). Determination of five endosulfan pesticides in the fish pond water </w:t>
      </w:r>
      <w:r w:rsidRPr="002F26A4">
        <w:rPr>
          <w:rFonts w:ascii="Times New Roman" w:hAnsi="Times New Roman"/>
          <w:sz w:val="20"/>
          <w:szCs w:val="20"/>
        </w:rPr>
        <w:lastRenderedPageBreak/>
        <w:t xml:space="preserve">by dispersive liquid-liquid microextraction combined with GC-MS. </w:t>
      </w:r>
      <w:r w:rsidRPr="002F26A4">
        <w:rPr>
          <w:rFonts w:ascii="Times New Roman" w:hAnsi="Times New Roman"/>
          <w:i/>
          <w:sz w:val="20"/>
          <w:szCs w:val="20"/>
        </w:rPr>
        <w:t>Forensic Sciences Research</w:t>
      </w:r>
      <w:r w:rsidRPr="002F26A4">
        <w:rPr>
          <w:rFonts w:ascii="Times New Roman" w:hAnsi="Times New Roman"/>
          <w:sz w:val="20"/>
          <w:szCs w:val="20"/>
        </w:rPr>
        <w:t>, 2(1): 1-6.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Wagner, I. and Stichlmair, J. (2001). The effect of viscosity on mass transfer in pulsed sieve-tray extraction columns. </w:t>
      </w:r>
      <w:r w:rsidRPr="002F26A4">
        <w:rPr>
          <w:rFonts w:ascii="Times New Roman" w:hAnsi="Times New Roman"/>
          <w:i/>
          <w:sz w:val="20"/>
          <w:szCs w:val="20"/>
        </w:rPr>
        <w:t>Chemical Engineering and Technology</w:t>
      </w:r>
      <w:r w:rsidRPr="002F26A4">
        <w:rPr>
          <w:rFonts w:ascii="Times New Roman" w:hAnsi="Times New Roman"/>
          <w:sz w:val="20"/>
          <w:szCs w:val="20"/>
        </w:rPr>
        <w:t>, 24 (6): 616-619.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Camargo, M. C. R., and Toledo, M. C. F. (2003). Polycyclic aromatic hydrocarbons in Brazilian vegetables and fruits. </w:t>
      </w:r>
      <w:r w:rsidRPr="002F26A4">
        <w:rPr>
          <w:rFonts w:ascii="Times New Roman" w:hAnsi="Times New Roman"/>
          <w:i/>
          <w:sz w:val="20"/>
          <w:szCs w:val="20"/>
        </w:rPr>
        <w:t>Food Control</w:t>
      </w:r>
      <w:r w:rsidRPr="002F26A4">
        <w:rPr>
          <w:rFonts w:ascii="Times New Roman" w:hAnsi="Times New Roman"/>
          <w:sz w:val="20"/>
          <w:szCs w:val="20"/>
        </w:rPr>
        <w:t>, 14(1): 49-53.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Ashraf, M. W. and Salam, A. (2012). Polycyclic aromatic hydrocarbons (PAHs) in vegetables and fruits produced in Saudi Arabia. </w:t>
      </w:r>
      <w:r w:rsidRPr="002F26A4">
        <w:rPr>
          <w:rFonts w:ascii="Times New Roman" w:hAnsi="Times New Roman"/>
          <w:i/>
          <w:sz w:val="20"/>
          <w:szCs w:val="20"/>
        </w:rPr>
        <w:t>Bulletin of Environmental Contamination and Toxicology</w:t>
      </w:r>
      <w:r w:rsidRPr="002F26A4">
        <w:rPr>
          <w:rFonts w:ascii="Times New Roman" w:hAnsi="Times New Roman"/>
          <w:sz w:val="20"/>
          <w:szCs w:val="20"/>
        </w:rPr>
        <w:t>, 88 (4): 543-547.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Zhao, X., Liu, X., Zhao, Z., Huang, C., Zhang, M., Wang, H. and Wang, X. (2009). Homogeneous liquid-liquid extraction combined with high performance liquid chromatography-fluorescence detection for determination of polycyclic aromatic hydrocarbons in vegetables. </w:t>
      </w:r>
      <w:r w:rsidRPr="002F26A4">
        <w:rPr>
          <w:rFonts w:ascii="Times New Roman" w:hAnsi="Times New Roman"/>
          <w:i/>
          <w:sz w:val="20"/>
          <w:szCs w:val="20"/>
        </w:rPr>
        <w:t>Journal of Separation Science</w:t>
      </w:r>
      <w:r w:rsidRPr="002F26A4">
        <w:rPr>
          <w:rFonts w:ascii="Times New Roman" w:hAnsi="Times New Roman"/>
          <w:sz w:val="20"/>
          <w:szCs w:val="20"/>
        </w:rPr>
        <w:t>, 32(12): 2051-2057.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Lima, G. P. P., and Vianello, F. (2011). Review on the main differences between organic and conventional plant-based foods. </w:t>
      </w:r>
      <w:r w:rsidRPr="002F26A4">
        <w:rPr>
          <w:rFonts w:ascii="Times New Roman" w:hAnsi="Times New Roman"/>
          <w:i/>
          <w:sz w:val="20"/>
          <w:szCs w:val="20"/>
        </w:rPr>
        <w:t>International Journal of Food Science and Technology</w:t>
      </w:r>
      <w:r w:rsidRPr="002F26A4">
        <w:rPr>
          <w:rFonts w:ascii="Times New Roman" w:hAnsi="Times New Roman"/>
          <w:sz w:val="20"/>
          <w:szCs w:val="20"/>
        </w:rPr>
        <w:t>, 46: 1-13.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Dugaya, A., Herrenknechtb , C., Czokc, M., Guyona, F and Pages, N. (2002). New procedure for selective extraction of polycyclic aromatic hydrocarbons in plants for gas chromatographic–mass spectrometric analysis. </w:t>
      </w:r>
      <w:r w:rsidRPr="002F26A4">
        <w:rPr>
          <w:rFonts w:ascii="Times New Roman" w:hAnsi="Times New Roman"/>
          <w:i/>
          <w:sz w:val="20"/>
          <w:szCs w:val="20"/>
        </w:rPr>
        <w:t>Journal of Chromatography A</w:t>
      </w:r>
      <w:r w:rsidRPr="002F26A4">
        <w:rPr>
          <w:rFonts w:ascii="Times New Roman" w:hAnsi="Times New Roman"/>
          <w:sz w:val="20"/>
          <w:szCs w:val="20"/>
        </w:rPr>
        <w:t xml:space="preserve">, 938: 1-7. </w:t>
      </w:r>
    </w:p>
    <w:p w:rsidR="005C7DE7" w:rsidRPr="002F26A4" w:rsidRDefault="005C7DE7" w:rsidP="005C7DE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F26A4">
        <w:rPr>
          <w:rFonts w:ascii="Times New Roman" w:hAnsi="Times New Roman"/>
          <w:sz w:val="20"/>
          <w:szCs w:val="20"/>
        </w:rPr>
        <w:t xml:space="preserve">Paris, A., Ledauphin, J., Poinot, P. and Gaillard, J. (2018). Polycyclic aromatic hydrocarbons in fruits and vegetables: Origin, analysis, and occurrence. </w:t>
      </w:r>
      <w:r w:rsidRPr="002F26A4">
        <w:rPr>
          <w:rFonts w:ascii="Times New Roman" w:hAnsi="Times New Roman"/>
          <w:i/>
          <w:sz w:val="20"/>
          <w:szCs w:val="20"/>
        </w:rPr>
        <w:t>Environmental Pollution</w:t>
      </w:r>
      <w:r w:rsidRPr="002F26A4">
        <w:rPr>
          <w:rFonts w:ascii="Times New Roman" w:hAnsi="Times New Roman"/>
          <w:sz w:val="20"/>
          <w:szCs w:val="20"/>
        </w:rPr>
        <w:t>, 234: 96-106.</w:t>
      </w:r>
    </w:p>
    <w:p w:rsidR="005C7DE7" w:rsidRPr="007A738C" w:rsidRDefault="005C7DE7" w:rsidP="005C7DE7">
      <w:pPr>
        <w:spacing w:after="0" w:line="240" w:lineRule="auto"/>
        <w:jc w:val="both"/>
        <w:rPr>
          <w:rFonts w:ascii="Times New Roman" w:hAnsi="Times New Roman"/>
          <w:noProof/>
        </w:rPr>
      </w:pPr>
    </w:p>
    <w:p w:rsidR="005C7DE7" w:rsidRPr="005C7DE7" w:rsidRDefault="005C7DE7" w:rsidP="005C7DE7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bookmarkStart w:id="0" w:name="_GoBack"/>
      <w:bookmarkEnd w:id="0"/>
    </w:p>
    <w:p w:rsidR="005C7DE7" w:rsidRDefault="005C7DE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3E" w:rsidRDefault="00C72F3E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3E" w:rsidRDefault="00C72F3E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3E" w:rsidRDefault="00C72F3E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3E" w:rsidRDefault="00C72F3E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B05" w:rsidRDefault="00FF4B05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B05" w:rsidRDefault="00FF4B05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B05" w:rsidRDefault="00FF4B05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B05" w:rsidRDefault="00FF4B05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B05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2F626B"/>
    <w:rsid w:val="0044292C"/>
    <w:rsid w:val="00487993"/>
    <w:rsid w:val="005C7DE7"/>
    <w:rsid w:val="005F401D"/>
    <w:rsid w:val="007D0E7F"/>
    <w:rsid w:val="00832F59"/>
    <w:rsid w:val="00834CDE"/>
    <w:rsid w:val="00900BAC"/>
    <w:rsid w:val="00975E1A"/>
    <w:rsid w:val="00AC72D0"/>
    <w:rsid w:val="00C71438"/>
    <w:rsid w:val="00C72F3E"/>
    <w:rsid w:val="00D0718B"/>
    <w:rsid w:val="00D40B1F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1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1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7568</Characters>
  <Application>Microsoft Office Word</Application>
  <DocSecurity>0</DocSecurity>
  <Lines>199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</cp:lastModifiedBy>
  <cp:revision>2</cp:revision>
  <dcterms:created xsi:type="dcterms:W3CDTF">2020-01-28T16:10:00Z</dcterms:created>
  <dcterms:modified xsi:type="dcterms:W3CDTF">2020-01-28T16:10:00Z</dcterms:modified>
</cp:coreProperties>
</file>