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6F3772">
        <w:rPr>
          <w:rFonts w:ascii="Times New Roman" w:hAnsi="Times New Roman" w:cs="Times New Roman"/>
          <w:sz w:val="24"/>
          <w:szCs w:val="24"/>
        </w:rPr>
        <w:t>10</w:t>
      </w:r>
      <w:r w:rsidR="00C73A4A">
        <w:rPr>
          <w:rFonts w:ascii="Times New Roman" w:hAnsi="Times New Roman" w:cs="Times New Roman"/>
          <w:sz w:val="24"/>
          <w:szCs w:val="24"/>
        </w:rPr>
        <w:t>7</w:t>
      </w:r>
      <w:r w:rsidR="006F3772">
        <w:rPr>
          <w:rFonts w:ascii="Times New Roman" w:hAnsi="Times New Roman" w:cs="Times New Roman"/>
          <w:sz w:val="24"/>
          <w:szCs w:val="24"/>
        </w:rPr>
        <w:t xml:space="preserve"> - 114</w:t>
      </w:r>
    </w:p>
    <w:p w:rsidR="006F3772" w:rsidRDefault="006F3772" w:rsidP="001573E3">
      <w:pPr>
        <w:spacing w:after="0" w:line="240" w:lineRule="auto"/>
        <w:rPr>
          <w:rFonts w:ascii="Times New Roman" w:hAnsi="Times New Roman" w:cs="Times New Roman"/>
          <w:sz w:val="24"/>
          <w:szCs w:val="24"/>
        </w:rPr>
      </w:pPr>
    </w:p>
    <w:p w:rsidR="006F3772" w:rsidRDefault="006F3772" w:rsidP="001573E3">
      <w:pPr>
        <w:spacing w:after="0" w:line="240" w:lineRule="auto"/>
        <w:rPr>
          <w:rFonts w:ascii="Times New Roman" w:hAnsi="Times New Roman" w:cs="Times New Roman"/>
          <w:sz w:val="24"/>
          <w:szCs w:val="24"/>
        </w:rPr>
      </w:pPr>
    </w:p>
    <w:p w:rsidR="006F3772" w:rsidRDefault="006F3772" w:rsidP="001573E3">
      <w:pPr>
        <w:spacing w:after="0" w:line="240" w:lineRule="auto"/>
        <w:rPr>
          <w:rFonts w:ascii="Times New Roman" w:hAnsi="Times New Roman" w:cs="Times New Roman"/>
          <w:sz w:val="24"/>
          <w:szCs w:val="24"/>
        </w:rPr>
      </w:pPr>
    </w:p>
    <w:p w:rsidR="006F3772" w:rsidRDefault="006F3772" w:rsidP="001573E3">
      <w:pPr>
        <w:spacing w:after="0" w:line="240" w:lineRule="auto"/>
        <w:rPr>
          <w:rFonts w:ascii="Times New Roman" w:hAnsi="Times New Roman" w:cs="Times New Roman"/>
          <w:sz w:val="24"/>
          <w:szCs w:val="24"/>
        </w:rPr>
      </w:pPr>
    </w:p>
    <w:p w:rsidR="006F3772" w:rsidRPr="005522B6" w:rsidRDefault="006F3772" w:rsidP="006F3772">
      <w:pPr>
        <w:spacing w:after="0" w:line="240" w:lineRule="auto"/>
        <w:jc w:val="center"/>
        <w:rPr>
          <w:rFonts w:ascii="Times New Roman" w:hAnsi="Times New Roman" w:cs="Times New Roman"/>
          <w:bCs/>
          <w:sz w:val="28"/>
          <w:szCs w:val="28"/>
        </w:rPr>
      </w:pPr>
      <w:bookmarkStart w:id="0" w:name="_Hlk29992747"/>
      <w:r w:rsidRPr="005522B6">
        <w:rPr>
          <w:rFonts w:ascii="Times New Roman" w:hAnsi="Times New Roman" w:cs="Times New Roman"/>
          <w:bCs/>
          <w:sz w:val="28"/>
          <w:szCs w:val="28"/>
        </w:rPr>
        <w:t>MULTI-SPECTROSCOPIC AND CHEMOMETRICS ANALYSIS FOR FORENSIC DETERMINATION OF BLOOD SPECIES</w:t>
      </w:r>
    </w:p>
    <w:bookmarkEnd w:id="0"/>
    <w:p w:rsidR="006F3772" w:rsidRPr="005522B6" w:rsidRDefault="006F3772" w:rsidP="006F3772">
      <w:pPr>
        <w:spacing w:after="0" w:line="240" w:lineRule="auto"/>
        <w:jc w:val="center"/>
        <w:rPr>
          <w:rFonts w:ascii="Times New Roman" w:hAnsi="Times New Roman" w:cs="Times New Roman"/>
          <w:sz w:val="24"/>
          <w:szCs w:val="24"/>
        </w:rPr>
      </w:pPr>
    </w:p>
    <w:p w:rsidR="006F3772" w:rsidRPr="005522B6" w:rsidRDefault="006F3772" w:rsidP="006F3772">
      <w:pPr>
        <w:spacing w:after="0" w:line="240" w:lineRule="auto"/>
        <w:jc w:val="center"/>
        <w:rPr>
          <w:rFonts w:ascii="Times New Roman" w:hAnsi="Times New Roman" w:cs="Times New Roman"/>
          <w:noProof/>
          <w:sz w:val="24"/>
          <w:szCs w:val="24"/>
          <w:shd w:val="clear" w:color="auto" w:fill="FFFFFF"/>
        </w:rPr>
      </w:pPr>
      <w:r w:rsidRPr="005522B6">
        <w:rPr>
          <w:rFonts w:ascii="Times New Roman" w:hAnsi="Times New Roman" w:cs="Times New Roman"/>
          <w:sz w:val="24"/>
          <w:szCs w:val="24"/>
        </w:rPr>
        <w:t>(</w:t>
      </w:r>
      <w:r w:rsidRPr="005522B6">
        <w:rPr>
          <w:rFonts w:ascii="Times New Roman" w:hAnsi="Times New Roman" w:cs="Times New Roman"/>
          <w:noProof/>
          <w:sz w:val="24"/>
          <w:szCs w:val="24"/>
        </w:rPr>
        <w:t>Multi-Spektroskopi </w:t>
      </w:r>
      <w:r w:rsidRPr="005522B6">
        <w:rPr>
          <w:rFonts w:ascii="Times New Roman" w:hAnsi="Times New Roman" w:cs="Times New Roman"/>
          <w:noProof/>
          <w:sz w:val="24"/>
          <w:szCs w:val="24"/>
          <w:shd w:val="clear" w:color="auto" w:fill="FFFFFF"/>
        </w:rPr>
        <w:t>dan </w:t>
      </w:r>
      <w:r w:rsidRPr="005522B6">
        <w:rPr>
          <w:rFonts w:ascii="Times New Roman" w:hAnsi="Times New Roman" w:cs="Times New Roman"/>
          <w:noProof/>
          <w:sz w:val="24"/>
          <w:szCs w:val="24"/>
        </w:rPr>
        <w:t>Analisis </w:t>
      </w:r>
      <w:r w:rsidRPr="005522B6">
        <w:rPr>
          <w:rFonts w:ascii="Times New Roman" w:hAnsi="Times New Roman" w:cs="Times New Roman"/>
          <w:noProof/>
          <w:sz w:val="24"/>
          <w:szCs w:val="24"/>
          <w:shd w:val="clear" w:color="auto" w:fill="FFFFFF"/>
        </w:rPr>
        <w:t>Kemometrik untuk Penentuan</w:t>
      </w:r>
      <w:r>
        <w:rPr>
          <w:rFonts w:ascii="Times New Roman" w:hAnsi="Times New Roman"/>
          <w:noProof/>
          <w:sz w:val="24"/>
          <w:szCs w:val="24"/>
          <w:shd w:val="clear" w:color="auto" w:fill="FFFFFF"/>
        </w:rPr>
        <w:t xml:space="preserve"> </w:t>
      </w:r>
      <w:r w:rsidRPr="005522B6">
        <w:rPr>
          <w:rFonts w:ascii="Times New Roman" w:hAnsi="Times New Roman" w:cs="Times New Roman"/>
          <w:noProof/>
          <w:sz w:val="24"/>
          <w:szCs w:val="24"/>
          <w:shd w:val="clear" w:color="auto" w:fill="FFFFFF"/>
        </w:rPr>
        <w:t>Spesies Darah dalam Forensik</w:t>
      </w:r>
      <w:r w:rsidRPr="005522B6">
        <w:rPr>
          <w:rFonts w:ascii="Times New Roman" w:hAnsi="Times New Roman" w:cs="Times New Roman"/>
          <w:sz w:val="24"/>
          <w:szCs w:val="24"/>
          <w:shd w:val="clear" w:color="auto" w:fill="FFFFFF"/>
        </w:rPr>
        <w:t>)</w:t>
      </w:r>
    </w:p>
    <w:p w:rsidR="006F3772" w:rsidRPr="009D3BF1" w:rsidRDefault="006F3772" w:rsidP="006F3772">
      <w:pPr>
        <w:spacing w:after="0" w:line="240" w:lineRule="auto"/>
        <w:jc w:val="center"/>
        <w:rPr>
          <w:rFonts w:ascii="Times New Roman" w:hAnsi="Times New Roman" w:cs="Times New Roman"/>
          <w:sz w:val="20"/>
          <w:szCs w:val="20"/>
        </w:rPr>
      </w:pPr>
    </w:p>
    <w:p w:rsidR="006F3772" w:rsidRPr="009D3BF1" w:rsidRDefault="006F3772" w:rsidP="006F3772">
      <w:pPr>
        <w:spacing w:after="0" w:line="240" w:lineRule="auto"/>
        <w:jc w:val="center"/>
        <w:rPr>
          <w:rFonts w:ascii="Times New Roman" w:hAnsi="Times New Roman" w:cs="Times New Roman"/>
          <w:sz w:val="20"/>
          <w:szCs w:val="20"/>
        </w:rPr>
      </w:pPr>
      <w:bookmarkStart w:id="1" w:name="_Hlk29992642"/>
      <w:r w:rsidRPr="009D3BF1">
        <w:rPr>
          <w:rFonts w:ascii="Times New Roman" w:hAnsi="Times New Roman" w:cs="Times New Roman"/>
          <w:sz w:val="20"/>
          <w:szCs w:val="20"/>
        </w:rPr>
        <w:t>Durga Devi Sandran</w:t>
      </w:r>
      <w:r w:rsidRPr="009D3BF1">
        <w:rPr>
          <w:rFonts w:ascii="Times New Roman" w:hAnsi="Times New Roman" w:cs="Times New Roman"/>
          <w:sz w:val="20"/>
          <w:szCs w:val="20"/>
          <w:vertAlign w:val="superscript"/>
        </w:rPr>
        <w:t>1</w:t>
      </w:r>
      <w:r w:rsidRPr="009D3BF1">
        <w:rPr>
          <w:rFonts w:ascii="Times New Roman" w:hAnsi="Times New Roman" w:cs="Times New Roman"/>
          <w:sz w:val="20"/>
          <w:szCs w:val="20"/>
        </w:rPr>
        <w:t>, Yusmazura Zakaria</w:t>
      </w:r>
      <w:r w:rsidRPr="009D3BF1">
        <w:rPr>
          <w:rFonts w:ascii="Times New Roman" w:hAnsi="Times New Roman" w:cs="Times New Roman"/>
          <w:sz w:val="20"/>
          <w:szCs w:val="20"/>
          <w:vertAlign w:val="superscript"/>
        </w:rPr>
        <w:t>2</w:t>
      </w:r>
      <w:r w:rsidRPr="009D3BF1">
        <w:rPr>
          <w:rFonts w:ascii="Times New Roman" w:hAnsi="Times New Roman" w:cs="Times New Roman"/>
          <w:sz w:val="20"/>
          <w:szCs w:val="20"/>
        </w:rPr>
        <w:t>, Noor Zuhartini Md Muslim</w:t>
      </w:r>
      <w:r w:rsidRPr="009D3BF1">
        <w:rPr>
          <w:rFonts w:ascii="Times New Roman" w:hAnsi="Times New Roman" w:cs="Times New Roman"/>
          <w:sz w:val="20"/>
          <w:szCs w:val="20"/>
          <w:vertAlign w:val="superscript"/>
        </w:rPr>
        <w:t>1</w:t>
      </w:r>
      <w:r w:rsidRPr="009D3BF1">
        <w:rPr>
          <w:rFonts w:ascii="Times New Roman" w:hAnsi="Times New Roman" w:cs="Times New Roman"/>
          <w:sz w:val="20"/>
          <w:szCs w:val="20"/>
        </w:rPr>
        <w:t>, Nik Fakhuruddin Nik Hassan</w:t>
      </w:r>
      <w:r w:rsidRPr="009D3BF1">
        <w:rPr>
          <w:rFonts w:ascii="Times New Roman" w:hAnsi="Times New Roman" w:cs="Times New Roman"/>
          <w:sz w:val="20"/>
          <w:szCs w:val="20"/>
          <w:vertAlign w:val="superscript"/>
        </w:rPr>
        <w:t>1</w:t>
      </w:r>
      <w:r w:rsidRPr="009D3BF1">
        <w:rPr>
          <w:rFonts w:ascii="Times New Roman" w:hAnsi="Times New Roman" w:cs="Times New Roman"/>
          <w:sz w:val="20"/>
          <w:szCs w:val="20"/>
        </w:rPr>
        <w:t>*</w:t>
      </w:r>
    </w:p>
    <w:bookmarkEnd w:id="1"/>
    <w:p w:rsidR="006F3772" w:rsidRPr="006F3772" w:rsidRDefault="006F3772" w:rsidP="006F3772">
      <w:pPr>
        <w:spacing w:after="0" w:line="240" w:lineRule="auto"/>
        <w:jc w:val="center"/>
        <w:rPr>
          <w:rFonts w:ascii="Times New Roman" w:hAnsi="Times New Roman" w:cs="Times New Roman"/>
          <w:sz w:val="20"/>
          <w:szCs w:val="20"/>
          <w:vertAlign w:val="superscript"/>
        </w:rPr>
      </w:pPr>
    </w:p>
    <w:p w:rsidR="006F3772" w:rsidRPr="006F3772" w:rsidRDefault="006F3772" w:rsidP="006F3772">
      <w:pPr>
        <w:spacing w:after="0" w:line="240" w:lineRule="auto"/>
        <w:jc w:val="center"/>
        <w:rPr>
          <w:rFonts w:ascii="Times New Roman" w:hAnsi="Times New Roman" w:cs="Times New Roman"/>
          <w:i/>
          <w:sz w:val="20"/>
          <w:szCs w:val="20"/>
        </w:rPr>
      </w:pPr>
      <w:r w:rsidRPr="006F3772">
        <w:rPr>
          <w:rFonts w:ascii="Times New Roman" w:hAnsi="Times New Roman" w:cs="Times New Roman"/>
          <w:i/>
          <w:sz w:val="20"/>
          <w:szCs w:val="20"/>
          <w:vertAlign w:val="superscript"/>
        </w:rPr>
        <w:t>1</w:t>
      </w:r>
      <w:r w:rsidRPr="006F3772">
        <w:rPr>
          <w:rFonts w:ascii="Times New Roman" w:hAnsi="Times New Roman" w:cs="Times New Roman"/>
          <w:i/>
          <w:sz w:val="20"/>
          <w:szCs w:val="20"/>
        </w:rPr>
        <w:t>Forensic Science Program,</w:t>
      </w:r>
      <w:r w:rsidRPr="006F3772">
        <w:rPr>
          <w:rFonts w:ascii="Times New Roman" w:hAnsi="Times New Roman"/>
          <w:i/>
          <w:sz w:val="20"/>
          <w:szCs w:val="20"/>
        </w:rPr>
        <w:t xml:space="preserve"> </w:t>
      </w:r>
      <w:r w:rsidRPr="006F3772">
        <w:rPr>
          <w:rFonts w:ascii="Times New Roman" w:hAnsi="Times New Roman" w:cs="Times New Roman"/>
          <w:i/>
          <w:sz w:val="20"/>
          <w:szCs w:val="20"/>
        </w:rPr>
        <w:t>School of Health Sciences</w:t>
      </w:r>
    </w:p>
    <w:p w:rsidR="006F3772" w:rsidRPr="006F3772" w:rsidRDefault="006F3772" w:rsidP="006F3772">
      <w:pPr>
        <w:spacing w:after="0" w:line="240" w:lineRule="auto"/>
        <w:jc w:val="center"/>
        <w:rPr>
          <w:rFonts w:ascii="Times New Roman" w:hAnsi="Times New Roman" w:cs="Times New Roman"/>
          <w:i/>
          <w:sz w:val="20"/>
          <w:szCs w:val="20"/>
        </w:rPr>
      </w:pPr>
      <w:r w:rsidRPr="006F3772">
        <w:rPr>
          <w:rFonts w:ascii="Times New Roman" w:hAnsi="Times New Roman" w:cs="Times New Roman"/>
          <w:i/>
          <w:sz w:val="20"/>
          <w:szCs w:val="20"/>
          <w:vertAlign w:val="superscript"/>
        </w:rPr>
        <w:t>2</w:t>
      </w:r>
      <w:r w:rsidRPr="006F3772">
        <w:rPr>
          <w:rFonts w:ascii="Times New Roman" w:hAnsi="Times New Roman" w:cs="Times New Roman"/>
          <w:i/>
          <w:sz w:val="20"/>
          <w:szCs w:val="20"/>
        </w:rPr>
        <w:t>Biomedicine Program,</w:t>
      </w:r>
      <w:r w:rsidRPr="006F3772">
        <w:rPr>
          <w:rFonts w:ascii="Times New Roman" w:hAnsi="Times New Roman"/>
          <w:i/>
          <w:sz w:val="20"/>
          <w:szCs w:val="20"/>
        </w:rPr>
        <w:t xml:space="preserve"> </w:t>
      </w:r>
      <w:r w:rsidRPr="006F3772">
        <w:rPr>
          <w:rFonts w:ascii="Times New Roman" w:hAnsi="Times New Roman" w:cs="Times New Roman"/>
          <w:i/>
          <w:sz w:val="20"/>
          <w:szCs w:val="20"/>
        </w:rPr>
        <w:t>School of Health Sciences</w:t>
      </w:r>
    </w:p>
    <w:p w:rsidR="006F3772" w:rsidRPr="006F3772" w:rsidRDefault="006F3772" w:rsidP="006F3772">
      <w:pPr>
        <w:spacing w:after="0" w:line="240" w:lineRule="auto"/>
        <w:jc w:val="center"/>
        <w:rPr>
          <w:rFonts w:ascii="Times New Roman" w:hAnsi="Times New Roman" w:cs="Times New Roman"/>
          <w:i/>
          <w:sz w:val="20"/>
          <w:szCs w:val="20"/>
        </w:rPr>
      </w:pPr>
      <w:r w:rsidRPr="006F3772">
        <w:rPr>
          <w:rFonts w:ascii="Times New Roman" w:hAnsi="Times New Roman" w:cs="Times New Roman"/>
          <w:i/>
          <w:sz w:val="20"/>
          <w:szCs w:val="20"/>
        </w:rPr>
        <w:t>Universiti Sains Malaysia, Health Campus,</w:t>
      </w:r>
      <w:r w:rsidRPr="006F3772">
        <w:rPr>
          <w:rFonts w:ascii="Times New Roman" w:hAnsi="Times New Roman"/>
          <w:i/>
          <w:sz w:val="20"/>
          <w:szCs w:val="20"/>
        </w:rPr>
        <w:t xml:space="preserve"> </w:t>
      </w:r>
      <w:r w:rsidRPr="006F3772">
        <w:rPr>
          <w:rFonts w:ascii="Times New Roman" w:hAnsi="Times New Roman" w:cs="Times New Roman"/>
          <w:i/>
          <w:sz w:val="20"/>
          <w:szCs w:val="20"/>
        </w:rPr>
        <w:t>16150 Kubang Kerian, Kelantan, Malaysia</w:t>
      </w:r>
    </w:p>
    <w:p w:rsidR="006F3772" w:rsidRPr="006F3772" w:rsidRDefault="006F3772" w:rsidP="006F3772">
      <w:pPr>
        <w:spacing w:after="0" w:line="240" w:lineRule="auto"/>
        <w:jc w:val="center"/>
        <w:outlineLvl w:val="0"/>
        <w:rPr>
          <w:rFonts w:ascii="Times New Roman" w:hAnsi="Times New Roman" w:cs="Times New Roman"/>
          <w:sz w:val="20"/>
          <w:szCs w:val="20"/>
        </w:rPr>
      </w:pPr>
    </w:p>
    <w:p w:rsidR="006F3772" w:rsidRPr="006F3772" w:rsidRDefault="006F3772" w:rsidP="006F3772">
      <w:pPr>
        <w:spacing w:after="0" w:line="240" w:lineRule="auto"/>
        <w:jc w:val="center"/>
        <w:outlineLvl w:val="0"/>
        <w:rPr>
          <w:rStyle w:val="contentline-233"/>
          <w:rFonts w:ascii="Times New Roman" w:hAnsi="Times New Roman" w:cs="Times New Roman"/>
          <w:i/>
          <w:sz w:val="20"/>
          <w:szCs w:val="20"/>
        </w:rPr>
      </w:pPr>
      <w:r w:rsidRPr="006F3772">
        <w:rPr>
          <w:rFonts w:ascii="Times New Roman" w:hAnsi="Times New Roman" w:cs="Times New Roman"/>
          <w:i/>
          <w:sz w:val="20"/>
          <w:szCs w:val="20"/>
        </w:rPr>
        <w:t xml:space="preserve">*Corresponding author: </w:t>
      </w:r>
      <w:r w:rsidRPr="006F3772">
        <w:rPr>
          <w:rFonts w:ascii="Times New Roman" w:hAnsi="Times New Roman"/>
          <w:i/>
          <w:sz w:val="20"/>
          <w:szCs w:val="20"/>
        </w:rPr>
        <w:t xml:space="preserve"> </w:t>
      </w:r>
      <w:r w:rsidRPr="006F3772">
        <w:rPr>
          <w:rFonts w:ascii="Times New Roman" w:hAnsi="Times New Roman" w:cs="Times New Roman"/>
          <w:i/>
          <w:sz w:val="20"/>
          <w:szCs w:val="20"/>
        </w:rPr>
        <w:t>nikf@usm.my</w:t>
      </w:r>
    </w:p>
    <w:p w:rsidR="006F3772" w:rsidRPr="006F3772" w:rsidRDefault="006F3772" w:rsidP="006F3772">
      <w:pPr>
        <w:spacing w:after="0" w:line="240" w:lineRule="auto"/>
        <w:jc w:val="center"/>
        <w:rPr>
          <w:rFonts w:ascii="Times New Roman" w:hAnsi="Times New Roman"/>
          <w:noProof/>
          <w:sz w:val="20"/>
          <w:szCs w:val="20"/>
        </w:rPr>
      </w:pPr>
    </w:p>
    <w:p w:rsidR="006F3772" w:rsidRPr="006F3772" w:rsidRDefault="006F3772" w:rsidP="006F3772">
      <w:pPr>
        <w:spacing w:after="0" w:line="240" w:lineRule="auto"/>
        <w:jc w:val="center"/>
        <w:rPr>
          <w:rFonts w:ascii="Times New Roman" w:hAnsi="Times New Roman"/>
          <w:noProof/>
          <w:sz w:val="20"/>
          <w:szCs w:val="20"/>
        </w:rPr>
      </w:pPr>
    </w:p>
    <w:p w:rsidR="006F3772" w:rsidRPr="006F3772" w:rsidRDefault="006F3772" w:rsidP="006F3772">
      <w:pPr>
        <w:spacing w:after="0" w:line="240" w:lineRule="auto"/>
        <w:jc w:val="center"/>
        <w:rPr>
          <w:rFonts w:ascii="Times New Roman" w:hAnsi="Times New Roman"/>
          <w:noProof/>
          <w:sz w:val="20"/>
          <w:szCs w:val="20"/>
        </w:rPr>
      </w:pPr>
      <w:r w:rsidRPr="006F3772">
        <w:rPr>
          <w:rFonts w:ascii="Times New Roman" w:hAnsi="Times New Roman"/>
          <w:noProof/>
          <w:sz w:val="20"/>
          <w:szCs w:val="20"/>
        </w:rPr>
        <w:t>Received: 20 November 2019; Accepted: 21 January 2020</w:t>
      </w:r>
    </w:p>
    <w:p w:rsidR="006F3772" w:rsidRPr="006F3772" w:rsidRDefault="006F3772" w:rsidP="006F3772">
      <w:pPr>
        <w:spacing w:after="0" w:line="240" w:lineRule="auto"/>
        <w:jc w:val="center"/>
        <w:rPr>
          <w:rFonts w:ascii="Times New Roman" w:hAnsi="Times New Roman"/>
          <w:noProof/>
          <w:sz w:val="20"/>
          <w:szCs w:val="20"/>
        </w:rPr>
      </w:pPr>
    </w:p>
    <w:p w:rsidR="006F3772" w:rsidRPr="006F3772" w:rsidRDefault="006F3772" w:rsidP="006F3772">
      <w:pPr>
        <w:spacing w:after="0" w:line="240" w:lineRule="auto"/>
        <w:jc w:val="center"/>
        <w:rPr>
          <w:rFonts w:ascii="Times New Roman" w:hAnsi="Times New Roman"/>
          <w:noProof/>
          <w:sz w:val="20"/>
          <w:szCs w:val="20"/>
        </w:rPr>
      </w:pPr>
    </w:p>
    <w:p w:rsidR="006F3772" w:rsidRPr="006F3772" w:rsidRDefault="006F3772" w:rsidP="006F3772">
      <w:pPr>
        <w:spacing w:after="0" w:line="240" w:lineRule="auto"/>
        <w:jc w:val="center"/>
        <w:rPr>
          <w:rFonts w:ascii="Times New Roman" w:hAnsi="Times New Roman"/>
          <w:b/>
          <w:noProof/>
          <w:sz w:val="20"/>
          <w:szCs w:val="20"/>
        </w:rPr>
      </w:pPr>
      <w:r w:rsidRPr="006F3772">
        <w:rPr>
          <w:rFonts w:ascii="Times New Roman" w:hAnsi="Times New Roman"/>
          <w:b/>
          <w:noProof/>
          <w:sz w:val="20"/>
          <w:szCs w:val="20"/>
        </w:rPr>
        <w:t>Abstract</w:t>
      </w:r>
    </w:p>
    <w:p w:rsidR="006F3772" w:rsidRPr="006F3772" w:rsidRDefault="006F3772" w:rsidP="006F3772">
      <w:pPr>
        <w:spacing w:after="0" w:line="240" w:lineRule="auto"/>
        <w:jc w:val="both"/>
        <w:rPr>
          <w:rFonts w:ascii="Times New Roman" w:hAnsi="Times New Roman" w:cs="Times New Roman"/>
          <w:sz w:val="20"/>
          <w:szCs w:val="20"/>
        </w:rPr>
      </w:pPr>
      <w:r w:rsidRPr="006F3772">
        <w:rPr>
          <w:rFonts w:ascii="Times New Roman" w:hAnsi="Times New Roman" w:cs="Times New Roman"/>
          <w:sz w:val="20"/>
          <w:szCs w:val="20"/>
        </w:rPr>
        <w:t>Blood trace is commonly found biological evidence at crime scenes. The main issues forensic investigators encounter upon retrieving blood samples is determining their origin.</w:t>
      </w:r>
      <w:bookmarkStart w:id="2" w:name="_Hlk11944512"/>
      <w:r w:rsidRPr="006F3772">
        <w:rPr>
          <w:rFonts w:ascii="Times New Roman" w:hAnsi="Times New Roman" w:cs="Times New Roman"/>
          <w:sz w:val="20"/>
          <w:szCs w:val="20"/>
        </w:rPr>
        <w:t xml:space="preserve"> There is no statistical probability in the current examination methodology of potential blood evidence, and it is deemed subjective</w:t>
      </w:r>
      <w:bookmarkEnd w:id="2"/>
      <w:r w:rsidRPr="006F3772">
        <w:rPr>
          <w:rFonts w:ascii="Times New Roman" w:hAnsi="Times New Roman" w:cs="Times New Roman"/>
          <w:sz w:val="20"/>
          <w:szCs w:val="20"/>
        </w:rPr>
        <w:t xml:space="preserve">. Another method, involving DNA analysis, lengthy to perform and restricted due to its degradation and lack of samples. The main aim of this study was to evaluate the potential and suitability of tandem analysis using ATR-FTIR and UV/Vis spectroscopy as means for the characterization of blood samples in the context of forensic science. Conventional visual examination is insufficient to differentiate and classify spectra between blood from different animal species. Hence, to aid classification in each group, chemometrics analysis of the IR and UV/Vis spectral dataset was employed using the combined techniques of principal component analysis and linear discriminant analysis (PCA-LDA). PCA-LDA results demonstrated that blood spectra of various animal species differed in the compositions of blood protein i.e. amide A, I and II. The multivariate analysis based on PCA-LDA models indicated that ATR-FTIR and UV/Vis spectroscopy coupled with chemometrics provided excellent discrimination (94% correct classification) for the classification of blood samples from animal species. The non-destructive nature of vibrational and optical spectroscopic techniques and the success of chemometrics analysis demonstrated in this work have indeed offered a new dimension for the rapid identification of biomaterials of forensic relevance and essentially warrants further research. </w:t>
      </w:r>
    </w:p>
    <w:p w:rsidR="006F3772" w:rsidRPr="006F3772" w:rsidRDefault="006F3772" w:rsidP="006F3772">
      <w:pPr>
        <w:spacing w:after="0" w:line="240" w:lineRule="auto"/>
        <w:jc w:val="both"/>
        <w:rPr>
          <w:rFonts w:ascii="Times New Roman" w:hAnsi="Times New Roman" w:cs="Times New Roman"/>
          <w:sz w:val="20"/>
          <w:szCs w:val="20"/>
        </w:rPr>
      </w:pPr>
    </w:p>
    <w:p w:rsidR="006F3772" w:rsidRPr="006F3772" w:rsidRDefault="006F3772" w:rsidP="006F3772">
      <w:pPr>
        <w:spacing w:after="0" w:line="240" w:lineRule="auto"/>
        <w:jc w:val="both"/>
        <w:rPr>
          <w:rFonts w:ascii="Times New Roman" w:hAnsi="Times New Roman" w:cs="Times New Roman"/>
          <w:sz w:val="20"/>
          <w:szCs w:val="20"/>
        </w:rPr>
      </w:pPr>
      <w:r w:rsidRPr="006F3772">
        <w:rPr>
          <w:rFonts w:ascii="Times New Roman" w:hAnsi="Times New Roman" w:cs="Times New Roman"/>
          <w:b/>
          <w:sz w:val="20"/>
          <w:szCs w:val="20"/>
        </w:rPr>
        <w:t>Keywords</w:t>
      </w:r>
      <w:r w:rsidRPr="006F3772">
        <w:rPr>
          <w:rFonts w:ascii="Times New Roman" w:hAnsi="Times New Roman" w:cs="Times New Roman"/>
          <w:b/>
          <w:bCs/>
          <w:sz w:val="20"/>
          <w:szCs w:val="20"/>
        </w:rPr>
        <w:t>:</w:t>
      </w:r>
      <w:r w:rsidRPr="006F3772">
        <w:rPr>
          <w:rFonts w:ascii="Times New Roman" w:hAnsi="Times New Roman" w:cs="Times New Roman"/>
          <w:sz w:val="20"/>
          <w:szCs w:val="20"/>
        </w:rPr>
        <w:t xml:space="preserve"> </w:t>
      </w:r>
      <w:r w:rsidRPr="006F3772">
        <w:rPr>
          <w:rFonts w:ascii="Times New Roman" w:hAnsi="Times New Roman"/>
          <w:sz w:val="20"/>
          <w:szCs w:val="20"/>
        </w:rPr>
        <w:t xml:space="preserve"> </w:t>
      </w:r>
      <w:r w:rsidRPr="006F3772">
        <w:rPr>
          <w:rFonts w:ascii="Times New Roman" w:hAnsi="Times New Roman" w:cs="Times New Roman"/>
          <w:sz w:val="20"/>
          <w:szCs w:val="20"/>
        </w:rPr>
        <w:t>spectroscopy, chemometrics, forensic, blood species</w:t>
      </w:r>
      <w:r w:rsidRPr="006F3772">
        <w:rPr>
          <w:rFonts w:ascii="Times New Roman" w:hAnsi="Times New Roman" w:cs="Times New Roman"/>
          <w:b/>
          <w:sz w:val="20"/>
          <w:szCs w:val="20"/>
        </w:rPr>
        <w:t xml:space="preserve"> </w:t>
      </w:r>
    </w:p>
    <w:p w:rsidR="006F3772" w:rsidRPr="006F3772" w:rsidRDefault="006F3772" w:rsidP="006F3772">
      <w:pPr>
        <w:spacing w:after="0" w:line="240" w:lineRule="auto"/>
        <w:jc w:val="center"/>
        <w:rPr>
          <w:rFonts w:ascii="Times New Roman" w:hAnsi="Times New Roman" w:cs="Times New Roman"/>
          <w:sz w:val="20"/>
          <w:szCs w:val="20"/>
        </w:rPr>
      </w:pPr>
    </w:p>
    <w:p w:rsidR="006F3772" w:rsidRPr="006F3772" w:rsidRDefault="006F3772" w:rsidP="006F3772">
      <w:pPr>
        <w:spacing w:after="0" w:line="240" w:lineRule="auto"/>
        <w:jc w:val="center"/>
        <w:outlineLvl w:val="0"/>
        <w:rPr>
          <w:rFonts w:ascii="Times New Roman" w:hAnsi="Times New Roman" w:cs="Times New Roman"/>
          <w:b/>
          <w:sz w:val="20"/>
          <w:szCs w:val="20"/>
        </w:rPr>
      </w:pPr>
      <w:r w:rsidRPr="006F3772">
        <w:rPr>
          <w:rFonts w:ascii="Times New Roman" w:hAnsi="Times New Roman" w:cs="Times New Roman"/>
          <w:b/>
          <w:sz w:val="20"/>
          <w:szCs w:val="20"/>
        </w:rPr>
        <w:t>Abstrak</w:t>
      </w:r>
    </w:p>
    <w:p w:rsidR="006F3772" w:rsidRPr="006F3772" w:rsidRDefault="006F3772" w:rsidP="006F3772">
      <w:pPr>
        <w:adjustRightInd w:val="0"/>
        <w:spacing w:after="0" w:line="240" w:lineRule="auto"/>
        <w:jc w:val="both"/>
        <w:rPr>
          <w:rFonts w:ascii="Times New Roman" w:hAnsi="Times New Roman" w:cs="Times New Roman"/>
          <w:bCs/>
          <w:sz w:val="20"/>
          <w:szCs w:val="20"/>
        </w:rPr>
      </w:pPr>
      <w:r w:rsidRPr="006F3772">
        <w:rPr>
          <w:rFonts w:ascii="Times New Roman" w:hAnsi="Times New Roman" w:cs="Times New Roman"/>
          <w:bCs/>
          <w:sz w:val="20"/>
          <w:szCs w:val="20"/>
        </w:rPr>
        <w:t xml:space="preserve">Kesan darah merupakan bahan bukti yang biasa dijumpai di tempat kejadian jenayah. Isu utama yang ditempuhi oleh para penyiasat forensik selepas menjumpai sampel darah ialah menentukan asal sumbernya. Kaedah baru iaitu pemeriksaan terhadap bahan bukti darah tidak memberi keputusan yang mempunyai kebarangkalian statistik serta ia dianggap sebagai subjektif. Kaedah lain iaitu analisis DNA, memakan masa yang agak lama untuk dijalankan dan terhad disebabkan degradasi dan kuantiti sampel yang kurang. Tujuan utama kajian ini adalah untuk menilai potensi dan kesesuaian spektroskopi ATR-FTIR dan UV-Vis sebagai satu cara untuk pencirian sampel darah dalam konteks sains forensik. Pemeriksaan visual konvensional tidak mencukupi untuk membezakan dan pengelasan spektrum antara darah spesies haiwan yang berlainan. Justeru, bagi membantu pengklasifikasian dalam setiap kumpulan, </w:t>
      </w:r>
      <w:r w:rsidRPr="006F3772">
        <w:rPr>
          <w:rFonts w:ascii="Times New Roman" w:hAnsi="Times New Roman" w:cs="Times New Roman"/>
          <w:bCs/>
          <w:sz w:val="20"/>
          <w:szCs w:val="20"/>
        </w:rPr>
        <w:lastRenderedPageBreak/>
        <w:t>analisis kemometrik terhadap data spektrum IR dan UV-Vis telah diaplikasikan dengan menggunakan gabungan teknik analisis prinsip komponen dan analisis diskriminan linear (PCA-LDA). Hasil keputusan PCA-LDA menunjukkan bahawa spektrum darah pelbagai spesies haiwan mempunyai perbezaan dalam komposisi protein darah iaitu amida A, I dan II. Analisis multivariat berdasarkan model PCA-LDA menunjukkan bahawa gabungan spektroskopi ATR-FTIR dan UV-Vis bersamaan kemometrik menghasilkan diskriminasi yang cemerlang (94% klasifikasi yang tepat) bagi pengklasifikasian sampel darah spesies haiwan. Teknik getaran spektroskopi yang tidak memusnahkan sampel dan kejayaan analisis kemometrik yang didemonstrasikan di dalam kajian ini menawarkan dimensi baru bagi pengenalpastian bahan biologi dalam bidang forensik dengan lebih relevan dan memerlukan kajian yang lanjut.</w:t>
      </w:r>
    </w:p>
    <w:p w:rsidR="006F3772" w:rsidRPr="006F3772" w:rsidRDefault="006F3772" w:rsidP="006F3772">
      <w:pPr>
        <w:adjustRightInd w:val="0"/>
        <w:spacing w:after="0" w:line="240" w:lineRule="auto"/>
        <w:jc w:val="both"/>
        <w:rPr>
          <w:rFonts w:ascii="Times New Roman" w:hAnsi="Times New Roman" w:cs="Times New Roman"/>
          <w:sz w:val="20"/>
          <w:szCs w:val="20"/>
        </w:rPr>
      </w:pPr>
    </w:p>
    <w:p w:rsidR="006F3772" w:rsidRDefault="006F3772" w:rsidP="006F3772">
      <w:pPr>
        <w:adjustRightInd w:val="0"/>
        <w:spacing w:after="0" w:line="240" w:lineRule="auto"/>
        <w:jc w:val="both"/>
        <w:rPr>
          <w:rFonts w:ascii="Times New Roman" w:hAnsi="Times New Roman" w:cs="Times New Roman"/>
          <w:bCs/>
          <w:sz w:val="20"/>
          <w:szCs w:val="20"/>
        </w:rPr>
      </w:pPr>
      <w:r w:rsidRPr="006F3772">
        <w:rPr>
          <w:rFonts w:ascii="Times New Roman" w:hAnsi="Times New Roman" w:cs="Times New Roman"/>
          <w:b/>
          <w:sz w:val="20"/>
          <w:szCs w:val="20"/>
        </w:rPr>
        <w:t xml:space="preserve">Kata kunci: </w:t>
      </w:r>
      <w:r w:rsidRPr="006F3772">
        <w:rPr>
          <w:rFonts w:ascii="Times New Roman" w:hAnsi="Times New Roman"/>
          <w:b/>
          <w:sz w:val="20"/>
          <w:szCs w:val="20"/>
        </w:rPr>
        <w:t xml:space="preserve"> </w:t>
      </w:r>
      <w:r w:rsidRPr="006F3772">
        <w:rPr>
          <w:rFonts w:ascii="Times New Roman" w:hAnsi="Times New Roman" w:cs="Times New Roman"/>
          <w:bCs/>
          <w:sz w:val="20"/>
          <w:szCs w:val="20"/>
        </w:rPr>
        <w:t>spektroskopi, kemometrik, forensik, spesies darah</w:t>
      </w:r>
    </w:p>
    <w:p w:rsidR="006F3772" w:rsidRDefault="006F3772" w:rsidP="006F3772">
      <w:pPr>
        <w:adjustRightInd w:val="0"/>
        <w:spacing w:after="0" w:line="240" w:lineRule="auto"/>
        <w:jc w:val="both"/>
        <w:rPr>
          <w:rFonts w:ascii="Times New Roman" w:hAnsi="Times New Roman" w:cs="Times New Roman"/>
          <w:bCs/>
          <w:sz w:val="20"/>
          <w:szCs w:val="20"/>
        </w:rPr>
      </w:pPr>
    </w:p>
    <w:p w:rsidR="006F3772" w:rsidRPr="00F447A7" w:rsidRDefault="006F3772" w:rsidP="006F3772">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rPr>
        <w:fldChar w:fldCharType="begin" w:fldLock="1"/>
      </w:r>
      <w:r w:rsidRPr="00D4125F">
        <w:rPr>
          <w:rFonts w:ascii="Times New Roman" w:hAnsi="Times New Roman"/>
          <w:sz w:val="20"/>
          <w:szCs w:val="20"/>
        </w:rPr>
        <w:instrText xml:space="preserve">ADDIN Mendeley Bibliography CSL_BIBLIOGRAPHY </w:instrText>
      </w:r>
      <w:r w:rsidRPr="00D4125F">
        <w:rPr>
          <w:rFonts w:ascii="Times New Roman" w:hAnsi="Times New Roman"/>
          <w:sz w:val="20"/>
          <w:szCs w:val="20"/>
        </w:rPr>
        <w:fldChar w:fldCharType="separate"/>
      </w:r>
      <w:r w:rsidRPr="00D4125F">
        <w:rPr>
          <w:rFonts w:ascii="Times New Roman" w:hAnsi="Times New Roman"/>
          <w:sz w:val="20"/>
          <w:szCs w:val="20"/>
          <w:shd w:val="clear" w:color="auto" w:fill="FFFFFF"/>
        </w:rPr>
        <w:t>An, J., Shin, K., Yang, W. and Lee, H. (2012). Body fluid identification in forensics. </w:t>
      </w:r>
      <w:r w:rsidRPr="00D4125F">
        <w:rPr>
          <w:rFonts w:ascii="Times New Roman" w:hAnsi="Times New Roman"/>
          <w:i/>
          <w:iCs/>
          <w:sz w:val="20"/>
          <w:szCs w:val="20"/>
          <w:shd w:val="clear" w:color="auto" w:fill="FFFFFF"/>
        </w:rPr>
        <w:t>Journal of Biochemistry and Molecular Biology</w:t>
      </w:r>
      <w:r w:rsidRPr="00D4125F">
        <w:rPr>
          <w:rFonts w:ascii="Times New Roman" w:hAnsi="Times New Roman"/>
          <w:sz w:val="20"/>
          <w:szCs w:val="20"/>
          <w:shd w:val="clear" w:color="auto" w:fill="FFFFFF"/>
        </w:rPr>
        <w:t>, 45(10): 545-553.</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Magalhães, T., Dinis-Oliveira, R., Silva, B., Corte-Real, F. and Nuno Vieira, D. (2015). Biological Evidence Management for DNA analysis in cases of sexual assault. </w:t>
      </w:r>
      <w:r w:rsidRPr="00D4125F">
        <w:rPr>
          <w:rFonts w:ascii="Times New Roman" w:hAnsi="Times New Roman"/>
          <w:i/>
          <w:iCs/>
          <w:sz w:val="20"/>
          <w:szCs w:val="20"/>
          <w:shd w:val="clear" w:color="auto" w:fill="FFFFFF"/>
        </w:rPr>
        <w:t>The Scientific World Journal</w:t>
      </w:r>
      <w:r w:rsidRPr="00D4125F">
        <w:rPr>
          <w:rFonts w:ascii="Times New Roman" w:hAnsi="Times New Roman"/>
          <w:sz w:val="20"/>
          <w:szCs w:val="20"/>
          <w:shd w:val="clear" w:color="auto" w:fill="FFFFFF"/>
        </w:rPr>
        <w:t xml:space="preserve">, 2015: 1-11. </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Kobilinsky, L. (2012). Forensic chemistry handbook. John Wiley &amp; Sons, New Jersey: pp. 251-67.</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 xml:space="preserve">Forensic Resources of Indigent Defense Services (2019). </w:t>
      </w:r>
      <w:r w:rsidRPr="00D4125F">
        <w:rPr>
          <w:rStyle w:val="Strong"/>
          <w:rFonts w:ascii="Times New Roman" w:hAnsi="Times New Roman"/>
          <w:sz w:val="20"/>
          <w:szCs w:val="20"/>
          <w:shd w:val="clear" w:color="auto" w:fill="FFFFFF"/>
        </w:rPr>
        <w:t> </w:t>
      </w:r>
      <w:r w:rsidRPr="00D4125F">
        <w:rPr>
          <w:rStyle w:val="selectable"/>
          <w:rFonts w:ascii="Times New Roman" w:hAnsi="Times New Roman"/>
          <w:sz w:val="20"/>
          <w:szCs w:val="20"/>
          <w:shd w:val="clear" w:color="auto" w:fill="FFFFFF"/>
        </w:rPr>
        <w:t>Serology - Blood and other Bodily Fluids</w:t>
      </w:r>
      <w:r w:rsidRPr="00D4125F">
        <w:rPr>
          <w:rFonts w:ascii="Times New Roman" w:hAnsi="Times New Roman"/>
          <w:sz w:val="20"/>
          <w:szCs w:val="20"/>
          <w:shd w:val="clear" w:color="auto" w:fill="FFFFFF"/>
        </w:rPr>
        <w:t>. http://www.ncids.com/forensic/serology/serology.shtml</w:t>
      </w:r>
      <w:r w:rsidRPr="00D4125F">
        <w:rPr>
          <w:rFonts w:ascii="Times New Roman" w:hAnsi="Times New Roman"/>
          <w:noProof/>
          <w:sz w:val="20"/>
          <w:szCs w:val="20"/>
        </w:rPr>
        <w:t>. [Accessed: 14-May-2019].</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noProof/>
          <w:sz w:val="20"/>
          <w:szCs w:val="20"/>
        </w:rPr>
        <w:t xml:space="preserve">Edelman, G. J. (2014). </w:t>
      </w:r>
      <w:r w:rsidRPr="00D4125F">
        <w:rPr>
          <w:rFonts w:ascii="Times New Roman" w:hAnsi="Times New Roman"/>
          <w:sz w:val="20"/>
          <w:szCs w:val="20"/>
          <w:shd w:val="clear" w:color="auto" w:fill="FFFFFF"/>
        </w:rPr>
        <w:t xml:space="preserve">Spectral analysis of blood stains at the crime scene. </w:t>
      </w:r>
      <w:r w:rsidRPr="00D4125F">
        <w:rPr>
          <w:rFonts w:ascii="Times New Roman" w:hAnsi="Times New Roman"/>
          <w:sz w:val="20"/>
          <w:szCs w:val="20"/>
        </w:rPr>
        <w:t xml:space="preserve">Thesis of Doctoral Degree, </w:t>
      </w:r>
      <w:r w:rsidRPr="00D4125F">
        <w:rPr>
          <w:rFonts w:ascii="Times New Roman" w:hAnsi="Times New Roman"/>
          <w:sz w:val="20"/>
          <w:szCs w:val="20"/>
          <w:shd w:val="clear" w:color="auto" w:fill="FFFFFF"/>
        </w:rPr>
        <w:t>Universiteit van Amsterdam, Netherlands.</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noProof/>
          <w:sz w:val="20"/>
          <w:szCs w:val="20"/>
        </w:rPr>
        <w:t xml:space="preserve">Tobe, S. S., Watson, N. and Daéid, N. N. (2007). Evaluation of six presumptive tests for blood, their specificity, sensitivity, and effect on high molecular-weight DNA. </w:t>
      </w:r>
      <w:r w:rsidRPr="00D4125F">
        <w:rPr>
          <w:rFonts w:ascii="Times New Roman" w:hAnsi="Times New Roman"/>
          <w:i/>
          <w:iCs/>
          <w:noProof/>
          <w:sz w:val="20"/>
          <w:szCs w:val="20"/>
        </w:rPr>
        <w:t>Journal of Forensic Sciences</w:t>
      </w:r>
      <w:r w:rsidRPr="00D4125F">
        <w:rPr>
          <w:rFonts w:ascii="Times New Roman" w:hAnsi="Times New Roman"/>
          <w:noProof/>
          <w:sz w:val="20"/>
          <w:szCs w:val="20"/>
        </w:rPr>
        <w:t>, 52(1): 102-109.</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Gefrides, L. and Welch, K. (2010). The forensic laboratory handbook procedures and practice. Humana Press. New Jersey: pp. 15-50.</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Elkins, K. (2011). Rapid presumptive “Fingerprinting” of body fluids and materials by ATR-FTIR spectroscopy.  </w:t>
      </w:r>
      <w:r w:rsidRPr="00D4125F">
        <w:rPr>
          <w:rFonts w:ascii="Times New Roman" w:hAnsi="Times New Roman"/>
          <w:i/>
          <w:iCs/>
          <w:sz w:val="20"/>
          <w:szCs w:val="20"/>
          <w:shd w:val="clear" w:color="auto" w:fill="FFFFFF"/>
        </w:rPr>
        <w:t>Journal of Forensic Sciences</w:t>
      </w:r>
      <w:r w:rsidRPr="00D4125F">
        <w:rPr>
          <w:rFonts w:ascii="Times New Roman" w:hAnsi="Times New Roman"/>
          <w:sz w:val="20"/>
          <w:szCs w:val="20"/>
          <w:shd w:val="clear" w:color="auto" w:fill="FFFFFF"/>
        </w:rPr>
        <w:t>, 56(6): 1580-1587.</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noProof/>
          <w:sz w:val="20"/>
          <w:szCs w:val="20"/>
        </w:rPr>
        <w:t xml:space="preserve">Zapata, F., and Gregorio, I. (2016). Body fluids and spectroscopic techniques in forensics: A perfect match? </w:t>
      </w:r>
      <w:r w:rsidRPr="00D4125F">
        <w:rPr>
          <w:rFonts w:ascii="Times New Roman" w:hAnsi="Times New Roman"/>
          <w:i/>
          <w:iCs/>
          <w:noProof/>
          <w:sz w:val="20"/>
          <w:szCs w:val="20"/>
        </w:rPr>
        <w:t>Journal of Forensic Medicine</w:t>
      </w:r>
      <w:r w:rsidRPr="00D4125F">
        <w:rPr>
          <w:rFonts w:ascii="Times New Roman" w:hAnsi="Times New Roman"/>
          <w:noProof/>
          <w:sz w:val="20"/>
          <w:szCs w:val="20"/>
        </w:rPr>
        <w:t>, 1 (1): 1-7.</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rPr>
        <w:t xml:space="preserve">Garidel P. and Schott H. (2006). Fourier-transform midinfrared spectroscopy for analysis and screening of liquid protein formulations: Part 1, understanding infrared spectroscopy of proteins. </w:t>
      </w:r>
      <w:r w:rsidRPr="00D4125F">
        <w:rPr>
          <w:rFonts w:ascii="Times New Roman" w:hAnsi="Times New Roman"/>
          <w:i/>
          <w:iCs/>
          <w:sz w:val="20"/>
          <w:szCs w:val="20"/>
        </w:rPr>
        <w:t>BioProcess International,</w:t>
      </w:r>
      <w:r w:rsidRPr="00D4125F">
        <w:rPr>
          <w:rFonts w:ascii="Times New Roman" w:hAnsi="Times New Roman"/>
          <w:sz w:val="20"/>
          <w:szCs w:val="20"/>
        </w:rPr>
        <w:t xml:space="preserve"> 4 (5): 40-46.</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 xml:space="preserve">Milczarek, J., Zadora, G., Palus, J. and Kościelniak, P. (2008). Forensic examination of car paints. https://milczarek.eu/wp-content/uploads/2012/10/IX.B-2-Milczarek.pdf. </w:t>
      </w:r>
      <w:r w:rsidRPr="00D4125F">
        <w:rPr>
          <w:rFonts w:ascii="Times New Roman" w:hAnsi="Times New Roman"/>
          <w:noProof/>
          <w:sz w:val="20"/>
          <w:szCs w:val="20"/>
        </w:rPr>
        <w:t>[Accessed: 17-May-2019].</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Zhang, W., Liu, S., Chen, R. and Liu, Y. (2016). Analysis of 52 automotive coating samples for forensic purposes with FTIR and Raman microscopy. </w:t>
      </w:r>
      <w:r w:rsidRPr="00D4125F">
        <w:rPr>
          <w:rFonts w:ascii="Times New Roman" w:hAnsi="Times New Roman"/>
          <w:i/>
          <w:iCs/>
          <w:sz w:val="20"/>
          <w:szCs w:val="20"/>
          <w:shd w:val="clear" w:color="auto" w:fill="FFFFFF"/>
        </w:rPr>
        <w:t>Journal of Environmental Forensics</w:t>
      </w:r>
      <w:r w:rsidRPr="00D4125F">
        <w:rPr>
          <w:rFonts w:ascii="Times New Roman" w:hAnsi="Times New Roman"/>
          <w:sz w:val="20"/>
          <w:szCs w:val="20"/>
          <w:shd w:val="clear" w:color="auto" w:fill="FFFFFF"/>
        </w:rPr>
        <w:t>, 17(1): 59-67.</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 xml:space="preserve">Itrić, K., Vukoje, M., &amp; Banić, D. (2018). FT-IR Spectroscopy as a discrimination method for establishing authenticity of euro banknotes. </w:t>
      </w:r>
      <w:r w:rsidRPr="00D4125F">
        <w:rPr>
          <w:rFonts w:ascii="Times New Roman" w:hAnsi="Times New Roman"/>
          <w:i/>
          <w:iCs/>
          <w:sz w:val="20"/>
          <w:szCs w:val="20"/>
          <w:shd w:val="clear" w:color="auto" w:fill="FFFFFF"/>
        </w:rPr>
        <w:t>Journal for Printing Science and Graphic Communications</w:t>
      </w:r>
      <w:r w:rsidRPr="00D4125F">
        <w:rPr>
          <w:rFonts w:ascii="Times New Roman" w:hAnsi="Times New Roman"/>
          <w:sz w:val="20"/>
          <w:szCs w:val="20"/>
          <w:shd w:val="clear" w:color="auto" w:fill="FFFFFF"/>
        </w:rPr>
        <w:t>, 29(2): 27-30.</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noProof/>
          <w:sz w:val="20"/>
          <w:szCs w:val="20"/>
        </w:rPr>
        <w:t xml:space="preserve">Itrić, K. and Modrić, D. (2017). Banknote characterization using the FTIR spectroscopy. </w:t>
      </w:r>
      <w:r w:rsidRPr="00D4125F">
        <w:rPr>
          <w:rFonts w:ascii="Times New Roman" w:hAnsi="Times New Roman"/>
          <w:i/>
          <w:iCs/>
          <w:noProof/>
          <w:sz w:val="20"/>
          <w:szCs w:val="20"/>
        </w:rPr>
        <w:t xml:space="preserve">Technical Journal, </w:t>
      </w:r>
      <w:r w:rsidRPr="00D4125F">
        <w:rPr>
          <w:rFonts w:ascii="Times New Roman" w:hAnsi="Times New Roman"/>
          <w:noProof/>
          <w:sz w:val="20"/>
          <w:szCs w:val="20"/>
        </w:rPr>
        <w:t>11(3): 83-88.</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Barton, P. (2011). A forensic investigation of single human hair fibres using FTIR-ATR spectroscopy and chemometrics. Thesis of Doctoral Degree, Queensland University of Technology, Australia.</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Kuwayama, K., Nariai, M., Miyaguchi, H., Iwata, Y., Kanamori, T. and Tsujikawa, K. (2018). Estimation of day of death using micro-segmental hair analysis based on drug use history: A case of lidocaine use as a marker. </w:t>
      </w:r>
      <w:r w:rsidRPr="00D4125F">
        <w:rPr>
          <w:rFonts w:ascii="Times New Roman" w:hAnsi="Times New Roman"/>
          <w:i/>
          <w:iCs/>
          <w:sz w:val="20"/>
          <w:szCs w:val="20"/>
          <w:shd w:val="clear" w:color="auto" w:fill="FFFFFF"/>
        </w:rPr>
        <w:t>International Journal of Legal Medicine</w:t>
      </w:r>
      <w:r w:rsidRPr="00D4125F">
        <w:rPr>
          <w:rFonts w:ascii="Times New Roman" w:hAnsi="Times New Roman"/>
          <w:sz w:val="20"/>
          <w:szCs w:val="20"/>
          <w:shd w:val="clear" w:color="auto" w:fill="FFFFFF"/>
        </w:rPr>
        <w:t>, 133(1): 117-122.</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Ameh, P. and Ozovehe, M. (2018). Forensic examination of inks extracted from printed documents using Fourier transform infrared spectroscopy. </w:t>
      </w:r>
      <w:r w:rsidRPr="00D4125F">
        <w:rPr>
          <w:rFonts w:ascii="Times New Roman" w:hAnsi="Times New Roman"/>
          <w:i/>
          <w:iCs/>
          <w:sz w:val="20"/>
          <w:szCs w:val="20"/>
          <w:shd w:val="clear" w:color="auto" w:fill="FFFFFF"/>
        </w:rPr>
        <w:t>Edelweiss Applied Science and Technology</w:t>
      </w:r>
      <w:r w:rsidRPr="00D4125F">
        <w:rPr>
          <w:rFonts w:ascii="Times New Roman" w:hAnsi="Times New Roman"/>
          <w:sz w:val="20"/>
          <w:szCs w:val="20"/>
          <w:shd w:val="clear" w:color="auto" w:fill="FFFFFF"/>
        </w:rPr>
        <w:t>, 2(1): 10-17.</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Sharif, M., Batool, M., Chand, S., Farooqi, Z., Tirmazi, S., and Athar, M. (2019). Forensic discrimination potential of blue, black, green, and red colored fountain pen inks commercially used in Pakistan, by UV/Visible spectroscopy, thin layer chromatography, and Fourier transform infrared spectroscopy. </w:t>
      </w:r>
      <w:r w:rsidRPr="00D4125F">
        <w:rPr>
          <w:rFonts w:ascii="Times New Roman" w:hAnsi="Times New Roman"/>
          <w:i/>
          <w:iCs/>
          <w:sz w:val="20"/>
          <w:szCs w:val="20"/>
          <w:shd w:val="clear" w:color="auto" w:fill="FFFFFF"/>
        </w:rPr>
        <w:t>International Journal of Analytical Chemistry</w:t>
      </w:r>
      <w:r w:rsidRPr="00D4125F">
        <w:rPr>
          <w:rFonts w:ascii="Times New Roman" w:hAnsi="Times New Roman"/>
          <w:sz w:val="20"/>
          <w:szCs w:val="20"/>
          <w:shd w:val="clear" w:color="auto" w:fill="FFFFFF"/>
        </w:rPr>
        <w:t>, 2009: 1-10.</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lastRenderedPageBreak/>
        <w:t>Quinn, A. and Elkins, K. (2016). The differentiation of menstrual from venous blood and other body fluids on various substrates by ATR-FTIR spectroscopy. </w:t>
      </w:r>
      <w:r w:rsidRPr="00D4125F">
        <w:rPr>
          <w:rFonts w:ascii="Times New Roman" w:hAnsi="Times New Roman"/>
          <w:i/>
          <w:iCs/>
          <w:sz w:val="20"/>
          <w:szCs w:val="20"/>
          <w:shd w:val="clear" w:color="auto" w:fill="FFFFFF"/>
        </w:rPr>
        <w:t>Journal of Forensic Sciences</w:t>
      </w:r>
      <w:r w:rsidRPr="00D4125F">
        <w:rPr>
          <w:rFonts w:ascii="Times New Roman" w:hAnsi="Times New Roman"/>
          <w:sz w:val="20"/>
          <w:szCs w:val="20"/>
          <w:shd w:val="clear" w:color="auto" w:fill="FFFFFF"/>
        </w:rPr>
        <w:t>, 62(1): 197-204.</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Wang, Q., Li, B., Lin, H., Zhang, Y., Zhang, J. and Wang, Z. (2017). UV–Vis and ATR–FTIR spectroscopic investigations of postmortem interval based on the changes in rabbit plasma. </w:t>
      </w:r>
      <w:r w:rsidRPr="00D4125F">
        <w:rPr>
          <w:rFonts w:ascii="Times New Roman" w:hAnsi="Times New Roman"/>
          <w:i/>
          <w:iCs/>
          <w:sz w:val="20"/>
          <w:szCs w:val="20"/>
        </w:rPr>
        <w:t>Plos One,</w:t>
      </w:r>
      <w:r w:rsidRPr="00D4125F">
        <w:rPr>
          <w:rFonts w:ascii="Times New Roman" w:hAnsi="Times New Roman"/>
          <w:sz w:val="20"/>
          <w:szCs w:val="20"/>
        </w:rPr>
        <w:t xml:space="preserve">12 </w:t>
      </w:r>
      <w:r w:rsidRPr="00D4125F">
        <w:rPr>
          <w:rFonts w:ascii="Times New Roman" w:hAnsi="Times New Roman"/>
          <w:sz w:val="20"/>
          <w:szCs w:val="20"/>
          <w:shd w:val="clear" w:color="auto" w:fill="FFFFFF"/>
        </w:rPr>
        <w:t>(7): E0182161.</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Mclaughlin, G. and Lednev, I. K. (2014). A modified Raman multidimensional spectroscopic signature of blood to account for the effect of laser power. </w:t>
      </w:r>
      <w:r w:rsidRPr="00D4125F">
        <w:rPr>
          <w:rFonts w:ascii="Times New Roman" w:hAnsi="Times New Roman"/>
          <w:i/>
          <w:iCs/>
          <w:sz w:val="20"/>
          <w:szCs w:val="20"/>
        </w:rPr>
        <w:t xml:space="preserve">Forensic Science International, </w:t>
      </w:r>
      <w:r w:rsidRPr="00D4125F">
        <w:rPr>
          <w:rFonts w:ascii="Times New Roman" w:hAnsi="Times New Roman"/>
          <w:sz w:val="20"/>
          <w:szCs w:val="20"/>
        </w:rPr>
        <w:t>240</w:t>
      </w:r>
      <w:r w:rsidRPr="00D4125F">
        <w:rPr>
          <w:rFonts w:ascii="Times New Roman" w:hAnsi="Times New Roman"/>
          <w:sz w:val="20"/>
          <w:szCs w:val="20"/>
          <w:shd w:val="clear" w:color="auto" w:fill="FFFFFF"/>
        </w:rPr>
        <w:t>: 88-94.</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Mclaughlin, G., Doty, K. C. and Lednev, I. K. (2014). Raman spectroscopy of blood for species identification. </w:t>
      </w:r>
      <w:r w:rsidRPr="00D4125F">
        <w:rPr>
          <w:rFonts w:ascii="Times New Roman" w:hAnsi="Times New Roman"/>
          <w:i/>
          <w:iCs/>
          <w:sz w:val="20"/>
          <w:szCs w:val="20"/>
        </w:rPr>
        <w:t xml:space="preserve">Analytical Chemistry, </w:t>
      </w:r>
      <w:r w:rsidRPr="00D4125F">
        <w:rPr>
          <w:rFonts w:ascii="Times New Roman" w:hAnsi="Times New Roman"/>
          <w:sz w:val="20"/>
          <w:szCs w:val="20"/>
        </w:rPr>
        <w:t>86</w:t>
      </w:r>
      <w:r w:rsidRPr="00D4125F">
        <w:rPr>
          <w:rFonts w:ascii="Times New Roman" w:hAnsi="Times New Roman"/>
          <w:sz w:val="20"/>
          <w:szCs w:val="20"/>
          <w:shd w:val="clear" w:color="auto" w:fill="FFFFFF"/>
        </w:rPr>
        <w:t>(23): 11628-11633.</w:t>
      </w:r>
    </w:p>
    <w:p w:rsidR="006F3772" w:rsidRPr="00D4125F"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Custers, D., Cauwenbergh, T., Bothy, J., Courselle, P. and Deconinck, E. (2015). ATR-FTIR spectroscopy and chemometrics: An interesting tool to discriminate and characterize counterfeit medicines. </w:t>
      </w:r>
      <w:r w:rsidRPr="00D4125F">
        <w:rPr>
          <w:rFonts w:ascii="Times New Roman" w:hAnsi="Times New Roman"/>
          <w:i/>
          <w:iCs/>
          <w:sz w:val="20"/>
          <w:szCs w:val="20"/>
        </w:rPr>
        <w:t xml:space="preserve">Journal of Pharmaceutical and Biomedical Analysis, </w:t>
      </w:r>
      <w:r w:rsidRPr="00D4125F">
        <w:rPr>
          <w:rFonts w:ascii="Times New Roman" w:hAnsi="Times New Roman"/>
          <w:sz w:val="20"/>
          <w:szCs w:val="20"/>
        </w:rPr>
        <w:t>112</w:t>
      </w:r>
      <w:r w:rsidRPr="00D4125F">
        <w:rPr>
          <w:rFonts w:ascii="Times New Roman" w:hAnsi="Times New Roman"/>
          <w:sz w:val="20"/>
          <w:szCs w:val="20"/>
          <w:shd w:val="clear" w:color="auto" w:fill="FFFFFF"/>
        </w:rPr>
        <w:t>: 181-189.</w:t>
      </w:r>
    </w:p>
    <w:p w:rsidR="006F3772" w:rsidRPr="006F3772"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D4125F">
        <w:rPr>
          <w:rFonts w:ascii="Times New Roman" w:hAnsi="Times New Roman"/>
          <w:sz w:val="20"/>
          <w:szCs w:val="20"/>
          <w:shd w:val="clear" w:color="auto" w:fill="FFFFFF"/>
        </w:rPr>
        <w:t>Kamińska, A., Kowalska, A. and Waluk, J. (2016). ABO blood groups antigen–antibody interactions studied using SERS spectroscopy: Towards blood typing. </w:t>
      </w:r>
      <w:r w:rsidRPr="00D4125F">
        <w:rPr>
          <w:rFonts w:ascii="Times New Roman" w:hAnsi="Times New Roman"/>
          <w:i/>
          <w:iCs/>
          <w:sz w:val="20"/>
          <w:szCs w:val="20"/>
        </w:rPr>
        <w:t xml:space="preserve">Analytical Methods, </w:t>
      </w:r>
      <w:r w:rsidRPr="00D4125F">
        <w:rPr>
          <w:rFonts w:ascii="Times New Roman" w:hAnsi="Times New Roman"/>
          <w:sz w:val="20"/>
          <w:szCs w:val="20"/>
        </w:rPr>
        <w:t>8</w:t>
      </w:r>
      <w:r w:rsidRPr="00D4125F">
        <w:rPr>
          <w:rFonts w:ascii="Times New Roman" w:hAnsi="Times New Roman"/>
          <w:sz w:val="20"/>
          <w:szCs w:val="20"/>
          <w:shd w:val="clear" w:color="auto" w:fill="FFFFFF"/>
        </w:rPr>
        <w:t>(7): 1463-1472.</w:t>
      </w:r>
    </w:p>
    <w:p w:rsidR="006F3772" w:rsidRPr="006F3772" w:rsidRDefault="006F3772" w:rsidP="006F3772">
      <w:pPr>
        <w:pStyle w:val="ListParagraph"/>
        <w:widowControl w:val="0"/>
        <w:numPr>
          <w:ilvl w:val="0"/>
          <w:numId w:val="5"/>
        </w:numPr>
        <w:autoSpaceDE w:val="0"/>
        <w:autoSpaceDN w:val="0"/>
        <w:adjustRightInd w:val="0"/>
        <w:spacing w:after="0" w:line="240" w:lineRule="auto"/>
        <w:ind w:left="360"/>
        <w:contextualSpacing w:val="0"/>
        <w:jc w:val="both"/>
        <w:rPr>
          <w:rFonts w:ascii="Times New Roman" w:hAnsi="Times New Roman"/>
          <w:noProof/>
          <w:sz w:val="20"/>
          <w:szCs w:val="20"/>
        </w:rPr>
      </w:pPr>
      <w:r w:rsidRPr="006F3772">
        <w:rPr>
          <w:rFonts w:ascii="Times New Roman" w:hAnsi="Times New Roman"/>
          <w:sz w:val="20"/>
          <w:szCs w:val="20"/>
          <w:shd w:val="clear" w:color="auto" w:fill="FFFFFF"/>
        </w:rPr>
        <w:t>Lin, H., Zhang, Y., Wang, Q., Li, B. and Wang, Z. (2017). Species identification of bloodstains by ATR-FTIR spectroscopy: The effects of bloodstain age and the deposition environment. </w:t>
      </w:r>
      <w:r w:rsidRPr="006F3772">
        <w:rPr>
          <w:rFonts w:ascii="Times New Roman" w:hAnsi="Times New Roman"/>
          <w:i/>
          <w:iCs/>
          <w:sz w:val="20"/>
          <w:szCs w:val="20"/>
        </w:rPr>
        <w:t xml:space="preserve">International Journal of Legal Medicine, </w:t>
      </w:r>
      <w:r w:rsidRPr="006F3772">
        <w:rPr>
          <w:rFonts w:ascii="Times New Roman" w:hAnsi="Times New Roman"/>
          <w:sz w:val="20"/>
          <w:szCs w:val="20"/>
        </w:rPr>
        <w:t>132</w:t>
      </w:r>
      <w:r w:rsidRPr="006F3772">
        <w:rPr>
          <w:rFonts w:ascii="Times New Roman" w:hAnsi="Times New Roman"/>
          <w:sz w:val="20"/>
          <w:szCs w:val="20"/>
          <w:shd w:val="clear" w:color="auto" w:fill="FFFFFF"/>
        </w:rPr>
        <w:t>(3): 667-674.</w:t>
      </w:r>
      <w:r w:rsidRPr="006F3772">
        <w:rPr>
          <w:rFonts w:ascii="Times New Roman" w:hAnsi="Times New Roman"/>
          <w:sz w:val="20"/>
          <w:szCs w:val="20"/>
        </w:rPr>
        <w:fldChar w:fldCharType="end"/>
      </w: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bookmarkStart w:id="3" w:name="_GoBack"/>
      <w:bookmarkEnd w:id="3"/>
    </w:p>
    <w:sectPr w:rsidR="00095557"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4FD1658"/>
    <w:multiLevelType w:val="hybridMultilevel"/>
    <w:tmpl w:val="A2B6B212"/>
    <w:lvl w:ilvl="0" w:tplc="7B32C3B4">
      <w:start w:val="1"/>
      <w:numFmt w:val="decimal"/>
      <w:lvlText w:val="%1."/>
      <w:lvlJc w:val="center"/>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F626B"/>
    <w:rsid w:val="0044292C"/>
    <w:rsid w:val="00487993"/>
    <w:rsid w:val="005F401D"/>
    <w:rsid w:val="006F3772"/>
    <w:rsid w:val="007D0E7F"/>
    <w:rsid w:val="00832F59"/>
    <w:rsid w:val="00834CDE"/>
    <w:rsid w:val="00900BAC"/>
    <w:rsid w:val="00975E1A"/>
    <w:rsid w:val="00AC72D0"/>
    <w:rsid w:val="00C71438"/>
    <w:rsid w:val="00C72F3E"/>
    <w:rsid w:val="00C73A4A"/>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character" w:customStyle="1" w:styleId="contentline-233">
    <w:name w:val="contentline-233"/>
    <w:rsid w:val="006F3772"/>
  </w:style>
  <w:style w:type="character" w:styleId="Strong">
    <w:name w:val="Strong"/>
    <w:uiPriority w:val="22"/>
    <w:qFormat/>
    <w:rsid w:val="006F3772"/>
    <w:rPr>
      <w:b/>
      <w:bCs/>
    </w:rPr>
  </w:style>
  <w:style w:type="character" w:customStyle="1" w:styleId="selectable">
    <w:name w:val="selectable"/>
    <w:basedOn w:val="DefaultParagraphFont"/>
    <w:rsid w:val="006F3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character" w:customStyle="1" w:styleId="contentline-233">
    <w:name w:val="contentline-233"/>
    <w:rsid w:val="006F3772"/>
  </w:style>
  <w:style w:type="character" w:styleId="Strong">
    <w:name w:val="Strong"/>
    <w:uiPriority w:val="22"/>
    <w:qFormat/>
    <w:rsid w:val="006F3772"/>
    <w:rPr>
      <w:b/>
      <w:bCs/>
    </w:rPr>
  </w:style>
  <w:style w:type="character" w:customStyle="1" w:styleId="selectable">
    <w:name w:val="selectable"/>
    <w:basedOn w:val="DefaultParagraphFont"/>
    <w:rsid w:val="006F3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7787</Characters>
  <Application>Microsoft Office Word</Application>
  <DocSecurity>0</DocSecurity>
  <Lines>144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2020-02-03T15:31:00Z</dcterms:created>
  <dcterms:modified xsi:type="dcterms:W3CDTF">2020-02-03T15:31:00Z</dcterms:modified>
</cp:coreProperties>
</file>