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B45FC1">
        <w:rPr>
          <w:rFonts w:ascii="Times New Roman" w:hAnsi="Times New Roman" w:cs="Times New Roman"/>
          <w:sz w:val="24"/>
          <w:szCs w:val="24"/>
        </w:rPr>
        <w:t>87</w:t>
      </w:r>
      <w:r w:rsidR="00A46D09">
        <w:rPr>
          <w:rFonts w:ascii="Times New Roman" w:hAnsi="Times New Roman" w:cs="Times New Roman"/>
          <w:sz w:val="24"/>
          <w:szCs w:val="24"/>
        </w:rPr>
        <w:t xml:space="preserve"> - 96</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B45FC1" w:rsidRPr="00663A9D" w:rsidRDefault="00B45FC1" w:rsidP="00B45FC1">
      <w:pPr>
        <w:spacing w:after="0" w:line="240" w:lineRule="auto"/>
        <w:jc w:val="center"/>
        <w:rPr>
          <w:rFonts w:ascii="Times New Roman" w:hAnsi="Times New Roman"/>
          <w:sz w:val="28"/>
          <w:szCs w:val="28"/>
        </w:rPr>
      </w:pPr>
      <w:r w:rsidRPr="00663A9D">
        <w:rPr>
          <w:rFonts w:ascii="Times New Roman" w:hAnsi="Times New Roman"/>
          <w:sz w:val="28"/>
          <w:szCs w:val="28"/>
        </w:rPr>
        <w:t xml:space="preserve">CHEMICAL COMPOSITION OF ESSENTIAL OILS FROM LEAF EXTRACT OF PANDAN, </w:t>
      </w:r>
      <w:r w:rsidRPr="00663A9D">
        <w:rPr>
          <w:rFonts w:ascii="Times New Roman" w:hAnsi="Times New Roman"/>
          <w:i/>
          <w:sz w:val="28"/>
          <w:szCs w:val="28"/>
        </w:rPr>
        <w:t>Pandanus amaryllifolius</w:t>
      </w:r>
      <w:r w:rsidRPr="00663A9D">
        <w:rPr>
          <w:rFonts w:ascii="Times New Roman" w:hAnsi="Times New Roman"/>
          <w:sz w:val="28"/>
          <w:szCs w:val="28"/>
        </w:rPr>
        <w:t xml:space="preserve"> ROXB.</w:t>
      </w:r>
    </w:p>
    <w:p w:rsidR="00B45FC1" w:rsidRPr="00663A9D" w:rsidRDefault="00B45FC1" w:rsidP="00B45FC1">
      <w:pPr>
        <w:spacing w:after="0" w:line="240" w:lineRule="auto"/>
        <w:jc w:val="center"/>
        <w:rPr>
          <w:rFonts w:ascii="Times New Roman" w:hAnsi="Times New Roman"/>
          <w:b/>
          <w:sz w:val="24"/>
          <w:szCs w:val="24"/>
        </w:rPr>
      </w:pPr>
    </w:p>
    <w:p w:rsidR="00B45FC1" w:rsidRPr="00663A9D" w:rsidRDefault="00B45FC1" w:rsidP="00B45FC1">
      <w:pPr>
        <w:spacing w:after="0" w:line="240" w:lineRule="auto"/>
        <w:jc w:val="center"/>
        <w:rPr>
          <w:rFonts w:ascii="Times New Roman" w:hAnsi="Times New Roman"/>
          <w:sz w:val="24"/>
          <w:szCs w:val="24"/>
          <w:lang w:val="ms-MY"/>
        </w:rPr>
      </w:pPr>
      <w:r w:rsidRPr="00663A9D">
        <w:rPr>
          <w:rFonts w:ascii="Times New Roman" w:hAnsi="Times New Roman"/>
          <w:sz w:val="24"/>
          <w:szCs w:val="24"/>
        </w:rPr>
        <w:t>(</w:t>
      </w:r>
      <w:r w:rsidRPr="00663A9D">
        <w:rPr>
          <w:rFonts w:ascii="Times New Roman" w:hAnsi="Times New Roman"/>
          <w:sz w:val="24"/>
          <w:szCs w:val="24"/>
          <w:lang w:val="ms-MY"/>
        </w:rPr>
        <w:t>Komposisi Kimia Minyak Pati daripada Ekstrak Daun Pandan,</w:t>
      </w:r>
      <w:r>
        <w:rPr>
          <w:rFonts w:ascii="Times New Roman" w:hAnsi="Times New Roman"/>
          <w:sz w:val="24"/>
          <w:szCs w:val="24"/>
          <w:lang w:val="ms-MY"/>
        </w:rPr>
        <w:t xml:space="preserve"> </w:t>
      </w:r>
      <w:r w:rsidRPr="00663A9D">
        <w:rPr>
          <w:rFonts w:ascii="Times New Roman" w:hAnsi="Times New Roman"/>
          <w:i/>
          <w:sz w:val="24"/>
          <w:szCs w:val="24"/>
          <w:lang w:val="ms-MY"/>
        </w:rPr>
        <w:t>Pandanus amaryllifolius</w:t>
      </w:r>
      <w:r w:rsidRPr="00663A9D">
        <w:rPr>
          <w:rFonts w:ascii="Times New Roman" w:hAnsi="Times New Roman"/>
          <w:sz w:val="24"/>
          <w:szCs w:val="24"/>
          <w:lang w:val="ms-MY"/>
        </w:rPr>
        <w:t xml:space="preserve"> Roxb.)</w:t>
      </w:r>
    </w:p>
    <w:p w:rsidR="00B45FC1" w:rsidRPr="00663A9D" w:rsidRDefault="00B45FC1" w:rsidP="00B45FC1">
      <w:pPr>
        <w:spacing w:after="0" w:line="240" w:lineRule="auto"/>
        <w:jc w:val="center"/>
        <w:rPr>
          <w:rFonts w:ascii="Times New Roman" w:hAnsi="Times New Roman"/>
          <w:sz w:val="24"/>
          <w:szCs w:val="24"/>
        </w:rPr>
      </w:pPr>
    </w:p>
    <w:p w:rsidR="00B45FC1" w:rsidRPr="00663A9D" w:rsidRDefault="00B45FC1" w:rsidP="00B45FC1">
      <w:pPr>
        <w:spacing w:after="0" w:line="240" w:lineRule="auto"/>
        <w:jc w:val="center"/>
        <w:rPr>
          <w:rFonts w:ascii="Times New Roman" w:hAnsi="Times New Roman"/>
          <w:sz w:val="20"/>
          <w:szCs w:val="20"/>
          <w:vertAlign w:val="superscript"/>
        </w:rPr>
      </w:pPr>
      <w:r w:rsidRPr="00663A9D">
        <w:rPr>
          <w:rFonts w:ascii="Times New Roman" w:hAnsi="Times New Roman"/>
          <w:sz w:val="20"/>
          <w:szCs w:val="20"/>
        </w:rPr>
        <w:t>Maisarah Mohamed Zakaria</w:t>
      </w:r>
      <w:r w:rsidRPr="00663A9D">
        <w:rPr>
          <w:rFonts w:ascii="Times New Roman" w:hAnsi="Times New Roman"/>
          <w:sz w:val="20"/>
          <w:szCs w:val="20"/>
          <w:vertAlign w:val="superscript"/>
        </w:rPr>
        <w:t>1</w:t>
      </w:r>
      <w:r w:rsidRPr="00663A9D">
        <w:rPr>
          <w:rFonts w:ascii="Times New Roman" w:hAnsi="Times New Roman"/>
          <w:sz w:val="20"/>
          <w:szCs w:val="20"/>
        </w:rPr>
        <w:t>, Uswatun Hasanah Zaidan</w:t>
      </w:r>
      <w:r w:rsidRPr="00663A9D">
        <w:rPr>
          <w:rFonts w:ascii="Times New Roman" w:hAnsi="Times New Roman"/>
          <w:sz w:val="20"/>
          <w:szCs w:val="20"/>
          <w:vertAlign w:val="superscript"/>
        </w:rPr>
        <w:t>1,2</w:t>
      </w:r>
      <w:r w:rsidRPr="009A214C">
        <w:rPr>
          <w:rFonts w:ascii="Times New Roman" w:hAnsi="Times New Roman"/>
          <w:sz w:val="20"/>
          <w:szCs w:val="20"/>
        </w:rPr>
        <w:t>*</w:t>
      </w:r>
      <w:r w:rsidRPr="00663A9D">
        <w:rPr>
          <w:rFonts w:ascii="Times New Roman" w:hAnsi="Times New Roman"/>
          <w:sz w:val="20"/>
          <w:szCs w:val="20"/>
        </w:rPr>
        <w:t>, Suhaili Shamsi</w:t>
      </w:r>
      <w:r w:rsidRPr="00663A9D">
        <w:rPr>
          <w:rFonts w:ascii="Times New Roman" w:hAnsi="Times New Roman"/>
          <w:sz w:val="20"/>
          <w:szCs w:val="20"/>
          <w:vertAlign w:val="superscript"/>
        </w:rPr>
        <w:t>1</w:t>
      </w:r>
      <w:r w:rsidRPr="00663A9D">
        <w:rPr>
          <w:rFonts w:ascii="Times New Roman" w:hAnsi="Times New Roman"/>
          <w:sz w:val="20"/>
          <w:szCs w:val="20"/>
        </w:rPr>
        <w:t>, Siti Salwa Abd Gani</w:t>
      </w:r>
      <w:r w:rsidRPr="00663A9D">
        <w:rPr>
          <w:rFonts w:ascii="Times New Roman" w:hAnsi="Times New Roman"/>
          <w:sz w:val="20"/>
          <w:szCs w:val="20"/>
          <w:vertAlign w:val="superscript"/>
        </w:rPr>
        <w:t>3</w:t>
      </w:r>
    </w:p>
    <w:p w:rsidR="00B45FC1" w:rsidRPr="00A46D09" w:rsidRDefault="00B45FC1" w:rsidP="00B45FC1">
      <w:pPr>
        <w:spacing w:after="0" w:line="240" w:lineRule="auto"/>
        <w:jc w:val="center"/>
        <w:rPr>
          <w:rFonts w:ascii="Times New Roman" w:hAnsi="Times New Roman"/>
          <w:sz w:val="20"/>
          <w:szCs w:val="20"/>
        </w:rPr>
      </w:pPr>
    </w:p>
    <w:p w:rsidR="00B45FC1" w:rsidRPr="00A46D09" w:rsidRDefault="00B45FC1" w:rsidP="00B45FC1">
      <w:pPr>
        <w:spacing w:after="0" w:line="240" w:lineRule="auto"/>
        <w:jc w:val="center"/>
        <w:rPr>
          <w:rFonts w:ascii="Times New Roman" w:hAnsi="Times New Roman"/>
          <w:i/>
          <w:sz w:val="20"/>
          <w:szCs w:val="20"/>
        </w:rPr>
      </w:pPr>
      <w:r w:rsidRPr="00A46D09">
        <w:rPr>
          <w:rFonts w:ascii="Times New Roman" w:hAnsi="Times New Roman"/>
          <w:i/>
          <w:sz w:val="20"/>
          <w:szCs w:val="20"/>
          <w:vertAlign w:val="superscript"/>
        </w:rPr>
        <w:t>1</w:t>
      </w:r>
      <w:r w:rsidRPr="00A46D09">
        <w:rPr>
          <w:rFonts w:ascii="Times New Roman" w:hAnsi="Times New Roman"/>
          <w:i/>
          <w:sz w:val="20"/>
          <w:szCs w:val="20"/>
        </w:rPr>
        <w:t>Department of Biochemistry, Faculty of Biotechnology and Biomolecular Sciences</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vertAlign w:val="superscript"/>
        </w:rPr>
        <w:t>2</w:t>
      </w:r>
      <w:r w:rsidRPr="00A46D09">
        <w:rPr>
          <w:rFonts w:ascii="Times New Roman" w:eastAsia="Calibri" w:hAnsi="Times New Roman"/>
          <w:i/>
          <w:sz w:val="20"/>
          <w:szCs w:val="20"/>
        </w:rPr>
        <w:t>Halal Products Research Institute</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hAnsi="Times New Roman"/>
          <w:i/>
          <w:sz w:val="20"/>
          <w:szCs w:val="20"/>
          <w:vertAlign w:val="superscript"/>
        </w:rPr>
        <w:t>3</w:t>
      </w:r>
      <w:r w:rsidRPr="00A46D09">
        <w:rPr>
          <w:rFonts w:ascii="Times New Roman" w:eastAsia="Calibri" w:hAnsi="Times New Roman"/>
          <w:i/>
          <w:sz w:val="20"/>
          <w:szCs w:val="20"/>
        </w:rPr>
        <w:t>Department of Agriculture Technology, Faculty of Agriculture</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rPr>
        <w:t>Universiti Putra Malaysia, 43400 UPM Serdang, Selangor, Malaysia</w:t>
      </w:r>
    </w:p>
    <w:p w:rsidR="00B45FC1" w:rsidRPr="00A46D09" w:rsidRDefault="00B45FC1" w:rsidP="00B45FC1">
      <w:pPr>
        <w:spacing w:after="0" w:line="240" w:lineRule="auto"/>
        <w:jc w:val="center"/>
        <w:rPr>
          <w:rFonts w:ascii="Times New Roman" w:eastAsia="Calibri" w:hAnsi="Times New Roman"/>
          <w:i/>
          <w:sz w:val="20"/>
          <w:szCs w:val="20"/>
        </w:rPr>
      </w:pP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rPr>
        <w:t>*Corresponding author:  uswatun@upm.edu.my</w:t>
      </w: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r w:rsidRPr="00A46D09">
        <w:rPr>
          <w:rFonts w:ascii="Times New Roman" w:hAnsi="Times New Roman"/>
          <w:noProof/>
          <w:sz w:val="20"/>
          <w:szCs w:val="20"/>
        </w:rPr>
        <w:t>Received: 28 April 2019; Accepted: 27 January 2020</w:t>
      </w: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b/>
          <w:noProof/>
          <w:sz w:val="20"/>
          <w:szCs w:val="20"/>
        </w:rPr>
      </w:pPr>
      <w:r w:rsidRPr="00A46D09">
        <w:rPr>
          <w:rFonts w:ascii="Times New Roman" w:hAnsi="Times New Roman"/>
          <w:b/>
          <w:noProof/>
          <w:sz w:val="20"/>
          <w:szCs w:val="20"/>
        </w:rPr>
        <w:t>Abstract</w:t>
      </w:r>
    </w:p>
    <w:p w:rsidR="00B45FC1" w:rsidRPr="00A46D09" w:rsidRDefault="00B45FC1" w:rsidP="00B45FC1">
      <w:pPr>
        <w:spacing w:after="0" w:line="240" w:lineRule="auto"/>
        <w:jc w:val="both"/>
        <w:rPr>
          <w:rFonts w:ascii="Times New Roman" w:hAnsi="Times New Roman"/>
          <w:sz w:val="20"/>
          <w:szCs w:val="20"/>
        </w:rPr>
      </w:pPr>
      <w:r w:rsidRPr="00A46D09">
        <w:rPr>
          <w:rFonts w:ascii="Times New Roman" w:hAnsi="Times New Roman"/>
          <w:sz w:val="20"/>
          <w:szCs w:val="20"/>
        </w:rPr>
        <w:t xml:space="preserve">Pandan or </w:t>
      </w:r>
      <w:r w:rsidRPr="00A46D09">
        <w:rPr>
          <w:rFonts w:ascii="Times New Roman" w:hAnsi="Times New Roman"/>
          <w:i/>
          <w:sz w:val="20"/>
          <w:szCs w:val="20"/>
        </w:rPr>
        <w:t>Pandanus amaryllifolius,</w:t>
      </w:r>
      <w:r w:rsidRPr="00A46D09">
        <w:rPr>
          <w:rFonts w:ascii="Times New Roman" w:hAnsi="Times New Roman"/>
          <w:sz w:val="20"/>
          <w:szCs w:val="20"/>
        </w:rPr>
        <w:t xml:space="preserve"> an aromatic tropical plant species, has gained much interest among researchers in the quest to develop further use of its essential oils beyond food flavoring, traditional medicines and limited food industries. There has been lack of comprehensive investigations on therapeutic activities of its essential oils (EOs) that may have potential use as therapeutic agents in the treatment of various health issues. The present investigation reports on the chemical composition of EOs from leaf extracts sourced from three different locations in Peninsular Malaysia. Leaf extracts of </w:t>
      </w:r>
      <w:r w:rsidRPr="00A46D09">
        <w:rPr>
          <w:rFonts w:ascii="Times New Roman" w:hAnsi="Times New Roman"/>
          <w:i/>
          <w:sz w:val="20"/>
          <w:szCs w:val="20"/>
        </w:rPr>
        <w:t>P. amaryllifolius</w:t>
      </w:r>
      <w:r w:rsidRPr="00A46D09">
        <w:rPr>
          <w:rFonts w:ascii="Times New Roman" w:hAnsi="Times New Roman"/>
          <w:sz w:val="20"/>
          <w:szCs w:val="20"/>
        </w:rPr>
        <w:t xml:space="preserve"> were drawn out from leaves of plants grown in the states of Kedah, Selangor and Johor using Soxhlet extraction method with ethanol as the solvent resulting in extraction yields of 21.08%, 20.54%, and 15.87%, respectively. The leaf extracts were further analyzed by gas-chromatography-mass spectrometry (GC-MS) and Fourier transform-infrared spectroscopy (FTIR). A total of 57 chemical compounds were identified comprising of fatty acids, steroids, aromatic compounds and non-polar components making up 80.49-84.74% of total oils. A total of 11 common peaks were determined consisting of pyranone (0.78-1.74%); coumaran (1.12-5.31%); 1,4-di-tert-butylphenol (2.68-6.10%); pinane (0.80%-1.46%); ethyl palmitate (1.04%-1.66%); 3,6,6-trimethyl-1-(1-phtalazinyl)-1,5,6,7-tetrahydro-4H-indazol-4-one (0.75-1.69%); phytol (1.43-6.19%); purpurogallin (1.34-2.02%); squalene (14.14-33.83%); decamethyltetrasiloxane (0.27-0.52%); and vitamin E (2.58-3.66%) from the three different locations. Stigmasterol was not detected from plants sourced in Selangor but was detected in samples from Kedah and Johor with an amount of 6.73% and 9.</w:t>
      </w:r>
      <w:r w:rsidR="00992C7F">
        <w:rPr>
          <w:rFonts w:ascii="Times New Roman" w:hAnsi="Times New Roman"/>
          <w:sz w:val="20"/>
          <w:szCs w:val="20"/>
        </w:rPr>
        <w:t>05%, respectively. There were 16</w:t>
      </w:r>
      <w:r w:rsidRPr="00A46D09">
        <w:rPr>
          <w:rFonts w:ascii="Times New Roman" w:hAnsi="Times New Roman"/>
          <w:sz w:val="20"/>
          <w:szCs w:val="20"/>
        </w:rPr>
        <w:t xml:space="preserve"> common peaks observed in all IR spectra from the three plants’ sources exhibiting functional groups. The findings from the study present useful additional information to existing literature on extractable EOs from pandan for potential use in pharmaceutical or nutraceutical applications in the production of functional food. </w:t>
      </w:r>
    </w:p>
    <w:p w:rsidR="00B45FC1" w:rsidRPr="00A46D09" w:rsidRDefault="00B45FC1" w:rsidP="00B45FC1">
      <w:pPr>
        <w:spacing w:after="0" w:line="240" w:lineRule="auto"/>
        <w:jc w:val="both"/>
        <w:rPr>
          <w:rFonts w:ascii="Times New Roman" w:hAnsi="Times New Roman"/>
          <w:b/>
          <w:sz w:val="20"/>
          <w:szCs w:val="20"/>
        </w:rPr>
      </w:pPr>
    </w:p>
    <w:p w:rsidR="00B45FC1" w:rsidRPr="00A46D09" w:rsidRDefault="00B45FC1" w:rsidP="00B45FC1">
      <w:pPr>
        <w:spacing w:after="0" w:line="240" w:lineRule="auto"/>
        <w:jc w:val="both"/>
        <w:rPr>
          <w:rFonts w:ascii="Times New Roman" w:hAnsi="Times New Roman"/>
          <w:sz w:val="20"/>
          <w:szCs w:val="20"/>
        </w:rPr>
      </w:pPr>
      <w:r w:rsidRPr="00A46D09">
        <w:rPr>
          <w:rFonts w:ascii="Times New Roman" w:hAnsi="Times New Roman"/>
          <w:b/>
          <w:sz w:val="20"/>
          <w:szCs w:val="20"/>
        </w:rPr>
        <w:t>Keywords</w:t>
      </w:r>
      <w:r w:rsidRPr="00A46D09">
        <w:rPr>
          <w:rFonts w:ascii="Times New Roman" w:hAnsi="Times New Roman"/>
          <w:sz w:val="20"/>
          <w:szCs w:val="20"/>
        </w:rPr>
        <w:t xml:space="preserve">:  </w:t>
      </w:r>
      <w:r w:rsidRPr="00A46D09">
        <w:rPr>
          <w:rFonts w:ascii="Times New Roman" w:hAnsi="Times New Roman"/>
          <w:i/>
          <w:sz w:val="20"/>
          <w:szCs w:val="20"/>
        </w:rPr>
        <w:t>Pandanus amaryllifolius,</w:t>
      </w:r>
      <w:r w:rsidRPr="00A46D09">
        <w:rPr>
          <w:rFonts w:ascii="Times New Roman" w:hAnsi="Times New Roman"/>
          <w:sz w:val="20"/>
          <w:szCs w:val="20"/>
        </w:rPr>
        <w:t xml:space="preserve"> chemical composition, essential oils, functional group</w:t>
      </w:r>
    </w:p>
    <w:p w:rsidR="00B45FC1" w:rsidRPr="00A46D09" w:rsidRDefault="00B45FC1" w:rsidP="00B45FC1">
      <w:pPr>
        <w:spacing w:after="0" w:line="240" w:lineRule="auto"/>
        <w:jc w:val="center"/>
        <w:rPr>
          <w:rFonts w:ascii="Times New Roman" w:hAnsi="Times New Roman"/>
          <w:sz w:val="20"/>
          <w:szCs w:val="20"/>
        </w:rPr>
      </w:pPr>
    </w:p>
    <w:p w:rsidR="00B45FC1" w:rsidRPr="00A46D09" w:rsidRDefault="00B45FC1" w:rsidP="00B45FC1">
      <w:pPr>
        <w:spacing w:after="0" w:line="240" w:lineRule="auto"/>
        <w:jc w:val="center"/>
        <w:outlineLvl w:val="0"/>
        <w:rPr>
          <w:rFonts w:ascii="Times New Roman" w:hAnsi="Times New Roman"/>
          <w:b/>
          <w:sz w:val="20"/>
          <w:szCs w:val="20"/>
          <w:lang w:val="ms-MY"/>
        </w:rPr>
      </w:pPr>
      <w:r w:rsidRPr="00A46D09">
        <w:rPr>
          <w:rFonts w:ascii="Times New Roman" w:hAnsi="Times New Roman"/>
          <w:b/>
          <w:sz w:val="20"/>
          <w:szCs w:val="20"/>
          <w:lang w:val="ms-MY"/>
        </w:rPr>
        <w:t>Abstrak</w:t>
      </w:r>
    </w:p>
    <w:p w:rsidR="00B45FC1" w:rsidRPr="00A46D09" w:rsidRDefault="00B45FC1" w:rsidP="00B45FC1">
      <w:pPr>
        <w:spacing w:after="0" w:line="240" w:lineRule="auto"/>
        <w:jc w:val="both"/>
        <w:rPr>
          <w:rFonts w:ascii="Times New Roman" w:hAnsi="Times New Roman"/>
          <w:sz w:val="20"/>
          <w:szCs w:val="20"/>
          <w:lang w:val="ms-MY"/>
        </w:rPr>
      </w:pPr>
      <w:r w:rsidRPr="00A46D09">
        <w:rPr>
          <w:rFonts w:ascii="Times New Roman" w:hAnsi="Times New Roman"/>
          <w:sz w:val="20"/>
          <w:szCs w:val="20"/>
          <w:lang w:val="ms-MY"/>
        </w:rPr>
        <w:t xml:space="preserve">Pandan atau </w:t>
      </w:r>
      <w:r w:rsidRPr="00A46D09">
        <w:rPr>
          <w:rFonts w:ascii="Times New Roman" w:hAnsi="Times New Roman"/>
          <w:i/>
          <w:sz w:val="20"/>
          <w:szCs w:val="20"/>
          <w:lang w:val="ms-MY"/>
        </w:rPr>
        <w:t xml:space="preserve">Pandanus amaryllifolius, </w:t>
      </w:r>
      <w:r w:rsidRPr="00A46D09">
        <w:rPr>
          <w:rFonts w:ascii="Times New Roman" w:hAnsi="Times New Roman"/>
          <w:sz w:val="20"/>
          <w:szCs w:val="20"/>
          <w:lang w:val="ms-MY"/>
        </w:rPr>
        <w:t xml:space="preserve">satu spesies tumbuhan aromatik tropika, telah mendapat perhatian di kalangan penyelidik dalam usaha membangunkan penggunaan minyak pati (EO) pandan selanjutnya melebihi kegunaan sebagai perasa makanan, perubatan tradisional dan dalam industri makanan yang terhad. Terdapat kekurangan penyelidikan yang menyeluruh mengenai aktiviti terapeutik EO yang mungkin mempunyai potensi </w:t>
      </w:r>
      <w:r w:rsidRPr="00A46D09">
        <w:rPr>
          <w:rFonts w:ascii="Times New Roman" w:hAnsi="Times New Roman"/>
          <w:sz w:val="20"/>
          <w:szCs w:val="20"/>
          <w:lang w:val="ms-MY"/>
        </w:rPr>
        <w:lastRenderedPageBreak/>
        <w:t xml:space="preserve">sebagai ejen terapeutik dalam rawatan berbagai isu kesihatan. Penyelidikan ini melaporkan komposisi kimia EO daripada ekstrak daun dari tiga lokasi berbeza di Semenanjung Malaysia. Ekstrak daun </w:t>
      </w:r>
      <w:r w:rsidRPr="00A46D09">
        <w:rPr>
          <w:rFonts w:ascii="Times New Roman" w:hAnsi="Times New Roman"/>
          <w:i/>
          <w:sz w:val="20"/>
          <w:szCs w:val="20"/>
          <w:lang w:val="ms-MY"/>
        </w:rPr>
        <w:t xml:space="preserve">P. amaryllifolius </w:t>
      </w:r>
      <w:r w:rsidRPr="00A46D09">
        <w:rPr>
          <w:rFonts w:ascii="Times New Roman" w:hAnsi="Times New Roman"/>
          <w:sz w:val="20"/>
          <w:szCs w:val="20"/>
          <w:lang w:val="ms-MY"/>
        </w:rPr>
        <w:t>telah dihasilkan daripada pokok yang ditanam di negeri-negeri Kedah, Selangor dan Johor dengan menggunakan kaedah pengekstrakan Soxhlet bersama etanol sebagai pelarut dan menghasilkan masing-masing 21.08%, 20.54%, dan 15.87%. Selanjutnya, ekstrak daun telah dianalisis dengan menggunakan kromatografi gas-spektrometri jisim (GC-MS) dan spektroskopi inframerah transformasi Fourier (FTIR). Sejumlah 57 sebatian kimia telah dikenal pasti yang terdiri daripada asid lemak, steroid, sebatian aromatik dan komponen bukan berkutub meliputi 80.49-84.74% minyak pati yang diperolehi.  Terdapat sejumlah 11 puncak persamaan dan telah dikenal pasti sebagai mengandungi piranon (0.78-1.74%); koumaran (1.12-5.31%); 1,4-di-tert-butilfenol (2.68-6.10%); pinan (0.80-1.46%); etil palmitat (1.04-1.66%); 3,6,6-trimetil-1-(1-pitalazinill)-1,5,6,7-tetrahydro-4H-indazol-4-on (0.75-1.69%); fitol (1.43-6.19%); purpurogalin (1.34-2.02%); skualin (14.14-33.83%); dekamiltetrasiloxan (0.27-0.52%); dan vitamin E (2.58-3.66%) di kalangan tiga minyak pati pandan dari lokasi berbeza. Stigmasterol tidak dapat dikesan daripada pokok yang diperolehi dari Selangor tetapi di rekod diperolehi dari sampel Kedah dan Johor masing-masing dengan 6.73% dan 9.05%. Sebanyak 1</w:t>
      </w:r>
      <w:r w:rsidR="00992C7F">
        <w:rPr>
          <w:rFonts w:ascii="Times New Roman" w:hAnsi="Times New Roman"/>
          <w:sz w:val="20"/>
          <w:szCs w:val="20"/>
          <w:lang w:val="ms-MY"/>
        </w:rPr>
        <w:t>6</w:t>
      </w:r>
      <w:bookmarkStart w:id="0" w:name="_GoBack"/>
      <w:bookmarkEnd w:id="0"/>
      <w:r w:rsidRPr="00A46D09">
        <w:rPr>
          <w:rFonts w:ascii="Times New Roman" w:hAnsi="Times New Roman"/>
          <w:sz w:val="20"/>
          <w:szCs w:val="20"/>
          <w:lang w:val="ms-MY"/>
        </w:rPr>
        <w:t xml:space="preserve"> puncak persamaan diperolehi di semua spektrum IR daripada tiga sumber pokok dan mempamerkan kumpulan berfungsi. Keputusan daripada kajian mengemukakan informasi tambahan yang kepada penulisan sedia ada mengenai potensi EO yang boleh diekstrak dan yang mempunyai potensi dalam kegunaan farmaseutikal dan nutraseutikal dalam pengeluaran makanan. </w:t>
      </w:r>
    </w:p>
    <w:p w:rsidR="00B45FC1" w:rsidRPr="00A46D09" w:rsidRDefault="00B45FC1" w:rsidP="00B45FC1">
      <w:pPr>
        <w:spacing w:after="0" w:line="240" w:lineRule="auto"/>
        <w:jc w:val="both"/>
        <w:rPr>
          <w:rFonts w:ascii="Times New Roman" w:hAnsi="Times New Roman"/>
          <w:noProof/>
          <w:sz w:val="20"/>
          <w:szCs w:val="20"/>
        </w:rPr>
      </w:pPr>
    </w:p>
    <w:p w:rsidR="00B45FC1" w:rsidRDefault="00B45FC1" w:rsidP="00B45FC1">
      <w:pPr>
        <w:spacing w:after="0" w:line="240" w:lineRule="auto"/>
        <w:jc w:val="both"/>
        <w:rPr>
          <w:rFonts w:ascii="Times New Roman" w:hAnsi="Times New Roman"/>
          <w:noProof/>
          <w:sz w:val="20"/>
          <w:szCs w:val="20"/>
        </w:rPr>
      </w:pPr>
      <w:r w:rsidRPr="00A46D09">
        <w:rPr>
          <w:rFonts w:ascii="Times New Roman" w:hAnsi="Times New Roman"/>
          <w:b/>
          <w:noProof/>
          <w:sz w:val="20"/>
          <w:szCs w:val="20"/>
        </w:rPr>
        <w:t>Kata kunci</w:t>
      </w:r>
      <w:r w:rsidRPr="00A46D09">
        <w:rPr>
          <w:rFonts w:ascii="Times New Roman" w:hAnsi="Times New Roman"/>
          <w:noProof/>
          <w:sz w:val="20"/>
          <w:szCs w:val="20"/>
        </w:rPr>
        <w:t xml:space="preserve">:  </w:t>
      </w:r>
      <w:r w:rsidRPr="00A46D09">
        <w:rPr>
          <w:rFonts w:ascii="Times New Roman" w:hAnsi="Times New Roman"/>
          <w:i/>
          <w:noProof/>
          <w:sz w:val="20"/>
          <w:szCs w:val="20"/>
        </w:rPr>
        <w:t>Pandanus amaryllifolius,</w:t>
      </w:r>
      <w:r w:rsidRPr="00A46D09">
        <w:rPr>
          <w:rFonts w:ascii="Times New Roman" w:hAnsi="Times New Roman"/>
          <w:noProof/>
          <w:sz w:val="20"/>
          <w:szCs w:val="20"/>
        </w:rPr>
        <w:t xml:space="preserve"> komposisi kimia, minyak pati, kumpulan berfungsi</w:t>
      </w:r>
    </w:p>
    <w:p w:rsidR="00A46D09" w:rsidRDefault="00A46D09" w:rsidP="00B45FC1">
      <w:pPr>
        <w:spacing w:after="0" w:line="240" w:lineRule="auto"/>
        <w:jc w:val="both"/>
        <w:rPr>
          <w:rFonts w:ascii="Times New Roman" w:hAnsi="Times New Roman"/>
          <w:noProof/>
          <w:sz w:val="20"/>
          <w:szCs w:val="20"/>
        </w:rPr>
      </w:pPr>
    </w:p>
    <w:p w:rsidR="00A46D09" w:rsidRPr="00F447A7" w:rsidRDefault="00A46D09" w:rsidP="00A46D09">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Yahya, F., Lu, T., Santos, R. C. D., Fryer, P. J., and Bakalis, S. (2010). Supercritical carbon dioxide and solvent extraction of 2-acetyl-1-pyrroline from pandan leaf: the effect of pre-treatment. </w:t>
      </w:r>
      <w:r w:rsidRPr="00663A9D">
        <w:rPr>
          <w:rFonts w:ascii="Times New Roman" w:hAnsi="Times New Roman"/>
          <w:i/>
          <w:iCs/>
          <w:sz w:val="20"/>
          <w:szCs w:val="20"/>
          <w:shd w:val="clear" w:color="auto" w:fill="FFFFFF"/>
        </w:rPr>
        <w:t>The Journal of Supercritical Fluids</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55</w:t>
      </w:r>
      <w:r w:rsidRPr="00663A9D">
        <w:rPr>
          <w:rFonts w:ascii="Times New Roman" w:hAnsi="Times New Roman"/>
          <w:sz w:val="20"/>
          <w:szCs w:val="20"/>
          <w:shd w:val="clear" w:color="auto" w:fill="FFFFFF"/>
        </w:rPr>
        <w:t>(1): 200-207.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 xml:space="preserve">Nor, F. M., Mohamed, S., Idris, N. A., &amp; Ismail, R. (2008). Antioxidative properties of </w:t>
      </w:r>
      <w:r w:rsidRPr="00663A9D">
        <w:rPr>
          <w:rFonts w:ascii="Times New Roman" w:hAnsi="Times New Roman"/>
          <w:i/>
          <w:sz w:val="20"/>
          <w:szCs w:val="20"/>
          <w:shd w:val="clear" w:color="auto" w:fill="FFFFFF"/>
        </w:rPr>
        <w:t>Pandanus amaryllifolius</w:t>
      </w:r>
      <w:r w:rsidRPr="00663A9D">
        <w:rPr>
          <w:rFonts w:ascii="Times New Roman" w:hAnsi="Times New Roman"/>
          <w:sz w:val="20"/>
          <w:szCs w:val="20"/>
          <w:shd w:val="clear" w:color="auto" w:fill="FFFFFF"/>
        </w:rPr>
        <w:t xml:space="preserve"> leaf extracts in accelerated oxidation and deep frying studies.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110</w:t>
      </w:r>
      <w:r w:rsidRPr="00663A9D">
        <w:rPr>
          <w:rFonts w:ascii="Times New Roman" w:hAnsi="Times New Roman"/>
          <w:sz w:val="20"/>
          <w:szCs w:val="20"/>
          <w:shd w:val="clear" w:color="auto" w:fill="FFFFFF"/>
        </w:rPr>
        <w:t xml:space="preserve">: 319-327.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 xml:space="preserve">Balinado, L., and Chan, M. (2017). An ethnomedicinal study of plants and traditional health care practices in District 7, Cavite, Philippines. </w:t>
      </w:r>
      <w:r w:rsidRPr="00663A9D">
        <w:rPr>
          <w:rFonts w:ascii="Times New Roman" w:hAnsi="Times New Roman"/>
          <w:i/>
          <w:iCs/>
          <w:sz w:val="20"/>
          <w:szCs w:val="20"/>
          <w:shd w:val="clear" w:color="auto" w:fill="FFFFFF"/>
        </w:rPr>
        <w:t xml:space="preserve">2017 International Conference on Chemical, Agricultural, Biological and Medical Sciences, </w:t>
      </w:r>
      <w:r w:rsidRPr="00663A9D">
        <w:rPr>
          <w:rFonts w:ascii="Times New Roman" w:hAnsi="Times New Roman"/>
          <w:sz w:val="20"/>
          <w:szCs w:val="20"/>
          <w:shd w:val="clear" w:color="auto" w:fill="FFFFFF"/>
        </w:rPr>
        <w:t>10: 131-143.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bCs/>
          <w:sz w:val="20"/>
          <w:szCs w:val="20"/>
        </w:rPr>
        <w:t xml:space="preserve">Razak, N. I. A., Othman, R., and Pahang, J. T. (2018). Ethnobotanical study on plant materials used in Malay traditional post-partum bath (Mandi Serom) among Malay midwives in Kedah. </w:t>
      </w:r>
      <w:r w:rsidRPr="00663A9D">
        <w:rPr>
          <w:rFonts w:ascii="Times New Roman" w:hAnsi="Times New Roman"/>
          <w:bCs/>
          <w:i/>
          <w:iCs/>
          <w:sz w:val="20"/>
          <w:szCs w:val="20"/>
        </w:rPr>
        <w:t xml:space="preserve">Proceedings of the Second International Conference on the Future of ASEAN, </w:t>
      </w:r>
      <w:r w:rsidRPr="00663A9D">
        <w:rPr>
          <w:rFonts w:ascii="Times New Roman" w:hAnsi="Times New Roman"/>
          <w:bCs/>
          <w:sz w:val="20"/>
          <w:szCs w:val="20"/>
        </w:rPr>
        <w:t xml:space="preserve">2: 891-897.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Aggarwal, N. (2011). A review of recent investigations on medicinal herbs possessing anti-diabetic properties. </w:t>
      </w:r>
      <w:r w:rsidRPr="00663A9D">
        <w:rPr>
          <w:rFonts w:ascii="Times New Roman" w:hAnsi="Times New Roman"/>
          <w:i/>
          <w:iCs/>
          <w:sz w:val="20"/>
          <w:szCs w:val="20"/>
          <w:shd w:val="clear" w:color="auto" w:fill="FFFFFF"/>
        </w:rPr>
        <w:t>Journal of  Nutritional Disorder and Therapy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w:t>
      </w:r>
      <w:r w:rsidRPr="00663A9D">
        <w:rPr>
          <w:rFonts w:ascii="Times New Roman" w:hAnsi="Times New Roman"/>
          <w:sz w:val="20"/>
          <w:szCs w:val="20"/>
          <w:shd w:val="clear" w:color="auto" w:fill="FFFFFF"/>
        </w:rPr>
        <w:t xml:space="preserve"> 102.</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Courtois, E. A., Baraloto, C., Paine, C. T., Petronelli, P., Blandinieres, P. A., Stien, D., and Chave, J. (2012). Differences in volatile terpene composition between the bark and leaves of tropical tree species. </w:t>
      </w:r>
      <w:r w:rsidRPr="00663A9D">
        <w:rPr>
          <w:rFonts w:ascii="Times New Roman" w:hAnsi="Times New Roman"/>
          <w:i/>
          <w:iCs/>
          <w:sz w:val="20"/>
          <w:szCs w:val="20"/>
          <w:shd w:val="clear" w:color="auto" w:fill="FFFFFF"/>
        </w:rPr>
        <w:t>Phytochemistry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82</w:t>
      </w:r>
      <w:r w:rsidRPr="00663A9D">
        <w:rPr>
          <w:rFonts w:ascii="Times New Roman" w:hAnsi="Times New Roman"/>
          <w:sz w:val="20"/>
          <w:szCs w:val="20"/>
          <w:shd w:val="clear" w:color="auto" w:fill="FFFFFF"/>
        </w:rPr>
        <w:t>: 81-88.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Elgendy, E. M., Ibrahim, H. S., Elmeherry, H. F., Sedki, A. G., and Mekhemer, F. U. (2017). Chemical and biological comparative </w:t>
      </w:r>
      <w:r w:rsidRPr="00663A9D">
        <w:rPr>
          <w:rFonts w:ascii="Times New Roman" w:hAnsi="Times New Roman"/>
          <w:i/>
          <w:sz w:val="20"/>
          <w:szCs w:val="20"/>
          <w:shd w:val="clear" w:color="auto" w:fill="FFFFFF"/>
        </w:rPr>
        <w:t>in vitro</w:t>
      </w:r>
      <w:r w:rsidRPr="00663A9D">
        <w:rPr>
          <w:rFonts w:ascii="Times New Roman" w:hAnsi="Times New Roman"/>
          <w:sz w:val="20"/>
          <w:szCs w:val="20"/>
          <w:shd w:val="clear" w:color="auto" w:fill="FFFFFF"/>
        </w:rPr>
        <w:t xml:space="preserve"> studies of cinnamon bark and lemon peel essential oils. </w:t>
      </w:r>
      <w:r w:rsidRPr="00663A9D">
        <w:rPr>
          <w:rFonts w:ascii="Times New Roman" w:hAnsi="Times New Roman"/>
          <w:i/>
          <w:iCs/>
          <w:sz w:val="20"/>
          <w:szCs w:val="20"/>
          <w:shd w:val="clear" w:color="auto" w:fill="FFFFFF"/>
        </w:rPr>
        <w:t>Food Nutrition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8</w:t>
      </w:r>
      <w:r w:rsidRPr="00663A9D">
        <w:rPr>
          <w:rFonts w:ascii="Times New Roman" w:hAnsi="Times New Roman"/>
          <w:sz w:val="20"/>
          <w:szCs w:val="20"/>
          <w:shd w:val="clear" w:color="auto" w:fill="FFFFFF"/>
        </w:rPr>
        <w:t>: 110-125.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Silvis, I. C. J., Luning, P. A., Klose, N., Jansen, M., and van Ruth, S. M. (2019). Similarities and differences of the volatile profiles of six spices explored by proton transfer reaction mass spectrometry.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271</w:t>
      </w:r>
      <w:r w:rsidRPr="00663A9D">
        <w:rPr>
          <w:rFonts w:ascii="Times New Roman" w:hAnsi="Times New Roman"/>
          <w:sz w:val="20"/>
          <w:szCs w:val="20"/>
          <w:shd w:val="clear" w:color="auto" w:fill="FFFFFF"/>
        </w:rPr>
        <w:t>: 318-327.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Verma, R. S., Padalia, R. C., Chauhan, A., Singh, A., and Yadav, A. K. (2011). Volatile constituents of essential oil and rose water of damask rose (</w:t>
      </w:r>
      <w:r w:rsidRPr="00663A9D">
        <w:rPr>
          <w:rFonts w:ascii="Times New Roman" w:hAnsi="Times New Roman"/>
          <w:i/>
          <w:sz w:val="20"/>
          <w:szCs w:val="20"/>
          <w:shd w:val="clear" w:color="auto" w:fill="FFFFFF"/>
        </w:rPr>
        <w:t>Rosa damascena</w:t>
      </w:r>
      <w:r w:rsidRPr="00663A9D">
        <w:rPr>
          <w:rFonts w:ascii="Times New Roman" w:hAnsi="Times New Roman"/>
          <w:sz w:val="20"/>
          <w:szCs w:val="20"/>
          <w:shd w:val="clear" w:color="auto" w:fill="FFFFFF"/>
        </w:rPr>
        <w:t xml:space="preserve"> Mill.) cultivars from north Indian Hills. </w:t>
      </w:r>
      <w:r w:rsidRPr="00663A9D">
        <w:rPr>
          <w:rFonts w:ascii="Times New Roman" w:hAnsi="Times New Roman"/>
          <w:i/>
          <w:iCs/>
          <w:sz w:val="20"/>
          <w:szCs w:val="20"/>
          <w:shd w:val="clear" w:color="auto" w:fill="FFFFFF"/>
        </w:rPr>
        <w:t>Natural Product Research</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25</w:t>
      </w:r>
      <w:r w:rsidRPr="00663A9D">
        <w:rPr>
          <w:rFonts w:ascii="Times New Roman" w:hAnsi="Times New Roman"/>
          <w:sz w:val="20"/>
          <w:szCs w:val="20"/>
          <w:shd w:val="clear" w:color="auto" w:fill="FFFFFF"/>
        </w:rPr>
        <w:t>(17): 1577-1584.</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Singh, G., Maurya, S., and Catalan, C. A. (2007). A comparison of chemical, antioxidant and antimicrobial studies of cinnamon leaf and bark volatile oils, oleoresins and their constituents. </w:t>
      </w:r>
      <w:r w:rsidRPr="00663A9D">
        <w:rPr>
          <w:rFonts w:ascii="Times New Roman" w:hAnsi="Times New Roman"/>
          <w:i/>
          <w:iCs/>
          <w:sz w:val="20"/>
          <w:szCs w:val="20"/>
          <w:shd w:val="clear" w:color="auto" w:fill="FFFFFF"/>
        </w:rPr>
        <w:t>Food and Chemical Toxicology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45</w:t>
      </w:r>
      <w:r w:rsidRPr="00663A9D">
        <w:rPr>
          <w:rFonts w:ascii="Times New Roman" w:hAnsi="Times New Roman"/>
          <w:sz w:val="20"/>
          <w:szCs w:val="20"/>
          <w:shd w:val="clear" w:color="auto" w:fill="FFFFFF"/>
        </w:rPr>
        <w:t>(9): 1650-1661.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Mehl, F., Marti, G., Boccard, J., Debrus, B., Merle, P., Delort, E., and Wolfender, J. L. (2014). Differentiation of lemon essential oil based on volatile and non-volatile fractions with various analytical techniques: A metabolomic approach.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143</w:t>
      </w:r>
      <w:r w:rsidRPr="00663A9D">
        <w:rPr>
          <w:rFonts w:ascii="Times New Roman" w:hAnsi="Times New Roman"/>
          <w:sz w:val="20"/>
          <w:szCs w:val="20"/>
          <w:shd w:val="clear" w:color="auto" w:fill="FFFFFF"/>
        </w:rPr>
        <w:t>: 325-335.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lastRenderedPageBreak/>
        <w:t>Hui, L., He, L., Huan, L., XiaoLan, L., and AiGuo, Z. (2010). Chemical composition of lavender essential oil and its antioxidant activity and inhibition against rhinitis-related bacteria. </w:t>
      </w:r>
      <w:r w:rsidRPr="00663A9D">
        <w:rPr>
          <w:rFonts w:ascii="Times New Roman" w:hAnsi="Times New Roman"/>
          <w:i/>
          <w:iCs/>
          <w:sz w:val="20"/>
          <w:szCs w:val="20"/>
          <w:shd w:val="clear" w:color="auto" w:fill="FFFFFF"/>
        </w:rPr>
        <w:t>African Journal of Microbiology Research</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w:t>
      </w:r>
      <w:r w:rsidRPr="00663A9D">
        <w:rPr>
          <w:rFonts w:ascii="Times New Roman" w:hAnsi="Times New Roman"/>
          <w:sz w:val="20"/>
          <w:szCs w:val="20"/>
          <w:shd w:val="clear" w:color="auto" w:fill="FFFFFF"/>
        </w:rPr>
        <w:t>(4): 309-313.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Kodal, S. P., and Aksu, Z. (2017). Phenolic pigment extraction from orange peels: Kinetic modelling. </w:t>
      </w:r>
      <w:r w:rsidRPr="00663A9D">
        <w:rPr>
          <w:rFonts w:ascii="Times New Roman" w:hAnsi="Times New Roman"/>
          <w:i/>
          <w:iCs/>
          <w:sz w:val="20"/>
          <w:szCs w:val="20"/>
          <w:shd w:val="clear" w:color="auto" w:fill="FFFFFF"/>
        </w:rPr>
        <w:t>15</w:t>
      </w:r>
      <w:r w:rsidRPr="00663A9D">
        <w:rPr>
          <w:rFonts w:ascii="Times New Roman" w:hAnsi="Times New Roman"/>
          <w:i/>
          <w:iCs/>
          <w:sz w:val="20"/>
          <w:szCs w:val="20"/>
          <w:shd w:val="clear" w:color="auto" w:fill="FFFFFF"/>
          <w:vertAlign w:val="superscript"/>
        </w:rPr>
        <w:t>th</w:t>
      </w:r>
      <w:r w:rsidRPr="00663A9D">
        <w:rPr>
          <w:rFonts w:ascii="Times New Roman" w:hAnsi="Times New Roman"/>
          <w:i/>
          <w:iCs/>
          <w:sz w:val="20"/>
          <w:szCs w:val="20"/>
          <w:shd w:val="clear" w:color="auto" w:fill="FFFFFF"/>
        </w:rPr>
        <w:t xml:space="preserve"> International Conference on Environmental Science and Technology. Rhodes, Greece</w:t>
      </w:r>
      <w:r w:rsidRPr="00663A9D">
        <w:rPr>
          <w:rFonts w:ascii="Times New Roman" w:hAnsi="Times New Roman"/>
          <w:sz w:val="20"/>
          <w:szCs w:val="20"/>
          <w:shd w:val="clear" w:color="auto" w:fill="FFFFFF"/>
        </w:rPr>
        <w:t>, 31: 798-803.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Ramluckan, K., Moodley, K. G., and Bux, F. (2014). An evaluation of the efficacy of using selected solvents for the extraction of lipids from algal biomass by the Soxhlet extraction method. </w:t>
      </w:r>
      <w:r w:rsidRPr="00663A9D">
        <w:rPr>
          <w:rFonts w:ascii="Times New Roman" w:hAnsi="Times New Roman"/>
          <w:i/>
          <w:iCs/>
          <w:sz w:val="20"/>
          <w:szCs w:val="20"/>
          <w:shd w:val="clear" w:color="auto" w:fill="FFFFFF"/>
        </w:rPr>
        <w:t>Fuel</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116</w:t>
      </w:r>
      <w:r w:rsidRPr="00663A9D">
        <w:rPr>
          <w:rFonts w:ascii="Times New Roman" w:hAnsi="Times New Roman"/>
          <w:sz w:val="20"/>
          <w:szCs w:val="20"/>
          <w:shd w:val="clear" w:color="auto" w:fill="FFFFFF"/>
        </w:rPr>
        <w:t>: 103-108.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Al Juhaimi, F., and Özcan, M. M. (2018). Effect of cold press and Soxhlet extraction systems on fatty acid, tocopherol contents, and phenolic compounds of various grape seed oils. </w:t>
      </w:r>
      <w:r w:rsidRPr="00663A9D">
        <w:rPr>
          <w:rFonts w:ascii="Times New Roman" w:hAnsi="Times New Roman"/>
          <w:i/>
          <w:iCs/>
          <w:sz w:val="20"/>
          <w:szCs w:val="20"/>
          <w:shd w:val="clear" w:color="auto" w:fill="FFFFFF"/>
        </w:rPr>
        <w:t>Journal of Food Processing and Preservation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42</w:t>
      </w:r>
      <w:r w:rsidRPr="00663A9D">
        <w:rPr>
          <w:rFonts w:ascii="Times New Roman" w:hAnsi="Times New Roman"/>
          <w:sz w:val="20"/>
          <w:szCs w:val="20"/>
          <w:shd w:val="clear" w:color="auto" w:fill="FFFFFF"/>
        </w:rPr>
        <w:t>(1): 13417.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Li, Y. Q., Kong, D. X., and Wu, H. (2013). Analysis and evaluation of essential oil components of cinnamon barks using GC–MS and FTIR spectroscopy. </w:t>
      </w:r>
      <w:r w:rsidRPr="00663A9D">
        <w:rPr>
          <w:rFonts w:ascii="Times New Roman" w:hAnsi="Times New Roman"/>
          <w:i/>
          <w:iCs/>
          <w:sz w:val="20"/>
          <w:szCs w:val="20"/>
          <w:shd w:val="clear" w:color="auto" w:fill="FFFFFF"/>
        </w:rPr>
        <w:t>Industrial Crops and Products</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41</w:t>
      </w:r>
      <w:r w:rsidRPr="00663A9D">
        <w:rPr>
          <w:rFonts w:ascii="Times New Roman" w:hAnsi="Times New Roman"/>
          <w:sz w:val="20"/>
          <w:szCs w:val="20"/>
          <w:shd w:val="clear" w:color="auto" w:fill="FFFFFF"/>
        </w:rPr>
        <w:t xml:space="preserve">: 269-278.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Gomathi, D., Kalaiselvi, M., Ravikumar, G., Devaki, K., and Uma, C. (2015). GC-MS analysis of bioactive compounds from the whole plant ethanolic extract of </w:t>
      </w:r>
      <w:r w:rsidRPr="00663A9D">
        <w:rPr>
          <w:rFonts w:ascii="Times New Roman" w:hAnsi="Times New Roman"/>
          <w:i/>
          <w:sz w:val="20"/>
          <w:szCs w:val="20"/>
          <w:shd w:val="clear" w:color="auto" w:fill="FFFFFF"/>
        </w:rPr>
        <w:t>Evolvulus alsinoides</w:t>
      </w:r>
      <w:r w:rsidRPr="00663A9D">
        <w:rPr>
          <w:rFonts w:ascii="Times New Roman" w:hAnsi="Times New Roman"/>
          <w:sz w:val="20"/>
          <w:szCs w:val="20"/>
          <w:shd w:val="clear" w:color="auto" w:fill="FFFFFF"/>
        </w:rPr>
        <w:t xml:space="preserve"> (L.) L. </w:t>
      </w:r>
      <w:r w:rsidRPr="00663A9D">
        <w:rPr>
          <w:rFonts w:ascii="Times New Roman" w:hAnsi="Times New Roman"/>
          <w:i/>
          <w:iCs/>
          <w:sz w:val="20"/>
          <w:szCs w:val="20"/>
          <w:shd w:val="clear" w:color="auto" w:fill="FFFFFF"/>
        </w:rPr>
        <w:t>Journal of Food Science and Technology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52</w:t>
      </w:r>
      <w:r w:rsidRPr="00663A9D">
        <w:rPr>
          <w:rFonts w:ascii="Times New Roman" w:hAnsi="Times New Roman"/>
          <w:sz w:val="20"/>
          <w:szCs w:val="20"/>
          <w:shd w:val="clear" w:color="auto" w:fill="FFFFFF"/>
        </w:rPr>
        <w:t>(2): 1212-1217.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Ghasemzadeh, A., and Jaafar, H. Z. (2013). Profiling of phenolic compounds and their antioxidant and anticancer activities in Pandan (</w:t>
      </w:r>
      <w:r w:rsidRPr="00663A9D">
        <w:rPr>
          <w:rFonts w:ascii="Times New Roman" w:hAnsi="Times New Roman"/>
          <w:i/>
          <w:sz w:val="20"/>
          <w:szCs w:val="20"/>
          <w:shd w:val="clear" w:color="auto" w:fill="FFFFFF"/>
        </w:rPr>
        <w:t>Pandanus amaryllifolius</w:t>
      </w:r>
      <w:r w:rsidRPr="00663A9D">
        <w:rPr>
          <w:rFonts w:ascii="Times New Roman" w:hAnsi="Times New Roman"/>
          <w:sz w:val="20"/>
          <w:szCs w:val="20"/>
          <w:shd w:val="clear" w:color="auto" w:fill="FFFFFF"/>
        </w:rPr>
        <w:t xml:space="preserve"> Roxb.) extracts from different locations of malaysia.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13</w:t>
      </w:r>
      <w:r w:rsidRPr="00663A9D">
        <w:rPr>
          <w:rFonts w:ascii="Times New Roman" w:hAnsi="Times New Roman"/>
          <w:sz w:val="20"/>
          <w:szCs w:val="20"/>
          <w:shd w:val="clear" w:color="auto" w:fill="FFFFFF"/>
        </w:rPr>
        <w:t>(1): 341.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Ghasemzadeh, A., Jaafar, H. Z., Rahmat, A., and Ashkani, S. (2015). Secondary metabolites constituents and antioxidant, anticancer and antibacterial activities of </w:t>
      </w:r>
      <w:r w:rsidRPr="00663A9D">
        <w:rPr>
          <w:rFonts w:ascii="Times New Roman" w:hAnsi="Times New Roman"/>
          <w:i/>
          <w:sz w:val="20"/>
          <w:szCs w:val="20"/>
          <w:shd w:val="clear" w:color="auto" w:fill="FFFFFF"/>
        </w:rPr>
        <w:t>Etlingera elatior</w:t>
      </w:r>
      <w:r w:rsidRPr="00663A9D">
        <w:rPr>
          <w:rFonts w:ascii="Times New Roman" w:hAnsi="Times New Roman"/>
          <w:sz w:val="20"/>
          <w:szCs w:val="20"/>
          <w:shd w:val="clear" w:color="auto" w:fill="FFFFFF"/>
        </w:rPr>
        <w:t xml:space="preserve"> (Jack) RM grown in different locations of malaysia.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15</w:t>
      </w:r>
      <w:r w:rsidRPr="00663A9D">
        <w:rPr>
          <w:rFonts w:ascii="Times New Roman" w:hAnsi="Times New Roman"/>
          <w:sz w:val="20"/>
          <w:szCs w:val="20"/>
          <w:shd w:val="clear" w:color="auto" w:fill="FFFFFF"/>
        </w:rPr>
        <w:t>(1): 335.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Chen, X. K., and Ge, F. H. (2014). Chemical components from essential oil of </w:t>
      </w:r>
      <w:r w:rsidRPr="00663A9D">
        <w:rPr>
          <w:rFonts w:ascii="Times New Roman" w:hAnsi="Times New Roman"/>
          <w:i/>
          <w:iCs/>
          <w:sz w:val="20"/>
          <w:szCs w:val="20"/>
          <w:shd w:val="clear" w:color="auto" w:fill="FFFFFF"/>
        </w:rPr>
        <w:t xml:space="preserve">Pandanus amaryllifolius </w:t>
      </w:r>
      <w:r w:rsidRPr="00663A9D">
        <w:rPr>
          <w:rFonts w:ascii="Times New Roman" w:hAnsi="Times New Roman"/>
          <w:sz w:val="20"/>
          <w:szCs w:val="20"/>
          <w:shd w:val="clear" w:color="auto" w:fill="FFFFFF"/>
        </w:rPr>
        <w:t>leaves. </w:t>
      </w:r>
      <w:r w:rsidRPr="00663A9D">
        <w:rPr>
          <w:rFonts w:ascii="Times New Roman" w:hAnsi="Times New Roman"/>
          <w:i/>
          <w:iCs/>
          <w:sz w:val="20"/>
          <w:szCs w:val="20"/>
          <w:shd w:val="clear" w:color="auto" w:fill="FFFFFF"/>
        </w:rPr>
        <w:t>Journal of Chinese Medicinal Materials</w:t>
      </w:r>
      <w:r w:rsidRPr="00663A9D">
        <w:rPr>
          <w:rFonts w:ascii="Times New Roman" w:hAnsi="Times New Roman"/>
          <w:sz w:val="20"/>
          <w:szCs w:val="20"/>
          <w:shd w:val="clear" w:color="auto" w:fill="FFFFFF"/>
        </w:rPr>
        <w:t>, 37(4): 616-620.</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Kelly, G. S. (1999). Squalene and its potential clinical uses. </w:t>
      </w:r>
      <w:r w:rsidRPr="00663A9D">
        <w:rPr>
          <w:rFonts w:ascii="Times New Roman" w:hAnsi="Times New Roman"/>
          <w:i/>
          <w:iCs/>
          <w:sz w:val="20"/>
          <w:szCs w:val="20"/>
          <w:shd w:val="clear" w:color="auto" w:fill="FFFFFF"/>
        </w:rPr>
        <w:t>Alternative Medicine Review: A Journal of Clinical Therapeutic</w:t>
      </w:r>
      <w:r w:rsidRPr="00663A9D">
        <w:rPr>
          <w:rFonts w:ascii="Times New Roman" w:hAnsi="Times New Roman"/>
          <w:sz w:val="20"/>
          <w:szCs w:val="20"/>
          <w:shd w:val="clear" w:color="auto" w:fill="FFFFFF"/>
        </w:rPr>
        <w:t xml:space="preserve"> 4(1): 29-36.</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Zeb, A., Ullah, F., Ayaz, M., Ahmad, S., and Sadiq, A. (2017). Demonstration of biological activities of extracts from </w:t>
      </w:r>
      <w:r w:rsidRPr="00663A9D">
        <w:rPr>
          <w:rFonts w:ascii="Times New Roman" w:hAnsi="Times New Roman"/>
          <w:i/>
          <w:sz w:val="20"/>
          <w:szCs w:val="20"/>
          <w:shd w:val="clear" w:color="auto" w:fill="FFFFFF"/>
        </w:rPr>
        <w:t>Isodon rugosus</w:t>
      </w:r>
      <w:r w:rsidRPr="00663A9D">
        <w:rPr>
          <w:rFonts w:ascii="Times New Roman" w:hAnsi="Times New Roman"/>
          <w:sz w:val="20"/>
          <w:szCs w:val="20"/>
          <w:shd w:val="clear" w:color="auto" w:fill="FFFFFF"/>
        </w:rPr>
        <w:t xml:space="preserve"> wall. Ex benth: Separation and identification of bioactive phytoconstituents by GC-MS analysis in the ethyl acetate extract.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17</w:t>
      </w:r>
      <w:r w:rsidRPr="00663A9D">
        <w:rPr>
          <w:rFonts w:ascii="Times New Roman" w:hAnsi="Times New Roman"/>
          <w:sz w:val="20"/>
          <w:szCs w:val="20"/>
          <w:shd w:val="clear" w:color="auto" w:fill="FFFFFF"/>
        </w:rPr>
        <w:t>(1): 28.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de Alencar, M. V. O. B., Islam, M. T., de Lima, R. M. T., Paz, M. F. C. J., dos Reis, A. C., da Mata, A. M. O. F., and Mubarak, M. S. (2018). Phytol as an anticarcinogenic and antitumoral agent: An </w:t>
      </w:r>
      <w:r w:rsidRPr="00663A9D">
        <w:rPr>
          <w:rFonts w:ascii="Times New Roman" w:hAnsi="Times New Roman"/>
          <w:i/>
          <w:sz w:val="20"/>
          <w:szCs w:val="20"/>
          <w:shd w:val="clear" w:color="auto" w:fill="FFFFFF"/>
        </w:rPr>
        <w:t xml:space="preserve">in vivo </w:t>
      </w:r>
      <w:r w:rsidRPr="00663A9D">
        <w:rPr>
          <w:rFonts w:ascii="Times New Roman" w:hAnsi="Times New Roman"/>
          <w:sz w:val="20"/>
          <w:szCs w:val="20"/>
          <w:shd w:val="clear" w:color="auto" w:fill="FFFFFF"/>
        </w:rPr>
        <w:t>study in swiss mice with DMBA‐induced breast cancer. </w:t>
      </w:r>
      <w:r w:rsidRPr="00663A9D">
        <w:rPr>
          <w:rFonts w:ascii="Times New Roman" w:hAnsi="Times New Roman"/>
          <w:i/>
          <w:iCs/>
          <w:sz w:val="20"/>
          <w:szCs w:val="20"/>
          <w:shd w:val="clear" w:color="auto" w:fill="FFFFFF"/>
        </w:rPr>
        <w:t>IUBMB Life</w:t>
      </w:r>
      <w:r w:rsidRPr="00663A9D">
        <w:rPr>
          <w:rFonts w:ascii="Times New Roman" w:hAnsi="Times New Roman"/>
          <w:sz w:val="20"/>
          <w:szCs w:val="20"/>
          <w:shd w:val="clear" w:color="auto" w:fill="FFFFFF"/>
        </w:rPr>
        <w:t>, 71(2): 200-121.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Driscoll, M. S., and Wagner, R. F. (2000). Clinical management of the acute sunburn reaction. </w:t>
      </w:r>
      <w:r w:rsidRPr="00663A9D">
        <w:rPr>
          <w:rFonts w:ascii="Times New Roman" w:hAnsi="Times New Roman"/>
          <w:i/>
          <w:iCs/>
          <w:sz w:val="20"/>
          <w:szCs w:val="20"/>
          <w:shd w:val="clear" w:color="auto" w:fill="FFFFFF"/>
        </w:rPr>
        <w:t>CUTIS-NEW YORK</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66</w:t>
      </w:r>
      <w:r w:rsidRPr="00663A9D">
        <w:rPr>
          <w:rFonts w:ascii="Times New Roman" w:hAnsi="Times New Roman"/>
          <w:sz w:val="20"/>
          <w:szCs w:val="20"/>
          <w:shd w:val="clear" w:color="auto" w:fill="FFFFFF"/>
        </w:rPr>
        <w:t>(1): 53-60.</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Borel, P., and Desmarchelier, C. (2018). Bioavailability of fat-soluble vitamins and phytochemicals in humans: Effects of genetic variation. </w:t>
      </w:r>
      <w:r w:rsidRPr="00663A9D">
        <w:rPr>
          <w:rFonts w:ascii="Times New Roman" w:hAnsi="Times New Roman"/>
          <w:i/>
          <w:iCs/>
          <w:sz w:val="20"/>
          <w:szCs w:val="20"/>
          <w:shd w:val="clear" w:color="auto" w:fill="FFFFFF"/>
        </w:rPr>
        <w:t>Annual Review of Nutrition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38</w:t>
      </w:r>
      <w:r w:rsidRPr="00663A9D">
        <w:rPr>
          <w:rFonts w:ascii="Times New Roman" w:hAnsi="Times New Roman"/>
          <w:sz w:val="20"/>
          <w:szCs w:val="20"/>
          <w:shd w:val="clear" w:color="auto" w:fill="FFFFFF"/>
        </w:rPr>
        <w:t>: 69-96.</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Adhikari, L., Kotiyal, R., Pandey, M., Bharkatiya, M., Sematy, A., and Semalty, M. (2018). Effect of geographical location and type of extract on total phenol/flavon contents and antioxidant activity of different fruits extracts of </w:t>
      </w:r>
      <w:r w:rsidRPr="00663A9D">
        <w:rPr>
          <w:rFonts w:ascii="Times New Roman" w:hAnsi="Times New Roman"/>
          <w:i/>
          <w:sz w:val="20"/>
          <w:szCs w:val="20"/>
          <w:shd w:val="clear" w:color="auto" w:fill="FFFFFF"/>
        </w:rPr>
        <w:t>Withania somnifera</w:t>
      </w:r>
      <w:r w:rsidRPr="00663A9D">
        <w:rPr>
          <w:rFonts w:ascii="Times New Roman" w:hAnsi="Times New Roman"/>
          <w:sz w:val="20"/>
          <w:szCs w:val="20"/>
          <w:shd w:val="clear" w:color="auto" w:fill="FFFFFF"/>
        </w:rPr>
        <w:t>. </w:t>
      </w:r>
      <w:r w:rsidRPr="00663A9D">
        <w:rPr>
          <w:rFonts w:ascii="Times New Roman" w:hAnsi="Times New Roman"/>
          <w:i/>
          <w:iCs/>
          <w:sz w:val="20"/>
          <w:szCs w:val="20"/>
          <w:shd w:val="clear" w:color="auto" w:fill="FFFFFF"/>
        </w:rPr>
        <w:t>Current Drug Discovery Technologies</w:t>
      </w:r>
      <w:r w:rsidRPr="00663A9D">
        <w:rPr>
          <w:rFonts w:ascii="Times New Roman" w:hAnsi="Times New Roman"/>
          <w:sz w:val="20"/>
          <w:szCs w:val="20"/>
          <w:shd w:val="clear" w:color="auto" w:fill="FFFFFF"/>
        </w:rPr>
        <w:t>. 15:1.</w:t>
      </w:r>
    </w:p>
    <w:p w:rsidR="00A46D09" w:rsidRPr="00A46D09" w:rsidRDefault="00A46D09" w:rsidP="00B45FC1">
      <w:pPr>
        <w:spacing w:after="0" w:line="240" w:lineRule="auto"/>
        <w:jc w:val="both"/>
        <w:rPr>
          <w:rFonts w:ascii="Times New Roman" w:hAnsi="Times New Roman"/>
          <w:noProof/>
          <w:sz w:val="20"/>
          <w:szCs w:val="20"/>
        </w:rPr>
      </w:pPr>
    </w:p>
    <w:sectPr w:rsidR="00A46D09" w:rsidRPr="00A46D09"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105"/>
    <w:multiLevelType w:val="hybridMultilevel"/>
    <w:tmpl w:val="0D7C95DE"/>
    <w:lvl w:ilvl="0" w:tplc="FF2E2C90">
      <w:start w:val="1"/>
      <w:numFmt w:val="decimal"/>
      <w:lvlText w:val="%1."/>
      <w:lvlJc w:val="left"/>
      <w:pPr>
        <w:ind w:left="720" w:hanging="360"/>
      </w:pPr>
      <w:rPr>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7D0E7F"/>
    <w:rsid w:val="00832F59"/>
    <w:rsid w:val="00834CDE"/>
    <w:rsid w:val="00900BAC"/>
    <w:rsid w:val="00975E1A"/>
    <w:rsid w:val="00992C7F"/>
    <w:rsid w:val="00A46D09"/>
    <w:rsid w:val="00AC72D0"/>
    <w:rsid w:val="00B45FC1"/>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1632</Words>
  <Characters>9599</Characters>
  <Application>Microsoft Office Word</Application>
  <DocSecurity>0</DocSecurity>
  <Lines>290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4</cp:revision>
  <dcterms:created xsi:type="dcterms:W3CDTF">2020-02-03T13:10:00Z</dcterms:created>
  <dcterms:modified xsi:type="dcterms:W3CDTF">2020-02-10T04:22:00Z</dcterms:modified>
</cp:coreProperties>
</file>