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9">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rsidR="009B0F4A" w:rsidRPr="00F447A7" w:rsidRDefault="009B0F4A" w:rsidP="009B0F4A">
      <w:pPr>
        <w:spacing w:after="0" w:line="240" w:lineRule="auto"/>
        <w:jc w:val="center"/>
        <w:rPr>
          <w:rFonts w:ascii="Times New Roman" w:hAnsi="Times New Roman"/>
          <w:noProof/>
          <w:sz w:val="20"/>
          <w:szCs w:val="20"/>
          <w:lang w:bidi="ar-SA"/>
        </w:rPr>
      </w:pPr>
    </w:p>
    <w:p w:rsidR="001E16E5" w:rsidRPr="00824225" w:rsidRDefault="001E16E5" w:rsidP="001E16E5">
      <w:pPr>
        <w:spacing w:after="0" w:line="240" w:lineRule="auto"/>
        <w:jc w:val="center"/>
        <w:outlineLvl w:val="0"/>
        <w:rPr>
          <w:rFonts w:ascii="Times New Roman" w:hAnsi="Times New Roman"/>
          <w:bCs/>
          <w:sz w:val="28"/>
          <w:szCs w:val="28"/>
        </w:rPr>
      </w:pPr>
      <w:r w:rsidRPr="00824225">
        <w:rPr>
          <w:rFonts w:ascii="Times New Roman" w:hAnsi="Times New Roman"/>
          <w:bCs/>
          <w:sz w:val="28"/>
          <w:szCs w:val="28"/>
        </w:rPr>
        <w:t>MAGNETIC KAOLINITE COMPOSITE FOR LEAD REMOVAL IN AQUEOUS SOLUTION</w:t>
      </w:r>
    </w:p>
    <w:p w:rsidR="001E16E5" w:rsidRPr="00824225" w:rsidRDefault="001E16E5" w:rsidP="001E16E5">
      <w:pPr>
        <w:spacing w:after="0" w:line="240" w:lineRule="auto"/>
        <w:jc w:val="center"/>
        <w:outlineLvl w:val="0"/>
        <w:rPr>
          <w:rFonts w:ascii="Times New Roman" w:hAnsi="Times New Roman"/>
          <w:b/>
          <w:sz w:val="24"/>
        </w:rPr>
      </w:pPr>
    </w:p>
    <w:p w:rsidR="001E16E5" w:rsidRPr="00824225" w:rsidRDefault="001E16E5" w:rsidP="001E16E5">
      <w:pPr>
        <w:spacing w:after="0" w:line="240" w:lineRule="auto"/>
        <w:jc w:val="center"/>
        <w:outlineLvl w:val="0"/>
        <w:rPr>
          <w:rFonts w:ascii="Times New Roman" w:hAnsi="Times New Roman"/>
          <w:szCs w:val="20"/>
        </w:rPr>
      </w:pPr>
      <w:r w:rsidRPr="00824225">
        <w:rPr>
          <w:rFonts w:ascii="Times New Roman" w:hAnsi="Times New Roman"/>
          <w:bCs/>
          <w:sz w:val="24"/>
          <w:szCs w:val="24"/>
        </w:rPr>
        <w:t>(</w:t>
      </w:r>
      <w:r w:rsidRPr="00824225">
        <w:rPr>
          <w:rFonts w:ascii="Times New Roman" w:hAnsi="Times New Roman"/>
          <w:bCs/>
          <w:noProof/>
          <w:sz w:val="24"/>
          <w:szCs w:val="24"/>
          <w:lang w:val="ms-MY"/>
        </w:rPr>
        <w:t>Komposit Kaolinit Bermagnetik Untuk Penyingkiran Plumbum Dari Larutan Akueus</w:t>
      </w:r>
      <w:r w:rsidRPr="00824225">
        <w:rPr>
          <w:rFonts w:ascii="Times New Roman" w:hAnsi="Times New Roman"/>
          <w:bCs/>
          <w:sz w:val="24"/>
          <w:szCs w:val="24"/>
        </w:rPr>
        <w:t>)</w:t>
      </w:r>
    </w:p>
    <w:p w:rsidR="001E16E5" w:rsidRPr="001E16E5" w:rsidRDefault="001E16E5" w:rsidP="001E16E5">
      <w:pPr>
        <w:spacing w:after="0" w:line="240" w:lineRule="auto"/>
        <w:jc w:val="center"/>
        <w:outlineLvl w:val="0"/>
        <w:rPr>
          <w:rFonts w:ascii="Times New Roman" w:hAnsi="Times New Roman"/>
          <w:b/>
          <w:sz w:val="20"/>
          <w:szCs w:val="20"/>
        </w:rPr>
      </w:pPr>
    </w:p>
    <w:p w:rsidR="001E16E5" w:rsidRPr="001E16E5" w:rsidRDefault="001E16E5" w:rsidP="001E16E5">
      <w:pPr>
        <w:spacing w:after="0" w:line="240" w:lineRule="auto"/>
        <w:jc w:val="center"/>
        <w:outlineLvl w:val="0"/>
        <w:rPr>
          <w:rFonts w:ascii="Times New Roman" w:hAnsi="Times New Roman"/>
          <w:noProof/>
          <w:sz w:val="20"/>
          <w:szCs w:val="20"/>
        </w:rPr>
      </w:pPr>
      <w:r w:rsidRPr="001E16E5">
        <w:rPr>
          <w:rFonts w:ascii="Times New Roman" w:hAnsi="Times New Roman"/>
          <w:noProof/>
          <w:sz w:val="20"/>
          <w:szCs w:val="20"/>
        </w:rPr>
        <w:t>Izzan Salwana Izman, Siti Nor Atika Baharin, Ruhaida Rusmin*</w:t>
      </w:r>
    </w:p>
    <w:p w:rsidR="001E16E5" w:rsidRPr="00824225" w:rsidRDefault="001E16E5" w:rsidP="001E16E5">
      <w:pPr>
        <w:spacing w:after="0" w:line="240" w:lineRule="auto"/>
        <w:jc w:val="center"/>
        <w:outlineLvl w:val="0"/>
        <w:rPr>
          <w:rFonts w:ascii="Times New Roman" w:hAnsi="Times New Roman"/>
          <w:b/>
          <w:sz w:val="18"/>
          <w:szCs w:val="18"/>
        </w:rPr>
      </w:pPr>
    </w:p>
    <w:p w:rsidR="001E16E5" w:rsidRPr="00824225" w:rsidRDefault="001E16E5" w:rsidP="001E16E5">
      <w:pPr>
        <w:spacing w:after="0" w:line="240" w:lineRule="auto"/>
        <w:jc w:val="center"/>
        <w:outlineLvl w:val="0"/>
        <w:rPr>
          <w:rFonts w:ascii="Times New Roman" w:hAnsi="Times New Roman"/>
          <w:i/>
          <w:iCs/>
          <w:sz w:val="18"/>
          <w:szCs w:val="18"/>
        </w:rPr>
      </w:pPr>
      <w:r w:rsidRPr="00824225">
        <w:rPr>
          <w:rFonts w:ascii="Times New Roman" w:hAnsi="Times New Roman"/>
          <w:i/>
          <w:iCs/>
          <w:sz w:val="18"/>
          <w:szCs w:val="18"/>
        </w:rPr>
        <w:t>School of Chemistry and Environment,</w:t>
      </w:r>
      <w:r>
        <w:rPr>
          <w:rFonts w:ascii="Times New Roman" w:hAnsi="Times New Roman"/>
          <w:i/>
          <w:iCs/>
          <w:sz w:val="18"/>
          <w:szCs w:val="18"/>
        </w:rPr>
        <w:t xml:space="preserve"> </w:t>
      </w:r>
      <w:r w:rsidRPr="00824225">
        <w:rPr>
          <w:rFonts w:ascii="Times New Roman" w:hAnsi="Times New Roman"/>
          <w:i/>
          <w:iCs/>
          <w:sz w:val="18"/>
          <w:szCs w:val="18"/>
        </w:rPr>
        <w:t>Faculty of Applied Sciences</w:t>
      </w:r>
    </w:p>
    <w:p w:rsidR="001E16E5" w:rsidRPr="00824225" w:rsidRDefault="001E16E5" w:rsidP="001E16E5">
      <w:pPr>
        <w:spacing w:after="0" w:line="240" w:lineRule="auto"/>
        <w:jc w:val="center"/>
        <w:outlineLvl w:val="0"/>
        <w:rPr>
          <w:rFonts w:ascii="Times New Roman" w:hAnsi="Times New Roman"/>
          <w:i/>
          <w:iCs/>
          <w:sz w:val="18"/>
          <w:szCs w:val="18"/>
        </w:rPr>
      </w:pPr>
      <w:r w:rsidRPr="00824225">
        <w:rPr>
          <w:rFonts w:ascii="Times New Roman" w:hAnsi="Times New Roman"/>
          <w:i/>
          <w:iCs/>
          <w:sz w:val="18"/>
          <w:szCs w:val="18"/>
        </w:rPr>
        <w:t>Universiti T</w:t>
      </w:r>
      <w:r>
        <w:rPr>
          <w:rFonts w:ascii="Times New Roman" w:hAnsi="Times New Roman"/>
          <w:i/>
          <w:iCs/>
          <w:sz w:val="18"/>
          <w:szCs w:val="18"/>
        </w:rPr>
        <w:t>eknologi MARA, Negeri Sembilan Branch, Kuala Pilah C</w:t>
      </w:r>
      <w:r w:rsidRPr="00824225">
        <w:rPr>
          <w:rFonts w:ascii="Times New Roman" w:hAnsi="Times New Roman"/>
          <w:i/>
          <w:iCs/>
          <w:sz w:val="18"/>
          <w:szCs w:val="18"/>
        </w:rPr>
        <w:t>ampus, 72000 Kuala Pilah, Negeri Sembilan, Malaysia</w:t>
      </w:r>
    </w:p>
    <w:p w:rsidR="001E16E5" w:rsidRPr="00824225" w:rsidRDefault="001E16E5" w:rsidP="001E16E5">
      <w:pPr>
        <w:spacing w:after="0" w:line="240" w:lineRule="auto"/>
        <w:jc w:val="center"/>
        <w:outlineLvl w:val="0"/>
        <w:rPr>
          <w:rFonts w:ascii="Times New Roman" w:hAnsi="Times New Roman"/>
          <w:b/>
          <w:sz w:val="18"/>
          <w:szCs w:val="18"/>
        </w:rPr>
      </w:pPr>
    </w:p>
    <w:p w:rsidR="001E16E5" w:rsidRPr="00824225" w:rsidRDefault="001E16E5" w:rsidP="001E16E5">
      <w:pPr>
        <w:spacing w:after="0" w:line="240" w:lineRule="auto"/>
        <w:jc w:val="center"/>
        <w:outlineLvl w:val="0"/>
        <w:rPr>
          <w:rFonts w:ascii="Times New Roman" w:hAnsi="Times New Roman"/>
          <w:i/>
          <w:sz w:val="18"/>
        </w:rPr>
      </w:pPr>
      <w:r w:rsidRPr="001E16E5">
        <w:rPr>
          <w:rFonts w:ascii="Times New Roman" w:hAnsi="Times New Roman"/>
          <w:i/>
          <w:sz w:val="18"/>
        </w:rPr>
        <w:t>*</w:t>
      </w:r>
      <w:r w:rsidRPr="00824225">
        <w:rPr>
          <w:rFonts w:ascii="Times New Roman" w:hAnsi="Times New Roman"/>
          <w:i/>
          <w:sz w:val="18"/>
        </w:rPr>
        <w:t xml:space="preserve">Corresponding author: </w:t>
      </w:r>
      <w:r>
        <w:rPr>
          <w:rFonts w:ascii="Times New Roman" w:hAnsi="Times New Roman"/>
          <w:i/>
          <w:sz w:val="18"/>
        </w:rPr>
        <w:t xml:space="preserve"> </w:t>
      </w:r>
      <w:r w:rsidRPr="00824225">
        <w:rPr>
          <w:rFonts w:ascii="Times New Roman" w:hAnsi="Times New Roman"/>
          <w:i/>
          <w:iCs/>
          <w:sz w:val="18"/>
          <w:szCs w:val="18"/>
        </w:rPr>
        <w:t>ruhaida@uitm.edu.my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D828D2">
        <w:rPr>
          <w:rFonts w:ascii="Times New Roman" w:hAnsi="Times New Roman"/>
          <w:noProof/>
          <w:sz w:val="18"/>
          <w:szCs w:val="18"/>
          <w:lang w:bidi="ar-SA"/>
        </w:rPr>
        <w:t>20 November 2019</w:t>
      </w:r>
      <w:r>
        <w:rPr>
          <w:rFonts w:ascii="Times New Roman" w:hAnsi="Times New Roman"/>
          <w:noProof/>
          <w:sz w:val="18"/>
          <w:szCs w:val="18"/>
          <w:lang w:bidi="ar-SA"/>
        </w:rPr>
        <w:t xml:space="preserve">; Accepted: </w:t>
      </w:r>
      <w:r w:rsidR="00D828D2">
        <w:rPr>
          <w:rFonts w:ascii="Times New Roman" w:hAnsi="Times New Roman"/>
          <w:noProof/>
          <w:sz w:val="18"/>
          <w:szCs w:val="18"/>
          <w:lang w:bidi="ar-SA"/>
        </w:rPr>
        <w:t>21 January 2020</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1E16E5" w:rsidRPr="00824225" w:rsidRDefault="001E16E5" w:rsidP="001E16E5">
      <w:pPr>
        <w:spacing w:after="0" w:line="240" w:lineRule="auto"/>
        <w:jc w:val="both"/>
        <w:outlineLvl w:val="0"/>
        <w:rPr>
          <w:rFonts w:ascii="Times New Roman" w:hAnsi="Times New Roman"/>
          <w:sz w:val="18"/>
          <w:szCs w:val="18"/>
        </w:rPr>
      </w:pPr>
      <w:r w:rsidRPr="00824225">
        <w:rPr>
          <w:rFonts w:ascii="Times New Roman" w:hAnsi="Times New Roman"/>
          <w:sz w:val="18"/>
          <w:szCs w:val="18"/>
        </w:rPr>
        <w:t>Magnetic kaolinite composite was successfully synthesized using combination of kaolinite and iron oxide through co-precipitation method. The synthesized kaolinite-iron oxide (Kao-IO) and raw kaolinite (Kao) was characterized using X-ray diffractometer (XRD), scanning electron microscope (SEM), and Fourier-transform infrared spectroscopy (FTIR). The Kao-IO composite was used to remove Pb</w:t>
      </w:r>
      <w:r w:rsidRPr="00824225">
        <w:rPr>
          <w:rFonts w:ascii="Times New Roman" w:hAnsi="Times New Roman"/>
          <w:sz w:val="18"/>
          <w:szCs w:val="18"/>
          <w:vertAlign w:val="superscript"/>
        </w:rPr>
        <w:t>2+</w:t>
      </w:r>
      <w:r w:rsidRPr="00824225">
        <w:rPr>
          <w:rFonts w:ascii="Times New Roman" w:hAnsi="Times New Roman"/>
          <w:sz w:val="18"/>
          <w:szCs w:val="18"/>
        </w:rPr>
        <w:t xml:space="preserve"> ions from aqueous solution through adsorption studies under various experimental conditions (e.g. pH, contact time, and initial Pb concentration). Meanwhile the desorption studies of Pb loaded Kao-IO were performed with different desorbing agents. The optimum experimental condition was achieved at pH 6, reaction time of 120 min at initial concentration ranged from 10 to 70 mg/L. Kao-IO composite has a higher adsorption capacity (30.93 mg g</w:t>
      </w:r>
      <w:r w:rsidRPr="00824225">
        <w:rPr>
          <w:rFonts w:ascii="Times New Roman" w:hAnsi="Times New Roman"/>
          <w:sz w:val="18"/>
          <w:szCs w:val="18"/>
          <w:vertAlign w:val="superscript"/>
        </w:rPr>
        <w:t>-1</w:t>
      </w:r>
      <w:r w:rsidRPr="00824225">
        <w:rPr>
          <w:rFonts w:ascii="Times New Roman" w:hAnsi="Times New Roman"/>
          <w:sz w:val="18"/>
          <w:szCs w:val="18"/>
        </w:rPr>
        <w:t>) compared to Kao (25.04 mg g</w:t>
      </w:r>
      <w:r w:rsidRPr="00824225">
        <w:rPr>
          <w:rFonts w:ascii="Times New Roman" w:hAnsi="Times New Roman"/>
          <w:sz w:val="18"/>
          <w:szCs w:val="18"/>
          <w:vertAlign w:val="superscript"/>
        </w:rPr>
        <w:t>-1</w:t>
      </w:r>
      <w:r w:rsidRPr="00824225">
        <w:rPr>
          <w:rFonts w:ascii="Times New Roman" w:hAnsi="Times New Roman"/>
          <w:sz w:val="18"/>
          <w:szCs w:val="18"/>
        </w:rPr>
        <w:t xml:space="preserve">). Ethylenediaminetetraacetic acid (EDTA) was the best desorbing agent with the highest desorption efficiency (39.18%). Overall, Kao-IO composite demonstrated high potential as suitable adsorbent to treat Pb contaminated water. </w:t>
      </w:r>
    </w:p>
    <w:p w:rsidR="001E16E5" w:rsidRPr="00824225" w:rsidRDefault="001E16E5" w:rsidP="001E16E5">
      <w:pPr>
        <w:spacing w:after="0" w:line="240" w:lineRule="auto"/>
        <w:jc w:val="both"/>
        <w:outlineLvl w:val="0"/>
        <w:rPr>
          <w:rFonts w:ascii="Times New Roman" w:hAnsi="Times New Roman"/>
          <w:sz w:val="18"/>
          <w:szCs w:val="18"/>
        </w:rPr>
      </w:pPr>
    </w:p>
    <w:p w:rsidR="001E16E5" w:rsidRPr="00824225" w:rsidRDefault="001E16E5" w:rsidP="001E16E5">
      <w:pPr>
        <w:spacing w:after="0" w:line="240" w:lineRule="auto"/>
        <w:jc w:val="both"/>
        <w:outlineLvl w:val="0"/>
        <w:rPr>
          <w:rFonts w:ascii="Times New Roman" w:hAnsi="Times New Roman"/>
        </w:rPr>
      </w:pPr>
      <w:r w:rsidRPr="00824225">
        <w:rPr>
          <w:rFonts w:ascii="Times New Roman" w:hAnsi="Times New Roman"/>
          <w:b/>
          <w:sz w:val="18"/>
          <w:szCs w:val="18"/>
        </w:rPr>
        <w:t>Keywords</w:t>
      </w:r>
      <w:r w:rsidRPr="00824225">
        <w:rPr>
          <w:rFonts w:ascii="Times New Roman" w:hAnsi="Times New Roman"/>
          <w:b/>
          <w:bCs/>
          <w:sz w:val="18"/>
          <w:szCs w:val="18"/>
        </w:rPr>
        <w:t>:</w:t>
      </w:r>
      <w:r w:rsidRPr="00824225">
        <w:rPr>
          <w:rFonts w:ascii="Times New Roman" w:hAnsi="Times New Roman"/>
          <w:b/>
          <w:bCs/>
        </w:rPr>
        <w:t xml:space="preserve"> </w:t>
      </w:r>
      <w:r>
        <w:rPr>
          <w:rFonts w:ascii="Times New Roman" w:hAnsi="Times New Roman"/>
          <w:b/>
          <w:bCs/>
        </w:rPr>
        <w:t xml:space="preserve"> </w:t>
      </w:r>
      <w:r w:rsidRPr="00824225">
        <w:rPr>
          <w:rFonts w:ascii="Times New Roman" w:hAnsi="Times New Roman"/>
          <w:sz w:val="18"/>
          <w:szCs w:val="18"/>
        </w:rPr>
        <w:t>kaolinite, magnetic, iron oxide, lead, adsorption</w:t>
      </w:r>
      <w:r w:rsidRPr="00824225">
        <w:rPr>
          <w:rFonts w:ascii="Times New Roman" w:hAnsi="Times New Roman"/>
          <w:b/>
        </w:rPr>
        <w:t xml:space="preserve"> </w:t>
      </w:r>
    </w:p>
    <w:p w:rsidR="001E16E5" w:rsidRPr="00824225" w:rsidRDefault="001E16E5" w:rsidP="001E16E5">
      <w:pPr>
        <w:spacing w:after="0" w:line="240" w:lineRule="auto"/>
        <w:jc w:val="center"/>
        <w:outlineLvl w:val="0"/>
        <w:rPr>
          <w:rFonts w:ascii="Times New Roman" w:hAnsi="Times New Roman"/>
          <w:b/>
          <w:sz w:val="18"/>
          <w:szCs w:val="18"/>
        </w:rPr>
      </w:pPr>
    </w:p>
    <w:p w:rsidR="001E16E5" w:rsidRPr="00824225" w:rsidRDefault="001E16E5" w:rsidP="001E16E5">
      <w:pPr>
        <w:spacing w:after="0" w:line="240" w:lineRule="auto"/>
        <w:jc w:val="center"/>
        <w:outlineLvl w:val="0"/>
        <w:rPr>
          <w:rFonts w:ascii="Times New Roman" w:hAnsi="Times New Roman"/>
          <w:b/>
          <w:sz w:val="18"/>
          <w:szCs w:val="18"/>
          <w:lang w:val="ms-MY"/>
        </w:rPr>
      </w:pPr>
      <w:r w:rsidRPr="00824225">
        <w:rPr>
          <w:rFonts w:ascii="Times New Roman" w:hAnsi="Times New Roman"/>
          <w:b/>
          <w:sz w:val="18"/>
          <w:szCs w:val="18"/>
          <w:lang w:val="ms-MY"/>
        </w:rPr>
        <w:t>Abstrak</w:t>
      </w:r>
    </w:p>
    <w:p w:rsidR="001E16E5" w:rsidRPr="00824225" w:rsidRDefault="001E16E5" w:rsidP="001E16E5">
      <w:pPr>
        <w:spacing w:after="0" w:line="240" w:lineRule="auto"/>
        <w:jc w:val="both"/>
        <w:outlineLvl w:val="0"/>
        <w:rPr>
          <w:rFonts w:ascii="Times New Roman" w:hAnsi="Times New Roman"/>
          <w:sz w:val="18"/>
          <w:szCs w:val="18"/>
          <w:lang w:val="ms-MY"/>
        </w:rPr>
      </w:pPr>
      <w:r w:rsidRPr="00824225">
        <w:rPr>
          <w:rFonts w:ascii="Times New Roman" w:hAnsi="Times New Roman"/>
          <w:sz w:val="18"/>
          <w:szCs w:val="18"/>
          <w:lang w:val="ms-MY"/>
        </w:rPr>
        <w:t>Komposit kaolinit bermagnetik telah berjaya disintesis menggunakan gabungan kaolinit dan ferum oksida melalui kaedah pemendakan bersama. Kaolinit-ferum oksida (Kao-IO) dan kaolinit asli (Kao) dicirikan menggunakan pembelauan sinar-X (XRD), Mikroskop imbasan elektron (SEM) dan spektroskopi inframerah transformasi Fourier (FTIR). Komposit Kao-IO digunakan untuk menyingkirkan ion Pb</w:t>
      </w:r>
      <w:r w:rsidRPr="00824225">
        <w:rPr>
          <w:rFonts w:ascii="Times New Roman" w:hAnsi="Times New Roman"/>
          <w:sz w:val="18"/>
          <w:szCs w:val="18"/>
          <w:vertAlign w:val="superscript"/>
          <w:lang w:val="ms-MY"/>
        </w:rPr>
        <w:t>2+</w:t>
      </w:r>
      <w:r w:rsidRPr="00824225">
        <w:rPr>
          <w:rFonts w:ascii="Times New Roman" w:hAnsi="Times New Roman"/>
          <w:sz w:val="18"/>
          <w:szCs w:val="18"/>
          <w:lang w:val="ms-MY"/>
        </w:rPr>
        <w:t xml:space="preserve"> dari larutan akueus melalui kajian penjerapan dengan menggunakan pelbagai parameter eksperimen (contohnya pH, masa tindak balas dan kepekatan awal Pb). Sementara itu, kajian nyahjerapan Pb yang terjerap pada Kao-IO dilakukan menggunakan pelbagai ejen nyahjerapan. Parameter eksperimen yang optima dicapai pada pH 6, masa tindak balas 120 minit dan pada kepekatan awal antara 10 hingga 70 mg/L. Komposit Kao-IO menunjukkan kapasiti penjerapan yang lebih tinggi (30.93 mg g</w:t>
      </w:r>
      <w:r w:rsidRPr="00824225">
        <w:rPr>
          <w:rFonts w:ascii="Times New Roman" w:hAnsi="Times New Roman"/>
          <w:sz w:val="18"/>
          <w:szCs w:val="18"/>
          <w:vertAlign w:val="superscript"/>
          <w:lang w:val="ms-MY"/>
        </w:rPr>
        <w:t>-1</w:t>
      </w:r>
      <w:r w:rsidRPr="00824225">
        <w:rPr>
          <w:rFonts w:ascii="Times New Roman" w:hAnsi="Times New Roman"/>
          <w:sz w:val="18"/>
          <w:szCs w:val="18"/>
          <w:lang w:val="ms-MY"/>
        </w:rPr>
        <w:t>) berbanding dengan Kao (25.04 mg g</w:t>
      </w:r>
      <w:r w:rsidRPr="00824225">
        <w:rPr>
          <w:rFonts w:ascii="Times New Roman" w:hAnsi="Times New Roman"/>
          <w:sz w:val="18"/>
          <w:szCs w:val="18"/>
          <w:vertAlign w:val="superscript"/>
          <w:lang w:val="ms-MY"/>
        </w:rPr>
        <w:t>-1</w:t>
      </w:r>
      <w:r w:rsidRPr="00824225">
        <w:rPr>
          <w:rFonts w:ascii="Times New Roman" w:hAnsi="Times New Roman"/>
          <w:sz w:val="18"/>
          <w:szCs w:val="18"/>
          <w:lang w:val="ms-MY"/>
        </w:rPr>
        <w:t>). Asid etilinadiaminatetraasetik (EDTA) merupakan ejen nyahjerapan yang terbaik dengan kecekapan nyahjerapan tertinggi (39.18%). Secara keseluruhan, komposit Kao-IO menunjukkan potensi yang tinggi sebagai penjerap yang sesuai untuk merawat air yang tercemar dengan Pb.</w:t>
      </w:r>
    </w:p>
    <w:p w:rsidR="001E16E5" w:rsidRPr="00824225" w:rsidRDefault="001E16E5" w:rsidP="001E16E5">
      <w:pPr>
        <w:spacing w:after="0" w:line="240" w:lineRule="auto"/>
        <w:jc w:val="both"/>
        <w:outlineLvl w:val="0"/>
        <w:rPr>
          <w:rFonts w:ascii="Times New Roman" w:hAnsi="Times New Roman"/>
          <w:sz w:val="18"/>
          <w:szCs w:val="18"/>
          <w:lang w:val="ms-MY"/>
        </w:rPr>
      </w:pPr>
    </w:p>
    <w:p w:rsidR="001E16E5" w:rsidRPr="00824225" w:rsidRDefault="001E16E5" w:rsidP="001E16E5">
      <w:pPr>
        <w:spacing w:after="0" w:line="240" w:lineRule="auto"/>
        <w:jc w:val="both"/>
        <w:outlineLvl w:val="0"/>
        <w:rPr>
          <w:rFonts w:ascii="Times New Roman" w:hAnsi="Times New Roman"/>
          <w:b/>
          <w:szCs w:val="20"/>
          <w:lang w:val="ms-MY"/>
        </w:rPr>
      </w:pPr>
      <w:r w:rsidRPr="00824225">
        <w:rPr>
          <w:rFonts w:ascii="Times New Roman" w:hAnsi="Times New Roman"/>
          <w:b/>
          <w:sz w:val="18"/>
          <w:szCs w:val="18"/>
          <w:lang w:val="ms-MY"/>
        </w:rPr>
        <w:t>Kata kunci:</w:t>
      </w:r>
      <w:r w:rsidRPr="00824225">
        <w:rPr>
          <w:rFonts w:ascii="Times New Roman" w:hAnsi="Times New Roman"/>
          <w:b/>
          <w:lang w:val="ms-MY"/>
        </w:rPr>
        <w:t xml:space="preserve"> </w:t>
      </w:r>
      <w:r>
        <w:rPr>
          <w:rFonts w:ascii="Times New Roman" w:hAnsi="Times New Roman"/>
          <w:b/>
          <w:lang w:val="ms-MY"/>
        </w:rPr>
        <w:t xml:space="preserve"> </w:t>
      </w:r>
      <w:r w:rsidRPr="00824225">
        <w:rPr>
          <w:rFonts w:ascii="Times New Roman" w:hAnsi="Times New Roman"/>
          <w:sz w:val="18"/>
          <w:szCs w:val="18"/>
          <w:lang w:val="ms-MY"/>
        </w:rPr>
        <w:t>kaolinit, magnetik, ferum oksida, plumbum, penjerapan</w:t>
      </w:r>
      <w:r w:rsidRPr="00824225">
        <w:rPr>
          <w:rFonts w:ascii="Times New Roman" w:hAnsi="Times New Roman"/>
          <w:b/>
          <w:lang w:val="ms-MY"/>
        </w:rPr>
        <w:t xml:space="preserve"> </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1E16E5" w:rsidRPr="001E16E5" w:rsidRDefault="001E16E5" w:rsidP="001E16E5">
      <w:pPr>
        <w:spacing w:after="0" w:line="240" w:lineRule="auto"/>
        <w:jc w:val="both"/>
        <w:outlineLvl w:val="0"/>
        <w:rPr>
          <w:rFonts w:ascii="Times New Roman" w:hAnsi="Times New Roman"/>
          <w:sz w:val="20"/>
          <w:szCs w:val="20"/>
        </w:rPr>
      </w:pPr>
      <w:r w:rsidRPr="001E16E5">
        <w:rPr>
          <w:rFonts w:ascii="Times New Roman" w:hAnsi="Times New Roman"/>
          <w:sz w:val="20"/>
          <w:szCs w:val="20"/>
        </w:rPr>
        <w:t xml:space="preserve">Uncontrolled release of heavy metals into environment from industries and domestic activities has become a serious global problem. Toxic heavy metal like lead (Pb) is categorized as one of the major pollutants in wastewater due to their non-biodegradable and persistence </w:t>
      </w:r>
      <w:r w:rsidRPr="001E16E5">
        <w:rPr>
          <w:rFonts w:ascii="Times New Roman" w:hAnsi="Times New Roman"/>
          <w:sz w:val="20"/>
          <w:szCs w:val="20"/>
        </w:rPr>
        <w:fldChar w:fldCharType="begin" w:fldLock="1"/>
      </w:r>
      <w:r w:rsidRPr="001E16E5">
        <w:rPr>
          <w:rFonts w:ascii="Times New Roman" w:hAnsi="Times New Roman"/>
          <w:sz w:val="20"/>
          <w:szCs w:val="20"/>
        </w:rPr>
        <w:instrText>ADDIN CSL_CITATION {"citationItems":[{"id":"ITEM-1","itemData":{"DOI":"10.1016/j.ecoleng.2016.03.015","ISBN":"0925-8574","ISSN":"09258574","abstract":"Peanut hull is a local natural abundant agricultural waste in Egypt. The peanut hull was used as an adsorbent without any chemical or physical treatment for copper ions Cu(II) removal from aqueous solutions. Effects of various parameters such as contact time, particle size and dosage of adsorbent, initial pH, solution temperature, and initial concentration of Cu(II) were investigated for a batch adsorption system. The optimum operating conditions were (1 h, 150 rpm shaking speed, 25 °C, pH = 4, 1 g peanut hulls of particle size &lt; 250 μm/50 ml of 150 ppm cupper ions solution concentration). The maximum adsorption capacity was 14.13 mg/g peanut hulls. Several kinetic models have been investigated to recognize the cupper ions adsorption mechanism onto peanut hulls. The results showed that the adsorption process obeyed the pseudo-second-order and intra-particle diffusion kinetic models, pointing that the adsorption mechanism is chemical and physical adsorption process. Langmuir and Freundlich adsorption isotherms have been investigated. The thermodynamic parameters have been studied, and it proved that, adsorption of Cu(II) using peanut hulls is endothermic and nonspontaneous. This study convinced that the naturally peanut hulls proved to be an alternative, attractive, effective, economic, and environmentally friendly adsorbent for Cu(II) removal from aqueous solution.","author":[{"dropping-particle":"","family":"Ali","given":"Rehab M.","non-dropping-particle":"","parse-names":false,"suffix":""},{"dropping-particle":"","family":"Hamad","given":"Hesham A.","non-dropping-particle":"","parse-names":false,"suffix":""},{"dropping-particle":"","family":"Hussein","given":"Mohamed M.","non-dropping-particle":"","parse-names":false,"suffix":""},{"dropping-particle":"","family":"Malash","given":"Gihan F.","non-dropping-particle":"","parse-names":false,"suffix":""}],"container-title":"Ecological Engineering","id":"ITEM-1","issued":{"date-parts":[["2016"]]},"page":"317-332","publisher":"Elsevier B.V.","title":"Potential of using green adsorbent of heavy metal removal from aqueous solutions: Adsorption kinetics, isotherm, thermodynamic, mechanism and economic analysis","type":"article-journal","volume":"91"},"uris":["http://www.mendeley.com/documents/?uuid=f403f75f-9749-4b8e-9749-308a0da99ada"]}],"mendeley":{"formattedCitation":"[1]","plainTextFormattedCitation":"[1]","previouslyFormattedCitation":"[1]"},"properties":{"noteIndex":0},"schema":"https://github.com/citation-style-language/schema/raw/master/csl-citation.json"}</w:instrText>
      </w:r>
      <w:r w:rsidRPr="001E16E5">
        <w:rPr>
          <w:rFonts w:ascii="Times New Roman" w:hAnsi="Times New Roman"/>
          <w:sz w:val="20"/>
          <w:szCs w:val="20"/>
        </w:rPr>
        <w:fldChar w:fldCharType="separate"/>
      </w:r>
      <w:r w:rsidRPr="001E16E5">
        <w:rPr>
          <w:rFonts w:ascii="Times New Roman" w:hAnsi="Times New Roman"/>
          <w:noProof/>
          <w:sz w:val="20"/>
          <w:szCs w:val="20"/>
        </w:rPr>
        <w:t>[1]</w:t>
      </w:r>
      <w:r w:rsidRPr="001E16E5">
        <w:rPr>
          <w:rFonts w:ascii="Times New Roman" w:hAnsi="Times New Roman"/>
          <w:sz w:val="20"/>
          <w:szCs w:val="20"/>
        </w:rPr>
        <w:fldChar w:fldCharType="end"/>
      </w:r>
      <w:r w:rsidRPr="001E16E5">
        <w:rPr>
          <w:rFonts w:ascii="Times New Roman" w:hAnsi="Times New Roman"/>
          <w:sz w:val="20"/>
          <w:szCs w:val="20"/>
        </w:rPr>
        <w:t xml:space="preserve">. Lead poisoning is known to be hazardous and could cause severe health issues especially in children </w:t>
      </w:r>
      <w:r w:rsidRPr="001E16E5">
        <w:rPr>
          <w:rFonts w:ascii="Times New Roman" w:hAnsi="Times New Roman"/>
          <w:sz w:val="20"/>
          <w:szCs w:val="20"/>
        </w:rPr>
        <w:fldChar w:fldCharType="begin" w:fldLock="1"/>
      </w:r>
      <w:r w:rsidRPr="001E16E5">
        <w:rPr>
          <w:rFonts w:ascii="Times New Roman" w:hAnsi="Times New Roman"/>
          <w:sz w:val="20"/>
          <w:szCs w:val="20"/>
        </w:rPr>
        <w:instrText>ADDIN CSL_CITATION {"citationItems":[{"id":"ITEM-1","itemData":{"DOI":"10.1016/j.scitotenv.2018.09.375","ISSN":"18791026","abstract":"Findings: The Lancet Commission on Pollution and Health found that pollution – air, water, soil, and chemical pollution - was responsible in 2016 for 940,000 deaths in children worldwide, two-thirds of them in children under the age of 5. Pollution is inequitably distributed, and the overwhelming majority of pollution-related deaths in children occurred in low- and middle-income countries (LMICs). Most were due to respiratory and gastrointestinal diseases caused by polluted air and water. Pollution is linked also to multiple non-communicable diseases (NCDs) in children including low birth weight, asthma, cancer and neurodevelopmental disorders, and these diseases are on the rise. The full impact of pollution, especially chemical pollution on the global burden of pediatric disease is not yet known, but almost certainly is undercounted because patterns of chemical exposure are not well charted and the potential toxicity of many chemical pollutants has not been characterized. The list of pediatric NCDs attributed to pollution will likely expand as the health effects of newer chemical pollutants are better defined and additional associations between pollution and disease are discovered. Conclusion: Pollution prevention presents a major, largely unexploited opportunity to improve children's health and prevent NCDs, especially in LMICs. Failure to incorporate pollution prevention into NCD control programs is a major missed opportunity for disease prevention.","author":[{"dropping-particle":"","family":"Landrigan","given":"Philip J.","non-dropping-particle":"","parse-names":false,"suffix":""},{"dropping-particle":"","family":"Fuller","given":"Richard","non-dropping-particle":"","parse-names":false,"suffix":""},{"dropping-particle":"","family":"Fisher","given":"Samantha","non-dropping-particle":"","parse-names":false,"suffix":""},{"dropping-particle":"","family":"Suk","given":"William A.","non-dropping-particle":"","parse-names":false,"suffix":""},{"dropping-particle":"","family":"Sly","given":"Peter","non-dropping-particle":"","parse-names":false,"suffix":""},{"dropping-particle":"","family":"Chiles","given":"Thomas C.","non-dropping-particle":"","parse-names":false,"suffix":""},{"dropping-particle":"","family":"Bose-O'Reilly","given":"Stephan","non-dropping-particle":"","parse-names":false,"suffix":""}],"container-title":"Science of the Total Environment","id":"ITEM-1","issued":{"date-parts":[["2019"]]},"page":"2389-2394","publisher":"Elsevier B.V.","title":"Pollution and children's health","type":"article-journal","volume":"650"},"uris":["http://www.mendeley.com/documents/?uuid=cf8bf3ce-d924-42b4-9f04-0f37d9d4f997"]}],"mendeley":{"formattedCitation":"[2]","plainTextFormattedCitation":"[2]","previouslyFormattedCitation":"[2]"},"properties":{"noteIndex":0},"schema":"https://github.com/citation-style-language/schema/raw/master/csl-citation.json"}</w:instrText>
      </w:r>
      <w:r w:rsidRPr="001E16E5">
        <w:rPr>
          <w:rFonts w:ascii="Times New Roman" w:hAnsi="Times New Roman"/>
          <w:sz w:val="20"/>
          <w:szCs w:val="20"/>
        </w:rPr>
        <w:fldChar w:fldCharType="separate"/>
      </w:r>
      <w:r w:rsidRPr="001E16E5">
        <w:rPr>
          <w:rFonts w:ascii="Times New Roman" w:hAnsi="Times New Roman"/>
          <w:noProof/>
          <w:sz w:val="20"/>
          <w:szCs w:val="20"/>
        </w:rPr>
        <w:t>[2]</w:t>
      </w:r>
      <w:r w:rsidRPr="001E16E5">
        <w:rPr>
          <w:rFonts w:ascii="Times New Roman" w:hAnsi="Times New Roman"/>
          <w:sz w:val="20"/>
          <w:szCs w:val="20"/>
        </w:rPr>
        <w:fldChar w:fldCharType="end"/>
      </w:r>
      <w:r w:rsidRPr="001E16E5">
        <w:rPr>
          <w:rFonts w:ascii="Times New Roman" w:hAnsi="Times New Roman"/>
          <w:sz w:val="20"/>
          <w:szCs w:val="20"/>
        </w:rPr>
        <w:t xml:space="preserve">. </w:t>
      </w:r>
    </w:p>
    <w:p w:rsidR="001E16E5" w:rsidRPr="001E16E5" w:rsidRDefault="001E16E5" w:rsidP="001E16E5">
      <w:pPr>
        <w:spacing w:after="0" w:line="240" w:lineRule="auto"/>
        <w:jc w:val="both"/>
        <w:outlineLvl w:val="0"/>
        <w:rPr>
          <w:rFonts w:ascii="Times New Roman" w:hAnsi="Times New Roman"/>
          <w:sz w:val="20"/>
          <w:szCs w:val="20"/>
        </w:rPr>
      </w:pPr>
    </w:p>
    <w:p w:rsidR="001E16E5" w:rsidRPr="001E16E5" w:rsidRDefault="001E16E5" w:rsidP="001E16E5">
      <w:pPr>
        <w:spacing w:after="0" w:line="240" w:lineRule="auto"/>
        <w:jc w:val="both"/>
        <w:outlineLvl w:val="0"/>
        <w:rPr>
          <w:rFonts w:ascii="Times New Roman" w:hAnsi="Times New Roman"/>
          <w:sz w:val="20"/>
          <w:szCs w:val="20"/>
        </w:rPr>
      </w:pPr>
      <w:r w:rsidRPr="001E16E5">
        <w:rPr>
          <w:rFonts w:ascii="Times New Roman" w:hAnsi="Times New Roman"/>
          <w:sz w:val="20"/>
          <w:szCs w:val="20"/>
        </w:rPr>
        <w:t xml:space="preserve">In order to remediate heavy metal contaminated water, treatments that are reliable, cost-effective and efficient are of great interest. Various methods have been used for this purpose, such as adsorption, solvent extraction, chemical precipitation, ion exchange, ultrafiltration, and reverse osmosis </w:t>
      </w:r>
      <w:r w:rsidRPr="001E16E5">
        <w:rPr>
          <w:rFonts w:ascii="Times New Roman" w:hAnsi="Times New Roman"/>
          <w:sz w:val="20"/>
          <w:szCs w:val="20"/>
        </w:rPr>
        <w:fldChar w:fldCharType="begin" w:fldLock="1"/>
      </w:r>
      <w:r w:rsidRPr="001E16E5">
        <w:rPr>
          <w:rFonts w:ascii="Times New Roman" w:hAnsi="Times New Roman"/>
          <w:sz w:val="20"/>
          <w:szCs w:val="20"/>
        </w:rPr>
        <w:instrText>ADDIN CSL_CITATION {"citationItems":[{"id":"ITEM-1","itemData":{"DOI":"10.1016/j.clay.2013.12.021","ISSN":"01691317","abstract":"This study aimed to investigate the adsorption and desorption potential of raw kaolinite (Kaol) and manganese oxide (MnO2)-modified kaolinite (MnO-Kaol) for the removal of cadmium (Cd(II)) ions from aqueous solution and waste water. The chemical and morphological characterizations of kaol and MnO-Kaol were carried out by using Scanning Electron Microscopy (SEM) and Fourier Transform Infrared (FT-IR) analysis methods. The BET surface analysis results showed that the specific surface area of kaol increased by about 68% after MnO2 modification. The cadmium adsorption feasibility of MnO-Kaol was examined systemically by evaluating the effects of initial pH of solution, contact time, adsorbent concentration, and temperature of solution on the adsorption efficiency. From the Langmuir model, the adsorption capacities of kaol and MnO-Kaol were found to be 14.11 and 36.47mgg-1. The Dubinin-Radushkevich (D-R) model showed that the Cd(II) adsorption onto MnO-Kaol was progressed essentially by chemical ion-exchange. The recovery test demonstrated that the MnO-Kaol has good reusability performance after repeated ten times adsorption-desorption cycles. The thermodynamic studies revealed that the adsorption process of Cd(II) onto MnO-Kaol has exothermic nature and more feasible with increasing temperature of solution. The kinetic investigations also denoted that the adsorption process better fits the pseudo-second-order kinetic model. © 2013 Elsevier B.V.","author":[{"dropping-particle":"","family":"Sari","given":"Ahmet","non-dropping-particle":"","parse-names":false,"suffix":""},{"dropping-particle":"","family":"Tuzen","given":"Mustafa","non-dropping-particle":"","parse-names":false,"suffix":""}],"container-title":"Applied Clay Science","id":"ITEM-1","issued":{"date-parts":[["2014"]]},"page":"63-72","publisher":"Elsevier B.V.","title":"Cd(II) adsorption from aqueous solution by raw and modified kaolinite","type":"article-journal","volume":"88-89"},"uris":["http://www.mendeley.com/documents/?uuid=572f4c17-7722-4e22-b067-9758884e5420"]}],"mendeley":{"formattedCitation":"[3]","plainTextFormattedCitation":"[3]","previouslyFormattedCitation":"[3]"},"properties":{"noteIndex":0},"schema":"https://github.com/citation-style-language/schema/raw/master/csl-citation.json"}</w:instrText>
      </w:r>
      <w:r w:rsidRPr="001E16E5">
        <w:rPr>
          <w:rFonts w:ascii="Times New Roman" w:hAnsi="Times New Roman"/>
          <w:sz w:val="20"/>
          <w:szCs w:val="20"/>
        </w:rPr>
        <w:fldChar w:fldCharType="separate"/>
      </w:r>
      <w:r w:rsidRPr="001E16E5">
        <w:rPr>
          <w:rFonts w:ascii="Times New Roman" w:hAnsi="Times New Roman"/>
          <w:noProof/>
          <w:sz w:val="20"/>
          <w:szCs w:val="20"/>
        </w:rPr>
        <w:t>[3]</w:t>
      </w:r>
      <w:r w:rsidRPr="001E16E5">
        <w:rPr>
          <w:rFonts w:ascii="Times New Roman" w:hAnsi="Times New Roman"/>
          <w:sz w:val="20"/>
          <w:szCs w:val="20"/>
        </w:rPr>
        <w:fldChar w:fldCharType="end"/>
      </w:r>
      <w:r w:rsidRPr="001E16E5">
        <w:rPr>
          <w:rFonts w:ascii="Times New Roman" w:hAnsi="Times New Roman"/>
          <w:sz w:val="20"/>
          <w:szCs w:val="20"/>
        </w:rPr>
        <w:t xml:space="preserve">. Adsorption technique has been reported as the most effective and economical way to remove heavy metals due to simplicity, ease of modification and regeneration potential. Adsorption using low cost adsorbents such as clays, fly ash, and agro-waste has been extensively reviewed and is continuously </w:t>
      </w:r>
      <w:r w:rsidRPr="001E16E5">
        <w:rPr>
          <w:rFonts w:ascii="Times New Roman" w:hAnsi="Times New Roman"/>
          <w:noProof/>
          <w:sz w:val="20"/>
          <w:szCs w:val="20"/>
        </w:rPr>
        <w:t>in demand to reduce the high cost of water treatment.</w:t>
      </w:r>
      <w:r w:rsidRPr="001E16E5">
        <w:rPr>
          <w:rFonts w:ascii="Times New Roman" w:hAnsi="Times New Roman"/>
          <w:sz w:val="20"/>
          <w:szCs w:val="20"/>
        </w:rPr>
        <w:t xml:space="preserve"> Natural aluminosilicates like clay minerals have received much attention as an alternative adsorbent due to their efficiency, stability and high availability compared to other material like activated carbon </w:t>
      </w:r>
      <w:r w:rsidRPr="001E16E5">
        <w:rPr>
          <w:rFonts w:ascii="Times New Roman" w:hAnsi="Times New Roman"/>
          <w:sz w:val="20"/>
          <w:szCs w:val="20"/>
        </w:rPr>
        <w:fldChar w:fldCharType="begin" w:fldLock="1"/>
      </w:r>
      <w:r w:rsidRPr="001E16E5">
        <w:rPr>
          <w:rFonts w:ascii="Times New Roman" w:hAnsi="Times New Roman"/>
          <w:sz w:val="20"/>
          <w:szCs w:val="20"/>
        </w:rPr>
        <w:instrText>ADDIN CSL_CITATION {"citationItems":[{"id":"ITEM-1","itemData":{"DOI":"10.1016/j.jssc.2017.06.004","ISSN":"1095726X","abstract":"Magnetically modified clays containing iron oxides nanoparticles (FexOy NPs) are low-cost and environmentally harmless materials suitable for sorption of pollutants from wastewaters. Stability of this smart material was evaluated both experimentally and theoretically using molecular modelling. Original kaolinite and prepared FexOy/kaolinite nanocomposite were characterized using X-ray fluorescence spectroscopy, X-ray powder diffraction, infrared spectroscopy, and transmission electron microscopy, and the stability was studied using leaching tests performed according to the European technical standard EN 12457-2 in deionized water and extraction agents with varying pH (2, 4, 9, and 11). The influence of pH on amount of FexOy NPs released from the composite and amount of the basic elements released from the kaolinite structure was studied using inductively coupled plasma atomic emission spectroscopy. All experiments proved that the magnetic properties of the nanocomposite will not change even after leaching in extraction agents with various pH.","author":[{"dropping-particle":"","family":"Tokarčíková","given":"Michaela","non-dropping-particle":"","parse-names":false,"suffix":""},{"dropping-particle":"","family":"Tokarský","given":"Jonáš","non-dropping-particle":"","parse-names":false,"suffix":""},{"dropping-particle":"","family":"Kutláková","given":"Kateřina Mamulová","non-dropping-particle":"","parse-names":false,"suffix":""},{"dropping-particle":"","family":"Seidlerová","given":"Jana","non-dropping-particle":"","parse-names":false,"suffix":""}],"container-title":"Journal of Solid State Chemistry","id":"ITEM-1","issue":"September 2016","issued":{"date-parts":[["2017"]]},"page":"329-335","title":"Testing the stability of magnetic iron oxides/kaolinite nanocomposite under various pH conditions","type":"article-journal","volume":"253"},"uris":["http://www.mendeley.com/documents/?uuid=e34bf519-06f9-4677-8e2f-5cbaa73453a5"]}],"mendeley":{"formattedCitation":"[4]","plainTextFormattedCitation":"[4]","previouslyFormattedCitation":"[4]"},"properties":{"noteIndex":0},"schema":"https://github.com/citation-style-language/schema/raw/master/csl-citation.json"}</w:instrText>
      </w:r>
      <w:r w:rsidRPr="001E16E5">
        <w:rPr>
          <w:rFonts w:ascii="Times New Roman" w:hAnsi="Times New Roman"/>
          <w:sz w:val="20"/>
          <w:szCs w:val="20"/>
        </w:rPr>
        <w:fldChar w:fldCharType="separate"/>
      </w:r>
      <w:r w:rsidRPr="001E16E5">
        <w:rPr>
          <w:rFonts w:ascii="Times New Roman" w:hAnsi="Times New Roman"/>
          <w:noProof/>
          <w:sz w:val="20"/>
          <w:szCs w:val="20"/>
        </w:rPr>
        <w:t>[4]</w:t>
      </w:r>
      <w:r w:rsidRPr="001E16E5">
        <w:rPr>
          <w:rFonts w:ascii="Times New Roman" w:hAnsi="Times New Roman"/>
          <w:sz w:val="20"/>
          <w:szCs w:val="20"/>
        </w:rPr>
        <w:fldChar w:fldCharType="end"/>
      </w:r>
      <w:r w:rsidRPr="001E16E5">
        <w:rPr>
          <w:rFonts w:ascii="Times New Roman" w:hAnsi="Times New Roman"/>
          <w:sz w:val="20"/>
          <w:szCs w:val="20"/>
        </w:rPr>
        <w:t>.</w:t>
      </w:r>
    </w:p>
    <w:p w:rsidR="001E16E5" w:rsidRPr="001E16E5" w:rsidRDefault="001E16E5" w:rsidP="001E16E5">
      <w:pPr>
        <w:spacing w:after="0" w:line="240" w:lineRule="auto"/>
        <w:jc w:val="both"/>
        <w:outlineLvl w:val="0"/>
        <w:rPr>
          <w:rFonts w:ascii="Times New Roman" w:hAnsi="Times New Roman"/>
          <w:sz w:val="20"/>
          <w:szCs w:val="20"/>
        </w:rPr>
      </w:pPr>
    </w:p>
    <w:p w:rsidR="001E16E5" w:rsidRPr="001E16E5" w:rsidRDefault="001E16E5" w:rsidP="001E16E5">
      <w:pPr>
        <w:spacing w:after="0" w:line="240" w:lineRule="auto"/>
        <w:jc w:val="both"/>
        <w:outlineLvl w:val="0"/>
        <w:rPr>
          <w:rFonts w:ascii="Times New Roman" w:hAnsi="Times New Roman"/>
          <w:sz w:val="20"/>
          <w:szCs w:val="20"/>
        </w:rPr>
      </w:pPr>
      <w:r w:rsidRPr="001E16E5">
        <w:rPr>
          <w:rFonts w:ascii="Times New Roman" w:hAnsi="Times New Roman"/>
          <w:sz w:val="20"/>
          <w:szCs w:val="20"/>
        </w:rPr>
        <w:t>Kaolinite (</w:t>
      </w:r>
      <w:r w:rsidRPr="001E16E5">
        <w:rPr>
          <w:rFonts w:ascii="Times New Roman" w:hAnsi="Times New Roman"/>
          <w:sz w:val="20"/>
          <w:szCs w:val="20"/>
          <w:lang w:val="en-MY"/>
        </w:rPr>
        <w:t>chemical composition of Al</w:t>
      </w:r>
      <w:r w:rsidRPr="001E16E5">
        <w:rPr>
          <w:rFonts w:ascii="Times New Roman" w:hAnsi="Times New Roman"/>
          <w:sz w:val="20"/>
          <w:szCs w:val="20"/>
          <w:vertAlign w:val="subscript"/>
          <w:lang w:val="en-MY"/>
        </w:rPr>
        <w:t>2</w:t>
      </w:r>
      <w:r w:rsidRPr="001E16E5">
        <w:rPr>
          <w:rFonts w:ascii="Times New Roman" w:hAnsi="Times New Roman"/>
          <w:sz w:val="20"/>
          <w:szCs w:val="20"/>
          <w:lang w:val="en-MY"/>
        </w:rPr>
        <w:t>Si</w:t>
      </w:r>
      <w:r w:rsidRPr="001E16E5">
        <w:rPr>
          <w:rFonts w:ascii="Times New Roman" w:hAnsi="Times New Roman"/>
          <w:sz w:val="20"/>
          <w:szCs w:val="20"/>
          <w:vertAlign w:val="subscript"/>
          <w:lang w:val="en-MY"/>
        </w:rPr>
        <w:t>2</w:t>
      </w:r>
      <w:r w:rsidRPr="001E16E5">
        <w:rPr>
          <w:rFonts w:ascii="Times New Roman" w:hAnsi="Times New Roman"/>
          <w:sz w:val="20"/>
          <w:szCs w:val="20"/>
          <w:lang w:val="en-MY"/>
        </w:rPr>
        <w:t>O</w:t>
      </w:r>
      <w:r w:rsidRPr="001E16E5">
        <w:rPr>
          <w:rFonts w:ascii="Times New Roman" w:hAnsi="Times New Roman"/>
          <w:sz w:val="20"/>
          <w:szCs w:val="20"/>
          <w:vertAlign w:val="subscript"/>
          <w:lang w:val="en-MY"/>
        </w:rPr>
        <w:t>5</w:t>
      </w:r>
      <w:r w:rsidRPr="001E16E5">
        <w:rPr>
          <w:rFonts w:ascii="Times New Roman" w:hAnsi="Times New Roman"/>
          <w:sz w:val="20"/>
          <w:szCs w:val="20"/>
          <w:lang w:val="en-MY"/>
        </w:rPr>
        <w:t>(OH)</w:t>
      </w:r>
      <w:r w:rsidRPr="001E16E5">
        <w:rPr>
          <w:rFonts w:ascii="Times New Roman" w:hAnsi="Times New Roman"/>
          <w:sz w:val="20"/>
          <w:szCs w:val="20"/>
          <w:vertAlign w:val="subscript"/>
          <w:lang w:val="en-MY"/>
        </w:rPr>
        <w:t>4</w:t>
      </w:r>
      <w:r w:rsidRPr="001E16E5">
        <w:rPr>
          <w:rFonts w:ascii="Times New Roman" w:hAnsi="Times New Roman"/>
          <w:sz w:val="20"/>
          <w:szCs w:val="20"/>
          <w:lang w:val="en-MY"/>
        </w:rPr>
        <w:t>)</w:t>
      </w:r>
      <w:r w:rsidRPr="001E16E5">
        <w:rPr>
          <w:rFonts w:ascii="Times New Roman" w:hAnsi="Times New Roman"/>
          <w:sz w:val="20"/>
          <w:szCs w:val="20"/>
        </w:rPr>
        <w:t xml:space="preserve"> </w:t>
      </w:r>
      <w:r w:rsidRPr="001E16E5">
        <w:rPr>
          <w:rFonts w:ascii="Times New Roman" w:hAnsi="Times New Roman"/>
          <w:sz w:val="20"/>
          <w:szCs w:val="20"/>
        </w:rPr>
        <w:fldChar w:fldCharType="begin" w:fldLock="1"/>
      </w:r>
      <w:r w:rsidRPr="001E16E5">
        <w:rPr>
          <w:rFonts w:ascii="Times New Roman" w:hAnsi="Times New Roman"/>
          <w:sz w:val="20"/>
          <w:szCs w:val="20"/>
        </w:rPr>
        <w:instrText>ADDIN CSL_CITATION {"citationItems":[{"id":"ITEM-1","itemData":{"DOI":"10.1016/j.clay.2016.03.006","ISBN":"0169-1317","ISSN":"01691317","abstract":"Coal-bearing kaolinite was directly treated with concentrated sulfuric acid to improve its surface properties and adsorption ability. Acid treatment was carried out at various temperatures (i.e., room temperature -250 °C), by varying time of treatment from 0 to 120 min. The samples were characterized by X-ray diffraction analysis, elemental analyses, thermogravimetric analysis, N2adsorption-desorption analysis, high-resolution transmission electron microscopy, and Fourier transformed infrared spectroscopy. The activation of kaolinite strongly depended on the acid treatment including treatment temperature and time. Acid treatment at room temperature did not cause significant alterations either in the chemical composition or in the structure of the kaolinite. On the other hand, treatment at increased temperature led to the removal of Al3+ions and thus increased the porosity of the material. The surface area and the pore volume of original kaolinite could be greatly changed as a function of treatment temperature and time of treatment, and they increased from 13.6 to 257.8 m2g-1and from 0.045 to 0.25 cm3g-1, respectively, when the kaolinite was treated at 200 °C for 30 min. The adsorption ability of acid-activated kaolinite (AAK) was investigated using methylene blue (MB) as a typical pollutant. For this, the effects of contact time, pH, initial MB concentration and temperature were studied in batch mode. Gibb's free energy (δG0), entropy (δS0) and enthalpy (δH0) changes for MB adsorption were calculated. Owing to its high surface area, the AAK showed higher removal efficiency for MB than for original kaolinite, with a maximum adsorption capacity of 101.5 mg g-1.","author":[{"dropping-particle":"","family":"Gao","given":"W.","non-dropping-particle":"","parse-names":false,"suffix":""},{"dropping-particle":"","family":"Zhao","given":"S.","non-dropping-particle":"","parse-names":false,"suffix":""},{"dropping-particle":"","family":"Wu","given":"H.","non-dropping-particle":"","parse-names":false,"suffix":""},{"dropping-particle":"","family":"Deligeer","given":"W.","non-dropping-particle":"","parse-names":false,"suffix":""},{"dropping-particle":"","family":"Asuha","given":"S.","non-dropping-particle":"","parse-names":false,"suffix":""}],"container-title":"Applied Clay Science","id":"ITEM-1","issued":{"date-parts":[["2016"]]},"page":"98-106","title":"Direct acid activation of kaolinite and its effects on the adsorption of methylene blue","type":"article-journal","volume":"126"},"uris":["http://www.mendeley.com/documents/?uuid=75aa61c6-c164-4b51-a9fb-de14fbe9e243"]}],"mendeley":{"formattedCitation":"[5]","plainTextFormattedCitation":"[5]","previouslyFormattedCitation":"[5]"},"properties":{"noteIndex":0},"schema":"https://github.com/citation-style-language/schema/raw/master/csl-citation.json"}</w:instrText>
      </w:r>
      <w:r w:rsidRPr="001E16E5">
        <w:rPr>
          <w:rFonts w:ascii="Times New Roman" w:hAnsi="Times New Roman"/>
          <w:sz w:val="20"/>
          <w:szCs w:val="20"/>
        </w:rPr>
        <w:fldChar w:fldCharType="separate"/>
      </w:r>
      <w:r w:rsidRPr="001E16E5">
        <w:rPr>
          <w:rFonts w:ascii="Times New Roman" w:hAnsi="Times New Roman"/>
          <w:noProof/>
          <w:sz w:val="20"/>
          <w:szCs w:val="20"/>
        </w:rPr>
        <w:t>[5]</w:t>
      </w:r>
      <w:r w:rsidRPr="001E16E5">
        <w:rPr>
          <w:rFonts w:ascii="Times New Roman" w:hAnsi="Times New Roman"/>
          <w:sz w:val="20"/>
          <w:szCs w:val="20"/>
        </w:rPr>
        <w:fldChar w:fldCharType="end"/>
      </w:r>
      <w:r w:rsidRPr="001E16E5">
        <w:rPr>
          <w:rFonts w:ascii="Times New Roman" w:hAnsi="Times New Roman"/>
          <w:sz w:val="20"/>
          <w:szCs w:val="20"/>
        </w:rPr>
        <w:t xml:space="preserve"> is one of the natural clay minerals belong to </w:t>
      </w:r>
      <w:r w:rsidRPr="001E16E5">
        <w:rPr>
          <w:rFonts w:ascii="Times New Roman" w:hAnsi="Times New Roman"/>
          <w:sz w:val="20"/>
          <w:szCs w:val="20"/>
          <w:lang w:val="en-MY"/>
        </w:rPr>
        <w:t xml:space="preserve">a 1:1 (1 tetrahedral sheet and 1 octahedral sheet) with non-swelling properties. </w:t>
      </w:r>
      <w:r w:rsidRPr="001E16E5">
        <w:rPr>
          <w:rFonts w:ascii="Times New Roman" w:hAnsi="Times New Roman"/>
          <w:sz w:val="20"/>
          <w:szCs w:val="20"/>
        </w:rPr>
        <w:t xml:space="preserve">Kaolinite (Kao) has been previously used in water treatment industry with advantages such as large surface area, and good mechanical and chemical stability </w:t>
      </w:r>
      <w:r w:rsidRPr="001E16E5">
        <w:rPr>
          <w:rFonts w:ascii="Times New Roman" w:hAnsi="Times New Roman"/>
          <w:sz w:val="20"/>
          <w:szCs w:val="20"/>
        </w:rPr>
        <w:fldChar w:fldCharType="begin" w:fldLock="1"/>
      </w:r>
      <w:r w:rsidRPr="001E16E5">
        <w:rPr>
          <w:rFonts w:ascii="Times New Roman" w:hAnsi="Times New Roman"/>
          <w:sz w:val="20"/>
          <w:szCs w:val="20"/>
        </w:rPr>
        <w:instrText>ADDIN CSL_CITATION {"citationItems":[{"id":"ITEM-1","itemData":{"DOI":"10.1016/j.clay.2013.12.027","ISBN":"0169-1317","ISSN":"01691317","abstract":"The structural, textural and protein adsorption properties of kaolinite from clay sedimentary deposits, metakaolinite obtained by thermal dehydroxylation of kaolinite, and the organic derivative prepared by reacting kaolinite with the silane coupling agent tert-butyldimethylchlorosilane, were studied. The retention capacities for the proteins α-lactalbumin (A-LA), bovine serum albumin (BSA) and β-lactoglobulin (B-LG) and the nature of the interactions responsible for protein binding were studied by adsorption experiments, performed at room temperature and pH. 5.0. The protein adsorption capacity and the selectivity show a clear dependence on the chemical nature of the adsorbents surface and on the textural properties. Kaolinite behaves as a strong adsorbent for A-LA and BSA, and exhibits a very high affinity for B-LG. Metakaolinite shows good retention capacity for A-LA and B-LG, but does not retain significant amounts of BSA. The adsorption capacity of the organo-kaolinite hybrid considerably increases for BSA and A-LA. FTIR results indicate the absence of hydrogen bonding between the adsorbents surface and the polypeptides. The interactions responsible for protein binding are closely related to the hydrophilic or hydrophobic character of the adsorbent surface and the amino acid composition of the proteins, steric effects also should be considered for the adsorption patterns. © 2014 Elsevier B.V.","author":[{"dropping-particle":"","family":"Duarte-Silva","given":"R.","non-dropping-particle":"","parse-names":false,"suffix":""},{"dropping-particle":"","family":"Villa-García","given":"M. A.","non-dropping-particle":"","parse-names":false,"suffix":""},{"dropping-particle":"","family":"Rendueles","given":"M.","non-dropping-particle":"","parse-names":false,"suffix":""},{"dropping-particle":"","family":"Díaz","given":"M.","non-dropping-particle":"","parse-names":false,"suffix":""}],"container-title":"Applied Clay Science","id":"ITEM-1","issued":{"date-parts":[["2014"]]},"page":"73-80","publisher":"Elsevier B.V.","title":"Structural, textural and protein adsorption properties of kaolinite and surface modified kaolinite adsorbents","type":"article-journal","volume":"90"},"uris":["http://www.mendeley.com/documents/?uuid=9d8b9cfa-c320-48dd-a6d7-89a057027347"]}],"mendeley":{"formattedCitation":"[6]","plainTextFormattedCitation":"[6]","previouslyFormattedCitation":"[6]"},"properties":{"noteIndex":0},"schema":"https://github.com/citation-style-language/schema/raw/master/csl-citation.json"}</w:instrText>
      </w:r>
      <w:r w:rsidRPr="001E16E5">
        <w:rPr>
          <w:rFonts w:ascii="Times New Roman" w:hAnsi="Times New Roman"/>
          <w:sz w:val="20"/>
          <w:szCs w:val="20"/>
        </w:rPr>
        <w:fldChar w:fldCharType="separate"/>
      </w:r>
      <w:r w:rsidRPr="001E16E5">
        <w:rPr>
          <w:rFonts w:ascii="Times New Roman" w:hAnsi="Times New Roman"/>
          <w:noProof/>
          <w:sz w:val="20"/>
          <w:szCs w:val="20"/>
        </w:rPr>
        <w:t>[6]</w:t>
      </w:r>
      <w:r w:rsidRPr="001E16E5">
        <w:rPr>
          <w:rFonts w:ascii="Times New Roman" w:hAnsi="Times New Roman"/>
          <w:sz w:val="20"/>
          <w:szCs w:val="20"/>
        </w:rPr>
        <w:fldChar w:fldCharType="end"/>
      </w:r>
      <w:r w:rsidRPr="001E16E5">
        <w:rPr>
          <w:rFonts w:ascii="Times New Roman" w:hAnsi="Times New Roman"/>
          <w:sz w:val="20"/>
          <w:szCs w:val="20"/>
        </w:rPr>
        <w:t xml:space="preserve">.To enhance the adsorption characteristics, Kao is usually chemically modified, this includes through the impregnation of clays with iron oxide particles nanoparticles forming a magnetic composite </w:t>
      </w:r>
      <w:r w:rsidRPr="001E16E5">
        <w:rPr>
          <w:rFonts w:ascii="Times New Roman" w:hAnsi="Times New Roman"/>
          <w:sz w:val="20"/>
          <w:szCs w:val="20"/>
        </w:rPr>
        <w:fldChar w:fldCharType="begin" w:fldLock="1"/>
      </w:r>
      <w:r w:rsidRPr="001E16E5">
        <w:rPr>
          <w:rFonts w:ascii="Times New Roman" w:hAnsi="Times New Roman"/>
          <w:sz w:val="20"/>
          <w:szCs w:val="20"/>
        </w:rPr>
        <w:instrText>ADDIN CSL_CITATION {"citationItems":[{"id":"ITEM-1","itemData":{"DOI":"10.1016/j.jssc.2017.06.004","ISSN":"1095726X","abstract":"Magnetically modified clays containing iron oxides nanoparticles (FexOy NPs) are low-cost and environmentally harmless materials suitable for sorption of pollutants from wastewaters. Stability of this smart material was evaluated both experimentally and theoretically using molecular modelling. Original kaolinite and prepared FexOy/kaolinite nanocomposite were characterized using X-ray fluorescence spectroscopy, X-ray powder diffraction, infrared spectroscopy, and transmission electron microscopy, and the stability was studied using leaching tests performed according to the European technical standard EN 12457-2 in deionized water and extraction agents with varying pH (2, 4, 9, and 11). The influence of pH on amount of FexOy NPs released from the composite and amount of the basic elements released from the kaolinite structure was studied using inductively coupled plasma atomic emission spectroscopy. All experiments proved that the magnetic properties of the nanocomposite will not change even after leaching in extraction agents with various pH.","author":[{"dropping-particle":"","family":"Tokarčíková","given":"Michaela","non-dropping-particle":"","parse-names":false,"suffix":""},{"dropping-particle":"","family":"Tokarský","given":"Jonáš","non-dropping-particle":"","parse-names":false,"suffix":""},{"dropping-particle":"","family":"Kutláková","given":"Kateřina Mamulová","non-dropping-particle":"","parse-names":false,"suffix":""},{"dropping-particle":"","family":"Seidlerová","given":"Jana","non-dropping-particle":"","parse-names":false,"suffix":""}],"container-title":"Journal of Solid State Chemistry","id":"ITEM-1","issue":"September 2016","issued":{"date-parts":[["2017"]]},"page":"329-335","title":"Testing the stability of magnetic iron oxides/kaolinite nanocomposite under various pH conditions","type":"article-journal","volume":"253"},"uris":["http://www.mendeley.com/documents/?uuid=e34bf519-06f9-4677-8e2f-5cbaa73453a5"]}],"mendeley":{"formattedCitation":"[4]","plainTextFormattedCitation":"[4]","previouslyFormattedCitation":"[4]"},"properties":{"noteIndex":0},"schema":"https://github.com/citation-style-language/schema/raw/master/csl-citation.json"}</w:instrText>
      </w:r>
      <w:r w:rsidRPr="001E16E5">
        <w:rPr>
          <w:rFonts w:ascii="Times New Roman" w:hAnsi="Times New Roman"/>
          <w:sz w:val="20"/>
          <w:szCs w:val="20"/>
        </w:rPr>
        <w:fldChar w:fldCharType="separate"/>
      </w:r>
      <w:r w:rsidRPr="001E16E5">
        <w:rPr>
          <w:rFonts w:ascii="Times New Roman" w:hAnsi="Times New Roman"/>
          <w:noProof/>
          <w:sz w:val="20"/>
          <w:szCs w:val="20"/>
        </w:rPr>
        <w:t>[4]</w:t>
      </w:r>
      <w:r w:rsidRPr="001E16E5">
        <w:rPr>
          <w:rFonts w:ascii="Times New Roman" w:hAnsi="Times New Roman"/>
          <w:sz w:val="20"/>
          <w:szCs w:val="20"/>
        </w:rPr>
        <w:fldChar w:fldCharType="end"/>
      </w:r>
      <w:r w:rsidRPr="001E16E5">
        <w:rPr>
          <w:rFonts w:ascii="Times New Roman" w:hAnsi="Times New Roman"/>
          <w:sz w:val="20"/>
          <w:szCs w:val="20"/>
        </w:rPr>
        <w:t>. This magnetic modification has gained significant interest as the magnetic material is capable to address the difficult separation and recoveries of spent adsorbent from the reaction media. The centrifugation and sedimentation method commonly used to recover adsorbent is either costly, time or energy consuming hence is not practical in industries.</w:t>
      </w:r>
    </w:p>
    <w:p w:rsidR="001E16E5" w:rsidRPr="001E16E5" w:rsidRDefault="001E16E5" w:rsidP="001E16E5">
      <w:pPr>
        <w:spacing w:after="0" w:line="240" w:lineRule="auto"/>
        <w:jc w:val="both"/>
        <w:outlineLvl w:val="0"/>
        <w:rPr>
          <w:rFonts w:ascii="Times New Roman" w:hAnsi="Times New Roman"/>
          <w:sz w:val="20"/>
          <w:szCs w:val="20"/>
        </w:rPr>
      </w:pPr>
    </w:p>
    <w:p w:rsidR="001E16E5" w:rsidRPr="001E16E5" w:rsidRDefault="001E16E5" w:rsidP="001E16E5">
      <w:pPr>
        <w:spacing w:after="0" w:line="240" w:lineRule="auto"/>
        <w:jc w:val="both"/>
        <w:outlineLvl w:val="0"/>
        <w:rPr>
          <w:rFonts w:ascii="Times New Roman" w:hAnsi="Times New Roman"/>
          <w:sz w:val="20"/>
          <w:szCs w:val="20"/>
        </w:rPr>
      </w:pPr>
      <w:r w:rsidRPr="001E16E5">
        <w:rPr>
          <w:rFonts w:ascii="Times New Roman" w:hAnsi="Times New Roman"/>
          <w:sz w:val="20"/>
          <w:szCs w:val="20"/>
        </w:rPr>
        <w:t xml:space="preserve">Due to the magnetism properties, magnetic materials like iron-based composites could be separated and collected easily by applying an external magnetic field </w:t>
      </w:r>
      <w:r w:rsidRPr="001E16E5">
        <w:rPr>
          <w:rFonts w:ascii="Times New Roman" w:hAnsi="Times New Roman"/>
          <w:sz w:val="20"/>
          <w:szCs w:val="20"/>
        </w:rPr>
        <w:fldChar w:fldCharType="begin" w:fldLock="1"/>
      </w:r>
      <w:r w:rsidRPr="001E16E5">
        <w:rPr>
          <w:rFonts w:ascii="Times New Roman" w:hAnsi="Times New Roman"/>
          <w:sz w:val="20"/>
          <w:szCs w:val="20"/>
        </w:rPr>
        <w:instrText>ADDIN CSL_CITATION {"citationItems":[{"id":"ITEM-1","itemData":{"DOI":"10.1016/j.jhazmat.2008.11.083","ISBN":"0304-3894","ISSN":"03043894","PMID":"19135796","abstract":"Montmorillonite-supported magnetite nanoparticles were prepared by co-precipitation and hydrosol method. The obtained materials were characterized by X-ray diffraction, nitrogen adsorption, elemental analysis, differential scanning calorimetry, transmission electron microscopy and X-ray photoelectron spectroscopy. The average sizes of the magnetite nanoparticles without and with montmorillonite support are around 25 and 15 nm, respectively. The montmorillonite-supported magnetite nanoparticles exist on the surface or inside the interparticle pores of clays, with better dispersing and less coaggregation than the ones without montmorillonite support. Batch tests were carried out to investigate the removal mechanism of hexavalent chromium [Cr(VI)] by these synthesized magnetite nanoparticles. The Cr(VI) uptake was mainly governed by a physico-chemical process, which included an electrostatic attraction followed by a redox process in which Cr(VI) was reduced into trivalent chromium. The adsorption of Cr(VI) was highly pH-dependent and the kinetics of the adsorption followed the Pseudo-second-order model. The adsorption data of unsupported and clay-supported magnetite nanoparticles fit well with the Langmuir and Freundlich isotherm equations. The montmorillonite-supported magnetite nanoparticles showed a much better adsorption capacity per unit mass of magnetite (15.3 mg/g) than unsupported magnetite (10.6 mg/g), and were more thermally stable than their unsupported counterparts. These fundamental results demonstrate that the montmorillonite-supported magnetite nanoparticles are readily prepared, enabling promising applications for the removal of Cr(VI) from aqueous solution. © 2008 Elsevier B.V. All rights reserved.","author":[{"dropping-particle":"","family":"Yuan","given":"Peng","non-dropping-particle":"","parse-names":false,"suffix":""},{"dropping-particle":"","family":"Fan","given":"Mingde","non-dropping-particle":"","parse-names":false,"suffix":""},{"dropping-particle":"","family":"Yang","given":"Dan","non-dropping-particle":"","parse-names":false,"suffix":""},{"dropping-particle":"","family":"He","given":"Hongping","non-dropping-particle":"","parse-names":false,"suffix":""},{"dropping-particle":"","family":"Liu","given":"Dong","non-dropping-particle":"","parse-names":false,"suffix":""},{"dropping-particle":"","family":"Yuan","given":"Aihua","non-dropping-particle":"","parse-names":false,"suffix":""},{"dropping-particle":"","family":"Zhu","given":"Jian Xi","non-dropping-particle":"","parse-names":false,"suffix":""},{"dropping-particle":"","family":"Chen","given":"Tian Hu","non-dropping-particle":"","parse-names":false,"suffix":""}],"container-title":"Journal of Hazardous Materials","id":"ITEM-1","issue":"2-3","issued":{"date-parts":[["2009"]]},"page":"821-829","title":"Montmorillonite-supported magnetite nanoparticles for the removal of hexavalent chromium [Cr(VI)] from aqueous solutions","type":"article-journal","volume":"166"},"uris":["http://www.mendeley.com/documents/?uuid=dc102c1c-0401-4915-aa6f-059ac463d475"]}],"mendeley":{"formattedCitation":"[7]","plainTextFormattedCitation":"[7]","previouslyFormattedCitation":"[7]"},"properties":{"noteIndex":0},"schema":"https://github.com/citation-style-language/schema/raw/master/csl-citation.json"}</w:instrText>
      </w:r>
      <w:r w:rsidRPr="001E16E5">
        <w:rPr>
          <w:rFonts w:ascii="Times New Roman" w:hAnsi="Times New Roman"/>
          <w:sz w:val="20"/>
          <w:szCs w:val="20"/>
        </w:rPr>
        <w:fldChar w:fldCharType="separate"/>
      </w:r>
      <w:r w:rsidRPr="001E16E5">
        <w:rPr>
          <w:rFonts w:ascii="Times New Roman" w:hAnsi="Times New Roman"/>
          <w:noProof/>
          <w:sz w:val="20"/>
          <w:szCs w:val="20"/>
        </w:rPr>
        <w:t>[7]</w:t>
      </w:r>
      <w:r w:rsidRPr="001E16E5">
        <w:rPr>
          <w:rFonts w:ascii="Times New Roman" w:hAnsi="Times New Roman"/>
          <w:sz w:val="20"/>
          <w:szCs w:val="20"/>
        </w:rPr>
        <w:fldChar w:fldCharType="end"/>
      </w:r>
      <w:r w:rsidRPr="001E16E5">
        <w:rPr>
          <w:rFonts w:ascii="Times New Roman" w:hAnsi="Times New Roman"/>
          <w:sz w:val="20"/>
          <w:szCs w:val="20"/>
        </w:rPr>
        <w:t xml:space="preserve">. Furthermore, iron oxide-based clay nanocomposite were reported to have a high surface area stable with low toxicity </w:t>
      </w:r>
      <w:r w:rsidRPr="001E16E5">
        <w:rPr>
          <w:rFonts w:ascii="Times New Roman" w:hAnsi="Times New Roman"/>
          <w:sz w:val="20"/>
          <w:szCs w:val="20"/>
        </w:rPr>
        <w:fldChar w:fldCharType="begin" w:fldLock="1"/>
      </w:r>
      <w:r w:rsidRPr="001E16E5">
        <w:rPr>
          <w:rFonts w:ascii="Times New Roman" w:hAnsi="Times New Roman"/>
          <w:sz w:val="20"/>
          <w:szCs w:val="20"/>
        </w:rPr>
        <w:instrText>ADDIN CSL_CITATION {"citationItems":[{"id":"ITEM-1","itemData":{"DOI":"10.1016/j.chemosphere.2017.08.036","ISSN":"18791298","abstract":"A palygorskite-iron oxide nanocomposite (Pal-IO) was synthesized in situ by embedding magnetite into the palygorskite structure through co-precipitation method. The physico-chemical characteristics of Pal-IO and their pristine components were examined through various spectroscopic and micro-analytical techniques. Batch adsorption experiments were conducted to evaluate the performance of Pal-IO in removing Pb(II) from aqueous solution. The surface morphology, magnetic recyclability and adsorption efficiency of regenerated Pal-IO using desorbing agents HCl (Pal-IO-HCl) and ethylenediaminetetraacetic acid disodium salt (EDTA-Na2) (Pal-IO-EDTA) were compared. The nanocomposite showed a superparamagnetic property (magnetic susceptibility: 20.2 emu g−1) with higher specific surface area (99.8 m2g−1) than the pristine palygorskite (49.4 m2g−1) and iron oxide (72.6 m2g−1). Pal-IO showed a maximum Pb(II) adsorption capacity of 26.6 mg g−1(experimental condition: 5 g L−1adsorbent loading, 150 agitations min−1, initial Pb(II) concentration from 20 to 500 mg L−1, at 25 °C) with easy separation of the spent adsorbent. The adsorption data best fitted to the Langmuir isotherm model (R2= 0.9995) and pseudo-second order kinetic model (R2= 0.9945). Pb(II) desorption using EDTA as the complexing agent produced no disaggregation of Pal-IO crystal bundles, and was able to preserve the composite's magnetic recyclability. Pal-IO-EDTA exhibited almost 64% removal capacity after three cycles of regeneration and preserved the nanocomposite's structural integrity and magnetic properties (15.6 emu g−1). The nanocomposite holds advantages as a sustainable material (easily separable and recyclable) for potential application in purifying heavy metal contaminated wastewaters.","author":[{"dropping-particle":"","family":"Rusmin","given":"Ruhaida","non-dropping-particle":"","parse-names":false,"suffix":""},{"dropping-particle":"","family":"Sarkar","given":"Binoy","non-dropping-particle":"","parse-names":false,"suffix":""},{"dropping-particle":"","family":"Tsuzuki","given":"Takuya","non-dropping-particle":"","parse-names":false,"suffix":""},{"dropping-particle":"","family":"Kawashima","given":"Nobuyuki","non-dropping-particle":"","parse-names":false,"suffix":""},{"dropping-particle":"","family":"Naidu","given":"Ravi","non-dropping-particle":"","parse-names":false,"suffix":""}],"container-title":"Chemosphere","id":"ITEM-1","issued":{"date-parts":[["2017"]]},"page":"1006-1015","publisher":"Elsevier Ltd","title":"Removal of lead from aqueous solution using superparamagnetic palygorskite nanocomposite: Material characterization and regeneration studies","type":"article-journal","volume":"186"},"uris":["http://www.mendeley.com/documents/?uuid=b26715c9-15f5-4b33-a665-12fa5438bfbe"]}],"mendeley":{"formattedCitation":"[8]","plainTextFormattedCitation":"[8]","previouslyFormattedCitation":"[8]"},"properties":{"noteIndex":0},"schema":"https://github.com/citation-style-language/schema/raw/master/csl-citation.json"}</w:instrText>
      </w:r>
      <w:r w:rsidRPr="001E16E5">
        <w:rPr>
          <w:rFonts w:ascii="Times New Roman" w:hAnsi="Times New Roman"/>
          <w:sz w:val="20"/>
          <w:szCs w:val="20"/>
        </w:rPr>
        <w:fldChar w:fldCharType="separate"/>
      </w:r>
      <w:r w:rsidRPr="001E16E5">
        <w:rPr>
          <w:rFonts w:ascii="Times New Roman" w:hAnsi="Times New Roman"/>
          <w:noProof/>
          <w:sz w:val="20"/>
          <w:szCs w:val="20"/>
        </w:rPr>
        <w:t>[8]</w:t>
      </w:r>
      <w:r w:rsidRPr="001E16E5">
        <w:rPr>
          <w:rFonts w:ascii="Times New Roman" w:hAnsi="Times New Roman"/>
          <w:sz w:val="20"/>
          <w:szCs w:val="20"/>
        </w:rPr>
        <w:fldChar w:fldCharType="end"/>
      </w:r>
      <w:r w:rsidRPr="001E16E5">
        <w:rPr>
          <w:rFonts w:ascii="Times New Roman" w:hAnsi="Times New Roman"/>
          <w:sz w:val="20"/>
          <w:szCs w:val="20"/>
        </w:rPr>
        <w:t>. While several types of clay minerals like montmorillonite, bentonite and palygorskite has been used to prepare magnetic clays nanocomposite, little attention is given to kaolinite, especially those originated from Malaysia. Hence this research attempts to provide an insight on the potential industrial applications of locally available kaolinite as versatile adsorbent in treating contaminated water.</w:t>
      </w:r>
    </w:p>
    <w:p w:rsidR="001E16E5" w:rsidRPr="001E16E5" w:rsidRDefault="001E16E5" w:rsidP="001E16E5">
      <w:pPr>
        <w:spacing w:after="0" w:line="240" w:lineRule="auto"/>
        <w:jc w:val="both"/>
        <w:outlineLvl w:val="0"/>
        <w:rPr>
          <w:rFonts w:ascii="Times New Roman" w:hAnsi="Times New Roman"/>
          <w:sz w:val="20"/>
          <w:szCs w:val="20"/>
        </w:rPr>
      </w:pPr>
    </w:p>
    <w:p w:rsidR="001E16E5" w:rsidRPr="001E16E5" w:rsidRDefault="001E16E5" w:rsidP="001E16E5">
      <w:pPr>
        <w:spacing w:after="0" w:line="240" w:lineRule="auto"/>
        <w:jc w:val="both"/>
        <w:outlineLvl w:val="0"/>
        <w:rPr>
          <w:rFonts w:ascii="Times New Roman" w:hAnsi="Times New Roman"/>
          <w:sz w:val="20"/>
          <w:szCs w:val="20"/>
        </w:rPr>
      </w:pPr>
      <w:r w:rsidRPr="001E16E5">
        <w:rPr>
          <w:rFonts w:ascii="Times New Roman" w:hAnsi="Times New Roman"/>
          <w:sz w:val="20"/>
          <w:szCs w:val="20"/>
        </w:rPr>
        <w:t>In this study, the magnetic kaolinite composite will be prepared, characterized and evaluated for its efficiency in removing Pb</w:t>
      </w:r>
      <w:r w:rsidRPr="001E16E5">
        <w:rPr>
          <w:rFonts w:ascii="Times New Roman" w:hAnsi="Times New Roman"/>
          <w:sz w:val="20"/>
          <w:szCs w:val="20"/>
          <w:vertAlign w:val="superscript"/>
        </w:rPr>
        <w:t>2+</w:t>
      </w:r>
      <w:r w:rsidRPr="001E16E5">
        <w:rPr>
          <w:rFonts w:ascii="Times New Roman" w:hAnsi="Times New Roman"/>
          <w:sz w:val="20"/>
          <w:szCs w:val="20"/>
        </w:rPr>
        <w:t xml:space="preserve"> ions from aqueous solution. Adsorption profile of composite and its nature of the interaction mechanism with Pb</w:t>
      </w:r>
      <w:r w:rsidRPr="001E16E5">
        <w:rPr>
          <w:rFonts w:ascii="Times New Roman" w:hAnsi="Times New Roman"/>
          <w:sz w:val="20"/>
          <w:szCs w:val="20"/>
          <w:vertAlign w:val="superscript"/>
        </w:rPr>
        <w:t>2+</w:t>
      </w:r>
      <w:r w:rsidRPr="001E16E5">
        <w:rPr>
          <w:rFonts w:ascii="Times New Roman" w:hAnsi="Times New Roman"/>
          <w:sz w:val="20"/>
          <w:szCs w:val="20"/>
        </w:rPr>
        <w:t xml:space="preserve"> will be deduced through the isothermal adsorption model and kinetic studies. In order to evaluate the potential of spent Kao-IO for regeneration, desorption test is being carried out using selected eluents. </w:t>
      </w:r>
    </w:p>
    <w:p w:rsidR="001E16E5" w:rsidRPr="001E16E5" w:rsidRDefault="001E16E5" w:rsidP="001E16E5">
      <w:pPr>
        <w:spacing w:after="0" w:line="240" w:lineRule="auto"/>
        <w:jc w:val="center"/>
        <w:outlineLvl w:val="0"/>
        <w:rPr>
          <w:rFonts w:ascii="Times New Roman" w:hAnsi="Times New Roman"/>
          <w:sz w:val="20"/>
          <w:szCs w:val="20"/>
        </w:rPr>
      </w:pPr>
    </w:p>
    <w:p w:rsidR="001E16E5" w:rsidRPr="001E16E5" w:rsidRDefault="001E16E5" w:rsidP="001E16E5">
      <w:pPr>
        <w:spacing w:after="0" w:line="240" w:lineRule="auto"/>
        <w:jc w:val="center"/>
        <w:outlineLvl w:val="0"/>
        <w:rPr>
          <w:rFonts w:ascii="Times New Roman" w:hAnsi="Times New Roman"/>
          <w:b/>
          <w:sz w:val="20"/>
          <w:szCs w:val="20"/>
        </w:rPr>
      </w:pPr>
      <w:r w:rsidRPr="001E16E5">
        <w:rPr>
          <w:rFonts w:ascii="Times New Roman" w:hAnsi="Times New Roman"/>
          <w:b/>
          <w:sz w:val="20"/>
          <w:szCs w:val="20"/>
        </w:rPr>
        <w:t>Materials and Methods</w:t>
      </w:r>
    </w:p>
    <w:p w:rsidR="001E16E5" w:rsidRPr="001E16E5" w:rsidRDefault="001E16E5" w:rsidP="001E16E5">
      <w:pPr>
        <w:spacing w:after="0" w:line="240" w:lineRule="auto"/>
        <w:jc w:val="both"/>
        <w:outlineLvl w:val="0"/>
        <w:rPr>
          <w:rFonts w:ascii="Times New Roman" w:hAnsi="Times New Roman"/>
          <w:b/>
          <w:bCs/>
          <w:sz w:val="20"/>
          <w:szCs w:val="20"/>
        </w:rPr>
      </w:pPr>
      <w:r w:rsidRPr="001E16E5">
        <w:rPr>
          <w:rFonts w:ascii="Times New Roman" w:hAnsi="Times New Roman"/>
          <w:b/>
          <w:bCs/>
          <w:sz w:val="20"/>
          <w:szCs w:val="20"/>
        </w:rPr>
        <w:t>Materials and reagents</w:t>
      </w:r>
    </w:p>
    <w:p w:rsidR="001E16E5" w:rsidRPr="001E16E5" w:rsidRDefault="001E16E5" w:rsidP="001E16E5">
      <w:pPr>
        <w:spacing w:after="0" w:line="240" w:lineRule="auto"/>
        <w:jc w:val="both"/>
        <w:outlineLvl w:val="0"/>
        <w:rPr>
          <w:rFonts w:ascii="Times New Roman" w:hAnsi="Times New Roman"/>
          <w:sz w:val="20"/>
          <w:szCs w:val="20"/>
        </w:rPr>
      </w:pPr>
      <w:r w:rsidRPr="001E16E5">
        <w:rPr>
          <w:rFonts w:ascii="Times New Roman" w:hAnsi="Times New Roman"/>
          <w:sz w:val="20"/>
          <w:szCs w:val="20"/>
        </w:rPr>
        <w:t>Kaolinite (Kao) clay mineral purchased from MyLab Supplier (Johor, Malaysia) was used without further purification. Lead (II) nitrate (Pb(NO</w:t>
      </w:r>
      <w:r w:rsidRPr="001E16E5">
        <w:rPr>
          <w:rFonts w:ascii="Times New Roman" w:hAnsi="Times New Roman"/>
          <w:sz w:val="20"/>
          <w:szCs w:val="20"/>
          <w:vertAlign w:val="subscript"/>
        </w:rPr>
        <w:t>3</w:t>
      </w:r>
      <w:r w:rsidRPr="001E16E5">
        <w:rPr>
          <w:rFonts w:ascii="Times New Roman" w:hAnsi="Times New Roman"/>
          <w:sz w:val="20"/>
          <w:szCs w:val="20"/>
        </w:rPr>
        <w:t>)</w:t>
      </w:r>
      <w:r w:rsidRPr="001E16E5">
        <w:rPr>
          <w:rFonts w:ascii="Times New Roman" w:hAnsi="Times New Roman"/>
          <w:sz w:val="20"/>
          <w:szCs w:val="20"/>
          <w:vertAlign w:val="subscript"/>
        </w:rPr>
        <w:t>2</w:t>
      </w:r>
      <w:r w:rsidRPr="001E16E5">
        <w:rPr>
          <w:rFonts w:ascii="Times New Roman" w:hAnsi="Times New Roman"/>
          <w:sz w:val="20"/>
          <w:szCs w:val="20"/>
        </w:rPr>
        <w:t>) is supplied by R&amp;M Chemicals (United Kingdom). Meanwhile the iron (III) chloride hexahydrate (FeCl</w:t>
      </w:r>
      <w:r w:rsidRPr="001E16E5">
        <w:rPr>
          <w:rFonts w:ascii="Times New Roman" w:hAnsi="Times New Roman"/>
          <w:sz w:val="20"/>
          <w:szCs w:val="20"/>
          <w:vertAlign w:val="subscript"/>
        </w:rPr>
        <w:t>3</w:t>
      </w:r>
      <w:r w:rsidRPr="001E16E5">
        <w:rPr>
          <w:rFonts w:ascii="Times New Roman" w:hAnsi="Times New Roman"/>
          <w:sz w:val="20"/>
          <w:szCs w:val="20"/>
        </w:rPr>
        <w:t>.6H</w:t>
      </w:r>
      <w:r w:rsidRPr="001E16E5">
        <w:rPr>
          <w:rFonts w:ascii="Times New Roman" w:hAnsi="Times New Roman"/>
          <w:sz w:val="20"/>
          <w:szCs w:val="20"/>
          <w:vertAlign w:val="subscript"/>
        </w:rPr>
        <w:t>2</w:t>
      </w:r>
      <w:r w:rsidRPr="001E16E5">
        <w:rPr>
          <w:rFonts w:ascii="Times New Roman" w:hAnsi="Times New Roman"/>
          <w:sz w:val="20"/>
          <w:szCs w:val="20"/>
        </w:rPr>
        <w:t>O) is from HmbG</w:t>
      </w:r>
      <w:r w:rsidRPr="001E16E5">
        <w:rPr>
          <w:rFonts w:ascii="Times New Roman" w:hAnsi="Times New Roman"/>
          <w:sz w:val="20"/>
          <w:szCs w:val="20"/>
          <w:vertAlign w:val="superscript"/>
        </w:rPr>
        <w:t>®</w:t>
      </w:r>
      <w:r w:rsidRPr="001E16E5">
        <w:rPr>
          <w:rFonts w:ascii="Times New Roman" w:hAnsi="Times New Roman"/>
          <w:sz w:val="20"/>
          <w:szCs w:val="20"/>
        </w:rPr>
        <w:t xml:space="preserve"> Chemicals (Germany) and iron(II) sulphate heptahydrate (FeSO</w:t>
      </w:r>
      <w:r w:rsidRPr="001E16E5">
        <w:rPr>
          <w:rFonts w:ascii="Times New Roman" w:hAnsi="Times New Roman"/>
          <w:sz w:val="20"/>
          <w:szCs w:val="20"/>
          <w:vertAlign w:val="subscript"/>
        </w:rPr>
        <w:t>4</w:t>
      </w:r>
      <w:r w:rsidRPr="001E16E5">
        <w:rPr>
          <w:rFonts w:ascii="Times New Roman" w:hAnsi="Times New Roman"/>
          <w:sz w:val="20"/>
          <w:szCs w:val="20"/>
        </w:rPr>
        <w:t>.7H</w:t>
      </w:r>
      <w:r w:rsidRPr="001E16E5">
        <w:rPr>
          <w:rFonts w:ascii="Times New Roman" w:hAnsi="Times New Roman"/>
          <w:sz w:val="20"/>
          <w:szCs w:val="20"/>
          <w:vertAlign w:val="subscript"/>
        </w:rPr>
        <w:t>2</w:t>
      </w:r>
      <w:r w:rsidRPr="001E16E5">
        <w:rPr>
          <w:rFonts w:ascii="Times New Roman" w:hAnsi="Times New Roman"/>
          <w:sz w:val="20"/>
          <w:szCs w:val="20"/>
        </w:rPr>
        <w:t>O) is supplied by Bendosen (Malaysia). The ethylenediaminetetraacetic acid (EDTA) is obtained from Sigma-Aldrich (USA) while sodium hydroxide (NaOH, 96%) is by R&amp;M Chemicals (United Kingdom). Ammonium hydroxide (NH</w:t>
      </w:r>
      <w:r w:rsidRPr="001E16E5">
        <w:rPr>
          <w:rFonts w:ascii="Times New Roman" w:hAnsi="Times New Roman"/>
          <w:sz w:val="20"/>
          <w:szCs w:val="20"/>
          <w:vertAlign w:val="subscript"/>
        </w:rPr>
        <w:t>4</w:t>
      </w:r>
      <w:r w:rsidRPr="001E16E5">
        <w:rPr>
          <w:rFonts w:ascii="Times New Roman" w:hAnsi="Times New Roman"/>
          <w:sz w:val="20"/>
          <w:szCs w:val="20"/>
        </w:rPr>
        <w:t>OH, 25%) was from Systerm</w:t>
      </w:r>
      <w:r w:rsidRPr="001E16E5">
        <w:rPr>
          <w:rFonts w:ascii="Times New Roman" w:hAnsi="Times New Roman"/>
          <w:sz w:val="20"/>
          <w:szCs w:val="20"/>
          <w:vertAlign w:val="superscript"/>
        </w:rPr>
        <w:t xml:space="preserve">® </w:t>
      </w:r>
      <w:r w:rsidRPr="001E16E5">
        <w:rPr>
          <w:rFonts w:ascii="Times New Roman" w:hAnsi="Times New Roman"/>
          <w:sz w:val="20"/>
          <w:szCs w:val="20"/>
        </w:rPr>
        <w:t>(Malaysia) and nitric acid (HNO</w:t>
      </w:r>
      <w:r w:rsidRPr="001E16E5">
        <w:rPr>
          <w:rFonts w:ascii="Times New Roman" w:hAnsi="Times New Roman"/>
          <w:sz w:val="20"/>
          <w:szCs w:val="20"/>
          <w:vertAlign w:val="subscript"/>
        </w:rPr>
        <w:t>3</w:t>
      </w:r>
      <w:r w:rsidRPr="001E16E5">
        <w:rPr>
          <w:rFonts w:ascii="Times New Roman" w:hAnsi="Times New Roman"/>
          <w:sz w:val="20"/>
          <w:szCs w:val="20"/>
        </w:rPr>
        <w:t xml:space="preserve">, 65%) were purchased from QReC (Malaysia). Other reagents (e.g. hydrochloric acid and ethanol are of analytical grade). </w:t>
      </w:r>
    </w:p>
    <w:p w:rsidR="001E16E5" w:rsidRPr="001E16E5" w:rsidRDefault="001E16E5" w:rsidP="001E16E5">
      <w:pPr>
        <w:spacing w:after="0" w:line="240" w:lineRule="auto"/>
        <w:jc w:val="both"/>
        <w:outlineLvl w:val="0"/>
        <w:rPr>
          <w:rFonts w:ascii="Times New Roman" w:hAnsi="Times New Roman"/>
          <w:sz w:val="20"/>
          <w:szCs w:val="20"/>
        </w:rPr>
      </w:pPr>
    </w:p>
    <w:p w:rsidR="001E16E5" w:rsidRPr="001E16E5" w:rsidRDefault="001E16E5" w:rsidP="001E16E5">
      <w:pPr>
        <w:spacing w:after="0" w:line="240" w:lineRule="auto"/>
        <w:jc w:val="both"/>
        <w:outlineLvl w:val="0"/>
        <w:rPr>
          <w:rFonts w:ascii="Times New Roman" w:hAnsi="Times New Roman"/>
          <w:b/>
          <w:bCs/>
          <w:sz w:val="20"/>
          <w:szCs w:val="20"/>
        </w:rPr>
      </w:pPr>
      <w:r w:rsidRPr="001E16E5">
        <w:rPr>
          <w:rFonts w:ascii="Times New Roman" w:hAnsi="Times New Roman"/>
          <w:b/>
          <w:bCs/>
          <w:sz w:val="20"/>
          <w:szCs w:val="20"/>
        </w:rPr>
        <w:t>Preparation of kaolinite-iron oxide (Kao-IO) composite</w:t>
      </w:r>
    </w:p>
    <w:p w:rsidR="001E16E5" w:rsidRPr="001E16E5" w:rsidRDefault="001E16E5" w:rsidP="001E16E5">
      <w:pPr>
        <w:spacing w:after="0" w:line="240" w:lineRule="auto"/>
        <w:jc w:val="both"/>
        <w:outlineLvl w:val="0"/>
        <w:rPr>
          <w:rFonts w:ascii="Times New Roman" w:hAnsi="Times New Roman"/>
          <w:sz w:val="20"/>
          <w:szCs w:val="20"/>
        </w:rPr>
      </w:pPr>
      <w:r w:rsidRPr="001E16E5">
        <w:rPr>
          <w:rFonts w:ascii="Times New Roman" w:hAnsi="Times New Roman"/>
          <w:sz w:val="20"/>
          <w:szCs w:val="20"/>
        </w:rPr>
        <w:t>Kao-IO composite was prepared according to previous proposed method [9] using a one-pot synthesis route. In this approach, the iron oxide was directly synthesized in-situ in kaolinite suspension through the co-precipitation method. Briefly, a 3.1 g of FeCl</w:t>
      </w:r>
      <w:r w:rsidRPr="001E16E5">
        <w:rPr>
          <w:rFonts w:ascii="Times New Roman" w:hAnsi="Times New Roman"/>
          <w:sz w:val="20"/>
          <w:szCs w:val="20"/>
          <w:vertAlign w:val="subscript"/>
        </w:rPr>
        <w:t>3</w:t>
      </w:r>
      <w:r w:rsidRPr="001E16E5">
        <w:rPr>
          <w:rFonts w:ascii="Times New Roman" w:hAnsi="Times New Roman"/>
          <w:sz w:val="20"/>
          <w:szCs w:val="20"/>
        </w:rPr>
        <w:t>.6H</w:t>
      </w:r>
      <w:r w:rsidRPr="001E16E5">
        <w:rPr>
          <w:rFonts w:ascii="Times New Roman" w:hAnsi="Times New Roman"/>
          <w:sz w:val="20"/>
          <w:szCs w:val="20"/>
          <w:vertAlign w:val="subscript"/>
        </w:rPr>
        <w:t>2</w:t>
      </w:r>
      <w:r w:rsidRPr="001E16E5">
        <w:rPr>
          <w:rFonts w:ascii="Times New Roman" w:hAnsi="Times New Roman"/>
          <w:sz w:val="20"/>
          <w:szCs w:val="20"/>
        </w:rPr>
        <w:t>O and 2.4 g of FeSO</w:t>
      </w:r>
      <w:r w:rsidRPr="001E16E5">
        <w:rPr>
          <w:rFonts w:ascii="Times New Roman" w:hAnsi="Times New Roman"/>
          <w:sz w:val="20"/>
          <w:szCs w:val="20"/>
          <w:vertAlign w:val="subscript"/>
        </w:rPr>
        <w:t>4</w:t>
      </w:r>
      <w:r w:rsidRPr="001E16E5">
        <w:rPr>
          <w:rFonts w:ascii="Times New Roman" w:hAnsi="Times New Roman"/>
          <w:sz w:val="20"/>
          <w:szCs w:val="20"/>
        </w:rPr>
        <w:t>.7H</w:t>
      </w:r>
      <w:r w:rsidRPr="001E16E5">
        <w:rPr>
          <w:rFonts w:ascii="Times New Roman" w:hAnsi="Times New Roman"/>
          <w:sz w:val="20"/>
          <w:szCs w:val="20"/>
          <w:vertAlign w:val="subscript"/>
        </w:rPr>
        <w:t>2</w:t>
      </w:r>
      <w:r w:rsidRPr="001E16E5">
        <w:rPr>
          <w:rFonts w:ascii="Times New Roman" w:hAnsi="Times New Roman"/>
          <w:sz w:val="20"/>
          <w:szCs w:val="20"/>
        </w:rPr>
        <w:t>O were respectively dissolved in 50 mL of deionized water. The Fe</w:t>
      </w:r>
      <w:r w:rsidRPr="001E16E5">
        <w:rPr>
          <w:rFonts w:ascii="Times New Roman" w:hAnsi="Times New Roman"/>
          <w:sz w:val="20"/>
          <w:szCs w:val="20"/>
          <w:vertAlign w:val="superscript"/>
        </w:rPr>
        <w:t>3+</w:t>
      </w:r>
      <w:r w:rsidRPr="001E16E5">
        <w:rPr>
          <w:rFonts w:ascii="Times New Roman" w:hAnsi="Times New Roman"/>
          <w:sz w:val="20"/>
          <w:szCs w:val="20"/>
        </w:rPr>
        <w:t xml:space="preserve"> solution was then mixed with a 4 g of raw kaolinite (Kao) and the suspension was placed in ultrasonic bath at 40ºC for 15 min. Next, the mixture was transferred to water bath and the Fe</w:t>
      </w:r>
      <w:r w:rsidRPr="001E16E5">
        <w:rPr>
          <w:rFonts w:ascii="Times New Roman" w:hAnsi="Times New Roman"/>
          <w:sz w:val="20"/>
          <w:szCs w:val="20"/>
          <w:vertAlign w:val="superscript"/>
        </w:rPr>
        <w:t>2+</w:t>
      </w:r>
      <w:r w:rsidRPr="001E16E5">
        <w:rPr>
          <w:rFonts w:ascii="Times New Roman" w:hAnsi="Times New Roman"/>
          <w:sz w:val="20"/>
          <w:szCs w:val="20"/>
        </w:rPr>
        <w:t xml:space="preserve"> solution prepared earlier was then being added into the Fe</w:t>
      </w:r>
      <w:r w:rsidRPr="001E16E5">
        <w:rPr>
          <w:rFonts w:ascii="Times New Roman" w:hAnsi="Times New Roman"/>
          <w:sz w:val="20"/>
          <w:szCs w:val="20"/>
          <w:vertAlign w:val="superscript"/>
        </w:rPr>
        <w:t>3+-</w:t>
      </w:r>
      <w:r w:rsidRPr="001E16E5">
        <w:rPr>
          <w:rFonts w:ascii="Times New Roman" w:hAnsi="Times New Roman"/>
          <w:sz w:val="20"/>
          <w:szCs w:val="20"/>
        </w:rPr>
        <w:t>Kao mixture. The Fe</w:t>
      </w:r>
      <w:r w:rsidRPr="001E16E5">
        <w:rPr>
          <w:rFonts w:ascii="Times New Roman" w:hAnsi="Times New Roman"/>
          <w:sz w:val="20"/>
          <w:szCs w:val="20"/>
          <w:vertAlign w:val="superscript"/>
        </w:rPr>
        <w:t>2+</w:t>
      </w:r>
      <w:r w:rsidRPr="001E16E5">
        <w:rPr>
          <w:rFonts w:ascii="Times New Roman" w:hAnsi="Times New Roman"/>
          <w:sz w:val="20"/>
          <w:szCs w:val="20"/>
        </w:rPr>
        <w:t>- Fe</w:t>
      </w:r>
      <w:r w:rsidRPr="001E16E5">
        <w:rPr>
          <w:rFonts w:ascii="Times New Roman" w:hAnsi="Times New Roman"/>
          <w:sz w:val="20"/>
          <w:szCs w:val="20"/>
          <w:vertAlign w:val="superscript"/>
        </w:rPr>
        <w:t>3+-</w:t>
      </w:r>
      <w:r w:rsidRPr="001E16E5">
        <w:rPr>
          <w:rFonts w:ascii="Times New Roman" w:hAnsi="Times New Roman"/>
          <w:sz w:val="20"/>
          <w:szCs w:val="20"/>
        </w:rPr>
        <w:t>Kao suspension were agitated (200 rpm) at 60 ºC in 30 minutes. The agitation speed was then increased (400 rpm) and a 10 mL of NH</w:t>
      </w:r>
      <w:r w:rsidRPr="001E16E5">
        <w:rPr>
          <w:rFonts w:ascii="Times New Roman" w:hAnsi="Times New Roman"/>
          <w:sz w:val="20"/>
          <w:szCs w:val="20"/>
          <w:vertAlign w:val="subscript"/>
        </w:rPr>
        <w:t>4</w:t>
      </w:r>
      <w:r w:rsidRPr="001E16E5">
        <w:rPr>
          <w:rFonts w:ascii="Times New Roman" w:hAnsi="Times New Roman"/>
          <w:sz w:val="20"/>
          <w:szCs w:val="20"/>
        </w:rPr>
        <w:t xml:space="preserve">OH (25 %v/v) was added dropwise to the suspension for 60 min. Then, the suspension could react for another 120 minutes to produce black precipitation (known as Kao-IO composite). The precipitate was filtered and washed thoroughly with deionized water and ethanol (100 mL) until a neutral pH of supernatant was achieved. The Kao-IO was dried at 110 ºC for 3 hours, grind and kept in seal container for further use. </w:t>
      </w:r>
    </w:p>
    <w:p w:rsidR="001E16E5" w:rsidRPr="001E16E5" w:rsidRDefault="001E16E5" w:rsidP="001E16E5">
      <w:pPr>
        <w:pStyle w:val="Topics-Content"/>
      </w:pPr>
    </w:p>
    <w:p w:rsidR="001E16E5" w:rsidRPr="001E16E5" w:rsidRDefault="001E16E5" w:rsidP="001E16E5">
      <w:pPr>
        <w:pStyle w:val="Topics-Content"/>
      </w:pPr>
      <w:r w:rsidRPr="001E16E5">
        <w:t>Material characterization</w:t>
      </w:r>
    </w:p>
    <w:p w:rsidR="001E16E5" w:rsidRPr="001E16E5" w:rsidRDefault="001E16E5" w:rsidP="001E16E5">
      <w:pPr>
        <w:pStyle w:val="Topics-Content"/>
      </w:pPr>
      <w:r w:rsidRPr="001E16E5">
        <w:t>The surface morphology was examined using Scanning Electron Microscope (SEM) (Quanta 450 FEG). The powder X-ray Diffraction (XRD) patterns were collected using X-ray diffractometer in the 2θ range 10° to 80° using Bruker D8 Advance (Bruker AXS, Germany) operating at 40 kV under Cu Kα radiation (λ = 0.15406 nm). The Fourier Transform Infra-Red (FTIR) analysis was performed using Perkin-Elmer infrared spectrophotometer (ATR mode) with resolution of 4 cm-1 in the range of 4000-650 cm-1.</w:t>
      </w:r>
      <w:r w:rsidRPr="001E16E5" w:rsidDel="00C51902">
        <w:t xml:space="preserve"> </w:t>
      </w:r>
    </w:p>
    <w:p w:rsidR="001E16E5" w:rsidRPr="001E16E5" w:rsidRDefault="001E16E5" w:rsidP="001E16E5">
      <w:pPr>
        <w:pStyle w:val="Topics-Content"/>
      </w:pPr>
    </w:p>
    <w:p w:rsidR="001E16E5" w:rsidRPr="001E16E5" w:rsidRDefault="001E16E5" w:rsidP="001E16E5">
      <w:pPr>
        <w:pStyle w:val="Topics-Content"/>
        <w:rPr>
          <w:b/>
          <w:bCs/>
        </w:rPr>
      </w:pPr>
      <w:r w:rsidRPr="001E16E5">
        <w:t>Adsorption experiment</w:t>
      </w:r>
      <w:r w:rsidRPr="001E16E5">
        <w:tab/>
      </w:r>
      <w:r>
        <w:rPr>
          <w:b/>
          <w:bCs/>
        </w:rPr>
        <w:t xml:space="preserve"> </w:t>
      </w:r>
    </w:p>
    <w:p w:rsidR="001E16E5" w:rsidRPr="001E16E5" w:rsidRDefault="001E16E5" w:rsidP="001E16E5">
      <w:pPr>
        <w:spacing w:after="0" w:line="240" w:lineRule="auto"/>
        <w:jc w:val="both"/>
        <w:outlineLvl w:val="0"/>
        <w:rPr>
          <w:rFonts w:ascii="Times New Roman" w:hAnsi="Times New Roman"/>
          <w:sz w:val="20"/>
          <w:szCs w:val="20"/>
        </w:rPr>
      </w:pPr>
      <w:r w:rsidRPr="001E16E5">
        <w:rPr>
          <w:rFonts w:ascii="Times New Roman" w:hAnsi="Times New Roman"/>
          <w:sz w:val="20"/>
          <w:szCs w:val="20"/>
        </w:rPr>
        <w:t>Aqueous solutions of Pb</w:t>
      </w:r>
      <w:r w:rsidRPr="001E16E5">
        <w:rPr>
          <w:rFonts w:ascii="Times New Roman" w:hAnsi="Times New Roman"/>
          <w:sz w:val="20"/>
          <w:szCs w:val="20"/>
          <w:vertAlign w:val="superscript"/>
        </w:rPr>
        <w:t>2+</w:t>
      </w:r>
      <w:r w:rsidRPr="001E16E5">
        <w:rPr>
          <w:rFonts w:ascii="Times New Roman" w:hAnsi="Times New Roman"/>
          <w:sz w:val="20"/>
          <w:szCs w:val="20"/>
        </w:rPr>
        <w:t xml:space="preserve"> were prepare by dissolving 100 mg/L of Pb(NO</w:t>
      </w:r>
      <w:r w:rsidRPr="001E16E5">
        <w:rPr>
          <w:rFonts w:ascii="Times New Roman" w:hAnsi="Times New Roman"/>
          <w:sz w:val="20"/>
          <w:szCs w:val="20"/>
          <w:vertAlign w:val="subscript"/>
        </w:rPr>
        <w:t>3</w:t>
      </w:r>
      <w:r w:rsidRPr="001E16E5">
        <w:rPr>
          <w:rFonts w:ascii="Times New Roman" w:hAnsi="Times New Roman"/>
          <w:sz w:val="20"/>
          <w:szCs w:val="20"/>
        </w:rPr>
        <w:t>)</w:t>
      </w:r>
      <w:r w:rsidRPr="001E16E5">
        <w:rPr>
          <w:rFonts w:ascii="Times New Roman" w:hAnsi="Times New Roman"/>
          <w:sz w:val="20"/>
          <w:szCs w:val="20"/>
          <w:vertAlign w:val="subscript"/>
        </w:rPr>
        <w:t>2</w:t>
      </w:r>
      <w:r w:rsidRPr="001E16E5">
        <w:rPr>
          <w:rFonts w:ascii="Times New Roman" w:hAnsi="Times New Roman"/>
          <w:sz w:val="20"/>
          <w:szCs w:val="20"/>
        </w:rPr>
        <w:t xml:space="preserve"> in deionized water followed by subsequent dilutions. A 0.05 g adsorbent immersed in 50 mL of Pb</w:t>
      </w:r>
      <w:r w:rsidRPr="001E16E5">
        <w:rPr>
          <w:rFonts w:ascii="Times New Roman" w:hAnsi="Times New Roman"/>
          <w:sz w:val="20"/>
          <w:szCs w:val="20"/>
          <w:vertAlign w:val="superscript"/>
        </w:rPr>
        <w:t>2+</w:t>
      </w:r>
      <w:r w:rsidRPr="001E16E5">
        <w:rPr>
          <w:rFonts w:ascii="Times New Roman" w:hAnsi="Times New Roman"/>
          <w:sz w:val="20"/>
          <w:szCs w:val="20"/>
        </w:rPr>
        <w:t xml:space="preserve"> at predetermined concentration was used as the adsorbent loading. </w:t>
      </w:r>
      <w:r w:rsidRPr="001E16E5">
        <w:rPr>
          <w:rFonts w:ascii="Times New Roman" w:hAnsi="Times New Roman"/>
          <w:sz w:val="20"/>
          <w:szCs w:val="20"/>
          <w:lang w:val="en-MY"/>
        </w:rPr>
        <w:t>Experiments were performed through batch method at 25</w:t>
      </w:r>
      <w:r w:rsidRPr="001E16E5">
        <w:rPr>
          <w:rFonts w:ascii="Times New Roman" w:hAnsi="Times New Roman"/>
          <w:sz w:val="20"/>
          <w:szCs w:val="20"/>
          <w:vertAlign w:val="superscript"/>
          <w:lang w:val="en-MY"/>
        </w:rPr>
        <w:t>ο</w:t>
      </w:r>
      <w:r w:rsidRPr="001E16E5">
        <w:rPr>
          <w:rFonts w:ascii="Times New Roman" w:hAnsi="Times New Roman"/>
          <w:sz w:val="20"/>
          <w:szCs w:val="20"/>
          <w:lang w:val="en-MY"/>
        </w:rPr>
        <w:t xml:space="preserve">C at pH 4, 6, and 8 (adjusted using 0.01 M NaOH or HCl) to study the effect of pH. The contact time was varied from 10 to 240 minutes until equilibrium was reached. The kinetic study was performed at optimised condition at the initial concentration of 50 mg/L. </w:t>
      </w:r>
      <w:r w:rsidRPr="001E16E5">
        <w:rPr>
          <w:rFonts w:ascii="Times New Roman" w:hAnsi="Times New Roman"/>
          <w:sz w:val="20"/>
          <w:szCs w:val="20"/>
        </w:rPr>
        <w:t>After each completed adsorption reaction, the spent Kao-IO composite was separated from the reaction media through the magnetic separation process (using a magnet bar) followed by filtration. Meanwhile, for Kao, the spent adsorbent was collected through centrifugation (2500 rpm) up to 30 minutes until the solid was fully suspended. The initial and equilibrium concentrations of Pb</w:t>
      </w:r>
      <w:r w:rsidRPr="001E16E5">
        <w:rPr>
          <w:rFonts w:ascii="Times New Roman" w:hAnsi="Times New Roman"/>
          <w:sz w:val="20"/>
          <w:szCs w:val="20"/>
          <w:vertAlign w:val="superscript"/>
        </w:rPr>
        <w:t>2+</w:t>
      </w:r>
      <w:r w:rsidRPr="001E16E5">
        <w:rPr>
          <w:rFonts w:ascii="Times New Roman" w:hAnsi="Times New Roman"/>
          <w:sz w:val="20"/>
          <w:szCs w:val="20"/>
        </w:rPr>
        <w:t xml:space="preserve"> in the supernatant were determined using the atomic absorption spectroscopy (AAS) (Perkin Elmer).</w:t>
      </w:r>
    </w:p>
    <w:p w:rsidR="001E16E5" w:rsidRPr="001E16E5" w:rsidRDefault="001E16E5" w:rsidP="001E16E5">
      <w:pPr>
        <w:spacing w:after="0" w:line="240" w:lineRule="auto"/>
        <w:jc w:val="both"/>
        <w:outlineLvl w:val="0"/>
        <w:rPr>
          <w:rFonts w:ascii="Times New Roman" w:hAnsi="Times New Roman"/>
          <w:sz w:val="20"/>
          <w:szCs w:val="20"/>
        </w:rPr>
      </w:pPr>
      <w:r w:rsidRPr="001E16E5">
        <w:rPr>
          <w:rFonts w:ascii="Times New Roman" w:hAnsi="Times New Roman"/>
          <w:sz w:val="20"/>
          <w:szCs w:val="20"/>
        </w:rPr>
        <w:t xml:space="preserve"> </w:t>
      </w:r>
    </w:p>
    <w:p w:rsidR="001E16E5" w:rsidRPr="001E16E5" w:rsidRDefault="001E16E5" w:rsidP="001E16E5">
      <w:pPr>
        <w:spacing w:after="0" w:line="240" w:lineRule="auto"/>
        <w:jc w:val="both"/>
        <w:outlineLvl w:val="0"/>
        <w:rPr>
          <w:rFonts w:ascii="Times New Roman" w:hAnsi="Times New Roman"/>
          <w:sz w:val="20"/>
          <w:szCs w:val="20"/>
        </w:rPr>
      </w:pPr>
      <w:r w:rsidRPr="001E16E5">
        <w:rPr>
          <w:rFonts w:ascii="Times New Roman" w:hAnsi="Times New Roman"/>
          <w:sz w:val="20"/>
          <w:szCs w:val="20"/>
        </w:rPr>
        <w:t>The amount of Pb</w:t>
      </w:r>
      <w:r w:rsidRPr="001E16E5">
        <w:rPr>
          <w:rFonts w:ascii="Times New Roman" w:hAnsi="Times New Roman"/>
          <w:sz w:val="20"/>
          <w:szCs w:val="20"/>
          <w:vertAlign w:val="superscript"/>
        </w:rPr>
        <w:t>2+</w:t>
      </w:r>
      <w:r w:rsidRPr="001E16E5">
        <w:rPr>
          <w:rFonts w:ascii="Times New Roman" w:hAnsi="Times New Roman"/>
          <w:sz w:val="20"/>
          <w:szCs w:val="20"/>
        </w:rPr>
        <w:t xml:space="preserve"> adsorbed denoted as adsorption capacity, q (mg/g), onto raw kaolinite (Kao) and Kao-IO was calculated using the Equation 1, </w:t>
      </w:r>
    </w:p>
    <w:p w:rsidR="00083910" w:rsidRDefault="00083910" w:rsidP="001E16E5">
      <w:pPr>
        <w:spacing w:after="0" w:line="240" w:lineRule="auto"/>
        <w:jc w:val="both"/>
        <w:outlineLvl w:val="0"/>
        <w:rPr>
          <w:rFonts w:ascii="Times New Roman" w:hAnsi="Times New Roman"/>
          <w:sz w:val="20"/>
          <w:szCs w:val="20"/>
        </w:rPr>
      </w:pPr>
    </w:p>
    <w:p w:rsidR="00083910" w:rsidRPr="00083910" w:rsidRDefault="00DC7B73" w:rsidP="001E16E5">
      <w:pPr>
        <w:spacing w:after="0" w:line="240" w:lineRule="auto"/>
        <w:jc w:val="both"/>
        <w:outlineLvl w:val="0"/>
        <w:rPr>
          <w:rFonts w:ascii="Times New Roman" w:hAnsi="Times New Roman"/>
          <w:sz w:val="20"/>
          <w:szCs w:val="20"/>
        </w:rPr>
      </w:pPr>
      <m:oMath>
        <m:sSub>
          <m:sSubPr>
            <m:ctrlPr>
              <w:rPr>
                <w:rFonts w:ascii="Cambria Math" w:hAnsi="Cambria Math"/>
                <w:i/>
                <w:sz w:val="20"/>
                <w:szCs w:val="20"/>
              </w:rPr>
            </m:ctrlPr>
          </m:sSubPr>
          <m:e>
            <m:r>
              <m:rPr>
                <m:nor/>
              </m:rPr>
              <w:rPr>
                <w:sz w:val="20"/>
                <w:szCs w:val="20"/>
              </w:rPr>
              <m:t xml:space="preserve">                 Adsorption capacity, q</m:t>
            </m:r>
          </m:e>
          <m:sub>
            <m:r>
              <w:rPr>
                <w:rFonts w:ascii="Cambria Math" w:hAnsi="Cambria Math"/>
                <w:sz w:val="20"/>
                <w:szCs w:val="20"/>
              </w:rPr>
              <m:t>e</m:t>
            </m:r>
          </m:sub>
        </m:sSub>
        <m:r>
          <m:rPr>
            <m:nor/>
          </m:rPr>
          <w:rPr>
            <w:sz w:val="20"/>
            <w:szCs w:val="20"/>
          </w:rPr>
          <m:t xml:space="preserve"> =</m:t>
        </m:r>
        <m:f>
          <m:fPr>
            <m:ctrlPr>
              <w:rPr>
                <w:rFonts w:ascii="Cambria Math" w:hAnsi="Cambria Math"/>
                <w:sz w:val="20"/>
                <w:szCs w:val="20"/>
              </w:rPr>
            </m:ctrlPr>
          </m:fPr>
          <m:num>
            <m:d>
              <m:dPr>
                <m:ctrlPr>
                  <w:rPr>
                    <w:rFonts w:ascii="Cambria Math" w:hAnsi="Cambria Math"/>
                    <w:i/>
                    <w:sz w:val="20"/>
                    <w:szCs w:val="20"/>
                  </w:rPr>
                </m:ctrlPr>
              </m:dPr>
              <m:e>
                <m:sSub>
                  <m:sSubPr>
                    <m:ctrlPr>
                      <w:rPr>
                        <w:rFonts w:ascii="Cambria Math" w:hAnsi="Cambria Math"/>
                        <w:i/>
                        <w:sz w:val="20"/>
                        <w:szCs w:val="20"/>
                      </w:rPr>
                    </m:ctrlPr>
                  </m:sSubPr>
                  <m:e>
                    <m:d>
                      <m:dPr>
                        <m:begChr m:val="["/>
                        <m:endChr m:val="]"/>
                        <m:ctrlPr>
                          <w:rPr>
                            <w:rFonts w:ascii="Cambria Math" w:hAnsi="Cambria Math"/>
                            <w:sz w:val="20"/>
                            <w:szCs w:val="20"/>
                          </w:rPr>
                        </m:ctrlPr>
                      </m:dPr>
                      <m:e>
                        <m:r>
                          <m:rPr>
                            <m:nor/>
                          </m:rPr>
                          <w:rPr>
                            <w:sz w:val="20"/>
                            <w:szCs w:val="20"/>
                          </w:rPr>
                          <m:t>Pb</m:t>
                        </m:r>
                      </m:e>
                    </m:d>
                  </m:e>
                  <m:sub>
                    <m:r>
                      <m:rPr>
                        <m:nor/>
                      </m:rPr>
                      <w:rPr>
                        <w:sz w:val="20"/>
                        <w:szCs w:val="20"/>
                      </w:rPr>
                      <m:t>i</m:t>
                    </m:r>
                  </m:sub>
                </m:sSub>
                <m:r>
                  <m:rPr>
                    <m:nor/>
                  </m:rPr>
                  <w:rPr>
                    <w:sz w:val="20"/>
                    <w:szCs w:val="20"/>
                  </w:rPr>
                  <m:t>-</m:t>
                </m:r>
                <m:sSub>
                  <m:sSubPr>
                    <m:ctrlPr>
                      <w:rPr>
                        <w:rFonts w:ascii="Cambria Math" w:hAnsi="Cambria Math"/>
                        <w:i/>
                        <w:sz w:val="20"/>
                        <w:szCs w:val="20"/>
                      </w:rPr>
                    </m:ctrlPr>
                  </m:sSubPr>
                  <m:e>
                    <m:d>
                      <m:dPr>
                        <m:begChr m:val="["/>
                        <m:endChr m:val="]"/>
                        <m:ctrlPr>
                          <w:rPr>
                            <w:rFonts w:ascii="Cambria Math" w:hAnsi="Cambria Math"/>
                            <w:sz w:val="20"/>
                            <w:szCs w:val="20"/>
                          </w:rPr>
                        </m:ctrlPr>
                      </m:dPr>
                      <m:e>
                        <m:r>
                          <m:rPr>
                            <m:nor/>
                          </m:rPr>
                          <w:rPr>
                            <w:sz w:val="20"/>
                            <w:szCs w:val="20"/>
                          </w:rPr>
                          <m:t>Pb</m:t>
                        </m:r>
                      </m:e>
                    </m:d>
                  </m:e>
                  <m:sub>
                    <m:r>
                      <m:rPr>
                        <m:nor/>
                      </m:rPr>
                      <w:rPr>
                        <w:sz w:val="20"/>
                        <w:szCs w:val="20"/>
                      </w:rPr>
                      <m:t>f</m:t>
                    </m:r>
                  </m:sub>
                </m:sSub>
              </m:e>
            </m:d>
            <m:r>
              <m:rPr>
                <m:nor/>
              </m:rPr>
              <w:rPr>
                <w:sz w:val="20"/>
                <w:szCs w:val="20"/>
              </w:rPr>
              <m:t>V</m:t>
            </m:r>
          </m:num>
          <m:den>
            <m:r>
              <m:rPr>
                <m:nor/>
              </m:rPr>
              <w:rPr>
                <w:sz w:val="20"/>
                <w:szCs w:val="20"/>
              </w:rPr>
              <m:t>m</m:t>
            </m:r>
          </m:den>
        </m:f>
      </m:oMath>
      <w:r w:rsidR="00083910">
        <w:rPr>
          <w:rFonts w:ascii="Times New Roman" w:hAnsi="Times New Roman"/>
          <w:sz w:val="20"/>
          <w:szCs w:val="20"/>
        </w:rPr>
        <w:t xml:space="preserve"> </w:t>
      </w:r>
      <w:r w:rsidR="004E7EA4">
        <w:rPr>
          <w:rFonts w:ascii="Times New Roman" w:hAnsi="Times New Roman"/>
          <w:sz w:val="20"/>
          <w:szCs w:val="20"/>
        </w:rPr>
        <w:t xml:space="preserve">             </w:t>
      </w:r>
      <w:r w:rsidR="00FB1AEF">
        <w:rPr>
          <w:rFonts w:ascii="Times New Roman" w:hAnsi="Times New Roman"/>
          <w:sz w:val="20"/>
          <w:szCs w:val="20"/>
        </w:rPr>
        <w:t xml:space="preserve">                                                                                          </w:t>
      </w:r>
      <w:r w:rsidR="004E7EA4">
        <w:rPr>
          <w:rFonts w:ascii="Times New Roman" w:hAnsi="Times New Roman"/>
          <w:sz w:val="20"/>
          <w:szCs w:val="20"/>
        </w:rPr>
        <w:t xml:space="preserve"> </w:t>
      </w:r>
      <w:r w:rsidR="00FB1AEF">
        <w:rPr>
          <w:rFonts w:ascii="Times New Roman" w:hAnsi="Times New Roman"/>
          <w:sz w:val="20"/>
          <w:szCs w:val="20"/>
        </w:rPr>
        <w:t>(1)</w:t>
      </w:r>
      <w:r w:rsidR="004E7EA4">
        <w:rPr>
          <w:rFonts w:ascii="Times New Roman" w:hAnsi="Times New Roman"/>
          <w:sz w:val="20"/>
          <w:szCs w:val="20"/>
        </w:rPr>
        <w:t xml:space="preserve">                                                                      </w:t>
      </w:r>
    </w:p>
    <w:p w:rsidR="00083910" w:rsidRDefault="00083910" w:rsidP="001E16E5">
      <w:pPr>
        <w:spacing w:after="0" w:line="240" w:lineRule="auto"/>
        <w:jc w:val="both"/>
        <w:outlineLvl w:val="0"/>
        <w:rPr>
          <w:rFonts w:ascii="Times New Roman" w:hAnsi="Times New Roman"/>
          <w:sz w:val="20"/>
          <w:szCs w:val="20"/>
        </w:rPr>
      </w:pPr>
    </w:p>
    <w:p w:rsidR="00083910" w:rsidRDefault="00083910" w:rsidP="001E16E5">
      <w:pPr>
        <w:spacing w:after="0" w:line="240" w:lineRule="auto"/>
        <w:jc w:val="both"/>
        <w:outlineLvl w:val="0"/>
        <w:rPr>
          <w:rFonts w:ascii="Times New Roman" w:hAnsi="Times New Roman"/>
          <w:sz w:val="20"/>
          <w:szCs w:val="20"/>
        </w:rPr>
      </w:pPr>
    </w:p>
    <w:p w:rsidR="001E16E5" w:rsidRPr="001E16E5" w:rsidRDefault="001E16E5" w:rsidP="001E16E5">
      <w:pPr>
        <w:spacing w:after="0" w:line="240" w:lineRule="auto"/>
        <w:jc w:val="both"/>
        <w:outlineLvl w:val="0"/>
        <w:rPr>
          <w:rFonts w:ascii="Times New Roman" w:hAnsi="Times New Roman"/>
          <w:sz w:val="20"/>
          <w:szCs w:val="20"/>
        </w:rPr>
      </w:pPr>
      <w:r w:rsidRPr="001E16E5">
        <w:rPr>
          <w:rFonts w:ascii="Times New Roman" w:hAnsi="Times New Roman"/>
          <w:sz w:val="20"/>
          <w:szCs w:val="20"/>
        </w:rPr>
        <w:t>where the [Pb]</w:t>
      </w:r>
      <w:r w:rsidRPr="001E16E5">
        <w:rPr>
          <w:rFonts w:ascii="Times New Roman" w:hAnsi="Times New Roman"/>
          <w:sz w:val="20"/>
          <w:szCs w:val="20"/>
          <w:vertAlign w:val="subscript"/>
        </w:rPr>
        <w:t>i</w:t>
      </w:r>
      <w:r w:rsidRPr="001E16E5">
        <w:rPr>
          <w:rFonts w:ascii="Times New Roman" w:hAnsi="Times New Roman"/>
          <w:sz w:val="20"/>
          <w:szCs w:val="20"/>
        </w:rPr>
        <w:t xml:space="preserve"> and [Pb]</w:t>
      </w:r>
      <w:r w:rsidRPr="001E16E5">
        <w:rPr>
          <w:rFonts w:ascii="Times New Roman" w:hAnsi="Times New Roman"/>
          <w:sz w:val="20"/>
          <w:szCs w:val="20"/>
          <w:vertAlign w:val="subscript"/>
        </w:rPr>
        <w:t>f</w:t>
      </w:r>
      <w:r w:rsidRPr="001E16E5">
        <w:rPr>
          <w:rFonts w:ascii="Times New Roman" w:hAnsi="Times New Roman"/>
          <w:sz w:val="20"/>
          <w:szCs w:val="20"/>
        </w:rPr>
        <w:t xml:space="preserve"> are the concentration of Pb in the reaction solution before and after treatment (mg/L), respectively, m is the mass (g) of adsorbent, and V is the volume of the solution (L). </w:t>
      </w:r>
    </w:p>
    <w:p w:rsidR="001E16E5" w:rsidRPr="001E16E5" w:rsidRDefault="001E16E5" w:rsidP="001E16E5">
      <w:pPr>
        <w:spacing w:after="0" w:line="240" w:lineRule="auto"/>
        <w:jc w:val="both"/>
        <w:outlineLvl w:val="0"/>
        <w:rPr>
          <w:rFonts w:ascii="Times New Roman" w:hAnsi="Times New Roman"/>
          <w:sz w:val="20"/>
          <w:szCs w:val="20"/>
        </w:rPr>
      </w:pPr>
    </w:p>
    <w:p w:rsidR="001E16E5" w:rsidRPr="001E16E5" w:rsidRDefault="001E16E5" w:rsidP="001E16E5">
      <w:pPr>
        <w:spacing w:after="0" w:line="240" w:lineRule="auto"/>
        <w:jc w:val="both"/>
        <w:outlineLvl w:val="0"/>
        <w:rPr>
          <w:rFonts w:ascii="Times New Roman" w:hAnsi="Times New Roman"/>
          <w:sz w:val="20"/>
          <w:szCs w:val="20"/>
          <w:lang w:val="en-MY"/>
        </w:rPr>
      </w:pPr>
      <w:r w:rsidRPr="001E16E5">
        <w:rPr>
          <w:rFonts w:ascii="Times New Roman" w:hAnsi="Times New Roman"/>
          <w:sz w:val="20"/>
          <w:szCs w:val="20"/>
        </w:rPr>
        <w:t xml:space="preserve">The adsorption data was fitted into selected adsorption isotherm model (Langmuir, Freundlich and Dubinin–Radushkevich). </w:t>
      </w:r>
      <w:r w:rsidRPr="001E16E5">
        <w:rPr>
          <w:rFonts w:ascii="Times New Roman" w:hAnsi="Times New Roman"/>
          <w:sz w:val="20"/>
          <w:szCs w:val="20"/>
          <w:lang w:val="en-MY"/>
        </w:rPr>
        <w:t>Chi- square test, x</w:t>
      </w:r>
      <w:r w:rsidRPr="001E16E5">
        <w:rPr>
          <w:rFonts w:ascii="Times New Roman" w:hAnsi="Times New Roman"/>
          <w:sz w:val="20"/>
          <w:szCs w:val="20"/>
          <w:vertAlign w:val="superscript"/>
          <w:lang w:val="en-MY"/>
        </w:rPr>
        <w:t>2</w:t>
      </w:r>
      <w:r w:rsidRPr="001E16E5">
        <w:rPr>
          <w:rFonts w:ascii="Times New Roman" w:hAnsi="Times New Roman"/>
          <w:sz w:val="20"/>
          <w:szCs w:val="20"/>
          <w:lang w:val="en-MY"/>
        </w:rPr>
        <w:t>, (Equation 2) was used to evaluate the fitness of the isotherm data with the regression coefficient, r</w:t>
      </w:r>
      <w:r w:rsidRPr="001E16E5">
        <w:rPr>
          <w:rFonts w:ascii="Times New Roman" w:hAnsi="Times New Roman"/>
          <w:sz w:val="20"/>
          <w:szCs w:val="20"/>
          <w:vertAlign w:val="superscript"/>
          <w:lang w:val="en-MY"/>
        </w:rPr>
        <w:t>2</w:t>
      </w:r>
      <w:r w:rsidRPr="001E16E5">
        <w:rPr>
          <w:rFonts w:ascii="Times New Roman" w:hAnsi="Times New Roman"/>
          <w:sz w:val="20"/>
          <w:szCs w:val="20"/>
          <w:lang w:val="en-MY"/>
        </w:rPr>
        <w:t>, determined from the linearized model.</w:t>
      </w:r>
    </w:p>
    <w:p w:rsidR="001E16E5" w:rsidRPr="001E16E5" w:rsidRDefault="001E16E5" w:rsidP="001E16E5">
      <w:pPr>
        <w:spacing w:after="0" w:line="240" w:lineRule="auto"/>
        <w:jc w:val="both"/>
        <w:outlineLvl w:val="0"/>
        <w:rPr>
          <w:rFonts w:ascii="Times New Roman" w:hAnsi="Times New Roman"/>
          <w:sz w:val="20"/>
          <w:szCs w:val="20"/>
        </w:rPr>
      </w:pPr>
    </w:p>
    <w:p w:rsidR="001E16E5" w:rsidRPr="001E16E5" w:rsidRDefault="001E16E5" w:rsidP="001E16E5">
      <w:pPr>
        <w:spacing w:after="0" w:line="240" w:lineRule="auto"/>
        <w:ind w:firstLine="720"/>
        <w:jc w:val="both"/>
        <w:outlineLvl w:val="0"/>
        <w:rPr>
          <w:rFonts w:ascii="Times New Roman" w:hAnsi="Times New Roman"/>
          <w:sz w:val="20"/>
          <w:szCs w:val="20"/>
          <w:lang w:val="en-MY"/>
        </w:rPr>
      </w:pPr>
      <w:r w:rsidRPr="001E16E5">
        <w:rPr>
          <w:rFonts w:ascii="Times New Roman" w:hAnsi="Times New Roman"/>
          <w:position w:val="-30"/>
          <w:sz w:val="20"/>
          <w:szCs w:val="20"/>
        </w:rPr>
        <w:object w:dxaOrig="314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75pt;height:42pt" o:ole="">
            <v:imagedata r:id="rId10" o:title=""/>
          </v:shape>
          <o:OLEObject Type="Embed" ProgID="Equation.3" ShapeID="_x0000_i1025" DrawAspect="Content" ObjectID="_1642360671" r:id="rId11"/>
        </w:object>
      </w:r>
      <w:r w:rsidRPr="001E16E5">
        <w:rPr>
          <w:rFonts w:ascii="Times New Roman" w:hAnsi="Times New Roman"/>
          <w:sz w:val="20"/>
          <w:szCs w:val="20"/>
          <w:lang w:val="en-MY"/>
        </w:rPr>
        <w:tab/>
      </w:r>
      <w:r w:rsidRPr="001E16E5">
        <w:rPr>
          <w:rFonts w:ascii="Times New Roman" w:hAnsi="Times New Roman"/>
          <w:sz w:val="20"/>
          <w:szCs w:val="20"/>
          <w:lang w:val="en-MY"/>
        </w:rPr>
        <w:tab/>
      </w:r>
      <w:r w:rsidRPr="001E16E5">
        <w:rPr>
          <w:rFonts w:ascii="Times New Roman" w:hAnsi="Times New Roman"/>
          <w:sz w:val="20"/>
          <w:szCs w:val="20"/>
          <w:lang w:val="en-MY"/>
        </w:rPr>
        <w:tab/>
      </w:r>
      <w:r w:rsidRPr="001E16E5">
        <w:rPr>
          <w:rFonts w:ascii="Times New Roman" w:hAnsi="Times New Roman"/>
          <w:sz w:val="20"/>
          <w:szCs w:val="20"/>
          <w:lang w:val="en-MY"/>
        </w:rPr>
        <w:tab/>
      </w:r>
      <w:r w:rsidRPr="001E16E5">
        <w:rPr>
          <w:rFonts w:ascii="Times New Roman" w:hAnsi="Times New Roman"/>
          <w:sz w:val="20"/>
          <w:szCs w:val="20"/>
          <w:lang w:val="en-MY"/>
        </w:rPr>
        <w:tab/>
      </w:r>
      <w:r w:rsidRPr="001E16E5">
        <w:rPr>
          <w:rFonts w:ascii="Times New Roman" w:hAnsi="Times New Roman"/>
          <w:sz w:val="20"/>
          <w:szCs w:val="20"/>
          <w:lang w:val="en-MY"/>
        </w:rPr>
        <w:tab/>
      </w:r>
      <w:r w:rsidRPr="001E16E5">
        <w:rPr>
          <w:rFonts w:ascii="Times New Roman" w:hAnsi="Times New Roman"/>
          <w:sz w:val="20"/>
          <w:szCs w:val="20"/>
          <w:lang w:val="en-MY"/>
        </w:rPr>
        <w:tab/>
        <w:t xml:space="preserve">  </w:t>
      </w:r>
      <w:r w:rsidR="00FB1AEF">
        <w:rPr>
          <w:rFonts w:ascii="Times New Roman" w:hAnsi="Times New Roman"/>
          <w:sz w:val="20"/>
          <w:szCs w:val="20"/>
          <w:lang w:val="en-MY"/>
        </w:rPr>
        <w:t xml:space="preserve">       </w:t>
      </w:r>
      <w:r w:rsidRPr="001E16E5">
        <w:rPr>
          <w:rFonts w:ascii="Times New Roman" w:hAnsi="Times New Roman"/>
          <w:sz w:val="20"/>
          <w:szCs w:val="20"/>
          <w:lang w:val="en-MY"/>
        </w:rPr>
        <w:t>(2)</w:t>
      </w:r>
    </w:p>
    <w:p w:rsidR="001E16E5" w:rsidRPr="001E16E5" w:rsidRDefault="001E16E5" w:rsidP="001E16E5">
      <w:pPr>
        <w:spacing w:after="0" w:line="240" w:lineRule="auto"/>
        <w:jc w:val="both"/>
        <w:rPr>
          <w:rFonts w:ascii="Times New Roman" w:hAnsi="Times New Roman"/>
          <w:sz w:val="20"/>
          <w:szCs w:val="20"/>
        </w:rPr>
      </w:pPr>
      <w:r w:rsidRPr="001E16E5">
        <w:rPr>
          <w:rFonts w:ascii="Times New Roman" w:hAnsi="Times New Roman"/>
          <w:sz w:val="20"/>
          <w:szCs w:val="20"/>
        </w:rPr>
        <w:t>where q</w:t>
      </w:r>
      <w:r w:rsidRPr="001E16E5">
        <w:rPr>
          <w:rFonts w:ascii="Times New Roman" w:hAnsi="Times New Roman"/>
          <w:sz w:val="20"/>
          <w:szCs w:val="20"/>
          <w:vertAlign w:val="subscript"/>
        </w:rPr>
        <w:t>e,meas,</w:t>
      </w:r>
      <w:r w:rsidRPr="001E16E5">
        <w:rPr>
          <w:rFonts w:ascii="Times New Roman" w:hAnsi="Times New Roman"/>
          <w:sz w:val="20"/>
          <w:szCs w:val="20"/>
        </w:rPr>
        <w:t xml:space="preserve"> and q</w:t>
      </w:r>
      <w:r w:rsidRPr="001E16E5">
        <w:rPr>
          <w:rFonts w:ascii="Times New Roman" w:hAnsi="Times New Roman"/>
          <w:sz w:val="20"/>
          <w:szCs w:val="20"/>
          <w:vertAlign w:val="subscript"/>
        </w:rPr>
        <w:t xml:space="preserve">e, calc </w:t>
      </w:r>
      <w:r w:rsidRPr="001E16E5">
        <w:rPr>
          <w:rFonts w:ascii="Times New Roman" w:hAnsi="Times New Roman"/>
          <w:sz w:val="20"/>
          <w:szCs w:val="20"/>
        </w:rPr>
        <w:t xml:space="preserve">is the equilibrium adsorption capacity (mg/g) that is measured experimentally and calculated from the isotherm adsorption model, respectively, while n denotes the number of experimental observations. </w:t>
      </w:r>
    </w:p>
    <w:p w:rsidR="001E16E5" w:rsidRPr="001E16E5" w:rsidRDefault="001E16E5" w:rsidP="001E16E5">
      <w:pPr>
        <w:spacing w:after="0" w:line="240" w:lineRule="auto"/>
        <w:jc w:val="both"/>
        <w:rPr>
          <w:rFonts w:ascii="Times New Roman" w:hAnsi="Times New Roman"/>
          <w:sz w:val="20"/>
          <w:szCs w:val="20"/>
        </w:rPr>
      </w:pPr>
    </w:p>
    <w:p w:rsidR="001E16E5" w:rsidRPr="001E16E5" w:rsidRDefault="001E16E5" w:rsidP="001E16E5">
      <w:pPr>
        <w:spacing w:after="0" w:line="240" w:lineRule="auto"/>
        <w:jc w:val="both"/>
        <w:outlineLvl w:val="0"/>
        <w:rPr>
          <w:rFonts w:ascii="Times New Roman" w:hAnsi="Times New Roman"/>
          <w:b/>
          <w:bCs/>
          <w:sz w:val="20"/>
          <w:szCs w:val="20"/>
        </w:rPr>
      </w:pPr>
      <w:r w:rsidRPr="001E16E5">
        <w:rPr>
          <w:rFonts w:ascii="Times New Roman" w:hAnsi="Times New Roman"/>
          <w:b/>
          <w:bCs/>
          <w:sz w:val="20"/>
          <w:szCs w:val="20"/>
        </w:rPr>
        <w:t>Desorption experiment</w:t>
      </w:r>
    </w:p>
    <w:p w:rsidR="001E16E5" w:rsidRPr="001E16E5" w:rsidRDefault="001E16E5" w:rsidP="001E16E5">
      <w:pPr>
        <w:spacing w:after="0" w:line="240" w:lineRule="auto"/>
        <w:jc w:val="both"/>
        <w:outlineLvl w:val="0"/>
        <w:rPr>
          <w:rFonts w:ascii="Times New Roman" w:hAnsi="Times New Roman"/>
          <w:sz w:val="20"/>
          <w:szCs w:val="20"/>
        </w:rPr>
      </w:pPr>
      <w:r w:rsidRPr="001E16E5">
        <w:rPr>
          <w:rFonts w:ascii="Times New Roman" w:hAnsi="Times New Roman"/>
          <w:sz w:val="20"/>
          <w:szCs w:val="20"/>
        </w:rPr>
        <w:t>The Pb</w:t>
      </w:r>
      <w:r w:rsidRPr="001E16E5">
        <w:rPr>
          <w:rFonts w:ascii="Times New Roman" w:hAnsi="Times New Roman"/>
          <w:sz w:val="20"/>
          <w:szCs w:val="20"/>
          <w:vertAlign w:val="superscript"/>
        </w:rPr>
        <w:t>2+</w:t>
      </w:r>
      <w:r w:rsidRPr="001E16E5">
        <w:rPr>
          <w:rFonts w:ascii="Times New Roman" w:hAnsi="Times New Roman"/>
          <w:sz w:val="20"/>
          <w:szCs w:val="20"/>
        </w:rPr>
        <w:t xml:space="preserve"> loaded Kao-IO retrieved from the adsorption experiment was washed thoroughly with deionized water. A deionized water with pH 4 and 8, 0.1 M NaCl and 0.1 M of EDTA were used as the desorption eluent. Desorption experiment was carried out identical to adsorption experiment described previously at an initial Pb concentration of 50 mg/L. The amount of Pb released in the supernatant was measured using the AAS. Desorption efficiency was calculated using equation 3, where [Pb]</w:t>
      </w:r>
      <w:r w:rsidRPr="001E16E5">
        <w:rPr>
          <w:rFonts w:ascii="Times New Roman" w:hAnsi="Times New Roman"/>
          <w:sz w:val="20"/>
          <w:szCs w:val="20"/>
          <w:vertAlign w:val="subscript"/>
        </w:rPr>
        <w:t>d</w:t>
      </w:r>
      <w:r w:rsidRPr="001E16E5">
        <w:rPr>
          <w:rFonts w:ascii="Times New Roman" w:hAnsi="Times New Roman"/>
          <w:sz w:val="20"/>
          <w:szCs w:val="20"/>
        </w:rPr>
        <w:t xml:space="preserve"> is the concentration of Pb desorbed while [Pb]</w:t>
      </w:r>
      <w:r w:rsidRPr="001E16E5">
        <w:rPr>
          <w:rFonts w:ascii="Times New Roman" w:hAnsi="Times New Roman"/>
          <w:sz w:val="20"/>
          <w:szCs w:val="20"/>
          <w:vertAlign w:val="subscript"/>
        </w:rPr>
        <w:t>a</w:t>
      </w:r>
      <w:r w:rsidRPr="001E16E5">
        <w:rPr>
          <w:rFonts w:ascii="Times New Roman" w:hAnsi="Times New Roman"/>
          <w:sz w:val="20"/>
          <w:szCs w:val="20"/>
        </w:rPr>
        <w:t xml:space="preserve"> is denoted as the amount of Pb</w:t>
      </w:r>
      <w:r w:rsidRPr="001E16E5">
        <w:rPr>
          <w:rFonts w:ascii="Times New Roman" w:hAnsi="Times New Roman"/>
          <w:sz w:val="20"/>
          <w:szCs w:val="20"/>
          <w:vertAlign w:val="superscript"/>
        </w:rPr>
        <w:t xml:space="preserve">2+ </w:t>
      </w:r>
      <w:r w:rsidRPr="001E16E5">
        <w:rPr>
          <w:rFonts w:ascii="Times New Roman" w:hAnsi="Times New Roman"/>
          <w:sz w:val="20"/>
          <w:szCs w:val="20"/>
        </w:rPr>
        <w:t>adsorbed initially.</w:t>
      </w:r>
      <w:r w:rsidRPr="001E16E5" w:rsidDel="00AE3D16">
        <w:rPr>
          <w:rFonts w:ascii="Times New Roman" w:hAnsi="Times New Roman"/>
          <w:sz w:val="20"/>
          <w:szCs w:val="20"/>
        </w:rPr>
        <w:t xml:space="preserve"> </w:t>
      </w:r>
    </w:p>
    <w:p w:rsidR="006768E9" w:rsidRDefault="006768E9" w:rsidP="00FB1AEF">
      <w:pPr>
        <w:spacing w:after="0" w:line="240" w:lineRule="auto"/>
        <w:rPr>
          <w:rFonts w:ascii="Times New Roman" w:hAnsi="Times New Roman"/>
          <w:noProof/>
          <w:sz w:val="20"/>
          <w:szCs w:val="20"/>
          <w:lang w:bidi="ar-SA"/>
        </w:rPr>
      </w:pPr>
    </w:p>
    <w:p w:rsidR="00FB1AEF" w:rsidRPr="00FB1AEF" w:rsidRDefault="00FB1AEF" w:rsidP="00FB1AEF">
      <w:pPr>
        <w:tabs>
          <w:tab w:val="left" w:pos="6015"/>
        </w:tabs>
        <w:spacing w:after="0" w:line="240" w:lineRule="auto"/>
        <w:jc w:val="both"/>
        <w:rPr>
          <w:rFonts w:ascii="Times New Roman" w:hAnsi="Times New Roman"/>
          <w:noProof/>
          <w:sz w:val="20"/>
          <w:szCs w:val="20"/>
          <w:lang w:bidi="ar-SA"/>
        </w:rPr>
      </w:pPr>
      <m:oMath>
        <m:r>
          <m:rPr>
            <m:nor/>
          </m:rPr>
          <w:rPr>
            <w:rFonts w:ascii="Times New Roman" w:hAnsi="Times New Roman"/>
            <w:sz w:val="20"/>
            <w:szCs w:val="20"/>
          </w:rPr>
          <m:t xml:space="preserve">                 Desorption percentage (%)=</m:t>
        </m:r>
        <m:f>
          <m:fPr>
            <m:ctrlPr>
              <w:rPr>
                <w:rFonts w:ascii="Cambria Math" w:hAnsi="Cambria Math"/>
                <w:sz w:val="20"/>
                <w:szCs w:val="20"/>
              </w:rPr>
            </m:ctrlPr>
          </m:fPr>
          <m:num>
            <m:sSub>
              <m:sSubPr>
                <m:ctrlPr>
                  <w:rPr>
                    <w:rFonts w:ascii="Cambria Math" w:hAnsi="Cambria Math"/>
                    <w:sz w:val="20"/>
                    <w:szCs w:val="20"/>
                  </w:rPr>
                </m:ctrlPr>
              </m:sSubPr>
              <m:e>
                <m:d>
                  <m:dPr>
                    <m:begChr m:val="["/>
                    <m:endChr m:val="]"/>
                    <m:ctrlPr>
                      <w:rPr>
                        <w:rFonts w:ascii="Cambria Math" w:hAnsi="Cambria Math"/>
                        <w:sz w:val="20"/>
                        <w:szCs w:val="20"/>
                      </w:rPr>
                    </m:ctrlPr>
                  </m:dPr>
                  <m:e>
                    <m:r>
                      <m:rPr>
                        <m:nor/>
                      </m:rPr>
                      <w:rPr>
                        <w:rFonts w:ascii="Times New Roman" w:hAnsi="Times New Roman"/>
                        <w:sz w:val="20"/>
                        <w:szCs w:val="20"/>
                      </w:rPr>
                      <m:t>Pb</m:t>
                    </m:r>
                  </m:e>
                </m:d>
              </m:e>
              <m:sub>
                <m:r>
                  <m:rPr>
                    <m:nor/>
                  </m:rPr>
                  <w:rPr>
                    <w:rFonts w:ascii="Times New Roman" w:hAnsi="Times New Roman"/>
                    <w:sz w:val="20"/>
                    <w:szCs w:val="20"/>
                  </w:rPr>
                  <m:t>d</m:t>
                </m:r>
              </m:sub>
            </m:sSub>
          </m:num>
          <m:den>
            <m:sSub>
              <m:sSubPr>
                <m:ctrlPr>
                  <w:rPr>
                    <w:rFonts w:ascii="Cambria Math" w:hAnsi="Cambria Math"/>
                    <w:sz w:val="20"/>
                    <w:szCs w:val="20"/>
                  </w:rPr>
                </m:ctrlPr>
              </m:sSubPr>
              <m:e>
                <m:d>
                  <m:dPr>
                    <m:begChr m:val="["/>
                    <m:endChr m:val="]"/>
                    <m:ctrlPr>
                      <w:rPr>
                        <w:rFonts w:ascii="Cambria Math" w:hAnsi="Cambria Math"/>
                        <w:sz w:val="20"/>
                        <w:szCs w:val="20"/>
                      </w:rPr>
                    </m:ctrlPr>
                  </m:dPr>
                  <m:e>
                    <m:r>
                      <m:rPr>
                        <m:nor/>
                      </m:rPr>
                      <w:rPr>
                        <w:rFonts w:ascii="Times New Roman" w:hAnsi="Times New Roman"/>
                        <w:sz w:val="20"/>
                        <w:szCs w:val="20"/>
                      </w:rPr>
                      <m:t>Pb</m:t>
                    </m:r>
                  </m:e>
                </m:d>
              </m:e>
              <m:sub>
                <m:r>
                  <m:rPr>
                    <m:nor/>
                  </m:rPr>
                  <w:rPr>
                    <w:rFonts w:ascii="Times New Roman" w:hAnsi="Times New Roman"/>
                    <w:sz w:val="20"/>
                    <w:szCs w:val="20"/>
                  </w:rPr>
                  <m:t>a</m:t>
                </m:r>
              </m:sub>
            </m:sSub>
          </m:den>
        </m:f>
        <m:r>
          <m:rPr>
            <m:nor/>
          </m:rPr>
          <w:rPr>
            <w:rFonts w:ascii="Times New Roman" w:hAnsi="Times New Roman"/>
            <w:sz w:val="20"/>
            <w:szCs w:val="20"/>
          </w:rPr>
          <m:t>×10</m:t>
        </m:r>
        <m:r>
          <m:rPr>
            <m:nor/>
          </m:rPr>
          <w:rPr>
            <w:rFonts w:ascii="Times New Roman" w:hAnsi="Times New Roman"/>
            <w:sz w:val="20"/>
            <w:szCs w:val="20"/>
          </w:rPr>
          <m:t>0</m:t>
        </m:r>
      </m:oMath>
      <w:r>
        <w:rPr>
          <w:rFonts w:ascii="Times New Roman" w:hAnsi="Times New Roman"/>
          <w:noProof/>
          <w:sz w:val="20"/>
          <w:szCs w:val="20"/>
        </w:rPr>
        <w:t xml:space="preserve">                            </w:t>
      </w:r>
      <w:r>
        <w:rPr>
          <w:rFonts w:ascii="Times New Roman" w:hAnsi="Times New Roman"/>
          <w:noProof/>
          <w:sz w:val="20"/>
          <w:szCs w:val="20"/>
        </w:rPr>
        <w:tab/>
        <w:t xml:space="preserve">                                                             (3)</w:t>
      </w:r>
    </w:p>
    <w:p w:rsidR="00FB1AEF" w:rsidRDefault="00FB1AEF" w:rsidP="00F447A7">
      <w:pPr>
        <w:spacing w:after="0" w:line="240" w:lineRule="auto"/>
        <w:jc w:val="center"/>
        <w:rPr>
          <w:rFonts w:ascii="Times New Roman" w:hAnsi="Times New Roman"/>
          <w:b/>
          <w:noProof/>
          <w:sz w:val="20"/>
          <w:szCs w:val="20"/>
          <w:lang w:bidi="ar-SA"/>
        </w:rPr>
      </w:pPr>
    </w:p>
    <w:p w:rsidR="00FB1AEF" w:rsidRDefault="00FB1AEF" w:rsidP="00F447A7">
      <w:pPr>
        <w:spacing w:after="0" w:line="240" w:lineRule="auto"/>
        <w:jc w:val="center"/>
        <w:rPr>
          <w:rFonts w:ascii="Times New Roman" w:hAnsi="Times New Roman"/>
          <w:b/>
          <w:noProof/>
          <w:sz w:val="20"/>
          <w:szCs w:val="20"/>
          <w:lang w:bidi="ar-SA"/>
        </w:rPr>
      </w:pPr>
    </w:p>
    <w:p w:rsidR="00FB1AEF" w:rsidRDefault="00FB1AEF"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rsidR="00582CEC" w:rsidRPr="00582CEC" w:rsidRDefault="00582CEC" w:rsidP="00582CEC">
      <w:pPr>
        <w:spacing w:after="0" w:line="240" w:lineRule="auto"/>
        <w:jc w:val="both"/>
        <w:rPr>
          <w:rFonts w:ascii="Times New Roman" w:hAnsi="Times New Roman"/>
          <w:b/>
          <w:bCs/>
          <w:sz w:val="20"/>
          <w:szCs w:val="20"/>
          <w:lang w:val="en-MY"/>
        </w:rPr>
      </w:pPr>
      <w:r w:rsidRPr="00582CEC">
        <w:rPr>
          <w:rFonts w:ascii="Times New Roman" w:hAnsi="Times New Roman"/>
          <w:b/>
          <w:bCs/>
          <w:sz w:val="20"/>
          <w:szCs w:val="20"/>
          <w:lang w:val="en-MY"/>
        </w:rPr>
        <w:t xml:space="preserve">Physicochemical characteristics and surface morphology of Kao-IO </w:t>
      </w:r>
    </w:p>
    <w:p w:rsidR="00582CEC" w:rsidRPr="00582CEC" w:rsidRDefault="00582CEC" w:rsidP="00582CEC">
      <w:pPr>
        <w:spacing w:after="0" w:line="240" w:lineRule="auto"/>
        <w:jc w:val="both"/>
        <w:outlineLvl w:val="0"/>
        <w:rPr>
          <w:rFonts w:ascii="Times New Roman" w:hAnsi="Times New Roman"/>
          <w:sz w:val="20"/>
          <w:szCs w:val="20"/>
        </w:rPr>
      </w:pPr>
      <w:r w:rsidRPr="00582CEC">
        <w:rPr>
          <w:rFonts w:ascii="Times New Roman" w:hAnsi="Times New Roman"/>
          <w:sz w:val="20"/>
          <w:szCs w:val="20"/>
        </w:rPr>
        <w:t xml:space="preserve">While the Kao is appeared as a white powder, the Kao-IO has a dark brown color (Figure 1a) due to iron oxide presence. From the physical observation, the impregnation of the iron particles in the Kao-IO composite was confirmed through its attraction towards the external magnetic field applied (i.e. magnetic bar) (Figure 1b and c). The surface morphology analysis through the SEM showed that the raw kaolinite (Kao) particles were closely-packed in platelet shape of sheets (Figure 2a). However, in the KaO-IO, the packed layers of Kao particles were loosening and more distributed (Figure 2b). The iron oxide particles appeared as agglomerates (Figure 2b) and their presence was further confirmed by the EDX analysis (Figure 2c) having an average of 17.10% wt. (Figure 2 c, inset). </w:t>
      </w:r>
    </w:p>
    <w:p w:rsidR="00582CEC" w:rsidRPr="00582CEC" w:rsidRDefault="00582CEC" w:rsidP="00582CEC">
      <w:pPr>
        <w:spacing w:after="120" w:line="240" w:lineRule="auto"/>
        <w:jc w:val="both"/>
        <w:outlineLvl w:val="0"/>
        <w:rPr>
          <w:rFonts w:ascii="Times New Roman" w:hAnsi="Times New Roman"/>
          <w:sz w:val="20"/>
          <w:szCs w:val="20"/>
        </w:rPr>
      </w:pPr>
    </w:p>
    <w:p w:rsidR="00582CEC" w:rsidRPr="00582CEC" w:rsidRDefault="00582CEC" w:rsidP="00582CEC">
      <w:pPr>
        <w:spacing w:after="120" w:line="240" w:lineRule="auto"/>
        <w:jc w:val="center"/>
        <w:outlineLvl w:val="0"/>
        <w:rPr>
          <w:rFonts w:ascii="Times New Roman" w:hAnsi="Times New Roman"/>
          <w:sz w:val="20"/>
          <w:szCs w:val="20"/>
        </w:rPr>
      </w:pPr>
      <w:r w:rsidRPr="00582CEC">
        <w:rPr>
          <w:rFonts w:ascii="Times New Roman" w:hAnsi="Times New Roman"/>
          <w:noProof/>
          <w:sz w:val="20"/>
          <w:szCs w:val="20"/>
          <w:lang w:val="en-MY" w:eastAsia="en-MY" w:bidi="ar-SA"/>
        </w:rPr>
        <w:drawing>
          <wp:inline distT="0" distB="0" distL="0" distR="0" wp14:anchorId="51A63640" wp14:editId="707C12E8">
            <wp:extent cx="4084889" cy="1501254"/>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84320" cy="1501045"/>
                    </a:xfrm>
                    <a:prstGeom prst="rect">
                      <a:avLst/>
                    </a:prstGeom>
                    <a:noFill/>
                  </pic:spPr>
                </pic:pic>
              </a:graphicData>
            </a:graphic>
          </wp:inline>
        </w:drawing>
      </w:r>
    </w:p>
    <w:p w:rsidR="00582CEC" w:rsidRPr="00582CEC" w:rsidRDefault="00582CEC" w:rsidP="00582CEC">
      <w:pPr>
        <w:pStyle w:val="Caption"/>
        <w:spacing w:after="0" w:line="240" w:lineRule="auto"/>
        <w:ind w:left="851" w:hanging="851"/>
        <w:jc w:val="both"/>
        <w:rPr>
          <w:rFonts w:ascii="Times New Roman" w:hAnsi="Times New Roman" w:cs="Times New Roman"/>
          <w:i w:val="0"/>
          <w:iCs w:val="0"/>
          <w:color w:val="auto"/>
          <w:sz w:val="20"/>
          <w:szCs w:val="20"/>
        </w:rPr>
      </w:pPr>
      <w:r w:rsidRPr="00582CEC" w:rsidDel="00225D2F">
        <w:rPr>
          <w:rFonts w:ascii="Times New Roman" w:hAnsi="Times New Roman" w:cs="Times New Roman"/>
          <w:bCs/>
          <w:i w:val="0"/>
          <w:iCs w:val="0"/>
          <w:color w:val="auto"/>
          <w:sz w:val="20"/>
          <w:szCs w:val="20"/>
        </w:rPr>
        <w:t xml:space="preserve">Figure </w:t>
      </w:r>
      <w:r w:rsidRPr="00582CEC">
        <w:rPr>
          <w:rFonts w:ascii="Times New Roman" w:hAnsi="Times New Roman" w:cs="Times New Roman"/>
          <w:bCs/>
          <w:i w:val="0"/>
          <w:iCs w:val="0"/>
          <w:color w:val="auto"/>
          <w:sz w:val="20"/>
          <w:szCs w:val="20"/>
        </w:rPr>
        <w:t xml:space="preserve">1. </w:t>
      </w:r>
      <w:r>
        <w:rPr>
          <w:rFonts w:ascii="Times New Roman" w:hAnsi="Times New Roman" w:cs="Times New Roman"/>
          <w:bCs/>
          <w:i w:val="0"/>
          <w:iCs w:val="0"/>
          <w:color w:val="auto"/>
          <w:sz w:val="20"/>
          <w:szCs w:val="20"/>
        </w:rPr>
        <w:tab/>
      </w:r>
      <w:r w:rsidRPr="00582CEC">
        <w:rPr>
          <w:rFonts w:ascii="Times New Roman" w:hAnsi="Times New Roman" w:cs="Times New Roman"/>
          <w:i w:val="0"/>
          <w:iCs w:val="0"/>
          <w:color w:val="auto"/>
          <w:sz w:val="20"/>
          <w:szCs w:val="20"/>
        </w:rPr>
        <w:t xml:space="preserve">Image of (a) Kao-IO, (b) Kao-IO in Pb suspension, </w:t>
      </w:r>
      <w:r w:rsidRPr="00582CEC" w:rsidDel="00225D2F">
        <w:rPr>
          <w:rFonts w:ascii="Times New Roman" w:hAnsi="Times New Roman" w:cs="Times New Roman"/>
          <w:i w:val="0"/>
          <w:iCs w:val="0"/>
          <w:color w:val="auto"/>
          <w:sz w:val="20"/>
          <w:szCs w:val="20"/>
        </w:rPr>
        <w:t xml:space="preserve">and </w:t>
      </w:r>
      <w:r w:rsidRPr="00582CEC">
        <w:rPr>
          <w:rFonts w:ascii="Times New Roman" w:hAnsi="Times New Roman" w:cs="Times New Roman"/>
          <w:i w:val="0"/>
          <w:iCs w:val="0"/>
          <w:color w:val="auto"/>
          <w:sz w:val="20"/>
          <w:szCs w:val="20"/>
        </w:rPr>
        <w:t>(c) magnetic separation of spent Kao-IO from supernatant (after adsorption experiment)</w:t>
      </w:r>
    </w:p>
    <w:p w:rsidR="00582CEC" w:rsidRPr="00582CEC" w:rsidDel="00225D2F" w:rsidRDefault="00582CEC" w:rsidP="00582CEC">
      <w:pPr>
        <w:spacing w:after="120" w:line="240" w:lineRule="auto"/>
        <w:jc w:val="both"/>
        <w:rPr>
          <w:rFonts w:ascii="Times New Roman" w:hAnsi="Times New Roman"/>
          <w:sz w:val="20"/>
          <w:szCs w:val="20"/>
        </w:rPr>
      </w:pPr>
    </w:p>
    <w:p w:rsidR="00582CEC" w:rsidRPr="00582CEC" w:rsidRDefault="00582CEC" w:rsidP="00582CEC">
      <w:pPr>
        <w:pStyle w:val="Caption"/>
        <w:spacing w:after="120" w:line="240" w:lineRule="auto"/>
        <w:jc w:val="center"/>
        <w:rPr>
          <w:rFonts w:ascii="Times New Roman" w:hAnsi="Times New Roman" w:cs="Times New Roman"/>
          <w:b/>
          <w:bCs/>
          <w:i w:val="0"/>
          <w:iCs w:val="0"/>
          <w:color w:val="auto"/>
          <w:sz w:val="20"/>
          <w:szCs w:val="20"/>
        </w:rPr>
      </w:pPr>
      <w:r w:rsidRPr="00582CEC">
        <w:rPr>
          <w:rFonts w:ascii="Times New Roman" w:hAnsi="Times New Roman" w:cs="Times New Roman"/>
          <w:b/>
          <w:bCs/>
          <w:i w:val="0"/>
          <w:iCs w:val="0"/>
          <w:noProof/>
          <w:color w:val="auto"/>
          <w:sz w:val="20"/>
          <w:szCs w:val="20"/>
          <w:lang w:val="en-MY" w:eastAsia="en-MY"/>
        </w:rPr>
        <w:drawing>
          <wp:inline distT="0" distB="0" distL="0" distR="0" wp14:anchorId="15A5A3B7" wp14:editId="0E8673CF">
            <wp:extent cx="3818964" cy="301371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20142" cy="3014643"/>
                    </a:xfrm>
                    <a:prstGeom prst="rect">
                      <a:avLst/>
                    </a:prstGeom>
                    <a:noFill/>
                  </pic:spPr>
                </pic:pic>
              </a:graphicData>
            </a:graphic>
          </wp:inline>
        </w:drawing>
      </w:r>
    </w:p>
    <w:p w:rsidR="00582CEC" w:rsidRPr="00582CEC" w:rsidRDefault="00582CEC" w:rsidP="00582CEC">
      <w:pPr>
        <w:pStyle w:val="Caption"/>
        <w:spacing w:after="0" w:line="240" w:lineRule="auto"/>
        <w:jc w:val="center"/>
        <w:rPr>
          <w:rFonts w:ascii="Times New Roman" w:hAnsi="Times New Roman" w:cs="Times New Roman"/>
          <w:i w:val="0"/>
          <w:iCs w:val="0"/>
          <w:color w:val="auto"/>
          <w:sz w:val="20"/>
          <w:szCs w:val="20"/>
        </w:rPr>
      </w:pPr>
      <w:r w:rsidRPr="00582CEC">
        <w:rPr>
          <w:rFonts w:ascii="Times New Roman" w:hAnsi="Times New Roman" w:cs="Times New Roman"/>
          <w:bCs/>
          <w:i w:val="0"/>
          <w:iCs w:val="0"/>
          <w:color w:val="auto"/>
          <w:sz w:val="20"/>
          <w:szCs w:val="20"/>
        </w:rPr>
        <w:t>Figure 2.</w:t>
      </w:r>
      <w:r w:rsidRPr="00582CEC">
        <w:rPr>
          <w:rFonts w:ascii="Times New Roman" w:hAnsi="Times New Roman" w:cs="Times New Roman"/>
          <w:i w:val="0"/>
          <w:iCs w:val="0"/>
          <w:color w:val="auto"/>
          <w:sz w:val="20"/>
          <w:szCs w:val="20"/>
        </w:rPr>
        <w:t xml:space="preserve"> </w:t>
      </w:r>
      <w:r>
        <w:rPr>
          <w:rFonts w:ascii="Times New Roman" w:hAnsi="Times New Roman" w:cs="Times New Roman"/>
          <w:i w:val="0"/>
          <w:iCs w:val="0"/>
          <w:color w:val="auto"/>
          <w:sz w:val="20"/>
          <w:szCs w:val="20"/>
        </w:rPr>
        <w:t xml:space="preserve"> </w:t>
      </w:r>
      <w:r w:rsidRPr="00582CEC">
        <w:rPr>
          <w:rFonts w:ascii="Times New Roman" w:hAnsi="Times New Roman" w:cs="Times New Roman"/>
          <w:i w:val="0"/>
          <w:iCs w:val="0"/>
          <w:color w:val="auto"/>
          <w:sz w:val="20"/>
          <w:szCs w:val="20"/>
        </w:rPr>
        <w:t>SEM image of Kao (a), Kao-IO (b) and EDX analysis of KaO-IO (c)</w:t>
      </w:r>
    </w:p>
    <w:p w:rsidR="00582CEC" w:rsidRPr="00582CEC" w:rsidRDefault="00582CEC" w:rsidP="00582CEC">
      <w:pPr>
        <w:spacing w:after="120" w:line="240" w:lineRule="auto"/>
        <w:jc w:val="both"/>
        <w:outlineLvl w:val="0"/>
        <w:rPr>
          <w:rFonts w:ascii="Times New Roman" w:hAnsi="Times New Roman"/>
          <w:b/>
          <w:bCs/>
          <w:sz w:val="20"/>
          <w:szCs w:val="20"/>
        </w:rPr>
      </w:pPr>
    </w:p>
    <w:p w:rsidR="00582CEC" w:rsidRPr="00582CEC" w:rsidRDefault="00582CEC" w:rsidP="00582CEC">
      <w:pPr>
        <w:spacing w:after="0" w:line="240" w:lineRule="auto"/>
        <w:jc w:val="both"/>
        <w:outlineLvl w:val="0"/>
        <w:rPr>
          <w:rFonts w:ascii="Times New Roman" w:hAnsi="Times New Roman"/>
          <w:b/>
          <w:bCs/>
          <w:sz w:val="20"/>
          <w:szCs w:val="20"/>
        </w:rPr>
      </w:pPr>
      <w:r w:rsidRPr="00582CEC">
        <w:rPr>
          <w:rFonts w:ascii="Times New Roman" w:hAnsi="Times New Roman"/>
          <w:b/>
          <w:bCs/>
          <w:sz w:val="20"/>
          <w:szCs w:val="20"/>
        </w:rPr>
        <w:t>Fourier transform-infrared (FTIR) analysis</w:t>
      </w:r>
    </w:p>
    <w:p w:rsidR="00582CEC" w:rsidRPr="00582CEC" w:rsidRDefault="00582CEC" w:rsidP="00582CEC">
      <w:pPr>
        <w:spacing w:after="0" w:line="240" w:lineRule="auto"/>
        <w:jc w:val="both"/>
        <w:outlineLvl w:val="0"/>
        <w:rPr>
          <w:rFonts w:ascii="Times New Roman" w:hAnsi="Times New Roman"/>
          <w:sz w:val="20"/>
          <w:szCs w:val="20"/>
        </w:rPr>
      </w:pPr>
      <w:r w:rsidRPr="00582CEC">
        <w:rPr>
          <w:rFonts w:ascii="Times New Roman" w:hAnsi="Times New Roman"/>
          <w:sz w:val="20"/>
          <w:szCs w:val="20"/>
        </w:rPr>
        <w:t xml:space="preserve">Both the Kao and Kao-IO showed an almost similar FTIR spectra (Figure 3) with the presence of typical </w:t>
      </w:r>
      <w:r w:rsidRPr="00582CEC">
        <w:rPr>
          <w:rFonts w:ascii="Times New Roman" w:hAnsi="Times New Roman"/>
          <w:sz w:val="20"/>
          <w:szCs w:val="20"/>
          <w:lang w:val="en-MY"/>
        </w:rPr>
        <w:t>absorption bands of hydroxyl group in the range of 3700-3620 cm</w:t>
      </w:r>
      <w:r w:rsidRPr="00582CEC">
        <w:rPr>
          <w:rFonts w:ascii="Times New Roman" w:hAnsi="Times New Roman"/>
          <w:sz w:val="20"/>
          <w:szCs w:val="20"/>
          <w:vertAlign w:val="superscript"/>
          <w:lang w:val="en-MY"/>
        </w:rPr>
        <w:t>-1</w:t>
      </w:r>
      <w:r w:rsidRPr="00582CEC">
        <w:rPr>
          <w:rFonts w:ascii="Times New Roman" w:hAnsi="Times New Roman"/>
          <w:sz w:val="20"/>
          <w:szCs w:val="20"/>
        </w:rPr>
        <w:t xml:space="preserve">associated with kaolinite </w:t>
      </w:r>
      <w:r w:rsidRPr="00582CEC">
        <w:rPr>
          <w:rFonts w:ascii="Times New Roman" w:hAnsi="Times New Roman"/>
          <w:sz w:val="20"/>
          <w:szCs w:val="20"/>
        </w:rPr>
        <w:fldChar w:fldCharType="begin" w:fldLock="1"/>
      </w:r>
      <w:r w:rsidRPr="00582CEC">
        <w:rPr>
          <w:rFonts w:ascii="Times New Roman" w:hAnsi="Times New Roman"/>
          <w:sz w:val="20"/>
          <w:szCs w:val="20"/>
        </w:rPr>
        <w:instrText>ADDIN CSL_CITATION {"citationItems":[{"id":"ITEM-1","itemData":{"author":[{"dropping-particle":"","family":"Frost","given":"R L","non-dropping-particle":"","parse-names":false,"suffix":""}],"container-title":"Clay Minerals","id":"ITEM-1","issued":{"date-parts":[["1997"]]},"page":"65-77","title":"The structure of the kaolinite minerals FT-Raman study","type":"article-journal","volume":"32"},"uris":["http://www.mendeley.com/documents/?uuid=be46c6ec-108b-4509-a7d7-90c1646b66f3"]}],"mendeley":{"formattedCitation":"[10]","plainTextFormattedCitation":"[10]","previouslyFormattedCitation":"[10]"},"properties":{"noteIndex":0},"schema":"https://github.com/citation-style-language/schema/raw/master/csl-citation.json"}</w:instrText>
      </w:r>
      <w:r w:rsidRPr="00582CEC">
        <w:rPr>
          <w:rFonts w:ascii="Times New Roman" w:hAnsi="Times New Roman"/>
          <w:sz w:val="20"/>
          <w:szCs w:val="20"/>
        </w:rPr>
        <w:fldChar w:fldCharType="separate"/>
      </w:r>
      <w:r w:rsidRPr="00582CEC">
        <w:rPr>
          <w:rFonts w:ascii="Times New Roman" w:hAnsi="Times New Roman"/>
          <w:noProof/>
          <w:sz w:val="20"/>
          <w:szCs w:val="20"/>
        </w:rPr>
        <w:t>[10]</w:t>
      </w:r>
      <w:r w:rsidRPr="00582CEC">
        <w:rPr>
          <w:rFonts w:ascii="Times New Roman" w:hAnsi="Times New Roman"/>
          <w:sz w:val="20"/>
          <w:szCs w:val="20"/>
        </w:rPr>
        <w:fldChar w:fldCharType="end"/>
      </w:r>
      <w:r w:rsidRPr="00582CEC">
        <w:rPr>
          <w:rFonts w:ascii="Times New Roman" w:hAnsi="Times New Roman"/>
          <w:sz w:val="20"/>
          <w:szCs w:val="20"/>
        </w:rPr>
        <w:fldChar w:fldCharType="begin"/>
      </w:r>
      <w:r w:rsidRPr="00582CEC">
        <w:rPr>
          <w:rFonts w:ascii="Times New Roman" w:hAnsi="Times New Roman"/>
          <w:sz w:val="20"/>
          <w:szCs w:val="20"/>
        </w:rPr>
        <w:fldChar w:fldCharType="separate"/>
      </w:r>
      <w:r w:rsidRPr="00582CEC">
        <w:rPr>
          <w:rFonts w:ascii="Times New Roman" w:hAnsi="Times New Roman"/>
          <w:noProof/>
          <w:sz w:val="20"/>
          <w:szCs w:val="20"/>
        </w:rPr>
        <w:t>[18,19]</w:t>
      </w:r>
      <w:r w:rsidRPr="00582CEC">
        <w:rPr>
          <w:rFonts w:ascii="Times New Roman" w:hAnsi="Times New Roman"/>
          <w:sz w:val="20"/>
          <w:szCs w:val="20"/>
        </w:rPr>
        <w:fldChar w:fldCharType="end"/>
      </w:r>
      <w:r w:rsidRPr="00582CEC">
        <w:rPr>
          <w:rFonts w:ascii="Times New Roman" w:hAnsi="Times New Roman"/>
          <w:sz w:val="20"/>
          <w:szCs w:val="20"/>
          <w:lang w:val="en-MY"/>
        </w:rPr>
        <w:t>. T</w:t>
      </w:r>
      <w:r w:rsidRPr="00582CEC">
        <w:rPr>
          <w:rFonts w:ascii="Times New Roman" w:hAnsi="Times New Roman"/>
          <w:sz w:val="20"/>
          <w:szCs w:val="20"/>
        </w:rPr>
        <w:t>he absorption band at 3692 and 3683 cm</w:t>
      </w:r>
      <w:r w:rsidRPr="00582CEC">
        <w:rPr>
          <w:rFonts w:ascii="Times New Roman" w:hAnsi="Times New Roman"/>
          <w:sz w:val="20"/>
          <w:szCs w:val="20"/>
          <w:vertAlign w:val="superscript"/>
        </w:rPr>
        <w:t>-1</w:t>
      </w:r>
      <w:r w:rsidRPr="00582CEC">
        <w:rPr>
          <w:rFonts w:ascii="Times New Roman" w:hAnsi="Times New Roman"/>
          <w:sz w:val="20"/>
          <w:szCs w:val="20"/>
        </w:rPr>
        <w:t xml:space="preserve"> (Figure 3a) represents the interlayer –OH stretching vibration</w:t>
      </w:r>
      <w:r w:rsidRPr="00582CEC">
        <w:rPr>
          <w:rFonts w:ascii="Times New Roman" w:hAnsi="Times New Roman"/>
          <w:sz w:val="20"/>
          <w:szCs w:val="20"/>
          <w:lang w:val="en-MY"/>
        </w:rPr>
        <w:t xml:space="preserve"> of Al-OH</w:t>
      </w:r>
      <w:r w:rsidRPr="00582CEC">
        <w:rPr>
          <w:rFonts w:ascii="Times New Roman" w:hAnsi="Times New Roman"/>
          <w:sz w:val="20"/>
          <w:szCs w:val="20"/>
        </w:rPr>
        <w:t xml:space="preserve"> whereas band at 3621 cm</w:t>
      </w:r>
      <w:r w:rsidRPr="00582CEC">
        <w:rPr>
          <w:rFonts w:ascii="Times New Roman" w:hAnsi="Times New Roman"/>
          <w:sz w:val="20"/>
          <w:szCs w:val="20"/>
          <w:vertAlign w:val="superscript"/>
        </w:rPr>
        <w:t>-1</w:t>
      </w:r>
      <w:r w:rsidRPr="00582CEC">
        <w:rPr>
          <w:rFonts w:ascii="Times New Roman" w:hAnsi="Times New Roman"/>
          <w:sz w:val="20"/>
          <w:szCs w:val="20"/>
        </w:rPr>
        <w:t xml:space="preserve"> </w:t>
      </w:r>
      <w:r w:rsidRPr="00582CEC">
        <w:rPr>
          <w:rFonts w:ascii="Times New Roman" w:hAnsi="Times New Roman"/>
          <w:sz w:val="20"/>
          <w:szCs w:val="20"/>
        </w:rPr>
        <w:lastRenderedPageBreak/>
        <w:t>was assigned to inner hydroxyl group</w:t>
      </w:r>
      <w:r w:rsidRPr="00582CEC">
        <w:rPr>
          <w:rFonts w:ascii="Times New Roman" w:hAnsi="Times New Roman"/>
          <w:sz w:val="20"/>
          <w:szCs w:val="20"/>
        </w:rPr>
        <w:fldChar w:fldCharType="begin"/>
      </w:r>
      <w:r w:rsidRPr="00582CEC">
        <w:rPr>
          <w:rFonts w:ascii="Times New Roman" w:hAnsi="Times New Roman"/>
          <w:sz w:val="20"/>
          <w:szCs w:val="20"/>
        </w:rPr>
        <w:fldChar w:fldCharType="separate"/>
      </w:r>
      <w:r w:rsidRPr="00582CEC">
        <w:rPr>
          <w:rFonts w:ascii="Times New Roman" w:hAnsi="Times New Roman"/>
          <w:noProof/>
          <w:sz w:val="20"/>
          <w:szCs w:val="20"/>
        </w:rPr>
        <w:t>[20]</w:t>
      </w:r>
      <w:r w:rsidRPr="00582CEC">
        <w:rPr>
          <w:rFonts w:ascii="Times New Roman" w:hAnsi="Times New Roman"/>
          <w:sz w:val="20"/>
          <w:szCs w:val="20"/>
        </w:rPr>
        <w:fldChar w:fldCharType="end"/>
      </w:r>
      <w:r w:rsidRPr="00582CEC">
        <w:rPr>
          <w:rFonts w:ascii="Times New Roman" w:hAnsi="Times New Roman"/>
          <w:sz w:val="20"/>
          <w:szCs w:val="20"/>
        </w:rPr>
        <w:t xml:space="preserve"> </w:t>
      </w:r>
      <w:r w:rsidRPr="00582CEC">
        <w:rPr>
          <w:rFonts w:ascii="Times New Roman" w:hAnsi="Times New Roman"/>
          <w:sz w:val="20"/>
          <w:szCs w:val="20"/>
        </w:rPr>
        <w:fldChar w:fldCharType="begin" w:fldLock="1"/>
      </w:r>
      <w:r w:rsidRPr="00582CEC">
        <w:rPr>
          <w:rFonts w:ascii="Times New Roman" w:hAnsi="Times New Roman"/>
          <w:sz w:val="20"/>
          <w:szCs w:val="20"/>
        </w:rPr>
        <w:instrText>ADDIN CSL_CITATION {"citationItems":[{"id":"ITEM-1","itemData":{"DOI":"10.1016/j.jssc.2017.06.004","ISSN":"1095726X","abstract":"Magnetically modified clays containing iron oxides nanoparticles (FexOy NPs) are low-cost and environmentally harmless materials suitable for sorption of pollutants from wastewaters. Stability of this smart material was evaluated both experimentally and theoretically using molecular modelling. Original kaolinite and prepared FexOy/kaolinite nanocomposite were characterized using X-ray fluorescence spectroscopy, X-ray powder diffraction, infrared spectroscopy, and transmission electron microscopy, and the stability was studied using leaching tests performed according to the European technical standard EN 12457-2 in deionized water and extraction agents with varying pH (2, 4, 9, and 11). The influence of pH on amount of FexOy NPs released from the composite and amount of the basic elements released from the kaolinite structure was studied using inductively coupled plasma atomic emission spectroscopy. All experiments proved that the magnetic properties of the nanocomposite will not change even after leaching in extraction agents with various pH.","author":[{"dropping-particle":"","family":"Tokarčíková","given":"Michaela","non-dropping-particle":"","parse-names":false,"suffix":""},{"dropping-particle":"","family":"Tokarský","given":"Jonáš","non-dropping-particle":"","parse-names":false,"suffix":""},{"dropping-particle":"","family":"Kutláková","given":"Kateřina Mamulová","non-dropping-particle":"","parse-names":false,"suffix":""},{"dropping-particle":"","family":"Seidlerová","given":"Jana","non-dropping-particle":"","parse-names":false,"suffix":""}],"container-title":"Journal of Solid State Chemistry","id":"ITEM-1","issue":"September 2016","issued":{"date-parts":[["2017"]]},"page":"329-335","title":"Testing the stability of magnetic iron oxides/kaolinite nanocomposite under various pH conditions","type":"article-journal","volume":"253"},"uris":["http://www.mendeley.com/documents/?uuid=e34bf519-06f9-4677-8e2f-5cbaa73453a5"]}],"mendeley":{"formattedCitation":"[4]","plainTextFormattedCitation":"[4]","previouslyFormattedCitation":"[4]"},"properties":{"noteIndex":0},"schema":"https://github.com/citation-style-language/schema/raw/master/csl-citation.json"}</w:instrText>
      </w:r>
      <w:r w:rsidRPr="00582CEC">
        <w:rPr>
          <w:rFonts w:ascii="Times New Roman" w:hAnsi="Times New Roman"/>
          <w:sz w:val="20"/>
          <w:szCs w:val="20"/>
        </w:rPr>
        <w:fldChar w:fldCharType="separate"/>
      </w:r>
      <w:r w:rsidRPr="00582CEC">
        <w:rPr>
          <w:rFonts w:ascii="Times New Roman" w:hAnsi="Times New Roman"/>
          <w:noProof/>
          <w:sz w:val="20"/>
          <w:szCs w:val="20"/>
        </w:rPr>
        <w:t>[4]</w:t>
      </w:r>
      <w:r w:rsidRPr="00582CEC">
        <w:rPr>
          <w:rFonts w:ascii="Times New Roman" w:hAnsi="Times New Roman"/>
          <w:sz w:val="20"/>
          <w:szCs w:val="20"/>
        </w:rPr>
        <w:fldChar w:fldCharType="end"/>
      </w:r>
      <w:r w:rsidRPr="00582CEC">
        <w:rPr>
          <w:rFonts w:ascii="Times New Roman" w:hAnsi="Times New Roman"/>
          <w:sz w:val="20"/>
          <w:szCs w:val="20"/>
        </w:rPr>
        <w:t>. The spectral bands at around 1009, 1115, and 1030 cm</w:t>
      </w:r>
      <w:r w:rsidRPr="00582CEC">
        <w:rPr>
          <w:rFonts w:ascii="Times New Roman" w:hAnsi="Times New Roman"/>
          <w:sz w:val="20"/>
          <w:szCs w:val="20"/>
          <w:vertAlign w:val="superscript"/>
        </w:rPr>
        <w:t>-1</w:t>
      </w:r>
      <w:r w:rsidRPr="00582CEC">
        <w:rPr>
          <w:rFonts w:ascii="Times New Roman" w:hAnsi="Times New Roman"/>
          <w:sz w:val="20"/>
          <w:szCs w:val="20"/>
        </w:rPr>
        <w:t xml:space="preserve"> were assigned to the </w:t>
      </w:r>
      <w:r w:rsidRPr="00582CEC">
        <w:rPr>
          <w:rFonts w:ascii="Times New Roman" w:hAnsi="Times New Roman"/>
          <w:sz w:val="20"/>
          <w:szCs w:val="20"/>
          <w:lang w:val="en-MY"/>
        </w:rPr>
        <w:t>Si-O-Si/Al asymmetric</w:t>
      </w:r>
      <w:r w:rsidRPr="00582CEC">
        <w:rPr>
          <w:rFonts w:ascii="Times New Roman" w:hAnsi="Times New Roman"/>
          <w:sz w:val="20"/>
          <w:szCs w:val="20"/>
        </w:rPr>
        <w:t xml:space="preserve"> bending vibrations, while the Si-O stretching was observed at 794 cm</w:t>
      </w:r>
      <w:r w:rsidRPr="00582CEC">
        <w:rPr>
          <w:rFonts w:ascii="Times New Roman" w:hAnsi="Times New Roman"/>
          <w:sz w:val="20"/>
          <w:szCs w:val="20"/>
          <w:vertAlign w:val="superscript"/>
        </w:rPr>
        <w:t>-1</w:t>
      </w:r>
      <w:r w:rsidRPr="00582CEC">
        <w:rPr>
          <w:rFonts w:ascii="Times New Roman" w:hAnsi="Times New Roman"/>
          <w:sz w:val="20"/>
          <w:szCs w:val="20"/>
        </w:rPr>
        <w:t xml:space="preserve"> </w:t>
      </w:r>
      <w:r w:rsidRPr="00582CEC">
        <w:rPr>
          <w:rFonts w:ascii="Times New Roman" w:hAnsi="Times New Roman"/>
          <w:sz w:val="20"/>
          <w:szCs w:val="20"/>
        </w:rPr>
        <w:fldChar w:fldCharType="begin" w:fldLock="1"/>
      </w:r>
      <w:r w:rsidRPr="00582CEC">
        <w:rPr>
          <w:rFonts w:ascii="Times New Roman" w:hAnsi="Times New Roman"/>
          <w:sz w:val="20"/>
          <w:szCs w:val="20"/>
        </w:rPr>
        <w:instrText>ADDIN CSL_CITATION {"citationItems":[{"id":"ITEM-1","itemData":{"DOI":"10.1016/j.jssc.2017.06.004","ISSN":"1095726X","abstract":"Magnetically modified clays containing iron oxides nanoparticles (FexOy NPs) are low-cost and environmentally harmless materials suitable for sorption of pollutants from wastewaters. Stability of this smart material was evaluated both experimentally and theoretically using molecular modelling. Original kaolinite and prepared FexOy/kaolinite nanocomposite were characterized using X-ray fluorescence spectroscopy, X-ray powder diffraction, infrared spectroscopy, and transmission electron microscopy, and the stability was studied using leaching tests performed according to the European technical standard EN 12457-2 in deionized water and extraction agents with varying pH (2, 4, 9, and 11). The influence of pH on amount of FexOy NPs released from the composite and amount of the basic elements released from the kaolinite structure was studied using inductively coupled plasma atomic emission spectroscopy. All experiments proved that the magnetic properties of the nanocomposite will not change even after leaching in extraction agents with various pH.","author":[{"dropping-particle":"","family":"Tokarčíková","given":"Michaela","non-dropping-particle":"","parse-names":false,"suffix":""},{"dropping-particle":"","family":"Tokarský","given":"Jonáš","non-dropping-particle":"","parse-names":false,"suffix":""},{"dropping-particle":"","family":"Kutláková","given":"Kateřina Mamulová","non-dropping-particle":"","parse-names":false,"suffix":""},{"dropping-particle":"","family":"Seidlerová","given":"Jana","non-dropping-particle":"","parse-names":false,"suffix":""}],"container-title":"Journal of Solid State Chemistry","id":"ITEM-1","issue":"September 2016","issued":{"date-parts":[["2017"]]},"page":"329-335","title":"Testing the stability of magnetic iron oxides/kaolinite nanocomposite under various pH conditions","type":"article-journal","volume":"253"},"uris":["http://www.mendeley.com/documents/?uuid=e34bf519-06f9-4677-8e2f-5cbaa73453a5"]}],"mendeley":{"formattedCitation":"[4]","plainTextFormattedCitation":"[4]","previouslyFormattedCitation":"[4]"},"properties":{"noteIndex":0},"schema":"https://github.com/citation-style-language/schema/raw/master/csl-citation.json"}</w:instrText>
      </w:r>
      <w:r w:rsidRPr="00582CEC">
        <w:rPr>
          <w:rFonts w:ascii="Times New Roman" w:hAnsi="Times New Roman"/>
          <w:sz w:val="20"/>
          <w:szCs w:val="20"/>
        </w:rPr>
        <w:fldChar w:fldCharType="separate"/>
      </w:r>
      <w:r w:rsidRPr="00582CEC">
        <w:rPr>
          <w:rFonts w:ascii="Times New Roman" w:hAnsi="Times New Roman"/>
          <w:noProof/>
          <w:sz w:val="20"/>
          <w:szCs w:val="20"/>
        </w:rPr>
        <w:t>[4]</w:t>
      </w:r>
      <w:r w:rsidRPr="00582CEC">
        <w:rPr>
          <w:rFonts w:ascii="Times New Roman" w:hAnsi="Times New Roman"/>
          <w:sz w:val="20"/>
          <w:szCs w:val="20"/>
        </w:rPr>
        <w:fldChar w:fldCharType="end"/>
      </w:r>
      <w:r w:rsidRPr="00582CEC">
        <w:rPr>
          <w:rFonts w:ascii="Times New Roman" w:hAnsi="Times New Roman"/>
          <w:sz w:val="20"/>
          <w:szCs w:val="20"/>
        </w:rPr>
        <w:t xml:space="preserve"> The bending of the inner and-surface hydroxyls groups of Al-OH were appeared at 911 cm</w:t>
      </w:r>
      <w:r w:rsidRPr="00582CEC">
        <w:rPr>
          <w:rFonts w:ascii="Times New Roman" w:hAnsi="Times New Roman"/>
          <w:sz w:val="20"/>
          <w:szCs w:val="20"/>
          <w:vertAlign w:val="superscript"/>
        </w:rPr>
        <w:t xml:space="preserve">-1 </w:t>
      </w:r>
      <w:r w:rsidRPr="00582CEC">
        <w:rPr>
          <w:rFonts w:ascii="Times New Roman" w:hAnsi="Times New Roman"/>
          <w:sz w:val="20"/>
          <w:szCs w:val="20"/>
        </w:rPr>
        <w:t>and 941 cm</w:t>
      </w:r>
      <w:r w:rsidRPr="00582CEC">
        <w:rPr>
          <w:rFonts w:ascii="Times New Roman" w:hAnsi="Times New Roman"/>
          <w:sz w:val="20"/>
          <w:szCs w:val="20"/>
          <w:vertAlign w:val="superscript"/>
        </w:rPr>
        <w:t>-1</w:t>
      </w:r>
      <w:r w:rsidRPr="00582CEC">
        <w:rPr>
          <w:rFonts w:ascii="Times New Roman" w:hAnsi="Times New Roman"/>
          <w:sz w:val="20"/>
          <w:szCs w:val="20"/>
        </w:rPr>
        <w:t>. The Si-O-Al vibrations was observed at 751 cm</w:t>
      </w:r>
      <w:r w:rsidRPr="00582CEC">
        <w:rPr>
          <w:rFonts w:ascii="Times New Roman" w:hAnsi="Times New Roman"/>
          <w:sz w:val="20"/>
          <w:szCs w:val="20"/>
          <w:vertAlign w:val="superscript"/>
        </w:rPr>
        <w:t xml:space="preserve">-1 </w:t>
      </w:r>
      <w:r w:rsidRPr="00582CEC">
        <w:rPr>
          <w:rFonts w:ascii="Times New Roman" w:hAnsi="Times New Roman"/>
          <w:sz w:val="20"/>
          <w:szCs w:val="20"/>
        </w:rPr>
        <w:t>in Kao (Figure 3a) and has slightly shifted to 748 cm</w:t>
      </w:r>
      <w:r w:rsidRPr="00582CEC">
        <w:rPr>
          <w:rFonts w:ascii="Times New Roman" w:hAnsi="Times New Roman"/>
          <w:sz w:val="20"/>
          <w:szCs w:val="20"/>
          <w:vertAlign w:val="superscript"/>
        </w:rPr>
        <w:t>-1</w:t>
      </w:r>
      <w:r w:rsidRPr="00582CEC">
        <w:rPr>
          <w:rFonts w:ascii="Times New Roman" w:hAnsi="Times New Roman"/>
          <w:sz w:val="20"/>
          <w:szCs w:val="20"/>
        </w:rPr>
        <w:t xml:space="preserve"> in Kao-IO. Overall, it was observed that the Al-OH stretching mode (at 3695- 3620 cm</w:t>
      </w:r>
      <w:r w:rsidRPr="00582CEC">
        <w:rPr>
          <w:rFonts w:ascii="Times New Roman" w:hAnsi="Times New Roman"/>
          <w:sz w:val="20"/>
          <w:szCs w:val="20"/>
          <w:vertAlign w:val="superscript"/>
        </w:rPr>
        <w:t>-1</w:t>
      </w:r>
      <w:r w:rsidRPr="00582CEC">
        <w:rPr>
          <w:rFonts w:ascii="Times New Roman" w:hAnsi="Times New Roman"/>
          <w:sz w:val="20"/>
          <w:szCs w:val="20"/>
        </w:rPr>
        <w:t>), Al-OH bending (941-911 cm</w:t>
      </w:r>
      <w:r w:rsidRPr="00582CEC">
        <w:rPr>
          <w:rFonts w:ascii="Times New Roman" w:hAnsi="Times New Roman"/>
          <w:sz w:val="20"/>
          <w:szCs w:val="20"/>
          <w:vertAlign w:val="superscript"/>
        </w:rPr>
        <w:t>-1</w:t>
      </w:r>
      <w:r w:rsidRPr="00582CEC">
        <w:rPr>
          <w:rFonts w:ascii="Times New Roman" w:hAnsi="Times New Roman"/>
          <w:sz w:val="20"/>
          <w:szCs w:val="20"/>
        </w:rPr>
        <w:t xml:space="preserve">) and </w:t>
      </w:r>
      <w:r w:rsidRPr="00582CEC">
        <w:rPr>
          <w:rFonts w:ascii="Times New Roman" w:hAnsi="Times New Roman"/>
          <w:sz w:val="20"/>
          <w:szCs w:val="20"/>
          <w:lang w:val="en-MY"/>
        </w:rPr>
        <w:t>Si-O-Si/Al asymmetric (1115 &amp; 1030 cm</w:t>
      </w:r>
      <w:r w:rsidRPr="00582CEC">
        <w:rPr>
          <w:rFonts w:ascii="Times New Roman" w:hAnsi="Times New Roman"/>
          <w:sz w:val="20"/>
          <w:szCs w:val="20"/>
          <w:vertAlign w:val="superscript"/>
          <w:lang w:val="en-MY"/>
        </w:rPr>
        <w:t>-1</w:t>
      </w:r>
      <w:r w:rsidRPr="00582CEC">
        <w:rPr>
          <w:rFonts w:ascii="Times New Roman" w:hAnsi="Times New Roman"/>
          <w:sz w:val="20"/>
          <w:szCs w:val="20"/>
          <w:lang w:val="en-MY"/>
        </w:rPr>
        <w:t>) bands in Kao was much more intense as compared to those in Kao-IO (Figure 3b). These observation suggested the penetration of Fe</w:t>
      </w:r>
      <w:r w:rsidRPr="00582CEC">
        <w:rPr>
          <w:rFonts w:ascii="Times New Roman" w:hAnsi="Times New Roman"/>
          <w:sz w:val="20"/>
          <w:szCs w:val="20"/>
          <w:vertAlign w:val="superscript"/>
          <w:lang w:val="en-MY"/>
        </w:rPr>
        <w:t>2+/</w:t>
      </w:r>
      <w:r w:rsidRPr="00582CEC">
        <w:rPr>
          <w:rFonts w:ascii="Times New Roman" w:hAnsi="Times New Roman"/>
          <w:sz w:val="20"/>
          <w:szCs w:val="20"/>
          <w:lang w:val="en-MY"/>
        </w:rPr>
        <w:t>Fe</w:t>
      </w:r>
      <w:r w:rsidRPr="00582CEC">
        <w:rPr>
          <w:rFonts w:ascii="Times New Roman" w:hAnsi="Times New Roman"/>
          <w:sz w:val="20"/>
          <w:szCs w:val="20"/>
          <w:vertAlign w:val="superscript"/>
          <w:lang w:val="en-MY"/>
        </w:rPr>
        <w:t xml:space="preserve">3+ </w:t>
      </w:r>
      <w:r w:rsidRPr="00582CEC">
        <w:rPr>
          <w:rFonts w:ascii="Times New Roman" w:hAnsi="Times New Roman"/>
          <w:sz w:val="20"/>
          <w:szCs w:val="20"/>
          <w:lang w:val="en-MY"/>
        </w:rPr>
        <w:t xml:space="preserve">on the crystal structure of kaolinite </w:t>
      </w:r>
      <w:r w:rsidRPr="00582CEC">
        <w:rPr>
          <w:rFonts w:ascii="Times New Roman" w:hAnsi="Times New Roman"/>
          <w:sz w:val="20"/>
          <w:szCs w:val="20"/>
          <w:lang w:val="en-MY"/>
        </w:rPr>
        <w:fldChar w:fldCharType="begin" w:fldLock="1"/>
      </w:r>
      <w:r w:rsidRPr="00582CEC">
        <w:rPr>
          <w:rFonts w:ascii="Times New Roman" w:hAnsi="Times New Roman"/>
          <w:sz w:val="20"/>
          <w:szCs w:val="20"/>
          <w:lang w:val="en-MY"/>
        </w:rPr>
        <w:instrText>ADDIN CSL_CITATION {"citationItems":[{"id":"ITEM-1","itemData":{"DOI":"10.1016/j.jiec.2017.07.023","ISSN":"22345957","abstract":"Fe3O4/kaolin magnetic nanocomposites were prepared by chemical co-precipitation method. The nanocomposites were characterized using various instrumental techniques. The prepared nanocomposites were tested and evaluated as an adsorbent in the removal of the anionic C.I. Direct Red 23 dye. The effects of contact time, initial dye concentration, adsorbent dose, temperature and initial pH of the solution on the adsorption process were studied. The removal efficiency reached 100%. The results showed that linearized Langmuir isotherm is applicable with a maximum adsorbent capacity of 22.88 mg g−1. Adsorption process is spontaneous, endothermic, and follows the pseudo-second order model within the range of temperatures studied.","author":[{"dropping-particle":"","family":"Magdy","given":"A.","non-dropping-particle":"","parse-names":false,"suffix":""},{"dropping-particle":"","family":"Fouad","given":"Y. O.","non-dropping-particle":"","parse-names":false,"suffix":""},{"dropping-particle":"","family":"Abdel-Aziz","given":"M. H.","non-dropping-particle":"","parse-names":false,"suffix":""},{"dropping-particle":"","family":"Konsowa","given":"A. H.","non-dropping-particle":"","parse-names":false,"suffix":""}],"container-title":"Journal of Industrial and Engineering Chemistry","id":"ITEM-1","issued":{"date-parts":[["2017"]]},"page":"299-311","publisher":"The Korean Society of Industrial and Engineering Chemistry","title":"Synthesis and characterization of Fe3O4/kaolin magnetic nanocomposite and its application in wastewater treatment","type":"article-journal","volume":"56"},"uris":["http://www.mendeley.com/documents/?uuid=e06a3912-fd39-41b1-91e5-902873824d11"]}],"mendeley":{"formattedCitation":"[11]","plainTextFormattedCitation":"[11]","previouslyFormattedCitation":"[11]"},"properties":{"noteIndex":0},"schema":"https://github.com/citation-style-language/schema/raw/master/csl-citation.json"}</w:instrText>
      </w:r>
      <w:r w:rsidRPr="00582CEC">
        <w:rPr>
          <w:rFonts w:ascii="Times New Roman" w:hAnsi="Times New Roman"/>
          <w:sz w:val="20"/>
          <w:szCs w:val="20"/>
          <w:lang w:val="en-MY"/>
        </w:rPr>
        <w:fldChar w:fldCharType="separate"/>
      </w:r>
      <w:r w:rsidRPr="00582CEC">
        <w:rPr>
          <w:rFonts w:ascii="Times New Roman" w:hAnsi="Times New Roman"/>
          <w:noProof/>
          <w:sz w:val="20"/>
          <w:szCs w:val="20"/>
          <w:lang w:val="en-MY"/>
        </w:rPr>
        <w:t>[11]</w:t>
      </w:r>
      <w:r w:rsidRPr="00582CEC">
        <w:rPr>
          <w:rFonts w:ascii="Times New Roman" w:hAnsi="Times New Roman"/>
          <w:sz w:val="20"/>
          <w:szCs w:val="20"/>
          <w:lang w:val="en-MY"/>
        </w:rPr>
        <w:fldChar w:fldCharType="end"/>
      </w:r>
      <w:r w:rsidRPr="00582CEC">
        <w:rPr>
          <w:rFonts w:ascii="Times New Roman" w:hAnsi="Times New Roman"/>
          <w:sz w:val="20"/>
          <w:szCs w:val="20"/>
          <w:lang w:val="en-MY"/>
        </w:rPr>
        <w:t>.</w:t>
      </w:r>
      <w:r w:rsidRPr="00582CEC">
        <w:rPr>
          <w:rFonts w:ascii="Times New Roman" w:hAnsi="Times New Roman"/>
          <w:sz w:val="20"/>
          <w:szCs w:val="20"/>
        </w:rPr>
        <w:t xml:space="preserve"> </w:t>
      </w:r>
    </w:p>
    <w:p w:rsidR="00582CEC" w:rsidRPr="00582CEC" w:rsidRDefault="00582CEC" w:rsidP="00582CEC">
      <w:pPr>
        <w:spacing w:after="120" w:line="240" w:lineRule="auto"/>
        <w:jc w:val="both"/>
        <w:outlineLvl w:val="0"/>
        <w:rPr>
          <w:rFonts w:ascii="Times New Roman" w:hAnsi="Times New Roman"/>
          <w:sz w:val="20"/>
          <w:szCs w:val="20"/>
        </w:rPr>
      </w:pPr>
    </w:p>
    <w:p w:rsidR="00582CEC" w:rsidRPr="00582CEC" w:rsidRDefault="00582CEC" w:rsidP="00582CEC">
      <w:pPr>
        <w:spacing w:after="120" w:line="240" w:lineRule="auto"/>
        <w:jc w:val="center"/>
        <w:outlineLvl w:val="0"/>
        <w:rPr>
          <w:rFonts w:ascii="Times New Roman" w:hAnsi="Times New Roman"/>
          <w:sz w:val="20"/>
          <w:szCs w:val="20"/>
        </w:rPr>
      </w:pPr>
      <w:r w:rsidRPr="00582CEC">
        <w:rPr>
          <w:rFonts w:ascii="Times New Roman" w:hAnsi="Times New Roman"/>
          <w:noProof/>
          <w:sz w:val="20"/>
          <w:szCs w:val="20"/>
          <w:lang w:val="en-MY" w:eastAsia="en-MY" w:bidi="ar-SA"/>
        </w:rPr>
        <w:drawing>
          <wp:inline distT="0" distB="0" distL="0" distR="0" wp14:anchorId="54713B55" wp14:editId="16FE0220">
            <wp:extent cx="3723502" cy="21570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23502" cy="2157095"/>
                    </a:xfrm>
                    <a:prstGeom prst="rect">
                      <a:avLst/>
                    </a:prstGeom>
                    <a:noFill/>
                  </pic:spPr>
                </pic:pic>
              </a:graphicData>
            </a:graphic>
          </wp:inline>
        </w:drawing>
      </w:r>
      <w:bookmarkStart w:id="0" w:name="_Ref535274237"/>
    </w:p>
    <w:p w:rsidR="00582CEC" w:rsidRPr="00582CEC" w:rsidRDefault="00582CEC" w:rsidP="00582CEC">
      <w:pPr>
        <w:spacing w:after="0" w:line="240" w:lineRule="auto"/>
        <w:jc w:val="center"/>
        <w:outlineLvl w:val="0"/>
        <w:rPr>
          <w:rFonts w:ascii="Times New Roman" w:hAnsi="Times New Roman"/>
          <w:sz w:val="20"/>
          <w:szCs w:val="20"/>
        </w:rPr>
      </w:pPr>
      <w:r w:rsidRPr="00582CEC">
        <w:rPr>
          <w:rFonts w:ascii="Times New Roman" w:hAnsi="Times New Roman"/>
          <w:bCs/>
          <w:sz w:val="20"/>
          <w:szCs w:val="20"/>
        </w:rPr>
        <w:t>Figure 3.</w:t>
      </w:r>
      <w:bookmarkEnd w:id="0"/>
      <w:r w:rsidRPr="00582CEC">
        <w:rPr>
          <w:rFonts w:ascii="Times New Roman" w:hAnsi="Times New Roman"/>
          <w:sz w:val="20"/>
          <w:szCs w:val="20"/>
        </w:rPr>
        <w:t xml:space="preserve"> </w:t>
      </w:r>
      <w:r>
        <w:rPr>
          <w:rFonts w:ascii="Times New Roman" w:hAnsi="Times New Roman"/>
          <w:sz w:val="20"/>
          <w:szCs w:val="20"/>
        </w:rPr>
        <w:t xml:space="preserve"> </w:t>
      </w:r>
      <w:r w:rsidRPr="00582CEC">
        <w:rPr>
          <w:rFonts w:ascii="Times New Roman" w:hAnsi="Times New Roman"/>
          <w:sz w:val="20"/>
          <w:szCs w:val="20"/>
        </w:rPr>
        <w:t>FTIR spectra of (a) Kao, and</w:t>
      </w:r>
      <w:r w:rsidRPr="00582CEC" w:rsidDel="00BA0347">
        <w:rPr>
          <w:rFonts w:ascii="Times New Roman" w:hAnsi="Times New Roman"/>
          <w:sz w:val="20"/>
          <w:szCs w:val="20"/>
        </w:rPr>
        <w:t xml:space="preserve"> </w:t>
      </w:r>
      <w:r w:rsidRPr="00582CEC">
        <w:rPr>
          <w:rFonts w:ascii="Times New Roman" w:hAnsi="Times New Roman"/>
          <w:sz w:val="20"/>
          <w:szCs w:val="20"/>
        </w:rPr>
        <w:t>(b) Kao-IO</w:t>
      </w:r>
    </w:p>
    <w:p w:rsidR="00582CEC" w:rsidRPr="00582CEC" w:rsidRDefault="00582CEC" w:rsidP="00582CEC">
      <w:pPr>
        <w:spacing w:after="120" w:line="240" w:lineRule="auto"/>
        <w:jc w:val="both"/>
        <w:outlineLvl w:val="0"/>
        <w:rPr>
          <w:rFonts w:ascii="Times New Roman" w:hAnsi="Times New Roman"/>
          <w:sz w:val="20"/>
          <w:szCs w:val="20"/>
        </w:rPr>
      </w:pPr>
      <w:r w:rsidRPr="00582CEC">
        <w:rPr>
          <w:rFonts w:ascii="Times New Roman" w:hAnsi="Times New Roman"/>
          <w:sz w:val="20"/>
          <w:szCs w:val="20"/>
        </w:rPr>
        <w:t xml:space="preserve"> </w:t>
      </w:r>
    </w:p>
    <w:p w:rsidR="00582CEC" w:rsidRPr="00582CEC" w:rsidRDefault="00582CEC" w:rsidP="00582CEC">
      <w:pPr>
        <w:spacing w:after="0" w:line="240" w:lineRule="auto"/>
        <w:jc w:val="both"/>
        <w:outlineLvl w:val="0"/>
        <w:rPr>
          <w:rFonts w:ascii="Times New Roman" w:hAnsi="Times New Roman"/>
          <w:b/>
          <w:bCs/>
          <w:sz w:val="20"/>
          <w:szCs w:val="20"/>
        </w:rPr>
      </w:pPr>
      <w:r w:rsidRPr="00582CEC">
        <w:rPr>
          <w:rFonts w:ascii="Times New Roman" w:hAnsi="Times New Roman"/>
          <w:b/>
          <w:bCs/>
          <w:sz w:val="20"/>
          <w:szCs w:val="20"/>
        </w:rPr>
        <w:t>X-ray diffractometer (XRD) analysis</w:t>
      </w:r>
    </w:p>
    <w:p w:rsidR="00582CEC" w:rsidRPr="00582CEC" w:rsidRDefault="00582CEC" w:rsidP="00582CEC">
      <w:pPr>
        <w:spacing w:after="0" w:line="240" w:lineRule="auto"/>
        <w:jc w:val="both"/>
        <w:outlineLvl w:val="0"/>
        <w:rPr>
          <w:rFonts w:ascii="Times New Roman" w:hAnsi="Times New Roman"/>
          <w:sz w:val="20"/>
          <w:szCs w:val="20"/>
          <w:lang w:val="en-MY"/>
        </w:rPr>
      </w:pPr>
      <w:r w:rsidRPr="00582CEC">
        <w:rPr>
          <w:rFonts w:ascii="Times New Roman" w:hAnsi="Times New Roman"/>
          <w:sz w:val="20"/>
          <w:szCs w:val="20"/>
          <w:lang w:val="en-MY"/>
        </w:rPr>
        <w:t>The sharp and intense peaks appeared at the 2</w:t>
      </w:r>
      <w:r w:rsidRPr="00582CEC">
        <w:rPr>
          <w:rFonts w:ascii="Times New Roman" w:hAnsi="Times New Roman"/>
          <w:i/>
          <w:sz w:val="20"/>
          <w:szCs w:val="20"/>
          <w:lang w:val="en-MY"/>
        </w:rPr>
        <w:t>θ</w:t>
      </w:r>
      <w:r w:rsidRPr="00582CEC">
        <w:rPr>
          <w:rFonts w:ascii="Times New Roman" w:hAnsi="Times New Roman"/>
          <w:sz w:val="20"/>
          <w:szCs w:val="20"/>
          <w:lang w:val="en-MY"/>
        </w:rPr>
        <w:t xml:space="preserve"> = 12.3° and 26.6</w:t>
      </w:r>
      <w:r w:rsidRPr="00582CEC">
        <w:rPr>
          <w:rFonts w:ascii="Times New Roman" w:hAnsi="Times New Roman"/>
          <w:sz w:val="20"/>
          <w:szCs w:val="20"/>
          <w:vertAlign w:val="superscript"/>
          <w:lang w:val="en-MY"/>
        </w:rPr>
        <w:t>°</w:t>
      </w:r>
      <w:r w:rsidRPr="00582CEC">
        <w:rPr>
          <w:rFonts w:ascii="Times New Roman" w:hAnsi="Times New Roman"/>
          <w:sz w:val="20"/>
          <w:szCs w:val="20"/>
          <w:lang w:val="en-MY"/>
        </w:rPr>
        <w:t xml:space="preserve"> in Kao (Figure 4a)</w:t>
      </w:r>
      <w:r w:rsidRPr="00582CEC" w:rsidDel="00941286">
        <w:rPr>
          <w:rFonts w:ascii="Times New Roman" w:hAnsi="Times New Roman"/>
          <w:sz w:val="20"/>
          <w:szCs w:val="20"/>
          <w:lang w:val="en-MY"/>
        </w:rPr>
        <w:t xml:space="preserve"> </w:t>
      </w:r>
      <w:r w:rsidRPr="00582CEC">
        <w:rPr>
          <w:rFonts w:ascii="Times New Roman" w:hAnsi="Times New Roman"/>
          <w:sz w:val="20"/>
          <w:szCs w:val="20"/>
          <w:lang w:val="en-MY"/>
        </w:rPr>
        <w:t xml:space="preserve">represent the typical diffraction peak associated with kaolinite </w:t>
      </w:r>
      <w:r w:rsidRPr="00582CEC">
        <w:rPr>
          <w:rFonts w:ascii="Times New Roman" w:hAnsi="Times New Roman"/>
          <w:sz w:val="20"/>
          <w:szCs w:val="20"/>
          <w:lang w:val="en-MY"/>
        </w:rPr>
        <w:fldChar w:fldCharType="begin" w:fldLock="1"/>
      </w:r>
      <w:r w:rsidRPr="00582CEC">
        <w:rPr>
          <w:rFonts w:ascii="Times New Roman" w:hAnsi="Times New Roman"/>
          <w:sz w:val="20"/>
          <w:szCs w:val="20"/>
          <w:lang w:val="en-MY"/>
        </w:rPr>
        <w:instrText>ADDIN CSL_CITATION {"citationItems":[{"id":"ITEM-1","itemData":{"DOI":"10.1016/j.clay.2012.10.003","ISSN":"01691317","abstract":"The physicochemical aspects of four soft kaolins were investigated using X-ray diffraction (XRD), scanning electronic microscopy (SEM), transmission electron microscopy (TEM), Fourier transformation infrared spectroscopy (FTIR), differential scanning calorimetry-thermogravimetry (DSC-TG) specific surface area and surface zeta potential measurements. The correlation between degree of crystal order, thermal stability, morphology and surface characteristics of the kaolinites were examined and discussed. The endothermic peak temperatures, in particular, showed a clear positive correlation with the calculated crystallinity index of the kaolinites. The physicochemical characteristics of a natural kaolinite rod were considered in greater detail. Rod-like kaolinite had lower degree of order and zeta potential (pH. &lt;. 3) than the platy kaolinites but was more ordered than expected for halloysite, and did not show a distinct central void. A schematic morphology for the proposed arrangement of curved kaolinite layers making up the rods is presented. © 2012 Elsevier B.V.","author":[{"dropping-particle":"","family":"Hu","given":"Peiwei","non-dropping-particle":"","parse-names":false,"suffix":""},{"dropping-particle":"","family":"Yang","given":"Huaming","non-dropping-particle":"","parse-names":false,"suffix":""}],"container-title":"Applied Clay Science","id":"ITEM-1","issued":{"date-parts":[["2013"]]},"page":"58-65","publisher":"Elsevier B.V.","title":"Insight into the physicochemical aspects of kaolins with different morphologies","type":"article-journal","volume":"74"},"uris":["http://www.mendeley.com/documents/?uuid=8ad9418d-a576-4ecc-9d14-fee38ae1aad5"]}],"mendeley":{"formattedCitation":"[12]","plainTextFormattedCitation":"[12]","previouslyFormattedCitation":"[12]"},"properties":{"noteIndex":0},"schema":"https://github.com/citation-style-language/schema/raw/master/csl-citation.json"}</w:instrText>
      </w:r>
      <w:r w:rsidRPr="00582CEC">
        <w:rPr>
          <w:rFonts w:ascii="Times New Roman" w:hAnsi="Times New Roman"/>
          <w:sz w:val="20"/>
          <w:szCs w:val="20"/>
          <w:lang w:val="en-MY"/>
        </w:rPr>
        <w:fldChar w:fldCharType="separate"/>
      </w:r>
      <w:r w:rsidRPr="00582CEC">
        <w:rPr>
          <w:rFonts w:ascii="Times New Roman" w:hAnsi="Times New Roman"/>
          <w:noProof/>
          <w:sz w:val="20"/>
          <w:szCs w:val="20"/>
          <w:lang w:val="en-MY"/>
        </w:rPr>
        <w:t>[12]</w:t>
      </w:r>
      <w:r w:rsidRPr="00582CEC">
        <w:rPr>
          <w:rFonts w:ascii="Times New Roman" w:hAnsi="Times New Roman"/>
          <w:sz w:val="20"/>
          <w:szCs w:val="20"/>
          <w:lang w:val="en-MY"/>
        </w:rPr>
        <w:fldChar w:fldCharType="end"/>
      </w:r>
      <w:r w:rsidRPr="00582CEC">
        <w:rPr>
          <w:rFonts w:ascii="Times New Roman" w:hAnsi="Times New Roman"/>
          <w:sz w:val="20"/>
          <w:szCs w:val="20"/>
          <w:lang w:val="en-MY"/>
        </w:rPr>
        <w:t>. Those peaks were less intense (especially at the 26.6°) in the XRD patterns of Kao-IO (Figure 4b) implying a decrease in the clays’ crystallinity. The diffraction peak for iron oxide (2</w:t>
      </w:r>
      <w:r w:rsidRPr="00582CEC">
        <w:rPr>
          <w:rFonts w:ascii="Times New Roman" w:hAnsi="Times New Roman"/>
          <w:i/>
          <w:sz w:val="20"/>
          <w:szCs w:val="20"/>
          <w:lang w:val="en-MY"/>
        </w:rPr>
        <w:t>θ</w:t>
      </w:r>
      <w:r w:rsidRPr="00582CEC">
        <w:rPr>
          <w:rFonts w:ascii="Times New Roman" w:hAnsi="Times New Roman"/>
          <w:sz w:val="20"/>
          <w:szCs w:val="20"/>
          <w:lang w:val="en-MY"/>
        </w:rPr>
        <w:t xml:space="preserve"> around 35°, 57°, and 62°) </w:t>
      </w:r>
      <w:r w:rsidRPr="00582CEC">
        <w:rPr>
          <w:rFonts w:ascii="Times New Roman" w:hAnsi="Times New Roman"/>
          <w:sz w:val="20"/>
          <w:szCs w:val="20"/>
          <w:lang w:val="en-MY"/>
        </w:rPr>
        <w:fldChar w:fldCharType="begin" w:fldLock="1"/>
      </w:r>
      <w:r w:rsidRPr="00582CEC">
        <w:rPr>
          <w:rFonts w:ascii="Times New Roman" w:hAnsi="Times New Roman"/>
          <w:sz w:val="20"/>
          <w:szCs w:val="20"/>
          <w:lang w:val="en-MY"/>
        </w:rPr>
        <w:instrText>ADDIN CSL_CITATION {"citationItems":[{"id":"ITEM-1","itemData":{"DOI":"10.1016/j.micromeso.2017.10.007","ISSN":"13871811","abstract":"Phenol and its derivatives are among the most important environmental pollutants in wastewaters. Consequently, removal of these pollutants from wastewaters using non-toxic materials and eco-friendly technologies has been of considerable interests. In this study, a composite of natural kaolin and γ-Fe 2 O 3 nanoparticles was made via a facile co-precipitation method. The employed characterization techniques showed that the synthesized composite consisted of halloysite nanotubes that were partially covered with γ-Fe 2 O 3 nanoparticles. Further investigations revealed that the composite has a mesoporous structure with a BET surface area of 28 m 2 g −1 that results in efficient removal of phenol from aqueous solutions. The effect of different experimental parameters (such as solution temperature, solution pH, contact time, and initial phenol concentration) on the performance of the composite toward the removal of phenol was then investigated. The results demonstrated that the removal of 30 mg L −1 phenol from an aqueous solution containing 20 g L −1 of the composite is achieved after 4 h. The experimental data correlated well with the Freundlich isotherm model and suggested that the removal of phenol from aqueous solution follows the pseudo-first-order kinetics.","author":[{"dropping-particle":"","family":"Mirbagheri","given":"Naghmeh Sadat","non-dropping-particle":"","parse-names":false,"suffix":""},{"dropping-particle":"","family":"Sabbaghi","given":"Samad","non-dropping-particle":"","parse-names":false,"suffix":""}],"container-title":"Microporous and Mesoporous Materials","id":"ITEM-1","issue":"August 2017","issued":{"date-parts":[["2018"]]},"page":"134-141","publisher":"Elsevier","title":"A natural kaolin/Γ-Fe 2 O 3 composite as an efficient nano-adsorbent for removal of phenol from aqueous solutions","type":"article-journal","volume":"259"},"uris":["http://www.mendeley.com/documents/?uuid=8fa782b4-80e1-4b32-ae0f-d86f4d88ed2c"]}],"mendeley":{"formattedCitation":"[13]","plainTextFormattedCitation":"[13]","previouslyFormattedCitation":"[13]"},"properties":{"noteIndex":0},"schema":"https://github.com/citation-style-language/schema/raw/master/csl-citation.json"}</w:instrText>
      </w:r>
      <w:r w:rsidRPr="00582CEC">
        <w:rPr>
          <w:rFonts w:ascii="Times New Roman" w:hAnsi="Times New Roman"/>
          <w:sz w:val="20"/>
          <w:szCs w:val="20"/>
          <w:lang w:val="en-MY"/>
        </w:rPr>
        <w:fldChar w:fldCharType="separate"/>
      </w:r>
      <w:r w:rsidRPr="00582CEC">
        <w:rPr>
          <w:rFonts w:ascii="Times New Roman" w:hAnsi="Times New Roman"/>
          <w:noProof/>
          <w:sz w:val="20"/>
          <w:szCs w:val="20"/>
          <w:lang w:val="en-MY"/>
        </w:rPr>
        <w:t>[13]</w:t>
      </w:r>
      <w:r w:rsidRPr="00582CEC">
        <w:rPr>
          <w:rFonts w:ascii="Times New Roman" w:hAnsi="Times New Roman"/>
          <w:sz w:val="20"/>
          <w:szCs w:val="20"/>
          <w:lang w:val="en-MY"/>
        </w:rPr>
        <w:fldChar w:fldCharType="end"/>
      </w:r>
      <w:r w:rsidRPr="00582CEC">
        <w:rPr>
          <w:rFonts w:ascii="Times New Roman" w:hAnsi="Times New Roman"/>
          <w:sz w:val="20"/>
          <w:szCs w:val="20"/>
          <w:lang w:val="en-MY"/>
        </w:rPr>
        <w:t xml:space="preserve"> are difficult to trace probably due to only small quantity of iron oxide present. Furthermore, overlapping of those peaks with kaolinite peak was also possible, as being shown at the position around 2</w:t>
      </w:r>
      <w:r w:rsidRPr="00582CEC">
        <w:rPr>
          <w:rFonts w:ascii="Times New Roman" w:hAnsi="Times New Roman"/>
          <w:i/>
          <w:sz w:val="20"/>
          <w:szCs w:val="20"/>
          <w:lang w:val="en-MY"/>
        </w:rPr>
        <w:t>θ</w:t>
      </w:r>
      <w:r w:rsidRPr="00582CEC">
        <w:rPr>
          <w:rFonts w:ascii="Times New Roman" w:hAnsi="Times New Roman"/>
          <w:sz w:val="20"/>
          <w:szCs w:val="20"/>
          <w:lang w:val="en-MY"/>
        </w:rPr>
        <w:t xml:space="preserve"> = 35°. No peak shifting or broadening was recorded for the composite since the kaolinite is a 1:1 layer type of clay minerals. The interaction between iron oxide and kaolinite was reported to occur only on the surface of kaolinite particles without involving the interlayer space. </w:t>
      </w:r>
    </w:p>
    <w:p w:rsidR="00582CEC" w:rsidRPr="00582CEC" w:rsidRDefault="00582CEC" w:rsidP="00582CEC">
      <w:pPr>
        <w:keepNext/>
        <w:spacing w:after="120" w:line="240" w:lineRule="auto"/>
        <w:jc w:val="both"/>
        <w:outlineLvl w:val="0"/>
        <w:rPr>
          <w:rFonts w:ascii="Times New Roman" w:hAnsi="Times New Roman"/>
          <w:sz w:val="20"/>
          <w:szCs w:val="20"/>
        </w:rPr>
      </w:pPr>
    </w:p>
    <w:p w:rsidR="00582CEC" w:rsidRPr="00582CEC" w:rsidRDefault="00582CEC" w:rsidP="00582CEC">
      <w:pPr>
        <w:spacing w:after="120" w:line="240" w:lineRule="auto"/>
        <w:jc w:val="center"/>
        <w:outlineLvl w:val="0"/>
        <w:rPr>
          <w:rFonts w:ascii="Times New Roman" w:hAnsi="Times New Roman"/>
          <w:b/>
          <w:bCs/>
          <w:sz w:val="20"/>
          <w:szCs w:val="20"/>
        </w:rPr>
      </w:pPr>
      <w:r w:rsidRPr="00582CEC">
        <w:rPr>
          <w:rFonts w:ascii="Times New Roman" w:hAnsi="Times New Roman"/>
          <w:b/>
          <w:bCs/>
          <w:noProof/>
          <w:sz w:val="20"/>
          <w:szCs w:val="20"/>
          <w:lang w:val="en-MY" w:eastAsia="en-MY" w:bidi="ar-SA"/>
        </w:rPr>
        <w:drawing>
          <wp:inline distT="0" distB="0" distL="0" distR="0" wp14:anchorId="7F5833AD" wp14:editId="75C3734C">
            <wp:extent cx="3867869" cy="2013045"/>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46431" cy="2053933"/>
                    </a:xfrm>
                    <a:prstGeom prst="rect">
                      <a:avLst/>
                    </a:prstGeom>
                    <a:noFill/>
                  </pic:spPr>
                </pic:pic>
              </a:graphicData>
            </a:graphic>
          </wp:inline>
        </w:drawing>
      </w:r>
    </w:p>
    <w:p w:rsidR="00582CEC" w:rsidRPr="00582CEC" w:rsidRDefault="00582CEC" w:rsidP="00582CEC">
      <w:pPr>
        <w:pStyle w:val="Caption"/>
        <w:spacing w:after="0" w:line="240" w:lineRule="auto"/>
        <w:jc w:val="center"/>
        <w:rPr>
          <w:rFonts w:ascii="Times New Roman" w:hAnsi="Times New Roman" w:cs="Times New Roman"/>
          <w:i w:val="0"/>
          <w:iCs w:val="0"/>
          <w:color w:val="auto"/>
          <w:sz w:val="20"/>
          <w:szCs w:val="20"/>
          <w:lang w:val="en-MY"/>
        </w:rPr>
      </w:pPr>
      <w:r w:rsidRPr="00582CEC">
        <w:rPr>
          <w:rFonts w:ascii="Times New Roman" w:hAnsi="Times New Roman" w:cs="Times New Roman"/>
          <w:bCs/>
          <w:i w:val="0"/>
          <w:iCs w:val="0"/>
          <w:color w:val="auto"/>
          <w:sz w:val="20"/>
          <w:szCs w:val="20"/>
          <w:lang w:val="en-MY"/>
        </w:rPr>
        <w:t>Figure 4.</w:t>
      </w:r>
      <w:r w:rsidRPr="00582CEC">
        <w:rPr>
          <w:rFonts w:ascii="Times New Roman" w:hAnsi="Times New Roman" w:cs="Times New Roman"/>
          <w:i w:val="0"/>
          <w:iCs w:val="0"/>
          <w:color w:val="auto"/>
          <w:sz w:val="20"/>
          <w:szCs w:val="20"/>
          <w:lang w:val="en-MY"/>
        </w:rPr>
        <w:t xml:space="preserve"> </w:t>
      </w:r>
      <w:r>
        <w:rPr>
          <w:rFonts w:ascii="Times New Roman" w:hAnsi="Times New Roman" w:cs="Times New Roman"/>
          <w:i w:val="0"/>
          <w:iCs w:val="0"/>
          <w:color w:val="auto"/>
          <w:sz w:val="20"/>
          <w:szCs w:val="20"/>
          <w:lang w:val="en-MY"/>
        </w:rPr>
        <w:t xml:space="preserve"> </w:t>
      </w:r>
      <w:r w:rsidRPr="00582CEC">
        <w:rPr>
          <w:rFonts w:ascii="Times New Roman" w:hAnsi="Times New Roman" w:cs="Times New Roman"/>
          <w:i w:val="0"/>
          <w:iCs w:val="0"/>
          <w:color w:val="auto"/>
          <w:sz w:val="20"/>
          <w:szCs w:val="20"/>
          <w:lang w:val="en-MY"/>
        </w:rPr>
        <w:t>XRD spectrogram of (a) Kao and (b) Kao-IO</w:t>
      </w:r>
    </w:p>
    <w:p w:rsidR="00582CEC" w:rsidRPr="00582CEC" w:rsidRDefault="00582CEC" w:rsidP="00582CEC">
      <w:pPr>
        <w:spacing w:after="0" w:line="240" w:lineRule="auto"/>
        <w:jc w:val="both"/>
        <w:outlineLvl w:val="0"/>
        <w:rPr>
          <w:rFonts w:ascii="Times New Roman" w:hAnsi="Times New Roman"/>
          <w:b/>
          <w:bCs/>
          <w:sz w:val="20"/>
          <w:szCs w:val="20"/>
        </w:rPr>
      </w:pPr>
    </w:p>
    <w:p w:rsidR="00582CEC" w:rsidRPr="00582CEC" w:rsidRDefault="00582CEC" w:rsidP="00582CEC">
      <w:pPr>
        <w:spacing w:after="0" w:line="240" w:lineRule="auto"/>
        <w:jc w:val="both"/>
        <w:outlineLvl w:val="0"/>
        <w:rPr>
          <w:rFonts w:ascii="Times New Roman" w:hAnsi="Times New Roman"/>
          <w:b/>
          <w:bCs/>
          <w:sz w:val="20"/>
          <w:szCs w:val="20"/>
        </w:rPr>
      </w:pPr>
      <w:r w:rsidRPr="00582CEC">
        <w:rPr>
          <w:rFonts w:ascii="Times New Roman" w:hAnsi="Times New Roman"/>
          <w:b/>
          <w:bCs/>
          <w:sz w:val="20"/>
          <w:szCs w:val="20"/>
        </w:rPr>
        <w:lastRenderedPageBreak/>
        <w:t xml:space="preserve">Optimization of experiment parameters: Effect of pH, contact time, and initial concentration </w:t>
      </w:r>
    </w:p>
    <w:p w:rsidR="00582CEC" w:rsidRPr="00582CEC" w:rsidRDefault="00582CEC" w:rsidP="00582CEC">
      <w:pPr>
        <w:spacing w:after="0" w:line="240" w:lineRule="auto"/>
        <w:jc w:val="both"/>
        <w:outlineLvl w:val="0"/>
        <w:rPr>
          <w:rFonts w:ascii="Times New Roman" w:hAnsi="Times New Roman"/>
          <w:sz w:val="20"/>
          <w:szCs w:val="20"/>
        </w:rPr>
      </w:pPr>
      <w:r w:rsidRPr="00582CEC">
        <w:rPr>
          <w:rFonts w:ascii="Times New Roman" w:hAnsi="Times New Roman"/>
          <w:sz w:val="20"/>
          <w:szCs w:val="20"/>
        </w:rPr>
        <w:t>The adsorption of Pb</w:t>
      </w:r>
      <w:r w:rsidRPr="00582CEC">
        <w:rPr>
          <w:rFonts w:ascii="Times New Roman" w:hAnsi="Times New Roman"/>
          <w:sz w:val="20"/>
          <w:szCs w:val="20"/>
          <w:vertAlign w:val="superscript"/>
        </w:rPr>
        <w:t>2+</w:t>
      </w:r>
      <w:r w:rsidRPr="00582CEC">
        <w:rPr>
          <w:rFonts w:ascii="Times New Roman" w:hAnsi="Times New Roman"/>
          <w:sz w:val="20"/>
          <w:szCs w:val="20"/>
        </w:rPr>
        <w:t xml:space="preserve"> by Kao-IO was increased at pH 4 to 6, and then was dramatically decrease (Figure 5a). At a very acidic pH, the competition between H</w:t>
      </w:r>
      <w:r w:rsidRPr="00582CEC">
        <w:rPr>
          <w:rFonts w:ascii="Times New Roman" w:hAnsi="Times New Roman"/>
          <w:sz w:val="20"/>
          <w:szCs w:val="20"/>
          <w:vertAlign w:val="superscript"/>
        </w:rPr>
        <w:t>+</w:t>
      </w:r>
      <w:r w:rsidRPr="00582CEC">
        <w:rPr>
          <w:rFonts w:ascii="Times New Roman" w:hAnsi="Times New Roman"/>
          <w:sz w:val="20"/>
          <w:szCs w:val="20"/>
        </w:rPr>
        <w:t xml:space="preserve"> and Pb</w:t>
      </w:r>
      <w:r w:rsidRPr="00582CEC">
        <w:rPr>
          <w:rFonts w:ascii="Times New Roman" w:hAnsi="Times New Roman"/>
          <w:sz w:val="20"/>
          <w:szCs w:val="20"/>
          <w:vertAlign w:val="superscript"/>
        </w:rPr>
        <w:t>2+</w:t>
      </w:r>
      <w:r w:rsidRPr="00582CEC">
        <w:rPr>
          <w:rFonts w:ascii="Times New Roman" w:hAnsi="Times New Roman"/>
          <w:sz w:val="20"/>
          <w:szCs w:val="20"/>
        </w:rPr>
        <w:t xml:space="preserve"> for active sites caused the adsorption capacity to be low </w:t>
      </w:r>
      <w:r w:rsidRPr="00582CEC">
        <w:rPr>
          <w:rFonts w:ascii="Times New Roman" w:hAnsi="Times New Roman"/>
          <w:sz w:val="20"/>
          <w:szCs w:val="20"/>
        </w:rPr>
        <w:fldChar w:fldCharType="begin" w:fldLock="1"/>
      </w:r>
      <w:r w:rsidRPr="00582CEC">
        <w:rPr>
          <w:rFonts w:ascii="Times New Roman" w:hAnsi="Times New Roman"/>
          <w:sz w:val="20"/>
          <w:szCs w:val="20"/>
        </w:rPr>
        <w:instrText>ADDIN CSL_CITATION {"citationItems":[{"id":"ITEM-1","itemData":{"DOI":"10.1016/j.spmi.2010.09.011","ISSN":"07496036","abstract":"Titanium dioxide nanocrystallites were synthesized as adsorbents through the hydrolysis of titanium tetrachloride as the precursor in hydrochloric acid. The product was analyzed by XRD, BET and SEM-EDX; analysis indicated that the particles were a mixture of 86.8% rutile and 13.2% anatase TiO2with spherical shapes. The adsorption of Pb (II) and Cu (II) metal ions from aqueous solution onto nano- TiO2were investigated with variations in pH, contact time, initial metal ion concentration and temperature. The kinetics, adsorption isotherm and adsorption thermodynamics of the heavy metals were studied. The kinetics data were analyzed by the pseudo-first order, pseudo-second order and intraparticle diffusion kinetic models; the best correlation coefficients were obtained for the pseudo-second order kinetic model. The adsorption results obtained from equilibrium experiments were analyzed by Freundlich, Langmuir, Temkin and DubininRadushkevich isotherms with the Freundlich isotherm giving the best fitting isotherm to the equilibrium data. The thermodynamic parameters (ΔG°, ΔH° and ΔS°) were calculated and it was found that the adsorption process is spontaneous and endothermic and is favored at higher temperature. © Elsevier Ltd. All rights reserved.","author":[{"dropping-particle":"","family":"Rashidi","given":"Fatemeh","non-dropping-particle":"","parse-names":false,"suffix":""},{"dropping-particle":"","family":"Sarabi","given":"Reza Sadeghi","non-dropping-particle":"","parse-names":false,"suffix":""},{"dropping-particle":"","family":"Ghasemi","given":"Zinab","non-dropping-particle":"","parse-names":false,"suffix":""},{"dropping-particle":"","family":"Seif","given":"Ahmad","non-dropping-particle":"","parse-names":false,"suffix":""}],"container-title":"Superlattices and Microstructures","id":"ITEM-1","issue":"6","issued":{"date-parts":[["2010"]]},"page":"577-591","publisher":"Elsevier Ltd","title":"Kinetic, equilibrium and thermodynamic studies for the removal of lead (II) and copper (II) ions from aqueous solutions by nanocrystalline TiO2","type":"article-journal","volume":"48"},"uris":["http://www.mendeley.com/documents/?uuid=999a7f44-16b3-4422-b324-53f4d93ab509"]}],"mendeley":{"formattedCitation":"[14]","plainTextFormattedCitation":"[14]","previouslyFormattedCitation":"[14]"},"properties":{"noteIndex":0},"schema":"https://github.com/citation-style-language/schema/raw/master/csl-citation.json"}</w:instrText>
      </w:r>
      <w:r w:rsidRPr="00582CEC">
        <w:rPr>
          <w:rFonts w:ascii="Times New Roman" w:hAnsi="Times New Roman"/>
          <w:sz w:val="20"/>
          <w:szCs w:val="20"/>
        </w:rPr>
        <w:fldChar w:fldCharType="separate"/>
      </w:r>
      <w:r w:rsidRPr="00582CEC">
        <w:rPr>
          <w:rFonts w:ascii="Times New Roman" w:hAnsi="Times New Roman"/>
          <w:noProof/>
          <w:sz w:val="20"/>
          <w:szCs w:val="20"/>
        </w:rPr>
        <w:t>[14]</w:t>
      </w:r>
      <w:r w:rsidRPr="00582CEC">
        <w:rPr>
          <w:rFonts w:ascii="Times New Roman" w:hAnsi="Times New Roman"/>
          <w:sz w:val="20"/>
          <w:szCs w:val="20"/>
        </w:rPr>
        <w:fldChar w:fldCharType="end"/>
      </w:r>
      <w:r w:rsidRPr="00582CEC">
        <w:rPr>
          <w:rFonts w:ascii="Times New Roman" w:hAnsi="Times New Roman"/>
          <w:sz w:val="20"/>
          <w:szCs w:val="20"/>
        </w:rPr>
        <w:t>. In contrast, at high alkaline pH, changes in cationic metal speciation and ion precipitation could occur. The precipitation of metal hydroxide (such as Pb(OH)</w:t>
      </w:r>
      <w:r w:rsidRPr="00582CEC">
        <w:rPr>
          <w:rFonts w:ascii="Times New Roman" w:hAnsi="Times New Roman"/>
          <w:sz w:val="20"/>
          <w:szCs w:val="20"/>
          <w:vertAlign w:val="subscript"/>
        </w:rPr>
        <w:t>2</w:t>
      </w:r>
      <w:r w:rsidRPr="00582CEC">
        <w:rPr>
          <w:rFonts w:ascii="Times New Roman" w:hAnsi="Times New Roman"/>
          <w:sz w:val="20"/>
          <w:szCs w:val="20"/>
        </w:rPr>
        <w:t xml:space="preserve"> ) would likely start to occur at pH above 6 </w:t>
      </w:r>
      <w:r w:rsidRPr="00582CEC">
        <w:rPr>
          <w:rFonts w:ascii="Times New Roman" w:hAnsi="Times New Roman"/>
          <w:sz w:val="20"/>
          <w:szCs w:val="20"/>
        </w:rPr>
        <w:fldChar w:fldCharType="begin" w:fldLock="1"/>
      </w:r>
      <w:r w:rsidRPr="00582CEC">
        <w:rPr>
          <w:rFonts w:ascii="Times New Roman" w:hAnsi="Times New Roman"/>
          <w:sz w:val="20"/>
          <w:szCs w:val="20"/>
        </w:rPr>
        <w:instrText>ADDIN CSL_CITATION {"citationItems":[{"id":"ITEM-1","itemData":{"DOI":"10.1016/j.spmi.2010.09.011","ISSN":"07496036","abstract":"Titanium dioxide nanocrystallites were synthesized as adsorbents through the hydrolysis of titanium tetrachloride as the precursor in hydrochloric acid. The product was analyzed by XRD, BET and SEM-EDX; analysis indicated that the particles were a mixture of 86.8% rutile and 13.2% anatase TiO2with spherical shapes. The adsorption of Pb (II) and Cu (II) metal ions from aqueous solution onto nano- TiO2were investigated with variations in pH, contact time, initial metal ion concentration and temperature. The kinetics, adsorption isotherm and adsorption thermodynamics of the heavy metals were studied. The kinetics data were analyzed by the pseudo-first order, pseudo-second order and intraparticle diffusion kinetic models; the best correlation coefficients were obtained for the pseudo-second order kinetic model. The adsorption results obtained from equilibrium experiments were analyzed by Freundlich, Langmuir, Temkin and DubininRadushkevich isotherms with the Freundlich isotherm giving the best fitting isotherm to the equilibrium data. The thermodynamic parameters (ΔG°, ΔH° and ΔS°) were calculated and it was found that the adsorption process is spontaneous and endothermic and is favored at higher temperature. © Elsevier Ltd. All rights reserved.","author":[{"dropping-particle":"","family":"Rashidi","given":"Fatemeh","non-dropping-particle":"","parse-names":false,"suffix":""},{"dropping-particle":"","family":"Sarabi","given":"Reza Sadeghi","non-dropping-particle":"","parse-names":false,"suffix":""},{"dropping-particle":"","family":"Ghasemi","given":"Zinab","non-dropping-particle":"","parse-names":false,"suffix":""},{"dropping-particle":"","family":"Seif","given":"Ahmad","non-dropping-particle":"","parse-names":false,"suffix":""}],"container-title":"Superlattices and Microstructures","id":"ITEM-1","issue":"6","issued":{"date-parts":[["2010"]]},"page":"577-591","publisher":"Elsevier Ltd","title":"Kinetic, equilibrium and thermodynamic studies for the removal of lead (II) and copper (II) ions from aqueous solutions by nanocrystalline TiO2","type":"article-journal","volume":"48"},"uris":["http://www.mendeley.com/documents/?uuid=999a7f44-16b3-4422-b324-53f4d93ab509"]}],"mendeley":{"formattedCitation":"[14]","plainTextFormattedCitation":"[14]","previouslyFormattedCitation":"[14]"},"properties":{"noteIndex":0},"schema":"https://github.com/citation-style-language/schema/raw/master/csl-citation.json"}</w:instrText>
      </w:r>
      <w:r w:rsidRPr="00582CEC">
        <w:rPr>
          <w:rFonts w:ascii="Times New Roman" w:hAnsi="Times New Roman"/>
          <w:sz w:val="20"/>
          <w:szCs w:val="20"/>
        </w:rPr>
        <w:fldChar w:fldCharType="separate"/>
      </w:r>
      <w:r w:rsidRPr="00582CEC">
        <w:rPr>
          <w:rFonts w:ascii="Times New Roman" w:hAnsi="Times New Roman"/>
          <w:noProof/>
          <w:sz w:val="20"/>
          <w:szCs w:val="20"/>
        </w:rPr>
        <w:t>[14]</w:t>
      </w:r>
      <w:r w:rsidRPr="00582CEC">
        <w:rPr>
          <w:rFonts w:ascii="Times New Roman" w:hAnsi="Times New Roman"/>
          <w:sz w:val="20"/>
          <w:szCs w:val="20"/>
        </w:rPr>
        <w:fldChar w:fldCharType="end"/>
      </w:r>
      <w:r w:rsidRPr="00582CEC">
        <w:rPr>
          <w:rFonts w:ascii="Times New Roman" w:hAnsi="Times New Roman"/>
          <w:sz w:val="20"/>
          <w:szCs w:val="20"/>
        </w:rPr>
        <w:t>; causing a potential misleading result in the adsorption capacity calculation. Therefore, pH 6 was used as the optimum pH throughout this study.</w:t>
      </w:r>
    </w:p>
    <w:p w:rsidR="00582CEC" w:rsidRPr="00582CEC" w:rsidRDefault="00582CEC" w:rsidP="00582CEC">
      <w:pPr>
        <w:spacing w:after="0" w:line="240" w:lineRule="auto"/>
        <w:jc w:val="both"/>
        <w:outlineLvl w:val="0"/>
        <w:rPr>
          <w:rFonts w:ascii="Times New Roman" w:hAnsi="Times New Roman"/>
          <w:sz w:val="20"/>
          <w:szCs w:val="20"/>
        </w:rPr>
      </w:pPr>
    </w:p>
    <w:p w:rsidR="00582CEC" w:rsidRPr="00582CEC" w:rsidRDefault="00582CEC" w:rsidP="00582CEC">
      <w:pPr>
        <w:spacing w:after="0" w:line="240" w:lineRule="auto"/>
        <w:jc w:val="both"/>
        <w:rPr>
          <w:rFonts w:ascii="Times New Roman" w:hAnsi="Times New Roman"/>
          <w:sz w:val="20"/>
          <w:szCs w:val="20"/>
        </w:rPr>
      </w:pPr>
      <w:r w:rsidRPr="00582CEC">
        <w:rPr>
          <w:rFonts w:ascii="Times New Roman" w:hAnsi="Times New Roman"/>
          <w:sz w:val="20"/>
          <w:szCs w:val="20"/>
        </w:rPr>
        <w:t>The adsorption capacity was increase as the concentration was increased from 10 up to 50 mg/L for both Kao-IO and Kao (Figure 5b). An increase in initial concentration will allow more Pb</w:t>
      </w:r>
      <w:r w:rsidRPr="00582CEC">
        <w:rPr>
          <w:rFonts w:ascii="Times New Roman" w:hAnsi="Times New Roman"/>
          <w:sz w:val="20"/>
          <w:szCs w:val="20"/>
          <w:vertAlign w:val="superscript"/>
        </w:rPr>
        <w:t>2+</w:t>
      </w:r>
      <w:r w:rsidRPr="00582CEC">
        <w:rPr>
          <w:rFonts w:ascii="Times New Roman" w:hAnsi="Times New Roman"/>
          <w:sz w:val="20"/>
          <w:szCs w:val="20"/>
        </w:rPr>
        <w:t xml:space="preserve"> capable of being adsorbed to the adsorption sites </w:t>
      </w:r>
      <w:r w:rsidRPr="00582CEC">
        <w:rPr>
          <w:rFonts w:ascii="Times New Roman" w:hAnsi="Times New Roman"/>
          <w:sz w:val="20"/>
          <w:szCs w:val="20"/>
        </w:rPr>
        <w:fldChar w:fldCharType="begin" w:fldLock="1"/>
      </w:r>
      <w:r w:rsidRPr="00582CEC">
        <w:rPr>
          <w:rFonts w:ascii="Times New Roman" w:hAnsi="Times New Roman"/>
          <w:sz w:val="20"/>
          <w:szCs w:val="20"/>
        </w:rPr>
        <w:instrText>ADDIN CSL_CITATION {"citationItems":[{"id":"ITEM-1","itemData":{"DOI":"10.1016/j.desal.2009.11.005","ISBN":"0011-9164","ISSN":"00119164","PMID":"187","abstract":"Kaolinite clay obtained from Longyan, China was investigated to remove heavy metal ions from wastewater. Thus, the present study includes the adsorption of Pb(II), Cd(II), Ni(II) and Cu(II) in aqueous solution on kaolinite clay through the process of adsorption under various conditions (with variable concentration of metal ion, amount of clay, pH and mixing time). Increasing pH favours the removal of metal ions till they are precipitated as the insoluble hydroxides. The uptake is rapid with maximum adsorption being observed within 30 min for Pb(II), Cd(II), Ni(II) and Cu(II). In addition, the results obtained from adsorption isotherm indicated that these data can be better fitted with the Freundlich equation than the Langmuir equation. Furthermore, the XRD patterns confirmed that this kaolinite clay sample is mainly a mixture of kaolinite and illite clays. The SEM images of samples showed irregular surface morphology. Finally, this kaolinite clay was used for removing metal ions from real wastewater such as Pb(II), where its concentration was reduced from 160.00 to 8.00 mg/L. ?? 2009 Elsevier B.V. All rights reserved.","author":[{"dropping-particle":"","family":"Jiang","given":"Ming-qin","non-dropping-particle":"","parse-names":false,"suffix":""},{"dropping-particle":"","family":"Jin","given":"Xiao-ying","non-dropping-particle":"","parse-names":false,"suffix":""},{"dropping-particle":"","family":"Lu","given":"Xiao-Qiao","non-dropping-particle":"","parse-names":false,"suffix":""},{"dropping-particle":"","family":"Chen","given":"Zu-liang","non-dropping-particle":"","parse-names":false,"suffix":""}],"container-title":"Desalination","id":"ITEM-1","issue":"1-3","issued":{"date-parts":[["2010"]]},"page":"33-39","publisher":"Elsevier B.V.","title":"Adsorption of Pb(II), Cd(II), Ni(II) and Cu(II) onto natural kaolinite clay","type":"article-journal","volume":"252"},"uris":["http://www.mendeley.com/documents/?uuid=711a7e2e-2cb1-4f22-84a3-5d87a59b0387","http://www.mendeley.com/documents/?uuid=a2bf9ed7-d53b-4154-9a82-f691936bc98d"]}],"mendeley":{"formattedCitation":"[15]","plainTextFormattedCitation":"[15]","previouslyFormattedCitation":"[15]"},"properties":{"noteIndex":0},"schema":"https://github.com/citation-style-language/schema/raw/master/csl-citation.json"}</w:instrText>
      </w:r>
      <w:r w:rsidRPr="00582CEC">
        <w:rPr>
          <w:rFonts w:ascii="Times New Roman" w:hAnsi="Times New Roman"/>
          <w:sz w:val="20"/>
          <w:szCs w:val="20"/>
        </w:rPr>
        <w:fldChar w:fldCharType="separate"/>
      </w:r>
      <w:r w:rsidRPr="00582CEC">
        <w:rPr>
          <w:rFonts w:ascii="Times New Roman" w:hAnsi="Times New Roman"/>
          <w:noProof/>
          <w:sz w:val="20"/>
          <w:szCs w:val="20"/>
        </w:rPr>
        <w:t>[15]</w:t>
      </w:r>
      <w:r w:rsidRPr="00582CEC">
        <w:rPr>
          <w:rFonts w:ascii="Times New Roman" w:hAnsi="Times New Roman"/>
          <w:sz w:val="20"/>
          <w:szCs w:val="20"/>
        </w:rPr>
        <w:fldChar w:fldCharType="end"/>
      </w:r>
      <w:r w:rsidRPr="00582CEC">
        <w:rPr>
          <w:rFonts w:ascii="Times New Roman" w:hAnsi="Times New Roman"/>
          <w:sz w:val="20"/>
          <w:szCs w:val="20"/>
        </w:rPr>
        <w:t xml:space="preserve">. At 60 mg/L, both Kao-IO and Kao reached a constant adsorption capacity, which implies saturation of their active sites </w:t>
      </w:r>
      <w:r w:rsidRPr="00582CEC">
        <w:rPr>
          <w:rFonts w:ascii="Times New Roman" w:hAnsi="Times New Roman"/>
          <w:sz w:val="20"/>
          <w:szCs w:val="20"/>
        </w:rPr>
        <w:fldChar w:fldCharType="begin" w:fldLock="1"/>
      </w:r>
      <w:r w:rsidRPr="00582CEC">
        <w:rPr>
          <w:rFonts w:ascii="Times New Roman" w:hAnsi="Times New Roman"/>
          <w:sz w:val="20"/>
          <w:szCs w:val="20"/>
        </w:rPr>
        <w:instrText>ADDIN CSL_CITATION {"citationItems":[{"id":"ITEM-1","itemData":{"DOI":"10.1016/j.spmi.2010.09.011","ISSN":"07496036","abstract":"Titanium dioxide nanocrystallites were synthesized as adsorbents through the hydrolysis of titanium tetrachloride as the precursor in hydrochloric acid. The product was analyzed by XRD, BET and SEM-EDX; analysis indicated that the particles were a mixture of 86.8% rutile and 13.2% anatase TiO2with spherical shapes. The adsorption of Pb (II) and Cu (II) metal ions from aqueous solution onto nano- TiO2were investigated with variations in pH, contact time, initial metal ion concentration and temperature. The kinetics, adsorption isotherm and adsorption thermodynamics of the heavy metals were studied. The kinetics data were analyzed by the pseudo-first order, pseudo-second order and intraparticle diffusion kinetic models; the best correlation coefficients were obtained for the pseudo-second order kinetic model. The adsorption results obtained from equilibrium experiments were analyzed by Freundlich, Langmuir, Temkin and DubininRadushkevich isotherms with the Freundlich isotherm giving the best fitting isotherm to the equilibrium data. The thermodynamic parameters (ΔG°, ΔH° and ΔS°) were calculated and it was found that the adsorption process is spontaneous and endothermic and is favored at higher temperature. © Elsevier Ltd. All rights reserved.","author":[{"dropping-particle":"","family":"Rashidi","given":"Fatemeh","non-dropping-particle":"","parse-names":false,"suffix":""},{"dropping-particle":"","family":"Sarabi","given":"Reza Sadeghi","non-dropping-particle":"","parse-names":false,"suffix":""},{"dropping-particle":"","family":"Ghasemi","given":"Zinab","non-dropping-particle":"","parse-names":false,"suffix":""},{"dropping-particle":"","family":"Seif","given":"Ahmad","non-dropping-particle":"","parse-names":false,"suffix":""}],"container-title":"Superlattices and Microstructures","id":"ITEM-1","issue":"6","issued":{"date-parts":[["2010"]]},"page":"577-591","publisher":"Elsevier Ltd","title":"Kinetic, equilibrium and thermodynamic studies for the removal of lead (II) and copper (II) ions from aqueous solutions by nanocrystalline TiO2","type":"article-journal","volume":"48"},"uris":["http://www.mendeley.com/documents/?uuid=999a7f44-16b3-4422-b324-53f4d93ab509"]}],"mendeley":{"formattedCitation":"[14]","plainTextFormattedCitation":"[14]","previouslyFormattedCitation":"[14]"},"properties":{"noteIndex":0},"schema":"https://github.com/citation-style-language/schema/raw/master/csl-citation.json"}</w:instrText>
      </w:r>
      <w:r w:rsidRPr="00582CEC">
        <w:rPr>
          <w:rFonts w:ascii="Times New Roman" w:hAnsi="Times New Roman"/>
          <w:sz w:val="20"/>
          <w:szCs w:val="20"/>
        </w:rPr>
        <w:fldChar w:fldCharType="separate"/>
      </w:r>
      <w:r w:rsidRPr="00582CEC">
        <w:rPr>
          <w:rFonts w:ascii="Times New Roman" w:hAnsi="Times New Roman"/>
          <w:noProof/>
          <w:sz w:val="20"/>
          <w:szCs w:val="20"/>
        </w:rPr>
        <w:t>[14]</w:t>
      </w:r>
      <w:r w:rsidRPr="00582CEC">
        <w:rPr>
          <w:rFonts w:ascii="Times New Roman" w:hAnsi="Times New Roman"/>
          <w:sz w:val="20"/>
          <w:szCs w:val="20"/>
        </w:rPr>
        <w:fldChar w:fldCharType="end"/>
      </w:r>
      <w:r w:rsidRPr="00582CEC">
        <w:rPr>
          <w:rFonts w:ascii="Times New Roman" w:hAnsi="Times New Roman"/>
          <w:sz w:val="20"/>
          <w:szCs w:val="20"/>
        </w:rPr>
        <w:t>. Nevertheless, the equilibrium profile of Kao-IO demonstrated a lower C</w:t>
      </w:r>
      <w:r w:rsidRPr="00582CEC">
        <w:rPr>
          <w:rFonts w:ascii="Times New Roman" w:hAnsi="Times New Roman"/>
          <w:sz w:val="20"/>
          <w:szCs w:val="20"/>
          <w:vertAlign w:val="subscript"/>
        </w:rPr>
        <w:t>e</w:t>
      </w:r>
      <w:r w:rsidRPr="00582CEC">
        <w:rPr>
          <w:rFonts w:ascii="Times New Roman" w:hAnsi="Times New Roman"/>
          <w:sz w:val="20"/>
          <w:szCs w:val="20"/>
        </w:rPr>
        <w:t xml:space="preserve"> which yields a higher adsorption capacity, q</w:t>
      </w:r>
      <w:r w:rsidRPr="00582CEC">
        <w:rPr>
          <w:rFonts w:ascii="Times New Roman" w:hAnsi="Times New Roman"/>
          <w:sz w:val="20"/>
          <w:szCs w:val="20"/>
          <w:vertAlign w:val="subscript"/>
        </w:rPr>
        <w:t>e</w:t>
      </w:r>
      <w:r w:rsidRPr="00582CEC">
        <w:rPr>
          <w:rFonts w:ascii="Times New Roman" w:hAnsi="Times New Roman"/>
          <w:sz w:val="20"/>
          <w:szCs w:val="20"/>
        </w:rPr>
        <w:t xml:space="preserve"> (Figure 5c). This finding indicates that the KaO-IO has a higher affinity towards Pb</w:t>
      </w:r>
      <w:r w:rsidRPr="00582CEC">
        <w:rPr>
          <w:rFonts w:ascii="Times New Roman" w:hAnsi="Times New Roman"/>
          <w:sz w:val="20"/>
          <w:szCs w:val="20"/>
          <w:vertAlign w:val="superscript"/>
        </w:rPr>
        <w:t>2+</w:t>
      </w:r>
      <w:r w:rsidRPr="00582CEC">
        <w:rPr>
          <w:rFonts w:ascii="Times New Roman" w:hAnsi="Times New Roman"/>
          <w:sz w:val="20"/>
          <w:szCs w:val="20"/>
        </w:rPr>
        <w:t xml:space="preserve"> as compared to its pristine clay. The highest q</w:t>
      </w:r>
      <w:r w:rsidRPr="00582CEC">
        <w:rPr>
          <w:rFonts w:ascii="Times New Roman" w:hAnsi="Times New Roman"/>
          <w:sz w:val="20"/>
          <w:szCs w:val="20"/>
          <w:vertAlign w:val="subscript"/>
        </w:rPr>
        <w:t>max</w:t>
      </w:r>
      <w:r w:rsidRPr="00582CEC">
        <w:rPr>
          <w:rFonts w:ascii="Times New Roman" w:hAnsi="Times New Roman"/>
          <w:sz w:val="20"/>
          <w:szCs w:val="20"/>
        </w:rPr>
        <w:t xml:space="preserve"> achieved for Kao-IO and Kao was 30.93 and 25.04 mg g</w:t>
      </w:r>
      <w:r w:rsidRPr="00582CEC">
        <w:rPr>
          <w:rFonts w:ascii="Times New Roman" w:hAnsi="Times New Roman"/>
          <w:sz w:val="20"/>
          <w:szCs w:val="20"/>
          <w:vertAlign w:val="superscript"/>
        </w:rPr>
        <w:t>-1</w:t>
      </w:r>
      <w:r w:rsidRPr="00582CEC">
        <w:rPr>
          <w:rFonts w:ascii="Times New Roman" w:hAnsi="Times New Roman"/>
          <w:sz w:val="20"/>
          <w:szCs w:val="20"/>
        </w:rPr>
        <w:t>, respectively (Figure 5c). The adsorption capacity of Kao-IO was fast and increases with the increment of adsorption time until equilibrium</w:t>
      </w:r>
      <w:r w:rsidRPr="00582CEC" w:rsidDel="002E6FBB">
        <w:rPr>
          <w:rFonts w:ascii="Times New Roman" w:hAnsi="Times New Roman"/>
          <w:sz w:val="20"/>
          <w:szCs w:val="20"/>
        </w:rPr>
        <w:t xml:space="preserve"> </w:t>
      </w:r>
      <w:r w:rsidRPr="00582CEC">
        <w:rPr>
          <w:rFonts w:ascii="Times New Roman" w:hAnsi="Times New Roman"/>
          <w:sz w:val="20"/>
          <w:szCs w:val="20"/>
        </w:rPr>
        <w:t>was reached at 120</w:t>
      </w:r>
      <w:r w:rsidRPr="00582CEC">
        <w:rPr>
          <w:rFonts w:ascii="Times New Roman" w:hAnsi="Times New Roman"/>
          <w:sz w:val="20"/>
          <w:szCs w:val="20"/>
          <w:vertAlign w:val="superscript"/>
        </w:rPr>
        <w:t>th</w:t>
      </w:r>
      <w:r w:rsidRPr="00582CEC">
        <w:rPr>
          <w:rFonts w:ascii="Times New Roman" w:hAnsi="Times New Roman"/>
          <w:sz w:val="20"/>
          <w:szCs w:val="20"/>
        </w:rPr>
        <w:t xml:space="preserve"> minutes (Figure 5d). </w:t>
      </w:r>
    </w:p>
    <w:p w:rsidR="00582CEC" w:rsidRPr="00582CEC" w:rsidRDefault="00582CEC" w:rsidP="00582CEC">
      <w:pPr>
        <w:keepNext/>
        <w:spacing w:after="120" w:line="240" w:lineRule="auto"/>
        <w:jc w:val="both"/>
        <w:outlineLvl w:val="0"/>
        <w:rPr>
          <w:rFonts w:ascii="Times New Roman" w:hAnsi="Times New Roman"/>
          <w:sz w:val="20"/>
          <w:szCs w:val="20"/>
        </w:rPr>
      </w:pPr>
    </w:p>
    <w:p w:rsidR="00582CEC" w:rsidRPr="002A1C27" w:rsidRDefault="00582CEC" w:rsidP="002A1C27">
      <w:pPr>
        <w:keepNext/>
        <w:spacing w:after="120" w:line="240" w:lineRule="auto"/>
        <w:jc w:val="center"/>
        <w:outlineLvl w:val="0"/>
        <w:rPr>
          <w:rFonts w:ascii="Times New Roman" w:hAnsi="Times New Roman"/>
          <w:sz w:val="20"/>
          <w:szCs w:val="20"/>
        </w:rPr>
      </w:pPr>
      <w:r w:rsidRPr="00582CEC">
        <w:rPr>
          <w:rFonts w:ascii="Times New Roman" w:hAnsi="Times New Roman"/>
          <w:noProof/>
          <w:sz w:val="20"/>
          <w:szCs w:val="20"/>
          <w:lang w:val="en-MY" w:eastAsia="en-MY" w:bidi="ar-SA"/>
        </w:rPr>
        <w:drawing>
          <wp:inline distT="0" distB="0" distL="0" distR="0" wp14:anchorId="2E38D183" wp14:editId="54CA5F23">
            <wp:extent cx="4714875" cy="3238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16833" cy="3239845"/>
                    </a:xfrm>
                    <a:prstGeom prst="rect">
                      <a:avLst/>
                    </a:prstGeom>
                    <a:noFill/>
                  </pic:spPr>
                </pic:pic>
              </a:graphicData>
            </a:graphic>
          </wp:inline>
        </w:drawing>
      </w:r>
      <w:bookmarkStart w:id="1" w:name="_Ref535276016"/>
    </w:p>
    <w:p w:rsidR="00582CEC" w:rsidRDefault="00582CEC" w:rsidP="00582CEC">
      <w:pPr>
        <w:pStyle w:val="Caption"/>
        <w:spacing w:after="0" w:line="240" w:lineRule="auto"/>
        <w:ind w:left="851" w:hanging="851"/>
        <w:jc w:val="both"/>
        <w:rPr>
          <w:rFonts w:ascii="Times New Roman" w:hAnsi="Times New Roman" w:cs="Times New Roman"/>
          <w:i w:val="0"/>
          <w:iCs w:val="0"/>
          <w:color w:val="auto"/>
          <w:sz w:val="20"/>
          <w:szCs w:val="20"/>
        </w:rPr>
      </w:pPr>
      <w:r w:rsidRPr="00582CEC">
        <w:rPr>
          <w:rFonts w:ascii="Times New Roman" w:hAnsi="Times New Roman" w:cs="Times New Roman"/>
          <w:bCs/>
          <w:i w:val="0"/>
          <w:iCs w:val="0"/>
          <w:color w:val="auto"/>
          <w:sz w:val="20"/>
          <w:szCs w:val="20"/>
        </w:rPr>
        <w:t>Figure 5.</w:t>
      </w:r>
      <w:bookmarkEnd w:id="1"/>
      <w:r w:rsidRPr="00582CEC">
        <w:rPr>
          <w:rFonts w:ascii="Times New Roman" w:hAnsi="Times New Roman" w:cs="Times New Roman"/>
          <w:i w:val="0"/>
          <w:iCs w:val="0"/>
          <w:color w:val="auto"/>
          <w:sz w:val="20"/>
          <w:szCs w:val="20"/>
        </w:rPr>
        <w:t xml:space="preserve"> </w:t>
      </w:r>
      <w:r w:rsidR="002A1C27">
        <w:rPr>
          <w:rFonts w:ascii="Times New Roman" w:hAnsi="Times New Roman" w:cs="Times New Roman"/>
          <w:i w:val="0"/>
          <w:iCs w:val="0"/>
          <w:color w:val="auto"/>
          <w:sz w:val="20"/>
          <w:szCs w:val="20"/>
        </w:rPr>
        <w:tab/>
      </w:r>
      <w:r w:rsidRPr="00582CEC">
        <w:rPr>
          <w:rFonts w:ascii="Times New Roman" w:hAnsi="Times New Roman" w:cs="Times New Roman"/>
          <w:i w:val="0"/>
          <w:iCs w:val="0"/>
          <w:color w:val="auto"/>
          <w:sz w:val="20"/>
          <w:szCs w:val="20"/>
        </w:rPr>
        <w:t>(a) Effect of pH values, (b) initial Pb concentration, (c) equilibrium adsorption isotherm and (d) reaction time on adsorption capacity of Kao-IO</w:t>
      </w:r>
    </w:p>
    <w:p w:rsidR="002A1C27" w:rsidRDefault="002A1C27" w:rsidP="002A1C27">
      <w:pPr>
        <w:spacing w:after="120" w:line="240" w:lineRule="auto"/>
        <w:rPr>
          <w:rFonts w:ascii="Times New Roman" w:hAnsi="Times New Roman"/>
          <w:sz w:val="20"/>
          <w:szCs w:val="20"/>
          <w:lang w:bidi="ar-SA"/>
        </w:rPr>
      </w:pPr>
    </w:p>
    <w:p w:rsidR="002A1C27" w:rsidRPr="002A1C27" w:rsidRDefault="002A1C27" w:rsidP="002A1C27">
      <w:pPr>
        <w:spacing w:after="0" w:line="240" w:lineRule="auto"/>
        <w:jc w:val="both"/>
        <w:rPr>
          <w:rFonts w:ascii="Times New Roman" w:hAnsi="Times New Roman"/>
          <w:b/>
          <w:bCs/>
          <w:sz w:val="20"/>
          <w:szCs w:val="20"/>
        </w:rPr>
      </w:pPr>
      <w:r w:rsidRPr="002A1C27">
        <w:rPr>
          <w:rFonts w:ascii="Times New Roman" w:hAnsi="Times New Roman"/>
          <w:b/>
          <w:bCs/>
          <w:sz w:val="20"/>
          <w:szCs w:val="20"/>
        </w:rPr>
        <w:t>Adsorption isotherm</w:t>
      </w:r>
    </w:p>
    <w:p w:rsidR="002A1C27" w:rsidRPr="002A1C27" w:rsidRDefault="002A1C27" w:rsidP="002A1C27">
      <w:pPr>
        <w:spacing w:after="0" w:line="240" w:lineRule="auto"/>
        <w:jc w:val="both"/>
        <w:rPr>
          <w:rFonts w:ascii="Times New Roman" w:hAnsi="Times New Roman"/>
          <w:bCs/>
          <w:sz w:val="20"/>
          <w:szCs w:val="20"/>
        </w:rPr>
      </w:pPr>
      <w:r w:rsidRPr="002A1C27">
        <w:rPr>
          <w:rFonts w:ascii="Times New Roman" w:hAnsi="Times New Roman"/>
          <w:bCs/>
          <w:sz w:val="20"/>
          <w:szCs w:val="20"/>
        </w:rPr>
        <w:t xml:space="preserve">The experimental adsorption data was fitted into three adsorption isotherms, namely the Langmuir, Freundlich and </w:t>
      </w:r>
      <w:r w:rsidRPr="002A1C27">
        <w:rPr>
          <w:rFonts w:ascii="Times New Roman" w:hAnsi="Times New Roman"/>
          <w:bCs/>
          <w:iCs/>
          <w:sz w:val="20"/>
          <w:szCs w:val="20"/>
          <w:lang w:val="en-MY"/>
        </w:rPr>
        <w:t xml:space="preserve">Dubinin–Radushkevich (D–R) </w:t>
      </w:r>
      <w:r w:rsidRPr="002A1C27">
        <w:rPr>
          <w:rFonts w:ascii="Times New Roman" w:hAnsi="Times New Roman"/>
          <w:bCs/>
          <w:sz w:val="20"/>
          <w:szCs w:val="20"/>
        </w:rPr>
        <w:t>model (Table 1). Based on the high regression coefficient (r</w:t>
      </w:r>
      <w:r w:rsidRPr="002A1C27">
        <w:rPr>
          <w:rFonts w:ascii="Times New Roman" w:hAnsi="Times New Roman"/>
          <w:bCs/>
          <w:sz w:val="20"/>
          <w:szCs w:val="20"/>
          <w:vertAlign w:val="superscript"/>
        </w:rPr>
        <w:t>2</w:t>
      </w:r>
      <w:r w:rsidRPr="002A1C27">
        <w:rPr>
          <w:rFonts w:ascii="Times New Roman" w:hAnsi="Times New Roman"/>
          <w:bCs/>
          <w:sz w:val="20"/>
          <w:szCs w:val="20"/>
        </w:rPr>
        <w:t>, &gt;0.95), satisfactory low chi-square (x</w:t>
      </w:r>
      <w:r w:rsidRPr="002A1C27">
        <w:rPr>
          <w:rFonts w:ascii="Times New Roman" w:hAnsi="Times New Roman"/>
          <w:bCs/>
          <w:sz w:val="20"/>
          <w:szCs w:val="20"/>
          <w:vertAlign w:val="superscript"/>
        </w:rPr>
        <w:t>2</w:t>
      </w:r>
      <w:r w:rsidRPr="002A1C27">
        <w:rPr>
          <w:rFonts w:ascii="Times New Roman" w:hAnsi="Times New Roman"/>
          <w:bCs/>
          <w:sz w:val="20"/>
          <w:szCs w:val="20"/>
        </w:rPr>
        <w:t>) value and close agreement to experimental maximum adsorption capacity (q</w:t>
      </w:r>
      <w:r w:rsidRPr="002A1C27">
        <w:rPr>
          <w:rFonts w:ascii="Times New Roman" w:hAnsi="Times New Roman"/>
          <w:bCs/>
          <w:sz w:val="20"/>
          <w:szCs w:val="20"/>
          <w:vertAlign w:val="subscript"/>
        </w:rPr>
        <w:t>max</w:t>
      </w:r>
      <w:r w:rsidRPr="002A1C27">
        <w:rPr>
          <w:rFonts w:ascii="Times New Roman" w:hAnsi="Times New Roman"/>
          <w:bCs/>
          <w:sz w:val="20"/>
          <w:szCs w:val="20"/>
        </w:rPr>
        <w:t>), the Langmuir isotherm model is considered the best fit model for both adsorbents (Table 1). The strong agreement of the experimental data with Langmuir model signifies a monolayer adsorption with homogenous adsorption sites. The Kao-IO has a larger K</w:t>
      </w:r>
      <w:r w:rsidRPr="002A1C27">
        <w:rPr>
          <w:rFonts w:ascii="Times New Roman" w:hAnsi="Times New Roman"/>
          <w:bCs/>
          <w:sz w:val="20"/>
          <w:szCs w:val="20"/>
          <w:vertAlign w:val="subscript"/>
        </w:rPr>
        <w:t>L</w:t>
      </w:r>
      <w:r w:rsidRPr="002A1C27">
        <w:rPr>
          <w:rFonts w:ascii="Times New Roman" w:hAnsi="Times New Roman"/>
          <w:bCs/>
          <w:sz w:val="20"/>
          <w:szCs w:val="20"/>
        </w:rPr>
        <w:t xml:space="preserve"> value showing a greater affinity of adsorbate (Pb) towards its active sites. A dimensionless constant called separation factor (R</w:t>
      </w:r>
      <w:r w:rsidRPr="002A1C27">
        <w:rPr>
          <w:rFonts w:ascii="Times New Roman" w:hAnsi="Times New Roman"/>
          <w:bCs/>
          <w:sz w:val="20"/>
          <w:szCs w:val="20"/>
          <w:vertAlign w:val="subscript"/>
        </w:rPr>
        <w:t>L</w:t>
      </w:r>
      <w:r w:rsidRPr="002A1C27">
        <w:rPr>
          <w:rFonts w:ascii="Times New Roman" w:hAnsi="Times New Roman"/>
          <w:bCs/>
          <w:sz w:val="20"/>
          <w:szCs w:val="20"/>
        </w:rPr>
        <w:t>) to predict the adsorption favorability was calculated using the K</w:t>
      </w:r>
      <w:r w:rsidRPr="002A1C27">
        <w:rPr>
          <w:rFonts w:ascii="Times New Roman" w:hAnsi="Times New Roman"/>
          <w:bCs/>
          <w:sz w:val="20"/>
          <w:szCs w:val="20"/>
          <w:vertAlign w:val="subscript"/>
        </w:rPr>
        <w:t>L</w:t>
      </w:r>
      <w:r w:rsidRPr="002A1C27">
        <w:rPr>
          <w:rFonts w:ascii="Times New Roman" w:hAnsi="Times New Roman"/>
          <w:bCs/>
          <w:sz w:val="20"/>
          <w:szCs w:val="20"/>
        </w:rPr>
        <w:t xml:space="preserve"> value (L/mg) and was presented in the Table 1. A favorable adsorption is predicted if the R</w:t>
      </w:r>
      <w:r w:rsidRPr="002A1C27">
        <w:rPr>
          <w:rFonts w:ascii="Times New Roman" w:hAnsi="Times New Roman"/>
          <w:bCs/>
          <w:sz w:val="20"/>
          <w:szCs w:val="20"/>
          <w:vertAlign w:val="subscript"/>
        </w:rPr>
        <w:t>L</w:t>
      </w:r>
      <w:r w:rsidRPr="002A1C27">
        <w:rPr>
          <w:rFonts w:ascii="Times New Roman" w:hAnsi="Times New Roman"/>
          <w:bCs/>
          <w:sz w:val="20"/>
          <w:szCs w:val="20"/>
        </w:rPr>
        <w:t xml:space="preserve"> value is between 0 to 1 (0 &lt; </w:t>
      </w:r>
      <w:r w:rsidRPr="002A1C27">
        <w:rPr>
          <w:rFonts w:ascii="Times New Roman" w:hAnsi="Times New Roman"/>
          <w:bCs/>
          <w:sz w:val="20"/>
          <w:szCs w:val="20"/>
        </w:rPr>
        <w:lastRenderedPageBreak/>
        <w:t>R</w:t>
      </w:r>
      <w:r w:rsidRPr="002A1C27">
        <w:rPr>
          <w:rFonts w:ascii="Times New Roman" w:hAnsi="Times New Roman"/>
          <w:bCs/>
          <w:sz w:val="20"/>
          <w:szCs w:val="20"/>
          <w:vertAlign w:val="subscript"/>
        </w:rPr>
        <w:t>L</w:t>
      </w:r>
      <w:r w:rsidRPr="002A1C27">
        <w:rPr>
          <w:rFonts w:ascii="Times New Roman" w:hAnsi="Times New Roman"/>
          <w:bCs/>
          <w:sz w:val="20"/>
          <w:szCs w:val="20"/>
        </w:rPr>
        <w:t xml:space="preserve"> &lt; 1); unfavorable if R</w:t>
      </w:r>
      <w:r w:rsidRPr="002A1C27">
        <w:rPr>
          <w:rFonts w:ascii="Times New Roman" w:hAnsi="Times New Roman"/>
          <w:bCs/>
          <w:sz w:val="20"/>
          <w:szCs w:val="20"/>
          <w:vertAlign w:val="subscript"/>
        </w:rPr>
        <w:t>L</w:t>
      </w:r>
      <w:r w:rsidRPr="002A1C27">
        <w:rPr>
          <w:rFonts w:ascii="Times New Roman" w:hAnsi="Times New Roman"/>
          <w:bCs/>
          <w:sz w:val="20"/>
          <w:szCs w:val="20"/>
        </w:rPr>
        <w:t xml:space="preserve"> &gt; 1; linear if R</w:t>
      </w:r>
      <w:r w:rsidRPr="002A1C27">
        <w:rPr>
          <w:rFonts w:ascii="Times New Roman" w:hAnsi="Times New Roman"/>
          <w:bCs/>
          <w:sz w:val="20"/>
          <w:szCs w:val="20"/>
          <w:vertAlign w:val="subscript"/>
        </w:rPr>
        <w:t>L</w:t>
      </w:r>
      <w:r w:rsidRPr="002A1C27">
        <w:rPr>
          <w:rFonts w:ascii="Times New Roman" w:hAnsi="Times New Roman"/>
          <w:bCs/>
          <w:sz w:val="20"/>
          <w:szCs w:val="20"/>
        </w:rPr>
        <w:t>=1; or irreversible when R</w:t>
      </w:r>
      <w:r w:rsidRPr="002A1C27">
        <w:rPr>
          <w:rFonts w:ascii="Times New Roman" w:hAnsi="Times New Roman"/>
          <w:bCs/>
          <w:sz w:val="20"/>
          <w:szCs w:val="20"/>
          <w:vertAlign w:val="subscript"/>
        </w:rPr>
        <w:t>L</w:t>
      </w:r>
      <w:r w:rsidRPr="002A1C27">
        <w:rPr>
          <w:rFonts w:ascii="Times New Roman" w:hAnsi="Times New Roman"/>
          <w:bCs/>
          <w:sz w:val="20"/>
          <w:szCs w:val="20"/>
        </w:rPr>
        <w:t xml:space="preserve"> = 0 </w:t>
      </w:r>
      <w:r w:rsidRPr="002A1C27">
        <w:rPr>
          <w:rFonts w:ascii="Times New Roman" w:hAnsi="Times New Roman"/>
          <w:bCs/>
          <w:sz w:val="20"/>
          <w:szCs w:val="20"/>
        </w:rPr>
        <w:fldChar w:fldCharType="begin" w:fldLock="1"/>
      </w:r>
      <w:r w:rsidRPr="002A1C27">
        <w:rPr>
          <w:rFonts w:ascii="Times New Roman" w:hAnsi="Times New Roman"/>
          <w:bCs/>
          <w:sz w:val="20"/>
          <w:szCs w:val="20"/>
        </w:rPr>
        <w:instrText>ADDIN CSL_CITATION {"citationItems":[{"id":"ITEM-1","itemData":{"DOI":"10.1016/j.colsurfa.2009.06.036","ISSN":"09277757","abstract":"A laboratory batch study has been performed to study the effect of various physic-chemical factors such as initial metal ion concentration, solution pH, and amount of adsorbent, contact time and temperature on the adsorption characteristics of zinc (Zn2+) metal ions onto kaolin. It has been found that the amount of adsorption of zinc metal ion increases with initial metal ion concentration, contact time, solution pH but decreases with the amount of adsorbent and temperature of the system. Kinetic experiments clearly indicate that adsorption of zinc metal ion (Zn2+) on kaolin is a two steps process: a very rapid adsorption of zinc metal ion to the external surface is followed by possible slow decreasing intra-particle diffusion in the interior of the adsorbent which has also been confirmed by intra-particle diffusion model. The equilibrium time is found to be in the order of 60min. Overall the kinetic studies showed that the zinc adsorption process followed pseudo-second-order kinetics among pseudo-first-order and intra-particle diffusion model. The different kinetic parameters including rate constant are determined at different initial metal ion concentration, solution pH, amount of adsorbent and temperature respectively. The equilibrium adsorption results are analyzed by both Langmuir and Freundlich models to determine the mechanistic parameters associated with the adsorption process. The value of separation factor, RL from Langmuir equation also gives an indication of favorable adsorption. Finally thermodynamic parameters are determined at three different temperatures and it has been found that the adsorption process is exothermic due to negative ΔH° accompanied by decrease in entropy change and Gibbs free energy change (ΔG°).","author":[{"dropping-particle":"","family":"Arias","given":"Francisco","non-dropping-particle":"","parse-names":false,"suffix":""},{"dropping-particle":"","family":"Sen","given":"Tushar Kanti","non-dropping-particle":"","parse-names":false,"suffix":""}],"container-title":"Colloids and Surfaces A: Physicochemical and Engineering Aspects","id":"ITEM-1","issue":"1","issued":{"date-parts":[["2009"]]},"page":"100-108","title":"Removal of zinc metal ion (Zn2+) from its aqueous solution by kaolin clay mineral: A kinetic and equilibrium study","type":"article-journal","volume":"348"},"uris":["http://www.mendeley.com/documents/?uuid=602aaa27-19cc-3f3e-8b17-679a2c81fe39"]}],"mendeley":{"formattedCitation":"[17]","plainTextFormattedCitation":"[17]","previouslyFormattedCitation":"[17]"},"properties":{"noteIndex":0},"schema":"https://github.com/citation-style-language/schema/raw/master/csl-citation.json"}</w:instrText>
      </w:r>
      <w:r w:rsidRPr="002A1C27">
        <w:rPr>
          <w:rFonts w:ascii="Times New Roman" w:hAnsi="Times New Roman"/>
          <w:bCs/>
          <w:sz w:val="20"/>
          <w:szCs w:val="20"/>
        </w:rPr>
        <w:fldChar w:fldCharType="separate"/>
      </w:r>
      <w:r w:rsidRPr="002A1C27">
        <w:rPr>
          <w:rFonts w:ascii="Times New Roman" w:hAnsi="Times New Roman"/>
          <w:bCs/>
          <w:noProof/>
          <w:sz w:val="20"/>
          <w:szCs w:val="20"/>
        </w:rPr>
        <w:t>[16]</w:t>
      </w:r>
      <w:r w:rsidRPr="002A1C27">
        <w:rPr>
          <w:rFonts w:ascii="Times New Roman" w:hAnsi="Times New Roman"/>
          <w:bCs/>
          <w:sz w:val="20"/>
          <w:szCs w:val="20"/>
        </w:rPr>
        <w:fldChar w:fldCharType="end"/>
      </w:r>
      <w:r w:rsidRPr="002A1C27">
        <w:rPr>
          <w:rFonts w:ascii="Times New Roman" w:hAnsi="Times New Roman"/>
          <w:bCs/>
          <w:sz w:val="20"/>
          <w:szCs w:val="20"/>
        </w:rPr>
        <w:t>. The R</w:t>
      </w:r>
      <w:r w:rsidRPr="002A1C27">
        <w:rPr>
          <w:rFonts w:ascii="Times New Roman" w:hAnsi="Times New Roman"/>
          <w:bCs/>
          <w:sz w:val="20"/>
          <w:szCs w:val="20"/>
          <w:vertAlign w:val="subscript"/>
        </w:rPr>
        <w:t>L</w:t>
      </w:r>
      <w:r w:rsidRPr="002A1C27">
        <w:rPr>
          <w:rFonts w:ascii="Times New Roman" w:hAnsi="Times New Roman"/>
          <w:bCs/>
          <w:sz w:val="20"/>
          <w:szCs w:val="20"/>
        </w:rPr>
        <w:t xml:space="preserve"> value obtained from this experiment was in the range of 0 to 1 (Table 1) which confirms a favorable nature of Pb uptake by the adsorbents.</w:t>
      </w:r>
    </w:p>
    <w:p w:rsidR="002A1C27" w:rsidRPr="002A1C27" w:rsidRDefault="002A1C27" w:rsidP="002A1C27">
      <w:pPr>
        <w:spacing w:after="120" w:line="240" w:lineRule="auto"/>
        <w:jc w:val="both"/>
        <w:rPr>
          <w:rFonts w:ascii="Times New Roman" w:hAnsi="Times New Roman"/>
          <w:bCs/>
          <w:sz w:val="20"/>
          <w:szCs w:val="20"/>
        </w:rPr>
      </w:pPr>
    </w:p>
    <w:p w:rsidR="002A1C27" w:rsidRPr="002A1C27" w:rsidRDefault="002A1C27" w:rsidP="002A1C27">
      <w:pPr>
        <w:spacing w:after="120" w:line="240" w:lineRule="auto"/>
        <w:jc w:val="center"/>
        <w:rPr>
          <w:rFonts w:ascii="Times New Roman" w:hAnsi="Times New Roman"/>
          <w:sz w:val="20"/>
          <w:szCs w:val="20"/>
        </w:rPr>
      </w:pPr>
      <w:r w:rsidRPr="002A1C27">
        <w:rPr>
          <w:rFonts w:ascii="Times New Roman" w:hAnsi="Times New Roman"/>
          <w:sz w:val="20"/>
          <w:szCs w:val="20"/>
        </w:rPr>
        <w:t xml:space="preserve">Table 1. </w:t>
      </w:r>
      <w:r>
        <w:rPr>
          <w:rFonts w:ascii="Times New Roman" w:hAnsi="Times New Roman"/>
          <w:sz w:val="20"/>
          <w:szCs w:val="20"/>
        </w:rPr>
        <w:t xml:space="preserve"> </w:t>
      </w:r>
      <w:r w:rsidRPr="002A1C27">
        <w:rPr>
          <w:rFonts w:ascii="Times New Roman" w:hAnsi="Times New Roman"/>
          <w:sz w:val="20"/>
          <w:szCs w:val="20"/>
        </w:rPr>
        <w:t>Parameters adsorption isotherm model for all adsorbents</w:t>
      </w:r>
    </w:p>
    <w:tbl>
      <w:tblPr>
        <w:tblW w:w="0" w:type="auto"/>
        <w:jc w:val="center"/>
        <w:tblLayout w:type="fixed"/>
        <w:tblLook w:val="0000" w:firstRow="0" w:lastRow="0" w:firstColumn="0" w:lastColumn="0" w:noHBand="0" w:noVBand="0"/>
      </w:tblPr>
      <w:tblGrid>
        <w:gridCol w:w="2416"/>
        <w:gridCol w:w="1826"/>
        <w:gridCol w:w="1600"/>
        <w:gridCol w:w="1701"/>
        <w:gridCol w:w="1543"/>
      </w:tblGrid>
      <w:tr w:rsidR="002A1C27" w:rsidRPr="002A1C27" w:rsidTr="002A1C27">
        <w:trPr>
          <w:trHeight w:val="208"/>
          <w:jc w:val="center"/>
        </w:trPr>
        <w:tc>
          <w:tcPr>
            <w:tcW w:w="2416" w:type="dxa"/>
            <w:vMerge w:val="restart"/>
            <w:tcBorders>
              <w:top w:val="single" w:sz="4" w:space="0" w:color="auto"/>
              <w:left w:val="nil"/>
              <w:right w:val="nil"/>
            </w:tcBorders>
          </w:tcPr>
          <w:p w:rsidR="002A1C27" w:rsidRPr="002A1C27" w:rsidRDefault="002A1C27" w:rsidP="002A1C27">
            <w:pPr>
              <w:adjustRightInd w:val="0"/>
              <w:spacing w:before="60" w:after="0" w:line="240" w:lineRule="auto"/>
              <w:rPr>
                <w:rFonts w:ascii="Times New Roman" w:hAnsi="Times New Roman"/>
                <w:b/>
                <w:bCs/>
                <w:sz w:val="20"/>
                <w:szCs w:val="20"/>
              </w:rPr>
            </w:pPr>
            <w:r w:rsidRPr="002A1C27">
              <w:rPr>
                <w:rFonts w:ascii="Times New Roman" w:hAnsi="Times New Roman"/>
                <w:b/>
                <w:bCs/>
                <w:sz w:val="20"/>
                <w:szCs w:val="20"/>
              </w:rPr>
              <w:t xml:space="preserve">Isotherm model   </w:t>
            </w:r>
          </w:p>
          <w:p w:rsidR="002A1C27" w:rsidRPr="002A1C27" w:rsidRDefault="002A1C27" w:rsidP="002A1C27">
            <w:pPr>
              <w:adjustRightInd w:val="0"/>
              <w:spacing w:before="60" w:after="0" w:line="240" w:lineRule="auto"/>
              <w:rPr>
                <w:rFonts w:ascii="Times New Roman" w:hAnsi="Times New Roman"/>
                <w:b/>
                <w:bCs/>
                <w:sz w:val="20"/>
                <w:szCs w:val="20"/>
              </w:rPr>
            </w:pPr>
          </w:p>
        </w:tc>
        <w:tc>
          <w:tcPr>
            <w:tcW w:w="1826" w:type="dxa"/>
            <w:vMerge w:val="restart"/>
            <w:tcBorders>
              <w:top w:val="single" w:sz="4" w:space="0" w:color="auto"/>
              <w:left w:val="nil"/>
              <w:right w:val="nil"/>
            </w:tcBorders>
          </w:tcPr>
          <w:p w:rsidR="002A1C27" w:rsidRPr="002A1C27" w:rsidRDefault="002A1C27" w:rsidP="002A1C27">
            <w:pPr>
              <w:adjustRightInd w:val="0"/>
              <w:spacing w:before="60" w:after="0" w:line="240" w:lineRule="auto"/>
              <w:rPr>
                <w:rFonts w:ascii="Times New Roman" w:hAnsi="Times New Roman"/>
                <w:b/>
                <w:bCs/>
                <w:sz w:val="20"/>
                <w:szCs w:val="20"/>
              </w:rPr>
            </w:pPr>
            <w:r w:rsidRPr="002A1C27">
              <w:rPr>
                <w:rFonts w:ascii="Times New Roman" w:hAnsi="Times New Roman"/>
                <w:b/>
                <w:bCs/>
                <w:sz w:val="20"/>
                <w:szCs w:val="20"/>
              </w:rPr>
              <w:t>Equation</w:t>
            </w:r>
          </w:p>
        </w:tc>
        <w:tc>
          <w:tcPr>
            <w:tcW w:w="1600" w:type="dxa"/>
            <w:vMerge w:val="restart"/>
            <w:tcBorders>
              <w:top w:val="single" w:sz="4" w:space="0" w:color="auto"/>
              <w:left w:val="nil"/>
              <w:right w:val="nil"/>
            </w:tcBorders>
          </w:tcPr>
          <w:p w:rsidR="002A1C27" w:rsidRPr="002A1C27" w:rsidRDefault="002A1C27" w:rsidP="002A1C27">
            <w:pPr>
              <w:adjustRightInd w:val="0"/>
              <w:spacing w:before="60" w:after="0" w:line="240" w:lineRule="auto"/>
              <w:rPr>
                <w:rFonts w:ascii="Times New Roman" w:hAnsi="Times New Roman"/>
                <w:b/>
                <w:bCs/>
                <w:sz w:val="20"/>
                <w:szCs w:val="20"/>
              </w:rPr>
            </w:pPr>
            <w:r w:rsidRPr="002A1C27">
              <w:rPr>
                <w:rFonts w:ascii="Times New Roman" w:hAnsi="Times New Roman"/>
                <w:b/>
                <w:bCs/>
                <w:sz w:val="20"/>
                <w:szCs w:val="20"/>
              </w:rPr>
              <w:t>Parameters</w:t>
            </w:r>
          </w:p>
        </w:tc>
        <w:tc>
          <w:tcPr>
            <w:tcW w:w="3244" w:type="dxa"/>
            <w:gridSpan w:val="2"/>
            <w:tcBorders>
              <w:top w:val="single" w:sz="4" w:space="0" w:color="auto"/>
              <w:left w:val="nil"/>
              <w:bottom w:val="single" w:sz="4" w:space="0" w:color="auto"/>
              <w:right w:val="nil"/>
            </w:tcBorders>
          </w:tcPr>
          <w:p w:rsidR="002A1C27" w:rsidRPr="002A1C27" w:rsidRDefault="002A1C27" w:rsidP="002A1C27">
            <w:pPr>
              <w:adjustRightInd w:val="0"/>
              <w:spacing w:before="60" w:after="0" w:line="240" w:lineRule="auto"/>
              <w:jc w:val="center"/>
              <w:rPr>
                <w:rFonts w:ascii="Times New Roman" w:hAnsi="Times New Roman"/>
                <w:b/>
                <w:bCs/>
                <w:sz w:val="20"/>
                <w:szCs w:val="20"/>
              </w:rPr>
            </w:pPr>
            <w:r w:rsidRPr="002A1C27">
              <w:rPr>
                <w:rFonts w:ascii="Times New Roman" w:hAnsi="Times New Roman"/>
                <w:b/>
                <w:bCs/>
                <w:sz w:val="20"/>
                <w:szCs w:val="20"/>
              </w:rPr>
              <w:t>Adsorbent</w:t>
            </w:r>
          </w:p>
        </w:tc>
      </w:tr>
      <w:tr w:rsidR="002A1C27" w:rsidRPr="002A1C27" w:rsidTr="002A1C27">
        <w:trPr>
          <w:trHeight w:val="158"/>
          <w:jc w:val="center"/>
        </w:trPr>
        <w:tc>
          <w:tcPr>
            <w:tcW w:w="2416" w:type="dxa"/>
            <w:vMerge/>
            <w:tcBorders>
              <w:left w:val="nil"/>
              <w:bottom w:val="single" w:sz="4" w:space="0" w:color="auto"/>
              <w:right w:val="nil"/>
            </w:tcBorders>
          </w:tcPr>
          <w:p w:rsidR="002A1C27" w:rsidRPr="002A1C27" w:rsidRDefault="002A1C27" w:rsidP="002A1C27">
            <w:pPr>
              <w:adjustRightInd w:val="0"/>
              <w:spacing w:after="0" w:line="240" w:lineRule="auto"/>
              <w:rPr>
                <w:rFonts w:ascii="Times New Roman" w:hAnsi="Times New Roman"/>
                <w:b/>
                <w:bCs/>
                <w:sz w:val="20"/>
                <w:szCs w:val="20"/>
              </w:rPr>
            </w:pPr>
          </w:p>
        </w:tc>
        <w:tc>
          <w:tcPr>
            <w:tcW w:w="1826" w:type="dxa"/>
            <w:vMerge/>
            <w:tcBorders>
              <w:left w:val="nil"/>
              <w:bottom w:val="single" w:sz="4" w:space="0" w:color="auto"/>
              <w:right w:val="nil"/>
            </w:tcBorders>
          </w:tcPr>
          <w:p w:rsidR="002A1C27" w:rsidRPr="002A1C27" w:rsidRDefault="002A1C27" w:rsidP="002A1C27">
            <w:pPr>
              <w:adjustRightInd w:val="0"/>
              <w:spacing w:after="0" w:line="240" w:lineRule="auto"/>
              <w:rPr>
                <w:rFonts w:ascii="Times New Roman" w:hAnsi="Times New Roman"/>
                <w:b/>
                <w:bCs/>
                <w:sz w:val="20"/>
                <w:szCs w:val="20"/>
              </w:rPr>
            </w:pPr>
          </w:p>
        </w:tc>
        <w:tc>
          <w:tcPr>
            <w:tcW w:w="1600" w:type="dxa"/>
            <w:vMerge/>
            <w:tcBorders>
              <w:left w:val="nil"/>
              <w:bottom w:val="single" w:sz="4" w:space="0" w:color="auto"/>
              <w:right w:val="nil"/>
            </w:tcBorders>
          </w:tcPr>
          <w:p w:rsidR="002A1C27" w:rsidRPr="002A1C27" w:rsidRDefault="002A1C27" w:rsidP="002A1C27">
            <w:pPr>
              <w:adjustRightInd w:val="0"/>
              <w:spacing w:after="0" w:line="240" w:lineRule="auto"/>
              <w:rPr>
                <w:rFonts w:ascii="Times New Roman" w:hAnsi="Times New Roman"/>
                <w:b/>
                <w:bCs/>
                <w:sz w:val="20"/>
                <w:szCs w:val="20"/>
              </w:rPr>
            </w:pPr>
          </w:p>
        </w:tc>
        <w:tc>
          <w:tcPr>
            <w:tcW w:w="1701" w:type="dxa"/>
            <w:tcBorders>
              <w:top w:val="single" w:sz="4" w:space="0" w:color="auto"/>
              <w:left w:val="nil"/>
              <w:bottom w:val="single" w:sz="4" w:space="0" w:color="auto"/>
              <w:right w:val="nil"/>
            </w:tcBorders>
          </w:tcPr>
          <w:p w:rsidR="002A1C27" w:rsidRPr="002A1C27" w:rsidRDefault="002A1C27" w:rsidP="002A1C27">
            <w:pPr>
              <w:adjustRightInd w:val="0"/>
              <w:spacing w:after="60" w:line="240" w:lineRule="auto"/>
              <w:jc w:val="center"/>
              <w:rPr>
                <w:rFonts w:ascii="Times New Roman" w:hAnsi="Times New Roman"/>
                <w:b/>
                <w:bCs/>
                <w:sz w:val="20"/>
                <w:szCs w:val="20"/>
              </w:rPr>
            </w:pPr>
            <w:r w:rsidRPr="002A1C27">
              <w:rPr>
                <w:rFonts w:ascii="Times New Roman" w:hAnsi="Times New Roman"/>
                <w:b/>
                <w:bCs/>
                <w:sz w:val="20"/>
                <w:szCs w:val="20"/>
              </w:rPr>
              <w:t>Kao</w:t>
            </w:r>
          </w:p>
        </w:tc>
        <w:tc>
          <w:tcPr>
            <w:tcW w:w="1543" w:type="dxa"/>
            <w:tcBorders>
              <w:top w:val="single" w:sz="4" w:space="0" w:color="auto"/>
              <w:left w:val="nil"/>
              <w:bottom w:val="single" w:sz="4" w:space="0" w:color="auto"/>
              <w:right w:val="nil"/>
            </w:tcBorders>
          </w:tcPr>
          <w:p w:rsidR="002A1C27" w:rsidRPr="002A1C27" w:rsidRDefault="002A1C27" w:rsidP="002A1C27">
            <w:pPr>
              <w:adjustRightInd w:val="0"/>
              <w:spacing w:after="60" w:line="240" w:lineRule="auto"/>
              <w:jc w:val="center"/>
              <w:rPr>
                <w:rFonts w:ascii="Times New Roman" w:hAnsi="Times New Roman"/>
                <w:b/>
                <w:bCs/>
                <w:sz w:val="20"/>
                <w:szCs w:val="20"/>
              </w:rPr>
            </w:pPr>
            <w:r w:rsidRPr="002A1C27">
              <w:rPr>
                <w:rFonts w:ascii="Times New Roman" w:hAnsi="Times New Roman"/>
                <w:b/>
                <w:bCs/>
                <w:sz w:val="20"/>
                <w:szCs w:val="20"/>
              </w:rPr>
              <w:t>Kao-IO</w:t>
            </w:r>
          </w:p>
        </w:tc>
      </w:tr>
      <w:tr w:rsidR="002A1C27" w:rsidRPr="002A1C27" w:rsidTr="002A1C27">
        <w:trPr>
          <w:trHeight w:val="285"/>
          <w:jc w:val="center"/>
        </w:trPr>
        <w:tc>
          <w:tcPr>
            <w:tcW w:w="2416" w:type="dxa"/>
            <w:tcBorders>
              <w:top w:val="single" w:sz="4" w:space="0" w:color="auto"/>
              <w:left w:val="nil"/>
              <w:bottom w:val="nil"/>
              <w:right w:val="nil"/>
            </w:tcBorders>
          </w:tcPr>
          <w:p w:rsidR="002A1C27" w:rsidRPr="002A1C27" w:rsidRDefault="002A1C27" w:rsidP="002A1C27">
            <w:pPr>
              <w:adjustRightInd w:val="0"/>
              <w:spacing w:before="120" w:after="0" w:line="240" w:lineRule="auto"/>
              <w:rPr>
                <w:rFonts w:ascii="Times New Roman" w:hAnsi="Times New Roman"/>
                <w:sz w:val="20"/>
                <w:szCs w:val="20"/>
              </w:rPr>
            </w:pPr>
            <w:r w:rsidRPr="002A1C27">
              <w:rPr>
                <w:rFonts w:ascii="Times New Roman" w:hAnsi="Times New Roman"/>
                <w:sz w:val="20"/>
                <w:szCs w:val="20"/>
              </w:rPr>
              <w:t>Langmuir</w:t>
            </w:r>
          </w:p>
        </w:tc>
        <w:tc>
          <w:tcPr>
            <w:tcW w:w="1826" w:type="dxa"/>
            <w:tcBorders>
              <w:top w:val="single" w:sz="4" w:space="0" w:color="auto"/>
              <w:left w:val="nil"/>
              <w:bottom w:val="nil"/>
              <w:right w:val="nil"/>
            </w:tcBorders>
          </w:tcPr>
          <w:p w:rsidR="002A1C27" w:rsidRPr="002A1C27" w:rsidRDefault="002A1C27" w:rsidP="002A1C27">
            <w:pPr>
              <w:adjustRightInd w:val="0"/>
              <w:spacing w:before="120" w:after="0" w:line="240" w:lineRule="auto"/>
              <w:rPr>
                <w:rFonts w:ascii="Times New Roman" w:hAnsi="Times New Roman"/>
                <w:sz w:val="20"/>
                <w:szCs w:val="20"/>
              </w:rPr>
            </w:pPr>
            <w:r w:rsidRPr="002A1C27">
              <w:rPr>
                <w:rFonts w:ascii="Times New Roman" w:hAnsi="Times New Roman"/>
                <w:position w:val="-28"/>
                <w:sz w:val="20"/>
                <w:szCs w:val="20"/>
              </w:rPr>
              <w:object w:dxaOrig="1980" w:dyaOrig="639">
                <v:shape id="_x0000_i1082" type="#_x0000_t75" style="width:80.25pt;height:25.5pt" o:ole="">
                  <v:imagedata r:id="rId17" o:title=""/>
                </v:shape>
                <o:OLEObject Type="Embed" ProgID="Equation.3" ShapeID="_x0000_i1082" DrawAspect="Content" ObjectID="_1642360672" r:id="rId18"/>
              </w:object>
            </w:r>
          </w:p>
        </w:tc>
        <w:tc>
          <w:tcPr>
            <w:tcW w:w="1600" w:type="dxa"/>
            <w:tcBorders>
              <w:top w:val="single" w:sz="4" w:space="0" w:color="auto"/>
              <w:left w:val="nil"/>
              <w:bottom w:val="nil"/>
              <w:right w:val="nil"/>
            </w:tcBorders>
          </w:tcPr>
          <w:p w:rsidR="002A1C27" w:rsidRPr="002A1C27" w:rsidRDefault="002A1C27" w:rsidP="002A1C27">
            <w:pPr>
              <w:adjustRightInd w:val="0"/>
              <w:spacing w:after="0" w:line="240" w:lineRule="auto"/>
              <w:rPr>
                <w:rFonts w:ascii="Times New Roman" w:hAnsi="Times New Roman"/>
                <w:sz w:val="20"/>
                <w:szCs w:val="20"/>
              </w:rPr>
            </w:pPr>
          </w:p>
        </w:tc>
        <w:tc>
          <w:tcPr>
            <w:tcW w:w="1701" w:type="dxa"/>
            <w:tcBorders>
              <w:top w:val="single" w:sz="4" w:space="0" w:color="auto"/>
              <w:left w:val="nil"/>
              <w:bottom w:val="nil"/>
              <w:right w:val="nil"/>
            </w:tcBorders>
          </w:tcPr>
          <w:p w:rsidR="002A1C27" w:rsidRPr="002A1C27" w:rsidRDefault="002A1C27" w:rsidP="002A1C27">
            <w:pPr>
              <w:adjustRightInd w:val="0"/>
              <w:spacing w:after="0" w:line="240" w:lineRule="auto"/>
              <w:jc w:val="center"/>
              <w:rPr>
                <w:rFonts w:ascii="Times New Roman" w:hAnsi="Times New Roman"/>
                <w:sz w:val="20"/>
                <w:szCs w:val="20"/>
              </w:rPr>
            </w:pPr>
          </w:p>
        </w:tc>
        <w:tc>
          <w:tcPr>
            <w:tcW w:w="1543" w:type="dxa"/>
            <w:tcBorders>
              <w:top w:val="single" w:sz="4" w:space="0" w:color="auto"/>
              <w:left w:val="nil"/>
              <w:bottom w:val="nil"/>
              <w:right w:val="nil"/>
            </w:tcBorders>
          </w:tcPr>
          <w:p w:rsidR="002A1C27" w:rsidRPr="002A1C27" w:rsidRDefault="002A1C27" w:rsidP="002A1C27">
            <w:pPr>
              <w:adjustRightInd w:val="0"/>
              <w:spacing w:after="0" w:line="240" w:lineRule="auto"/>
              <w:jc w:val="center"/>
              <w:rPr>
                <w:rFonts w:ascii="Times New Roman" w:hAnsi="Times New Roman"/>
                <w:sz w:val="20"/>
                <w:szCs w:val="20"/>
              </w:rPr>
            </w:pPr>
          </w:p>
        </w:tc>
      </w:tr>
      <w:tr w:rsidR="002A1C27" w:rsidRPr="002A1C27" w:rsidTr="00815FED">
        <w:trPr>
          <w:trHeight w:val="285"/>
          <w:jc w:val="center"/>
        </w:trPr>
        <w:tc>
          <w:tcPr>
            <w:tcW w:w="2416" w:type="dxa"/>
            <w:tcBorders>
              <w:left w:val="nil"/>
              <w:bottom w:val="nil"/>
              <w:right w:val="nil"/>
            </w:tcBorders>
          </w:tcPr>
          <w:p w:rsidR="002A1C27" w:rsidRPr="002A1C27" w:rsidRDefault="002A1C27" w:rsidP="002A1C27">
            <w:pPr>
              <w:adjustRightInd w:val="0"/>
              <w:spacing w:after="0" w:line="240" w:lineRule="auto"/>
              <w:rPr>
                <w:rFonts w:ascii="Times New Roman" w:hAnsi="Times New Roman"/>
                <w:sz w:val="20"/>
                <w:szCs w:val="20"/>
              </w:rPr>
            </w:pPr>
          </w:p>
        </w:tc>
        <w:tc>
          <w:tcPr>
            <w:tcW w:w="1826" w:type="dxa"/>
            <w:tcBorders>
              <w:left w:val="nil"/>
              <w:bottom w:val="nil"/>
              <w:right w:val="nil"/>
            </w:tcBorders>
          </w:tcPr>
          <w:p w:rsidR="002A1C27" w:rsidRPr="002A1C27" w:rsidRDefault="002A1C27" w:rsidP="002A1C27">
            <w:pPr>
              <w:adjustRightInd w:val="0"/>
              <w:spacing w:after="0" w:line="240" w:lineRule="auto"/>
              <w:rPr>
                <w:rFonts w:ascii="Times New Roman" w:hAnsi="Times New Roman"/>
                <w:sz w:val="20"/>
                <w:szCs w:val="20"/>
              </w:rPr>
            </w:pPr>
          </w:p>
        </w:tc>
        <w:tc>
          <w:tcPr>
            <w:tcW w:w="1600" w:type="dxa"/>
            <w:tcBorders>
              <w:left w:val="nil"/>
              <w:bottom w:val="nil"/>
              <w:right w:val="nil"/>
            </w:tcBorders>
          </w:tcPr>
          <w:p w:rsidR="002A1C27" w:rsidRPr="002A1C27" w:rsidRDefault="002A1C27" w:rsidP="002C4A40">
            <w:pPr>
              <w:adjustRightInd w:val="0"/>
              <w:spacing w:before="60" w:after="0" w:line="240" w:lineRule="auto"/>
              <w:rPr>
                <w:rFonts w:ascii="Times New Roman" w:hAnsi="Times New Roman"/>
                <w:sz w:val="20"/>
                <w:szCs w:val="20"/>
              </w:rPr>
            </w:pPr>
            <w:r w:rsidRPr="002A1C27">
              <w:rPr>
                <w:rFonts w:ascii="Times New Roman" w:hAnsi="Times New Roman"/>
                <w:sz w:val="20"/>
                <w:szCs w:val="20"/>
              </w:rPr>
              <w:t>q</w:t>
            </w:r>
            <w:r w:rsidRPr="002A1C27">
              <w:rPr>
                <w:rFonts w:ascii="Times New Roman" w:hAnsi="Times New Roman"/>
                <w:sz w:val="20"/>
                <w:szCs w:val="20"/>
                <w:vertAlign w:val="subscript"/>
              </w:rPr>
              <w:t>max</w:t>
            </w:r>
            <w:r w:rsidRPr="002A1C27">
              <w:rPr>
                <w:rFonts w:ascii="Times New Roman" w:hAnsi="Times New Roman"/>
                <w:sz w:val="20"/>
                <w:szCs w:val="20"/>
              </w:rPr>
              <w:t>(mg/g)</w:t>
            </w:r>
          </w:p>
        </w:tc>
        <w:tc>
          <w:tcPr>
            <w:tcW w:w="1701" w:type="dxa"/>
            <w:tcBorders>
              <w:left w:val="nil"/>
              <w:bottom w:val="nil"/>
              <w:right w:val="nil"/>
            </w:tcBorders>
          </w:tcPr>
          <w:p w:rsidR="002A1C27" w:rsidRPr="002A1C27" w:rsidRDefault="002A1C27" w:rsidP="002C4A40">
            <w:pPr>
              <w:adjustRightInd w:val="0"/>
              <w:spacing w:before="60" w:after="0" w:line="240" w:lineRule="auto"/>
              <w:jc w:val="center"/>
              <w:rPr>
                <w:rFonts w:ascii="Times New Roman" w:hAnsi="Times New Roman"/>
                <w:sz w:val="20"/>
                <w:szCs w:val="20"/>
              </w:rPr>
            </w:pPr>
            <w:r w:rsidRPr="002A1C27">
              <w:rPr>
                <w:rFonts w:ascii="Times New Roman" w:hAnsi="Times New Roman"/>
                <w:sz w:val="20"/>
                <w:szCs w:val="20"/>
              </w:rPr>
              <w:t>29.59</w:t>
            </w:r>
          </w:p>
        </w:tc>
        <w:tc>
          <w:tcPr>
            <w:tcW w:w="1543" w:type="dxa"/>
            <w:tcBorders>
              <w:left w:val="nil"/>
              <w:bottom w:val="nil"/>
              <w:right w:val="nil"/>
            </w:tcBorders>
          </w:tcPr>
          <w:p w:rsidR="002A1C27" w:rsidRPr="002A1C27" w:rsidRDefault="002A1C27" w:rsidP="002C4A40">
            <w:pPr>
              <w:adjustRightInd w:val="0"/>
              <w:spacing w:before="60" w:after="0" w:line="240" w:lineRule="auto"/>
              <w:jc w:val="center"/>
              <w:rPr>
                <w:rFonts w:ascii="Times New Roman" w:hAnsi="Times New Roman"/>
                <w:sz w:val="20"/>
                <w:szCs w:val="20"/>
              </w:rPr>
            </w:pPr>
            <w:r w:rsidRPr="002A1C27">
              <w:rPr>
                <w:rFonts w:ascii="Times New Roman" w:hAnsi="Times New Roman"/>
                <w:sz w:val="20"/>
                <w:szCs w:val="20"/>
              </w:rPr>
              <w:t>28.09</w:t>
            </w:r>
          </w:p>
        </w:tc>
      </w:tr>
      <w:tr w:rsidR="002A1C27" w:rsidRPr="002A1C27" w:rsidTr="00815FED">
        <w:trPr>
          <w:trHeight w:val="285"/>
          <w:jc w:val="center"/>
        </w:trPr>
        <w:tc>
          <w:tcPr>
            <w:tcW w:w="2416" w:type="dxa"/>
            <w:tcBorders>
              <w:left w:val="nil"/>
              <w:right w:val="nil"/>
            </w:tcBorders>
          </w:tcPr>
          <w:p w:rsidR="002A1C27" w:rsidRPr="002A1C27" w:rsidRDefault="002A1C27" w:rsidP="002A1C27">
            <w:pPr>
              <w:adjustRightInd w:val="0"/>
              <w:spacing w:after="0" w:line="240" w:lineRule="auto"/>
              <w:rPr>
                <w:rFonts w:ascii="Times New Roman" w:hAnsi="Times New Roman"/>
                <w:sz w:val="20"/>
                <w:szCs w:val="20"/>
              </w:rPr>
            </w:pPr>
          </w:p>
        </w:tc>
        <w:tc>
          <w:tcPr>
            <w:tcW w:w="1826" w:type="dxa"/>
            <w:tcBorders>
              <w:left w:val="nil"/>
              <w:right w:val="nil"/>
            </w:tcBorders>
          </w:tcPr>
          <w:p w:rsidR="002A1C27" w:rsidRPr="002A1C27" w:rsidRDefault="002A1C27" w:rsidP="002A1C27">
            <w:pPr>
              <w:adjustRightInd w:val="0"/>
              <w:spacing w:after="0" w:line="240" w:lineRule="auto"/>
              <w:rPr>
                <w:rFonts w:ascii="Times New Roman" w:hAnsi="Times New Roman"/>
                <w:sz w:val="20"/>
                <w:szCs w:val="20"/>
              </w:rPr>
            </w:pPr>
          </w:p>
        </w:tc>
        <w:tc>
          <w:tcPr>
            <w:tcW w:w="1600" w:type="dxa"/>
            <w:tcBorders>
              <w:left w:val="nil"/>
              <w:right w:val="nil"/>
            </w:tcBorders>
          </w:tcPr>
          <w:p w:rsidR="002A1C27" w:rsidRPr="002A1C27" w:rsidRDefault="002A1C27" w:rsidP="002C4A40">
            <w:pPr>
              <w:adjustRightInd w:val="0"/>
              <w:spacing w:before="60" w:after="0" w:line="240" w:lineRule="auto"/>
              <w:rPr>
                <w:rFonts w:ascii="Times New Roman" w:hAnsi="Times New Roman"/>
                <w:sz w:val="20"/>
                <w:szCs w:val="20"/>
              </w:rPr>
            </w:pPr>
            <w:r w:rsidRPr="002A1C27">
              <w:rPr>
                <w:rFonts w:ascii="Times New Roman" w:hAnsi="Times New Roman"/>
                <w:sz w:val="20"/>
                <w:szCs w:val="20"/>
              </w:rPr>
              <w:t>K</w:t>
            </w:r>
            <w:r w:rsidRPr="002A1C27">
              <w:rPr>
                <w:rFonts w:ascii="Times New Roman" w:hAnsi="Times New Roman"/>
                <w:sz w:val="20"/>
                <w:szCs w:val="20"/>
                <w:vertAlign w:val="subscript"/>
              </w:rPr>
              <w:t xml:space="preserve">L </w:t>
            </w:r>
            <w:r w:rsidRPr="002A1C27">
              <w:rPr>
                <w:rFonts w:ascii="Times New Roman" w:hAnsi="Times New Roman"/>
                <w:sz w:val="20"/>
                <w:szCs w:val="20"/>
              </w:rPr>
              <w:t>(L/mg)</w:t>
            </w:r>
          </w:p>
        </w:tc>
        <w:tc>
          <w:tcPr>
            <w:tcW w:w="1701" w:type="dxa"/>
            <w:tcBorders>
              <w:left w:val="nil"/>
              <w:right w:val="nil"/>
            </w:tcBorders>
          </w:tcPr>
          <w:p w:rsidR="002A1C27" w:rsidRPr="002A1C27" w:rsidRDefault="002A1C27" w:rsidP="002C4A40">
            <w:pPr>
              <w:adjustRightInd w:val="0"/>
              <w:spacing w:before="60" w:after="0" w:line="240" w:lineRule="auto"/>
              <w:jc w:val="center"/>
              <w:rPr>
                <w:rFonts w:ascii="Times New Roman" w:hAnsi="Times New Roman"/>
                <w:sz w:val="20"/>
                <w:szCs w:val="20"/>
              </w:rPr>
            </w:pPr>
            <w:r w:rsidRPr="002A1C27">
              <w:rPr>
                <w:rFonts w:ascii="Times New Roman" w:hAnsi="Times New Roman"/>
                <w:sz w:val="20"/>
                <w:szCs w:val="20"/>
              </w:rPr>
              <w:t>0.1538</w:t>
            </w:r>
          </w:p>
        </w:tc>
        <w:tc>
          <w:tcPr>
            <w:tcW w:w="1543" w:type="dxa"/>
            <w:tcBorders>
              <w:left w:val="nil"/>
              <w:right w:val="nil"/>
            </w:tcBorders>
          </w:tcPr>
          <w:p w:rsidR="002A1C27" w:rsidRPr="002A1C27" w:rsidRDefault="002A1C27" w:rsidP="002C4A40">
            <w:pPr>
              <w:adjustRightInd w:val="0"/>
              <w:spacing w:before="60" w:after="0" w:line="240" w:lineRule="auto"/>
              <w:jc w:val="center"/>
              <w:rPr>
                <w:rFonts w:ascii="Times New Roman" w:hAnsi="Times New Roman"/>
                <w:sz w:val="20"/>
                <w:szCs w:val="20"/>
              </w:rPr>
            </w:pPr>
            <w:r w:rsidRPr="002A1C27">
              <w:rPr>
                <w:rFonts w:ascii="Times New Roman" w:hAnsi="Times New Roman"/>
                <w:sz w:val="20"/>
                <w:szCs w:val="20"/>
              </w:rPr>
              <w:t>0.6953</w:t>
            </w:r>
          </w:p>
        </w:tc>
      </w:tr>
      <w:tr w:rsidR="002A1C27" w:rsidRPr="002A1C27" w:rsidTr="00815FED">
        <w:trPr>
          <w:trHeight w:val="285"/>
          <w:jc w:val="center"/>
        </w:trPr>
        <w:tc>
          <w:tcPr>
            <w:tcW w:w="2416" w:type="dxa"/>
            <w:tcBorders>
              <w:left w:val="nil"/>
              <w:right w:val="nil"/>
            </w:tcBorders>
          </w:tcPr>
          <w:p w:rsidR="002A1C27" w:rsidRPr="002A1C27" w:rsidRDefault="002A1C27" w:rsidP="002A1C27">
            <w:pPr>
              <w:adjustRightInd w:val="0"/>
              <w:spacing w:after="0" w:line="240" w:lineRule="auto"/>
              <w:rPr>
                <w:rFonts w:ascii="Times New Roman" w:hAnsi="Times New Roman"/>
                <w:sz w:val="20"/>
                <w:szCs w:val="20"/>
              </w:rPr>
            </w:pPr>
          </w:p>
        </w:tc>
        <w:tc>
          <w:tcPr>
            <w:tcW w:w="1826" w:type="dxa"/>
            <w:tcBorders>
              <w:left w:val="nil"/>
              <w:right w:val="nil"/>
            </w:tcBorders>
          </w:tcPr>
          <w:p w:rsidR="002A1C27" w:rsidRPr="002A1C27" w:rsidRDefault="002A1C27" w:rsidP="002A1C27">
            <w:pPr>
              <w:adjustRightInd w:val="0"/>
              <w:spacing w:after="0" w:line="240" w:lineRule="auto"/>
              <w:rPr>
                <w:rFonts w:ascii="Times New Roman" w:hAnsi="Times New Roman"/>
                <w:sz w:val="20"/>
                <w:szCs w:val="20"/>
              </w:rPr>
            </w:pPr>
          </w:p>
        </w:tc>
        <w:tc>
          <w:tcPr>
            <w:tcW w:w="1600" w:type="dxa"/>
            <w:tcBorders>
              <w:left w:val="nil"/>
              <w:right w:val="nil"/>
            </w:tcBorders>
          </w:tcPr>
          <w:p w:rsidR="002A1C27" w:rsidRPr="002A1C27" w:rsidRDefault="002A1C27" w:rsidP="002C4A40">
            <w:pPr>
              <w:adjustRightInd w:val="0"/>
              <w:spacing w:before="60" w:after="0" w:line="240" w:lineRule="auto"/>
              <w:rPr>
                <w:rFonts w:ascii="Times New Roman" w:hAnsi="Times New Roman"/>
                <w:sz w:val="20"/>
                <w:szCs w:val="20"/>
              </w:rPr>
            </w:pPr>
            <w:r w:rsidRPr="002A1C27">
              <w:rPr>
                <w:rFonts w:ascii="Times New Roman" w:hAnsi="Times New Roman"/>
                <w:sz w:val="20"/>
                <w:szCs w:val="20"/>
              </w:rPr>
              <w:t>r</w:t>
            </w:r>
            <w:r w:rsidRPr="002A1C27">
              <w:rPr>
                <w:rFonts w:ascii="Times New Roman" w:hAnsi="Times New Roman"/>
                <w:sz w:val="20"/>
                <w:szCs w:val="20"/>
                <w:vertAlign w:val="superscript"/>
              </w:rPr>
              <w:t>2</w:t>
            </w:r>
          </w:p>
        </w:tc>
        <w:tc>
          <w:tcPr>
            <w:tcW w:w="1701" w:type="dxa"/>
            <w:tcBorders>
              <w:left w:val="nil"/>
              <w:right w:val="nil"/>
            </w:tcBorders>
          </w:tcPr>
          <w:p w:rsidR="002A1C27" w:rsidRPr="002A1C27" w:rsidRDefault="002A1C27" w:rsidP="002C4A40">
            <w:pPr>
              <w:adjustRightInd w:val="0"/>
              <w:spacing w:before="60" w:after="0" w:line="240" w:lineRule="auto"/>
              <w:jc w:val="center"/>
              <w:rPr>
                <w:rFonts w:ascii="Times New Roman" w:hAnsi="Times New Roman"/>
                <w:sz w:val="20"/>
                <w:szCs w:val="20"/>
              </w:rPr>
            </w:pPr>
            <w:r w:rsidRPr="002A1C27">
              <w:rPr>
                <w:rFonts w:ascii="Times New Roman" w:hAnsi="Times New Roman"/>
                <w:sz w:val="20"/>
                <w:szCs w:val="20"/>
              </w:rPr>
              <w:t>0.9781</w:t>
            </w:r>
          </w:p>
        </w:tc>
        <w:tc>
          <w:tcPr>
            <w:tcW w:w="1543" w:type="dxa"/>
            <w:tcBorders>
              <w:left w:val="nil"/>
              <w:right w:val="nil"/>
            </w:tcBorders>
          </w:tcPr>
          <w:p w:rsidR="002A1C27" w:rsidRPr="002A1C27" w:rsidRDefault="002A1C27" w:rsidP="002C4A40">
            <w:pPr>
              <w:adjustRightInd w:val="0"/>
              <w:spacing w:before="60" w:after="0" w:line="240" w:lineRule="auto"/>
              <w:jc w:val="center"/>
              <w:rPr>
                <w:rFonts w:ascii="Times New Roman" w:hAnsi="Times New Roman"/>
                <w:sz w:val="20"/>
                <w:szCs w:val="20"/>
              </w:rPr>
            </w:pPr>
            <w:r w:rsidRPr="002A1C27">
              <w:rPr>
                <w:rFonts w:ascii="Times New Roman" w:hAnsi="Times New Roman"/>
                <w:sz w:val="20"/>
                <w:szCs w:val="20"/>
              </w:rPr>
              <w:t>0.9638</w:t>
            </w:r>
          </w:p>
        </w:tc>
      </w:tr>
      <w:tr w:rsidR="002A1C27" w:rsidRPr="002A1C27" w:rsidTr="002C4A40">
        <w:trPr>
          <w:trHeight w:val="395"/>
          <w:jc w:val="center"/>
        </w:trPr>
        <w:tc>
          <w:tcPr>
            <w:tcW w:w="2416" w:type="dxa"/>
            <w:tcBorders>
              <w:left w:val="nil"/>
              <w:right w:val="nil"/>
            </w:tcBorders>
          </w:tcPr>
          <w:p w:rsidR="002A1C27" w:rsidRPr="002A1C27" w:rsidRDefault="002A1C27" w:rsidP="002A1C27">
            <w:pPr>
              <w:adjustRightInd w:val="0"/>
              <w:spacing w:after="0" w:line="240" w:lineRule="auto"/>
              <w:rPr>
                <w:rFonts w:ascii="Times New Roman" w:hAnsi="Times New Roman"/>
                <w:sz w:val="20"/>
                <w:szCs w:val="20"/>
              </w:rPr>
            </w:pPr>
          </w:p>
        </w:tc>
        <w:tc>
          <w:tcPr>
            <w:tcW w:w="1826" w:type="dxa"/>
            <w:tcBorders>
              <w:left w:val="nil"/>
              <w:right w:val="nil"/>
            </w:tcBorders>
          </w:tcPr>
          <w:p w:rsidR="002A1C27" w:rsidRPr="002A1C27" w:rsidRDefault="002A1C27" w:rsidP="002C4A40">
            <w:pPr>
              <w:adjustRightInd w:val="0"/>
              <w:spacing w:before="120" w:after="0" w:line="240" w:lineRule="auto"/>
              <w:rPr>
                <w:rFonts w:ascii="Times New Roman" w:hAnsi="Times New Roman"/>
                <w:sz w:val="20"/>
                <w:szCs w:val="20"/>
              </w:rPr>
            </w:pPr>
            <w:r w:rsidRPr="002A1C27">
              <w:rPr>
                <w:rFonts w:ascii="Times New Roman" w:hAnsi="Times New Roman"/>
                <w:bCs/>
                <w:position w:val="-28"/>
                <w:sz w:val="20"/>
                <w:szCs w:val="20"/>
              </w:rPr>
              <w:object w:dxaOrig="1380" w:dyaOrig="639">
                <v:shape id="_x0000_i1083" type="#_x0000_t75" style="width:69pt;height:31.5pt" o:ole="">
                  <v:imagedata r:id="rId19" o:title=""/>
                </v:shape>
                <o:OLEObject Type="Embed" ProgID="Equation.3" ShapeID="_x0000_i1083" DrawAspect="Content" ObjectID="_1642360673" r:id="rId20"/>
              </w:object>
            </w:r>
          </w:p>
        </w:tc>
        <w:tc>
          <w:tcPr>
            <w:tcW w:w="1600" w:type="dxa"/>
            <w:tcBorders>
              <w:left w:val="nil"/>
              <w:right w:val="nil"/>
            </w:tcBorders>
          </w:tcPr>
          <w:p w:rsidR="002A1C27" w:rsidRPr="002A1C27" w:rsidRDefault="002A1C27" w:rsidP="002C4A40">
            <w:pPr>
              <w:adjustRightInd w:val="0"/>
              <w:spacing w:before="120" w:after="0" w:line="240" w:lineRule="auto"/>
              <w:rPr>
                <w:rFonts w:ascii="Times New Roman" w:hAnsi="Times New Roman"/>
                <w:sz w:val="20"/>
                <w:szCs w:val="20"/>
              </w:rPr>
            </w:pPr>
            <w:r w:rsidRPr="002A1C27">
              <w:rPr>
                <w:rFonts w:ascii="Times New Roman" w:hAnsi="Times New Roman"/>
                <w:sz w:val="20"/>
                <w:szCs w:val="20"/>
              </w:rPr>
              <w:t>R</w:t>
            </w:r>
            <w:r w:rsidRPr="002A1C27">
              <w:rPr>
                <w:rFonts w:ascii="Times New Roman" w:hAnsi="Times New Roman"/>
                <w:sz w:val="20"/>
                <w:szCs w:val="20"/>
                <w:vertAlign w:val="subscript"/>
              </w:rPr>
              <w:t xml:space="preserve">L </w:t>
            </w:r>
            <w:r w:rsidRPr="002A1C27">
              <w:rPr>
                <w:rFonts w:ascii="Times New Roman" w:hAnsi="Times New Roman"/>
                <w:sz w:val="20"/>
                <w:szCs w:val="20"/>
              </w:rPr>
              <w:t xml:space="preserve">value range (min – max) </w:t>
            </w:r>
          </w:p>
        </w:tc>
        <w:tc>
          <w:tcPr>
            <w:tcW w:w="1701" w:type="dxa"/>
            <w:tcBorders>
              <w:left w:val="nil"/>
              <w:right w:val="nil"/>
            </w:tcBorders>
          </w:tcPr>
          <w:p w:rsidR="002A1C27" w:rsidRPr="002A1C27" w:rsidRDefault="002A1C27" w:rsidP="002C4A40">
            <w:pPr>
              <w:adjustRightInd w:val="0"/>
              <w:spacing w:before="120" w:after="0" w:line="240" w:lineRule="auto"/>
              <w:jc w:val="center"/>
              <w:rPr>
                <w:rFonts w:ascii="Times New Roman" w:hAnsi="Times New Roman"/>
                <w:sz w:val="20"/>
                <w:szCs w:val="20"/>
              </w:rPr>
            </w:pPr>
            <w:r w:rsidRPr="002A1C27">
              <w:rPr>
                <w:rFonts w:ascii="Times New Roman" w:hAnsi="Times New Roman"/>
                <w:sz w:val="20"/>
                <w:szCs w:val="20"/>
              </w:rPr>
              <w:t>0.0197 - 0.2150</w:t>
            </w:r>
          </w:p>
        </w:tc>
        <w:tc>
          <w:tcPr>
            <w:tcW w:w="1543" w:type="dxa"/>
            <w:tcBorders>
              <w:left w:val="nil"/>
              <w:right w:val="nil"/>
            </w:tcBorders>
          </w:tcPr>
          <w:p w:rsidR="002A1C27" w:rsidRPr="002A1C27" w:rsidRDefault="002A1C27" w:rsidP="002C4A40">
            <w:pPr>
              <w:adjustRightInd w:val="0"/>
              <w:spacing w:before="120" w:after="0" w:line="240" w:lineRule="auto"/>
              <w:jc w:val="center"/>
              <w:rPr>
                <w:rFonts w:ascii="Times New Roman" w:hAnsi="Times New Roman"/>
                <w:sz w:val="20"/>
                <w:szCs w:val="20"/>
              </w:rPr>
            </w:pPr>
            <w:r w:rsidRPr="002A1C27">
              <w:rPr>
                <w:rFonts w:ascii="Times New Roman" w:hAnsi="Times New Roman"/>
                <w:sz w:val="20"/>
                <w:szCs w:val="20"/>
              </w:rPr>
              <w:t>0.0432 - 0.7591</w:t>
            </w:r>
          </w:p>
        </w:tc>
      </w:tr>
      <w:tr w:rsidR="002A1C27" w:rsidRPr="002A1C27" w:rsidTr="002C4A40">
        <w:trPr>
          <w:trHeight w:val="63"/>
          <w:jc w:val="center"/>
        </w:trPr>
        <w:tc>
          <w:tcPr>
            <w:tcW w:w="2416" w:type="dxa"/>
            <w:tcBorders>
              <w:left w:val="nil"/>
              <w:bottom w:val="single" w:sz="4" w:space="0" w:color="auto"/>
              <w:right w:val="nil"/>
            </w:tcBorders>
          </w:tcPr>
          <w:p w:rsidR="002A1C27" w:rsidRPr="002A1C27" w:rsidDel="00992B69" w:rsidRDefault="002A1C27" w:rsidP="002A1C27">
            <w:pPr>
              <w:adjustRightInd w:val="0"/>
              <w:spacing w:after="0" w:line="240" w:lineRule="auto"/>
              <w:rPr>
                <w:rFonts w:ascii="Times New Roman" w:hAnsi="Times New Roman"/>
                <w:sz w:val="20"/>
                <w:szCs w:val="20"/>
              </w:rPr>
            </w:pPr>
          </w:p>
        </w:tc>
        <w:tc>
          <w:tcPr>
            <w:tcW w:w="1826" w:type="dxa"/>
            <w:tcBorders>
              <w:left w:val="nil"/>
              <w:bottom w:val="single" w:sz="4" w:space="0" w:color="auto"/>
              <w:right w:val="nil"/>
            </w:tcBorders>
          </w:tcPr>
          <w:p w:rsidR="002A1C27" w:rsidRPr="002A1C27" w:rsidRDefault="002A1C27" w:rsidP="002A1C27">
            <w:pPr>
              <w:adjustRightInd w:val="0"/>
              <w:spacing w:after="0" w:line="240" w:lineRule="auto"/>
              <w:rPr>
                <w:rFonts w:ascii="Times New Roman" w:hAnsi="Times New Roman"/>
                <w:sz w:val="20"/>
                <w:szCs w:val="20"/>
              </w:rPr>
            </w:pPr>
          </w:p>
        </w:tc>
        <w:tc>
          <w:tcPr>
            <w:tcW w:w="1600" w:type="dxa"/>
            <w:tcBorders>
              <w:left w:val="nil"/>
              <w:bottom w:val="single" w:sz="4" w:space="0" w:color="auto"/>
              <w:right w:val="nil"/>
            </w:tcBorders>
          </w:tcPr>
          <w:p w:rsidR="002A1C27" w:rsidRPr="002A1C27" w:rsidRDefault="002A1C27" w:rsidP="002C4A40">
            <w:pPr>
              <w:adjustRightInd w:val="0"/>
              <w:spacing w:after="60" w:line="240" w:lineRule="auto"/>
              <w:rPr>
                <w:rFonts w:ascii="Times New Roman" w:hAnsi="Times New Roman"/>
                <w:sz w:val="20"/>
                <w:szCs w:val="20"/>
              </w:rPr>
            </w:pPr>
            <w:r w:rsidRPr="002A1C27">
              <w:rPr>
                <w:rFonts w:ascii="Times New Roman" w:hAnsi="Times New Roman"/>
                <w:sz w:val="20"/>
                <w:szCs w:val="20"/>
              </w:rPr>
              <w:t>Chi-square (x</w:t>
            </w:r>
            <w:r w:rsidRPr="002A1C27">
              <w:rPr>
                <w:rFonts w:ascii="Times New Roman" w:hAnsi="Times New Roman"/>
                <w:sz w:val="20"/>
                <w:szCs w:val="20"/>
                <w:vertAlign w:val="superscript"/>
              </w:rPr>
              <w:t>2</w:t>
            </w:r>
            <w:r w:rsidRPr="002A1C27">
              <w:rPr>
                <w:rFonts w:ascii="Times New Roman" w:hAnsi="Times New Roman"/>
                <w:sz w:val="20"/>
                <w:szCs w:val="20"/>
              </w:rPr>
              <w:t>)</w:t>
            </w:r>
          </w:p>
        </w:tc>
        <w:tc>
          <w:tcPr>
            <w:tcW w:w="1701" w:type="dxa"/>
            <w:tcBorders>
              <w:left w:val="nil"/>
              <w:bottom w:val="single" w:sz="4" w:space="0" w:color="auto"/>
              <w:right w:val="nil"/>
            </w:tcBorders>
          </w:tcPr>
          <w:p w:rsidR="002A1C27" w:rsidRPr="002A1C27" w:rsidRDefault="002A1C27" w:rsidP="002C4A40">
            <w:pPr>
              <w:adjustRightInd w:val="0"/>
              <w:spacing w:after="60" w:line="240" w:lineRule="auto"/>
              <w:jc w:val="center"/>
              <w:rPr>
                <w:rFonts w:ascii="Times New Roman" w:hAnsi="Times New Roman"/>
                <w:sz w:val="20"/>
                <w:szCs w:val="20"/>
              </w:rPr>
            </w:pPr>
            <w:r w:rsidRPr="002A1C27">
              <w:rPr>
                <w:rFonts w:ascii="Times New Roman" w:hAnsi="Times New Roman"/>
                <w:sz w:val="20"/>
                <w:szCs w:val="20"/>
              </w:rPr>
              <w:t>1.3604</w:t>
            </w:r>
          </w:p>
        </w:tc>
        <w:tc>
          <w:tcPr>
            <w:tcW w:w="1543" w:type="dxa"/>
            <w:tcBorders>
              <w:left w:val="nil"/>
              <w:bottom w:val="single" w:sz="4" w:space="0" w:color="auto"/>
              <w:right w:val="nil"/>
            </w:tcBorders>
          </w:tcPr>
          <w:p w:rsidR="002A1C27" w:rsidRPr="002A1C27" w:rsidRDefault="002A1C27" w:rsidP="002C4A40">
            <w:pPr>
              <w:adjustRightInd w:val="0"/>
              <w:spacing w:after="60" w:line="240" w:lineRule="auto"/>
              <w:jc w:val="center"/>
              <w:rPr>
                <w:rFonts w:ascii="Times New Roman" w:hAnsi="Times New Roman"/>
                <w:sz w:val="20"/>
                <w:szCs w:val="20"/>
              </w:rPr>
            </w:pPr>
            <w:r w:rsidRPr="002A1C27">
              <w:rPr>
                <w:rFonts w:ascii="Times New Roman" w:hAnsi="Times New Roman"/>
                <w:sz w:val="20"/>
                <w:szCs w:val="20"/>
              </w:rPr>
              <w:t>2.9294</w:t>
            </w:r>
          </w:p>
        </w:tc>
      </w:tr>
      <w:tr w:rsidR="002A1C27" w:rsidRPr="002A1C27" w:rsidTr="002C4A40">
        <w:trPr>
          <w:trHeight w:val="222"/>
          <w:jc w:val="center"/>
        </w:trPr>
        <w:tc>
          <w:tcPr>
            <w:tcW w:w="2416" w:type="dxa"/>
            <w:tcBorders>
              <w:top w:val="single" w:sz="4" w:space="0" w:color="auto"/>
              <w:left w:val="nil"/>
              <w:bottom w:val="nil"/>
              <w:right w:val="nil"/>
            </w:tcBorders>
          </w:tcPr>
          <w:p w:rsidR="002A1C27" w:rsidRPr="002A1C27" w:rsidRDefault="002A1C27" w:rsidP="002C4A40">
            <w:pPr>
              <w:adjustRightInd w:val="0"/>
              <w:spacing w:before="120" w:after="0" w:line="240" w:lineRule="auto"/>
              <w:rPr>
                <w:rFonts w:ascii="Times New Roman" w:hAnsi="Times New Roman"/>
                <w:sz w:val="20"/>
                <w:szCs w:val="20"/>
              </w:rPr>
            </w:pPr>
            <w:r w:rsidRPr="002A1C27">
              <w:rPr>
                <w:rFonts w:ascii="Times New Roman" w:hAnsi="Times New Roman"/>
                <w:sz w:val="20"/>
                <w:szCs w:val="20"/>
              </w:rPr>
              <w:t xml:space="preserve">Freundlich </w:t>
            </w:r>
          </w:p>
        </w:tc>
        <w:tc>
          <w:tcPr>
            <w:tcW w:w="1826" w:type="dxa"/>
            <w:tcBorders>
              <w:top w:val="single" w:sz="4" w:space="0" w:color="auto"/>
              <w:left w:val="nil"/>
              <w:bottom w:val="nil"/>
              <w:right w:val="nil"/>
            </w:tcBorders>
          </w:tcPr>
          <w:p w:rsidR="002A1C27" w:rsidRPr="002A1C27" w:rsidRDefault="002A1C27" w:rsidP="002C4A40">
            <w:pPr>
              <w:adjustRightInd w:val="0"/>
              <w:spacing w:before="120" w:after="0" w:line="240" w:lineRule="auto"/>
              <w:rPr>
                <w:rFonts w:ascii="Times New Roman" w:hAnsi="Times New Roman"/>
                <w:sz w:val="20"/>
                <w:szCs w:val="20"/>
              </w:rPr>
            </w:pPr>
            <w:r w:rsidRPr="002A1C27">
              <w:rPr>
                <w:rFonts w:ascii="Times New Roman" w:hAnsi="Times New Roman"/>
                <w:position w:val="-22"/>
                <w:sz w:val="20"/>
                <w:szCs w:val="20"/>
              </w:rPr>
              <w:object w:dxaOrig="2020" w:dyaOrig="580">
                <v:shape id="_x0000_i1084" type="#_x0000_t75" style="width:80.25pt;height:24pt" o:ole="">
                  <v:imagedata r:id="rId21" o:title=""/>
                </v:shape>
                <o:OLEObject Type="Embed" ProgID="Equation.3" ShapeID="_x0000_i1084" DrawAspect="Content" ObjectID="_1642360674" r:id="rId22"/>
              </w:object>
            </w:r>
          </w:p>
        </w:tc>
        <w:tc>
          <w:tcPr>
            <w:tcW w:w="1600" w:type="dxa"/>
            <w:tcBorders>
              <w:top w:val="single" w:sz="4" w:space="0" w:color="auto"/>
              <w:left w:val="nil"/>
              <w:bottom w:val="nil"/>
              <w:right w:val="nil"/>
            </w:tcBorders>
          </w:tcPr>
          <w:p w:rsidR="002A1C27" w:rsidRPr="002A1C27" w:rsidRDefault="002A1C27" w:rsidP="002A1C27">
            <w:pPr>
              <w:adjustRightInd w:val="0"/>
              <w:spacing w:after="0" w:line="240" w:lineRule="auto"/>
              <w:rPr>
                <w:rFonts w:ascii="Times New Roman" w:hAnsi="Times New Roman"/>
                <w:sz w:val="20"/>
                <w:szCs w:val="20"/>
              </w:rPr>
            </w:pPr>
          </w:p>
        </w:tc>
        <w:tc>
          <w:tcPr>
            <w:tcW w:w="1701" w:type="dxa"/>
            <w:tcBorders>
              <w:top w:val="single" w:sz="4" w:space="0" w:color="auto"/>
              <w:left w:val="nil"/>
              <w:bottom w:val="nil"/>
              <w:right w:val="nil"/>
            </w:tcBorders>
          </w:tcPr>
          <w:p w:rsidR="002A1C27" w:rsidRPr="002A1C27" w:rsidRDefault="002A1C27" w:rsidP="002A1C27">
            <w:pPr>
              <w:adjustRightInd w:val="0"/>
              <w:spacing w:after="0" w:line="240" w:lineRule="auto"/>
              <w:jc w:val="center"/>
              <w:rPr>
                <w:rFonts w:ascii="Times New Roman" w:hAnsi="Times New Roman"/>
                <w:sz w:val="20"/>
                <w:szCs w:val="20"/>
              </w:rPr>
            </w:pPr>
          </w:p>
        </w:tc>
        <w:tc>
          <w:tcPr>
            <w:tcW w:w="1543" w:type="dxa"/>
            <w:tcBorders>
              <w:top w:val="single" w:sz="4" w:space="0" w:color="auto"/>
              <w:left w:val="nil"/>
              <w:bottom w:val="nil"/>
              <w:right w:val="nil"/>
            </w:tcBorders>
          </w:tcPr>
          <w:p w:rsidR="002A1C27" w:rsidRPr="002A1C27" w:rsidRDefault="002A1C27" w:rsidP="002A1C27">
            <w:pPr>
              <w:adjustRightInd w:val="0"/>
              <w:spacing w:after="0" w:line="240" w:lineRule="auto"/>
              <w:jc w:val="center"/>
              <w:rPr>
                <w:rFonts w:ascii="Times New Roman" w:hAnsi="Times New Roman"/>
                <w:sz w:val="20"/>
                <w:szCs w:val="20"/>
              </w:rPr>
            </w:pPr>
          </w:p>
        </w:tc>
      </w:tr>
      <w:tr w:rsidR="002A1C27" w:rsidRPr="002A1C27" w:rsidTr="00815FED">
        <w:trPr>
          <w:trHeight w:val="63"/>
          <w:jc w:val="center"/>
        </w:trPr>
        <w:tc>
          <w:tcPr>
            <w:tcW w:w="2416" w:type="dxa"/>
            <w:tcBorders>
              <w:top w:val="nil"/>
              <w:left w:val="nil"/>
              <w:bottom w:val="nil"/>
              <w:right w:val="nil"/>
            </w:tcBorders>
          </w:tcPr>
          <w:p w:rsidR="002A1C27" w:rsidRPr="002A1C27" w:rsidRDefault="002A1C27" w:rsidP="002A1C27">
            <w:pPr>
              <w:adjustRightInd w:val="0"/>
              <w:spacing w:after="0" w:line="240" w:lineRule="auto"/>
              <w:rPr>
                <w:rFonts w:ascii="Times New Roman" w:hAnsi="Times New Roman"/>
                <w:sz w:val="20"/>
                <w:szCs w:val="20"/>
              </w:rPr>
            </w:pPr>
          </w:p>
        </w:tc>
        <w:tc>
          <w:tcPr>
            <w:tcW w:w="1826" w:type="dxa"/>
            <w:tcBorders>
              <w:top w:val="nil"/>
              <w:left w:val="nil"/>
              <w:bottom w:val="nil"/>
              <w:right w:val="nil"/>
            </w:tcBorders>
          </w:tcPr>
          <w:p w:rsidR="002A1C27" w:rsidRPr="002A1C27" w:rsidRDefault="002A1C27" w:rsidP="002A1C27">
            <w:pPr>
              <w:adjustRightInd w:val="0"/>
              <w:spacing w:after="0" w:line="240" w:lineRule="auto"/>
              <w:rPr>
                <w:rFonts w:ascii="Times New Roman" w:hAnsi="Times New Roman"/>
                <w:sz w:val="20"/>
                <w:szCs w:val="20"/>
              </w:rPr>
            </w:pPr>
          </w:p>
        </w:tc>
        <w:tc>
          <w:tcPr>
            <w:tcW w:w="1600" w:type="dxa"/>
            <w:tcBorders>
              <w:top w:val="nil"/>
              <w:left w:val="nil"/>
              <w:bottom w:val="nil"/>
              <w:right w:val="nil"/>
            </w:tcBorders>
          </w:tcPr>
          <w:p w:rsidR="002A1C27" w:rsidRPr="002A1C27" w:rsidRDefault="002A1C27" w:rsidP="002C4A40">
            <w:pPr>
              <w:adjustRightInd w:val="0"/>
              <w:spacing w:before="60" w:after="0" w:line="240" w:lineRule="auto"/>
              <w:rPr>
                <w:rFonts w:ascii="Times New Roman" w:hAnsi="Times New Roman"/>
                <w:sz w:val="20"/>
                <w:szCs w:val="20"/>
              </w:rPr>
            </w:pPr>
            <w:r w:rsidRPr="002A1C27">
              <w:rPr>
                <w:rFonts w:ascii="Times New Roman" w:hAnsi="Times New Roman"/>
                <w:sz w:val="20"/>
                <w:szCs w:val="20"/>
              </w:rPr>
              <w:t>1/n</w:t>
            </w:r>
          </w:p>
        </w:tc>
        <w:tc>
          <w:tcPr>
            <w:tcW w:w="1701" w:type="dxa"/>
            <w:tcBorders>
              <w:top w:val="nil"/>
              <w:left w:val="nil"/>
              <w:bottom w:val="nil"/>
              <w:right w:val="nil"/>
            </w:tcBorders>
          </w:tcPr>
          <w:p w:rsidR="002A1C27" w:rsidRPr="002A1C27" w:rsidRDefault="002A1C27" w:rsidP="002C4A40">
            <w:pPr>
              <w:adjustRightInd w:val="0"/>
              <w:spacing w:before="60" w:after="0" w:line="240" w:lineRule="auto"/>
              <w:jc w:val="center"/>
              <w:rPr>
                <w:rFonts w:ascii="Times New Roman" w:hAnsi="Times New Roman"/>
                <w:sz w:val="20"/>
                <w:szCs w:val="20"/>
              </w:rPr>
            </w:pPr>
            <w:r w:rsidRPr="002A1C27">
              <w:rPr>
                <w:rFonts w:ascii="Times New Roman" w:hAnsi="Times New Roman"/>
                <w:sz w:val="20"/>
                <w:szCs w:val="20"/>
              </w:rPr>
              <w:t>0.3960</w:t>
            </w:r>
          </w:p>
        </w:tc>
        <w:tc>
          <w:tcPr>
            <w:tcW w:w="1543" w:type="dxa"/>
            <w:tcBorders>
              <w:top w:val="nil"/>
              <w:left w:val="nil"/>
              <w:bottom w:val="nil"/>
              <w:right w:val="nil"/>
            </w:tcBorders>
          </w:tcPr>
          <w:p w:rsidR="002A1C27" w:rsidRPr="002A1C27" w:rsidRDefault="002A1C27" w:rsidP="002C4A40">
            <w:pPr>
              <w:adjustRightInd w:val="0"/>
              <w:spacing w:before="60" w:after="0" w:line="240" w:lineRule="auto"/>
              <w:jc w:val="center"/>
              <w:rPr>
                <w:rFonts w:ascii="Times New Roman" w:hAnsi="Times New Roman"/>
                <w:sz w:val="20"/>
                <w:szCs w:val="20"/>
              </w:rPr>
            </w:pPr>
            <w:r w:rsidRPr="002A1C27">
              <w:rPr>
                <w:rFonts w:ascii="Times New Roman" w:hAnsi="Times New Roman"/>
                <w:sz w:val="20"/>
                <w:szCs w:val="20"/>
              </w:rPr>
              <w:t>0.2684</w:t>
            </w:r>
          </w:p>
        </w:tc>
      </w:tr>
      <w:tr w:rsidR="002A1C27" w:rsidRPr="002A1C27" w:rsidTr="00815FED">
        <w:trPr>
          <w:trHeight w:val="63"/>
          <w:jc w:val="center"/>
        </w:trPr>
        <w:tc>
          <w:tcPr>
            <w:tcW w:w="2416" w:type="dxa"/>
            <w:tcBorders>
              <w:top w:val="nil"/>
              <w:left w:val="nil"/>
              <w:right w:val="nil"/>
            </w:tcBorders>
          </w:tcPr>
          <w:p w:rsidR="002A1C27" w:rsidRPr="002A1C27" w:rsidRDefault="002A1C27" w:rsidP="002A1C27">
            <w:pPr>
              <w:adjustRightInd w:val="0"/>
              <w:spacing w:after="0" w:line="240" w:lineRule="auto"/>
              <w:rPr>
                <w:rFonts w:ascii="Times New Roman" w:hAnsi="Times New Roman"/>
                <w:sz w:val="20"/>
                <w:szCs w:val="20"/>
                <w:vertAlign w:val="subscript"/>
              </w:rPr>
            </w:pPr>
          </w:p>
        </w:tc>
        <w:tc>
          <w:tcPr>
            <w:tcW w:w="1826" w:type="dxa"/>
            <w:tcBorders>
              <w:top w:val="nil"/>
              <w:left w:val="nil"/>
              <w:right w:val="nil"/>
            </w:tcBorders>
          </w:tcPr>
          <w:p w:rsidR="002A1C27" w:rsidRPr="002A1C27" w:rsidRDefault="002A1C27" w:rsidP="002A1C27">
            <w:pPr>
              <w:adjustRightInd w:val="0"/>
              <w:spacing w:after="0" w:line="240" w:lineRule="auto"/>
              <w:rPr>
                <w:rFonts w:ascii="Times New Roman" w:hAnsi="Times New Roman"/>
                <w:sz w:val="20"/>
                <w:szCs w:val="20"/>
              </w:rPr>
            </w:pPr>
          </w:p>
        </w:tc>
        <w:tc>
          <w:tcPr>
            <w:tcW w:w="1600" w:type="dxa"/>
            <w:tcBorders>
              <w:top w:val="nil"/>
              <w:left w:val="nil"/>
              <w:right w:val="nil"/>
            </w:tcBorders>
          </w:tcPr>
          <w:p w:rsidR="002A1C27" w:rsidRPr="002A1C27" w:rsidRDefault="002A1C27" w:rsidP="002C4A40">
            <w:pPr>
              <w:adjustRightInd w:val="0"/>
              <w:spacing w:before="60" w:after="0" w:line="240" w:lineRule="auto"/>
              <w:rPr>
                <w:rFonts w:ascii="Times New Roman" w:hAnsi="Times New Roman"/>
                <w:sz w:val="20"/>
                <w:szCs w:val="20"/>
              </w:rPr>
            </w:pPr>
            <w:r w:rsidRPr="002A1C27">
              <w:rPr>
                <w:rFonts w:ascii="Times New Roman" w:hAnsi="Times New Roman"/>
                <w:sz w:val="20"/>
                <w:szCs w:val="20"/>
              </w:rPr>
              <w:t>K</w:t>
            </w:r>
            <w:r w:rsidRPr="002A1C27">
              <w:rPr>
                <w:rFonts w:ascii="Times New Roman" w:hAnsi="Times New Roman"/>
                <w:sz w:val="20"/>
                <w:szCs w:val="20"/>
                <w:vertAlign w:val="subscript"/>
              </w:rPr>
              <w:t xml:space="preserve">f </w:t>
            </w:r>
            <w:r w:rsidRPr="002A1C27">
              <w:rPr>
                <w:rFonts w:ascii="Times New Roman" w:hAnsi="Times New Roman"/>
                <w:sz w:val="20"/>
                <w:szCs w:val="20"/>
              </w:rPr>
              <w:t>(L/g)</w:t>
            </w:r>
          </w:p>
        </w:tc>
        <w:tc>
          <w:tcPr>
            <w:tcW w:w="1701" w:type="dxa"/>
            <w:tcBorders>
              <w:top w:val="nil"/>
              <w:left w:val="nil"/>
              <w:right w:val="nil"/>
            </w:tcBorders>
          </w:tcPr>
          <w:p w:rsidR="002A1C27" w:rsidRPr="002A1C27" w:rsidRDefault="002A1C27" w:rsidP="002C4A40">
            <w:pPr>
              <w:adjustRightInd w:val="0"/>
              <w:spacing w:before="60" w:after="0" w:line="240" w:lineRule="auto"/>
              <w:jc w:val="center"/>
              <w:rPr>
                <w:rFonts w:ascii="Times New Roman" w:hAnsi="Times New Roman"/>
                <w:sz w:val="20"/>
                <w:szCs w:val="20"/>
              </w:rPr>
            </w:pPr>
            <w:r w:rsidRPr="002A1C27">
              <w:rPr>
                <w:rFonts w:ascii="Times New Roman" w:hAnsi="Times New Roman"/>
                <w:sz w:val="20"/>
                <w:szCs w:val="20"/>
              </w:rPr>
              <w:t>6.571</w:t>
            </w:r>
          </w:p>
        </w:tc>
        <w:tc>
          <w:tcPr>
            <w:tcW w:w="1543" w:type="dxa"/>
            <w:tcBorders>
              <w:top w:val="nil"/>
              <w:left w:val="nil"/>
              <w:right w:val="nil"/>
            </w:tcBorders>
          </w:tcPr>
          <w:p w:rsidR="002A1C27" w:rsidRPr="002A1C27" w:rsidRDefault="002A1C27" w:rsidP="002C4A40">
            <w:pPr>
              <w:adjustRightInd w:val="0"/>
              <w:spacing w:before="60" w:after="0" w:line="240" w:lineRule="auto"/>
              <w:jc w:val="center"/>
              <w:rPr>
                <w:rFonts w:ascii="Times New Roman" w:hAnsi="Times New Roman"/>
                <w:sz w:val="20"/>
                <w:szCs w:val="20"/>
              </w:rPr>
            </w:pPr>
            <w:r w:rsidRPr="002A1C27">
              <w:rPr>
                <w:rFonts w:ascii="Times New Roman" w:hAnsi="Times New Roman"/>
                <w:sz w:val="20"/>
                <w:szCs w:val="20"/>
              </w:rPr>
              <w:t>11.92</w:t>
            </w:r>
          </w:p>
        </w:tc>
      </w:tr>
      <w:tr w:rsidR="002A1C27" w:rsidRPr="002A1C27" w:rsidTr="002C4A40">
        <w:trPr>
          <w:trHeight w:val="63"/>
          <w:jc w:val="center"/>
        </w:trPr>
        <w:tc>
          <w:tcPr>
            <w:tcW w:w="2416" w:type="dxa"/>
            <w:tcBorders>
              <w:top w:val="nil"/>
              <w:left w:val="nil"/>
              <w:right w:val="nil"/>
            </w:tcBorders>
          </w:tcPr>
          <w:p w:rsidR="002A1C27" w:rsidRPr="002A1C27" w:rsidRDefault="002A1C27" w:rsidP="002A1C27">
            <w:pPr>
              <w:adjustRightInd w:val="0"/>
              <w:spacing w:after="0" w:line="240" w:lineRule="auto"/>
              <w:rPr>
                <w:rFonts w:ascii="Times New Roman" w:hAnsi="Times New Roman"/>
                <w:sz w:val="20"/>
                <w:szCs w:val="20"/>
                <w:vertAlign w:val="superscript"/>
              </w:rPr>
            </w:pPr>
          </w:p>
        </w:tc>
        <w:tc>
          <w:tcPr>
            <w:tcW w:w="1826" w:type="dxa"/>
            <w:tcBorders>
              <w:top w:val="nil"/>
              <w:left w:val="nil"/>
              <w:right w:val="nil"/>
            </w:tcBorders>
          </w:tcPr>
          <w:p w:rsidR="002A1C27" w:rsidRPr="002A1C27" w:rsidRDefault="002A1C27" w:rsidP="002A1C27">
            <w:pPr>
              <w:adjustRightInd w:val="0"/>
              <w:spacing w:after="0" w:line="240" w:lineRule="auto"/>
              <w:rPr>
                <w:rFonts w:ascii="Times New Roman" w:hAnsi="Times New Roman"/>
                <w:sz w:val="20"/>
                <w:szCs w:val="20"/>
              </w:rPr>
            </w:pPr>
          </w:p>
        </w:tc>
        <w:tc>
          <w:tcPr>
            <w:tcW w:w="1600" w:type="dxa"/>
            <w:tcBorders>
              <w:top w:val="nil"/>
              <w:left w:val="nil"/>
              <w:right w:val="nil"/>
            </w:tcBorders>
          </w:tcPr>
          <w:p w:rsidR="002A1C27" w:rsidRPr="002A1C27" w:rsidRDefault="002A1C27" w:rsidP="002C4A40">
            <w:pPr>
              <w:adjustRightInd w:val="0"/>
              <w:spacing w:before="60" w:after="0" w:line="240" w:lineRule="auto"/>
              <w:rPr>
                <w:rFonts w:ascii="Times New Roman" w:hAnsi="Times New Roman"/>
                <w:sz w:val="20"/>
                <w:szCs w:val="20"/>
              </w:rPr>
            </w:pPr>
            <w:r w:rsidRPr="002A1C27">
              <w:rPr>
                <w:rFonts w:ascii="Times New Roman" w:hAnsi="Times New Roman"/>
                <w:sz w:val="20"/>
                <w:szCs w:val="20"/>
              </w:rPr>
              <w:t>r</w:t>
            </w:r>
            <w:r w:rsidRPr="002A1C27">
              <w:rPr>
                <w:rFonts w:ascii="Times New Roman" w:hAnsi="Times New Roman"/>
                <w:sz w:val="20"/>
                <w:szCs w:val="20"/>
                <w:vertAlign w:val="superscript"/>
              </w:rPr>
              <w:t>2</w:t>
            </w:r>
          </w:p>
        </w:tc>
        <w:tc>
          <w:tcPr>
            <w:tcW w:w="1701" w:type="dxa"/>
            <w:tcBorders>
              <w:top w:val="nil"/>
              <w:left w:val="nil"/>
              <w:right w:val="nil"/>
            </w:tcBorders>
          </w:tcPr>
          <w:p w:rsidR="002A1C27" w:rsidRPr="002A1C27" w:rsidRDefault="002A1C27" w:rsidP="002C4A40">
            <w:pPr>
              <w:adjustRightInd w:val="0"/>
              <w:spacing w:before="60" w:after="0" w:line="240" w:lineRule="auto"/>
              <w:jc w:val="center"/>
              <w:rPr>
                <w:rFonts w:ascii="Times New Roman" w:hAnsi="Times New Roman"/>
                <w:sz w:val="20"/>
                <w:szCs w:val="20"/>
              </w:rPr>
            </w:pPr>
            <w:r w:rsidRPr="002A1C27">
              <w:rPr>
                <w:rFonts w:ascii="Times New Roman" w:hAnsi="Times New Roman"/>
                <w:sz w:val="20"/>
                <w:szCs w:val="20"/>
              </w:rPr>
              <w:t>0.8390</w:t>
            </w:r>
          </w:p>
        </w:tc>
        <w:tc>
          <w:tcPr>
            <w:tcW w:w="1543" w:type="dxa"/>
            <w:tcBorders>
              <w:top w:val="nil"/>
              <w:left w:val="nil"/>
              <w:right w:val="nil"/>
            </w:tcBorders>
          </w:tcPr>
          <w:p w:rsidR="002A1C27" w:rsidRPr="002A1C27" w:rsidRDefault="002A1C27" w:rsidP="002C4A40">
            <w:pPr>
              <w:adjustRightInd w:val="0"/>
              <w:spacing w:before="60" w:after="0" w:line="240" w:lineRule="auto"/>
              <w:jc w:val="center"/>
              <w:rPr>
                <w:rFonts w:ascii="Times New Roman" w:hAnsi="Times New Roman"/>
                <w:sz w:val="20"/>
                <w:szCs w:val="20"/>
              </w:rPr>
            </w:pPr>
            <w:r w:rsidRPr="002A1C27">
              <w:rPr>
                <w:rFonts w:ascii="Times New Roman" w:hAnsi="Times New Roman"/>
                <w:sz w:val="20"/>
                <w:szCs w:val="20"/>
              </w:rPr>
              <w:t>0.8875</w:t>
            </w:r>
          </w:p>
        </w:tc>
      </w:tr>
      <w:tr w:rsidR="002A1C27" w:rsidRPr="002A1C27" w:rsidTr="002C4A40">
        <w:trPr>
          <w:trHeight w:val="63"/>
          <w:jc w:val="center"/>
        </w:trPr>
        <w:tc>
          <w:tcPr>
            <w:tcW w:w="2416" w:type="dxa"/>
            <w:tcBorders>
              <w:top w:val="nil"/>
              <w:left w:val="nil"/>
              <w:bottom w:val="single" w:sz="4" w:space="0" w:color="auto"/>
              <w:right w:val="nil"/>
            </w:tcBorders>
          </w:tcPr>
          <w:p w:rsidR="002A1C27" w:rsidRPr="002A1C27" w:rsidDel="00992B69" w:rsidRDefault="002A1C27" w:rsidP="002C4A40">
            <w:pPr>
              <w:adjustRightInd w:val="0"/>
              <w:spacing w:before="60" w:after="60" w:line="240" w:lineRule="auto"/>
              <w:rPr>
                <w:rFonts w:ascii="Times New Roman" w:hAnsi="Times New Roman"/>
                <w:sz w:val="20"/>
                <w:szCs w:val="20"/>
              </w:rPr>
            </w:pPr>
          </w:p>
        </w:tc>
        <w:tc>
          <w:tcPr>
            <w:tcW w:w="1826" w:type="dxa"/>
            <w:tcBorders>
              <w:top w:val="nil"/>
              <w:left w:val="nil"/>
              <w:bottom w:val="single" w:sz="4" w:space="0" w:color="auto"/>
              <w:right w:val="nil"/>
            </w:tcBorders>
          </w:tcPr>
          <w:p w:rsidR="002A1C27" w:rsidRPr="002A1C27" w:rsidRDefault="002A1C27" w:rsidP="002C4A40">
            <w:pPr>
              <w:adjustRightInd w:val="0"/>
              <w:spacing w:before="60" w:after="60" w:line="240" w:lineRule="auto"/>
              <w:rPr>
                <w:rFonts w:ascii="Times New Roman" w:hAnsi="Times New Roman"/>
                <w:sz w:val="20"/>
                <w:szCs w:val="20"/>
              </w:rPr>
            </w:pPr>
          </w:p>
        </w:tc>
        <w:tc>
          <w:tcPr>
            <w:tcW w:w="1600" w:type="dxa"/>
            <w:tcBorders>
              <w:top w:val="nil"/>
              <w:left w:val="nil"/>
              <w:bottom w:val="single" w:sz="4" w:space="0" w:color="auto"/>
              <w:right w:val="nil"/>
            </w:tcBorders>
          </w:tcPr>
          <w:p w:rsidR="002A1C27" w:rsidRPr="002A1C27" w:rsidRDefault="002A1C27" w:rsidP="002C4A40">
            <w:pPr>
              <w:adjustRightInd w:val="0"/>
              <w:spacing w:before="60" w:after="60" w:line="240" w:lineRule="auto"/>
              <w:rPr>
                <w:rFonts w:ascii="Times New Roman" w:hAnsi="Times New Roman"/>
                <w:sz w:val="20"/>
                <w:szCs w:val="20"/>
              </w:rPr>
            </w:pPr>
            <w:r w:rsidRPr="002A1C27">
              <w:rPr>
                <w:rFonts w:ascii="Times New Roman" w:hAnsi="Times New Roman"/>
                <w:sz w:val="20"/>
                <w:szCs w:val="20"/>
              </w:rPr>
              <w:t>Chi-square (x</w:t>
            </w:r>
            <w:r w:rsidRPr="002A1C27">
              <w:rPr>
                <w:rFonts w:ascii="Times New Roman" w:hAnsi="Times New Roman"/>
                <w:sz w:val="20"/>
                <w:szCs w:val="20"/>
                <w:vertAlign w:val="superscript"/>
              </w:rPr>
              <w:t>2</w:t>
            </w:r>
            <w:r w:rsidRPr="002A1C27">
              <w:rPr>
                <w:rFonts w:ascii="Times New Roman" w:hAnsi="Times New Roman"/>
                <w:sz w:val="20"/>
                <w:szCs w:val="20"/>
              </w:rPr>
              <w:t>)</w:t>
            </w:r>
          </w:p>
        </w:tc>
        <w:tc>
          <w:tcPr>
            <w:tcW w:w="1701" w:type="dxa"/>
            <w:tcBorders>
              <w:top w:val="nil"/>
              <w:left w:val="nil"/>
              <w:bottom w:val="single" w:sz="4" w:space="0" w:color="auto"/>
              <w:right w:val="nil"/>
            </w:tcBorders>
            <w:vAlign w:val="bottom"/>
          </w:tcPr>
          <w:p w:rsidR="002A1C27" w:rsidRPr="002A1C27" w:rsidRDefault="002A1C27" w:rsidP="002C4A40">
            <w:pPr>
              <w:adjustRightInd w:val="0"/>
              <w:spacing w:before="60" w:after="60" w:line="240" w:lineRule="auto"/>
              <w:jc w:val="center"/>
              <w:rPr>
                <w:rFonts w:ascii="Times New Roman" w:hAnsi="Times New Roman"/>
                <w:sz w:val="20"/>
                <w:szCs w:val="20"/>
              </w:rPr>
            </w:pPr>
            <w:r w:rsidRPr="002A1C27">
              <w:rPr>
                <w:rFonts w:ascii="Times New Roman" w:hAnsi="Times New Roman"/>
                <w:sz w:val="20"/>
                <w:szCs w:val="20"/>
              </w:rPr>
              <w:t>2.071</w:t>
            </w:r>
          </w:p>
        </w:tc>
        <w:tc>
          <w:tcPr>
            <w:tcW w:w="1543" w:type="dxa"/>
            <w:tcBorders>
              <w:top w:val="nil"/>
              <w:left w:val="nil"/>
              <w:bottom w:val="single" w:sz="4" w:space="0" w:color="auto"/>
              <w:right w:val="nil"/>
            </w:tcBorders>
            <w:vAlign w:val="bottom"/>
          </w:tcPr>
          <w:p w:rsidR="002A1C27" w:rsidRPr="002A1C27" w:rsidRDefault="002A1C27" w:rsidP="002C4A40">
            <w:pPr>
              <w:adjustRightInd w:val="0"/>
              <w:spacing w:before="60" w:after="60" w:line="240" w:lineRule="auto"/>
              <w:jc w:val="center"/>
              <w:rPr>
                <w:rFonts w:ascii="Times New Roman" w:hAnsi="Times New Roman"/>
                <w:sz w:val="20"/>
                <w:szCs w:val="20"/>
              </w:rPr>
            </w:pPr>
            <w:r w:rsidRPr="002A1C27">
              <w:rPr>
                <w:rFonts w:ascii="Times New Roman" w:hAnsi="Times New Roman"/>
                <w:sz w:val="20"/>
                <w:szCs w:val="20"/>
              </w:rPr>
              <w:t>2.575</w:t>
            </w:r>
          </w:p>
        </w:tc>
      </w:tr>
      <w:tr w:rsidR="002A1C27" w:rsidRPr="002A1C27" w:rsidTr="002C4A40">
        <w:trPr>
          <w:trHeight w:val="285"/>
          <w:jc w:val="center"/>
        </w:trPr>
        <w:tc>
          <w:tcPr>
            <w:tcW w:w="2416" w:type="dxa"/>
            <w:tcBorders>
              <w:top w:val="single" w:sz="4" w:space="0" w:color="auto"/>
              <w:left w:val="nil"/>
              <w:bottom w:val="nil"/>
              <w:right w:val="nil"/>
            </w:tcBorders>
          </w:tcPr>
          <w:p w:rsidR="002A1C27" w:rsidRPr="002A1C27" w:rsidRDefault="002A1C27" w:rsidP="002C4A40">
            <w:pPr>
              <w:adjustRightInd w:val="0"/>
              <w:spacing w:before="120" w:after="0" w:line="240" w:lineRule="auto"/>
              <w:rPr>
                <w:rFonts w:ascii="Times New Roman" w:hAnsi="Times New Roman"/>
                <w:sz w:val="20"/>
                <w:szCs w:val="20"/>
              </w:rPr>
            </w:pPr>
            <w:r w:rsidRPr="002A1C27">
              <w:rPr>
                <w:rFonts w:ascii="Times New Roman" w:hAnsi="Times New Roman"/>
                <w:sz w:val="20"/>
                <w:szCs w:val="20"/>
              </w:rPr>
              <w:t>D–R</w:t>
            </w:r>
          </w:p>
        </w:tc>
        <w:tc>
          <w:tcPr>
            <w:tcW w:w="1826" w:type="dxa"/>
            <w:tcBorders>
              <w:top w:val="single" w:sz="4" w:space="0" w:color="auto"/>
              <w:left w:val="nil"/>
              <w:bottom w:val="nil"/>
              <w:right w:val="nil"/>
            </w:tcBorders>
          </w:tcPr>
          <w:p w:rsidR="002A1C27" w:rsidRPr="002A1C27" w:rsidRDefault="002A1C27" w:rsidP="002C4A40">
            <w:pPr>
              <w:adjustRightInd w:val="0"/>
              <w:spacing w:before="120" w:after="0" w:line="240" w:lineRule="auto"/>
              <w:rPr>
                <w:rFonts w:ascii="Times New Roman" w:hAnsi="Times New Roman"/>
                <w:sz w:val="20"/>
                <w:szCs w:val="20"/>
              </w:rPr>
            </w:pPr>
            <w:r w:rsidRPr="002A1C27">
              <w:rPr>
                <w:rFonts w:ascii="Times New Roman" w:hAnsi="Times New Roman"/>
                <w:position w:val="-10"/>
                <w:sz w:val="20"/>
                <w:szCs w:val="20"/>
              </w:rPr>
              <w:object w:dxaOrig="1620" w:dyaOrig="320">
                <v:shape id="_x0000_i1085" type="#_x0000_t75" style="width:80.25pt;height:15.75pt" o:ole="">
                  <v:imagedata r:id="rId23" o:title=""/>
                </v:shape>
                <o:OLEObject Type="Embed" ProgID="Equation.3" ShapeID="_x0000_i1085" DrawAspect="Content" ObjectID="_1642360675" r:id="rId24"/>
              </w:object>
            </w:r>
          </w:p>
        </w:tc>
        <w:tc>
          <w:tcPr>
            <w:tcW w:w="1600" w:type="dxa"/>
            <w:tcBorders>
              <w:top w:val="single" w:sz="4" w:space="0" w:color="auto"/>
              <w:left w:val="nil"/>
              <w:bottom w:val="nil"/>
              <w:right w:val="nil"/>
            </w:tcBorders>
          </w:tcPr>
          <w:p w:rsidR="002A1C27" w:rsidRPr="002A1C27" w:rsidRDefault="002A1C27" w:rsidP="002C4A40">
            <w:pPr>
              <w:adjustRightInd w:val="0"/>
              <w:spacing w:before="120" w:after="0" w:line="240" w:lineRule="auto"/>
              <w:rPr>
                <w:rFonts w:ascii="Times New Roman" w:hAnsi="Times New Roman"/>
                <w:sz w:val="20"/>
                <w:szCs w:val="20"/>
              </w:rPr>
            </w:pPr>
          </w:p>
        </w:tc>
        <w:tc>
          <w:tcPr>
            <w:tcW w:w="1701" w:type="dxa"/>
            <w:tcBorders>
              <w:top w:val="single" w:sz="4" w:space="0" w:color="auto"/>
              <w:left w:val="nil"/>
              <w:bottom w:val="nil"/>
              <w:right w:val="nil"/>
            </w:tcBorders>
          </w:tcPr>
          <w:p w:rsidR="002A1C27" w:rsidRPr="002A1C27" w:rsidRDefault="002A1C27" w:rsidP="002C4A40">
            <w:pPr>
              <w:adjustRightInd w:val="0"/>
              <w:spacing w:before="120" w:after="0" w:line="240" w:lineRule="auto"/>
              <w:jc w:val="center"/>
              <w:rPr>
                <w:rFonts w:ascii="Times New Roman" w:hAnsi="Times New Roman"/>
                <w:sz w:val="20"/>
                <w:szCs w:val="20"/>
              </w:rPr>
            </w:pPr>
          </w:p>
        </w:tc>
        <w:tc>
          <w:tcPr>
            <w:tcW w:w="1543" w:type="dxa"/>
            <w:tcBorders>
              <w:top w:val="single" w:sz="4" w:space="0" w:color="auto"/>
              <w:left w:val="nil"/>
              <w:bottom w:val="nil"/>
              <w:right w:val="nil"/>
            </w:tcBorders>
          </w:tcPr>
          <w:p w:rsidR="002A1C27" w:rsidRPr="002A1C27" w:rsidRDefault="002A1C27" w:rsidP="002C4A40">
            <w:pPr>
              <w:adjustRightInd w:val="0"/>
              <w:spacing w:before="120" w:after="0" w:line="240" w:lineRule="auto"/>
              <w:jc w:val="center"/>
              <w:rPr>
                <w:rFonts w:ascii="Times New Roman" w:hAnsi="Times New Roman"/>
                <w:sz w:val="20"/>
                <w:szCs w:val="20"/>
              </w:rPr>
            </w:pPr>
          </w:p>
        </w:tc>
      </w:tr>
      <w:tr w:rsidR="002A1C27" w:rsidRPr="002A1C27" w:rsidTr="00815FED">
        <w:trPr>
          <w:trHeight w:val="285"/>
          <w:jc w:val="center"/>
        </w:trPr>
        <w:tc>
          <w:tcPr>
            <w:tcW w:w="2416" w:type="dxa"/>
            <w:tcBorders>
              <w:top w:val="nil"/>
              <w:left w:val="nil"/>
              <w:bottom w:val="nil"/>
              <w:right w:val="nil"/>
            </w:tcBorders>
          </w:tcPr>
          <w:p w:rsidR="002A1C27" w:rsidRPr="002A1C27" w:rsidRDefault="002A1C27" w:rsidP="002A1C27">
            <w:pPr>
              <w:adjustRightInd w:val="0"/>
              <w:spacing w:after="0" w:line="240" w:lineRule="auto"/>
              <w:rPr>
                <w:rFonts w:ascii="Times New Roman" w:hAnsi="Times New Roman"/>
                <w:sz w:val="20"/>
                <w:szCs w:val="20"/>
              </w:rPr>
            </w:pPr>
          </w:p>
        </w:tc>
        <w:tc>
          <w:tcPr>
            <w:tcW w:w="1826" w:type="dxa"/>
            <w:tcBorders>
              <w:top w:val="nil"/>
              <w:left w:val="nil"/>
              <w:bottom w:val="nil"/>
              <w:right w:val="nil"/>
            </w:tcBorders>
          </w:tcPr>
          <w:p w:rsidR="002A1C27" w:rsidRPr="002A1C27" w:rsidRDefault="002A1C27" w:rsidP="002A1C27">
            <w:pPr>
              <w:adjustRightInd w:val="0"/>
              <w:spacing w:after="0" w:line="240" w:lineRule="auto"/>
              <w:rPr>
                <w:rFonts w:ascii="Times New Roman" w:hAnsi="Times New Roman"/>
                <w:sz w:val="20"/>
                <w:szCs w:val="20"/>
              </w:rPr>
            </w:pPr>
            <w:r w:rsidRPr="002A1C27">
              <w:rPr>
                <w:rFonts w:ascii="Times New Roman" w:hAnsi="Times New Roman"/>
                <w:noProof/>
                <w:position w:val="-28"/>
                <w:sz w:val="20"/>
                <w:szCs w:val="20"/>
              </w:rPr>
              <w:object w:dxaOrig="1560" w:dyaOrig="639">
                <v:shape id="_x0000_i1086" type="#_x0000_t75" style="width:78.75pt;height:31.5pt" o:ole="">
                  <v:imagedata r:id="rId25" o:title=""/>
                </v:shape>
                <o:OLEObject Type="Embed" ProgID="Equation.3" ShapeID="_x0000_i1086" DrawAspect="Content" ObjectID="_1642360676" r:id="rId26"/>
              </w:object>
            </w:r>
          </w:p>
        </w:tc>
        <w:tc>
          <w:tcPr>
            <w:tcW w:w="1600" w:type="dxa"/>
            <w:tcBorders>
              <w:top w:val="nil"/>
              <w:left w:val="nil"/>
              <w:bottom w:val="nil"/>
              <w:right w:val="nil"/>
            </w:tcBorders>
          </w:tcPr>
          <w:p w:rsidR="002A1C27" w:rsidRPr="002A1C27" w:rsidRDefault="002A1C27" w:rsidP="002A1C27">
            <w:pPr>
              <w:adjustRightInd w:val="0"/>
              <w:spacing w:after="0" w:line="240" w:lineRule="auto"/>
              <w:rPr>
                <w:rFonts w:ascii="Times New Roman" w:hAnsi="Times New Roman"/>
                <w:sz w:val="20"/>
                <w:szCs w:val="20"/>
              </w:rPr>
            </w:pPr>
            <w:r w:rsidRPr="002A1C27">
              <w:rPr>
                <w:rFonts w:ascii="Times New Roman" w:hAnsi="Times New Roman"/>
                <w:sz w:val="20"/>
                <w:szCs w:val="20"/>
              </w:rPr>
              <w:t>q</w:t>
            </w:r>
            <w:r w:rsidRPr="002A1C27">
              <w:rPr>
                <w:rFonts w:ascii="Times New Roman" w:hAnsi="Times New Roman"/>
                <w:sz w:val="20"/>
                <w:szCs w:val="20"/>
                <w:vertAlign w:val="subscript"/>
              </w:rPr>
              <w:t>max</w:t>
            </w:r>
            <w:r w:rsidRPr="002A1C27">
              <w:rPr>
                <w:rFonts w:ascii="Times New Roman" w:hAnsi="Times New Roman"/>
                <w:sz w:val="20"/>
                <w:szCs w:val="20"/>
              </w:rPr>
              <w:t xml:space="preserve"> (mg/g)</w:t>
            </w:r>
          </w:p>
        </w:tc>
        <w:tc>
          <w:tcPr>
            <w:tcW w:w="1701" w:type="dxa"/>
            <w:tcBorders>
              <w:top w:val="nil"/>
              <w:left w:val="nil"/>
              <w:bottom w:val="nil"/>
              <w:right w:val="nil"/>
            </w:tcBorders>
          </w:tcPr>
          <w:p w:rsidR="002A1C27" w:rsidRPr="002A1C27" w:rsidRDefault="002A1C27" w:rsidP="002A1C27">
            <w:pPr>
              <w:adjustRightInd w:val="0"/>
              <w:spacing w:after="0" w:line="240" w:lineRule="auto"/>
              <w:jc w:val="center"/>
              <w:rPr>
                <w:rFonts w:ascii="Times New Roman" w:hAnsi="Times New Roman"/>
                <w:sz w:val="20"/>
                <w:szCs w:val="20"/>
              </w:rPr>
            </w:pPr>
            <w:r w:rsidRPr="002A1C27">
              <w:rPr>
                <w:rFonts w:ascii="Times New Roman" w:hAnsi="Times New Roman"/>
                <w:sz w:val="20"/>
                <w:szCs w:val="20"/>
              </w:rPr>
              <w:t>23.21</w:t>
            </w:r>
          </w:p>
          <w:p w:rsidR="002A1C27" w:rsidRPr="002A1C27" w:rsidRDefault="002A1C27" w:rsidP="002A1C27">
            <w:pPr>
              <w:adjustRightInd w:val="0"/>
              <w:spacing w:after="0" w:line="240" w:lineRule="auto"/>
              <w:jc w:val="center"/>
              <w:rPr>
                <w:rFonts w:ascii="Times New Roman" w:hAnsi="Times New Roman"/>
                <w:sz w:val="20"/>
                <w:szCs w:val="20"/>
              </w:rPr>
            </w:pPr>
          </w:p>
        </w:tc>
        <w:tc>
          <w:tcPr>
            <w:tcW w:w="1543" w:type="dxa"/>
            <w:tcBorders>
              <w:top w:val="nil"/>
              <w:left w:val="nil"/>
              <w:bottom w:val="nil"/>
              <w:right w:val="nil"/>
            </w:tcBorders>
          </w:tcPr>
          <w:p w:rsidR="002A1C27" w:rsidRPr="002A1C27" w:rsidRDefault="002A1C27" w:rsidP="002A1C27">
            <w:pPr>
              <w:adjustRightInd w:val="0"/>
              <w:spacing w:after="0" w:line="240" w:lineRule="auto"/>
              <w:jc w:val="center"/>
              <w:rPr>
                <w:rFonts w:ascii="Times New Roman" w:hAnsi="Times New Roman"/>
                <w:sz w:val="20"/>
                <w:szCs w:val="20"/>
              </w:rPr>
            </w:pPr>
            <w:r w:rsidRPr="002A1C27">
              <w:rPr>
                <w:rFonts w:ascii="Times New Roman" w:hAnsi="Times New Roman"/>
                <w:sz w:val="20"/>
                <w:szCs w:val="20"/>
              </w:rPr>
              <w:t>24.28</w:t>
            </w:r>
          </w:p>
          <w:p w:rsidR="002A1C27" w:rsidRPr="002A1C27" w:rsidRDefault="002A1C27" w:rsidP="002A1C27">
            <w:pPr>
              <w:adjustRightInd w:val="0"/>
              <w:spacing w:after="0" w:line="240" w:lineRule="auto"/>
              <w:jc w:val="center"/>
              <w:rPr>
                <w:rFonts w:ascii="Times New Roman" w:hAnsi="Times New Roman"/>
                <w:sz w:val="20"/>
                <w:szCs w:val="20"/>
              </w:rPr>
            </w:pPr>
          </w:p>
        </w:tc>
      </w:tr>
      <w:tr w:rsidR="002A1C27" w:rsidRPr="002A1C27" w:rsidTr="00815FED">
        <w:trPr>
          <w:trHeight w:val="285"/>
          <w:jc w:val="center"/>
        </w:trPr>
        <w:tc>
          <w:tcPr>
            <w:tcW w:w="2416" w:type="dxa"/>
            <w:tcBorders>
              <w:top w:val="nil"/>
              <w:left w:val="nil"/>
              <w:right w:val="nil"/>
            </w:tcBorders>
          </w:tcPr>
          <w:p w:rsidR="002A1C27" w:rsidRPr="002A1C27" w:rsidRDefault="002A1C27" w:rsidP="002A1C27">
            <w:pPr>
              <w:adjustRightInd w:val="0"/>
              <w:spacing w:after="0" w:line="240" w:lineRule="auto"/>
              <w:rPr>
                <w:rFonts w:ascii="Times New Roman" w:hAnsi="Times New Roman"/>
                <w:sz w:val="20"/>
                <w:szCs w:val="20"/>
              </w:rPr>
            </w:pPr>
          </w:p>
        </w:tc>
        <w:tc>
          <w:tcPr>
            <w:tcW w:w="1826" w:type="dxa"/>
            <w:tcBorders>
              <w:top w:val="nil"/>
              <w:left w:val="nil"/>
              <w:right w:val="nil"/>
            </w:tcBorders>
          </w:tcPr>
          <w:p w:rsidR="002A1C27" w:rsidRPr="002A1C27" w:rsidRDefault="002A1C27" w:rsidP="002C4A40">
            <w:pPr>
              <w:adjustRightInd w:val="0"/>
              <w:spacing w:before="120" w:after="0" w:line="240" w:lineRule="auto"/>
              <w:rPr>
                <w:rFonts w:ascii="Times New Roman" w:hAnsi="Times New Roman"/>
                <w:sz w:val="20"/>
                <w:szCs w:val="20"/>
              </w:rPr>
            </w:pPr>
            <w:r w:rsidRPr="002A1C27">
              <w:rPr>
                <w:rFonts w:ascii="Times New Roman" w:hAnsi="Times New Roman"/>
                <w:sz w:val="20"/>
                <w:szCs w:val="20"/>
              </w:rPr>
              <w:t>E=1/(2 β)</w:t>
            </w:r>
            <w:r w:rsidRPr="002A1C27">
              <w:rPr>
                <w:rFonts w:ascii="Times New Roman" w:hAnsi="Times New Roman"/>
                <w:sz w:val="20"/>
                <w:szCs w:val="20"/>
                <w:vertAlign w:val="superscript"/>
              </w:rPr>
              <w:t>0.5</w:t>
            </w:r>
          </w:p>
        </w:tc>
        <w:tc>
          <w:tcPr>
            <w:tcW w:w="1600" w:type="dxa"/>
            <w:tcBorders>
              <w:top w:val="nil"/>
              <w:left w:val="nil"/>
              <w:right w:val="nil"/>
            </w:tcBorders>
          </w:tcPr>
          <w:p w:rsidR="002A1C27" w:rsidRPr="002A1C27" w:rsidRDefault="002A1C27" w:rsidP="002C4A40">
            <w:pPr>
              <w:adjustRightInd w:val="0"/>
              <w:spacing w:before="120" w:after="0" w:line="240" w:lineRule="auto"/>
              <w:rPr>
                <w:rFonts w:ascii="Times New Roman" w:hAnsi="Times New Roman"/>
                <w:sz w:val="20"/>
                <w:szCs w:val="20"/>
              </w:rPr>
            </w:pPr>
            <w:r w:rsidRPr="002A1C27">
              <w:rPr>
                <w:rFonts w:ascii="Times New Roman" w:hAnsi="Times New Roman"/>
                <w:sz w:val="20"/>
                <w:szCs w:val="20"/>
              </w:rPr>
              <w:t>E (kJ/mol)</w:t>
            </w:r>
          </w:p>
        </w:tc>
        <w:tc>
          <w:tcPr>
            <w:tcW w:w="1701" w:type="dxa"/>
            <w:tcBorders>
              <w:top w:val="nil"/>
              <w:left w:val="nil"/>
              <w:right w:val="nil"/>
            </w:tcBorders>
          </w:tcPr>
          <w:p w:rsidR="002A1C27" w:rsidRPr="002A1C27" w:rsidRDefault="002A1C27" w:rsidP="002C4A40">
            <w:pPr>
              <w:adjustRightInd w:val="0"/>
              <w:spacing w:before="120" w:after="0" w:line="240" w:lineRule="auto"/>
              <w:jc w:val="center"/>
              <w:rPr>
                <w:rFonts w:ascii="Times New Roman" w:hAnsi="Times New Roman"/>
                <w:sz w:val="20"/>
                <w:szCs w:val="20"/>
              </w:rPr>
            </w:pPr>
            <w:r w:rsidRPr="002A1C27">
              <w:rPr>
                <w:rFonts w:ascii="Times New Roman" w:hAnsi="Times New Roman"/>
                <w:sz w:val="20"/>
                <w:szCs w:val="20"/>
              </w:rPr>
              <w:t>22.94</w:t>
            </w:r>
          </w:p>
        </w:tc>
        <w:tc>
          <w:tcPr>
            <w:tcW w:w="1543" w:type="dxa"/>
            <w:tcBorders>
              <w:top w:val="nil"/>
              <w:left w:val="nil"/>
              <w:right w:val="nil"/>
            </w:tcBorders>
          </w:tcPr>
          <w:p w:rsidR="002A1C27" w:rsidRPr="002A1C27" w:rsidRDefault="002A1C27" w:rsidP="002C4A40">
            <w:pPr>
              <w:adjustRightInd w:val="0"/>
              <w:spacing w:before="120" w:after="0" w:line="240" w:lineRule="auto"/>
              <w:jc w:val="center"/>
              <w:rPr>
                <w:rFonts w:ascii="Times New Roman" w:hAnsi="Times New Roman"/>
                <w:sz w:val="20"/>
                <w:szCs w:val="20"/>
              </w:rPr>
            </w:pPr>
            <w:r w:rsidRPr="002A1C27">
              <w:rPr>
                <w:rFonts w:ascii="Times New Roman" w:hAnsi="Times New Roman"/>
                <w:sz w:val="20"/>
                <w:szCs w:val="20"/>
              </w:rPr>
              <w:t>22.36</w:t>
            </w:r>
          </w:p>
        </w:tc>
      </w:tr>
      <w:tr w:rsidR="002A1C27" w:rsidRPr="002A1C27" w:rsidTr="002C4A40">
        <w:trPr>
          <w:trHeight w:val="63"/>
          <w:jc w:val="center"/>
        </w:trPr>
        <w:tc>
          <w:tcPr>
            <w:tcW w:w="2416" w:type="dxa"/>
            <w:tcBorders>
              <w:top w:val="nil"/>
              <w:left w:val="nil"/>
              <w:right w:val="nil"/>
            </w:tcBorders>
          </w:tcPr>
          <w:p w:rsidR="002A1C27" w:rsidRPr="002A1C27" w:rsidRDefault="002A1C27" w:rsidP="002C4A40">
            <w:pPr>
              <w:adjustRightInd w:val="0"/>
              <w:spacing w:before="60" w:after="0" w:line="240" w:lineRule="auto"/>
              <w:rPr>
                <w:rFonts w:ascii="Times New Roman" w:hAnsi="Times New Roman"/>
                <w:sz w:val="20"/>
                <w:szCs w:val="20"/>
                <w:vertAlign w:val="superscript"/>
              </w:rPr>
            </w:pPr>
          </w:p>
        </w:tc>
        <w:tc>
          <w:tcPr>
            <w:tcW w:w="1826" w:type="dxa"/>
            <w:tcBorders>
              <w:top w:val="nil"/>
              <w:left w:val="nil"/>
              <w:right w:val="nil"/>
            </w:tcBorders>
          </w:tcPr>
          <w:p w:rsidR="002A1C27" w:rsidRPr="002A1C27" w:rsidRDefault="002A1C27" w:rsidP="002C4A40">
            <w:pPr>
              <w:adjustRightInd w:val="0"/>
              <w:spacing w:before="60" w:after="0" w:line="240" w:lineRule="auto"/>
              <w:rPr>
                <w:rFonts w:ascii="Times New Roman" w:hAnsi="Times New Roman"/>
                <w:sz w:val="20"/>
                <w:szCs w:val="20"/>
              </w:rPr>
            </w:pPr>
          </w:p>
        </w:tc>
        <w:tc>
          <w:tcPr>
            <w:tcW w:w="1600" w:type="dxa"/>
            <w:tcBorders>
              <w:top w:val="nil"/>
              <w:left w:val="nil"/>
              <w:right w:val="nil"/>
            </w:tcBorders>
          </w:tcPr>
          <w:p w:rsidR="002A1C27" w:rsidRPr="002A1C27" w:rsidRDefault="002A1C27" w:rsidP="002C4A40">
            <w:pPr>
              <w:adjustRightInd w:val="0"/>
              <w:spacing w:before="60" w:after="0" w:line="240" w:lineRule="auto"/>
              <w:rPr>
                <w:rFonts w:ascii="Times New Roman" w:hAnsi="Times New Roman"/>
                <w:sz w:val="20"/>
                <w:szCs w:val="20"/>
              </w:rPr>
            </w:pPr>
            <w:r w:rsidRPr="002A1C27">
              <w:rPr>
                <w:rFonts w:ascii="Times New Roman" w:hAnsi="Times New Roman"/>
                <w:sz w:val="20"/>
                <w:szCs w:val="20"/>
              </w:rPr>
              <w:t>r</w:t>
            </w:r>
            <w:r w:rsidRPr="002A1C27">
              <w:rPr>
                <w:rFonts w:ascii="Times New Roman" w:hAnsi="Times New Roman"/>
                <w:sz w:val="20"/>
                <w:szCs w:val="20"/>
                <w:vertAlign w:val="superscript"/>
              </w:rPr>
              <w:t>2</w:t>
            </w:r>
          </w:p>
        </w:tc>
        <w:tc>
          <w:tcPr>
            <w:tcW w:w="1701" w:type="dxa"/>
            <w:tcBorders>
              <w:top w:val="nil"/>
              <w:left w:val="nil"/>
              <w:right w:val="nil"/>
            </w:tcBorders>
          </w:tcPr>
          <w:p w:rsidR="002A1C27" w:rsidRPr="002A1C27" w:rsidRDefault="002A1C27" w:rsidP="002C4A40">
            <w:pPr>
              <w:adjustRightInd w:val="0"/>
              <w:spacing w:before="60" w:after="0" w:line="240" w:lineRule="auto"/>
              <w:jc w:val="center"/>
              <w:rPr>
                <w:rFonts w:ascii="Times New Roman" w:hAnsi="Times New Roman"/>
                <w:sz w:val="20"/>
                <w:szCs w:val="20"/>
              </w:rPr>
            </w:pPr>
            <w:r w:rsidRPr="002A1C27">
              <w:rPr>
                <w:rFonts w:ascii="Times New Roman" w:hAnsi="Times New Roman"/>
                <w:sz w:val="20"/>
                <w:szCs w:val="20"/>
              </w:rPr>
              <w:t>0.9320</w:t>
            </w:r>
          </w:p>
        </w:tc>
        <w:tc>
          <w:tcPr>
            <w:tcW w:w="1543" w:type="dxa"/>
            <w:tcBorders>
              <w:top w:val="nil"/>
              <w:left w:val="nil"/>
              <w:right w:val="nil"/>
            </w:tcBorders>
          </w:tcPr>
          <w:p w:rsidR="002A1C27" w:rsidRPr="002A1C27" w:rsidRDefault="002A1C27" w:rsidP="002C4A40">
            <w:pPr>
              <w:adjustRightInd w:val="0"/>
              <w:spacing w:before="60" w:after="0" w:line="240" w:lineRule="auto"/>
              <w:jc w:val="center"/>
              <w:rPr>
                <w:rFonts w:ascii="Times New Roman" w:hAnsi="Times New Roman"/>
                <w:sz w:val="20"/>
                <w:szCs w:val="20"/>
              </w:rPr>
            </w:pPr>
            <w:r w:rsidRPr="002A1C27">
              <w:rPr>
                <w:rFonts w:ascii="Times New Roman" w:hAnsi="Times New Roman"/>
                <w:sz w:val="20"/>
                <w:szCs w:val="20"/>
              </w:rPr>
              <w:t>0.8453</w:t>
            </w:r>
          </w:p>
        </w:tc>
      </w:tr>
      <w:tr w:rsidR="002A1C27" w:rsidRPr="002A1C27" w:rsidTr="002C4A40">
        <w:trPr>
          <w:trHeight w:val="342"/>
          <w:jc w:val="center"/>
        </w:trPr>
        <w:tc>
          <w:tcPr>
            <w:tcW w:w="2416" w:type="dxa"/>
            <w:tcBorders>
              <w:left w:val="nil"/>
              <w:bottom w:val="single" w:sz="4" w:space="0" w:color="auto"/>
              <w:right w:val="nil"/>
            </w:tcBorders>
          </w:tcPr>
          <w:p w:rsidR="002A1C27" w:rsidRPr="002A1C27" w:rsidRDefault="002A1C27" w:rsidP="002C4A40">
            <w:pPr>
              <w:adjustRightInd w:val="0"/>
              <w:spacing w:before="60" w:after="60" w:line="240" w:lineRule="auto"/>
              <w:rPr>
                <w:rFonts w:ascii="Times New Roman" w:hAnsi="Times New Roman"/>
                <w:sz w:val="20"/>
                <w:szCs w:val="20"/>
              </w:rPr>
            </w:pPr>
          </w:p>
        </w:tc>
        <w:tc>
          <w:tcPr>
            <w:tcW w:w="1826" w:type="dxa"/>
            <w:tcBorders>
              <w:left w:val="nil"/>
              <w:bottom w:val="single" w:sz="4" w:space="0" w:color="auto"/>
              <w:right w:val="nil"/>
            </w:tcBorders>
          </w:tcPr>
          <w:p w:rsidR="002A1C27" w:rsidRPr="002A1C27" w:rsidRDefault="002A1C27" w:rsidP="002C4A40">
            <w:pPr>
              <w:adjustRightInd w:val="0"/>
              <w:spacing w:before="60" w:after="60" w:line="240" w:lineRule="auto"/>
              <w:rPr>
                <w:rFonts w:ascii="Times New Roman" w:hAnsi="Times New Roman"/>
                <w:sz w:val="20"/>
                <w:szCs w:val="20"/>
              </w:rPr>
            </w:pPr>
          </w:p>
        </w:tc>
        <w:tc>
          <w:tcPr>
            <w:tcW w:w="1600" w:type="dxa"/>
            <w:tcBorders>
              <w:left w:val="nil"/>
              <w:bottom w:val="single" w:sz="4" w:space="0" w:color="auto"/>
              <w:right w:val="nil"/>
            </w:tcBorders>
          </w:tcPr>
          <w:p w:rsidR="002A1C27" w:rsidRPr="002A1C27" w:rsidRDefault="002A1C27" w:rsidP="002C4A40">
            <w:pPr>
              <w:adjustRightInd w:val="0"/>
              <w:spacing w:before="60" w:after="60" w:line="240" w:lineRule="auto"/>
              <w:rPr>
                <w:rFonts w:ascii="Times New Roman" w:hAnsi="Times New Roman"/>
                <w:sz w:val="20"/>
                <w:szCs w:val="20"/>
              </w:rPr>
            </w:pPr>
            <w:r w:rsidRPr="002A1C27">
              <w:rPr>
                <w:rFonts w:ascii="Times New Roman" w:hAnsi="Times New Roman"/>
                <w:sz w:val="20"/>
                <w:szCs w:val="20"/>
              </w:rPr>
              <w:t>Chi-square (x</w:t>
            </w:r>
            <w:r w:rsidRPr="002A1C27">
              <w:rPr>
                <w:rFonts w:ascii="Times New Roman" w:hAnsi="Times New Roman"/>
                <w:sz w:val="20"/>
                <w:szCs w:val="20"/>
                <w:vertAlign w:val="superscript"/>
              </w:rPr>
              <w:t>2</w:t>
            </w:r>
            <w:r w:rsidRPr="002A1C27">
              <w:rPr>
                <w:rFonts w:ascii="Times New Roman" w:hAnsi="Times New Roman"/>
                <w:sz w:val="20"/>
                <w:szCs w:val="20"/>
              </w:rPr>
              <w:t>)</w:t>
            </w:r>
          </w:p>
        </w:tc>
        <w:tc>
          <w:tcPr>
            <w:tcW w:w="1701" w:type="dxa"/>
            <w:tcBorders>
              <w:left w:val="nil"/>
              <w:bottom w:val="single" w:sz="4" w:space="0" w:color="auto"/>
              <w:right w:val="nil"/>
            </w:tcBorders>
            <w:vAlign w:val="bottom"/>
          </w:tcPr>
          <w:p w:rsidR="002A1C27" w:rsidRPr="002A1C27" w:rsidRDefault="002A1C27" w:rsidP="002C4A40">
            <w:pPr>
              <w:adjustRightInd w:val="0"/>
              <w:spacing w:before="60" w:after="60" w:line="240" w:lineRule="auto"/>
              <w:jc w:val="center"/>
              <w:rPr>
                <w:rFonts w:ascii="Times New Roman" w:hAnsi="Times New Roman"/>
                <w:sz w:val="20"/>
                <w:szCs w:val="20"/>
              </w:rPr>
            </w:pPr>
            <w:r w:rsidRPr="002A1C27">
              <w:rPr>
                <w:rFonts w:ascii="Times New Roman" w:hAnsi="Times New Roman"/>
                <w:sz w:val="20"/>
                <w:szCs w:val="20"/>
              </w:rPr>
              <w:t>1.411</w:t>
            </w:r>
          </w:p>
        </w:tc>
        <w:tc>
          <w:tcPr>
            <w:tcW w:w="1543" w:type="dxa"/>
            <w:tcBorders>
              <w:left w:val="nil"/>
              <w:bottom w:val="single" w:sz="4" w:space="0" w:color="auto"/>
              <w:right w:val="nil"/>
            </w:tcBorders>
            <w:vAlign w:val="bottom"/>
          </w:tcPr>
          <w:p w:rsidR="002A1C27" w:rsidRPr="002A1C27" w:rsidRDefault="002A1C27" w:rsidP="002C4A40">
            <w:pPr>
              <w:adjustRightInd w:val="0"/>
              <w:spacing w:before="60" w:after="60" w:line="240" w:lineRule="auto"/>
              <w:jc w:val="center"/>
              <w:rPr>
                <w:rFonts w:ascii="Times New Roman" w:hAnsi="Times New Roman"/>
                <w:sz w:val="20"/>
                <w:szCs w:val="20"/>
              </w:rPr>
            </w:pPr>
            <w:r w:rsidRPr="002A1C27">
              <w:rPr>
                <w:rFonts w:ascii="Times New Roman" w:hAnsi="Times New Roman"/>
                <w:sz w:val="20"/>
                <w:szCs w:val="20"/>
              </w:rPr>
              <w:t>4.212</w:t>
            </w:r>
          </w:p>
        </w:tc>
      </w:tr>
    </w:tbl>
    <w:p w:rsidR="002A1C27" w:rsidRPr="002C4A40" w:rsidRDefault="002A1C27" w:rsidP="002C4A40">
      <w:pPr>
        <w:spacing w:before="60" w:after="0" w:line="240" w:lineRule="auto"/>
        <w:jc w:val="both"/>
        <w:rPr>
          <w:rFonts w:ascii="Times New Roman" w:hAnsi="Times New Roman"/>
          <w:bCs/>
          <w:sz w:val="18"/>
          <w:szCs w:val="18"/>
        </w:rPr>
      </w:pPr>
      <w:r w:rsidRPr="002C4A40">
        <w:rPr>
          <w:rFonts w:ascii="Times New Roman" w:hAnsi="Times New Roman"/>
          <w:bCs/>
          <w:sz w:val="18"/>
          <w:szCs w:val="18"/>
        </w:rPr>
        <w:t xml:space="preserve">* </w:t>
      </w:r>
      <w:r w:rsidRPr="002C4A40">
        <w:rPr>
          <w:rFonts w:ascii="Times New Roman" w:hAnsi="Times New Roman"/>
          <w:bCs/>
          <w:sz w:val="18"/>
          <w:szCs w:val="18"/>
          <w:lang w:val="en-MY"/>
        </w:rPr>
        <w:t>q</w:t>
      </w:r>
      <w:r w:rsidRPr="002C4A40">
        <w:rPr>
          <w:rFonts w:ascii="Times New Roman" w:hAnsi="Times New Roman"/>
          <w:bCs/>
          <w:sz w:val="18"/>
          <w:szCs w:val="18"/>
          <w:vertAlign w:val="subscript"/>
          <w:lang w:val="en-MY"/>
        </w:rPr>
        <w:t>e</w:t>
      </w:r>
      <w:r w:rsidRPr="002C4A40">
        <w:rPr>
          <w:rFonts w:ascii="Times New Roman" w:hAnsi="Times New Roman"/>
          <w:bCs/>
          <w:sz w:val="18"/>
          <w:szCs w:val="18"/>
          <w:lang w:val="en-MY"/>
        </w:rPr>
        <w:t xml:space="preserve"> = the adsorbed amount of Pb (mg/g), C</w:t>
      </w:r>
      <w:r w:rsidRPr="002C4A40">
        <w:rPr>
          <w:rFonts w:ascii="Times New Roman" w:hAnsi="Times New Roman"/>
          <w:bCs/>
          <w:sz w:val="18"/>
          <w:szCs w:val="18"/>
          <w:vertAlign w:val="subscript"/>
          <w:lang w:val="en-MY"/>
        </w:rPr>
        <w:t>e</w:t>
      </w:r>
      <w:r w:rsidRPr="002C4A40">
        <w:rPr>
          <w:rFonts w:ascii="Times New Roman" w:hAnsi="Times New Roman"/>
          <w:bCs/>
          <w:sz w:val="18"/>
          <w:szCs w:val="18"/>
          <w:lang w:val="en-MY"/>
        </w:rPr>
        <w:t xml:space="preserve"> = concentration of Pb (mg/L) at equilibrium, K</w:t>
      </w:r>
      <w:r w:rsidRPr="002C4A40">
        <w:rPr>
          <w:rFonts w:ascii="Times New Roman" w:hAnsi="Times New Roman"/>
          <w:bCs/>
          <w:sz w:val="18"/>
          <w:szCs w:val="18"/>
          <w:vertAlign w:val="subscript"/>
          <w:lang w:val="en-MY"/>
        </w:rPr>
        <w:t xml:space="preserve">L </w:t>
      </w:r>
      <w:r w:rsidRPr="002C4A40">
        <w:rPr>
          <w:rFonts w:ascii="Times New Roman" w:hAnsi="Times New Roman"/>
          <w:bCs/>
          <w:sz w:val="18"/>
          <w:szCs w:val="18"/>
          <w:lang w:val="en-MY"/>
        </w:rPr>
        <w:t>= Langmuir constant, q</w:t>
      </w:r>
      <w:r w:rsidRPr="002C4A40">
        <w:rPr>
          <w:rFonts w:ascii="Times New Roman" w:hAnsi="Times New Roman"/>
          <w:bCs/>
          <w:sz w:val="18"/>
          <w:szCs w:val="18"/>
          <w:vertAlign w:val="subscript"/>
          <w:lang w:val="en-MY"/>
        </w:rPr>
        <w:t>max</w:t>
      </w:r>
      <w:r w:rsidRPr="002C4A40">
        <w:rPr>
          <w:rFonts w:ascii="Times New Roman" w:hAnsi="Times New Roman"/>
          <w:bCs/>
          <w:sz w:val="18"/>
          <w:szCs w:val="18"/>
          <w:lang w:val="en-MY"/>
        </w:rPr>
        <w:t xml:space="preserve"> =  maximum adsorption capacity (mg/g), K</w:t>
      </w:r>
      <w:r w:rsidRPr="002C4A40">
        <w:rPr>
          <w:rFonts w:ascii="Times New Roman" w:hAnsi="Times New Roman"/>
          <w:bCs/>
          <w:sz w:val="18"/>
          <w:szCs w:val="18"/>
          <w:vertAlign w:val="subscript"/>
          <w:lang w:val="en-MY"/>
        </w:rPr>
        <w:t>f</w:t>
      </w:r>
      <w:r w:rsidRPr="002C4A40">
        <w:rPr>
          <w:rFonts w:ascii="Times New Roman" w:hAnsi="Times New Roman"/>
          <w:bCs/>
          <w:sz w:val="18"/>
          <w:szCs w:val="18"/>
          <w:lang w:val="en-MY"/>
        </w:rPr>
        <w:t xml:space="preserve"> = Freundlich constant (L/g), 1/n = adsorption intensity constant , β = coefficient related to the mean free energy of adsorption per mol of the adsorbate (mol</w:t>
      </w:r>
      <w:r w:rsidRPr="002C4A40">
        <w:rPr>
          <w:rFonts w:ascii="Times New Roman" w:hAnsi="Times New Roman"/>
          <w:bCs/>
          <w:sz w:val="18"/>
          <w:szCs w:val="18"/>
          <w:vertAlign w:val="superscript"/>
          <w:lang w:val="en-MY"/>
        </w:rPr>
        <w:t>2</w:t>
      </w:r>
      <w:r w:rsidRPr="002C4A40">
        <w:rPr>
          <w:rFonts w:ascii="Times New Roman" w:hAnsi="Times New Roman"/>
          <w:bCs/>
          <w:sz w:val="18"/>
          <w:szCs w:val="18"/>
          <w:lang w:val="en-MY"/>
        </w:rPr>
        <w:t>/J</w:t>
      </w:r>
      <w:r w:rsidRPr="002C4A40">
        <w:rPr>
          <w:rFonts w:ascii="Times New Roman" w:hAnsi="Times New Roman"/>
          <w:bCs/>
          <w:sz w:val="18"/>
          <w:szCs w:val="18"/>
          <w:vertAlign w:val="superscript"/>
          <w:lang w:val="en-MY"/>
        </w:rPr>
        <w:t>2</w:t>
      </w:r>
      <w:r w:rsidRPr="002C4A40">
        <w:rPr>
          <w:rFonts w:ascii="Times New Roman" w:hAnsi="Times New Roman"/>
          <w:bCs/>
          <w:sz w:val="18"/>
          <w:szCs w:val="18"/>
          <w:lang w:val="en-MY"/>
        </w:rPr>
        <w:t>), R = gas constant (J/mol K),T = the absolute temperature(K), and E = sorption energy (kJ/ mol).</w:t>
      </w:r>
    </w:p>
    <w:p w:rsidR="002A1C27" w:rsidRPr="002A1C27" w:rsidRDefault="002A1C27" w:rsidP="002C4A40">
      <w:pPr>
        <w:spacing w:after="120" w:line="240" w:lineRule="auto"/>
        <w:jc w:val="both"/>
        <w:rPr>
          <w:rFonts w:ascii="Times New Roman" w:hAnsi="Times New Roman"/>
          <w:sz w:val="20"/>
          <w:szCs w:val="20"/>
        </w:rPr>
      </w:pPr>
    </w:p>
    <w:p w:rsidR="002A1C27" w:rsidRPr="002A1C27" w:rsidRDefault="002A1C27" w:rsidP="002A1C27">
      <w:pPr>
        <w:spacing w:after="0" w:line="240" w:lineRule="auto"/>
        <w:jc w:val="both"/>
        <w:rPr>
          <w:rFonts w:ascii="Times New Roman" w:hAnsi="Times New Roman"/>
          <w:bCs/>
          <w:sz w:val="20"/>
          <w:szCs w:val="20"/>
        </w:rPr>
      </w:pPr>
      <w:r w:rsidRPr="002A1C27">
        <w:rPr>
          <w:rFonts w:ascii="Times New Roman" w:hAnsi="Times New Roman"/>
          <w:sz w:val="20"/>
          <w:szCs w:val="20"/>
        </w:rPr>
        <w:t>The parameters of Freundlich isotherm model also give some beneficial information on the adsorption process. The value of 1/n obtained by the Kao-IO was approaching more closely towards the zero, in which indicates that the surface of Kao-IO was more heterogeneous than Kao. The higher K</w:t>
      </w:r>
      <w:r w:rsidRPr="002A1C27">
        <w:rPr>
          <w:rFonts w:ascii="Times New Roman" w:hAnsi="Times New Roman"/>
          <w:sz w:val="20"/>
          <w:szCs w:val="20"/>
          <w:vertAlign w:val="subscript"/>
        </w:rPr>
        <w:t>f</w:t>
      </w:r>
      <w:r w:rsidRPr="002A1C27">
        <w:rPr>
          <w:rFonts w:ascii="Times New Roman" w:hAnsi="Times New Roman"/>
          <w:sz w:val="20"/>
          <w:szCs w:val="20"/>
        </w:rPr>
        <w:t xml:space="preserve"> value also showed the tendency of Kao-IO to uptake more Pb that was portrayed through the slightly higher q</w:t>
      </w:r>
      <w:r w:rsidRPr="002A1C27">
        <w:rPr>
          <w:rFonts w:ascii="Times New Roman" w:hAnsi="Times New Roman"/>
          <w:sz w:val="20"/>
          <w:szCs w:val="20"/>
          <w:vertAlign w:val="subscript"/>
        </w:rPr>
        <w:t xml:space="preserve">max </w:t>
      </w:r>
      <w:r w:rsidRPr="002A1C27">
        <w:rPr>
          <w:rFonts w:ascii="Times New Roman" w:hAnsi="Times New Roman"/>
          <w:sz w:val="20"/>
          <w:szCs w:val="20"/>
        </w:rPr>
        <w:t xml:space="preserve">obtained by this composite. The D-R isotherm model could be used to deduce the mechanism of adsorption. </w:t>
      </w:r>
      <w:r w:rsidRPr="002A1C27">
        <w:rPr>
          <w:rFonts w:ascii="Times New Roman" w:hAnsi="Times New Roman"/>
          <w:sz w:val="20"/>
          <w:szCs w:val="20"/>
          <w:lang w:val="en-MY"/>
        </w:rPr>
        <w:t xml:space="preserve">The E value </w:t>
      </w:r>
      <w:r w:rsidRPr="002A1C27">
        <w:rPr>
          <w:rFonts w:ascii="Times New Roman" w:hAnsi="Times New Roman"/>
          <w:sz w:val="20"/>
          <w:szCs w:val="20"/>
        </w:rPr>
        <w:t xml:space="preserve">(sorption energy) </w:t>
      </w:r>
      <w:r w:rsidRPr="002A1C27">
        <w:rPr>
          <w:rFonts w:ascii="Times New Roman" w:hAnsi="Times New Roman"/>
          <w:sz w:val="20"/>
          <w:szCs w:val="20"/>
          <w:lang w:val="en-MY"/>
        </w:rPr>
        <w:t xml:space="preserve">which is less than an 8 kJ/mol indicates physical adsorption; a value between 8 to16 kJ/mol is related to ion-exchange, whereas for E value in the range of 20-40 kJ/mol, chemisorption was predicted </w:t>
      </w:r>
      <w:r w:rsidRPr="002A1C27">
        <w:rPr>
          <w:rFonts w:ascii="Times New Roman" w:hAnsi="Times New Roman"/>
          <w:sz w:val="20"/>
          <w:szCs w:val="20"/>
          <w:lang w:val="en-MY"/>
        </w:rPr>
        <w:fldChar w:fldCharType="begin" w:fldLock="1"/>
      </w:r>
      <w:r w:rsidRPr="002A1C27">
        <w:rPr>
          <w:rFonts w:ascii="Times New Roman" w:hAnsi="Times New Roman"/>
          <w:sz w:val="20"/>
          <w:szCs w:val="20"/>
          <w:lang w:val="en-MY"/>
        </w:rPr>
        <w:instrText>ADDIN CSL_CITATION {"citationItems":[{"id":"ITEM-1","itemData":{"DOI":"10.1155/2013/375830","ISSN":"1687-9244","abstract":"Adsorption of heavy metals (Cr, Cd, Pb, Ni, and Cu) onto Activated Teff Straw (ATS) has been studied using batch-adsorption techniques. This study was carried out to examine the adsorption capacity of the low-cost adsorbent ATS for the removal of heavy metals from textile effluents. The influence of contact time, pH, Temperature, and adsorbent dose on the adsorption process was also studied. Results revealed that adsorption rate initially increased rapidly, and the optimal removal efficiency was reached within about 1 hour. Further increase in contact time did not show significant change in equilibrium concentration; that is, the adsorption phase reached equilibrium. The adsorption isotherms could be fitted well by the Langmuir model. The value in the present investigation was less than one, indicating that the adsorption of the metal ion onto ATS is favorable. After treatment with ATS the levels of heavy metals were observed to decrease by 88% (Ni), 82.9% (Cd), 81.5% (Cu), 74.5% (Cr), and 68.9% (Pb). Results indicate that the freely abundant, locally available, low-cost adsorbent, Teff straw can be treated as economically viable for the removal of metal ions from textile effluents.","author":[{"dropping-particle":"","family":"Desta","given":"Mulu Berhe","non-dropping-particle":"","parse-names":false,"suffix":""}],"container-title":"Journal of Thermodynamics","id":"ITEM-1","issued":{"date-parts":[["2013"]]},"page":"1-6","title":" Batch Sorption Experiments: Langmuir and Freundlich Isotherm Studies for the Adsorption of Textile Metal Ions onto Teff Straw ( Eragrostis tef ) Agricultural Waste ","type":"article-journal","volume":"2013"},"uris":["http://www.mendeley.com/documents/?uuid=b4fe835b-0198-46ca-ba3d-daa4adbc7713"]}],"mendeley":{"formattedCitation":"[16]","plainTextFormattedCitation":"[16]","previouslyFormattedCitation":"[16]"},"properties":{"noteIndex":0},"schema":"https://github.com/citation-style-language/schema/raw/master/csl-citation.json"}</w:instrText>
      </w:r>
      <w:r w:rsidRPr="002A1C27">
        <w:rPr>
          <w:rFonts w:ascii="Times New Roman" w:hAnsi="Times New Roman"/>
          <w:sz w:val="20"/>
          <w:szCs w:val="20"/>
          <w:lang w:val="en-MY"/>
        </w:rPr>
        <w:fldChar w:fldCharType="separate"/>
      </w:r>
      <w:r w:rsidRPr="002A1C27">
        <w:rPr>
          <w:rFonts w:ascii="Times New Roman" w:hAnsi="Times New Roman"/>
          <w:noProof/>
          <w:sz w:val="20"/>
          <w:szCs w:val="20"/>
          <w:lang w:val="en-MY"/>
        </w:rPr>
        <w:t>[17]</w:t>
      </w:r>
      <w:r w:rsidRPr="002A1C27">
        <w:rPr>
          <w:rFonts w:ascii="Times New Roman" w:hAnsi="Times New Roman"/>
          <w:sz w:val="20"/>
          <w:szCs w:val="20"/>
          <w:lang w:val="en-MY"/>
        </w:rPr>
        <w:fldChar w:fldCharType="end"/>
      </w:r>
      <w:r w:rsidRPr="002A1C27">
        <w:rPr>
          <w:rFonts w:ascii="Times New Roman" w:hAnsi="Times New Roman"/>
          <w:sz w:val="20"/>
          <w:szCs w:val="20"/>
          <w:lang w:val="en-MY"/>
        </w:rPr>
        <w:t xml:space="preserve">. </w:t>
      </w:r>
      <w:r w:rsidRPr="002A1C27">
        <w:rPr>
          <w:rFonts w:ascii="Times New Roman" w:hAnsi="Times New Roman"/>
          <w:sz w:val="20"/>
          <w:szCs w:val="20"/>
        </w:rPr>
        <w:t>According to the analysis, Pb</w:t>
      </w:r>
      <w:r w:rsidRPr="002A1C27">
        <w:rPr>
          <w:rFonts w:ascii="Times New Roman" w:hAnsi="Times New Roman"/>
          <w:sz w:val="20"/>
          <w:szCs w:val="20"/>
          <w:vertAlign w:val="superscript"/>
        </w:rPr>
        <w:t>2+</w:t>
      </w:r>
      <w:r w:rsidRPr="002A1C27">
        <w:rPr>
          <w:rFonts w:ascii="Times New Roman" w:hAnsi="Times New Roman"/>
          <w:sz w:val="20"/>
          <w:szCs w:val="20"/>
        </w:rPr>
        <w:t xml:space="preserve"> adsorption towards Kao and Kao-IO was suggested as chemisorption with formation of specific chemical bonds like electrostatic bond and chemical bonding. Adsorption mechanism of Pb towards Kao-IO was deduced to occur </w:t>
      </w:r>
      <w:r w:rsidRPr="002A1C27">
        <w:rPr>
          <w:rFonts w:ascii="Times New Roman" w:hAnsi="Times New Roman"/>
          <w:i/>
          <w:iCs/>
          <w:sz w:val="20"/>
          <w:szCs w:val="20"/>
        </w:rPr>
        <w:t>via</w:t>
      </w:r>
      <w:r w:rsidRPr="002A1C27">
        <w:rPr>
          <w:rFonts w:ascii="Times New Roman" w:hAnsi="Times New Roman"/>
          <w:sz w:val="20"/>
          <w:szCs w:val="20"/>
        </w:rPr>
        <w:t xml:space="preserve"> surface complexation between the Pb</w:t>
      </w:r>
      <w:r w:rsidRPr="002A1C27">
        <w:rPr>
          <w:rFonts w:ascii="Times New Roman" w:hAnsi="Times New Roman"/>
          <w:sz w:val="20"/>
          <w:szCs w:val="20"/>
          <w:vertAlign w:val="superscript"/>
        </w:rPr>
        <w:t>2+</w:t>
      </w:r>
      <w:r w:rsidRPr="002A1C27">
        <w:rPr>
          <w:rFonts w:ascii="Times New Roman" w:hAnsi="Times New Roman"/>
          <w:sz w:val="20"/>
          <w:szCs w:val="20"/>
        </w:rPr>
        <w:t xml:space="preserve"> and the hydroxyl group (silanol and aluminol) of clay minerals </w:t>
      </w:r>
      <w:r w:rsidRPr="002A1C27">
        <w:rPr>
          <w:rFonts w:ascii="Times New Roman" w:hAnsi="Times New Roman"/>
          <w:sz w:val="20"/>
          <w:szCs w:val="20"/>
        </w:rPr>
        <w:fldChar w:fldCharType="begin" w:fldLock="1"/>
      </w:r>
      <w:r w:rsidRPr="002A1C27">
        <w:rPr>
          <w:rFonts w:ascii="Times New Roman" w:hAnsi="Times New Roman"/>
          <w:sz w:val="20"/>
          <w:szCs w:val="20"/>
        </w:rPr>
        <w:instrText>ADDIN CSL_CITATION {"citationItems":[{"id":"ITEM-1","itemData":{"DOI":"10.1016/j.gca.2013.04.008","ISBN":"00167037","ISSN":"00167037","abstract":"Acid-base chemistry of clay minerals is central to their interfacial properties, but up to now a quantitative understanding on the surface acidity is still lacking. In this study, with first principles molecular dynamics (FPMD) based vertical energy gap technique, we calculate the acidity constants of surface groups on (010)-type edges of montmorillonite and kaolinite, which are representatives of 2:1 and 1:1-type clay minerals, respectively. It shows that Si-OH and Al-OH2OH groups of kaolinite have pKas of 6.9 and 5.7 and those of montmorillonite have pKas of 7.0 and 8.3, respectively. For each mineral, the calculated pKas are consistent with the experimental ranges derived from fittings of titration curves, indicating that Si-OH and Al-OH2OH groups are the major acidic sites responsible to pH-dependent experimental observations. The effect of Mg substitution in montmorillonite is investigated and it is found that Mg substitution increases the pKas of the neighboring Si-OH and Si-OH2groups by 2-3pKa units. Furthermore, our calculation shows that the pKa of edge Mg-(OH2)2is as high as 13.2, indicating the protonated state dominates under common pH. Together with previous adsorption experiments, our derived acidity constants suggest that Si-O- and Al-(OH)2groups are the most probable edge sites for complexing heavy metal cations. © 2013 Elsevier Ltd.","author":[{"dropping-particle":"","family":"Liu","given":"Xiandong","non-dropping-particle":"","parse-names":false,"suffix":""},{"dropping-particle":"","family":"Lu","given":"Xiancai","non-dropping-particle":"","parse-names":false,"suffix":""},{"dropping-particle":"","family":"Sprik","given":"Michiel","non-dropping-particle":"","parse-names":false,"suffix":""},{"dropping-particle":"","family":"Cheng","given":"Jun","non-dropping-particle":"","parse-names":false,"suffix":""},{"dropping-particle":"","family":"Meijer","given":"Evert Jan","non-dropping-particle":"","parse-names":false,"suffix":""},{"dropping-particle":"","family":"Wang","given":"Rucheng","non-dropping-particle":"","parse-names":false,"suffix":""}],"container-title":"Geochimica et Cosmochimica Acta","id":"ITEM-1","issued":{"date-parts":[["2013"]]},"page":"180-190","publisher":"Elsevier Ltd","title":"Acidity of edge surface sites of montmorillonite and kaolinite","type":"article-journal","volume":"117"},"uris":["http://www.mendeley.com/documents/?uuid=52ab4616-dc6a-42eb-b26c-fd512a1c3cfc"]}],"mendeley":{"formattedCitation":"[18]","plainTextFormattedCitation":"[18]"},"properties":{"noteIndex":0},"schema":"https://github.com/citation-style-language/schema/raw/master/csl-citation.json"}</w:instrText>
      </w:r>
      <w:r w:rsidRPr="002A1C27">
        <w:rPr>
          <w:rFonts w:ascii="Times New Roman" w:hAnsi="Times New Roman"/>
          <w:sz w:val="20"/>
          <w:szCs w:val="20"/>
        </w:rPr>
        <w:fldChar w:fldCharType="separate"/>
      </w:r>
      <w:r w:rsidRPr="002A1C27">
        <w:rPr>
          <w:rFonts w:ascii="Times New Roman" w:hAnsi="Times New Roman"/>
          <w:noProof/>
          <w:sz w:val="20"/>
          <w:szCs w:val="20"/>
        </w:rPr>
        <w:t>[18]</w:t>
      </w:r>
      <w:r w:rsidRPr="002A1C27">
        <w:rPr>
          <w:rFonts w:ascii="Times New Roman" w:hAnsi="Times New Roman"/>
          <w:sz w:val="20"/>
          <w:szCs w:val="20"/>
        </w:rPr>
        <w:fldChar w:fldCharType="end"/>
      </w:r>
      <w:r w:rsidRPr="002A1C27">
        <w:rPr>
          <w:rFonts w:ascii="Times New Roman" w:hAnsi="Times New Roman"/>
          <w:sz w:val="20"/>
          <w:szCs w:val="20"/>
        </w:rPr>
        <w:t xml:space="preserve">. The Fe-OH functional group of iron oxide embedded on the clay’s surface of Kao-IO may also likely participate in the </w:t>
      </w:r>
      <w:r w:rsidRPr="002A1C27">
        <w:rPr>
          <w:rFonts w:ascii="Times New Roman" w:hAnsi="Times New Roman"/>
          <w:sz w:val="20"/>
          <w:szCs w:val="20"/>
        </w:rPr>
        <w:lastRenderedPageBreak/>
        <w:t xml:space="preserve">adsorption </w:t>
      </w:r>
      <w:r w:rsidRPr="002A1C27">
        <w:rPr>
          <w:rFonts w:ascii="Times New Roman" w:hAnsi="Times New Roman"/>
          <w:sz w:val="20"/>
          <w:szCs w:val="20"/>
        </w:rPr>
        <w:fldChar w:fldCharType="begin" w:fldLock="1"/>
      </w:r>
      <w:r w:rsidRPr="002A1C27">
        <w:rPr>
          <w:rFonts w:ascii="Times New Roman" w:hAnsi="Times New Roman"/>
          <w:sz w:val="20"/>
          <w:szCs w:val="20"/>
        </w:rPr>
        <w:instrText>ADDIN CSL_CITATION {"citationItems":[{"id":"ITEM-1","itemData":{"DOI":"10.1016/j.chemosphere.2017.08.036","ISSN":"18791298","abstract":"A palygorskite-iron oxide nanocomposite (Pal-IO) was synthesized in situ by embedding magnetite into the palygorskite structure through co-precipitation method. The physico-chemical characteristics of Pal-IO and their pristine components were examined through various spectroscopic and micro-analytical techniques. Batch adsorption experiments were conducted to evaluate the performance of Pal-IO in removing Pb(II) from aqueous solution. The surface morphology, magnetic recyclability and adsorption efficiency of regenerated Pal-IO using desorbing agents HCl (Pal-IO-HCl) and ethylenediaminetetraacetic acid disodium salt (EDTA-Na2) (Pal-IO-EDTA) were compared. The nanocomposite showed a superparamagnetic property (magnetic susceptibility: 20.2 emu g−1) with higher specific surface area (99.8 m2g−1) than the pristine palygorskite (49.4 m2g−1) and iron oxide (72.6 m2g−1). Pal-IO showed a maximum Pb(II) adsorption capacity of 26.6 mg g−1(experimental condition: 5 g L−1adsorbent loading, 150 agitations min−1, initial Pb(II) concentration from 20 to 500 mg L−1, at 25 °C) with easy separation of the spent adsorbent. The adsorption data best fitted to the Langmuir isotherm model (R2= 0.9995) and pseudo-second order kinetic model (R2= 0.9945). Pb(II) desorption using EDTA as the complexing agent produced no disaggregation of Pal-IO crystal bundles, and was able to preserve the composite's magnetic recyclability. Pal-IO-EDTA exhibited almost 64% removal capacity after three cycles of regeneration and preserved the nanocomposite's structural integrity and magnetic properties (15.6 emu g−1). The nanocomposite holds advantages as a sustainable material (easily separable and recyclable) for potential application in purifying heavy metal contaminated wastewaters.","author":[{"dropping-particle":"","family":"Rusmin","given":"Ruhaida","non-dropping-particle":"","parse-names":false,"suffix":""},{"dropping-particle":"","family":"Sarkar","given":"Binoy","non-dropping-particle":"","parse-names":false,"suffix":""},{"dropping-particle":"","family":"Tsuzuki","given":"Takuya","non-dropping-particle":"","parse-names":false,"suffix":""},{"dropping-particle":"","family":"Kawashima","given":"Nobuyuki","non-dropping-particle":"","parse-names":false,"suffix":""},{"dropping-particle":"","family":"Naidu","given":"Ravi","non-dropping-particle":"","parse-names":false,"suffix":""}],"container-title":"Chemosphere","id":"ITEM-1","issued":{"date-parts":[["2017"]]},"page":"1006-1015","publisher":"Elsevier Ltd","title":"Removal of lead from aqueous solution using superparamagnetic palygorskite nanocomposite: Material characterization and regeneration studies","type":"article-journal","volume":"186"},"uris":["http://www.mendeley.com/documents/?uuid=b26715c9-15f5-4b33-a665-12fa5438bfbe"]}],"mendeley":{"formattedCitation":"[8]","plainTextFormattedCitation":"[8]","previouslyFormattedCitation":"[8]"},"properties":{"noteIndex":0},"schema":"https://github.com/citation-style-language/schema/raw/master/csl-citation.json"}</w:instrText>
      </w:r>
      <w:r w:rsidRPr="002A1C27">
        <w:rPr>
          <w:rFonts w:ascii="Times New Roman" w:hAnsi="Times New Roman"/>
          <w:sz w:val="20"/>
          <w:szCs w:val="20"/>
        </w:rPr>
        <w:fldChar w:fldCharType="separate"/>
      </w:r>
      <w:r w:rsidRPr="002A1C27">
        <w:rPr>
          <w:rFonts w:ascii="Times New Roman" w:hAnsi="Times New Roman"/>
          <w:noProof/>
          <w:sz w:val="20"/>
          <w:szCs w:val="20"/>
        </w:rPr>
        <w:t>[8]</w:t>
      </w:r>
      <w:r w:rsidRPr="002A1C27">
        <w:rPr>
          <w:rFonts w:ascii="Times New Roman" w:hAnsi="Times New Roman"/>
          <w:sz w:val="20"/>
          <w:szCs w:val="20"/>
        </w:rPr>
        <w:fldChar w:fldCharType="end"/>
      </w:r>
      <w:r w:rsidRPr="002A1C27">
        <w:rPr>
          <w:rFonts w:ascii="Times New Roman" w:hAnsi="Times New Roman"/>
          <w:sz w:val="20"/>
          <w:szCs w:val="20"/>
        </w:rPr>
        <w:t>. However further investigation is warranted to provide a precise understanding on the adsorption mechanism pathway.</w:t>
      </w:r>
    </w:p>
    <w:p w:rsidR="002A1C27" w:rsidRPr="002A1C27" w:rsidRDefault="002A1C27" w:rsidP="002A1C27">
      <w:pPr>
        <w:spacing w:after="0" w:line="240" w:lineRule="auto"/>
        <w:jc w:val="both"/>
        <w:rPr>
          <w:rFonts w:ascii="Times New Roman" w:hAnsi="Times New Roman"/>
          <w:sz w:val="20"/>
          <w:szCs w:val="20"/>
        </w:rPr>
      </w:pPr>
    </w:p>
    <w:p w:rsidR="002A1C27" w:rsidRPr="002A1C27" w:rsidRDefault="002A1C27" w:rsidP="002A1C27">
      <w:pPr>
        <w:spacing w:after="0" w:line="240" w:lineRule="auto"/>
        <w:jc w:val="both"/>
        <w:rPr>
          <w:rFonts w:ascii="Times New Roman" w:hAnsi="Times New Roman"/>
          <w:b/>
          <w:bCs/>
          <w:sz w:val="20"/>
          <w:szCs w:val="20"/>
        </w:rPr>
      </w:pPr>
      <w:r w:rsidRPr="002A1C27">
        <w:rPr>
          <w:rFonts w:ascii="Times New Roman" w:hAnsi="Times New Roman"/>
          <w:b/>
          <w:bCs/>
          <w:sz w:val="20"/>
          <w:szCs w:val="20"/>
        </w:rPr>
        <w:t xml:space="preserve">Kinetic studies </w:t>
      </w:r>
    </w:p>
    <w:p w:rsidR="002A1C27" w:rsidRPr="002A1C27" w:rsidRDefault="002A1C27" w:rsidP="002A1C27">
      <w:pPr>
        <w:spacing w:after="0" w:line="240" w:lineRule="auto"/>
        <w:jc w:val="both"/>
        <w:rPr>
          <w:rFonts w:ascii="Times New Roman" w:hAnsi="Times New Roman"/>
          <w:sz w:val="20"/>
          <w:szCs w:val="20"/>
        </w:rPr>
      </w:pPr>
      <w:r w:rsidRPr="002A1C27">
        <w:rPr>
          <w:rFonts w:ascii="Times New Roman" w:hAnsi="Times New Roman"/>
          <w:bCs/>
          <w:sz w:val="20"/>
          <w:szCs w:val="20"/>
        </w:rPr>
        <w:t xml:space="preserve">The adsorption data was fitted into two common kinetic models; the pseudo first order and second order model. The adsorption data has strong agreement with the pseudo second order kinetic model (Table 2). This finding indicated </w:t>
      </w:r>
      <w:r w:rsidRPr="002A1C27">
        <w:rPr>
          <w:rFonts w:ascii="Times New Roman" w:hAnsi="Times New Roman"/>
          <w:sz w:val="20"/>
          <w:szCs w:val="20"/>
        </w:rPr>
        <w:t xml:space="preserve">that the adsorption mechanism is depended on the adsorbate-adsorbent interaction. Furthermore, pseudo second order model deduced chemisorption as the rate determining step, which agreed with the adsorption isotherm analysis described previously. </w:t>
      </w:r>
    </w:p>
    <w:p w:rsidR="002A1C27" w:rsidRPr="002A1C27" w:rsidRDefault="002A1C27" w:rsidP="002C4A40">
      <w:pPr>
        <w:spacing w:after="120" w:line="240" w:lineRule="auto"/>
        <w:jc w:val="both"/>
        <w:rPr>
          <w:rFonts w:ascii="Times New Roman" w:hAnsi="Times New Roman"/>
          <w:sz w:val="20"/>
          <w:szCs w:val="20"/>
        </w:rPr>
      </w:pPr>
    </w:p>
    <w:p w:rsidR="00791188" w:rsidRDefault="002C4A40" w:rsidP="00791188">
      <w:pPr>
        <w:spacing w:after="0" w:line="240" w:lineRule="auto"/>
        <w:ind w:left="706" w:hanging="706"/>
        <w:jc w:val="center"/>
        <w:rPr>
          <w:rFonts w:ascii="Times New Roman" w:eastAsia="Calibri" w:hAnsi="Times New Roman"/>
          <w:sz w:val="20"/>
          <w:szCs w:val="20"/>
          <w:lang w:val="en-MY" w:eastAsia="en-GB"/>
        </w:rPr>
      </w:pPr>
      <w:r>
        <w:rPr>
          <w:rFonts w:ascii="Times New Roman" w:eastAsia="Calibri" w:hAnsi="Times New Roman"/>
          <w:sz w:val="20"/>
          <w:szCs w:val="20"/>
          <w:lang w:val="en-MY" w:eastAsia="en-GB"/>
        </w:rPr>
        <w:t xml:space="preserve">Table 2.  </w:t>
      </w:r>
      <w:r w:rsidR="002A1C27" w:rsidRPr="002A1C27">
        <w:rPr>
          <w:rFonts w:ascii="Times New Roman" w:eastAsia="Calibri" w:hAnsi="Times New Roman"/>
          <w:sz w:val="20"/>
          <w:szCs w:val="20"/>
          <w:lang w:val="en-MY" w:eastAsia="en-GB"/>
        </w:rPr>
        <w:t xml:space="preserve">Kinetic analysis on the Pb adsorption by Kao-IO (performed at initial [Pb] = 50 mg/L, </w:t>
      </w:r>
    </w:p>
    <w:p w:rsidR="002A1C27" w:rsidRPr="002A1C27" w:rsidRDefault="00791188" w:rsidP="002C4A40">
      <w:pPr>
        <w:spacing w:after="120" w:line="240" w:lineRule="auto"/>
        <w:ind w:left="706" w:hanging="706"/>
        <w:jc w:val="center"/>
        <w:rPr>
          <w:rFonts w:ascii="Times New Roman" w:eastAsia="Calibri" w:hAnsi="Times New Roman"/>
          <w:sz w:val="20"/>
          <w:szCs w:val="20"/>
          <w:lang w:val="en-MY" w:eastAsia="en-GB"/>
        </w:rPr>
      </w:pPr>
      <w:r>
        <w:rPr>
          <w:rFonts w:ascii="Times New Roman" w:eastAsia="Calibri" w:hAnsi="Times New Roman"/>
          <w:sz w:val="20"/>
          <w:szCs w:val="20"/>
          <w:lang w:val="en-MY" w:eastAsia="en-GB"/>
        </w:rPr>
        <w:t xml:space="preserve">at 0.1 g/mL </w:t>
      </w:r>
      <w:r w:rsidR="002A1C27" w:rsidRPr="002A1C27">
        <w:rPr>
          <w:rFonts w:ascii="Times New Roman" w:eastAsia="Calibri" w:hAnsi="Times New Roman"/>
          <w:sz w:val="20"/>
          <w:szCs w:val="20"/>
          <w:lang w:val="en-MY" w:eastAsia="en-GB"/>
        </w:rPr>
        <w:t xml:space="preserve"> loading, 25 </w:t>
      </w:r>
      <w:r w:rsidR="002A1C27" w:rsidRPr="002A1C27">
        <w:rPr>
          <w:rFonts w:ascii="Times New Roman" w:eastAsia="Calibri" w:hAnsi="Times New Roman"/>
          <w:sz w:val="20"/>
          <w:szCs w:val="20"/>
          <w:vertAlign w:val="superscript"/>
          <w:lang w:val="en-MY" w:eastAsia="en-GB"/>
        </w:rPr>
        <w:t>o</w:t>
      </w:r>
      <w:r w:rsidR="002A1C27" w:rsidRPr="002A1C27">
        <w:rPr>
          <w:rFonts w:ascii="Times New Roman" w:eastAsia="Calibri" w:hAnsi="Times New Roman"/>
          <w:sz w:val="20"/>
          <w:szCs w:val="20"/>
          <w:lang w:val="en-MY" w:eastAsia="en-GB"/>
        </w:rPr>
        <w:t>C)</w:t>
      </w:r>
    </w:p>
    <w:tbl>
      <w:tblPr>
        <w:tblW w:w="0" w:type="auto"/>
        <w:jc w:val="center"/>
        <w:tblLayout w:type="fixed"/>
        <w:tblLook w:val="0000" w:firstRow="0" w:lastRow="0" w:firstColumn="0" w:lastColumn="0" w:noHBand="0" w:noVBand="0"/>
      </w:tblPr>
      <w:tblGrid>
        <w:gridCol w:w="2250"/>
        <w:gridCol w:w="3132"/>
        <w:gridCol w:w="1693"/>
        <w:gridCol w:w="1126"/>
      </w:tblGrid>
      <w:tr w:rsidR="002A1C27" w:rsidRPr="002A1C27" w:rsidTr="00791188">
        <w:trPr>
          <w:trHeight w:val="437"/>
          <w:jc w:val="center"/>
        </w:trPr>
        <w:tc>
          <w:tcPr>
            <w:tcW w:w="2250" w:type="dxa"/>
            <w:tcBorders>
              <w:top w:val="single" w:sz="4" w:space="0" w:color="auto"/>
              <w:left w:val="nil"/>
              <w:bottom w:val="single" w:sz="4" w:space="0" w:color="auto"/>
              <w:right w:val="nil"/>
            </w:tcBorders>
          </w:tcPr>
          <w:p w:rsidR="002A1C27" w:rsidRPr="002A1C27" w:rsidRDefault="002A1C27" w:rsidP="00791188">
            <w:pPr>
              <w:adjustRightInd w:val="0"/>
              <w:spacing w:before="60" w:after="60" w:line="240" w:lineRule="auto"/>
              <w:rPr>
                <w:rFonts w:ascii="Times New Roman" w:eastAsia="Calibri" w:hAnsi="Times New Roman"/>
                <w:b/>
                <w:bCs/>
                <w:sz w:val="20"/>
                <w:szCs w:val="20"/>
                <w:lang w:eastAsia="en-GB"/>
              </w:rPr>
            </w:pPr>
            <w:r w:rsidRPr="002A1C27">
              <w:rPr>
                <w:rFonts w:ascii="Times New Roman" w:eastAsia="Calibri" w:hAnsi="Times New Roman"/>
                <w:b/>
                <w:bCs/>
                <w:sz w:val="20"/>
                <w:szCs w:val="20"/>
                <w:lang w:eastAsia="en-GB"/>
              </w:rPr>
              <w:t>Kinetic Model</w:t>
            </w:r>
          </w:p>
        </w:tc>
        <w:tc>
          <w:tcPr>
            <w:tcW w:w="3132" w:type="dxa"/>
            <w:tcBorders>
              <w:top w:val="single" w:sz="4" w:space="0" w:color="auto"/>
              <w:left w:val="nil"/>
              <w:bottom w:val="single" w:sz="4" w:space="0" w:color="auto"/>
              <w:right w:val="nil"/>
            </w:tcBorders>
          </w:tcPr>
          <w:p w:rsidR="002A1C27" w:rsidRPr="002A1C27" w:rsidDel="00F955CD" w:rsidRDefault="002A1C27" w:rsidP="00791188">
            <w:pPr>
              <w:adjustRightInd w:val="0"/>
              <w:spacing w:before="60" w:after="60" w:line="240" w:lineRule="auto"/>
              <w:rPr>
                <w:rFonts w:ascii="Times New Roman" w:eastAsia="Calibri" w:hAnsi="Times New Roman"/>
                <w:b/>
                <w:bCs/>
                <w:sz w:val="20"/>
                <w:szCs w:val="20"/>
                <w:lang w:eastAsia="en-GB"/>
              </w:rPr>
            </w:pPr>
            <w:r w:rsidRPr="002A1C27">
              <w:rPr>
                <w:rFonts w:ascii="Times New Roman" w:eastAsia="Calibri" w:hAnsi="Times New Roman"/>
                <w:b/>
                <w:bCs/>
                <w:sz w:val="20"/>
                <w:szCs w:val="20"/>
                <w:lang w:eastAsia="en-GB"/>
              </w:rPr>
              <w:t>Equation</w:t>
            </w:r>
            <w:r w:rsidRPr="002A1C27">
              <w:rPr>
                <w:rFonts w:ascii="Times New Roman" w:eastAsia="Calibri" w:hAnsi="Times New Roman"/>
                <w:b/>
                <w:bCs/>
                <w:sz w:val="20"/>
                <w:szCs w:val="20"/>
                <w:vertAlign w:val="superscript"/>
                <w:lang w:eastAsia="en-GB"/>
              </w:rPr>
              <w:t>**</w:t>
            </w:r>
          </w:p>
        </w:tc>
        <w:tc>
          <w:tcPr>
            <w:tcW w:w="1693" w:type="dxa"/>
            <w:tcBorders>
              <w:top w:val="single" w:sz="4" w:space="0" w:color="auto"/>
              <w:left w:val="nil"/>
              <w:bottom w:val="single" w:sz="4" w:space="0" w:color="auto"/>
              <w:right w:val="nil"/>
            </w:tcBorders>
          </w:tcPr>
          <w:p w:rsidR="002A1C27" w:rsidRPr="002A1C27" w:rsidRDefault="002A1C27" w:rsidP="00791188">
            <w:pPr>
              <w:adjustRightInd w:val="0"/>
              <w:spacing w:before="60" w:after="60" w:line="240" w:lineRule="auto"/>
              <w:rPr>
                <w:rFonts w:ascii="Times New Roman" w:eastAsia="Calibri" w:hAnsi="Times New Roman"/>
                <w:b/>
                <w:bCs/>
                <w:sz w:val="20"/>
                <w:szCs w:val="20"/>
                <w:lang w:eastAsia="en-GB"/>
              </w:rPr>
            </w:pPr>
            <w:r w:rsidRPr="002A1C27">
              <w:rPr>
                <w:rFonts w:ascii="Times New Roman" w:eastAsia="Calibri" w:hAnsi="Times New Roman"/>
                <w:b/>
                <w:bCs/>
                <w:sz w:val="20"/>
                <w:szCs w:val="20"/>
                <w:lang w:eastAsia="en-GB"/>
              </w:rPr>
              <w:t>Parameters</w:t>
            </w:r>
          </w:p>
        </w:tc>
        <w:tc>
          <w:tcPr>
            <w:tcW w:w="1126" w:type="dxa"/>
            <w:tcBorders>
              <w:top w:val="single" w:sz="4" w:space="0" w:color="auto"/>
              <w:left w:val="nil"/>
              <w:bottom w:val="single" w:sz="4" w:space="0" w:color="auto"/>
              <w:right w:val="nil"/>
            </w:tcBorders>
          </w:tcPr>
          <w:p w:rsidR="002A1C27" w:rsidRPr="002A1C27" w:rsidRDefault="002A1C27" w:rsidP="00791188">
            <w:pPr>
              <w:adjustRightInd w:val="0"/>
              <w:spacing w:before="60" w:after="60" w:line="240" w:lineRule="auto"/>
              <w:jc w:val="center"/>
              <w:rPr>
                <w:rFonts w:ascii="Times New Roman" w:eastAsia="Calibri" w:hAnsi="Times New Roman"/>
                <w:sz w:val="20"/>
                <w:szCs w:val="20"/>
                <w:lang w:eastAsia="en-GB"/>
              </w:rPr>
            </w:pPr>
          </w:p>
        </w:tc>
      </w:tr>
      <w:tr w:rsidR="002A1C27" w:rsidRPr="002A1C27" w:rsidTr="00791188">
        <w:trPr>
          <w:trHeight w:val="48"/>
          <w:jc w:val="center"/>
        </w:trPr>
        <w:tc>
          <w:tcPr>
            <w:tcW w:w="2250" w:type="dxa"/>
            <w:tcBorders>
              <w:top w:val="single" w:sz="4" w:space="0" w:color="auto"/>
              <w:left w:val="nil"/>
              <w:right w:val="nil"/>
            </w:tcBorders>
          </w:tcPr>
          <w:p w:rsidR="002A1C27" w:rsidRPr="002A1C27" w:rsidRDefault="002A1C27" w:rsidP="003A35D9">
            <w:pPr>
              <w:adjustRightInd w:val="0"/>
              <w:spacing w:before="120" w:after="0" w:line="240" w:lineRule="auto"/>
              <w:rPr>
                <w:rFonts w:ascii="Times New Roman" w:eastAsia="Calibri" w:hAnsi="Times New Roman"/>
                <w:sz w:val="20"/>
                <w:szCs w:val="20"/>
                <w:lang w:eastAsia="en-GB"/>
              </w:rPr>
            </w:pPr>
            <w:r w:rsidRPr="002A1C27">
              <w:rPr>
                <w:rFonts w:ascii="Times New Roman" w:eastAsia="Calibri" w:hAnsi="Times New Roman"/>
                <w:iCs/>
                <w:sz w:val="20"/>
                <w:szCs w:val="20"/>
                <w:lang w:val="en-MY" w:eastAsia="en-GB"/>
              </w:rPr>
              <w:t>Pseudo first order</w:t>
            </w:r>
          </w:p>
        </w:tc>
        <w:tc>
          <w:tcPr>
            <w:tcW w:w="3132" w:type="dxa"/>
            <w:tcBorders>
              <w:top w:val="single" w:sz="4" w:space="0" w:color="auto"/>
              <w:left w:val="nil"/>
              <w:right w:val="nil"/>
            </w:tcBorders>
          </w:tcPr>
          <w:p w:rsidR="002A1C27" w:rsidRPr="002A1C27" w:rsidRDefault="002A1C27" w:rsidP="003A35D9">
            <w:pPr>
              <w:adjustRightInd w:val="0"/>
              <w:spacing w:before="120" w:after="0" w:line="240" w:lineRule="auto"/>
              <w:rPr>
                <w:rFonts w:ascii="Times New Roman" w:eastAsia="Calibri" w:hAnsi="Times New Roman"/>
                <w:sz w:val="20"/>
                <w:szCs w:val="20"/>
                <w:lang w:eastAsia="en-GB"/>
              </w:rPr>
            </w:pPr>
            <w:r w:rsidRPr="002A1C27">
              <w:rPr>
                <w:rFonts w:ascii="Times New Roman" w:eastAsia="Calibri" w:hAnsi="Times New Roman"/>
                <w:position w:val="-22"/>
                <w:sz w:val="20"/>
                <w:szCs w:val="20"/>
                <w:lang w:val="en-MY" w:eastAsia="en-GB"/>
              </w:rPr>
              <w:object w:dxaOrig="2700" w:dyaOrig="620">
                <v:shape id="_x0000_i1087" type="#_x0000_t75" style="width:112.5pt;height:26.25pt" o:ole="">
                  <v:imagedata r:id="rId27" o:title=""/>
                </v:shape>
                <o:OLEObject Type="Embed" ProgID="Equation.3" ShapeID="_x0000_i1087" DrawAspect="Content" ObjectID="_1642360677" r:id="rId28"/>
              </w:object>
            </w:r>
          </w:p>
        </w:tc>
        <w:tc>
          <w:tcPr>
            <w:tcW w:w="1693" w:type="dxa"/>
            <w:tcBorders>
              <w:top w:val="single" w:sz="4" w:space="0" w:color="auto"/>
              <w:left w:val="nil"/>
              <w:right w:val="nil"/>
            </w:tcBorders>
          </w:tcPr>
          <w:p w:rsidR="002A1C27" w:rsidRPr="002A1C27" w:rsidRDefault="002A1C27" w:rsidP="00791188">
            <w:pPr>
              <w:adjustRightInd w:val="0"/>
              <w:spacing w:after="0" w:line="240" w:lineRule="auto"/>
              <w:rPr>
                <w:rFonts w:ascii="Times New Roman" w:eastAsia="Calibri" w:hAnsi="Times New Roman"/>
                <w:sz w:val="20"/>
                <w:szCs w:val="20"/>
                <w:lang w:eastAsia="en-GB"/>
              </w:rPr>
            </w:pPr>
          </w:p>
          <w:p w:rsidR="002A1C27" w:rsidRPr="002A1C27" w:rsidRDefault="002A1C27" w:rsidP="003A35D9">
            <w:pPr>
              <w:adjustRightInd w:val="0"/>
              <w:spacing w:before="120" w:after="0" w:line="240" w:lineRule="auto"/>
              <w:rPr>
                <w:rFonts w:ascii="Times New Roman" w:eastAsia="Calibri" w:hAnsi="Times New Roman"/>
                <w:sz w:val="20"/>
                <w:szCs w:val="20"/>
                <w:lang w:eastAsia="en-GB"/>
              </w:rPr>
            </w:pPr>
            <w:r w:rsidRPr="002A1C27">
              <w:rPr>
                <w:rFonts w:ascii="Times New Roman" w:eastAsia="Calibri" w:hAnsi="Times New Roman"/>
                <w:sz w:val="20"/>
                <w:szCs w:val="20"/>
                <w:lang w:eastAsia="en-GB"/>
              </w:rPr>
              <w:t>q</w:t>
            </w:r>
            <w:r w:rsidRPr="002A1C27">
              <w:rPr>
                <w:rFonts w:ascii="Times New Roman" w:eastAsia="Calibri" w:hAnsi="Times New Roman"/>
                <w:sz w:val="20"/>
                <w:szCs w:val="20"/>
                <w:vertAlign w:val="subscript"/>
                <w:lang w:eastAsia="en-GB"/>
              </w:rPr>
              <w:t xml:space="preserve">e </w:t>
            </w:r>
            <w:r w:rsidRPr="002A1C27">
              <w:rPr>
                <w:rFonts w:ascii="Times New Roman" w:eastAsia="Calibri" w:hAnsi="Times New Roman"/>
                <w:sz w:val="20"/>
                <w:szCs w:val="20"/>
                <w:lang w:eastAsia="en-GB"/>
              </w:rPr>
              <w:t>(mg/g)</w:t>
            </w:r>
          </w:p>
        </w:tc>
        <w:tc>
          <w:tcPr>
            <w:tcW w:w="1126" w:type="dxa"/>
            <w:tcBorders>
              <w:top w:val="single" w:sz="4" w:space="0" w:color="auto"/>
              <w:left w:val="nil"/>
              <w:right w:val="nil"/>
            </w:tcBorders>
            <w:vAlign w:val="center"/>
          </w:tcPr>
          <w:p w:rsidR="002A1C27" w:rsidRPr="002A1C27" w:rsidRDefault="002A1C27" w:rsidP="00791188">
            <w:pPr>
              <w:adjustRightInd w:val="0"/>
              <w:spacing w:after="0" w:line="240" w:lineRule="auto"/>
              <w:jc w:val="center"/>
              <w:rPr>
                <w:rFonts w:ascii="Times New Roman" w:eastAsia="Calibri" w:hAnsi="Times New Roman"/>
                <w:sz w:val="20"/>
                <w:szCs w:val="20"/>
                <w:lang w:val="en-MY" w:eastAsia="en-GB"/>
              </w:rPr>
            </w:pPr>
          </w:p>
          <w:p w:rsidR="002A1C27" w:rsidRPr="002A1C27" w:rsidRDefault="002A1C27" w:rsidP="003A35D9">
            <w:pPr>
              <w:adjustRightInd w:val="0"/>
              <w:spacing w:before="120" w:after="0" w:line="240" w:lineRule="auto"/>
              <w:jc w:val="center"/>
              <w:rPr>
                <w:rFonts w:ascii="Times New Roman" w:eastAsia="Calibri" w:hAnsi="Times New Roman"/>
                <w:sz w:val="20"/>
                <w:szCs w:val="20"/>
                <w:lang w:eastAsia="en-GB"/>
              </w:rPr>
            </w:pPr>
            <w:r w:rsidRPr="002A1C27">
              <w:rPr>
                <w:rFonts w:ascii="Times New Roman" w:eastAsia="Calibri" w:hAnsi="Times New Roman"/>
                <w:sz w:val="20"/>
                <w:szCs w:val="20"/>
                <w:lang w:val="en-MY" w:eastAsia="en-GB"/>
              </w:rPr>
              <w:t>5.4953</w:t>
            </w:r>
          </w:p>
        </w:tc>
      </w:tr>
      <w:tr w:rsidR="002A1C27" w:rsidRPr="002A1C27" w:rsidTr="00791188">
        <w:trPr>
          <w:trHeight w:val="86"/>
          <w:jc w:val="center"/>
        </w:trPr>
        <w:tc>
          <w:tcPr>
            <w:tcW w:w="2250" w:type="dxa"/>
            <w:tcBorders>
              <w:left w:val="nil"/>
              <w:bottom w:val="nil"/>
              <w:right w:val="nil"/>
            </w:tcBorders>
          </w:tcPr>
          <w:p w:rsidR="002A1C27" w:rsidRPr="002A1C27" w:rsidRDefault="002A1C27" w:rsidP="00791188">
            <w:pPr>
              <w:adjustRightInd w:val="0"/>
              <w:spacing w:after="0" w:line="240" w:lineRule="auto"/>
              <w:rPr>
                <w:rFonts w:ascii="Times New Roman" w:eastAsia="Calibri" w:hAnsi="Times New Roman"/>
                <w:sz w:val="20"/>
                <w:szCs w:val="20"/>
                <w:lang w:eastAsia="en-GB"/>
              </w:rPr>
            </w:pPr>
          </w:p>
        </w:tc>
        <w:tc>
          <w:tcPr>
            <w:tcW w:w="3132" w:type="dxa"/>
            <w:tcBorders>
              <w:left w:val="nil"/>
              <w:bottom w:val="nil"/>
              <w:right w:val="nil"/>
            </w:tcBorders>
          </w:tcPr>
          <w:p w:rsidR="002A1C27" w:rsidRPr="002A1C27" w:rsidRDefault="002A1C27" w:rsidP="00791188">
            <w:pPr>
              <w:adjustRightInd w:val="0"/>
              <w:spacing w:after="0" w:line="240" w:lineRule="auto"/>
              <w:rPr>
                <w:rFonts w:ascii="Times New Roman" w:eastAsia="Calibri" w:hAnsi="Times New Roman"/>
                <w:sz w:val="20"/>
                <w:szCs w:val="20"/>
                <w:lang w:val="en-MY" w:eastAsia="en-GB"/>
              </w:rPr>
            </w:pPr>
          </w:p>
        </w:tc>
        <w:tc>
          <w:tcPr>
            <w:tcW w:w="1693" w:type="dxa"/>
            <w:tcBorders>
              <w:left w:val="nil"/>
              <w:bottom w:val="nil"/>
              <w:right w:val="nil"/>
            </w:tcBorders>
          </w:tcPr>
          <w:p w:rsidR="002A1C27" w:rsidRPr="002A1C27" w:rsidRDefault="002A1C27" w:rsidP="003A35D9">
            <w:pPr>
              <w:adjustRightInd w:val="0"/>
              <w:spacing w:before="60" w:after="0" w:line="240" w:lineRule="auto"/>
              <w:rPr>
                <w:rFonts w:ascii="Times New Roman" w:eastAsia="Calibri" w:hAnsi="Times New Roman"/>
                <w:sz w:val="20"/>
                <w:szCs w:val="20"/>
                <w:lang w:val="en-MY" w:eastAsia="en-GB"/>
              </w:rPr>
            </w:pPr>
            <w:r w:rsidRPr="002A1C27">
              <w:rPr>
                <w:rFonts w:ascii="Times New Roman" w:eastAsia="Calibri" w:hAnsi="Times New Roman"/>
                <w:sz w:val="20"/>
                <w:szCs w:val="20"/>
                <w:lang w:eastAsia="en-GB"/>
              </w:rPr>
              <w:t>k</w:t>
            </w:r>
            <w:r w:rsidRPr="002A1C27">
              <w:rPr>
                <w:rFonts w:ascii="Times New Roman" w:eastAsia="Calibri" w:hAnsi="Times New Roman"/>
                <w:sz w:val="20"/>
                <w:szCs w:val="20"/>
                <w:vertAlign w:val="subscript"/>
                <w:lang w:eastAsia="en-GB"/>
              </w:rPr>
              <w:t xml:space="preserve">1 </w:t>
            </w:r>
            <w:r w:rsidRPr="002A1C27">
              <w:rPr>
                <w:rFonts w:ascii="Times New Roman" w:eastAsia="Calibri" w:hAnsi="Times New Roman"/>
                <w:sz w:val="20"/>
                <w:szCs w:val="20"/>
                <w:lang w:val="en-MY" w:eastAsia="en-GB"/>
              </w:rPr>
              <w:t>(min</w:t>
            </w:r>
            <w:r w:rsidRPr="002A1C27">
              <w:rPr>
                <w:rFonts w:ascii="Times New Roman" w:eastAsia="Calibri" w:hAnsi="Times New Roman"/>
                <w:sz w:val="20"/>
                <w:szCs w:val="20"/>
                <w:vertAlign w:val="superscript"/>
                <w:lang w:val="en-MY" w:eastAsia="en-GB"/>
              </w:rPr>
              <w:t>−1</w:t>
            </w:r>
            <w:r w:rsidRPr="002A1C27">
              <w:rPr>
                <w:rFonts w:ascii="Times New Roman" w:eastAsia="Calibri" w:hAnsi="Times New Roman"/>
                <w:sz w:val="20"/>
                <w:szCs w:val="20"/>
                <w:lang w:val="en-MY" w:eastAsia="en-GB"/>
              </w:rPr>
              <w:t>)</w:t>
            </w:r>
          </w:p>
        </w:tc>
        <w:tc>
          <w:tcPr>
            <w:tcW w:w="1126" w:type="dxa"/>
            <w:tcBorders>
              <w:left w:val="nil"/>
              <w:bottom w:val="nil"/>
              <w:right w:val="nil"/>
            </w:tcBorders>
            <w:vAlign w:val="center"/>
          </w:tcPr>
          <w:p w:rsidR="002A1C27" w:rsidRPr="002A1C27" w:rsidRDefault="002A1C27" w:rsidP="003A35D9">
            <w:pPr>
              <w:adjustRightInd w:val="0"/>
              <w:spacing w:before="60" w:after="0" w:line="240" w:lineRule="auto"/>
              <w:jc w:val="center"/>
              <w:rPr>
                <w:rFonts w:ascii="Times New Roman" w:eastAsia="Calibri" w:hAnsi="Times New Roman"/>
                <w:sz w:val="20"/>
                <w:szCs w:val="20"/>
                <w:lang w:eastAsia="en-GB"/>
              </w:rPr>
            </w:pPr>
            <w:r w:rsidRPr="002A1C27">
              <w:rPr>
                <w:rFonts w:ascii="Times New Roman" w:eastAsia="Calibri" w:hAnsi="Times New Roman"/>
                <w:sz w:val="20"/>
                <w:szCs w:val="20"/>
                <w:lang w:val="en-MY" w:eastAsia="en-GB"/>
              </w:rPr>
              <w:t>0.0173</w:t>
            </w:r>
          </w:p>
        </w:tc>
      </w:tr>
      <w:tr w:rsidR="002A1C27" w:rsidRPr="002A1C27" w:rsidTr="003A35D9">
        <w:trPr>
          <w:trHeight w:val="63"/>
          <w:jc w:val="center"/>
        </w:trPr>
        <w:tc>
          <w:tcPr>
            <w:tcW w:w="2250" w:type="dxa"/>
            <w:tcBorders>
              <w:left w:val="nil"/>
              <w:right w:val="nil"/>
            </w:tcBorders>
          </w:tcPr>
          <w:p w:rsidR="002A1C27" w:rsidRPr="002A1C27" w:rsidRDefault="002A1C27" w:rsidP="00791188">
            <w:pPr>
              <w:adjustRightInd w:val="0"/>
              <w:spacing w:after="0" w:line="240" w:lineRule="auto"/>
              <w:rPr>
                <w:rFonts w:ascii="Times New Roman" w:eastAsia="Calibri" w:hAnsi="Times New Roman"/>
                <w:sz w:val="20"/>
                <w:szCs w:val="20"/>
                <w:lang w:eastAsia="en-GB"/>
              </w:rPr>
            </w:pPr>
          </w:p>
        </w:tc>
        <w:tc>
          <w:tcPr>
            <w:tcW w:w="3132" w:type="dxa"/>
            <w:tcBorders>
              <w:left w:val="nil"/>
              <w:right w:val="nil"/>
            </w:tcBorders>
          </w:tcPr>
          <w:p w:rsidR="002A1C27" w:rsidRPr="002A1C27" w:rsidRDefault="002A1C27" w:rsidP="00791188">
            <w:pPr>
              <w:adjustRightInd w:val="0"/>
              <w:spacing w:after="0" w:line="240" w:lineRule="auto"/>
              <w:rPr>
                <w:rFonts w:ascii="Times New Roman" w:eastAsia="Calibri" w:hAnsi="Times New Roman"/>
                <w:sz w:val="20"/>
                <w:szCs w:val="20"/>
                <w:lang w:val="en-MY" w:eastAsia="en-GB"/>
              </w:rPr>
            </w:pPr>
          </w:p>
        </w:tc>
        <w:tc>
          <w:tcPr>
            <w:tcW w:w="1693" w:type="dxa"/>
            <w:tcBorders>
              <w:left w:val="nil"/>
              <w:right w:val="nil"/>
            </w:tcBorders>
          </w:tcPr>
          <w:p w:rsidR="002A1C27" w:rsidRPr="002A1C27" w:rsidRDefault="002A1C27" w:rsidP="003A35D9">
            <w:pPr>
              <w:adjustRightInd w:val="0"/>
              <w:spacing w:before="60" w:after="0" w:line="240" w:lineRule="auto"/>
              <w:rPr>
                <w:rFonts w:ascii="Times New Roman" w:eastAsia="Calibri" w:hAnsi="Times New Roman"/>
                <w:sz w:val="20"/>
                <w:szCs w:val="20"/>
                <w:lang w:val="en-MY" w:eastAsia="en-GB"/>
              </w:rPr>
            </w:pPr>
            <w:r w:rsidRPr="002A1C27">
              <w:rPr>
                <w:rFonts w:ascii="Times New Roman" w:eastAsia="Calibri" w:hAnsi="Times New Roman"/>
                <w:sz w:val="20"/>
                <w:szCs w:val="20"/>
                <w:lang w:eastAsia="en-GB"/>
              </w:rPr>
              <w:t>r</w:t>
            </w:r>
            <w:r w:rsidRPr="002A1C27">
              <w:rPr>
                <w:rFonts w:ascii="Times New Roman" w:eastAsia="Calibri" w:hAnsi="Times New Roman"/>
                <w:sz w:val="20"/>
                <w:szCs w:val="20"/>
                <w:vertAlign w:val="superscript"/>
                <w:lang w:eastAsia="en-GB"/>
              </w:rPr>
              <w:t>2</w:t>
            </w:r>
          </w:p>
        </w:tc>
        <w:tc>
          <w:tcPr>
            <w:tcW w:w="1126" w:type="dxa"/>
            <w:tcBorders>
              <w:left w:val="nil"/>
              <w:right w:val="nil"/>
            </w:tcBorders>
            <w:vAlign w:val="center"/>
          </w:tcPr>
          <w:p w:rsidR="002A1C27" w:rsidRPr="002A1C27" w:rsidRDefault="002A1C27" w:rsidP="003A35D9">
            <w:pPr>
              <w:adjustRightInd w:val="0"/>
              <w:spacing w:before="60" w:after="0" w:line="240" w:lineRule="auto"/>
              <w:jc w:val="center"/>
              <w:rPr>
                <w:rFonts w:ascii="Times New Roman" w:eastAsia="Calibri" w:hAnsi="Times New Roman"/>
                <w:sz w:val="20"/>
                <w:szCs w:val="20"/>
                <w:lang w:eastAsia="en-GB"/>
              </w:rPr>
            </w:pPr>
            <w:r w:rsidRPr="002A1C27">
              <w:rPr>
                <w:rFonts w:ascii="Times New Roman" w:eastAsia="Calibri" w:hAnsi="Times New Roman"/>
                <w:sz w:val="20"/>
                <w:szCs w:val="20"/>
                <w:lang w:val="en-MY" w:eastAsia="en-GB"/>
              </w:rPr>
              <w:t>0.6632</w:t>
            </w:r>
          </w:p>
        </w:tc>
      </w:tr>
      <w:tr w:rsidR="002A1C27" w:rsidRPr="002A1C27" w:rsidTr="003A35D9">
        <w:trPr>
          <w:trHeight w:val="274"/>
          <w:jc w:val="center"/>
        </w:trPr>
        <w:tc>
          <w:tcPr>
            <w:tcW w:w="2250" w:type="dxa"/>
            <w:tcBorders>
              <w:left w:val="nil"/>
              <w:bottom w:val="single" w:sz="4" w:space="0" w:color="auto"/>
              <w:right w:val="nil"/>
            </w:tcBorders>
          </w:tcPr>
          <w:p w:rsidR="002A1C27" w:rsidRPr="002A1C27" w:rsidRDefault="002A1C27" w:rsidP="003A35D9">
            <w:pPr>
              <w:adjustRightInd w:val="0"/>
              <w:spacing w:before="60" w:after="60" w:line="240" w:lineRule="auto"/>
              <w:rPr>
                <w:rFonts w:ascii="Times New Roman" w:eastAsia="Calibri" w:hAnsi="Times New Roman"/>
                <w:sz w:val="20"/>
                <w:szCs w:val="20"/>
                <w:lang w:eastAsia="en-GB"/>
              </w:rPr>
            </w:pPr>
          </w:p>
        </w:tc>
        <w:tc>
          <w:tcPr>
            <w:tcW w:w="3132" w:type="dxa"/>
            <w:tcBorders>
              <w:left w:val="nil"/>
              <w:bottom w:val="single" w:sz="4" w:space="0" w:color="auto"/>
              <w:right w:val="nil"/>
            </w:tcBorders>
          </w:tcPr>
          <w:p w:rsidR="002A1C27" w:rsidRPr="002A1C27" w:rsidRDefault="002A1C27" w:rsidP="003A35D9">
            <w:pPr>
              <w:adjustRightInd w:val="0"/>
              <w:spacing w:before="60" w:after="60" w:line="240" w:lineRule="auto"/>
              <w:rPr>
                <w:rFonts w:ascii="Times New Roman" w:eastAsia="Calibri" w:hAnsi="Times New Roman"/>
                <w:sz w:val="20"/>
                <w:szCs w:val="20"/>
                <w:lang w:val="en-MY" w:eastAsia="en-GB"/>
              </w:rPr>
            </w:pPr>
          </w:p>
        </w:tc>
        <w:tc>
          <w:tcPr>
            <w:tcW w:w="1693" w:type="dxa"/>
            <w:tcBorders>
              <w:left w:val="nil"/>
              <w:bottom w:val="single" w:sz="4" w:space="0" w:color="auto"/>
              <w:right w:val="nil"/>
            </w:tcBorders>
          </w:tcPr>
          <w:p w:rsidR="002A1C27" w:rsidRPr="002A1C27" w:rsidRDefault="002A1C27" w:rsidP="003A35D9">
            <w:pPr>
              <w:adjustRightInd w:val="0"/>
              <w:spacing w:before="60" w:after="60" w:line="240" w:lineRule="auto"/>
              <w:rPr>
                <w:rFonts w:ascii="Times New Roman" w:eastAsia="Calibri" w:hAnsi="Times New Roman"/>
                <w:sz w:val="20"/>
                <w:szCs w:val="20"/>
                <w:lang w:val="en-MY" w:eastAsia="en-GB"/>
              </w:rPr>
            </w:pPr>
            <w:r w:rsidRPr="002A1C27">
              <w:rPr>
                <w:rFonts w:ascii="Times New Roman" w:hAnsi="Times New Roman"/>
                <w:sz w:val="20"/>
                <w:szCs w:val="20"/>
              </w:rPr>
              <w:t>Chi-square (x</w:t>
            </w:r>
            <w:r w:rsidRPr="002A1C27">
              <w:rPr>
                <w:rFonts w:ascii="Times New Roman" w:hAnsi="Times New Roman"/>
                <w:sz w:val="20"/>
                <w:szCs w:val="20"/>
                <w:vertAlign w:val="superscript"/>
              </w:rPr>
              <w:t>2</w:t>
            </w:r>
            <w:r w:rsidRPr="002A1C27">
              <w:rPr>
                <w:rFonts w:ascii="Times New Roman" w:hAnsi="Times New Roman"/>
                <w:sz w:val="20"/>
                <w:szCs w:val="20"/>
              </w:rPr>
              <w:t>)</w:t>
            </w:r>
          </w:p>
        </w:tc>
        <w:tc>
          <w:tcPr>
            <w:tcW w:w="1126" w:type="dxa"/>
            <w:tcBorders>
              <w:left w:val="nil"/>
              <w:bottom w:val="single" w:sz="4" w:space="0" w:color="auto"/>
              <w:right w:val="nil"/>
            </w:tcBorders>
            <w:vAlign w:val="center"/>
          </w:tcPr>
          <w:p w:rsidR="002A1C27" w:rsidRPr="002A1C27" w:rsidRDefault="002A1C27" w:rsidP="003A35D9">
            <w:pPr>
              <w:adjustRightInd w:val="0"/>
              <w:spacing w:before="60" w:after="60" w:line="240" w:lineRule="auto"/>
              <w:jc w:val="center"/>
              <w:rPr>
                <w:rFonts w:ascii="Times New Roman" w:eastAsia="Calibri" w:hAnsi="Times New Roman"/>
                <w:sz w:val="20"/>
                <w:szCs w:val="20"/>
                <w:lang w:eastAsia="en-GB"/>
              </w:rPr>
            </w:pPr>
            <w:r w:rsidRPr="002A1C27">
              <w:rPr>
                <w:rFonts w:ascii="Times New Roman" w:eastAsia="Calibri" w:hAnsi="Times New Roman"/>
                <w:sz w:val="20"/>
                <w:szCs w:val="20"/>
                <w:lang w:val="en-MY" w:eastAsia="en-GB"/>
              </w:rPr>
              <w:t>0.4798</w:t>
            </w:r>
          </w:p>
        </w:tc>
      </w:tr>
      <w:tr w:rsidR="002A1C27" w:rsidRPr="002A1C27" w:rsidTr="003A35D9">
        <w:trPr>
          <w:trHeight w:val="48"/>
          <w:jc w:val="center"/>
        </w:trPr>
        <w:tc>
          <w:tcPr>
            <w:tcW w:w="2250" w:type="dxa"/>
            <w:tcBorders>
              <w:top w:val="single" w:sz="4" w:space="0" w:color="auto"/>
              <w:left w:val="nil"/>
              <w:bottom w:val="nil"/>
              <w:right w:val="nil"/>
            </w:tcBorders>
          </w:tcPr>
          <w:p w:rsidR="002A1C27" w:rsidRPr="002A1C27" w:rsidRDefault="002A1C27" w:rsidP="003A35D9">
            <w:pPr>
              <w:adjustRightInd w:val="0"/>
              <w:spacing w:before="120" w:after="0" w:line="240" w:lineRule="auto"/>
              <w:rPr>
                <w:rFonts w:ascii="Times New Roman" w:eastAsia="Calibri" w:hAnsi="Times New Roman"/>
                <w:sz w:val="20"/>
                <w:szCs w:val="20"/>
                <w:lang w:eastAsia="en-GB"/>
              </w:rPr>
            </w:pPr>
            <w:r w:rsidRPr="002A1C27">
              <w:rPr>
                <w:rFonts w:ascii="Times New Roman" w:eastAsia="Calibri" w:hAnsi="Times New Roman"/>
                <w:iCs/>
                <w:sz w:val="20"/>
                <w:szCs w:val="20"/>
                <w:lang w:val="en-MY" w:eastAsia="en-GB"/>
              </w:rPr>
              <w:t>Pseudo second order</w:t>
            </w:r>
          </w:p>
        </w:tc>
        <w:tc>
          <w:tcPr>
            <w:tcW w:w="3132" w:type="dxa"/>
            <w:tcBorders>
              <w:top w:val="single" w:sz="4" w:space="0" w:color="auto"/>
              <w:left w:val="nil"/>
              <w:bottom w:val="nil"/>
              <w:right w:val="nil"/>
            </w:tcBorders>
          </w:tcPr>
          <w:p w:rsidR="002A1C27" w:rsidRPr="002A1C27" w:rsidRDefault="002A1C27" w:rsidP="003A35D9">
            <w:pPr>
              <w:adjustRightInd w:val="0"/>
              <w:spacing w:before="120" w:after="0" w:line="240" w:lineRule="auto"/>
              <w:rPr>
                <w:rFonts w:ascii="Times New Roman" w:eastAsia="Calibri" w:hAnsi="Times New Roman"/>
                <w:sz w:val="20"/>
                <w:szCs w:val="20"/>
                <w:lang w:val="en-MY" w:eastAsia="en-GB"/>
              </w:rPr>
            </w:pPr>
            <w:r w:rsidRPr="002A1C27">
              <w:rPr>
                <w:rFonts w:ascii="Times New Roman" w:eastAsia="Calibri" w:hAnsi="Times New Roman"/>
                <w:position w:val="-28"/>
                <w:sz w:val="20"/>
                <w:szCs w:val="20"/>
                <w:lang w:val="en-MY" w:eastAsia="en-GB"/>
              </w:rPr>
              <w:object w:dxaOrig="1280" w:dyaOrig="639">
                <v:shape id="_x0000_i1088" type="#_x0000_t75" style="width:53.25pt;height:26.25pt" o:ole="">
                  <v:imagedata r:id="rId29" o:title=""/>
                </v:shape>
                <o:OLEObject Type="Embed" ProgID="Equation.3" ShapeID="_x0000_i1088" DrawAspect="Content" ObjectID="_1642360678" r:id="rId30"/>
              </w:object>
            </w:r>
            <w:r w:rsidRPr="002A1C27">
              <w:rPr>
                <w:rFonts w:ascii="Times New Roman" w:eastAsia="Calibri" w:hAnsi="Times New Roman"/>
                <w:sz w:val="20"/>
                <w:szCs w:val="20"/>
                <w:lang w:val="en-MY" w:eastAsia="en-GB"/>
              </w:rPr>
              <w:t xml:space="preserve"> </w:t>
            </w:r>
          </w:p>
        </w:tc>
        <w:tc>
          <w:tcPr>
            <w:tcW w:w="1693" w:type="dxa"/>
            <w:tcBorders>
              <w:top w:val="single" w:sz="4" w:space="0" w:color="auto"/>
              <w:left w:val="nil"/>
              <w:bottom w:val="nil"/>
              <w:right w:val="nil"/>
            </w:tcBorders>
          </w:tcPr>
          <w:p w:rsidR="002A1C27" w:rsidRPr="002A1C27" w:rsidRDefault="002A1C27" w:rsidP="00791188">
            <w:pPr>
              <w:adjustRightInd w:val="0"/>
              <w:spacing w:after="0" w:line="240" w:lineRule="auto"/>
              <w:rPr>
                <w:rFonts w:ascii="Times New Roman" w:eastAsia="Calibri" w:hAnsi="Times New Roman"/>
                <w:sz w:val="20"/>
                <w:szCs w:val="20"/>
                <w:lang w:eastAsia="en-GB"/>
              </w:rPr>
            </w:pPr>
          </w:p>
          <w:p w:rsidR="002A1C27" w:rsidRPr="002A1C27" w:rsidRDefault="002A1C27" w:rsidP="003A35D9">
            <w:pPr>
              <w:adjustRightInd w:val="0"/>
              <w:spacing w:before="120" w:after="0" w:line="240" w:lineRule="auto"/>
              <w:rPr>
                <w:rFonts w:ascii="Times New Roman" w:eastAsia="Calibri" w:hAnsi="Times New Roman"/>
                <w:sz w:val="20"/>
                <w:szCs w:val="20"/>
                <w:lang w:val="en-MY" w:eastAsia="en-GB"/>
              </w:rPr>
            </w:pPr>
            <w:r w:rsidRPr="002A1C27">
              <w:rPr>
                <w:rFonts w:ascii="Times New Roman" w:eastAsia="Calibri" w:hAnsi="Times New Roman"/>
                <w:sz w:val="20"/>
                <w:szCs w:val="20"/>
                <w:lang w:eastAsia="en-GB"/>
              </w:rPr>
              <w:t>q</w:t>
            </w:r>
            <w:r w:rsidRPr="002A1C27">
              <w:rPr>
                <w:rFonts w:ascii="Times New Roman" w:eastAsia="Calibri" w:hAnsi="Times New Roman"/>
                <w:sz w:val="20"/>
                <w:szCs w:val="20"/>
                <w:vertAlign w:val="subscript"/>
                <w:lang w:eastAsia="en-GB"/>
              </w:rPr>
              <w:t>ev</w:t>
            </w:r>
            <w:r w:rsidRPr="002A1C27">
              <w:rPr>
                <w:rFonts w:ascii="Times New Roman" w:eastAsia="Calibri" w:hAnsi="Times New Roman"/>
                <w:sz w:val="20"/>
                <w:szCs w:val="20"/>
                <w:lang w:eastAsia="en-GB"/>
              </w:rPr>
              <w:t>(mg/g)</w:t>
            </w:r>
          </w:p>
        </w:tc>
        <w:tc>
          <w:tcPr>
            <w:tcW w:w="1126" w:type="dxa"/>
            <w:tcBorders>
              <w:top w:val="single" w:sz="4" w:space="0" w:color="auto"/>
              <w:left w:val="nil"/>
              <w:bottom w:val="nil"/>
              <w:right w:val="nil"/>
            </w:tcBorders>
            <w:vAlign w:val="center"/>
          </w:tcPr>
          <w:p w:rsidR="002A1C27" w:rsidRPr="002A1C27" w:rsidRDefault="002A1C27" w:rsidP="00791188">
            <w:pPr>
              <w:adjustRightInd w:val="0"/>
              <w:spacing w:after="0" w:line="240" w:lineRule="auto"/>
              <w:jc w:val="center"/>
              <w:rPr>
                <w:rFonts w:ascii="Times New Roman" w:eastAsia="Calibri" w:hAnsi="Times New Roman"/>
                <w:sz w:val="20"/>
                <w:szCs w:val="20"/>
                <w:lang w:val="en-MY" w:eastAsia="en-GB"/>
              </w:rPr>
            </w:pPr>
          </w:p>
          <w:p w:rsidR="002A1C27" w:rsidRPr="002A1C27" w:rsidRDefault="002A1C27" w:rsidP="003A35D9">
            <w:pPr>
              <w:adjustRightInd w:val="0"/>
              <w:spacing w:before="120" w:after="0" w:line="240" w:lineRule="auto"/>
              <w:jc w:val="center"/>
              <w:rPr>
                <w:rFonts w:ascii="Times New Roman" w:eastAsia="Calibri" w:hAnsi="Times New Roman"/>
                <w:sz w:val="20"/>
                <w:szCs w:val="20"/>
                <w:lang w:eastAsia="en-GB"/>
              </w:rPr>
            </w:pPr>
            <w:r w:rsidRPr="002A1C27">
              <w:rPr>
                <w:rFonts w:ascii="Times New Roman" w:eastAsia="Calibri" w:hAnsi="Times New Roman"/>
                <w:sz w:val="20"/>
                <w:szCs w:val="20"/>
                <w:lang w:val="en-MY" w:eastAsia="en-GB"/>
              </w:rPr>
              <w:t>28.16</w:t>
            </w:r>
          </w:p>
        </w:tc>
      </w:tr>
      <w:tr w:rsidR="002A1C27" w:rsidRPr="002A1C27" w:rsidTr="00791188">
        <w:trPr>
          <w:trHeight w:val="274"/>
          <w:jc w:val="center"/>
        </w:trPr>
        <w:tc>
          <w:tcPr>
            <w:tcW w:w="2250" w:type="dxa"/>
            <w:tcBorders>
              <w:top w:val="nil"/>
              <w:left w:val="nil"/>
              <w:bottom w:val="nil"/>
              <w:right w:val="nil"/>
            </w:tcBorders>
          </w:tcPr>
          <w:p w:rsidR="002A1C27" w:rsidRPr="002A1C27" w:rsidRDefault="002A1C27" w:rsidP="00791188">
            <w:pPr>
              <w:adjustRightInd w:val="0"/>
              <w:spacing w:after="0" w:line="240" w:lineRule="auto"/>
              <w:rPr>
                <w:rFonts w:ascii="Times New Roman" w:eastAsia="Calibri" w:hAnsi="Times New Roman"/>
                <w:sz w:val="20"/>
                <w:szCs w:val="20"/>
                <w:lang w:eastAsia="en-GB"/>
              </w:rPr>
            </w:pPr>
          </w:p>
        </w:tc>
        <w:tc>
          <w:tcPr>
            <w:tcW w:w="3132" w:type="dxa"/>
            <w:tcBorders>
              <w:top w:val="nil"/>
              <w:left w:val="nil"/>
              <w:bottom w:val="nil"/>
              <w:right w:val="nil"/>
            </w:tcBorders>
          </w:tcPr>
          <w:p w:rsidR="002A1C27" w:rsidRPr="002A1C27" w:rsidRDefault="002A1C27" w:rsidP="00791188">
            <w:pPr>
              <w:adjustRightInd w:val="0"/>
              <w:spacing w:after="0" w:line="240" w:lineRule="auto"/>
              <w:rPr>
                <w:rFonts w:ascii="Times New Roman" w:eastAsia="Calibri" w:hAnsi="Times New Roman"/>
                <w:sz w:val="20"/>
                <w:szCs w:val="20"/>
                <w:lang w:val="en-MY" w:eastAsia="en-GB"/>
              </w:rPr>
            </w:pPr>
          </w:p>
        </w:tc>
        <w:tc>
          <w:tcPr>
            <w:tcW w:w="1693" w:type="dxa"/>
            <w:tcBorders>
              <w:top w:val="nil"/>
              <w:left w:val="nil"/>
              <w:bottom w:val="nil"/>
              <w:right w:val="nil"/>
            </w:tcBorders>
          </w:tcPr>
          <w:p w:rsidR="002A1C27" w:rsidRPr="002A1C27" w:rsidRDefault="002A1C27" w:rsidP="003A35D9">
            <w:pPr>
              <w:adjustRightInd w:val="0"/>
              <w:spacing w:before="60" w:after="0" w:line="240" w:lineRule="auto"/>
              <w:rPr>
                <w:rFonts w:ascii="Times New Roman" w:eastAsia="Calibri" w:hAnsi="Times New Roman"/>
                <w:sz w:val="20"/>
                <w:szCs w:val="20"/>
                <w:lang w:val="en-MY" w:eastAsia="en-GB"/>
              </w:rPr>
            </w:pPr>
            <w:r w:rsidRPr="002A1C27">
              <w:rPr>
                <w:rFonts w:ascii="Times New Roman" w:eastAsia="Calibri" w:hAnsi="Times New Roman"/>
                <w:sz w:val="20"/>
                <w:szCs w:val="20"/>
                <w:lang w:eastAsia="en-GB"/>
              </w:rPr>
              <w:t>k</w:t>
            </w:r>
            <w:r w:rsidRPr="002A1C27">
              <w:rPr>
                <w:rFonts w:ascii="Times New Roman" w:eastAsia="Calibri" w:hAnsi="Times New Roman"/>
                <w:sz w:val="20"/>
                <w:szCs w:val="20"/>
                <w:vertAlign w:val="subscript"/>
                <w:lang w:eastAsia="en-GB"/>
              </w:rPr>
              <w:t>2</w:t>
            </w:r>
            <w:r w:rsidRPr="002A1C27">
              <w:rPr>
                <w:rFonts w:ascii="Times New Roman" w:eastAsia="Arial" w:hAnsi="Times New Roman"/>
                <w:sz w:val="20"/>
                <w:szCs w:val="20"/>
                <w:lang w:val="en-MY" w:eastAsia="en-GB"/>
              </w:rPr>
              <w:t xml:space="preserve"> (g/mg.min)</w:t>
            </w:r>
          </w:p>
        </w:tc>
        <w:tc>
          <w:tcPr>
            <w:tcW w:w="1126" w:type="dxa"/>
            <w:tcBorders>
              <w:top w:val="nil"/>
              <w:left w:val="nil"/>
              <w:bottom w:val="nil"/>
              <w:right w:val="nil"/>
            </w:tcBorders>
            <w:vAlign w:val="center"/>
          </w:tcPr>
          <w:p w:rsidR="002A1C27" w:rsidRPr="002A1C27" w:rsidRDefault="002A1C27" w:rsidP="003A35D9">
            <w:pPr>
              <w:adjustRightInd w:val="0"/>
              <w:spacing w:before="60" w:after="0" w:line="240" w:lineRule="auto"/>
              <w:jc w:val="center"/>
              <w:rPr>
                <w:rFonts w:ascii="Times New Roman" w:eastAsia="Calibri" w:hAnsi="Times New Roman"/>
                <w:sz w:val="20"/>
                <w:szCs w:val="20"/>
                <w:lang w:eastAsia="en-GB"/>
              </w:rPr>
            </w:pPr>
            <w:r w:rsidRPr="002A1C27">
              <w:rPr>
                <w:rFonts w:ascii="Times New Roman" w:eastAsia="Calibri" w:hAnsi="Times New Roman"/>
                <w:sz w:val="20"/>
                <w:szCs w:val="20"/>
                <w:lang w:val="en-MY" w:eastAsia="en-GB"/>
              </w:rPr>
              <w:t>0.0075</w:t>
            </w:r>
          </w:p>
        </w:tc>
      </w:tr>
      <w:tr w:rsidR="002A1C27" w:rsidRPr="002A1C27" w:rsidTr="003A35D9">
        <w:trPr>
          <w:trHeight w:val="303"/>
          <w:jc w:val="center"/>
        </w:trPr>
        <w:tc>
          <w:tcPr>
            <w:tcW w:w="2250" w:type="dxa"/>
            <w:tcBorders>
              <w:top w:val="nil"/>
              <w:left w:val="nil"/>
              <w:right w:val="nil"/>
            </w:tcBorders>
          </w:tcPr>
          <w:p w:rsidR="002A1C27" w:rsidRPr="002A1C27" w:rsidRDefault="002A1C27" w:rsidP="00791188">
            <w:pPr>
              <w:adjustRightInd w:val="0"/>
              <w:spacing w:after="0" w:line="240" w:lineRule="auto"/>
              <w:rPr>
                <w:rFonts w:ascii="Times New Roman" w:eastAsia="Calibri" w:hAnsi="Times New Roman"/>
                <w:sz w:val="20"/>
                <w:szCs w:val="20"/>
                <w:vertAlign w:val="subscript"/>
                <w:lang w:eastAsia="en-GB"/>
              </w:rPr>
            </w:pPr>
          </w:p>
        </w:tc>
        <w:tc>
          <w:tcPr>
            <w:tcW w:w="3132" w:type="dxa"/>
            <w:tcBorders>
              <w:top w:val="nil"/>
              <w:left w:val="nil"/>
              <w:right w:val="nil"/>
            </w:tcBorders>
          </w:tcPr>
          <w:p w:rsidR="002A1C27" w:rsidRPr="002A1C27" w:rsidRDefault="002A1C27" w:rsidP="00791188">
            <w:pPr>
              <w:adjustRightInd w:val="0"/>
              <w:spacing w:after="0" w:line="240" w:lineRule="auto"/>
              <w:rPr>
                <w:rFonts w:ascii="Times New Roman" w:eastAsia="Calibri" w:hAnsi="Times New Roman"/>
                <w:sz w:val="20"/>
                <w:szCs w:val="20"/>
                <w:lang w:val="en-MY" w:eastAsia="en-GB"/>
              </w:rPr>
            </w:pPr>
          </w:p>
        </w:tc>
        <w:tc>
          <w:tcPr>
            <w:tcW w:w="1693" w:type="dxa"/>
            <w:tcBorders>
              <w:top w:val="nil"/>
              <w:left w:val="nil"/>
              <w:right w:val="nil"/>
            </w:tcBorders>
          </w:tcPr>
          <w:p w:rsidR="002A1C27" w:rsidRPr="002A1C27" w:rsidRDefault="002A1C27" w:rsidP="003A35D9">
            <w:pPr>
              <w:adjustRightInd w:val="0"/>
              <w:spacing w:before="60" w:after="0" w:line="240" w:lineRule="auto"/>
              <w:rPr>
                <w:rFonts w:ascii="Times New Roman" w:eastAsia="Calibri" w:hAnsi="Times New Roman"/>
                <w:sz w:val="20"/>
                <w:szCs w:val="20"/>
                <w:lang w:val="en-MY" w:eastAsia="en-GB"/>
              </w:rPr>
            </w:pPr>
            <w:r w:rsidRPr="002A1C27">
              <w:rPr>
                <w:rFonts w:ascii="Times New Roman" w:eastAsia="Calibri" w:hAnsi="Times New Roman"/>
                <w:sz w:val="20"/>
                <w:szCs w:val="20"/>
                <w:lang w:eastAsia="en-GB"/>
              </w:rPr>
              <w:t>r</w:t>
            </w:r>
            <w:r w:rsidRPr="002A1C27">
              <w:rPr>
                <w:rFonts w:ascii="Times New Roman" w:eastAsia="Calibri" w:hAnsi="Times New Roman"/>
                <w:sz w:val="20"/>
                <w:szCs w:val="20"/>
                <w:vertAlign w:val="superscript"/>
                <w:lang w:eastAsia="en-GB"/>
              </w:rPr>
              <w:t>2</w:t>
            </w:r>
          </w:p>
        </w:tc>
        <w:tc>
          <w:tcPr>
            <w:tcW w:w="1126" w:type="dxa"/>
            <w:tcBorders>
              <w:top w:val="nil"/>
              <w:left w:val="nil"/>
              <w:right w:val="nil"/>
            </w:tcBorders>
            <w:vAlign w:val="center"/>
          </w:tcPr>
          <w:p w:rsidR="002A1C27" w:rsidRPr="002A1C27" w:rsidRDefault="002A1C27" w:rsidP="003A35D9">
            <w:pPr>
              <w:adjustRightInd w:val="0"/>
              <w:spacing w:before="60" w:after="0" w:line="240" w:lineRule="auto"/>
              <w:jc w:val="center"/>
              <w:rPr>
                <w:rFonts w:ascii="Times New Roman" w:eastAsia="Calibri" w:hAnsi="Times New Roman"/>
                <w:sz w:val="20"/>
                <w:szCs w:val="20"/>
                <w:lang w:eastAsia="en-GB"/>
              </w:rPr>
            </w:pPr>
            <w:r w:rsidRPr="002A1C27">
              <w:rPr>
                <w:rFonts w:ascii="Times New Roman" w:eastAsia="Calibri" w:hAnsi="Times New Roman"/>
                <w:sz w:val="20"/>
                <w:szCs w:val="20"/>
                <w:lang w:val="en-MY" w:eastAsia="en-GB"/>
              </w:rPr>
              <w:t>0.9999</w:t>
            </w:r>
          </w:p>
        </w:tc>
      </w:tr>
      <w:tr w:rsidR="002A1C27" w:rsidRPr="002A1C27" w:rsidTr="003A35D9">
        <w:trPr>
          <w:trHeight w:val="63"/>
          <w:jc w:val="center"/>
        </w:trPr>
        <w:tc>
          <w:tcPr>
            <w:tcW w:w="2250" w:type="dxa"/>
            <w:tcBorders>
              <w:top w:val="nil"/>
              <w:left w:val="nil"/>
              <w:bottom w:val="single" w:sz="4" w:space="0" w:color="auto"/>
              <w:right w:val="nil"/>
            </w:tcBorders>
          </w:tcPr>
          <w:p w:rsidR="002A1C27" w:rsidRPr="002A1C27" w:rsidRDefault="002A1C27" w:rsidP="003A35D9">
            <w:pPr>
              <w:adjustRightInd w:val="0"/>
              <w:spacing w:before="60" w:after="60" w:line="240" w:lineRule="auto"/>
              <w:rPr>
                <w:rFonts w:ascii="Times New Roman" w:eastAsia="Calibri" w:hAnsi="Times New Roman"/>
                <w:sz w:val="20"/>
                <w:szCs w:val="20"/>
                <w:vertAlign w:val="superscript"/>
                <w:lang w:eastAsia="en-GB"/>
              </w:rPr>
            </w:pPr>
          </w:p>
        </w:tc>
        <w:tc>
          <w:tcPr>
            <w:tcW w:w="3132" w:type="dxa"/>
            <w:tcBorders>
              <w:top w:val="nil"/>
              <w:left w:val="nil"/>
              <w:bottom w:val="single" w:sz="4" w:space="0" w:color="auto"/>
              <w:right w:val="nil"/>
            </w:tcBorders>
          </w:tcPr>
          <w:p w:rsidR="002A1C27" w:rsidRPr="002A1C27" w:rsidRDefault="002A1C27" w:rsidP="003A35D9">
            <w:pPr>
              <w:adjustRightInd w:val="0"/>
              <w:spacing w:before="60" w:after="60" w:line="240" w:lineRule="auto"/>
              <w:rPr>
                <w:rFonts w:ascii="Times New Roman" w:eastAsia="Calibri" w:hAnsi="Times New Roman"/>
                <w:sz w:val="20"/>
                <w:szCs w:val="20"/>
                <w:lang w:val="en-MY" w:eastAsia="en-GB"/>
              </w:rPr>
            </w:pPr>
          </w:p>
        </w:tc>
        <w:tc>
          <w:tcPr>
            <w:tcW w:w="1693" w:type="dxa"/>
            <w:tcBorders>
              <w:top w:val="nil"/>
              <w:left w:val="nil"/>
              <w:bottom w:val="single" w:sz="4" w:space="0" w:color="auto"/>
              <w:right w:val="nil"/>
            </w:tcBorders>
          </w:tcPr>
          <w:p w:rsidR="002A1C27" w:rsidRPr="002A1C27" w:rsidRDefault="002A1C27" w:rsidP="003A35D9">
            <w:pPr>
              <w:adjustRightInd w:val="0"/>
              <w:spacing w:before="60" w:after="60" w:line="240" w:lineRule="auto"/>
              <w:rPr>
                <w:rFonts w:ascii="Times New Roman" w:eastAsia="Calibri" w:hAnsi="Times New Roman"/>
                <w:sz w:val="20"/>
                <w:szCs w:val="20"/>
                <w:lang w:val="en-MY" w:eastAsia="en-GB"/>
              </w:rPr>
            </w:pPr>
            <w:r w:rsidRPr="002A1C27">
              <w:rPr>
                <w:rFonts w:ascii="Times New Roman" w:hAnsi="Times New Roman"/>
                <w:sz w:val="20"/>
                <w:szCs w:val="20"/>
              </w:rPr>
              <w:t>Chi-square (x</w:t>
            </w:r>
            <w:r w:rsidRPr="002A1C27">
              <w:rPr>
                <w:rFonts w:ascii="Times New Roman" w:hAnsi="Times New Roman"/>
                <w:sz w:val="20"/>
                <w:szCs w:val="20"/>
                <w:vertAlign w:val="superscript"/>
              </w:rPr>
              <w:t>2</w:t>
            </w:r>
            <w:r w:rsidRPr="002A1C27">
              <w:rPr>
                <w:rFonts w:ascii="Times New Roman" w:hAnsi="Times New Roman"/>
                <w:sz w:val="20"/>
                <w:szCs w:val="20"/>
              </w:rPr>
              <w:t>)</w:t>
            </w:r>
          </w:p>
        </w:tc>
        <w:tc>
          <w:tcPr>
            <w:tcW w:w="1126" w:type="dxa"/>
            <w:tcBorders>
              <w:top w:val="nil"/>
              <w:left w:val="nil"/>
              <w:bottom w:val="single" w:sz="4" w:space="0" w:color="auto"/>
              <w:right w:val="nil"/>
            </w:tcBorders>
            <w:vAlign w:val="center"/>
          </w:tcPr>
          <w:p w:rsidR="002A1C27" w:rsidRPr="002A1C27" w:rsidRDefault="002A1C27" w:rsidP="003A35D9">
            <w:pPr>
              <w:adjustRightInd w:val="0"/>
              <w:spacing w:before="60" w:after="60" w:line="240" w:lineRule="auto"/>
              <w:jc w:val="center"/>
              <w:rPr>
                <w:rFonts w:ascii="Times New Roman" w:eastAsia="Calibri" w:hAnsi="Times New Roman"/>
                <w:sz w:val="20"/>
                <w:szCs w:val="20"/>
                <w:lang w:eastAsia="en-GB"/>
              </w:rPr>
            </w:pPr>
            <w:r w:rsidRPr="002A1C27">
              <w:rPr>
                <w:rFonts w:ascii="Times New Roman" w:eastAsia="Calibri" w:hAnsi="Times New Roman"/>
                <w:sz w:val="20"/>
                <w:szCs w:val="20"/>
                <w:lang w:val="en-MY" w:eastAsia="en-GB"/>
              </w:rPr>
              <w:t>1.6160</w:t>
            </w:r>
          </w:p>
        </w:tc>
      </w:tr>
    </w:tbl>
    <w:p w:rsidR="002A1C27" w:rsidRPr="002A1C27" w:rsidRDefault="002A1C27" w:rsidP="003A35D9">
      <w:pPr>
        <w:spacing w:before="60" w:after="0" w:line="240" w:lineRule="auto"/>
        <w:ind w:left="547" w:right="605"/>
        <w:jc w:val="both"/>
        <w:rPr>
          <w:rFonts w:ascii="Times New Roman" w:hAnsi="Times New Roman"/>
          <w:bCs/>
          <w:sz w:val="20"/>
          <w:szCs w:val="20"/>
        </w:rPr>
      </w:pPr>
      <w:r w:rsidRPr="002A1C27">
        <w:rPr>
          <w:rFonts w:ascii="Times New Roman" w:hAnsi="Times New Roman"/>
          <w:bCs/>
          <w:sz w:val="20"/>
          <w:szCs w:val="20"/>
        </w:rPr>
        <w:t xml:space="preserve">** </w:t>
      </w:r>
      <w:r w:rsidRPr="002A1C27">
        <w:rPr>
          <w:rFonts w:ascii="Times New Roman" w:hAnsi="Times New Roman"/>
          <w:bCs/>
          <w:sz w:val="20"/>
          <w:szCs w:val="20"/>
          <w:lang w:val="en-MY"/>
        </w:rPr>
        <w:t>q</w:t>
      </w:r>
      <w:r w:rsidRPr="002A1C27">
        <w:rPr>
          <w:rFonts w:ascii="Times New Roman" w:hAnsi="Times New Roman"/>
          <w:bCs/>
          <w:sz w:val="20"/>
          <w:szCs w:val="20"/>
          <w:vertAlign w:val="subscript"/>
          <w:lang w:val="en-MY"/>
        </w:rPr>
        <w:t>e</w:t>
      </w:r>
      <w:r w:rsidRPr="002A1C27">
        <w:rPr>
          <w:rFonts w:ascii="Times New Roman" w:hAnsi="Times New Roman"/>
          <w:bCs/>
          <w:sz w:val="20"/>
          <w:szCs w:val="20"/>
          <w:lang w:val="en-MY"/>
        </w:rPr>
        <w:t xml:space="preserve"> = the adsorbed amount of Pb (mg/g) at equilibrium,  q</w:t>
      </w:r>
      <w:r w:rsidRPr="002A1C27">
        <w:rPr>
          <w:rFonts w:ascii="Times New Roman" w:hAnsi="Times New Roman"/>
          <w:bCs/>
          <w:sz w:val="20"/>
          <w:szCs w:val="20"/>
          <w:vertAlign w:val="subscript"/>
          <w:lang w:val="en-MY"/>
        </w:rPr>
        <w:t>t</w:t>
      </w:r>
      <w:r w:rsidRPr="002A1C27">
        <w:rPr>
          <w:rFonts w:ascii="Times New Roman" w:hAnsi="Times New Roman"/>
          <w:bCs/>
          <w:sz w:val="20"/>
          <w:szCs w:val="20"/>
          <w:lang w:val="en-MY"/>
        </w:rPr>
        <w:t xml:space="preserve"> = the adsorbed amount of Pb (mg/g) at time t, K</w:t>
      </w:r>
      <w:r w:rsidRPr="002A1C27">
        <w:rPr>
          <w:rFonts w:ascii="Times New Roman" w:hAnsi="Times New Roman"/>
          <w:bCs/>
          <w:sz w:val="20"/>
          <w:szCs w:val="20"/>
          <w:vertAlign w:val="subscript"/>
          <w:lang w:val="en-MY"/>
        </w:rPr>
        <w:t xml:space="preserve">1 </w:t>
      </w:r>
      <w:r w:rsidRPr="002A1C27">
        <w:rPr>
          <w:rFonts w:ascii="Times New Roman" w:hAnsi="Times New Roman"/>
          <w:bCs/>
          <w:sz w:val="20"/>
          <w:szCs w:val="20"/>
          <w:lang w:val="en-MY"/>
        </w:rPr>
        <w:t>is pseudo first order adsorption rate constant (min</w:t>
      </w:r>
      <w:r w:rsidRPr="002A1C27">
        <w:rPr>
          <w:rFonts w:ascii="Times New Roman" w:hAnsi="Times New Roman"/>
          <w:bCs/>
          <w:sz w:val="20"/>
          <w:szCs w:val="20"/>
          <w:vertAlign w:val="superscript"/>
          <w:lang w:val="en-MY"/>
        </w:rPr>
        <w:t>−1</w:t>
      </w:r>
      <w:r w:rsidRPr="002A1C27">
        <w:rPr>
          <w:rFonts w:ascii="Times New Roman" w:hAnsi="Times New Roman"/>
          <w:bCs/>
          <w:sz w:val="20"/>
          <w:szCs w:val="20"/>
          <w:lang w:val="en-MY"/>
        </w:rPr>
        <w:t>), t = time (min), h = the initial sorption rate, (mg/g.min)</w:t>
      </w:r>
    </w:p>
    <w:p w:rsidR="002A1C27" w:rsidRPr="002A1C27" w:rsidRDefault="002A1C27" w:rsidP="003A35D9">
      <w:pPr>
        <w:spacing w:after="120" w:line="240" w:lineRule="auto"/>
        <w:jc w:val="both"/>
        <w:rPr>
          <w:rFonts w:ascii="Times New Roman" w:hAnsi="Times New Roman"/>
          <w:b/>
          <w:bCs/>
          <w:sz w:val="20"/>
          <w:szCs w:val="20"/>
        </w:rPr>
      </w:pPr>
    </w:p>
    <w:p w:rsidR="002A1C27" w:rsidRPr="002A1C27" w:rsidRDefault="002A1C27" w:rsidP="002A1C27">
      <w:pPr>
        <w:spacing w:after="0" w:line="240" w:lineRule="auto"/>
        <w:jc w:val="both"/>
        <w:rPr>
          <w:rFonts w:ascii="Times New Roman" w:hAnsi="Times New Roman"/>
          <w:b/>
          <w:bCs/>
          <w:sz w:val="20"/>
          <w:szCs w:val="20"/>
        </w:rPr>
      </w:pPr>
      <w:r w:rsidRPr="002A1C27">
        <w:rPr>
          <w:rFonts w:ascii="Times New Roman" w:hAnsi="Times New Roman"/>
          <w:b/>
          <w:bCs/>
          <w:sz w:val="20"/>
          <w:szCs w:val="20"/>
        </w:rPr>
        <w:t>Desorption study</w:t>
      </w:r>
    </w:p>
    <w:p w:rsidR="002A1C27" w:rsidRPr="002A1C27" w:rsidRDefault="002A1C27" w:rsidP="002A1C27">
      <w:pPr>
        <w:tabs>
          <w:tab w:val="left" w:pos="3619"/>
        </w:tabs>
        <w:spacing w:after="0" w:line="240" w:lineRule="auto"/>
        <w:jc w:val="both"/>
        <w:rPr>
          <w:rFonts w:ascii="Times New Roman" w:hAnsi="Times New Roman"/>
          <w:sz w:val="20"/>
          <w:szCs w:val="20"/>
        </w:rPr>
      </w:pPr>
      <w:r w:rsidRPr="002A1C27">
        <w:rPr>
          <w:rFonts w:ascii="Times New Roman" w:hAnsi="Times New Roman"/>
          <w:sz w:val="20"/>
          <w:szCs w:val="20"/>
        </w:rPr>
        <w:t>The desorption of Pb from spent Kao-IO using EDTA showed the highest percentage (39.18%) (Figure 6) compared to other eluents. EDTA solution can efficiently desorb Pb</w:t>
      </w:r>
      <w:r w:rsidRPr="002A1C27">
        <w:rPr>
          <w:rFonts w:ascii="Times New Roman" w:hAnsi="Times New Roman"/>
          <w:sz w:val="20"/>
          <w:szCs w:val="20"/>
          <w:vertAlign w:val="superscript"/>
        </w:rPr>
        <w:t>2+</w:t>
      </w:r>
      <w:r w:rsidRPr="002A1C27">
        <w:rPr>
          <w:rFonts w:ascii="Times New Roman" w:hAnsi="Times New Roman"/>
          <w:sz w:val="20"/>
          <w:szCs w:val="20"/>
        </w:rPr>
        <w:t xml:space="preserve"> due to the its ligand properties that capable to form chelation with metal cations </w:t>
      </w:r>
      <w:r w:rsidRPr="002A1C27">
        <w:rPr>
          <w:rFonts w:ascii="Times New Roman" w:hAnsi="Times New Roman"/>
          <w:sz w:val="20"/>
          <w:szCs w:val="20"/>
        </w:rPr>
        <w:fldChar w:fldCharType="begin" w:fldLock="1"/>
      </w:r>
      <w:r w:rsidRPr="002A1C27">
        <w:rPr>
          <w:rFonts w:ascii="Times New Roman" w:hAnsi="Times New Roman"/>
          <w:sz w:val="20"/>
          <w:szCs w:val="20"/>
        </w:rPr>
        <w:instrText>ADDIN CSL_CITATION {"citationItems":[{"id":"ITEM-1","itemData":{"DOI":"10.1016/j.spmi.2010.09.011","ISSN":"07496036","abstract":"Titanium dioxide nanocrystallites were synthesized as adsorbents through the hydrolysis of titanium tetrachloride as the precursor in hydrochloric acid. The product was analyzed by XRD, BET and SEM-EDX; analysis indicated that the particles were a mixture of 86.8% rutile and 13.2% anatase TiO2with spherical shapes. The adsorption of Pb (II) and Cu (II) metal ions from aqueous solution onto nano- TiO2were investigated with variations in pH, contact time, initial metal ion concentration and temperature. The kinetics, adsorption isotherm and adsorption thermodynamics of the heavy metals were studied. The kinetics data were analyzed by the pseudo-first order, pseudo-second order and intraparticle diffusion kinetic models; the best correlation coefficients were obtained for the pseudo-second order kinetic model. The adsorption results obtained from equilibrium experiments were analyzed by Freundlich, Langmuir, Temkin and DubininRadushkevich isotherms with the Freundlich isotherm giving the best fitting isotherm to the equilibrium data. The thermodynamic parameters (ΔG°, ΔH° and ΔS°) were calculated and it was found that the adsorption process is spontaneous and endothermic and is favored at higher temperature. © Elsevier Ltd. All rights reserved.","author":[{"dropping-particle":"","family":"Rashidi","given":"Fatemeh","non-dropping-particle":"","parse-names":false,"suffix":""},{"dropping-particle":"","family":"Sarabi","given":"Reza Sadeghi","non-dropping-particle":"","parse-names":false,"suffix":""},{"dropping-particle":"","family":"Ghasemi","given":"Zinab","non-dropping-particle":"","parse-names":false,"suffix":""},{"dropping-particle":"","family":"Seif","given":"Ahmad","non-dropping-particle":"","parse-names":false,"suffix":""}],"container-title":"Superlattices and Microstructures","id":"ITEM-1","issue":"6","issued":{"date-parts":[["2010"]]},"page":"577-591","publisher":"Elsevier Ltd","title":"Kinetic, equilibrium and thermodynamic studies for the removal of lead (II) and copper (II) ions from aqueous solutions by nanocrystalline TiO2","type":"article-journal","volume":"48"},"uris":["http://www.mendeley.com/documents/?uuid=999a7f44-16b3-4422-b324-53f4d93ab509"]}],"mendeley":{"formattedCitation":"[14]","plainTextFormattedCitation":"[14]","previouslyFormattedCitation":"[14]"},"properties":{"noteIndex":0},"schema":"https://github.com/citation-style-language/schema/raw/master/csl-citation.json"}</w:instrText>
      </w:r>
      <w:r w:rsidRPr="002A1C27">
        <w:rPr>
          <w:rFonts w:ascii="Times New Roman" w:hAnsi="Times New Roman"/>
          <w:sz w:val="20"/>
          <w:szCs w:val="20"/>
        </w:rPr>
        <w:fldChar w:fldCharType="separate"/>
      </w:r>
      <w:r w:rsidRPr="002A1C27">
        <w:rPr>
          <w:rFonts w:ascii="Times New Roman" w:hAnsi="Times New Roman"/>
          <w:noProof/>
          <w:sz w:val="20"/>
          <w:szCs w:val="20"/>
        </w:rPr>
        <w:t>[14]</w:t>
      </w:r>
      <w:r w:rsidRPr="002A1C27">
        <w:rPr>
          <w:rFonts w:ascii="Times New Roman" w:hAnsi="Times New Roman"/>
          <w:sz w:val="20"/>
          <w:szCs w:val="20"/>
        </w:rPr>
        <w:fldChar w:fldCharType="end"/>
      </w:r>
      <w:r w:rsidRPr="002A1C27">
        <w:rPr>
          <w:rFonts w:ascii="Times New Roman" w:hAnsi="Times New Roman"/>
          <w:sz w:val="20"/>
          <w:szCs w:val="20"/>
        </w:rPr>
        <w:t>. A negligible percentage of Pb desorption was recorded in NaCl indicating that ion exchange between Pb and Na ions is less preferable. A slight Pb released in acidic water (pH 4) might be due to the protonation of the adsorbent’s surface by H</w:t>
      </w:r>
      <w:r w:rsidRPr="002A1C27">
        <w:rPr>
          <w:rFonts w:ascii="Times New Roman" w:hAnsi="Times New Roman"/>
          <w:sz w:val="20"/>
          <w:szCs w:val="20"/>
          <w:vertAlign w:val="superscript"/>
        </w:rPr>
        <w:t>+</w:t>
      </w:r>
      <w:r w:rsidRPr="002A1C27">
        <w:rPr>
          <w:rFonts w:ascii="Times New Roman" w:hAnsi="Times New Roman"/>
          <w:sz w:val="20"/>
          <w:szCs w:val="20"/>
        </w:rPr>
        <w:t xml:space="preserve"> that weakened the Pb-Kao interaction followed by Pb</w:t>
      </w:r>
      <w:r w:rsidRPr="002A1C27">
        <w:rPr>
          <w:rFonts w:ascii="Times New Roman" w:hAnsi="Times New Roman"/>
          <w:sz w:val="20"/>
          <w:szCs w:val="20"/>
          <w:vertAlign w:val="superscript"/>
        </w:rPr>
        <w:t>2+</w:t>
      </w:r>
      <w:r w:rsidRPr="002A1C27">
        <w:rPr>
          <w:rFonts w:ascii="Times New Roman" w:hAnsi="Times New Roman"/>
          <w:sz w:val="20"/>
          <w:szCs w:val="20"/>
        </w:rPr>
        <w:t xml:space="preserve">desorption </w:t>
      </w:r>
      <w:r w:rsidRPr="002A1C27">
        <w:rPr>
          <w:rFonts w:ascii="Times New Roman" w:hAnsi="Times New Roman"/>
          <w:sz w:val="20"/>
          <w:szCs w:val="20"/>
        </w:rPr>
        <w:fldChar w:fldCharType="begin" w:fldLock="1"/>
      </w:r>
      <w:r w:rsidRPr="002A1C27">
        <w:rPr>
          <w:rFonts w:ascii="Times New Roman" w:hAnsi="Times New Roman"/>
          <w:sz w:val="20"/>
          <w:szCs w:val="20"/>
        </w:rPr>
        <w:instrText>ADDIN CSL_CITATION {"citationItems":[{"id":"ITEM-1","itemData":{"DOI":"10.1016/j.chemosphere.2017.08.036","ISSN":"18791298","abstract":"A palygorskite-iron oxide nanocomposite (Pal-IO) was synthesized in situ by embedding magnetite into the palygorskite structure through co-precipitation method. The physico-chemical characteristics of Pal-IO and their pristine components were examined through various spectroscopic and micro-analytical techniques. Batch adsorption experiments were conducted to evaluate the performance of Pal-IO in removing Pb(II) from aqueous solution. The surface morphology, magnetic recyclability and adsorption efficiency of regenerated Pal-IO using desorbing agents HCl (Pal-IO-HCl) and ethylenediaminetetraacetic acid disodium salt (EDTA-Na2) (Pal-IO-EDTA) were compared. The nanocomposite showed a superparamagnetic property (magnetic susceptibility: 20.2 emu g−1) with higher specific surface area (99.8 m2g−1) than the pristine palygorskite (49.4 m2g−1) and iron oxide (72.6 m2g−1). Pal-IO showed a maximum Pb(II) adsorption capacity of 26.6 mg g−1(experimental condition: 5 g L−1adsorbent loading, 150 agitations min−1, initial Pb(II) concentration from 20 to 500 mg L−1, at 25 °C) with easy separation of the spent adsorbent. The adsorption data best fitted to the Langmuir isotherm model (R2= 0.9995) and pseudo-second order kinetic model (R2= 0.9945). Pb(II) desorption using EDTA as the complexing agent produced no disaggregation of Pal-IO crystal bundles, and was able to preserve the composite's magnetic recyclability. Pal-IO-EDTA exhibited almost 64% removal capacity after three cycles of regeneration and preserved the nanocomposite's structural integrity and magnetic properties (15.6 emu g−1). The nanocomposite holds advantages as a sustainable material (easily separable and recyclable) for potential application in purifying heavy metal contaminated wastewaters.","author":[{"dropping-particle":"","family":"Rusmin","given":"Ruhaida","non-dropping-particle":"","parse-names":false,"suffix":""},{"dropping-particle":"","family":"Sarkar","given":"Binoy","non-dropping-particle":"","parse-names":false,"suffix":""},{"dropping-particle":"","family":"Tsuzuki","given":"Takuya","non-dropping-particle":"","parse-names":false,"suffix":""},{"dropping-particle":"","family":"Kawashima","given":"Nobuyuki","non-dropping-particle":"","parse-names":false,"suffix":""},{"dropping-particle":"","family":"Naidu","given":"Ravi","non-dropping-particle":"","parse-names":false,"suffix":""}],"container-title":"Chemosphere","id":"ITEM-1","issued":{"date-parts":[["2017"]]},"page":"1006-1015","publisher":"Elsevier Ltd","title":"Removal of lead from aqueous solution using superparamagnetic palygorskite nanocomposite: Material characterization and regeneration studies","type":"article-journal","volume":"186"},"uris":["http://www.mendeley.com/documents/?uuid=b26715c9-15f5-4b33-a665-12fa5438bfbe"]}],"mendeley":{"formattedCitation":"[8]","plainTextFormattedCitation":"[8]","previouslyFormattedCitation":"[8]"},"properties":{"noteIndex":0},"schema":"https://github.com/citation-style-language/schema/raw/master/csl-citation.json"}</w:instrText>
      </w:r>
      <w:r w:rsidRPr="002A1C27">
        <w:rPr>
          <w:rFonts w:ascii="Times New Roman" w:hAnsi="Times New Roman"/>
          <w:sz w:val="20"/>
          <w:szCs w:val="20"/>
        </w:rPr>
        <w:fldChar w:fldCharType="separate"/>
      </w:r>
      <w:r w:rsidRPr="002A1C27">
        <w:rPr>
          <w:rFonts w:ascii="Times New Roman" w:hAnsi="Times New Roman"/>
          <w:noProof/>
          <w:sz w:val="20"/>
          <w:szCs w:val="20"/>
        </w:rPr>
        <w:t>[8]</w:t>
      </w:r>
      <w:r w:rsidRPr="002A1C27">
        <w:rPr>
          <w:rFonts w:ascii="Times New Roman" w:hAnsi="Times New Roman"/>
          <w:sz w:val="20"/>
          <w:szCs w:val="20"/>
        </w:rPr>
        <w:fldChar w:fldCharType="end"/>
      </w:r>
      <w:r w:rsidRPr="002A1C27">
        <w:rPr>
          <w:rFonts w:ascii="Times New Roman" w:hAnsi="Times New Roman"/>
          <w:sz w:val="20"/>
          <w:szCs w:val="20"/>
        </w:rPr>
        <w:t>. Hence it could be concluded that Pb</w:t>
      </w:r>
      <w:r w:rsidRPr="002A1C27">
        <w:rPr>
          <w:rFonts w:ascii="Times New Roman" w:hAnsi="Times New Roman"/>
          <w:sz w:val="20"/>
          <w:szCs w:val="20"/>
          <w:vertAlign w:val="superscript"/>
        </w:rPr>
        <w:t>2+</w:t>
      </w:r>
      <w:r w:rsidRPr="002A1C27">
        <w:rPr>
          <w:rFonts w:ascii="Times New Roman" w:hAnsi="Times New Roman"/>
          <w:sz w:val="20"/>
          <w:szCs w:val="20"/>
        </w:rPr>
        <w:t xml:space="preserve"> ions have a strong retention towards Kao-IO surface that prevent easy leaching of the adsorbed Pb back to the treated metal contaminated water. </w:t>
      </w:r>
    </w:p>
    <w:p w:rsidR="002A1C27" w:rsidRPr="002A1C27" w:rsidRDefault="002A1C27" w:rsidP="002A1C27">
      <w:pPr>
        <w:tabs>
          <w:tab w:val="left" w:pos="3619"/>
        </w:tabs>
        <w:spacing w:after="0" w:line="240" w:lineRule="auto"/>
        <w:jc w:val="both"/>
        <w:rPr>
          <w:rFonts w:ascii="Times New Roman" w:hAnsi="Times New Roman"/>
          <w:sz w:val="20"/>
          <w:szCs w:val="20"/>
        </w:rPr>
      </w:pPr>
    </w:p>
    <w:p w:rsidR="002A1C27" w:rsidRPr="002A1C27" w:rsidRDefault="002A1C27" w:rsidP="003A35D9">
      <w:pPr>
        <w:keepNext/>
        <w:tabs>
          <w:tab w:val="left" w:pos="3619"/>
        </w:tabs>
        <w:spacing w:after="120" w:line="240" w:lineRule="auto"/>
        <w:jc w:val="center"/>
        <w:rPr>
          <w:rFonts w:ascii="Times New Roman" w:hAnsi="Times New Roman"/>
          <w:sz w:val="20"/>
          <w:szCs w:val="20"/>
        </w:rPr>
      </w:pPr>
      <w:r w:rsidRPr="002A1C27">
        <w:rPr>
          <w:rFonts w:ascii="Times New Roman" w:hAnsi="Times New Roman"/>
          <w:noProof/>
          <w:sz w:val="20"/>
          <w:szCs w:val="20"/>
          <w:lang w:val="en-MY" w:eastAsia="en-MY" w:bidi="ar-SA"/>
        </w:rPr>
        <w:lastRenderedPageBreak/>
        <w:drawing>
          <wp:inline distT="0" distB="0" distL="0" distR="0" wp14:anchorId="31D130B0" wp14:editId="41459EB0">
            <wp:extent cx="3152851" cy="2675996"/>
            <wp:effectExtent l="19050" t="19050" r="9525" b="101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esorptionn.jpg"/>
                    <pic:cNvPicPr/>
                  </pic:nvPicPr>
                  <pic:blipFill rotWithShape="1">
                    <a:blip r:embed="rId31" cstate="print">
                      <a:extLst>
                        <a:ext uri="{28A0092B-C50C-407E-A947-70E740481C1C}">
                          <a14:useLocalDpi xmlns:a14="http://schemas.microsoft.com/office/drawing/2010/main" val="0"/>
                        </a:ext>
                      </a:extLst>
                    </a:blip>
                    <a:srcRect l="10032" t="11048" r="13436"/>
                    <a:stretch/>
                  </pic:blipFill>
                  <pic:spPr bwMode="auto">
                    <a:xfrm>
                      <a:off x="0" y="0"/>
                      <a:ext cx="3161543" cy="2683373"/>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rsidR="002A1C27" w:rsidRPr="002A1C27" w:rsidRDefault="002A1C27" w:rsidP="003A35D9">
      <w:pPr>
        <w:pStyle w:val="Caption"/>
        <w:spacing w:after="0" w:line="240" w:lineRule="auto"/>
        <w:jc w:val="center"/>
        <w:rPr>
          <w:rFonts w:ascii="Times New Roman" w:hAnsi="Times New Roman" w:cs="Times New Roman"/>
          <w:i w:val="0"/>
          <w:iCs w:val="0"/>
          <w:color w:val="auto"/>
          <w:sz w:val="20"/>
          <w:szCs w:val="20"/>
        </w:rPr>
      </w:pPr>
      <w:bookmarkStart w:id="2" w:name="_Ref535277109"/>
      <w:r w:rsidRPr="002A1C27">
        <w:rPr>
          <w:rFonts w:ascii="Times New Roman" w:hAnsi="Times New Roman" w:cs="Times New Roman"/>
          <w:bCs/>
          <w:i w:val="0"/>
          <w:iCs w:val="0"/>
          <w:color w:val="auto"/>
          <w:sz w:val="20"/>
          <w:szCs w:val="20"/>
        </w:rPr>
        <w:t>Figure 6.</w:t>
      </w:r>
      <w:bookmarkEnd w:id="2"/>
      <w:r w:rsidRPr="002A1C27">
        <w:rPr>
          <w:rFonts w:ascii="Times New Roman" w:hAnsi="Times New Roman" w:cs="Times New Roman"/>
          <w:bCs/>
          <w:i w:val="0"/>
          <w:iCs w:val="0"/>
          <w:color w:val="auto"/>
          <w:sz w:val="20"/>
          <w:szCs w:val="20"/>
        </w:rPr>
        <w:t xml:space="preserve"> </w:t>
      </w:r>
      <w:r w:rsidR="003A35D9">
        <w:rPr>
          <w:rFonts w:ascii="Times New Roman" w:hAnsi="Times New Roman" w:cs="Times New Roman"/>
          <w:bCs/>
          <w:i w:val="0"/>
          <w:iCs w:val="0"/>
          <w:color w:val="auto"/>
          <w:sz w:val="20"/>
          <w:szCs w:val="20"/>
        </w:rPr>
        <w:t xml:space="preserve"> </w:t>
      </w:r>
      <w:r w:rsidRPr="002A1C27">
        <w:rPr>
          <w:rFonts w:ascii="Times New Roman" w:hAnsi="Times New Roman" w:cs="Times New Roman"/>
          <w:i w:val="0"/>
          <w:iCs w:val="0"/>
          <w:color w:val="auto"/>
          <w:sz w:val="20"/>
          <w:szCs w:val="20"/>
        </w:rPr>
        <w:t>Desorption of Pb</w:t>
      </w:r>
      <w:r w:rsidRPr="002A1C27">
        <w:rPr>
          <w:rFonts w:ascii="Times New Roman" w:hAnsi="Times New Roman" w:cs="Times New Roman"/>
          <w:i w:val="0"/>
          <w:iCs w:val="0"/>
          <w:color w:val="auto"/>
          <w:sz w:val="20"/>
          <w:szCs w:val="20"/>
          <w:vertAlign w:val="superscript"/>
        </w:rPr>
        <w:t>2+</w:t>
      </w:r>
      <w:r w:rsidRPr="002A1C27">
        <w:rPr>
          <w:rFonts w:ascii="Times New Roman" w:hAnsi="Times New Roman" w:cs="Times New Roman"/>
          <w:i w:val="0"/>
          <w:iCs w:val="0"/>
          <w:color w:val="auto"/>
          <w:sz w:val="20"/>
          <w:szCs w:val="20"/>
        </w:rPr>
        <w:t xml:space="preserve"> from Kao-IO using various desorbing agent</w:t>
      </w:r>
    </w:p>
    <w:p w:rsidR="002A1C27" w:rsidRPr="002A1C27" w:rsidRDefault="002A1C27" w:rsidP="003A35D9">
      <w:pPr>
        <w:spacing w:after="0" w:line="240" w:lineRule="auto"/>
        <w:jc w:val="center"/>
        <w:rPr>
          <w:rFonts w:ascii="Times New Roman" w:hAnsi="Times New Roman"/>
          <w:sz w:val="20"/>
          <w:szCs w:val="20"/>
          <w:lang w:bidi="ar-SA"/>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3A35D9" w:rsidRPr="003A35D9" w:rsidRDefault="003A35D9" w:rsidP="003A35D9">
      <w:pPr>
        <w:spacing w:after="0" w:line="240" w:lineRule="auto"/>
        <w:jc w:val="both"/>
        <w:outlineLvl w:val="0"/>
        <w:rPr>
          <w:rFonts w:ascii="Times New Roman" w:hAnsi="Times New Roman"/>
          <w:sz w:val="20"/>
          <w:szCs w:val="20"/>
        </w:rPr>
      </w:pPr>
      <w:r w:rsidRPr="003A35D9">
        <w:rPr>
          <w:rFonts w:ascii="Times New Roman" w:hAnsi="Times New Roman"/>
          <w:sz w:val="20"/>
          <w:szCs w:val="20"/>
        </w:rPr>
        <w:t>The Kao-IO composite with magnetic properties was successfully prepared and characterized. Kao-IO showed a higher affinity in Pb</w:t>
      </w:r>
      <w:r w:rsidRPr="003A35D9">
        <w:rPr>
          <w:rFonts w:ascii="Times New Roman" w:hAnsi="Times New Roman"/>
          <w:sz w:val="20"/>
          <w:szCs w:val="20"/>
          <w:vertAlign w:val="superscript"/>
        </w:rPr>
        <w:t>2+</w:t>
      </w:r>
      <w:r w:rsidRPr="003A35D9">
        <w:rPr>
          <w:rFonts w:ascii="Times New Roman" w:hAnsi="Times New Roman"/>
          <w:sz w:val="20"/>
          <w:szCs w:val="20"/>
        </w:rPr>
        <w:t xml:space="preserve"> uptake and easy to be retrieved from the reaction media through the external magnetic separation. Pb retention on Kao-IO surface was stable thus require further optimization for desorption process to allow for possible regeneration of this material. Since raw kaolinite is abundance in Malaysia, the research findings will pave a way for more diversified application of the country’s natural resources. Due to the simple synthesis route and high efficiencies towards Pb removal as demonstrated in this study, the Kao-IO hence has the potential to become a cost effective and environmental benign adsorbent to be used in water treatment. </w:t>
      </w:r>
    </w:p>
    <w:p w:rsidR="003A35D9" w:rsidRPr="003A35D9" w:rsidRDefault="003A35D9" w:rsidP="003A35D9">
      <w:pPr>
        <w:spacing w:after="0" w:line="240" w:lineRule="auto"/>
        <w:jc w:val="center"/>
        <w:outlineLvl w:val="0"/>
        <w:rPr>
          <w:rFonts w:ascii="Times New Roman" w:hAnsi="Times New Roman"/>
          <w:sz w:val="20"/>
          <w:szCs w:val="20"/>
        </w:rPr>
      </w:pPr>
    </w:p>
    <w:p w:rsidR="003A35D9" w:rsidRPr="003A35D9" w:rsidRDefault="003A35D9" w:rsidP="003A35D9">
      <w:pPr>
        <w:spacing w:after="0" w:line="240" w:lineRule="auto"/>
        <w:jc w:val="center"/>
        <w:outlineLvl w:val="0"/>
        <w:rPr>
          <w:rFonts w:ascii="Times New Roman" w:hAnsi="Times New Roman"/>
          <w:b/>
          <w:sz w:val="20"/>
          <w:szCs w:val="20"/>
        </w:rPr>
      </w:pPr>
      <w:r w:rsidRPr="003A35D9">
        <w:rPr>
          <w:rFonts w:ascii="Times New Roman" w:hAnsi="Times New Roman"/>
          <w:b/>
          <w:sz w:val="20"/>
          <w:szCs w:val="20"/>
        </w:rPr>
        <w:t>Acknowledgement</w:t>
      </w:r>
    </w:p>
    <w:p w:rsidR="006768E9" w:rsidRPr="00F447A7" w:rsidRDefault="003A35D9" w:rsidP="003A35D9">
      <w:pPr>
        <w:spacing w:after="0" w:line="240" w:lineRule="auto"/>
        <w:jc w:val="both"/>
        <w:outlineLvl w:val="0"/>
        <w:rPr>
          <w:rFonts w:ascii="Times New Roman" w:hAnsi="Times New Roman"/>
          <w:sz w:val="20"/>
          <w:szCs w:val="20"/>
        </w:rPr>
      </w:pPr>
      <w:r w:rsidRPr="003A35D9">
        <w:rPr>
          <w:rFonts w:ascii="Times New Roman" w:hAnsi="Times New Roman"/>
          <w:sz w:val="20"/>
          <w:szCs w:val="20"/>
        </w:rPr>
        <w:t>The authors would like to thank Universiti Teknologi MARA, Negeri Sembilan branch, for technical facilities and financial support through internal training scheme. Partial funding from the research grant (FRGS/1/2019/STG07/UITM/02/15) sponsored by the Ministry of Education of Malaysia is greatly acknowledged.</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bookmarkStart w:id="3" w:name="_GoBack"/>
      <w:r w:rsidRPr="00F447A7">
        <w:rPr>
          <w:rFonts w:ascii="Times New Roman" w:hAnsi="Times New Roman"/>
          <w:b/>
          <w:noProof/>
          <w:sz w:val="20"/>
          <w:szCs w:val="20"/>
          <w:lang w:bidi="ar-SA"/>
        </w:rPr>
        <w:t>References</w:t>
      </w:r>
    </w:p>
    <w:p w:rsidR="003A35D9" w:rsidRPr="003A35D9" w:rsidRDefault="003A35D9" w:rsidP="003A35D9">
      <w:pPr>
        <w:adjustRightInd w:val="0"/>
        <w:spacing w:after="0" w:line="240" w:lineRule="auto"/>
        <w:ind w:left="360" w:hanging="360"/>
        <w:jc w:val="both"/>
        <w:rPr>
          <w:rFonts w:ascii="Times New Roman" w:hAnsi="Times New Roman"/>
          <w:noProof/>
          <w:sz w:val="20"/>
          <w:szCs w:val="20"/>
        </w:rPr>
      </w:pPr>
      <w:r w:rsidRPr="003A35D9">
        <w:rPr>
          <w:rFonts w:ascii="Times New Roman" w:hAnsi="Times New Roman"/>
          <w:b/>
          <w:bCs/>
          <w:sz w:val="20"/>
          <w:szCs w:val="20"/>
        </w:rPr>
        <w:fldChar w:fldCharType="begin" w:fldLock="1"/>
      </w:r>
      <w:r w:rsidRPr="003A35D9">
        <w:rPr>
          <w:rFonts w:ascii="Times New Roman" w:hAnsi="Times New Roman"/>
          <w:b/>
          <w:bCs/>
          <w:sz w:val="20"/>
          <w:szCs w:val="20"/>
        </w:rPr>
        <w:instrText xml:space="preserve">ADDIN Mendeley Bibliography CSL_BIBLIOGRAPHY </w:instrText>
      </w:r>
      <w:r w:rsidRPr="003A35D9">
        <w:rPr>
          <w:rFonts w:ascii="Times New Roman" w:hAnsi="Times New Roman"/>
          <w:b/>
          <w:bCs/>
          <w:sz w:val="20"/>
          <w:szCs w:val="20"/>
        </w:rPr>
        <w:fldChar w:fldCharType="separate"/>
      </w:r>
      <w:r w:rsidRPr="003A35D9">
        <w:rPr>
          <w:rFonts w:ascii="Times New Roman" w:hAnsi="Times New Roman"/>
          <w:noProof/>
          <w:sz w:val="20"/>
          <w:szCs w:val="20"/>
        </w:rPr>
        <w:t>1.</w:t>
      </w:r>
      <w:r w:rsidRPr="003A35D9">
        <w:rPr>
          <w:rFonts w:ascii="Times New Roman" w:hAnsi="Times New Roman"/>
          <w:noProof/>
          <w:sz w:val="20"/>
          <w:szCs w:val="20"/>
        </w:rPr>
        <w:tab/>
        <w:t xml:space="preserve">Ali, R. M., Hamad, H. A., Hussein, M. M. and Malash, G. F. (2016). Potential of using green adsorbent of heavy metal removal from aqueous solutions: Adsorption kinetics, isotherm, thermodynamic, mechanism and economic analysis. </w:t>
      </w:r>
      <w:r w:rsidRPr="003A35D9">
        <w:rPr>
          <w:rFonts w:ascii="Times New Roman" w:hAnsi="Times New Roman"/>
          <w:i/>
          <w:iCs/>
          <w:noProof/>
          <w:sz w:val="20"/>
          <w:szCs w:val="20"/>
        </w:rPr>
        <w:t>Ecological Engineering,</w:t>
      </w:r>
      <w:r w:rsidRPr="003A35D9">
        <w:rPr>
          <w:rFonts w:ascii="Times New Roman" w:hAnsi="Times New Roman"/>
          <w:noProof/>
          <w:sz w:val="20"/>
          <w:szCs w:val="20"/>
        </w:rPr>
        <w:t xml:space="preserve"> 91: 317-332.</w:t>
      </w:r>
    </w:p>
    <w:p w:rsidR="003A35D9" w:rsidRPr="003A35D9" w:rsidRDefault="003A35D9" w:rsidP="003A35D9">
      <w:pPr>
        <w:adjustRightInd w:val="0"/>
        <w:spacing w:after="0" w:line="240" w:lineRule="auto"/>
        <w:ind w:left="360" w:hanging="360"/>
        <w:jc w:val="both"/>
        <w:rPr>
          <w:rFonts w:ascii="Times New Roman" w:hAnsi="Times New Roman"/>
          <w:noProof/>
          <w:sz w:val="20"/>
          <w:szCs w:val="20"/>
        </w:rPr>
      </w:pPr>
      <w:r w:rsidRPr="003A35D9">
        <w:rPr>
          <w:rFonts w:ascii="Times New Roman" w:hAnsi="Times New Roman"/>
          <w:noProof/>
          <w:sz w:val="20"/>
          <w:szCs w:val="20"/>
        </w:rPr>
        <w:t>2.</w:t>
      </w:r>
      <w:r w:rsidRPr="003A35D9">
        <w:rPr>
          <w:rFonts w:ascii="Times New Roman" w:hAnsi="Times New Roman"/>
          <w:noProof/>
          <w:sz w:val="20"/>
          <w:szCs w:val="20"/>
        </w:rPr>
        <w:tab/>
        <w:t xml:space="preserve">Landrigan, P. J., Fuller, R., Fisher, S., Suk, W. A., Sly, P., Chiles, T. C. and Bose-O’Reilly, S. (2019). Pollution and children’s health. </w:t>
      </w:r>
      <w:r w:rsidRPr="003A35D9">
        <w:rPr>
          <w:rFonts w:ascii="Times New Roman" w:hAnsi="Times New Roman"/>
          <w:i/>
          <w:iCs/>
          <w:noProof/>
          <w:sz w:val="20"/>
          <w:szCs w:val="20"/>
        </w:rPr>
        <w:t>Science of the Total Environment,</w:t>
      </w:r>
      <w:r w:rsidRPr="003A35D9">
        <w:rPr>
          <w:rFonts w:ascii="Times New Roman" w:hAnsi="Times New Roman"/>
          <w:noProof/>
          <w:sz w:val="20"/>
          <w:szCs w:val="20"/>
        </w:rPr>
        <w:t xml:space="preserve"> 650: 2389-2394. </w:t>
      </w:r>
    </w:p>
    <w:p w:rsidR="003A35D9" w:rsidRPr="003A35D9" w:rsidRDefault="003A35D9" w:rsidP="003A35D9">
      <w:pPr>
        <w:adjustRightInd w:val="0"/>
        <w:spacing w:after="0" w:line="240" w:lineRule="auto"/>
        <w:ind w:left="360" w:hanging="360"/>
        <w:jc w:val="both"/>
        <w:rPr>
          <w:rFonts w:ascii="Times New Roman" w:hAnsi="Times New Roman"/>
          <w:noProof/>
          <w:sz w:val="20"/>
          <w:szCs w:val="20"/>
        </w:rPr>
      </w:pPr>
      <w:r w:rsidRPr="003A35D9">
        <w:rPr>
          <w:rFonts w:ascii="Times New Roman" w:hAnsi="Times New Roman"/>
          <w:noProof/>
          <w:sz w:val="20"/>
          <w:szCs w:val="20"/>
        </w:rPr>
        <w:t>3.</w:t>
      </w:r>
      <w:r w:rsidRPr="003A35D9">
        <w:rPr>
          <w:rFonts w:ascii="Times New Roman" w:hAnsi="Times New Roman"/>
          <w:noProof/>
          <w:sz w:val="20"/>
          <w:szCs w:val="20"/>
        </w:rPr>
        <w:tab/>
        <w:t xml:space="preserve">Sari, A. and Tuzen, M. (2014). Cd(II) adsorption from aqueous solution by raw and modified kaolinite. </w:t>
      </w:r>
      <w:r w:rsidRPr="003A35D9">
        <w:rPr>
          <w:rFonts w:ascii="Times New Roman" w:hAnsi="Times New Roman"/>
          <w:i/>
          <w:iCs/>
          <w:noProof/>
          <w:sz w:val="20"/>
          <w:szCs w:val="20"/>
        </w:rPr>
        <w:t>Applied Clay Science,</w:t>
      </w:r>
      <w:r w:rsidRPr="003A35D9">
        <w:rPr>
          <w:rFonts w:ascii="Times New Roman" w:hAnsi="Times New Roman"/>
          <w:noProof/>
          <w:sz w:val="20"/>
          <w:szCs w:val="20"/>
        </w:rPr>
        <w:t xml:space="preserve"> 88: 63-72. </w:t>
      </w:r>
    </w:p>
    <w:p w:rsidR="003A35D9" w:rsidRPr="003A35D9" w:rsidRDefault="003A35D9" w:rsidP="003A35D9">
      <w:pPr>
        <w:adjustRightInd w:val="0"/>
        <w:spacing w:after="0" w:line="240" w:lineRule="auto"/>
        <w:ind w:left="360" w:hanging="360"/>
        <w:jc w:val="both"/>
        <w:rPr>
          <w:rFonts w:ascii="Times New Roman" w:hAnsi="Times New Roman"/>
          <w:noProof/>
          <w:sz w:val="20"/>
          <w:szCs w:val="20"/>
        </w:rPr>
      </w:pPr>
      <w:r w:rsidRPr="003A35D9">
        <w:rPr>
          <w:rFonts w:ascii="Times New Roman" w:hAnsi="Times New Roman"/>
          <w:noProof/>
          <w:sz w:val="20"/>
          <w:szCs w:val="20"/>
        </w:rPr>
        <w:t>4.</w:t>
      </w:r>
      <w:r w:rsidRPr="003A35D9">
        <w:rPr>
          <w:rFonts w:ascii="Times New Roman" w:hAnsi="Times New Roman"/>
          <w:noProof/>
          <w:sz w:val="20"/>
          <w:szCs w:val="20"/>
        </w:rPr>
        <w:tab/>
        <w:t xml:space="preserve">Tokarčíková, M., Tokarský, J., Kutláková, K.M. and Seidlerová, J. (2017). Testing the stability of magnetic iron oxides/kaolinite nanocomposite under various pH conditions. </w:t>
      </w:r>
      <w:r w:rsidRPr="003A35D9">
        <w:rPr>
          <w:rFonts w:ascii="Times New Roman" w:hAnsi="Times New Roman"/>
          <w:i/>
          <w:iCs/>
          <w:noProof/>
          <w:sz w:val="20"/>
          <w:szCs w:val="20"/>
        </w:rPr>
        <w:t>Journal of Solid State Chemistry,</w:t>
      </w:r>
      <w:r w:rsidRPr="003A35D9">
        <w:rPr>
          <w:rFonts w:ascii="Times New Roman" w:hAnsi="Times New Roman"/>
          <w:noProof/>
          <w:sz w:val="20"/>
          <w:szCs w:val="20"/>
        </w:rPr>
        <w:t xml:space="preserve"> 253: 329-335.</w:t>
      </w:r>
    </w:p>
    <w:p w:rsidR="003A35D9" w:rsidRPr="003A35D9" w:rsidRDefault="003A35D9" w:rsidP="003A35D9">
      <w:pPr>
        <w:adjustRightInd w:val="0"/>
        <w:spacing w:after="0" w:line="240" w:lineRule="auto"/>
        <w:ind w:left="360" w:hanging="360"/>
        <w:jc w:val="both"/>
        <w:rPr>
          <w:rFonts w:ascii="Times New Roman" w:hAnsi="Times New Roman"/>
          <w:noProof/>
          <w:sz w:val="20"/>
          <w:szCs w:val="20"/>
        </w:rPr>
      </w:pPr>
      <w:r w:rsidRPr="003A35D9">
        <w:rPr>
          <w:rFonts w:ascii="Times New Roman" w:hAnsi="Times New Roman"/>
          <w:noProof/>
          <w:sz w:val="20"/>
          <w:szCs w:val="20"/>
        </w:rPr>
        <w:t>5.</w:t>
      </w:r>
      <w:r w:rsidRPr="003A35D9">
        <w:rPr>
          <w:rFonts w:ascii="Times New Roman" w:hAnsi="Times New Roman"/>
          <w:noProof/>
          <w:sz w:val="20"/>
          <w:szCs w:val="20"/>
        </w:rPr>
        <w:tab/>
        <w:t xml:space="preserve">Gao, W., Zhao, S., Wu, H., Deligeer, W. and Asuha, S. (2016). Direct acid activation of kaolinite and its effects on the adsorption of methylene blue. </w:t>
      </w:r>
      <w:r w:rsidRPr="003A35D9">
        <w:rPr>
          <w:rFonts w:ascii="Times New Roman" w:hAnsi="Times New Roman"/>
          <w:i/>
          <w:iCs/>
          <w:noProof/>
          <w:sz w:val="20"/>
          <w:szCs w:val="20"/>
        </w:rPr>
        <w:t>Applied Clay Science,</w:t>
      </w:r>
      <w:r w:rsidRPr="003A35D9">
        <w:rPr>
          <w:rFonts w:ascii="Times New Roman" w:hAnsi="Times New Roman"/>
          <w:noProof/>
          <w:sz w:val="20"/>
          <w:szCs w:val="20"/>
        </w:rPr>
        <w:t xml:space="preserve"> 126: 98-106.</w:t>
      </w:r>
    </w:p>
    <w:p w:rsidR="003A35D9" w:rsidRPr="003A35D9" w:rsidRDefault="003A35D9" w:rsidP="003A35D9">
      <w:pPr>
        <w:adjustRightInd w:val="0"/>
        <w:spacing w:after="0" w:line="240" w:lineRule="auto"/>
        <w:ind w:left="360" w:hanging="360"/>
        <w:jc w:val="both"/>
        <w:rPr>
          <w:rFonts w:ascii="Times New Roman" w:hAnsi="Times New Roman"/>
          <w:noProof/>
          <w:sz w:val="20"/>
          <w:szCs w:val="20"/>
        </w:rPr>
      </w:pPr>
      <w:r w:rsidRPr="003A35D9">
        <w:rPr>
          <w:rFonts w:ascii="Times New Roman" w:hAnsi="Times New Roman"/>
          <w:noProof/>
          <w:sz w:val="20"/>
          <w:szCs w:val="20"/>
        </w:rPr>
        <w:t>6.</w:t>
      </w:r>
      <w:r w:rsidRPr="003A35D9">
        <w:rPr>
          <w:rFonts w:ascii="Times New Roman" w:hAnsi="Times New Roman"/>
          <w:noProof/>
          <w:sz w:val="20"/>
          <w:szCs w:val="20"/>
        </w:rPr>
        <w:tab/>
        <w:t xml:space="preserve">Duarte-Silva, R., Villa-García, M. A., Rendueles, M. and Díaz, M. (2014). Structural, textural and protein adsorption properties of kaolinite and surface modified kaolinite adsorbents. </w:t>
      </w:r>
      <w:r w:rsidRPr="003A35D9">
        <w:rPr>
          <w:rFonts w:ascii="Times New Roman" w:hAnsi="Times New Roman"/>
          <w:i/>
          <w:iCs/>
          <w:noProof/>
          <w:sz w:val="20"/>
          <w:szCs w:val="20"/>
        </w:rPr>
        <w:t>Applied Clay Science,</w:t>
      </w:r>
      <w:r w:rsidRPr="003A35D9">
        <w:rPr>
          <w:rFonts w:ascii="Times New Roman" w:hAnsi="Times New Roman"/>
          <w:noProof/>
          <w:sz w:val="20"/>
          <w:szCs w:val="20"/>
        </w:rPr>
        <w:t xml:space="preserve"> 90: 73-80.</w:t>
      </w:r>
    </w:p>
    <w:p w:rsidR="003A35D9" w:rsidRPr="003A35D9" w:rsidRDefault="003A35D9" w:rsidP="003A35D9">
      <w:pPr>
        <w:adjustRightInd w:val="0"/>
        <w:spacing w:after="0" w:line="240" w:lineRule="auto"/>
        <w:ind w:left="360" w:hanging="360"/>
        <w:jc w:val="both"/>
        <w:rPr>
          <w:rFonts w:ascii="Times New Roman" w:hAnsi="Times New Roman"/>
          <w:noProof/>
          <w:sz w:val="20"/>
          <w:szCs w:val="20"/>
        </w:rPr>
      </w:pPr>
      <w:r w:rsidRPr="003A35D9">
        <w:rPr>
          <w:rFonts w:ascii="Times New Roman" w:hAnsi="Times New Roman"/>
          <w:noProof/>
          <w:sz w:val="20"/>
          <w:szCs w:val="20"/>
        </w:rPr>
        <w:lastRenderedPageBreak/>
        <w:t>7.</w:t>
      </w:r>
      <w:r w:rsidRPr="003A35D9">
        <w:rPr>
          <w:rFonts w:ascii="Times New Roman" w:hAnsi="Times New Roman"/>
          <w:noProof/>
          <w:sz w:val="20"/>
          <w:szCs w:val="20"/>
        </w:rPr>
        <w:tab/>
        <w:t xml:space="preserve">Yuan, P., Fan, M., Yang, D., He, H., Liu, D., Yuan, A., Zhu, J. X. and Chen, T. H. (2009). Montmorillonite-supported magnetite nanoparticles for the removal of hexavalent chromium [Cr(VI)] from aqueous solutions. </w:t>
      </w:r>
      <w:r w:rsidRPr="003A35D9">
        <w:rPr>
          <w:rFonts w:ascii="Times New Roman" w:hAnsi="Times New Roman"/>
          <w:i/>
          <w:iCs/>
          <w:noProof/>
          <w:sz w:val="20"/>
          <w:szCs w:val="20"/>
        </w:rPr>
        <w:t>Journal of Hazardous Materials,</w:t>
      </w:r>
      <w:r w:rsidRPr="003A35D9">
        <w:rPr>
          <w:rFonts w:ascii="Times New Roman" w:hAnsi="Times New Roman"/>
          <w:noProof/>
          <w:sz w:val="20"/>
          <w:szCs w:val="20"/>
        </w:rPr>
        <w:t xml:space="preserve"> 166(2-3): 821-829.</w:t>
      </w:r>
    </w:p>
    <w:p w:rsidR="003A35D9" w:rsidRPr="003A35D9" w:rsidRDefault="003A35D9" w:rsidP="003A35D9">
      <w:pPr>
        <w:adjustRightInd w:val="0"/>
        <w:spacing w:after="0" w:line="240" w:lineRule="auto"/>
        <w:ind w:left="360" w:hanging="360"/>
        <w:jc w:val="both"/>
        <w:rPr>
          <w:rFonts w:ascii="Times New Roman" w:hAnsi="Times New Roman"/>
          <w:noProof/>
          <w:sz w:val="20"/>
          <w:szCs w:val="20"/>
        </w:rPr>
      </w:pPr>
      <w:r w:rsidRPr="003A35D9">
        <w:rPr>
          <w:rFonts w:ascii="Times New Roman" w:hAnsi="Times New Roman"/>
          <w:noProof/>
          <w:sz w:val="20"/>
          <w:szCs w:val="20"/>
        </w:rPr>
        <w:t>8.</w:t>
      </w:r>
      <w:r w:rsidRPr="003A35D9">
        <w:rPr>
          <w:rFonts w:ascii="Times New Roman" w:hAnsi="Times New Roman"/>
          <w:noProof/>
          <w:sz w:val="20"/>
          <w:szCs w:val="20"/>
        </w:rPr>
        <w:tab/>
        <w:t xml:space="preserve">Rusmin, R., Sarkar, B., Tsuzuki, T., Kawashima, N. and Naidu, R. (2017). Removal of lead from aqueous solution using superparamagnetic palygorskite nanocomposite: Material characterization and regeneration studies. </w:t>
      </w:r>
      <w:r w:rsidRPr="003A35D9">
        <w:rPr>
          <w:rFonts w:ascii="Times New Roman" w:hAnsi="Times New Roman"/>
          <w:i/>
          <w:iCs/>
          <w:noProof/>
          <w:sz w:val="20"/>
          <w:szCs w:val="20"/>
        </w:rPr>
        <w:t>Chemosphere,</w:t>
      </w:r>
      <w:r w:rsidRPr="003A35D9">
        <w:rPr>
          <w:rFonts w:ascii="Times New Roman" w:hAnsi="Times New Roman"/>
          <w:noProof/>
          <w:sz w:val="20"/>
          <w:szCs w:val="20"/>
        </w:rPr>
        <w:t xml:space="preserve"> 186: 1006-1015.</w:t>
      </w:r>
    </w:p>
    <w:p w:rsidR="003A35D9" w:rsidRPr="003A35D9" w:rsidRDefault="003A35D9" w:rsidP="003A35D9">
      <w:pPr>
        <w:adjustRightInd w:val="0"/>
        <w:spacing w:after="0" w:line="240" w:lineRule="auto"/>
        <w:ind w:left="360" w:hanging="360"/>
        <w:jc w:val="both"/>
        <w:rPr>
          <w:rFonts w:ascii="Times New Roman" w:hAnsi="Times New Roman"/>
          <w:noProof/>
          <w:sz w:val="20"/>
          <w:szCs w:val="20"/>
        </w:rPr>
      </w:pPr>
      <w:r w:rsidRPr="003A35D9">
        <w:rPr>
          <w:rFonts w:ascii="Times New Roman" w:hAnsi="Times New Roman"/>
          <w:noProof/>
          <w:sz w:val="20"/>
          <w:szCs w:val="20"/>
        </w:rPr>
        <w:t>9.</w:t>
      </w:r>
      <w:r w:rsidRPr="003A35D9">
        <w:rPr>
          <w:rFonts w:ascii="Times New Roman" w:hAnsi="Times New Roman"/>
          <w:noProof/>
          <w:sz w:val="20"/>
          <w:szCs w:val="20"/>
        </w:rPr>
        <w:tab/>
        <w:t xml:space="preserve">Liu, H., Chen, W., Liu, C., Liu, Y. and Dong, C. (2014). Magnetic mesoporous clay adsorbent: Preparation, characterization and adsorption capacity for atrazine. </w:t>
      </w:r>
      <w:r w:rsidRPr="003A35D9">
        <w:rPr>
          <w:rFonts w:ascii="Times New Roman" w:hAnsi="Times New Roman"/>
          <w:i/>
          <w:iCs/>
          <w:noProof/>
          <w:sz w:val="20"/>
          <w:szCs w:val="20"/>
        </w:rPr>
        <w:t>Microporous and Mesoporous Materials,</w:t>
      </w:r>
      <w:r w:rsidRPr="003A35D9">
        <w:rPr>
          <w:rFonts w:ascii="Times New Roman" w:hAnsi="Times New Roman"/>
          <w:noProof/>
          <w:sz w:val="20"/>
          <w:szCs w:val="20"/>
        </w:rPr>
        <w:t xml:space="preserve"> 194: 72-78.</w:t>
      </w:r>
    </w:p>
    <w:p w:rsidR="003A35D9" w:rsidRPr="003A35D9" w:rsidRDefault="003A35D9" w:rsidP="003A35D9">
      <w:pPr>
        <w:adjustRightInd w:val="0"/>
        <w:spacing w:after="0" w:line="240" w:lineRule="auto"/>
        <w:ind w:left="360" w:hanging="360"/>
        <w:jc w:val="both"/>
        <w:rPr>
          <w:rFonts w:ascii="Times New Roman" w:hAnsi="Times New Roman"/>
          <w:noProof/>
          <w:sz w:val="20"/>
          <w:szCs w:val="20"/>
        </w:rPr>
      </w:pPr>
      <w:r w:rsidRPr="003A35D9">
        <w:rPr>
          <w:rFonts w:ascii="Times New Roman" w:hAnsi="Times New Roman"/>
          <w:noProof/>
          <w:sz w:val="20"/>
          <w:szCs w:val="20"/>
        </w:rPr>
        <w:t>10.</w:t>
      </w:r>
      <w:r w:rsidRPr="003A35D9">
        <w:rPr>
          <w:rFonts w:ascii="Times New Roman" w:hAnsi="Times New Roman"/>
          <w:noProof/>
          <w:sz w:val="20"/>
          <w:szCs w:val="20"/>
        </w:rPr>
        <w:tab/>
        <w:t xml:space="preserve">Frost, R. L. (1997). The structure of the kaolinite minerals - a FT-Raman study. </w:t>
      </w:r>
      <w:r w:rsidRPr="003A35D9">
        <w:rPr>
          <w:rFonts w:ascii="Times New Roman" w:hAnsi="Times New Roman"/>
          <w:i/>
          <w:iCs/>
          <w:noProof/>
          <w:sz w:val="20"/>
          <w:szCs w:val="20"/>
        </w:rPr>
        <w:t>Clay Minerals,</w:t>
      </w:r>
      <w:r w:rsidRPr="003A35D9">
        <w:rPr>
          <w:rFonts w:ascii="Times New Roman" w:hAnsi="Times New Roman"/>
          <w:noProof/>
          <w:sz w:val="20"/>
          <w:szCs w:val="20"/>
        </w:rPr>
        <w:t xml:space="preserve"> 32(1): 65-77.</w:t>
      </w:r>
    </w:p>
    <w:p w:rsidR="003A35D9" w:rsidRPr="003A35D9" w:rsidRDefault="003A35D9" w:rsidP="003A35D9">
      <w:pPr>
        <w:adjustRightInd w:val="0"/>
        <w:spacing w:after="0" w:line="240" w:lineRule="auto"/>
        <w:ind w:left="360" w:hanging="360"/>
        <w:jc w:val="both"/>
        <w:rPr>
          <w:rFonts w:ascii="Times New Roman" w:hAnsi="Times New Roman"/>
          <w:noProof/>
          <w:sz w:val="20"/>
          <w:szCs w:val="20"/>
        </w:rPr>
      </w:pPr>
      <w:r w:rsidRPr="003A35D9">
        <w:rPr>
          <w:rFonts w:ascii="Times New Roman" w:hAnsi="Times New Roman"/>
          <w:noProof/>
          <w:sz w:val="20"/>
          <w:szCs w:val="20"/>
        </w:rPr>
        <w:t>11.</w:t>
      </w:r>
      <w:r w:rsidRPr="003A35D9">
        <w:rPr>
          <w:rFonts w:ascii="Times New Roman" w:hAnsi="Times New Roman"/>
          <w:noProof/>
          <w:sz w:val="20"/>
          <w:szCs w:val="20"/>
        </w:rPr>
        <w:tab/>
        <w:t>Magdy, A., Fouad, Y. O., Abdel-Aziz, M. H. and Konsowa, A. H. (2017). Synthesis and characterization of Fe</w:t>
      </w:r>
      <w:r w:rsidRPr="003A35D9">
        <w:rPr>
          <w:rFonts w:ascii="Times New Roman" w:hAnsi="Times New Roman"/>
          <w:noProof/>
          <w:sz w:val="20"/>
          <w:szCs w:val="20"/>
          <w:vertAlign w:val="subscript"/>
        </w:rPr>
        <w:t>3</w:t>
      </w:r>
      <w:r w:rsidRPr="003A35D9">
        <w:rPr>
          <w:rFonts w:ascii="Times New Roman" w:hAnsi="Times New Roman"/>
          <w:noProof/>
          <w:sz w:val="20"/>
          <w:szCs w:val="20"/>
        </w:rPr>
        <w:t>O</w:t>
      </w:r>
      <w:r w:rsidRPr="003A35D9">
        <w:rPr>
          <w:rFonts w:ascii="Times New Roman" w:hAnsi="Times New Roman"/>
          <w:noProof/>
          <w:sz w:val="20"/>
          <w:szCs w:val="20"/>
          <w:vertAlign w:val="subscript"/>
        </w:rPr>
        <w:t>4</w:t>
      </w:r>
      <w:r w:rsidRPr="003A35D9">
        <w:rPr>
          <w:rFonts w:ascii="Times New Roman" w:hAnsi="Times New Roman"/>
          <w:noProof/>
          <w:sz w:val="20"/>
          <w:szCs w:val="20"/>
        </w:rPr>
        <w:t xml:space="preserve">/kaolin magnetic nanocomposite and its application in wastewater treatment. </w:t>
      </w:r>
      <w:r w:rsidRPr="003A35D9">
        <w:rPr>
          <w:rFonts w:ascii="Times New Roman" w:hAnsi="Times New Roman"/>
          <w:i/>
          <w:iCs/>
          <w:noProof/>
          <w:sz w:val="20"/>
          <w:szCs w:val="20"/>
        </w:rPr>
        <w:t>Journal of Industrial Engineering Chemistry,</w:t>
      </w:r>
      <w:r w:rsidRPr="003A35D9">
        <w:rPr>
          <w:rFonts w:ascii="Times New Roman" w:hAnsi="Times New Roman"/>
          <w:noProof/>
          <w:sz w:val="20"/>
          <w:szCs w:val="20"/>
        </w:rPr>
        <w:t xml:space="preserve"> 56: 299-311.</w:t>
      </w:r>
    </w:p>
    <w:p w:rsidR="003A35D9" w:rsidRPr="003A35D9" w:rsidRDefault="003A35D9" w:rsidP="003A35D9">
      <w:pPr>
        <w:adjustRightInd w:val="0"/>
        <w:spacing w:after="0" w:line="240" w:lineRule="auto"/>
        <w:ind w:left="360" w:hanging="360"/>
        <w:jc w:val="both"/>
        <w:rPr>
          <w:rFonts w:ascii="Times New Roman" w:hAnsi="Times New Roman"/>
          <w:noProof/>
          <w:sz w:val="20"/>
          <w:szCs w:val="20"/>
        </w:rPr>
      </w:pPr>
      <w:r w:rsidRPr="003A35D9">
        <w:rPr>
          <w:rFonts w:ascii="Times New Roman" w:hAnsi="Times New Roman"/>
          <w:noProof/>
          <w:sz w:val="20"/>
          <w:szCs w:val="20"/>
        </w:rPr>
        <w:t>12.</w:t>
      </w:r>
      <w:r w:rsidRPr="003A35D9">
        <w:rPr>
          <w:rFonts w:ascii="Times New Roman" w:hAnsi="Times New Roman"/>
          <w:noProof/>
          <w:sz w:val="20"/>
          <w:szCs w:val="20"/>
        </w:rPr>
        <w:tab/>
        <w:t xml:space="preserve">Hu, P. and Yang, H. (2013). Insight into the physicochemical aspects of kaolins with different morphologies. </w:t>
      </w:r>
      <w:r w:rsidRPr="003A35D9">
        <w:rPr>
          <w:rFonts w:ascii="Times New Roman" w:hAnsi="Times New Roman"/>
          <w:i/>
          <w:iCs/>
          <w:noProof/>
          <w:sz w:val="20"/>
          <w:szCs w:val="20"/>
        </w:rPr>
        <w:t>Applied Clay Science,</w:t>
      </w:r>
      <w:r w:rsidRPr="003A35D9">
        <w:rPr>
          <w:rFonts w:ascii="Times New Roman" w:hAnsi="Times New Roman"/>
          <w:noProof/>
          <w:sz w:val="20"/>
          <w:szCs w:val="20"/>
        </w:rPr>
        <w:t xml:space="preserve"> 74: 58-65.</w:t>
      </w:r>
    </w:p>
    <w:p w:rsidR="003A35D9" w:rsidRPr="003A35D9" w:rsidRDefault="003A35D9" w:rsidP="003A35D9">
      <w:pPr>
        <w:adjustRightInd w:val="0"/>
        <w:spacing w:after="0" w:line="240" w:lineRule="auto"/>
        <w:ind w:left="360" w:hanging="360"/>
        <w:jc w:val="both"/>
        <w:rPr>
          <w:rFonts w:ascii="Times New Roman" w:hAnsi="Times New Roman"/>
          <w:noProof/>
          <w:sz w:val="20"/>
          <w:szCs w:val="20"/>
        </w:rPr>
      </w:pPr>
      <w:r w:rsidRPr="003A35D9">
        <w:rPr>
          <w:rFonts w:ascii="Times New Roman" w:hAnsi="Times New Roman"/>
          <w:noProof/>
          <w:sz w:val="20"/>
          <w:szCs w:val="20"/>
        </w:rPr>
        <w:t>13.</w:t>
      </w:r>
      <w:r w:rsidRPr="003A35D9">
        <w:rPr>
          <w:rFonts w:ascii="Times New Roman" w:hAnsi="Times New Roman"/>
          <w:noProof/>
          <w:sz w:val="20"/>
          <w:szCs w:val="20"/>
        </w:rPr>
        <w:tab/>
        <w:t>Mirbagheri, N. S. and Sabbaghi, S. (2018). A natural kaolin/γ-Fe</w:t>
      </w:r>
      <w:r w:rsidRPr="003A35D9">
        <w:rPr>
          <w:rFonts w:ascii="Times New Roman" w:hAnsi="Times New Roman"/>
          <w:noProof/>
          <w:sz w:val="20"/>
          <w:szCs w:val="20"/>
          <w:vertAlign w:val="subscript"/>
        </w:rPr>
        <w:t>2</w:t>
      </w:r>
      <w:r w:rsidRPr="003A35D9">
        <w:rPr>
          <w:rFonts w:ascii="Times New Roman" w:hAnsi="Times New Roman"/>
          <w:noProof/>
          <w:sz w:val="20"/>
          <w:szCs w:val="20"/>
        </w:rPr>
        <w:t>O</w:t>
      </w:r>
      <w:r w:rsidRPr="003A35D9">
        <w:rPr>
          <w:rFonts w:ascii="Times New Roman" w:hAnsi="Times New Roman"/>
          <w:noProof/>
          <w:sz w:val="20"/>
          <w:szCs w:val="20"/>
          <w:vertAlign w:val="subscript"/>
        </w:rPr>
        <w:t>3</w:t>
      </w:r>
      <w:r w:rsidRPr="003A35D9">
        <w:rPr>
          <w:rFonts w:ascii="Times New Roman" w:hAnsi="Times New Roman"/>
          <w:noProof/>
          <w:sz w:val="20"/>
          <w:szCs w:val="20"/>
        </w:rPr>
        <w:t xml:space="preserve"> composite as an efficient nano-adsorbent for removal of phenol from aqueous solutions. </w:t>
      </w:r>
      <w:r w:rsidRPr="003A35D9">
        <w:rPr>
          <w:rFonts w:ascii="Times New Roman" w:hAnsi="Times New Roman"/>
          <w:i/>
          <w:iCs/>
          <w:noProof/>
          <w:sz w:val="20"/>
          <w:szCs w:val="20"/>
        </w:rPr>
        <w:t>Microporous Mesoporous Materials,</w:t>
      </w:r>
      <w:r w:rsidRPr="003A35D9">
        <w:rPr>
          <w:rFonts w:ascii="Times New Roman" w:hAnsi="Times New Roman"/>
          <w:noProof/>
          <w:sz w:val="20"/>
          <w:szCs w:val="20"/>
        </w:rPr>
        <w:t xml:space="preserve"> 259: 134-141.</w:t>
      </w:r>
    </w:p>
    <w:p w:rsidR="003A35D9" w:rsidRPr="003A35D9" w:rsidRDefault="003A35D9" w:rsidP="003A35D9">
      <w:pPr>
        <w:adjustRightInd w:val="0"/>
        <w:spacing w:after="0" w:line="240" w:lineRule="auto"/>
        <w:ind w:left="360" w:hanging="360"/>
        <w:jc w:val="both"/>
        <w:rPr>
          <w:rFonts w:ascii="Times New Roman" w:hAnsi="Times New Roman"/>
          <w:noProof/>
          <w:sz w:val="20"/>
          <w:szCs w:val="20"/>
        </w:rPr>
      </w:pPr>
      <w:r w:rsidRPr="003A35D9">
        <w:rPr>
          <w:rFonts w:ascii="Times New Roman" w:hAnsi="Times New Roman"/>
          <w:noProof/>
          <w:sz w:val="20"/>
          <w:szCs w:val="20"/>
        </w:rPr>
        <w:t>14.</w:t>
      </w:r>
      <w:r w:rsidRPr="003A35D9">
        <w:rPr>
          <w:rFonts w:ascii="Times New Roman" w:hAnsi="Times New Roman"/>
          <w:noProof/>
          <w:sz w:val="20"/>
          <w:szCs w:val="20"/>
        </w:rPr>
        <w:tab/>
        <w:t>Rashidi, F., Sarabi, R. S., Ghasemi, Z. and Seif, A. (2010). Kinetic, equilibrium and thermodynamic studies for the removal of lead(II) and copper(II) ions from aqueous solutions by nanocrystalline TiO</w:t>
      </w:r>
      <w:r w:rsidRPr="003A35D9">
        <w:rPr>
          <w:rFonts w:ascii="Times New Roman" w:hAnsi="Times New Roman"/>
          <w:noProof/>
          <w:sz w:val="20"/>
          <w:szCs w:val="20"/>
          <w:vertAlign w:val="subscript"/>
        </w:rPr>
        <w:t>2</w:t>
      </w:r>
      <w:r w:rsidRPr="003A35D9">
        <w:rPr>
          <w:rFonts w:ascii="Times New Roman" w:hAnsi="Times New Roman"/>
          <w:noProof/>
          <w:sz w:val="20"/>
          <w:szCs w:val="20"/>
        </w:rPr>
        <w:t xml:space="preserve">. </w:t>
      </w:r>
      <w:r w:rsidRPr="003A35D9">
        <w:rPr>
          <w:rFonts w:ascii="Times New Roman" w:hAnsi="Times New Roman"/>
          <w:i/>
          <w:iCs/>
          <w:noProof/>
          <w:sz w:val="20"/>
          <w:szCs w:val="20"/>
        </w:rPr>
        <w:t>Superlattices and Microstructures,</w:t>
      </w:r>
      <w:r w:rsidRPr="003A35D9">
        <w:rPr>
          <w:rFonts w:ascii="Times New Roman" w:hAnsi="Times New Roman"/>
          <w:noProof/>
          <w:sz w:val="20"/>
          <w:szCs w:val="20"/>
        </w:rPr>
        <w:t xml:space="preserve"> 48 (6): 577-591.</w:t>
      </w:r>
    </w:p>
    <w:p w:rsidR="003A35D9" w:rsidRPr="003A35D9" w:rsidRDefault="003A35D9" w:rsidP="003A35D9">
      <w:pPr>
        <w:adjustRightInd w:val="0"/>
        <w:spacing w:after="0" w:line="240" w:lineRule="auto"/>
        <w:ind w:left="360" w:hanging="360"/>
        <w:jc w:val="both"/>
        <w:rPr>
          <w:rFonts w:ascii="Times New Roman" w:hAnsi="Times New Roman"/>
          <w:noProof/>
          <w:sz w:val="20"/>
          <w:szCs w:val="20"/>
        </w:rPr>
      </w:pPr>
      <w:r w:rsidRPr="003A35D9">
        <w:rPr>
          <w:rFonts w:ascii="Times New Roman" w:hAnsi="Times New Roman"/>
          <w:noProof/>
          <w:sz w:val="20"/>
          <w:szCs w:val="20"/>
        </w:rPr>
        <w:t>15.</w:t>
      </w:r>
      <w:r w:rsidRPr="003A35D9">
        <w:rPr>
          <w:rFonts w:ascii="Times New Roman" w:hAnsi="Times New Roman"/>
          <w:noProof/>
          <w:sz w:val="20"/>
          <w:szCs w:val="20"/>
        </w:rPr>
        <w:tab/>
        <w:t xml:space="preserve">Jiang, M., Jin, X., Lu, X.-Q. and Chen, Z. (2010). Adsorption of Pb(II), Cd(II), Ni(II) and Cu(II) onto natural kaolinite clay. </w:t>
      </w:r>
      <w:r w:rsidRPr="003A35D9">
        <w:rPr>
          <w:rFonts w:ascii="Times New Roman" w:hAnsi="Times New Roman"/>
          <w:i/>
          <w:iCs/>
          <w:noProof/>
          <w:sz w:val="20"/>
          <w:szCs w:val="20"/>
        </w:rPr>
        <w:t>Desalination</w:t>
      </w:r>
      <w:r w:rsidRPr="003A35D9">
        <w:rPr>
          <w:rFonts w:ascii="Times New Roman" w:hAnsi="Times New Roman"/>
          <w:noProof/>
          <w:sz w:val="20"/>
          <w:szCs w:val="20"/>
        </w:rPr>
        <w:t>, 252(1-3): 33-39.</w:t>
      </w:r>
    </w:p>
    <w:p w:rsidR="003A35D9" w:rsidRPr="003A35D9" w:rsidRDefault="003A35D9" w:rsidP="003A35D9">
      <w:pPr>
        <w:adjustRightInd w:val="0"/>
        <w:spacing w:after="0" w:line="240" w:lineRule="auto"/>
        <w:ind w:left="360" w:hanging="360"/>
        <w:jc w:val="both"/>
        <w:rPr>
          <w:rFonts w:ascii="Times New Roman" w:hAnsi="Times New Roman"/>
          <w:noProof/>
          <w:sz w:val="20"/>
          <w:szCs w:val="20"/>
        </w:rPr>
      </w:pPr>
      <w:r w:rsidRPr="003A35D9">
        <w:rPr>
          <w:rFonts w:ascii="Times New Roman" w:hAnsi="Times New Roman"/>
          <w:noProof/>
          <w:sz w:val="20"/>
          <w:szCs w:val="20"/>
        </w:rPr>
        <w:t>16.</w:t>
      </w:r>
      <w:r w:rsidRPr="003A35D9">
        <w:rPr>
          <w:rFonts w:ascii="Times New Roman" w:hAnsi="Times New Roman"/>
          <w:noProof/>
          <w:sz w:val="20"/>
          <w:szCs w:val="20"/>
        </w:rPr>
        <w:tab/>
        <w:t>Arias, F. and Sen, T. K. (2009). Removal of zinc metal ion (Zn</w:t>
      </w:r>
      <w:r w:rsidRPr="003A35D9">
        <w:rPr>
          <w:rFonts w:ascii="Times New Roman" w:hAnsi="Times New Roman"/>
          <w:noProof/>
          <w:sz w:val="20"/>
          <w:szCs w:val="20"/>
          <w:vertAlign w:val="superscript"/>
        </w:rPr>
        <w:t>2+</w:t>
      </w:r>
      <w:r w:rsidRPr="003A35D9">
        <w:rPr>
          <w:rFonts w:ascii="Times New Roman" w:hAnsi="Times New Roman"/>
          <w:noProof/>
          <w:sz w:val="20"/>
          <w:szCs w:val="20"/>
        </w:rPr>
        <w:t xml:space="preserve">) from its aqueous solution by kaolin clay mineral: A kinetic and equilibrium study. </w:t>
      </w:r>
      <w:r w:rsidRPr="003A35D9">
        <w:rPr>
          <w:rFonts w:ascii="Times New Roman" w:hAnsi="Times New Roman"/>
          <w:i/>
          <w:iCs/>
          <w:noProof/>
          <w:sz w:val="20"/>
          <w:szCs w:val="20"/>
        </w:rPr>
        <w:t>Colloids Surfaces A: Physicochemical and Engineering Aspects,</w:t>
      </w:r>
      <w:r w:rsidRPr="003A35D9">
        <w:rPr>
          <w:rFonts w:ascii="Times New Roman" w:hAnsi="Times New Roman"/>
          <w:noProof/>
          <w:sz w:val="20"/>
          <w:szCs w:val="20"/>
        </w:rPr>
        <w:t xml:space="preserve"> </w:t>
      </w:r>
      <w:r w:rsidRPr="003A35D9">
        <w:rPr>
          <w:rFonts w:ascii="Times New Roman" w:hAnsi="Times New Roman"/>
          <w:iCs/>
          <w:noProof/>
          <w:sz w:val="20"/>
          <w:szCs w:val="20"/>
        </w:rPr>
        <w:t>348 (1-3)</w:t>
      </w:r>
      <w:r w:rsidRPr="003A35D9">
        <w:rPr>
          <w:rFonts w:ascii="Times New Roman" w:hAnsi="Times New Roman"/>
          <w:noProof/>
          <w:sz w:val="20"/>
          <w:szCs w:val="20"/>
        </w:rPr>
        <w:t>: 100-108.</w:t>
      </w:r>
    </w:p>
    <w:p w:rsidR="003A35D9" w:rsidRPr="003A35D9" w:rsidRDefault="003A35D9" w:rsidP="003A35D9">
      <w:pPr>
        <w:adjustRightInd w:val="0"/>
        <w:spacing w:after="0" w:line="240" w:lineRule="auto"/>
        <w:ind w:left="360" w:hanging="360"/>
        <w:jc w:val="both"/>
        <w:rPr>
          <w:rFonts w:ascii="Times New Roman" w:hAnsi="Times New Roman"/>
          <w:noProof/>
          <w:sz w:val="20"/>
          <w:szCs w:val="20"/>
        </w:rPr>
      </w:pPr>
      <w:r w:rsidRPr="003A35D9">
        <w:rPr>
          <w:rFonts w:ascii="Times New Roman" w:hAnsi="Times New Roman"/>
          <w:noProof/>
          <w:sz w:val="20"/>
          <w:szCs w:val="20"/>
        </w:rPr>
        <w:t>17.</w:t>
      </w:r>
      <w:r w:rsidRPr="003A35D9">
        <w:rPr>
          <w:rFonts w:ascii="Times New Roman" w:hAnsi="Times New Roman"/>
          <w:noProof/>
          <w:sz w:val="20"/>
          <w:szCs w:val="20"/>
        </w:rPr>
        <w:tab/>
        <w:t>Desta, M. B. (2013) Batch sorption experiments: Langmuir and Freundlich Isotherm studies for the adsorption of textile metal ions onto teff straw (</w:t>
      </w:r>
      <w:r w:rsidRPr="003A35D9">
        <w:rPr>
          <w:rFonts w:ascii="Times New Roman" w:hAnsi="Times New Roman"/>
          <w:i/>
          <w:iCs/>
          <w:noProof/>
          <w:sz w:val="20"/>
          <w:szCs w:val="20"/>
        </w:rPr>
        <w:t>Eragrostis tef</w:t>
      </w:r>
      <w:r w:rsidRPr="003A35D9">
        <w:rPr>
          <w:rFonts w:ascii="Times New Roman" w:hAnsi="Times New Roman"/>
          <w:noProof/>
          <w:sz w:val="20"/>
          <w:szCs w:val="20"/>
        </w:rPr>
        <w:t xml:space="preserve">) agricultural waste. </w:t>
      </w:r>
      <w:r w:rsidRPr="003A35D9">
        <w:rPr>
          <w:rFonts w:ascii="Times New Roman" w:hAnsi="Times New Roman"/>
          <w:i/>
          <w:iCs/>
          <w:noProof/>
          <w:sz w:val="20"/>
          <w:szCs w:val="20"/>
        </w:rPr>
        <w:t>Journal of Thermodynamics,</w:t>
      </w:r>
      <w:r w:rsidRPr="003A35D9">
        <w:rPr>
          <w:rFonts w:ascii="Times New Roman" w:hAnsi="Times New Roman"/>
          <w:noProof/>
          <w:sz w:val="20"/>
          <w:szCs w:val="20"/>
        </w:rPr>
        <w:t xml:space="preserve"> 2013: 1-6.</w:t>
      </w:r>
    </w:p>
    <w:p w:rsidR="003A35D9" w:rsidRPr="003A35D9" w:rsidRDefault="003A35D9" w:rsidP="003A35D9">
      <w:pPr>
        <w:adjustRightInd w:val="0"/>
        <w:spacing w:after="0" w:line="240" w:lineRule="auto"/>
        <w:ind w:left="360" w:hanging="360"/>
        <w:jc w:val="both"/>
        <w:rPr>
          <w:rFonts w:ascii="Times New Roman" w:hAnsi="Times New Roman"/>
          <w:noProof/>
          <w:sz w:val="20"/>
          <w:szCs w:val="20"/>
        </w:rPr>
      </w:pPr>
      <w:r w:rsidRPr="003A35D9">
        <w:rPr>
          <w:rFonts w:ascii="Times New Roman" w:hAnsi="Times New Roman"/>
          <w:noProof/>
          <w:sz w:val="20"/>
          <w:szCs w:val="20"/>
        </w:rPr>
        <w:t>18.</w:t>
      </w:r>
      <w:r w:rsidRPr="003A35D9">
        <w:rPr>
          <w:rFonts w:ascii="Times New Roman" w:hAnsi="Times New Roman"/>
          <w:noProof/>
          <w:sz w:val="20"/>
          <w:szCs w:val="20"/>
        </w:rPr>
        <w:tab/>
        <w:t xml:space="preserve">Liu, X., Lu, X., Sprik, M., Cheng, J., Meijer, E. J. and Wang, R. (2013). Acidity of edge surface sites of montmorillonite and kaolinite. </w:t>
      </w:r>
      <w:r w:rsidRPr="003A35D9">
        <w:rPr>
          <w:rFonts w:ascii="Times New Roman" w:hAnsi="Times New Roman"/>
          <w:i/>
          <w:iCs/>
          <w:noProof/>
          <w:sz w:val="20"/>
          <w:szCs w:val="20"/>
        </w:rPr>
        <w:t>Geochimica et Cosmochimica Acta,</w:t>
      </w:r>
      <w:r w:rsidRPr="003A35D9">
        <w:rPr>
          <w:rFonts w:ascii="Times New Roman" w:hAnsi="Times New Roman"/>
          <w:noProof/>
          <w:sz w:val="20"/>
          <w:szCs w:val="20"/>
        </w:rPr>
        <w:t xml:space="preserve"> </w:t>
      </w:r>
      <w:r w:rsidRPr="003A35D9">
        <w:rPr>
          <w:rFonts w:ascii="Times New Roman" w:hAnsi="Times New Roman"/>
          <w:iCs/>
          <w:noProof/>
          <w:sz w:val="20"/>
          <w:szCs w:val="20"/>
        </w:rPr>
        <w:t>117</w:t>
      </w:r>
      <w:r w:rsidRPr="003A35D9">
        <w:rPr>
          <w:rFonts w:ascii="Times New Roman" w:hAnsi="Times New Roman"/>
          <w:noProof/>
          <w:sz w:val="20"/>
          <w:szCs w:val="20"/>
        </w:rPr>
        <w:t>: 180-190.</w:t>
      </w:r>
    </w:p>
    <w:p w:rsidR="00A74A7E" w:rsidRPr="003A35D9" w:rsidRDefault="003A35D9" w:rsidP="003A35D9">
      <w:pPr>
        <w:spacing w:after="0" w:line="240" w:lineRule="auto"/>
        <w:ind w:left="360" w:hanging="360"/>
        <w:jc w:val="both"/>
        <w:outlineLvl w:val="0"/>
        <w:rPr>
          <w:rFonts w:ascii="Times New Roman" w:hAnsi="Times New Roman"/>
          <w:b/>
          <w:sz w:val="20"/>
          <w:szCs w:val="20"/>
        </w:rPr>
      </w:pPr>
      <w:r w:rsidRPr="003A35D9">
        <w:rPr>
          <w:rFonts w:ascii="Times New Roman" w:hAnsi="Times New Roman"/>
          <w:b/>
          <w:bCs/>
          <w:sz w:val="20"/>
          <w:szCs w:val="20"/>
        </w:rPr>
        <w:fldChar w:fldCharType="end"/>
      </w:r>
      <w:bookmarkEnd w:id="3"/>
    </w:p>
    <w:sectPr w:rsidR="00A74A7E" w:rsidRPr="003A35D9" w:rsidSect="00DC7B73">
      <w:headerReference w:type="even" r:id="rId32"/>
      <w:headerReference w:type="default" r:id="rId33"/>
      <w:footerReference w:type="even" r:id="rId34"/>
      <w:footerReference w:type="default" r:id="rId35"/>
      <w:headerReference w:type="first" r:id="rId36"/>
      <w:footerReference w:type="first" r:id="rId37"/>
      <w:pgSz w:w="12240" w:h="15840" w:code="1"/>
      <w:pgMar w:top="1800" w:right="1469" w:bottom="1699" w:left="1440" w:header="706" w:footer="706" w:gutter="0"/>
      <w:pgNumType w:start="1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139" w:rsidRDefault="009B3139" w:rsidP="00FB4C59">
      <w:pPr>
        <w:spacing w:after="0" w:line="240" w:lineRule="auto"/>
      </w:pPr>
      <w:r>
        <w:separator/>
      </w:r>
    </w:p>
  </w:endnote>
  <w:endnote w:type="continuationSeparator" w:id="0">
    <w:p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Default="008B5904">
    <w:pPr>
      <w:pStyle w:val="Footer"/>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DC7B73">
      <w:rPr>
        <w:rFonts w:ascii="Times New Roman" w:hAnsi="Times New Roman"/>
        <w:noProof/>
      </w:rPr>
      <w:t>124</w:t>
    </w:r>
    <w:r w:rsidRPr="008B5904">
      <w:rPr>
        <w:rFonts w:ascii="Times New Roman" w:hAnsi="Times New Roman"/>
        <w:noProof/>
      </w:rPr>
      <w:fldChar w:fldCharType="end"/>
    </w:r>
  </w:p>
  <w:p w:rsidR="00FC5284" w:rsidRPr="00FC5284" w:rsidRDefault="00FC5284">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Default="008B5904">
    <w:pPr>
      <w:pStyle w:val="Footer"/>
      <w:jc w:val="right"/>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DC7B73">
      <w:rPr>
        <w:rFonts w:ascii="Times New Roman" w:hAnsi="Times New Roman"/>
        <w:noProof/>
      </w:rPr>
      <w:t>123</w:t>
    </w:r>
    <w:r w:rsidRPr="008B5904">
      <w:rPr>
        <w:rFonts w:ascii="Times New Roman" w:hAnsi="Times New Roman"/>
        <w:noProof/>
      </w:rPr>
      <w:fldChar w:fldCharType="end"/>
    </w:r>
  </w:p>
  <w:p w:rsidR="00FC5284" w:rsidRPr="00FC5284" w:rsidRDefault="00FC5284">
    <w:pPr>
      <w:pStyle w:val="Footer"/>
      <w:jc w:val="right"/>
      <w:rPr>
        <w:rFonts w:ascii="Times New Roman" w:hAnsi="Times New Roman"/>
        <w:lang w:val="en-US"/>
      </w:rPr>
    </w:pPr>
  </w:p>
  <w:p w:rsidR="00D75B35" w:rsidRPr="004B43FF" w:rsidRDefault="00D75B35">
    <w:pPr>
      <w:pStyle w:val="Footer"/>
      <w:rPr>
        <w:rFonts w:ascii="Times New Roman" w:hAnsi="Times New Roman"/>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6E5" w:rsidRDefault="001E16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139" w:rsidRDefault="009B3139" w:rsidP="00FB4C59">
      <w:pPr>
        <w:spacing w:after="0" w:line="240" w:lineRule="auto"/>
      </w:pPr>
      <w:r>
        <w:separator/>
      </w:r>
    </w:p>
  </w:footnote>
  <w:footnote w:type="continuationSeparator" w:id="0">
    <w:p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6E5" w:rsidRPr="001E16E5" w:rsidRDefault="001E16E5" w:rsidP="001E16E5">
    <w:pPr>
      <w:spacing w:after="0" w:line="240" w:lineRule="auto"/>
      <w:ind w:left="1800" w:hanging="1800"/>
      <w:outlineLvl w:val="0"/>
      <w:rPr>
        <w:rFonts w:ascii="Times New Roman" w:hAnsi="Times New Roman"/>
        <w:bCs/>
        <w:sz w:val="20"/>
        <w:szCs w:val="20"/>
      </w:rPr>
    </w:pPr>
    <w:r>
      <w:rPr>
        <w:rFonts w:ascii="Times New Roman" w:hAnsi="Times New Roman"/>
        <w:sz w:val="20"/>
        <w:szCs w:val="20"/>
      </w:rPr>
      <w:t>Izzan Salwana et al</w:t>
    </w:r>
    <w:r w:rsidR="006B72B0" w:rsidRPr="001E16E5">
      <w:rPr>
        <w:rFonts w:ascii="Times New Roman" w:hAnsi="Times New Roman"/>
        <w:sz w:val="20"/>
        <w:szCs w:val="20"/>
      </w:rPr>
      <w:t xml:space="preserve">: </w:t>
    </w:r>
    <w:r w:rsidR="009B0F4A" w:rsidRPr="001E16E5">
      <w:rPr>
        <w:rFonts w:ascii="Times New Roman" w:hAnsi="Times New Roman"/>
        <w:sz w:val="20"/>
        <w:szCs w:val="20"/>
      </w:rPr>
      <w:t xml:space="preserve"> </w:t>
    </w:r>
    <w:r w:rsidRPr="001E16E5">
      <w:rPr>
        <w:rFonts w:ascii="Times New Roman" w:hAnsi="Times New Roman"/>
        <w:sz w:val="20"/>
        <w:szCs w:val="20"/>
      </w:rPr>
      <w:t xml:space="preserve"> </w:t>
    </w:r>
    <w:r>
      <w:rPr>
        <w:rFonts w:ascii="Times New Roman" w:hAnsi="Times New Roman"/>
        <w:sz w:val="20"/>
        <w:szCs w:val="20"/>
      </w:rPr>
      <w:tab/>
    </w:r>
    <w:r w:rsidRPr="001E16E5">
      <w:rPr>
        <w:rFonts w:ascii="Times New Roman" w:hAnsi="Times New Roman"/>
        <w:bCs/>
        <w:sz w:val="20"/>
        <w:szCs w:val="20"/>
      </w:rPr>
      <w:t>MAGNETIC KAOLINITE COMPOSITE FOR LEAD REMOVAL IN AQUEOUS SOLUTION</w:t>
    </w:r>
  </w:p>
  <w:p w:rsidR="00A14DB9" w:rsidRDefault="00A14DB9" w:rsidP="001E16E5">
    <w:pPr>
      <w:pStyle w:val="Header"/>
      <w:ind w:left="1800" w:hanging="18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24</w:t>
    </w:r>
    <w:r>
      <w:rPr>
        <w:rFonts w:ascii="Times New Roman" w:hAnsi="Times New Roman"/>
        <w:i/>
      </w:rPr>
      <w:t xml:space="preserve"> </w:t>
    </w:r>
    <w:r w:rsidR="009B0F4A">
      <w:rPr>
        <w:rFonts w:ascii="Times New Roman" w:hAnsi="Times New Roman"/>
        <w:i/>
        <w:lang w:val="en-US"/>
      </w:rPr>
      <w:t>No 1</w:t>
    </w:r>
    <w:r w:rsidR="009B0F4A">
      <w:rPr>
        <w:rFonts w:ascii="Times New Roman" w:hAnsi="Times New Roman"/>
        <w:i/>
      </w:rPr>
      <w:t xml:space="preserve"> (20</w:t>
    </w:r>
    <w:r w:rsidR="009B0F4A">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 xml:space="preserve">xxx </w:t>
    </w:r>
    <w:r w:rsidR="007A0583">
      <w:rPr>
        <w:rFonts w:ascii="Times New Roman" w:hAnsi="Times New Roman"/>
        <w:i/>
        <w:lang w:val="en-US"/>
      </w:rPr>
      <w:t>-</w:t>
    </w:r>
    <w:r>
      <w:rPr>
        <w:rFonts w:ascii="Times New Roman" w:hAnsi="Times New Roman"/>
        <w:i/>
        <w:lang w:val="en-US"/>
      </w:rPr>
      <w:t xml:space="preserve"> xxx</w:t>
    </w:r>
  </w:p>
  <w:p w:rsidR="00F4760B" w:rsidRPr="00F4760B" w:rsidRDefault="00F4760B" w:rsidP="00F4760B">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6E5" w:rsidRDefault="001E16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41111"/>
    <w:rsid w:val="00083910"/>
    <w:rsid w:val="00084936"/>
    <w:rsid w:val="000C49FF"/>
    <w:rsid w:val="000D16A1"/>
    <w:rsid w:val="000D2B0C"/>
    <w:rsid w:val="000F77DA"/>
    <w:rsid w:val="001068E8"/>
    <w:rsid w:val="001106D8"/>
    <w:rsid w:val="00117BCD"/>
    <w:rsid w:val="001A3275"/>
    <w:rsid w:val="001A762E"/>
    <w:rsid w:val="001D035A"/>
    <w:rsid w:val="001D3855"/>
    <w:rsid w:val="001D6F2C"/>
    <w:rsid w:val="001E16E5"/>
    <w:rsid w:val="00233177"/>
    <w:rsid w:val="002627A2"/>
    <w:rsid w:val="00277498"/>
    <w:rsid w:val="002860B7"/>
    <w:rsid w:val="00290F4D"/>
    <w:rsid w:val="002A1C27"/>
    <w:rsid w:val="002A2FC0"/>
    <w:rsid w:val="002B188F"/>
    <w:rsid w:val="002B3BD8"/>
    <w:rsid w:val="002C4A40"/>
    <w:rsid w:val="002F3F91"/>
    <w:rsid w:val="00304767"/>
    <w:rsid w:val="00304B34"/>
    <w:rsid w:val="00312A6F"/>
    <w:rsid w:val="00352D57"/>
    <w:rsid w:val="00361BAF"/>
    <w:rsid w:val="00362FCE"/>
    <w:rsid w:val="00367D1F"/>
    <w:rsid w:val="003A35D9"/>
    <w:rsid w:val="003B4FC1"/>
    <w:rsid w:val="003B6019"/>
    <w:rsid w:val="003D585B"/>
    <w:rsid w:val="003E7DA6"/>
    <w:rsid w:val="003F12FF"/>
    <w:rsid w:val="004760D4"/>
    <w:rsid w:val="00482180"/>
    <w:rsid w:val="00494C46"/>
    <w:rsid w:val="004B43FF"/>
    <w:rsid w:val="004C7089"/>
    <w:rsid w:val="004D7E25"/>
    <w:rsid w:val="004E7EA4"/>
    <w:rsid w:val="004F265B"/>
    <w:rsid w:val="00502641"/>
    <w:rsid w:val="0054578F"/>
    <w:rsid w:val="00582CEC"/>
    <w:rsid w:val="005C6768"/>
    <w:rsid w:val="005E4871"/>
    <w:rsid w:val="00601C8A"/>
    <w:rsid w:val="00617AA2"/>
    <w:rsid w:val="006257E5"/>
    <w:rsid w:val="00634C25"/>
    <w:rsid w:val="0063542E"/>
    <w:rsid w:val="00637469"/>
    <w:rsid w:val="006416AB"/>
    <w:rsid w:val="0065373D"/>
    <w:rsid w:val="00660445"/>
    <w:rsid w:val="00666974"/>
    <w:rsid w:val="006768E9"/>
    <w:rsid w:val="00687982"/>
    <w:rsid w:val="006B3EC8"/>
    <w:rsid w:val="006B72B0"/>
    <w:rsid w:val="006D286E"/>
    <w:rsid w:val="006D695E"/>
    <w:rsid w:val="00725A6A"/>
    <w:rsid w:val="007706A6"/>
    <w:rsid w:val="00791188"/>
    <w:rsid w:val="007943F3"/>
    <w:rsid w:val="007A0583"/>
    <w:rsid w:val="007A738C"/>
    <w:rsid w:val="007B1349"/>
    <w:rsid w:val="007D45AC"/>
    <w:rsid w:val="007E25BD"/>
    <w:rsid w:val="00802C35"/>
    <w:rsid w:val="0082181A"/>
    <w:rsid w:val="0082457A"/>
    <w:rsid w:val="00825624"/>
    <w:rsid w:val="0083587A"/>
    <w:rsid w:val="00883CC3"/>
    <w:rsid w:val="008B470E"/>
    <w:rsid w:val="008B5904"/>
    <w:rsid w:val="008D1880"/>
    <w:rsid w:val="008D29BF"/>
    <w:rsid w:val="008E1211"/>
    <w:rsid w:val="008E5BBF"/>
    <w:rsid w:val="008E6968"/>
    <w:rsid w:val="008F45FE"/>
    <w:rsid w:val="009211AF"/>
    <w:rsid w:val="00921742"/>
    <w:rsid w:val="009357B8"/>
    <w:rsid w:val="009866F6"/>
    <w:rsid w:val="009B0F4A"/>
    <w:rsid w:val="009B3139"/>
    <w:rsid w:val="009B592E"/>
    <w:rsid w:val="009D030D"/>
    <w:rsid w:val="00A049C6"/>
    <w:rsid w:val="00A14DB9"/>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C055BF"/>
    <w:rsid w:val="00C2226A"/>
    <w:rsid w:val="00C23746"/>
    <w:rsid w:val="00C94D92"/>
    <w:rsid w:val="00C97340"/>
    <w:rsid w:val="00CA513F"/>
    <w:rsid w:val="00CB3AA6"/>
    <w:rsid w:val="00CE2BC6"/>
    <w:rsid w:val="00CF05FF"/>
    <w:rsid w:val="00D257FB"/>
    <w:rsid w:val="00D340BB"/>
    <w:rsid w:val="00D34708"/>
    <w:rsid w:val="00D505D5"/>
    <w:rsid w:val="00D613A2"/>
    <w:rsid w:val="00D6781A"/>
    <w:rsid w:val="00D75B35"/>
    <w:rsid w:val="00D76E09"/>
    <w:rsid w:val="00D828D2"/>
    <w:rsid w:val="00D9736F"/>
    <w:rsid w:val="00D9792A"/>
    <w:rsid w:val="00DC7B73"/>
    <w:rsid w:val="00DD0CD5"/>
    <w:rsid w:val="00DD377F"/>
    <w:rsid w:val="00DD7C38"/>
    <w:rsid w:val="00E25547"/>
    <w:rsid w:val="00E3287E"/>
    <w:rsid w:val="00E54D12"/>
    <w:rsid w:val="00E66197"/>
    <w:rsid w:val="00F121A0"/>
    <w:rsid w:val="00F31093"/>
    <w:rsid w:val="00F33AB1"/>
    <w:rsid w:val="00F412AF"/>
    <w:rsid w:val="00F43667"/>
    <w:rsid w:val="00F447A7"/>
    <w:rsid w:val="00F4760B"/>
    <w:rsid w:val="00FB1AEF"/>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D828D2"/>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D828D2"/>
    <w:rPr>
      <w:color w:val="0000FF" w:themeColor="hyperlink"/>
      <w:u w:val="single"/>
    </w:rPr>
  </w:style>
  <w:style w:type="paragraph" w:customStyle="1" w:styleId="Paragraph1">
    <w:name w:val="Paragraph 1"/>
    <w:basedOn w:val="Normal"/>
    <w:link w:val="Paragraph1Char"/>
    <w:uiPriority w:val="2"/>
    <w:qFormat/>
    <w:rsid w:val="00D828D2"/>
    <w:pPr>
      <w:spacing w:afterLines="200" w:after="480" w:line="480" w:lineRule="auto"/>
      <w:ind w:left="720"/>
    </w:pPr>
    <w:rPr>
      <w:rFonts w:ascii="Times New Roman" w:hAnsi="Times New Roman"/>
      <w:noProof/>
      <w:sz w:val="24"/>
      <w:szCs w:val="24"/>
      <w:lang w:val="en-MY"/>
    </w:rPr>
  </w:style>
  <w:style w:type="character" w:customStyle="1" w:styleId="Paragraph1Char">
    <w:name w:val="Paragraph 1 Char"/>
    <w:link w:val="Paragraph1"/>
    <w:uiPriority w:val="2"/>
    <w:rsid w:val="00D828D2"/>
    <w:rPr>
      <w:rFonts w:ascii="Times New Roman" w:eastAsia="Times New Roman" w:hAnsi="Times New Roman"/>
      <w:noProof/>
      <w:sz w:val="24"/>
      <w:szCs w:val="24"/>
      <w:lang w:eastAsia="en-US" w:bidi="en-US"/>
    </w:rPr>
  </w:style>
  <w:style w:type="table" w:styleId="TableGrid">
    <w:name w:val="Table Grid"/>
    <w:basedOn w:val="TableNormal"/>
    <w:uiPriority w:val="39"/>
    <w:rsid w:val="00D828D2"/>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828D2"/>
    <w:pPr>
      <w:spacing w:after="160" w:line="259" w:lineRule="auto"/>
    </w:pPr>
    <w:rPr>
      <w:rFonts w:asciiTheme="minorHAnsi" w:eastAsiaTheme="minorHAnsi" w:hAnsiTheme="minorHAnsi" w:cstheme="minorBidi"/>
      <w:i/>
      <w:iCs/>
      <w:color w:val="1F497D" w:themeColor="text2"/>
      <w:sz w:val="18"/>
      <w:szCs w:val="18"/>
      <w:lang w:bidi="ar-SA"/>
    </w:rPr>
  </w:style>
  <w:style w:type="character" w:styleId="CommentReference">
    <w:name w:val="annotation reference"/>
    <w:basedOn w:val="DefaultParagraphFont"/>
    <w:uiPriority w:val="99"/>
    <w:semiHidden/>
    <w:unhideWhenUsed/>
    <w:rsid w:val="00D828D2"/>
    <w:rPr>
      <w:sz w:val="16"/>
      <w:szCs w:val="16"/>
    </w:rPr>
  </w:style>
  <w:style w:type="paragraph" w:styleId="CommentText">
    <w:name w:val="annotation text"/>
    <w:basedOn w:val="Normal"/>
    <w:link w:val="CommentTextChar"/>
    <w:uiPriority w:val="99"/>
    <w:semiHidden/>
    <w:unhideWhenUsed/>
    <w:rsid w:val="00D828D2"/>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D828D2"/>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D828D2"/>
    <w:rPr>
      <w:b/>
      <w:bCs/>
    </w:rPr>
  </w:style>
  <w:style w:type="character" w:customStyle="1" w:styleId="CommentSubjectChar">
    <w:name w:val="Comment Subject Char"/>
    <w:basedOn w:val="CommentTextChar"/>
    <w:link w:val="CommentSubject"/>
    <w:uiPriority w:val="99"/>
    <w:semiHidden/>
    <w:rsid w:val="00D828D2"/>
    <w:rPr>
      <w:rFonts w:asciiTheme="minorHAnsi" w:eastAsiaTheme="minorEastAsia" w:hAnsiTheme="minorHAnsi" w:cstheme="minorBidi"/>
      <w:b/>
      <w:bCs/>
      <w:kern w:val="2"/>
      <w:lang w:val="en-US" w:eastAsia="ko-KR"/>
    </w:rPr>
  </w:style>
  <w:style w:type="paragraph" w:styleId="Revision">
    <w:name w:val="Revision"/>
    <w:hidden/>
    <w:uiPriority w:val="99"/>
    <w:semiHidden/>
    <w:rsid w:val="00D828D2"/>
    <w:rPr>
      <w:rFonts w:asciiTheme="minorHAnsi" w:eastAsiaTheme="minorEastAsia" w:hAnsiTheme="minorHAnsi" w:cstheme="minorBidi"/>
      <w:kern w:val="2"/>
      <w:szCs w:val="22"/>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D828D2"/>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D828D2"/>
    <w:rPr>
      <w:color w:val="0000FF" w:themeColor="hyperlink"/>
      <w:u w:val="single"/>
    </w:rPr>
  </w:style>
  <w:style w:type="paragraph" w:customStyle="1" w:styleId="Paragraph1">
    <w:name w:val="Paragraph 1"/>
    <w:basedOn w:val="Normal"/>
    <w:link w:val="Paragraph1Char"/>
    <w:uiPriority w:val="2"/>
    <w:qFormat/>
    <w:rsid w:val="00D828D2"/>
    <w:pPr>
      <w:spacing w:afterLines="200" w:after="480" w:line="480" w:lineRule="auto"/>
      <w:ind w:left="720"/>
    </w:pPr>
    <w:rPr>
      <w:rFonts w:ascii="Times New Roman" w:hAnsi="Times New Roman"/>
      <w:noProof/>
      <w:sz w:val="24"/>
      <w:szCs w:val="24"/>
      <w:lang w:val="en-MY"/>
    </w:rPr>
  </w:style>
  <w:style w:type="character" w:customStyle="1" w:styleId="Paragraph1Char">
    <w:name w:val="Paragraph 1 Char"/>
    <w:link w:val="Paragraph1"/>
    <w:uiPriority w:val="2"/>
    <w:rsid w:val="00D828D2"/>
    <w:rPr>
      <w:rFonts w:ascii="Times New Roman" w:eastAsia="Times New Roman" w:hAnsi="Times New Roman"/>
      <w:noProof/>
      <w:sz w:val="24"/>
      <w:szCs w:val="24"/>
      <w:lang w:eastAsia="en-US" w:bidi="en-US"/>
    </w:rPr>
  </w:style>
  <w:style w:type="table" w:styleId="TableGrid">
    <w:name w:val="Table Grid"/>
    <w:basedOn w:val="TableNormal"/>
    <w:uiPriority w:val="39"/>
    <w:rsid w:val="00D828D2"/>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828D2"/>
    <w:pPr>
      <w:spacing w:after="160" w:line="259" w:lineRule="auto"/>
    </w:pPr>
    <w:rPr>
      <w:rFonts w:asciiTheme="minorHAnsi" w:eastAsiaTheme="minorHAnsi" w:hAnsiTheme="minorHAnsi" w:cstheme="minorBidi"/>
      <w:i/>
      <w:iCs/>
      <w:color w:val="1F497D" w:themeColor="text2"/>
      <w:sz w:val="18"/>
      <w:szCs w:val="18"/>
      <w:lang w:bidi="ar-SA"/>
    </w:rPr>
  </w:style>
  <w:style w:type="character" w:styleId="CommentReference">
    <w:name w:val="annotation reference"/>
    <w:basedOn w:val="DefaultParagraphFont"/>
    <w:uiPriority w:val="99"/>
    <w:semiHidden/>
    <w:unhideWhenUsed/>
    <w:rsid w:val="00D828D2"/>
    <w:rPr>
      <w:sz w:val="16"/>
      <w:szCs w:val="16"/>
    </w:rPr>
  </w:style>
  <w:style w:type="paragraph" w:styleId="CommentText">
    <w:name w:val="annotation text"/>
    <w:basedOn w:val="Normal"/>
    <w:link w:val="CommentTextChar"/>
    <w:uiPriority w:val="99"/>
    <w:semiHidden/>
    <w:unhideWhenUsed/>
    <w:rsid w:val="00D828D2"/>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D828D2"/>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D828D2"/>
    <w:rPr>
      <w:b/>
      <w:bCs/>
    </w:rPr>
  </w:style>
  <w:style w:type="character" w:customStyle="1" w:styleId="CommentSubjectChar">
    <w:name w:val="Comment Subject Char"/>
    <w:basedOn w:val="CommentTextChar"/>
    <w:link w:val="CommentSubject"/>
    <w:uiPriority w:val="99"/>
    <w:semiHidden/>
    <w:rsid w:val="00D828D2"/>
    <w:rPr>
      <w:rFonts w:asciiTheme="minorHAnsi" w:eastAsiaTheme="minorEastAsia" w:hAnsiTheme="minorHAnsi" w:cstheme="minorBidi"/>
      <w:b/>
      <w:bCs/>
      <w:kern w:val="2"/>
      <w:lang w:val="en-US" w:eastAsia="ko-KR"/>
    </w:rPr>
  </w:style>
  <w:style w:type="paragraph" w:styleId="Revision">
    <w:name w:val="Revision"/>
    <w:hidden/>
    <w:uiPriority w:val="99"/>
    <w:semiHidden/>
    <w:rsid w:val="00D828D2"/>
    <w:rPr>
      <w:rFonts w:asciiTheme="minorHAnsi" w:eastAsiaTheme="minorEastAsia" w:hAnsiTheme="minorHAnsi" w:cstheme="minorBidi"/>
      <w:kern w:val="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wmf"/><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oleObject" Target="embeddings/oleObject3.bin"/><Relationship Id="rId29"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5.bin"/><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1.wmf"/><Relationship Id="rId28" Type="http://schemas.openxmlformats.org/officeDocument/2006/relationships/oleObject" Target="embeddings/oleObject7.bin"/><Relationship Id="rId36"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image" Target="media/image9.wmf"/><Relationship Id="rId31" Type="http://schemas.openxmlformats.org/officeDocument/2006/relationships/image" Target="media/image15.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oleObject" Target="embeddings/oleObject4.bin"/><Relationship Id="rId27" Type="http://schemas.openxmlformats.org/officeDocument/2006/relationships/image" Target="media/image13.wmf"/><Relationship Id="rId30" Type="http://schemas.openxmlformats.org/officeDocument/2006/relationships/oleObject" Target="embeddings/oleObject8.bin"/><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DEF3A-9DA8-4FAA-A027-D0E7E70FC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13725</Words>
  <Characters>77002</Characters>
  <Application>Microsoft Office Word</Application>
  <DocSecurity>0</DocSecurity>
  <Lines>1638</Lines>
  <Paragraphs>638</Paragraphs>
  <ScaleCrop>false</ScaleCrop>
  <HeadingPairs>
    <vt:vector size="2" baseType="variant">
      <vt:variant>
        <vt:lpstr>Title</vt:lpstr>
      </vt:variant>
      <vt:variant>
        <vt:i4>1</vt:i4>
      </vt:variant>
    </vt:vector>
  </HeadingPairs>
  <TitlesOfParts>
    <vt:vector size="1" baseType="lpstr">
      <vt:lpstr>MJAS Vol 23 No 6 (2019)</vt:lpstr>
    </vt:vector>
  </TitlesOfParts>
  <Company>UKM</Company>
  <LinksUpToDate>false</LinksUpToDate>
  <CharactersWithSpaces>90089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6 (2019)</dc:title>
  <dc:creator>Harun Hj Hamzah</dc:creator>
  <cp:lastModifiedBy>Harun</cp:lastModifiedBy>
  <cp:revision>10</cp:revision>
  <cp:lastPrinted>2020-02-04T14:25:00Z</cp:lastPrinted>
  <dcterms:created xsi:type="dcterms:W3CDTF">2020-02-03T15:35:00Z</dcterms:created>
  <dcterms:modified xsi:type="dcterms:W3CDTF">2020-02-04T14:30:00Z</dcterms:modified>
</cp:coreProperties>
</file>