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11" w:rsidRDefault="00C80273" w:rsidP="00CD41CA">
      <w:pPr>
        <w:spacing w:after="0" w:line="240" w:lineRule="auto"/>
        <w:jc w:val="center"/>
        <w:rPr>
          <w:rFonts w:ascii="Times New Roman" w:hAnsi="Times New Roman"/>
          <w:b/>
          <w:noProof/>
          <w:color w:val="FFFFFF"/>
          <w:sz w:val="24"/>
          <w:szCs w:val="28"/>
          <w:lang w:bidi="ar-SA"/>
        </w:rPr>
      </w:pPr>
      <w:bookmarkStart w:id="0" w:name="_GoBack"/>
      <w:bookmarkEnd w:id="0"/>
      <w:r>
        <w:rPr>
          <w:rFonts w:ascii="Times New Roman" w:hAnsi="Times New Roman"/>
          <w:b/>
          <w:noProof/>
          <w:color w:val="FFFFFF" w:themeColor="background1"/>
          <w:sz w:val="32"/>
          <w:szCs w:val="32"/>
          <w:lang w:val="en-MY" w:eastAsia="en-MY" w:bidi="ar-SA"/>
        </w:rPr>
        <w:drawing>
          <wp:anchor distT="0" distB="0" distL="114300" distR="114300" simplePos="0" relativeHeight="251658240" behindDoc="0" locked="0" layoutInCell="1" allowOverlap="1" wp14:anchorId="6F683066" wp14:editId="0B159EA9">
            <wp:simplePos x="914400" y="114300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anchor>
        </w:drawing>
      </w:r>
      <w:r w:rsidR="00084936" w:rsidRPr="00016385">
        <w:rPr>
          <w:rFonts w:ascii="Times New Roman" w:hAnsi="Times New Roman"/>
          <w:b/>
          <w:noProof/>
          <w:color w:val="FFFFFF"/>
          <w:sz w:val="24"/>
          <w:szCs w:val="28"/>
          <w:lang w:bidi="ar-SA"/>
        </w:rPr>
        <w:t>S</w:t>
      </w:r>
    </w:p>
    <w:p w:rsidR="00B04E64" w:rsidRPr="00E41DF4" w:rsidRDefault="00B04E64" w:rsidP="00B04E64">
      <w:pPr>
        <w:spacing w:after="0" w:line="240" w:lineRule="auto"/>
        <w:jc w:val="center"/>
        <w:outlineLvl w:val="0"/>
        <w:rPr>
          <w:rFonts w:ascii="Times New Roman" w:hAnsi="Times New Roman"/>
          <w:sz w:val="28"/>
          <w:lang w:val="en-GB"/>
        </w:rPr>
      </w:pPr>
      <w:r w:rsidRPr="00E41DF4">
        <w:rPr>
          <w:rFonts w:ascii="Times New Roman" w:hAnsi="Times New Roman"/>
          <w:sz w:val="28"/>
          <w:lang w:val="en-GB"/>
        </w:rPr>
        <w:t xml:space="preserve">PHYTOCHEMICAL SCREENING AND FTIR SPECTROSCOPY ON CRUDE EXTRACT FROM </w:t>
      </w:r>
      <w:r w:rsidRPr="00E41DF4">
        <w:rPr>
          <w:rFonts w:ascii="Times New Roman" w:hAnsi="Times New Roman"/>
          <w:i/>
          <w:sz w:val="28"/>
          <w:lang w:val="en-GB"/>
        </w:rPr>
        <w:t>Enhalus acoroides</w:t>
      </w:r>
      <w:r w:rsidRPr="00E41DF4">
        <w:rPr>
          <w:rFonts w:ascii="Times New Roman" w:hAnsi="Times New Roman"/>
          <w:i/>
          <w:iCs/>
          <w:sz w:val="28"/>
          <w:lang w:val="en-GB"/>
        </w:rPr>
        <w:t xml:space="preserve"> </w:t>
      </w:r>
      <w:r w:rsidRPr="00E41DF4">
        <w:rPr>
          <w:rFonts w:ascii="Times New Roman" w:hAnsi="Times New Roman"/>
          <w:sz w:val="28"/>
          <w:lang w:val="en-GB"/>
        </w:rPr>
        <w:t>LEAVES</w:t>
      </w:r>
    </w:p>
    <w:p w:rsidR="00B04E64" w:rsidRPr="00E41DF4" w:rsidRDefault="00B04E64" w:rsidP="00B04E64">
      <w:pPr>
        <w:spacing w:after="0" w:line="240" w:lineRule="auto"/>
        <w:jc w:val="center"/>
        <w:outlineLvl w:val="0"/>
        <w:rPr>
          <w:rFonts w:ascii="Times New Roman" w:hAnsi="Times New Roman"/>
          <w:b/>
          <w:sz w:val="24"/>
          <w:lang w:val="en-GB"/>
        </w:rPr>
      </w:pPr>
    </w:p>
    <w:p w:rsidR="00B04E64" w:rsidRPr="00E41DF4" w:rsidRDefault="00B04E64" w:rsidP="00B04E64">
      <w:pPr>
        <w:spacing w:after="0" w:line="240" w:lineRule="auto"/>
        <w:jc w:val="center"/>
        <w:outlineLvl w:val="0"/>
        <w:rPr>
          <w:rFonts w:ascii="Times New Roman" w:hAnsi="Times New Roman"/>
          <w:sz w:val="24"/>
          <w:lang w:val="en-GB"/>
        </w:rPr>
      </w:pPr>
      <w:r w:rsidRPr="00E41DF4">
        <w:rPr>
          <w:rFonts w:ascii="Times New Roman" w:hAnsi="Times New Roman"/>
          <w:sz w:val="24"/>
          <w:lang w:val="en-GB"/>
        </w:rPr>
        <w:t>(</w:t>
      </w:r>
      <w:r>
        <w:rPr>
          <w:rFonts w:ascii="Times New Roman" w:hAnsi="Times New Roman"/>
          <w:sz w:val="24"/>
          <w:lang w:val="en-GB"/>
        </w:rPr>
        <w:t>Saringan</w:t>
      </w:r>
      <w:r w:rsidRPr="00E41DF4">
        <w:rPr>
          <w:rFonts w:ascii="Times New Roman" w:hAnsi="Times New Roman"/>
          <w:sz w:val="24"/>
          <w:lang w:val="en-GB"/>
        </w:rPr>
        <w:t xml:space="preserve"> Fitokimia dan Spektroskopi FTIR Ekstrak </w:t>
      </w:r>
      <w:r>
        <w:rPr>
          <w:rFonts w:ascii="Times New Roman" w:hAnsi="Times New Roman"/>
          <w:sz w:val="24"/>
          <w:lang w:val="en-GB"/>
        </w:rPr>
        <w:t xml:space="preserve">Mentah </w:t>
      </w:r>
      <w:r w:rsidRPr="00E41DF4">
        <w:rPr>
          <w:rFonts w:ascii="Times New Roman" w:hAnsi="Times New Roman"/>
          <w:sz w:val="24"/>
          <w:lang w:val="en-GB"/>
        </w:rPr>
        <w:t xml:space="preserve">Daun </w:t>
      </w:r>
      <w:r w:rsidRPr="00E41DF4">
        <w:rPr>
          <w:rFonts w:ascii="Times New Roman" w:hAnsi="Times New Roman"/>
          <w:i/>
          <w:sz w:val="24"/>
          <w:lang w:val="en-GB"/>
        </w:rPr>
        <w:t>Enhalus acoroides</w:t>
      </w:r>
      <w:r w:rsidRPr="00E41DF4">
        <w:rPr>
          <w:rFonts w:ascii="Times New Roman" w:hAnsi="Times New Roman"/>
          <w:sz w:val="24"/>
          <w:lang w:val="en-GB"/>
        </w:rPr>
        <w:t>)</w:t>
      </w:r>
    </w:p>
    <w:p w:rsidR="00B04E64" w:rsidRPr="00B04E64" w:rsidRDefault="00B04E64" w:rsidP="00B04E64">
      <w:pPr>
        <w:spacing w:after="0" w:line="240" w:lineRule="auto"/>
        <w:jc w:val="center"/>
        <w:outlineLvl w:val="0"/>
        <w:rPr>
          <w:rFonts w:ascii="Times New Roman" w:hAnsi="Times New Roman"/>
          <w:b/>
          <w:sz w:val="20"/>
          <w:szCs w:val="20"/>
          <w:lang w:val="en-GB"/>
        </w:rPr>
      </w:pPr>
    </w:p>
    <w:p w:rsidR="00B04E64" w:rsidRPr="00B04E64" w:rsidRDefault="00B04E64" w:rsidP="00B04E64">
      <w:pPr>
        <w:spacing w:after="0" w:line="240" w:lineRule="auto"/>
        <w:jc w:val="center"/>
        <w:outlineLvl w:val="0"/>
        <w:rPr>
          <w:rFonts w:ascii="Times New Roman" w:hAnsi="Times New Roman"/>
          <w:sz w:val="20"/>
          <w:szCs w:val="20"/>
          <w:vertAlign w:val="superscript"/>
          <w:lang w:val="en-GB"/>
        </w:rPr>
      </w:pPr>
      <w:r w:rsidRPr="00B04E64">
        <w:rPr>
          <w:rFonts w:ascii="Times New Roman" w:hAnsi="Times New Roman"/>
          <w:sz w:val="20"/>
          <w:szCs w:val="20"/>
          <w:lang w:val="en-GB"/>
        </w:rPr>
        <w:t>Made Pharmawati</w:t>
      </w:r>
      <w:r w:rsidRPr="00B04E64">
        <w:rPr>
          <w:rFonts w:ascii="Times New Roman" w:hAnsi="Times New Roman"/>
          <w:sz w:val="20"/>
          <w:szCs w:val="20"/>
          <w:vertAlign w:val="superscript"/>
          <w:lang w:val="en-GB"/>
        </w:rPr>
        <w:t>1</w:t>
      </w:r>
      <w:r w:rsidRPr="00B04E64">
        <w:rPr>
          <w:rFonts w:ascii="Times New Roman" w:hAnsi="Times New Roman"/>
          <w:sz w:val="20"/>
          <w:szCs w:val="20"/>
          <w:lang w:val="en-GB"/>
        </w:rPr>
        <w:t>* and Luh Putu Wrasiati</w:t>
      </w:r>
      <w:r w:rsidRPr="00B04E64">
        <w:rPr>
          <w:rFonts w:ascii="Times New Roman" w:hAnsi="Times New Roman"/>
          <w:sz w:val="20"/>
          <w:szCs w:val="20"/>
          <w:vertAlign w:val="superscript"/>
          <w:lang w:val="en-GB"/>
        </w:rPr>
        <w:t>2</w:t>
      </w:r>
    </w:p>
    <w:p w:rsidR="00B04E64" w:rsidRPr="00E41DF4" w:rsidRDefault="00B04E64" w:rsidP="00B04E64">
      <w:pPr>
        <w:spacing w:after="0" w:line="240" w:lineRule="auto"/>
        <w:jc w:val="center"/>
        <w:outlineLvl w:val="0"/>
        <w:rPr>
          <w:rFonts w:ascii="Times New Roman" w:hAnsi="Times New Roman"/>
          <w:b/>
          <w:sz w:val="18"/>
          <w:lang w:val="en-GB"/>
        </w:rPr>
      </w:pPr>
    </w:p>
    <w:p w:rsidR="00B04E64" w:rsidRDefault="00B04E64" w:rsidP="00B04E64">
      <w:pPr>
        <w:spacing w:after="0" w:line="240" w:lineRule="auto"/>
        <w:jc w:val="center"/>
        <w:outlineLvl w:val="0"/>
        <w:rPr>
          <w:rFonts w:ascii="Times New Roman" w:hAnsi="Times New Roman"/>
          <w:i/>
          <w:sz w:val="18"/>
          <w:lang w:val="en-GB"/>
        </w:rPr>
      </w:pPr>
      <w:r w:rsidRPr="00E41DF4">
        <w:rPr>
          <w:rFonts w:ascii="Times New Roman" w:hAnsi="Times New Roman"/>
          <w:i/>
          <w:sz w:val="18"/>
          <w:vertAlign w:val="superscript"/>
          <w:lang w:val="en-GB"/>
        </w:rPr>
        <w:t>1</w:t>
      </w:r>
      <w:r w:rsidRPr="00E41DF4">
        <w:rPr>
          <w:rFonts w:ascii="Times New Roman" w:hAnsi="Times New Roman"/>
          <w:i/>
          <w:sz w:val="18"/>
          <w:lang w:val="en-GB"/>
        </w:rPr>
        <w:t>Biology Department, Faculty of M</w:t>
      </w:r>
      <w:r>
        <w:rPr>
          <w:rFonts w:ascii="Times New Roman" w:hAnsi="Times New Roman"/>
          <w:i/>
          <w:sz w:val="18"/>
          <w:lang w:val="en-GB"/>
        </w:rPr>
        <w:t>athematics and Natural Sciences</w:t>
      </w:r>
    </w:p>
    <w:p w:rsidR="00B04E64" w:rsidRDefault="00B04E64" w:rsidP="00B04E64">
      <w:pPr>
        <w:spacing w:after="0" w:line="240" w:lineRule="auto"/>
        <w:jc w:val="center"/>
        <w:outlineLvl w:val="0"/>
        <w:rPr>
          <w:rFonts w:ascii="Times New Roman" w:hAnsi="Times New Roman"/>
          <w:i/>
          <w:sz w:val="18"/>
          <w:lang w:val="en-GB"/>
        </w:rPr>
      </w:pPr>
      <w:r w:rsidRPr="00E41DF4">
        <w:rPr>
          <w:rFonts w:ascii="Times New Roman" w:hAnsi="Times New Roman"/>
          <w:i/>
          <w:sz w:val="18"/>
          <w:vertAlign w:val="superscript"/>
          <w:lang w:val="en-GB"/>
        </w:rPr>
        <w:t>2</w:t>
      </w:r>
      <w:r w:rsidRPr="00E41DF4">
        <w:rPr>
          <w:rFonts w:ascii="Times New Roman" w:hAnsi="Times New Roman"/>
          <w:i/>
          <w:sz w:val="18"/>
          <w:lang w:val="en-GB"/>
        </w:rPr>
        <w:t xml:space="preserve">Department of Agro-Industrial Technology, Faculty of Agricultural </w:t>
      </w:r>
      <w:r>
        <w:rPr>
          <w:rFonts w:ascii="Times New Roman" w:hAnsi="Times New Roman"/>
          <w:i/>
          <w:sz w:val="18"/>
          <w:lang w:val="en-GB"/>
        </w:rPr>
        <w:t>Technology</w:t>
      </w:r>
    </w:p>
    <w:p w:rsidR="00B04E64" w:rsidRPr="00E41DF4" w:rsidRDefault="00B04E64" w:rsidP="00B04E64">
      <w:pPr>
        <w:spacing w:after="0" w:line="240" w:lineRule="auto"/>
        <w:jc w:val="center"/>
        <w:outlineLvl w:val="0"/>
        <w:rPr>
          <w:rFonts w:ascii="Times New Roman" w:hAnsi="Times New Roman"/>
          <w:i/>
          <w:sz w:val="18"/>
          <w:lang w:val="en-GB"/>
        </w:rPr>
      </w:pPr>
      <w:r w:rsidRPr="00E41DF4">
        <w:rPr>
          <w:rFonts w:ascii="Times New Roman" w:hAnsi="Times New Roman"/>
          <w:i/>
          <w:sz w:val="18"/>
          <w:lang w:val="en-GB"/>
        </w:rPr>
        <w:t xml:space="preserve">Udayana University, Kampus Bukit Jimbaran, Badung, 80361, Bali, Indonesia </w:t>
      </w:r>
    </w:p>
    <w:p w:rsidR="00B04E64" w:rsidRPr="00E41DF4" w:rsidRDefault="00B04E64" w:rsidP="00B04E64">
      <w:pPr>
        <w:spacing w:after="0" w:line="240" w:lineRule="auto"/>
        <w:jc w:val="center"/>
        <w:outlineLvl w:val="0"/>
        <w:rPr>
          <w:rFonts w:ascii="Times New Roman" w:hAnsi="Times New Roman"/>
          <w:b/>
          <w:sz w:val="18"/>
          <w:lang w:val="en-GB"/>
        </w:rPr>
      </w:pPr>
    </w:p>
    <w:p w:rsidR="00B04E64" w:rsidRPr="00E41DF4" w:rsidRDefault="00B04E64" w:rsidP="00B04E64">
      <w:pPr>
        <w:spacing w:after="0" w:line="240" w:lineRule="auto"/>
        <w:jc w:val="center"/>
        <w:outlineLvl w:val="0"/>
        <w:rPr>
          <w:rFonts w:ascii="Times New Roman" w:hAnsi="Times New Roman"/>
          <w:i/>
          <w:sz w:val="18"/>
          <w:lang w:val="en-GB"/>
        </w:rPr>
      </w:pPr>
      <w:r w:rsidRPr="00B04E64">
        <w:rPr>
          <w:rFonts w:ascii="Times New Roman" w:hAnsi="Times New Roman"/>
          <w:i/>
          <w:sz w:val="18"/>
          <w:lang w:val="en-GB"/>
        </w:rPr>
        <w:t>*</w:t>
      </w:r>
      <w:r w:rsidRPr="00E41DF4">
        <w:rPr>
          <w:rFonts w:ascii="Times New Roman" w:hAnsi="Times New Roman"/>
          <w:i/>
          <w:sz w:val="18"/>
          <w:lang w:val="en-GB"/>
        </w:rPr>
        <w:t xml:space="preserve">Corresponding author: </w:t>
      </w:r>
      <w:r>
        <w:rPr>
          <w:rFonts w:ascii="Times New Roman" w:hAnsi="Times New Roman"/>
          <w:i/>
          <w:sz w:val="18"/>
          <w:lang w:val="en-GB"/>
        </w:rPr>
        <w:t xml:space="preserve"> </w:t>
      </w:r>
      <w:r w:rsidRPr="00E41DF4">
        <w:rPr>
          <w:rFonts w:ascii="Times New Roman" w:hAnsi="Times New Roman"/>
          <w:i/>
          <w:sz w:val="18"/>
          <w:lang w:val="en-GB"/>
        </w:rPr>
        <w:t>made_pharmawati@unud.ac.id</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11F69">
        <w:rPr>
          <w:rFonts w:ascii="Times New Roman" w:hAnsi="Times New Roman"/>
          <w:noProof/>
          <w:sz w:val="18"/>
          <w:szCs w:val="18"/>
          <w:lang w:bidi="ar-SA"/>
        </w:rPr>
        <w:t>25 November 2019</w:t>
      </w:r>
      <w:r>
        <w:rPr>
          <w:rFonts w:ascii="Times New Roman" w:hAnsi="Times New Roman"/>
          <w:noProof/>
          <w:sz w:val="18"/>
          <w:szCs w:val="18"/>
          <w:lang w:bidi="ar-SA"/>
        </w:rPr>
        <w:t xml:space="preserve">; Accepted: </w:t>
      </w:r>
      <w:r w:rsidR="00A11F69">
        <w:rPr>
          <w:rFonts w:ascii="Times New Roman" w:hAnsi="Times New Roman"/>
          <w:noProof/>
          <w:sz w:val="18"/>
          <w:szCs w:val="18"/>
          <w:lang w:bidi="ar-SA"/>
        </w:rPr>
        <w:t>9 January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04E64" w:rsidRPr="00E41DF4" w:rsidRDefault="00B04E64" w:rsidP="00B04E64">
      <w:pPr>
        <w:spacing w:after="0" w:line="240" w:lineRule="auto"/>
        <w:jc w:val="both"/>
        <w:outlineLvl w:val="0"/>
        <w:rPr>
          <w:rFonts w:ascii="Times New Roman" w:hAnsi="Times New Roman"/>
          <w:sz w:val="18"/>
          <w:lang w:val="en-GB"/>
        </w:rPr>
      </w:pPr>
      <w:r w:rsidRPr="00E41DF4">
        <w:rPr>
          <w:rFonts w:ascii="Times New Roman" w:hAnsi="Times New Roman"/>
          <w:sz w:val="18"/>
          <w:lang w:val="en-GB"/>
        </w:rPr>
        <w:t xml:space="preserve">Seagrass </w:t>
      </w:r>
      <w:r w:rsidRPr="00E41DF4">
        <w:rPr>
          <w:rFonts w:ascii="Times New Roman" w:hAnsi="Times New Roman"/>
          <w:sz w:val="18"/>
          <w:szCs w:val="18"/>
          <w:lang w:val="en-GB"/>
        </w:rPr>
        <w:t>provides</w:t>
      </w:r>
      <w:r w:rsidRPr="00E41DF4">
        <w:rPr>
          <w:rFonts w:ascii="Times New Roman" w:hAnsi="Times New Roman"/>
          <w:sz w:val="18"/>
          <w:lang w:val="en-GB"/>
        </w:rPr>
        <w:t xml:space="preserve"> key ecological services in marine ecosystem</w:t>
      </w:r>
      <w:r w:rsidRPr="00E41DF4">
        <w:rPr>
          <w:rFonts w:ascii="Times New Roman" w:hAnsi="Times New Roman"/>
          <w:sz w:val="18"/>
          <w:szCs w:val="18"/>
          <w:lang w:val="en-GB"/>
        </w:rPr>
        <w:t>s,</w:t>
      </w:r>
      <w:r w:rsidRPr="00E41DF4">
        <w:rPr>
          <w:rFonts w:ascii="Times New Roman" w:hAnsi="Times New Roman"/>
          <w:sz w:val="18"/>
          <w:lang w:val="en-GB"/>
        </w:rPr>
        <w:t xml:space="preserve"> such as stabilising sediment, provid</w:t>
      </w:r>
      <w:r w:rsidRPr="00E41DF4">
        <w:rPr>
          <w:rFonts w:ascii="Times New Roman" w:hAnsi="Times New Roman"/>
          <w:sz w:val="18"/>
          <w:szCs w:val="18"/>
          <w:lang w:val="en-GB"/>
        </w:rPr>
        <w:t>ing</w:t>
      </w:r>
      <w:r w:rsidRPr="00E41DF4">
        <w:rPr>
          <w:rFonts w:ascii="Times New Roman" w:hAnsi="Times New Roman"/>
          <w:sz w:val="18"/>
          <w:lang w:val="en-GB"/>
        </w:rPr>
        <w:t xml:space="preserve"> oxygen and act</w:t>
      </w:r>
      <w:r w:rsidRPr="00E41DF4">
        <w:rPr>
          <w:rFonts w:ascii="Times New Roman" w:hAnsi="Times New Roman"/>
          <w:sz w:val="18"/>
          <w:szCs w:val="18"/>
          <w:lang w:val="en-GB"/>
        </w:rPr>
        <w:t>ing</w:t>
      </w:r>
      <w:r w:rsidRPr="00E41DF4">
        <w:rPr>
          <w:rFonts w:ascii="Times New Roman" w:hAnsi="Times New Roman"/>
          <w:sz w:val="18"/>
          <w:lang w:val="en-GB"/>
        </w:rPr>
        <w:t xml:space="preserve"> as</w:t>
      </w:r>
      <w:r w:rsidRPr="00E41DF4">
        <w:rPr>
          <w:rFonts w:ascii="Times New Roman" w:hAnsi="Times New Roman"/>
          <w:sz w:val="18"/>
          <w:szCs w:val="18"/>
          <w:lang w:val="en-GB"/>
        </w:rPr>
        <w:t xml:space="preserve"> a</w:t>
      </w:r>
      <w:r w:rsidRPr="00E41DF4">
        <w:rPr>
          <w:rFonts w:ascii="Times New Roman" w:hAnsi="Times New Roman"/>
          <w:sz w:val="18"/>
          <w:lang w:val="en-GB"/>
        </w:rPr>
        <w:t xml:space="preserve"> nursery ground for marine biota. Seagrass </w:t>
      </w:r>
      <w:r w:rsidRPr="00E41DF4">
        <w:rPr>
          <w:rFonts w:ascii="Times New Roman" w:hAnsi="Times New Roman"/>
          <w:sz w:val="18"/>
          <w:szCs w:val="18"/>
          <w:lang w:val="en-GB"/>
        </w:rPr>
        <w:t>h</w:t>
      </w:r>
      <w:r w:rsidRPr="00E41DF4">
        <w:rPr>
          <w:rFonts w:ascii="Times New Roman" w:hAnsi="Times New Roman"/>
          <w:sz w:val="18"/>
          <w:lang w:val="en-GB"/>
        </w:rPr>
        <w:t>as also</w:t>
      </w:r>
      <w:r w:rsidRPr="00E41DF4">
        <w:rPr>
          <w:rFonts w:ascii="Times New Roman" w:hAnsi="Times New Roman"/>
          <w:sz w:val="18"/>
          <w:szCs w:val="18"/>
          <w:lang w:val="en-GB"/>
        </w:rPr>
        <w:t xml:space="preserve"> been</w:t>
      </w:r>
      <w:r w:rsidRPr="00E41DF4">
        <w:rPr>
          <w:rFonts w:ascii="Times New Roman" w:hAnsi="Times New Roman"/>
          <w:sz w:val="18"/>
          <w:lang w:val="en-GB"/>
        </w:rPr>
        <w:t xml:space="preserve"> reported to have antioxidant activity that is useful for humans. One seagrass species</w:t>
      </w:r>
      <w:r w:rsidRPr="00E41DF4">
        <w:rPr>
          <w:rFonts w:ascii="Times New Roman" w:hAnsi="Times New Roman"/>
          <w:sz w:val="18"/>
          <w:szCs w:val="18"/>
          <w:lang w:val="en-GB"/>
        </w:rPr>
        <w:t>,</w:t>
      </w:r>
      <w:r w:rsidRPr="00E41DF4">
        <w:rPr>
          <w:rFonts w:ascii="Times New Roman" w:hAnsi="Times New Roman"/>
          <w:sz w:val="18"/>
          <w:lang w:val="en-GB"/>
        </w:rPr>
        <w:t xml:space="preserve"> </w:t>
      </w:r>
      <w:r w:rsidRPr="00E41DF4">
        <w:rPr>
          <w:rFonts w:ascii="Times New Roman" w:hAnsi="Times New Roman"/>
          <w:i/>
          <w:sz w:val="18"/>
          <w:lang w:val="en-GB"/>
        </w:rPr>
        <w:t>Enhalus acoroides</w:t>
      </w:r>
      <w:r w:rsidRPr="00E41DF4">
        <w:rPr>
          <w:rFonts w:ascii="Times New Roman" w:hAnsi="Times New Roman"/>
          <w:sz w:val="18"/>
          <w:szCs w:val="18"/>
          <w:lang w:val="en-GB"/>
        </w:rPr>
        <w:t>, is</w:t>
      </w:r>
      <w:r w:rsidRPr="00E41DF4">
        <w:rPr>
          <w:rFonts w:ascii="Times New Roman" w:hAnsi="Times New Roman"/>
          <w:sz w:val="18"/>
          <w:lang w:val="en-GB"/>
        </w:rPr>
        <w:t xml:space="preserve"> widely distributed in Indonesia. </w:t>
      </w:r>
      <w:r w:rsidRPr="00E41DF4">
        <w:rPr>
          <w:rFonts w:ascii="Times New Roman" w:hAnsi="Times New Roman"/>
          <w:sz w:val="18"/>
          <w:szCs w:val="18"/>
          <w:lang w:val="en-GB"/>
        </w:rPr>
        <w:t>This</w:t>
      </w:r>
      <w:r w:rsidRPr="00E41DF4">
        <w:rPr>
          <w:rFonts w:ascii="Times New Roman" w:hAnsi="Times New Roman"/>
          <w:sz w:val="18"/>
          <w:lang w:val="en-GB"/>
        </w:rPr>
        <w:t xml:space="preserve"> study </w:t>
      </w:r>
      <w:r w:rsidRPr="00E41DF4">
        <w:rPr>
          <w:rFonts w:ascii="Times New Roman" w:hAnsi="Times New Roman"/>
          <w:sz w:val="18"/>
          <w:szCs w:val="18"/>
          <w:lang w:val="en-GB"/>
        </w:rPr>
        <w:t>aims</w:t>
      </w:r>
      <w:r w:rsidRPr="00E41DF4">
        <w:rPr>
          <w:rFonts w:ascii="Times New Roman" w:hAnsi="Times New Roman"/>
          <w:sz w:val="18"/>
          <w:lang w:val="en-GB"/>
        </w:rPr>
        <w:t xml:space="preserve"> to screen </w:t>
      </w:r>
      <w:r w:rsidRPr="00E41DF4">
        <w:rPr>
          <w:rFonts w:ascii="Times New Roman" w:hAnsi="Times New Roman"/>
          <w:sz w:val="18"/>
          <w:szCs w:val="18"/>
          <w:lang w:val="en-GB"/>
        </w:rPr>
        <w:t xml:space="preserve">the </w:t>
      </w:r>
      <w:r w:rsidRPr="00E41DF4">
        <w:rPr>
          <w:rFonts w:ascii="Times New Roman" w:hAnsi="Times New Roman"/>
          <w:sz w:val="18"/>
          <w:lang w:val="en-GB"/>
        </w:rPr>
        <w:t xml:space="preserve">phytochemical compounds, determine the functional groups and evaluate the profile of pigments present in </w:t>
      </w:r>
      <w:r w:rsidRPr="00E41DF4">
        <w:rPr>
          <w:rFonts w:ascii="Times New Roman" w:hAnsi="Times New Roman"/>
          <w:i/>
          <w:sz w:val="18"/>
          <w:lang w:val="en-GB"/>
        </w:rPr>
        <w:t>E. acoroides</w:t>
      </w:r>
      <w:r w:rsidRPr="00E41DF4">
        <w:rPr>
          <w:rFonts w:ascii="Times New Roman" w:hAnsi="Times New Roman"/>
          <w:sz w:val="18"/>
          <w:lang w:val="en-GB"/>
        </w:rPr>
        <w:t xml:space="preserve"> leaf extract</w:t>
      </w:r>
      <w:r w:rsidRPr="00E41DF4">
        <w:rPr>
          <w:rFonts w:ascii="Times New Roman" w:hAnsi="Times New Roman"/>
          <w:sz w:val="18"/>
          <w:szCs w:val="18"/>
          <w:lang w:val="en-GB"/>
        </w:rPr>
        <w:t>, which</w:t>
      </w:r>
      <w:r w:rsidRPr="00E41DF4">
        <w:rPr>
          <w:rFonts w:ascii="Times New Roman" w:hAnsi="Times New Roman"/>
          <w:i/>
          <w:iCs/>
          <w:sz w:val="18"/>
          <w:szCs w:val="18"/>
          <w:lang w:val="en-GB"/>
        </w:rPr>
        <w:t xml:space="preserve"> </w:t>
      </w:r>
      <w:r w:rsidRPr="00E41DF4">
        <w:rPr>
          <w:rFonts w:ascii="Times New Roman" w:hAnsi="Times New Roman"/>
          <w:sz w:val="18"/>
          <w:lang w:val="en-GB"/>
        </w:rPr>
        <w:t>were collected from Semawang Beach, Sanur, Bali, Indonesia. The leaf extract was prepared using chloroform:</w:t>
      </w:r>
      <w:r>
        <w:rPr>
          <w:rFonts w:ascii="Times New Roman" w:hAnsi="Times New Roman"/>
          <w:sz w:val="18"/>
          <w:lang w:val="en-GB"/>
        </w:rPr>
        <w:t xml:space="preserve"> </w:t>
      </w:r>
      <w:r w:rsidRPr="00E41DF4">
        <w:rPr>
          <w:rFonts w:ascii="Times New Roman" w:hAnsi="Times New Roman"/>
          <w:sz w:val="18"/>
          <w:lang w:val="en-GB"/>
        </w:rPr>
        <w:t>ethanol (9:1</w:t>
      </w:r>
      <w:r w:rsidRPr="00E41DF4">
        <w:rPr>
          <w:rFonts w:ascii="Times New Roman" w:hAnsi="Times New Roman"/>
          <w:sz w:val="18"/>
          <w:szCs w:val="18"/>
          <w:lang w:val="en-GB"/>
        </w:rPr>
        <w:t>) and</w:t>
      </w:r>
      <w:r w:rsidRPr="00E41DF4">
        <w:rPr>
          <w:rFonts w:ascii="Times New Roman" w:hAnsi="Times New Roman"/>
          <w:sz w:val="18"/>
          <w:lang w:val="en-GB"/>
        </w:rPr>
        <w:t xml:space="preserve"> tested for the presence of saponin, phenols, tannins and flavonoids. </w:t>
      </w:r>
      <w:r w:rsidRPr="00E41DF4">
        <w:rPr>
          <w:rFonts w:ascii="Times New Roman" w:hAnsi="Times New Roman"/>
          <w:sz w:val="18"/>
          <w:szCs w:val="18"/>
          <w:lang w:val="en-GB"/>
        </w:rPr>
        <w:t>The functional</w:t>
      </w:r>
      <w:r w:rsidRPr="00E41DF4">
        <w:rPr>
          <w:rFonts w:ascii="Times New Roman" w:hAnsi="Times New Roman"/>
          <w:sz w:val="18"/>
          <w:lang w:val="en-GB"/>
        </w:rPr>
        <w:t xml:space="preserve"> groups </w:t>
      </w:r>
      <w:r w:rsidRPr="00E41DF4">
        <w:rPr>
          <w:rFonts w:ascii="Times New Roman" w:hAnsi="Times New Roman"/>
          <w:sz w:val="18"/>
          <w:szCs w:val="18"/>
          <w:lang w:val="en-GB"/>
        </w:rPr>
        <w:t xml:space="preserve">and pigment profile </w:t>
      </w:r>
      <w:r w:rsidRPr="00E41DF4">
        <w:rPr>
          <w:rFonts w:ascii="Times New Roman" w:hAnsi="Times New Roman"/>
          <w:sz w:val="18"/>
          <w:lang w:val="en-GB"/>
        </w:rPr>
        <w:t xml:space="preserve">were determined </w:t>
      </w:r>
      <w:r w:rsidRPr="00E41DF4">
        <w:rPr>
          <w:rFonts w:ascii="Times New Roman" w:hAnsi="Times New Roman"/>
          <w:sz w:val="18"/>
          <w:szCs w:val="18"/>
          <w:lang w:val="en-GB"/>
        </w:rPr>
        <w:t xml:space="preserve">via </w:t>
      </w:r>
      <w:bookmarkStart w:id="1" w:name="_Hlk29416572"/>
      <w:r w:rsidRPr="00E41DF4">
        <w:rPr>
          <w:rFonts w:ascii="Times New Roman" w:hAnsi="Times New Roman"/>
          <w:sz w:val="18"/>
          <w:szCs w:val="18"/>
          <w:lang w:val="en-GB"/>
        </w:rPr>
        <w:t xml:space="preserve">Fourier-transform </w:t>
      </w:r>
      <w:bookmarkEnd w:id="1"/>
      <w:r w:rsidRPr="00E41DF4">
        <w:rPr>
          <w:rFonts w:ascii="Times New Roman" w:hAnsi="Times New Roman"/>
          <w:sz w:val="18"/>
          <w:szCs w:val="18"/>
          <w:lang w:val="en-GB"/>
        </w:rPr>
        <w:t>infrared spectroscopy (</w:t>
      </w:r>
      <w:r w:rsidRPr="00E41DF4">
        <w:rPr>
          <w:rFonts w:ascii="Times New Roman" w:hAnsi="Times New Roman"/>
          <w:sz w:val="18"/>
          <w:lang w:val="en-GB"/>
        </w:rPr>
        <w:t>FTIR</w:t>
      </w:r>
      <w:r w:rsidRPr="00E41DF4">
        <w:rPr>
          <w:rFonts w:ascii="Times New Roman" w:hAnsi="Times New Roman"/>
          <w:sz w:val="18"/>
          <w:szCs w:val="18"/>
          <w:lang w:val="en-GB"/>
        </w:rPr>
        <w:t>) and thin-layer chromatography (</w:t>
      </w:r>
      <w:r w:rsidRPr="00E41DF4">
        <w:rPr>
          <w:rFonts w:ascii="Times New Roman" w:hAnsi="Times New Roman"/>
          <w:sz w:val="18"/>
          <w:lang w:val="en-GB"/>
        </w:rPr>
        <w:t>TLC</w:t>
      </w:r>
      <w:r w:rsidRPr="00E41DF4">
        <w:rPr>
          <w:rFonts w:ascii="Times New Roman" w:hAnsi="Times New Roman"/>
          <w:sz w:val="18"/>
          <w:szCs w:val="18"/>
          <w:lang w:val="en-GB"/>
        </w:rPr>
        <w:t>), respectively. The results</w:t>
      </w:r>
      <w:r w:rsidRPr="00E41DF4">
        <w:rPr>
          <w:rFonts w:ascii="Times New Roman" w:hAnsi="Times New Roman"/>
          <w:sz w:val="18"/>
          <w:lang w:val="en-GB"/>
        </w:rPr>
        <w:t xml:space="preserve"> showed that the </w:t>
      </w:r>
      <w:r w:rsidRPr="00E41DF4">
        <w:rPr>
          <w:rFonts w:ascii="Times New Roman" w:hAnsi="Times New Roman"/>
          <w:i/>
          <w:sz w:val="18"/>
          <w:lang w:val="en-GB"/>
        </w:rPr>
        <w:t>E. acoroides</w:t>
      </w:r>
      <w:r w:rsidRPr="00E41DF4">
        <w:rPr>
          <w:rFonts w:ascii="Times New Roman" w:hAnsi="Times New Roman"/>
          <w:sz w:val="18"/>
          <w:lang w:val="en-GB"/>
        </w:rPr>
        <w:t xml:space="preserve"> leaf extract contained phenols, tannins and flavonoids. </w:t>
      </w:r>
      <w:r w:rsidRPr="00E41DF4">
        <w:rPr>
          <w:rFonts w:ascii="Times New Roman" w:hAnsi="Times New Roman"/>
          <w:sz w:val="18"/>
          <w:szCs w:val="18"/>
          <w:lang w:val="en-GB"/>
        </w:rPr>
        <w:t>The major</w:t>
      </w:r>
      <w:r w:rsidRPr="00E41DF4">
        <w:rPr>
          <w:rFonts w:ascii="Times New Roman" w:hAnsi="Times New Roman"/>
          <w:sz w:val="18"/>
          <w:lang w:val="en-GB"/>
        </w:rPr>
        <w:t xml:space="preserve"> functional groups</w:t>
      </w:r>
      <w:r w:rsidRPr="00E41DF4">
        <w:rPr>
          <w:rFonts w:ascii="Times New Roman" w:hAnsi="Times New Roman"/>
          <w:sz w:val="18"/>
          <w:szCs w:val="18"/>
          <w:lang w:val="en-GB"/>
        </w:rPr>
        <w:t xml:space="preserve"> found</w:t>
      </w:r>
      <w:r w:rsidRPr="00E41DF4">
        <w:rPr>
          <w:rFonts w:ascii="Times New Roman" w:hAnsi="Times New Roman"/>
          <w:sz w:val="18"/>
          <w:lang w:val="en-GB"/>
        </w:rPr>
        <w:t xml:space="preserve"> in the leaf extract were hydroxyl groups, lipids, alkanes, secondary amines, fatty acids, benzenoid compounds and phenols. The FTIR analysis also identified the presence of chlorophyll and carotenoid</w:t>
      </w:r>
      <w:r w:rsidRPr="00E41DF4">
        <w:rPr>
          <w:rFonts w:ascii="Times New Roman" w:hAnsi="Times New Roman"/>
          <w:sz w:val="18"/>
          <w:szCs w:val="18"/>
          <w:lang w:val="en-GB"/>
        </w:rPr>
        <w:t>s</w:t>
      </w:r>
      <w:r w:rsidRPr="00E41DF4">
        <w:rPr>
          <w:rFonts w:ascii="Times New Roman" w:hAnsi="Times New Roman"/>
          <w:sz w:val="18"/>
          <w:lang w:val="en-GB"/>
        </w:rPr>
        <w:t xml:space="preserve"> in the extract</w:t>
      </w:r>
      <w:r w:rsidRPr="00E41DF4">
        <w:rPr>
          <w:rFonts w:ascii="Times New Roman" w:hAnsi="Times New Roman"/>
          <w:sz w:val="18"/>
          <w:szCs w:val="18"/>
          <w:lang w:val="en-GB"/>
        </w:rPr>
        <w:t>, which was further</w:t>
      </w:r>
      <w:r w:rsidRPr="00E41DF4">
        <w:rPr>
          <w:rFonts w:ascii="Times New Roman" w:hAnsi="Times New Roman"/>
          <w:sz w:val="18"/>
          <w:lang w:val="en-GB"/>
        </w:rPr>
        <w:t xml:space="preserve"> supported </w:t>
      </w:r>
      <w:r w:rsidRPr="00E41DF4">
        <w:rPr>
          <w:rFonts w:ascii="Times New Roman" w:hAnsi="Times New Roman"/>
          <w:sz w:val="18"/>
          <w:szCs w:val="18"/>
          <w:lang w:val="en-GB"/>
        </w:rPr>
        <w:t xml:space="preserve">by </w:t>
      </w:r>
      <w:r w:rsidRPr="00E41DF4">
        <w:rPr>
          <w:rFonts w:ascii="Times New Roman" w:hAnsi="Times New Roman"/>
          <w:sz w:val="18"/>
          <w:lang w:val="en-GB"/>
        </w:rPr>
        <w:t xml:space="preserve">the </w:t>
      </w:r>
      <w:r w:rsidRPr="00E41DF4">
        <w:rPr>
          <w:rFonts w:ascii="Times New Roman" w:hAnsi="Times New Roman"/>
          <w:sz w:val="18"/>
          <w:szCs w:val="18"/>
          <w:lang w:val="en-GB"/>
        </w:rPr>
        <w:t>TLC analysis.</w:t>
      </w:r>
      <w:r w:rsidRPr="00E41DF4">
        <w:rPr>
          <w:rFonts w:ascii="Times New Roman" w:hAnsi="Times New Roman"/>
          <w:sz w:val="18"/>
          <w:lang w:val="en-GB"/>
        </w:rPr>
        <w:t xml:space="preserve"> This </w:t>
      </w:r>
      <w:r w:rsidRPr="00E41DF4">
        <w:rPr>
          <w:rFonts w:ascii="Times New Roman" w:hAnsi="Times New Roman"/>
          <w:sz w:val="18"/>
          <w:szCs w:val="18"/>
          <w:lang w:val="en-GB"/>
        </w:rPr>
        <w:t>research shows</w:t>
      </w:r>
      <w:r w:rsidRPr="00E41DF4">
        <w:rPr>
          <w:rFonts w:ascii="Times New Roman" w:hAnsi="Times New Roman"/>
          <w:sz w:val="18"/>
          <w:lang w:val="en-GB"/>
        </w:rPr>
        <w:t xml:space="preserve"> that </w:t>
      </w:r>
      <w:r w:rsidRPr="00E41DF4">
        <w:rPr>
          <w:rFonts w:ascii="Times New Roman" w:hAnsi="Times New Roman"/>
          <w:i/>
          <w:sz w:val="18"/>
          <w:lang w:val="en-GB"/>
        </w:rPr>
        <w:t>E. acoroides</w:t>
      </w:r>
      <w:r w:rsidRPr="00E41DF4">
        <w:rPr>
          <w:rFonts w:ascii="Times New Roman" w:hAnsi="Times New Roman"/>
          <w:sz w:val="18"/>
          <w:lang w:val="en-GB"/>
        </w:rPr>
        <w:t xml:space="preserve"> </w:t>
      </w:r>
      <w:r w:rsidRPr="00E41DF4">
        <w:rPr>
          <w:rFonts w:ascii="Times New Roman" w:hAnsi="Times New Roman"/>
          <w:sz w:val="18"/>
          <w:szCs w:val="18"/>
          <w:lang w:val="en-GB"/>
        </w:rPr>
        <w:t>is a</w:t>
      </w:r>
      <w:r w:rsidRPr="00E41DF4">
        <w:rPr>
          <w:rFonts w:ascii="Times New Roman" w:hAnsi="Times New Roman"/>
          <w:sz w:val="18"/>
          <w:lang w:val="en-GB"/>
        </w:rPr>
        <w:t xml:space="preserve"> potential source of antioxidant</w:t>
      </w:r>
      <w:r w:rsidRPr="00E41DF4">
        <w:rPr>
          <w:rFonts w:ascii="Times New Roman" w:hAnsi="Times New Roman"/>
          <w:sz w:val="18"/>
          <w:szCs w:val="18"/>
          <w:lang w:val="en-GB"/>
        </w:rPr>
        <w:t>s</w:t>
      </w:r>
      <w:r w:rsidRPr="00E41DF4">
        <w:rPr>
          <w:rFonts w:ascii="Times New Roman" w:hAnsi="Times New Roman"/>
          <w:sz w:val="18"/>
          <w:lang w:val="en-GB"/>
        </w:rPr>
        <w:t xml:space="preserve"> and provides an opportunity for the development of natural products from </w:t>
      </w:r>
      <w:r w:rsidRPr="00E41DF4">
        <w:rPr>
          <w:rFonts w:ascii="Times New Roman" w:hAnsi="Times New Roman"/>
          <w:i/>
          <w:sz w:val="18"/>
          <w:lang w:val="en-GB"/>
        </w:rPr>
        <w:t>E. acoroides</w:t>
      </w:r>
      <w:r w:rsidRPr="00E41DF4">
        <w:rPr>
          <w:rFonts w:ascii="Times New Roman" w:hAnsi="Times New Roman"/>
          <w:sz w:val="18"/>
          <w:lang w:val="en-GB"/>
        </w:rPr>
        <w:t xml:space="preserve"> in drug discovery.</w:t>
      </w:r>
    </w:p>
    <w:p w:rsidR="00B04E64" w:rsidRPr="00E41DF4" w:rsidRDefault="00B04E64" w:rsidP="00B04E64">
      <w:pPr>
        <w:spacing w:after="0" w:line="240" w:lineRule="auto"/>
        <w:jc w:val="both"/>
        <w:outlineLvl w:val="0"/>
        <w:rPr>
          <w:rFonts w:ascii="Times New Roman" w:hAnsi="Times New Roman"/>
          <w:sz w:val="18"/>
          <w:lang w:val="en-GB"/>
        </w:rPr>
      </w:pPr>
      <w:r w:rsidRPr="00E41DF4">
        <w:rPr>
          <w:rFonts w:ascii="Times New Roman" w:hAnsi="Times New Roman"/>
          <w:sz w:val="18"/>
          <w:lang w:val="en-GB"/>
        </w:rPr>
        <w:t xml:space="preserve"> </w:t>
      </w:r>
    </w:p>
    <w:p w:rsidR="00B04E64" w:rsidRPr="00E41DF4" w:rsidRDefault="00B04E64" w:rsidP="00B04E64">
      <w:pPr>
        <w:spacing w:after="0" w:line="240" w:lineRule="auto"/>
        <w:jc w:val="both"/>
        <w:outlineLvl w:val="0"/>
        <w:rPr>
          <w:rFonts w:ascii="Times New Roman" w:hAnsi="Times New Roman"/>
          <w:sz w:val="18"/>
          <w:lang w:val="en-GB"/>
        </w:rPr>
      </w:pPr>
      <w:r w:rsidRPr="00E41DF4">
        <w:rPr>
          <w:rFonts w:ascii="Times New Roman" w:hAnsi="Times New Roman"/>
          <w:b/>
          <w:sz w:val="18"/>
          <w:lang w:val="en-GB"/>
        </w:rPr>
        <w:t>Keywords</w:t>
      </w:r>
      <w:r w:rsidRPr="00E41DF4">
        <w:rPr>
          <w:rFonts w:ascii="Times New Roman" w:hAnsi="Times New Roman"/>
          <w:sz w:val="18"/>
          <w:lang w:val="en-GB"/>
        </w:rPr>
        <w:t xml:space="preserve">: </w:t>
      </w:r>
      <w:r>
        <w:rPr>
          <w:rFonts w:ascii="Times New Roman" w:hAnsi="Times New Roman"/>
          <w:sz w:val="18"/>
          <w:lang w:val="en-GB"/>
        </w:rPr>
        <w:t xml:space="preserve"> </w:t>
      </w:r>
      <w:r w:rsidRPr="00E41DF4">
        <w:rPr>
          <w:rFonts w:ascii="Times New Roman" w:hAnsi="Times New Roman"/>
          <w:i/>
          <w:sz w:val="18"/>
          <w:lang w:val="en-GB"/>
        </w:rPr>
        <w:t>Enhalus acoroides</w:t>
      </w:r>
      <w:r w:rsidRPr="00E41DF4">
        <w:rPr>
          <w:rFonts w:ascii="Times New Roman" w:hAnsi="Times New Roman"/>
          <w:sz w:val="18"/>
          <w:lang w:val="en-GB"/>
        </w:rPr>
        <w:t>, FTIR, chromatography, phytochemical compound, seagrass</w:t>
      </w:r>
    </w:p>
    <w:p w:rsidR="00B04E64" w:rsidRPr="00E41DF4" w:rsidRDefault="00B04E64" w:rsidP="00B04E64">
      <w:pPr>
        <w:spacing w:after="0" w:line="240" w:lineRule="auto"/>
        <w:jc w:val="center"/>
        <w:outlineLvl w:val="0"/>
        <w:rPr>
          <w:rFonts w:ascii="Times New Roman" w:hAnsi="Times New Roman"/>
          <w:b/>
          <w:sz w:val="18"/>
          <w:lang w:val="en-GB"/>
        </w:rPr>
      </w:pPr>
    </w:p>
    <w:p w:rsidR="00B04E64" w:rsidRDefault="00B04E64" w:rsidP="00B04E64">
      <w:pPr>
        <w:spacing w:after="0" w:line="240" w:lineRule="auto"/>
        <w:jc w:val="center"/>
        <w:outlineLvl w:val="0"/>
        <w:rPr>
          <w:rFonts w:ascii="Times New Roman" w:hAnsi="Times New Roman"/>
          <w:b/>
          <w:sz w:val="18"/>
          <w:szCs w:val="18"/>
        </w:rPr>
      </w:pPr>
      <w:r w:rsidRPr="00E41DF4">
        <w:rPr>
          <w:rFonts w:ascii="Times New Roman" w:hAnsi="Times New Roman"/>
          <w:b/>
          <w:sz w:val="18"/>
          <w:szCs w:val="18"/>
        </w:rPr>
        <w:t>Abstrak</w:t>
      </w:r>
    </w:p>
    <w:p w:rsidR="00B04E64" w:rsidRPr="00441220" w:rsidRDefault="00B04E64" w:rsidP="00B04E64">
      <w:pPr>
        <w:spacing w:after="0" w:line="240" w:lineRule="auto"/>
        <w:jc w:val="both"/>
        <w:outlineLvl w:val="0"/>
        <w:rPr>
          <w:rFonts w:ascii="Times New Roman" w:hAnsi="Times New Roman"/>
          <w:sz w:val="18"/>
          <w:lang w:val="ms-MY"/>
        </w:rPr>
      </w:pPr>
      <w:r w:rsidRPr="00441220">
        <w:rPr>
          <w:rFonts w:ascii="Times New Roman" w:hAnsi="Times New Roman"/>
          <w:sz w:val="18"/>
          <w:lang w:val="ms-MY"/>
        </w:rPr>
        <w:t xml:space="preserve">Rumput laut memainkan peranan penting dalam ekosistem marin yang menstabilkan sedimen, membekalkan oksigen dan berfungsi sebagai halaman bagi biota marin. Rumput laut juga dilaporkan mengandungi aktiviti antioksidan yang bermanfaat bagi manusia. Spesis rumput laut, </w:t>
      </w:r>
      <w:r w:rsidRPr="00441220">
        <w:rPr>
          <w:rFonts w:ascii="Times New Roman" w:hAnsi="Times New Roman"/>
          <w:i/>
          <w:sz w:val="18"/>
          <w:lang w:val="ms-MY"/>
        </w:rPr>
        <w:t xml:space="preserve">Enhalus acoroides </w:t>
      </w:r>
      <w:r w:rsidRPr="00441220">
        <w:rPr>
          <w:rFonts w:ascii="Times New Roman" w:hAnsi="Times New Roman"/>
          <w:sz w:val="18"/>
          <w:lang w:val="ms-MY"/>
        </w:rPr>
        <w:t xml:space="preserve">di jumpai meluas di Indonesia. Kajian ini bertujuan menyaring sebatian fitokimia, penentuan kumpulan berfungsi dan menilai profil pigmen yang wujud di dalam ekstrak daun </w:t>
      </w:r>
      <w:r w:rsidRPr="00441220">
        <w:rPr>
          <w:rFonts w:ascii="Times New Roman" w:hAnsi="Times New Roman"/>
          <w:i/>
          <w:sz w:val="18"/>
          <w:lang w:val="ms-MY"/>
        </w:rPr>
        <w:t>E. acoroides</w:t>
      </w:r>
      <w:r w:rsidRPr="00441220">
        <w:rPr>
          <w:rFonts w:ascii="Times New Roman" w:hAnsi="Times New Roman"/>
          <w:sz w:val="18"/>
          <w:lang w:val="ms-MY"/>
        </w:rPr>
        <w:t xml:space="preserve">, yang diambil dari Pantai Semawang, Sanur, Bali, Indonesia. Ekstrak daun disediakan menggunakan klorofom: etanol (9:1) dan diuji untuk penentuan kehadiran saponin, fenol, tannin dan flavonoid. </w:t>
      </w:r>
      <w:r w:rsidRPr="00441220">
        <w:rPr>
          <w:rFonts w:ascii="Times New Roman" w:hAnsi="Times New Roman"/>
          <w:sz w:val="18"/>
          <w:szCs w:val="18"/>
          <w:lang w:val="ms-MY"/>
        </w:rPr>
        <w:t xml:space="preserve">Kumpulan berfungsi dan profil pigmen telah ditentukan masing-masing melalui spektroskopi inframerah transformasi Fourier (FTIR) dan kromatografi lapisan nipis (TLC). </w:t>
      </w:r>
      <w:r w:rsidRPr="00441220">
        <w:rPr>
          <w:rFonts w:ascii="Times New Roman" w:hAnsi="Times New Roman"/>
          <w:sz w:val="18"/>
          <w:lang w:val="ms-MY"/>
        </w:rPr>
        <w:t xml:space="preserve">Hasil kajian menunjukkan ekstrak daun </w:t>
      </w:r>
      <w:r w:rsidRPr="00441220">
        <w:rPr>
          <w:rFonts w:ascii="Times New Roman" w:hAnsi="Times New Roman"/>
          <w:i/>
          <w:sz w:val="18"/>
          <w:lang w:val="ms-MY"/>
        </w:rPr>
        <w:t>E. acoroides</w:t>
      </w:r>
      <w:r w:rsidRPr="00441220">
        <w:rPr>
          <w:rFonts w:ascii="Times New Roman" w:hAnsi="Times New Roman"/>
          <w:sz w:val="18"/>
          <w:lang w:val="ms-MY"/>
        </w:rPr>
        <w:t xml:space="preserve"> mengandungi fenol, tannin dan flavonoids. Kumpulan berfungsi utama yang dijumpai dalam ekstrak daun adalah kumpulan hidroksil, lipid, alkana, amina sekunder, asid lemak, sebatian benzoid dan fenol. Analisis FTIR juga mengenalpasti kehadiran klorofil dan karotenoid di dalam ekstrak, yang mana ia juga disokong oleh hasil analisis TLC. This </w:t>
      </w:r>
      <w:r w:rsidRPr="00441220">
        <w:rPr>
          <w:rFonts w:ascii="Times New Roman" w:hAnsi="Times New Roman"/>
          <w:sz w:val="18"/>
          <w:szCs w:val="18"/>
          <w:lang w:val="ms-MY"/>
        </w:rPr>
        <w:t>research shows</w:t>
      </w:r>
      <w:r w:rsidRPr="00441220">
        <w:rPr>
          <w:rFonts w:ascii="Times New Roman" w:hAnsi="Times New Roman"/>
          <w:sz w:val="18"/>
          <w:lang w:val="ms-MY"/>
        </w:rPr>
        <w:t xml:space="preserve"> that </w:t>
      </w:r>
      <w:r w:rsidRPr="00441220">
        <w:rPr>
          <w:rFonts w:ascii="Times New Roman" w:hAnsi="Times New Roman"/>
          <w:i/>
          <w:sz w:val="18"/>
          <w:lang w:val="ms-MY"/>
        </w:rPr>
        <w:t>E. acoroides</w:t>
      </w:r>
      <w:r w:rsidRPr="00441220">
        <w:rPr>
          <w:rFonts w:ascii="Times New Roman" w:hAnsi="Times New Roman"/>
          <w:sz w:val="18"/>
          <w:lang w:val="ms-MY"/>
        </w:rPr>
        <w:t xml:space="preserve"> </w:t>
      </w:r>
      <w:r w:rsidRPr="00441220">
        <w:rPr>
          <w:rFonts w:ascii="Times New Roman" w:hAnsi="Times New Roman"/>
          <w:sz w:val="18"/>
          <w:szCs w:val="18"/>
          <w:lang w:val="ms-MY"/>
        </w:rPr>
        <w:t>is a</w:t>
      </w:r>
      <w:r w:rsidRPr="00441220">
        <w:rPr>
          <w:rFonts w:ascii="Times New Roman" w:hAnsi="Times New Roman"/>
          <w:sz w:val="18"/>
          <w:lang w:val="ms-MY"/>
        </w:rPr>
        <w:t xml:space="preserve"> potential source of antioxidant</w:t>
      </w:r>
      <w:r w:rsidRPr="00441220">
        <w:rPr>
          <w:rFonts w:ascii="Times New Roman" w:hAnsi="Times New Roman"/>
          <w:sz w:val="18"/>
          <w:szCs w:val="18"/>
          <w:lang w:val="ms-MY"/>
        </w:rPr>
        <w:t>s</w:t>
      </w:r>
      <w:r w:rsidRPr="00441220">
        <w:rPr>
          <w:rFonts w:ascii="Times New Roman" w:hAnsi="Times New Roman"/>
          <w:sz w:val="18"/>
          <w:lang w:val="ms-MY"/>
        </w:rPr>
        <w:t xml:space="preserve"> and provides an opportunity for the development of natural products from </w:t>
      </w:r>
      <w:r w:rsidRPr="00441220">
        <w:rPr>
          <w:rFonts w:ascii="Times New Roman" w:hAnsi="Times New Roman"/>
          <w:i/>
          <w:sz w:val="18"/>
          <w:lang w:val="ms-MY"/>
        </w:rPr>
        <w:t>E. acoroides</w:t>
      </w:r>
      <w:r w:rsidRPr="00441220">
        <w:rPr>
          <w:rFonts w:ascii="Times New Roman" w:hAnsi="Times New Roman"/>
          <w:sz w:val="18"/>
          <w:lang w:val="ms-MY"/>
        </w:rPr>
        <w:t xml:space="preserve"> in drug discovery. Hasil kajian mendapati </w:t>
      </w:r>
      <w:r w:rsidRPr="00441220">
        <w:rPr>
          <w:rFonts w:ascii="Times New Roman" w:hAnsi="Times New Roman"/>
          <w:i/>
          <w:sz w:val="18"/>
          <w:lang w:val="ms-MY"/>
        </w:rPr>
        <w:t xml:space="preserve">E. acoroides </w:t>
      </w:r>
      <w:r w:rsidRPr="00441220">
        <w:rPr>
          <w:rFonts w:ascii="Times New Roman" w:hAnsi="Times New Roman"/>
          <w:sz w:val="18"/>
          <w:lang w:val="ms-MY"/>
        </w:rPr>
        <w:t>berpotensi sebagai sumber antioksidan dan potensinya dalam pembangunan sumber semulajadi dalam penemuan ubat.</w:t>
      </w:r>
    </w:p>
    <w:p w:rsidR="00B04E64" w:rsidRPr="00441220" w:rsidRDefault="00B04E64" w:rsidP="00B04E64">
      <w:pPr>
        <w:spacing w:after="0" w:line="240" w:lineRule="auto"/>
        <w:jc w:val="both"/>
        <w:outlineLvl w:val="0"/>
        <w:rPr>
          <w:rFonts w:ascii="Times New Roman" w:hAnsi="Times New Roman"/>
          <w:sz w:val="18"/>
          <w:szCs w:val="18"/>
          <w:lang w:val="ms-MY"/>
        </w:rPr>
      </w:pPr>
    </w:p>
    <w:p w:rsidR="006768E9" w:rsidRDefault="00B04E64" w:rsidP="00B04E64">
      <w:pPr>
        <w:spacing w:after="0" w:line="240" w:lineRule="auto"/>
        <w:jc w:val="both"/>
        <w:rPr>
          <w:rFonts w:ascii="Times New Roman" w:hAnsi="Times New Roman"/>
          <w:noProof/>
          <w:sz w:val="20"/>
          <w:szCs w:val="20"/>
          <w:lang w:bidi="ar-SA"/>
        </w:rPr>
      </w:pPr>
      <w:r w:rsidRPr="00441220">
        <w:rPr>
          <w:rFonts w:ascii="Times New Roman" w:hAnsi="Times New Roman"/>
          <w:b/>
          <w:sz w:val="18"/>
          <w:szCs w:val="18"/>
          <w:lang w:val="ms-MY"/>
        </w:rPr>
        <w:t>Kata kunci:</w:t>
      </w:r>
      <w:r w:rsidRPr="00441220">
        <w:rPr>
          <w:lang w:val="ms-MY"/>
        </w:rPr>
        <w:t xml:space="preserve"> </w:t>
      </w:r>
      <w:r>
        <w:rPr>
          <w:lang w:val="ms-MY"/>
        </w:rPr>
        <w:t xml:space="preserve"> </w:t>
      </w:r>
      <w:r w:rsidRPr="00441220">
        <w:rPr>
          <w:rFonts w:ascii="Times New Roman" w:hAnsi="Times New Roman"/>
          <w:bCs/>
          <w:i/>
          <w:iCs/>
          <w:sz w:val="18"/>
          <w:szCs w:val="18"/>
          <w:lang w:val="ms-MY"/>
        </w:rPr>
        <w:t>Enhalus acoroides</w:t>
      </w:r>
      <w:r w:rsidRPr="00441220">
        <w:rPr>
          <w:rFonts w:ascii="Times New Roman" w:hAnsi="Times New Roman"/>
          <w:bCs/>
          <w:sz w:val="18"/>
          <w:szCs w:val="18"/>
          <w:lang w:val="ms-MY"/>
        </w:rPr>
        <w:t xml:space="preserve">, FTIR, kromatografi, sebatian fitokimia, </w:t>
      </w:r>
      <w:r>
        <w:rPr>
          <w:rFonts w:ascii="Times New Roman" w:hAnsi="Times New Roman"/>
          <w:bCs/>
          <w:sz w:val="18"/>
          <w:szCs w:val="18"/>
          <w:lang w:val="ms-MY"/>
        </w:rPr>
        <w:t>rumput laut</w:t>
      </w:r>
    </w:p>
    <w:p w:rsidR="00494C46" w:rsidRDefault="00494C46" w:rsidP="00F447A7">
      <w:pPr>
        <w:spacing w:after="0" w:line="240" w:lineRule="auto"/>
        <w:jc w:val="center"/>
        <w:rPr>
          <w:rFonts w:ascii="Times New Roman" w:hAnsi="Times New Roman"/>
          <w:noProof/>
          <w:sz w:val="20"/>
          <w:szCs w:val="20"/>
          <w:lang w:bidi="ar-SA"/>
        </w:rPr>
      </w:pPr>
    </w:p>
    <w:p w:rsidR="00B04E64" w:rsidRPr="00BE7C30" w:rsidRDefault="00B04E64"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Plant extracts have great potency and can be used for a variety of purposes. Approximately 80% of the world’s population relies on traditional medicine for health care, and most therapies use plant extracts and their active compounds [1], suggesting that two-thirds of all plant species have medicinal value [2]. Research has shown that most medicinal plants contain antioxidant properties [3]. Nowadays, natural antioxidants are used in cosmetics, foods and pharmaceutical products due to the antioxidants’ free radical scavenger activity. Exposure to environmental pollution, dietary xenobiotics and radiation leads to the generation of reactive oxygen species (ROS), which induce oxidative stress [4]. Antioxidants prevent the formation of ROS, neutralise ROS and repair the damage caused by ROS [5].</w:t>
      </w: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There are many plant species whose phytochemical content is unknown. One group of plants that has not yet been explored in depth is seagrass, which is the only flowering plant (Angiospermae) that grows in a marine environment. It can form a seagrass meadow that consists of one or a few dominant species [6]. In Indonesia, 13 seagrass species have been reported [7, 8], and nine species have been found in Bali alone [9]. One such species is </w:t>
      </w:r>
      <w:r w:rsidRPr="00B04E64">
        <w:rPr>
          <w:rFonts w:ascii="Times New Roman" w:hAnsi="Times New Roman"/>
          <w:i/>
          <w:sz w:val="20"/>
          <w:szCs w:val="20"/>
          <w:lang w:val="en-GB"/>
        </w:rPr>
        <w:t xml:space="preserve">Enhalus acoroides </w:t>
      </w:r>
      <w:r w:rsidRPr="00B04E64">
        <w:rPr>
          <w:rFonts w:ascii="Times New Roman" w:hAnsi="Times New Roman"/>
          <w:iCs/>
          <w:sz w:val="20"/>
          <w:szCs w:val="20"/>
          <w:lang w:val="en-GB"/>
        </w:rPr>
        <w:t>(L.f.) Royle</w:t>
      </w:r>
      <w:r w:rsidRPr="00B04E64">
        <w:rPr>
          <w:rFonts w:ascii="Times New Roman" w:hAnsi="Times New Roman"/>
          <w:sz w:val="20"/>
          <w:szCs w:val="20"/>
          <w:lang w:val="en-GB"/>
        </w:rPr>
        <w:t xml:space="preserve">, the largest tropical seagrass species in Southeast Asian waters [10]. A previous study on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from India has reported that this species contains alkaloids, phenols, flavonoids, steroids, tannins and saponin. Furthermore, it has been shown that aqueous extracts of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have a high radical scavenging activity [11]. Several studies on</w:t>
      </w:r>
      <w:r w:rsidRPr="00B04E64">
        <w:rPr>
          <w:rFonts w:ascii="Times New Roman" w:hAnsi="Times New Roman"/>
          <w:i/>
          <w:sz w:val="20"/>
          <w:szCs w:val="20"/>
          <w:lang w:val="en-GB"/>
        </w:rPr>
        <w:t xml:space="preserve"> E. acoroides</w:t>
      </w:r>
      <w:r w:rsidRPr="00B04E64">
        <w:rPr>
          <w:rFonts w:ascii="Times New Roman" w:hAnsi="Times New Roman"/>
          <w:sz w:val="20"/>
          <w:szCs w:val="20"/>
          <w:lang w:val="en-GB"/>
        </w:rPr>
        <w:t xml:space="preserve"> from Indonesia have shown that methanol extract of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contains phenols, flavonoids and terpenes [12-14]. </w:t>
      </w: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Several techniques are available to identify the phytochemical compounds in plant extracts. For example, Fourier-transform infrared spectroscopy (FTIR) is a method used to identify the functional groups in gaseous, liquid and solid materials via infrared radiation beams [15]. It has been used previously to identify the biomolecules present in plant extracts from </w:t>
      </w:r>
      <w:r w:rsidRPr="00B04E64">
        <w:rPr>
          <w:rFonts w:ascii="Times New Roman" w:hAnsi="Times New Roman"/>
          <w:i/>
          <w:sz w:val="20"/>
          <w:szCs w:val="20"/>
          <w:lang w:val="en-GB"/>
        </w:rPr>
        <w:t>Erythrina variegata</w:t>
      </w:r>
      <w:r w:rsidRPr="00B04E64">
        <w:rPr>
          <w:rFonts w:ascii="Times New Roman" w:hAnsi="Times New Roman"/>
          <w:sz w:val="20"/>
          <w:szCs w:val="20"/>
          <w:lang w:val="en-GB"/>
        </w:rPr>
        <w:t xml:space="preserve"> [16], </w:t>
      </w:r>
      <w:r w:rsidRPr="00B04E64">
        <w:rPr>
          <w:rFonts w:ascii="Times New Roman" w:hAnsi="Times New Roman"/>
          <w:i/>
          <w:sz w:val="20"/>
          <w:szCs w:val="20"/>
          <w:lang w:val="en-GB"/>
        </w:rPr>
        <w:t>Myristica dactyloides</w:t>
      </w:r>
      <w:r w:rsidRPr="00B04E64">
        <w:rPr>
          <w:rFonts w:ascii="Times New Roman" w:hAnsi="Times New Roman"/>
          <w:sz w:val="20"/>
          <w:szCs w:val="20"/>
          <w:lang w:val="en-GB"/>
        </w:rPr>
        <w:t xml:space="preserve"> [17] and </w:t>
      </w:r>
      <w:r w:rsidRPr="00B04E64">
        <w:rPr>
          <w:rFonts w:ascii="Times New Roman" w:hAnsi="Times New Roman"/>
          <w:i/>
          <w:sz w:val="20"/>
          <w:szCs w:val="20"/>
          <w:lang w:val="en-GB"/>
        </w:rPr>
        <w:t>Urtica dioica</w:t>
      </w:r>
      <w:r w:rsidRPr="00B04E64">
        <w:rPr>
          <w:rFonts w:ascii="Times New Roman" w:hAnsi="Times New Roman"/>
          <w:sz w:val="20"/>
          <w:szCs w:val="20"/>
          <w:lang w:val="en-GB"/>
        </w:rPr>
        <w:t xml:space="preserve"> [18] among others. Thin-layer chromatography (TLC) is another method used to identify the compounds in a mixture via separating non-volatile mixtures. Many previous studies have employed TLC to analyse the bioactive compounds in medicinal plants [19, 20], plant pigments [21] and food additives and processing [22].</w:t>
      </w: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The objectives of this study were to screen the phytochemical compounds in the leaf extract of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from Semawang Beach, Sanur, Bali, Indonesia, identify the pigments contained in the leaf extract and determine the functional groups present in the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leaves before and after extraction with chloroform: ethanol (9:1). </w:t>
      </w:r>
    </w:p>
    <w:p w:rsidR="00B04E64" w:rsidRPr="00B04E64" w:rsidRDefault="00B04E64" w:rsidP="00B04E64">
      <w:pPr>
        <w:spacing w:after="0" w:line="240" w:lineRule="auto"/>
        <w:jc w:val="center"/>
        <w:outlineLvl w:val="0"/>
        <w:rPr>
          <w:rFonts w:ascii="Times New Roman" w:hAnsi="Times New Roman"/>
          <w:sz w:val="20"/>
          <w:szCs w:val="20"/>
          <w:lang w:val="en-GB"/>
        </w:rPr>
      </w:pPr>
    </w:p>
    <w:p w:rsidR="00B04E64" w:rsidRPr="00B04E64" w:rsidRDefault="00B04E64" w:rsidP="00B04E64">
      <w:pPr>
        <w:spacing w:after="0" w:line="240" w:lineRule="auto"/>
        <w:jc w:val="center"/>
        <w:outlineLvl w:val="0"/>
        <w:rPr>
          <w:rFonts w:ascii="Times New Roman" w:hAnsi="Times New Roman"/>
          <w:b/>
          <w:sz w:val="20"/>
          <w:szCs w:val="20"/>
          <w:lang w:val="en-GB"/>
        </w:rPr>
      </w:pPr>
      <w:r w:rsidRPr="00B04E64">
        <w:rPr>
          <w:rFonts w:ascii="Times New Roman" w:hAnsi="Times New Roman"/>
          <w:b/>
          <w:sz w:val="20"/>
          <w:szCs w:val="20"/>
          <w:lang w:val="en-GB"/>
        </w:rPr>
        <w:t>Materials and Methods</w:t>
      </w:r>
    </w:p>
    <w:p w:rsidR="00B04E64" w:rsidRPr="00B04E64" w:rsidRDefault="00B04E64" w:rsidP="00B04E64">
      <w:pPr>
        <w:spacing w:after="0" w:line="240" w:lineRule="auto"/>
        <w:jc w:val="both"/>
        <w:outlineLvl w:val="0"/>
        <w:rPr>
          <w:rFonts w:ascii="Times New Roman" w:hAnsi="Times New Roman"/>
          <w:b/>
          <w:sz w:val="20"/>
          <w:szCs w:val="20"/>
          <w:lang w:val="en-GB"/>
        </w:rPr>
      </w:pPr>
      <w:r w:rsidRPr="00B04E64">
        <w:rPr>
          <w:rFonts w:ascii="Times New Roman" w:hAnsi="Times New Roman"/>
          <w:b/>
          <w:sz w:val="20"/>
          <w:szCs w:val="20"/>
          <w:lang w:val="en-GB"/>
        </w:rPr>
        <w:t xml:space="preserve">Preparation of extract </w:t>
      </w: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The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leaves were collected from Semawang Beach, Sanur, Bali, Indonesia, washed and air-dried for three days. The leaves were further dried in an oven at 50 ºC for one day until brittle. The dried leaves were disrupted using a blender and sieved with a 60-mesh sieve. The voucher specimen was deposited in the herbarium collection at Herbarium Biologi Udayana (HBU-MP10), Biology Department, Udayana University. The identification of </w:t>
      </w:r>
      <w:r w:rsidRPr="00B04E64">
        <w:rPr>
          <w:rFonts w:ascii="Times New Roman" w:hAnsi="Times New Roman"/>
          <w:i/>
          <w:iCs/>
          <w:sz w:val="20"/>
          <w:szCs w:val="20"/>
          <w:lang w:val="en-GB"/>
        </w:rPr>
        <w:t>E. acoroides</w:t>
      </w:r>
      <w:r w:rsidRPr="00B04E64">
        <w:rPr>
          <w:rFonts w:ascii="Times New Roman" w:hAnsi="Times New Roman"/>
          <w:sz w:val="20"/>
          <w:szCs w:val="20"/>
          <w:lang w:val="en-GB"/>
        </w:rPr>
        <w:t xml:space="preserve"> based on morphological characteristics was conducted following the processes of den Hartog and Kuo [23] and McKenzie and Yoshida [24].</w:t>
      </w: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As much as 20 g of dried powder was extracted from 200 mL of chloroform: ethanol with a ratio of 9:1 (v/v). The extraction was performed using a Soxhlet extractor for three hours. The solvent was filtered using Whatman filter paper, and the filtrate was evaporated under a vacuum using a rotary evaporator at 40 ºC and 100 mbar (IKA®, RV10).  The extraction was performed three times. </w:t>
      </w: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b/>
          <w:sz w:val="20"/>
          <w:szCs w:val="20"/>
          <w:lang w:val="en-GB"/>
        </w:rPr>
      </w:pPr>
      <w:r w:rsidRPr="00B04E64">
        <w:rPr>
          <w:rFonts w:ascii="Times New Roman" w:hAnsi="Times New Roman"/>
          <w:b/>
          <w:sz w:val="20"/>
          <w:szCs w:val="20"/>
          <w:lang w:val="en-GB"/>
        </w:rPr>
        <w:t>Yield and phytochemical screening</w:t>
      </w: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The yield was expressed </w:t>
      </w:r>
      <w:r w:rsidRPr="00B04E64">
        <w:rPr>
          <w:rFonts w:ascii="Times New Roman" w:hAnsi="Times New Roman"/>
          <w:bCs/>
          <w:sz w:val="20"/>
          <w:szCs w:val="20"/>
          <w:lang w:val="en-GB"/>
        </w:rPr>
        <w:t>as a</w:t>
      </w:r>
      <w:r w:rsidRPr="00B04E64">
        <w:rPr>
          <w:rFonts w:ascii="Times New Roman" w:hAnsi="Times New Roman"/>
          <w:sz w:val="20"/>
          <w:szCs w:val="20"/>
          <w:lang w:val="en-GB"/>
        </w:rPr>
        <w:t xml:space="preserve"> percentage</w:t>
      </w:r>
      <w:r w:rsidRPr="00B04E64">
        <w:rPr>
          <w:rFonts w:ascii="Times New Roman" w:hAnsi="Times New Roman"/>
          <w:bCs/>
          <w:sz w:val="20"/>
          <w:szCs w:val="20"/>
          <w:lang w:val="en-GB"/>
        </w:rPr>
        <w:t xml:space="preserve"> and </w:t>
      </w:r>
      <w:r w:rsidRPr="00B04E64">
        <w:rPr>
          <w:rFonts w:ascii="Times New Roman" w:hAnsi="Times New Roman"/>
          <w:sz w:val="20"/>
          <w:szCs w:val="20"/>
          <w:lang w:val="en-GB"/>
        </w:rPr>
        <w:t xml:space="preserve">calculated by dividing the weight of </w:t>
      </w:r>
      <w:r w:rsidRPr="00B04E64">
        <w:rPr>
          <w:rFonts w:ascii="Times New Roman" w:hAnsi="Times New Roman"/>
          <w:bCs/>
          <w:sz w:val="20"/>
          <w:szCs w:val="20"/>
          <w:lang w:val="en-GB"/>
        </w:rPr>
        <w:t xml:space="preserve">the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extract </w:t>
      </w:r>
      <w:r w:rsidRPr="00B04E64">
        <w:rPr>
          <w:rFonts w:ascii="Times New Roman" w:hAnsi="Times New Roman"/>
          <w:bCs/>
          <w:sz w:val="20"/>
          <w:szCs w:val="20"/>
          <w:lang w:val="en-GB"/>
        </w:rPr>
        <w:t>by</w:t>
      </w:r>
      <w:r w:rsidRPr="00B04E64">
        <w:rPr>
          <w:rFonts w:ascii="Times New Roman" w:hAnsi="Times New Roman"/>
          <w:sz w:val="20"/>
          <w:szCs w:val="20"/>
          <w:lang w:val="en-GB"/>
        </w:rPr>
        <w:t xml:space="preserve"> the weight of plant powder used</w:t>
      </w:r>
      <w:r w:rsidRPr="00B04E64">
        <w:rPr>
          <w:rFonts w:ascii="Times New Roman" w:hAnsi="Times New Roman"/>
          <w:bCs/>
          <w:sz w:val="20"/>
          <w:szCs w:val="20"/>
          <w:lang w:val="en-GB"/>
        </w:rPr>
        <w:t xml:space="preserve"> and</w:t>
      </w:r>
      <w:r w:rsidRPr="00B04E64">
        <w:rPr>
          <w:rFonts w:ascii="Times New Roman" w:hAnsi="Times New Roman"/>
          <w:sz w:val="20"/>
          <w:szCs w:val="20"/>
          <w:lang w:val="en-GB"/>
        </w:rPr>
        <w:t>, then</w:t>
      </w:r>
      <w:r w:rsidRPr="00B04E64">
        <w:rPr>
          <w:rFonts w:ascii="Times New Roman" w:hAnsi="Times New Roman"/>
          <w:bCs/>
          <w:sz w:val="20"/>
          <w:szCs w:val="20"/>
          <w:lang w:val="en-GB"/>
        </w:rPr>
        <w:t>,</w:t>
      </w:r>
      <w:r w:rsidRPr="00B04E64">
        <w:rPr>
          <w:rFonts w:ascii="Times New Roman" w:hAnsi="Times New Roman"/>
          <w:sz w:val="20"/>
          <w:szCs w:val="20"/>
          <w:lang w:val="en-GB"/>
        </w:rPr>
        <w:t xml:space="preserve"> multiply</w:t>
      </w:r>
      <w:r w:rsidRPr="00B04E64">
        <w:rPr>
          <w:rFonts w:ascii="Times New Roman" w:hAnsi="Times New Roman"/>
          <w:bCs/>
          <w:sz w:val="20"/>
          <w:szCs w:val="20"/>
          <w:lang w:val="en-GB"/>
        </w:rPr>
        <w:t>ing</w:t>
      </w:r>
      <w:r w:rsidRPr="00B04E64">
        <w:rPr>
          <w:rFonts w:ascii="Times New Roman" w:hAnsi="Times New Roman"/>
          <w:sz w:val="20"/>
          <w:szCs w:val="20"/>
          <w:lang w:val="en-GB"/>
        </w:rPr>
        <w:t xml:space="preserve"> by 100%. </w:t>
      </w:r>
      <w:r w:rsidRPr="00B04E64">
        <w:rPr>
          <w:rFonts w:ascii="Times New Roman" w:hAnsi="Times New Roman"/>
          <w:bCs/>
          <w:sz w:val="20"/>
          <w:szCs w:val="20"/>
          <w:lang w:val="en-GB"/>
        </w:rPr>
        <w:t>A preliminary</w:t>
      </w:r>
      <w:r w:rsidRPr="00B04E64">
        <w:rPr>
          <w:rFonts w:ascii="Times New Roman" w:hAnsi="Times New Roman"/>
          <w:sz w:val="20"/>
          <w:szCs w:val="20"/>
          <w:lang w:val="en-GB"/>
        </w:rPr>
        <w:t xml:space="preserve"> phytochemical screening of </w:t>
      </w:r>
      <w:r w:rsidRPr="00B04E64">
        <w:rPr>
          <w:rFonts w:ascii="Times New Roman" w:hAnsi="Times New Roman"/>
          <w:bCs/>
          <w:sz w:val="20"/>
          <w:szCs w:val="20"/>
          <w:lang w:val="en-GB"/>
        </w:rPr>
        <w:t xml:space="preserve">the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extract was </w:t>
      </w:r>
      <w:r w:rsidRPr="00B04E64">
        <w:rPr>
          <w:rFonts w:ascii="Times New Roman" w:hAnsi="Times New Roman"/>
          <w:bCs/>
          <w:sz w:val="20"/>
          <w:szCs w:val="20"/>
          <w:lang w:val="en-GB"/>
        </w:rPr>
        <w:t>performed in triplicate</w:t>
      </w:r>
      <w:r w:rsidRPr="00B04E64">
        <w:rPr>
          <w:rFonts w:ascii="Times New Roman" w:hAnsi="Times New Roman"/>
          <w:sz w:val="20"/>
          <w:szCs w:val="20"/>
          <w:lang w:val="en-GB"/>
        </w:rPr>
        <w:t xml:space="preserve"> using various chemical tests following standard methods [25] to determine the presence of saponin, phenols, tannins and flavonoids. Saponin was tested </w:t>
      </w:r>
      <w:r w:rsidRPr="00B04E64">
        <w:rPr>
          <w:rFonts w:ascii="Times New Roman" w:hAnsi="Times New Roman"/>
          <w:bCs/>
          <w:sz w:val="20"/>
          <w:szCs w:val="20"/>
          <w:lang w:val="en-GB"/>
        </w:rPr>
        <w:t>via</w:t>
      </w:r>
      <w:r w:rsidRPr="00B04E64">
        <w:rPr>
          <w:rFonts w:ascii="Times New Roman" w:hAnsi="Times New Roman"/>
          <w:sz w:val="20"/>
          <w:szCs w:val="20"/>
          <w:lang w:val="en-GB"/>
        </w:rPr>
        <w:t xml:space="preserve"> a foam test. As much as </w:t>
      </w:r>
      <w:r w:rsidRPr="00B04E64">
        <w:rPr>
          <w:rFonts w:ascii="Times New Roman" w:hAnsi="Times New Roman"/>
          <w:bCs/>
          <w:sz w:val="20"/>
          <w:szCs w:val="20"/>
          <w:lang w:val="en-GB"/>
        </w:rPr>
        <w:t>2</w:t>
      </w:r>
      <w:r w:rsidRPr="00B04E64">
        <w:rPr>
          <w:rFonts w:ascii="Times New Roman" w:hAnsi="Times New Roman"/>
          <w:sz w:val="20"/>
          <w:szCs w:val="20"/>
          <w:lang w:val="en-GB"/>
        </w:rPr>
        <w:t xml:space="preserve"> ml of extract was added to water</w:t>
      </w:r>
      <w:r w:rsidRPr="00B04E64">
        <w:rPr>
          <w:rFonts w:ascii="Times New Roman" w:hAnsi="Times New Roman"/>
          <w:bCs/>
          <w:sz w:val="20"/>
          <w:szCs w:val="20"/>
          <w:lang w:val="en-GB"/>
        </w:rPr>
        <w:t>, and</w:t>
      </w:r>
      <w:r w:rsidRPr="00B04E64">
        <w:rPr>
          <w:rFonts w:ascii="Times New Roman" w:hAnsi="Times New Roman"/>
          <w:sz w:val="20"/>
          <w:szCs w:val="20"/>
          <w:lang w:val="en-GB"/>
        </w:rPr>
        <w:t xml:space="preserve"> the mixture was shaken. The presence of saponin was indicated by the formation of foam. </w:t>
      </w:r>
      <w:r w:rsidRPr="00B04E64">
        <w:rPr>
          <w:rFonts w:ascii="Times New Roman" w:hAnsi="Times New Roman"/>
          <w:bCs/>
          <w:sz w:val="20"/>
          <w:szCs w:val="20"/>
          <w:lang w:val="en-GB"/>
        </w:rPr>
        <w:t>Phenols were</w:t>
      </w:r>
      <w:r w:rsidRPr="00B04E64">
        <w:rPr>
          <w:rFonts w:ascii="Times New Roman" w:hAnsi="Times New Roman"/>
          <w:sz w:val="20"/>
          <w:szCs w:val="20"/>
          <w:lang w:val="en-GB"/>
        </w:rPr>
        <w:t xml:space="preserve"> determined by the ferric</w:t>
      </w:r>
      <w:r>
        <w:rPr>
          <w:rFonts w:ascii="Times New Roman" w:hAnsi="Times New Roman"/>
          <w:sz w:val="20"/>
          <w:szCs w:val="20"/>
          <w:lang w:val="en-GB"/>
        </w:rPr>
        <w:t xml:space="preserve"> </w:t>
      </w:r>
      <w:r w:rsidRPr="00B04E64">
        <w:rPr>
          <w:rFonts w:ascii="Times New Roman" w:hAnsi="Times New Roman"/>
          <w:sz w:val="20"/>
          <w:szCs w:val="20"/>
          <w:lang w:val="en-GB"/>
        </w:rPr>
        <w:t xml:space="preserve"> chloride test</w:t>
      </w:r>
      <w:r w:rsidRPr="00B04E64">
        <w:rPr>
          <w:rFonts w:ascii="Times New Roman" w:hAnsi="Times New Roman"/>
          <w:bCs/>
          <w:sz w:val="20"/>
          <w:szCs w:val="20"/>
          <w:lang w:val="en-GB"/>
        </w:rPr>
        <w:t>, in which ferric</w:t>
      </w:r>
      <w:r w:rsidRPr="00B04E64">
        <w:rPr>
          <w:rFonts w:ascii="Times New Roman" w:hAnsi="Times New Roman"/>
          <w:sz w:val="20"/>
          <w:szCs w:val="20"/>
          <w:lang w:val="en-GB"/>
        </w:rPr>
        <w:t xml:space="preserve"> chloride </w:t>
      </w:r>
      <w:r>
        <w:rPr>
          <w:rFonts w:ascii="Times New Roman" w:hAnsi="Times New Roman"/>
          <w:sz w:val="20"/>
          <w:szCs w:val="20"/>
          <w:lang w:val="en-GB"/>
        </w:rPr>
        <w:t xml:space="preserve"> </w:t>
      </w:r>
      <w:r w:rsidRPr="00B04E64">
        <w:rPr>
          <w:rFonts w:ascii="Times New Roman" w:hAnsi="Times New Roman"/>
          <w:sz w:val="20"/>
          <w:szCs w:val="20"/>
          <w:lang w:val="en-GB"/>
        </w:rPr>
        <w:t xml:space="preserve">was added to </w:t>
      </w:r>
      <w:r w:rsidRPr="00B04E64">
        <w:rPr>
          <w:rFonts w:ascii="Times New Roman" w:hAnsi="Times New Roman"/>
          <w:bCs/>
          <w:sz w:val="20"/>
          <w:szCs w:val="20"/>
          <w:lang w:val="en-GB"/>
        </w:rPr>
        <w:t xml:space="preserve">the </w:t>
      </w:r>
      <w:r w:rsidRPr="00B04E64">
        <w:rPr>
          <w:rFonts w:ascii="Times New Roman" w:hAnsi="Times New Roman"/>
          <w:i/>
          <w:sz w:val="20"/>
          <w:szCs w:val="20"/>
          <w:lang w:val="en-GB"/>
        </w:rPr>
        <w:lastRenderedPageBreak/>
        <w:t>E. acoroides</w:t>
      </w:r>
      <w:r w:rsidRPr="00B04E64">
        <w:rPr>
          <w:rFonts w:ascii="Times New Roman" w:hAnsi="Times New Roman"/>
          <w:sz w:val="20"/>
          <w:szCs w:val="20"/>
          <w:lang w:val="en-GB"/>
        </w:rPr>
        <w:t xml:space="preserve"> extract</w:t>
      </w:r>
      <w:r w:rsidRPr="00B04E64">
        <w:rPr>
          <w:rFonts w:ascii="Times New Roman" w:hAnsi="Times New Roman"/>
          <w:bCs/>
          <w:sz w:val="20"/>
          <w:szCs w:val="20"/>
          <w:lang w:val="en-GB"/>
        </w:rPr>
        <w:t>. A</w:t>
      </w:r>
      <w:r w:rsidRPr="00B04E64">
        <w:rPr>
          <w:rFonts w:ascii="Times New Roman" w:hAnsi="Times New Roman"/>
          <w:sz w:val="20"/>
          <w:szCs w:val="20"/>
          <w:lang w:val="en-GB"/>
        </w:rPr>
        <w:t xml:space="preserve"> positive result </w:t>
      </w:r>
      <w:r w:rsidRPr="00B04E64">
        <w:rPr>
          <w:rFonts w:ascii="Times New Roman" w:hAnsi="Times New Roman"/>
          <w:bCs/>
          <w:sz w:val="20"/>
          <w:szCs w:val="20"/>
          <w:lang w:val="en-GB"/>
        </w:rPr>
        <w:t>was shown</w:t>
      </w:r>
      <w:r w:rsidRPr="00B04E64">
        <w:rPr>
          <w:rFonts w:ascii="Times New Roman" w:hAnsi="Times New Roman"/>
          <w:sz w:val="20"/>
          <w:szCs w:val="20"/>
          <w:lang w:val="en-GB"/>
        </w:rPr>
        <w:t xml:space="preserve"> by the change of colour </w:t>
      </w:r>
      <w:r w:rsidRPr="00B04E64">
        <w:rPr>
          <w:rFonts w:ascii="Times New Roman" w:hAnsi="Times New Roman"/>
          <w:bCs/>
          <w:sz w:val="20"/>
          <w:szCs w:val="20"/>
          <w:lang w:val="en-GB"/>
        </w:rPr>
        <w:t xml:space="preserve">from green </w:t>
      </w:r>
      <w:r w:rsidRPr="00B04E64">
        <w:rPr>
          <w:rFonts w:ascii="Times New Roman" w:hAnsi="Times New Roman"/>
          <w:sz w:val="20"/>
          <w:szCs w:val="20"/>
          <w:lang w:val="en-GB"/>
        </w:rPr>
        <w:t>to black</w:t>
      </w:r>
      <w:r w:rsidRPr="00B04E64">
        <w:rPr>
          <w:rFonts w:ascii="Times New Roman" w:hAnsi="Times New Roman"/>
          <w:bCs/>
          <w:sz w:val="20"/>
          <w:szCs w:val="20"/>
          <w:lang w:val="en-GB"/>
        </w:rPr>
        <w:t>.</w:t>
      </w:r>
      <w:r w:rsidRPr="00B04E64">
        <w:rPr>
          <w:rFonts w:ascii="Times New Roman" w:hAnsi="Times New Roman"/>
          <w:sz w:val="20"/>
          <w:szCs w:val="20"/>
          <w:lang w:val="en-GB"/>
        </w:rPr>
        <w:t xml:space="preserve"> The presence of tannin</w:t>
      </w:r>
      <w:r w:rsidRPr="00B04E64">
        <w:rPr>
          <w:rFonts w:ascii="Times New Roman" w:hAnsi="Times New Roman"/>
          <w:bCs/>
          <w:sz w:val="20"/>
          <w:szCs w:val="20"/>
          <w:lang w:val="en-GB"/>
        </w:rPr>
        <w:t>s</w:t>
      </w:r>
      <w:r w:rsidRPr="00B04E64">
        <w:rPr>
          <w:rFonts w:ascii="Times New Roman" w:hAnsi="Times New Roman"/>
          <w:sz w:val="20"/>
          <w:szCs w:val="20"/>
          <w:lang w:val="en-GB"/>
        </w:rPr>
        <w:t xml:space="preserve"> was tested by the addition of ferric chloride and sul</w:t>
      </w:r>
      <w:r w:rsidRPr="00B04E64">
        <w:rPr>
          <w:rFonts w:ascii="Times New Roman" w:hAnsi="Times New Roman"/>
          <w:bCs/>
          <w:sz w:val="20"/>
          <w:szCs w:val="20"/>
          <w:lang w:val="en-GB"/>
        </w:rPr>
        <w:t>ph</w:t>
      </w:r>
      <w:r w:rsidRPr="00B04E64">
        <w:rPr>
          <w:rFonts w:ascii="Times New Roman" w:hAnsi="Times New Roman"/>
          <w:sz w:val="20"/>
          <w:szCs w:val="20"/>
          <w:lang w:val="en-GB"/>
        </w:rPr>
        <w:t xml:space="preserve">uric acid to diluted the extract, and a positive result </w:t>
      </w:r>
      <w:r w:rsidRPr="00B04E64">
        <w:rPr>
          <w:rFonts w:ascii="Times New Roman" w:hAnsi="Times New Roman"/>
          <w:bCs/>
          <w:sz w:val="20"/>
          <w:szCs w:val="20"/>
          <w:lang w:val="en-GB"/>
        </w:rPr>
        <w:t>was</w:t>
      </w:r>
      <w:r w:rsidRPr="00B04E64">
        <w:rPr>
          <w:rFonts w:ascii="Times New Roman" w:hAnsi="Times New Roman"/>
          <w:sz w:val="20"/>
          <w:szCs w:val="20"/>
          <w:lang w:val="en-GB"/>
        </w:rPr>
        <w:t xml:space="preserve"> shown by </w:t>
      </w:r>
      <w:r w:rsidRPr="00B04E64">
        <w:rPr>
          <w:rFonts w:ascii="Times New Roman" w:hAnsi="Times New Roman"/>
          <w:bCs/>
          <w:sz w:val="20"/>
          <w:szCs w:val="20"/>
          <w:lang w:val="en-GB"/>
        </w:rPr>
        <w:t xml:space="preserve">black colouring and </w:t>
      </w:r>
      <w:r w:rsidRPr="00B04E64">
        <w:rPr>
          <w:rFonts w:ascii="Times New Roman" w:hAnsi="Times New Roman"/>
          <w:sz w:val="20"/>
          <w:szCs w:val="20"/>
          <w:lang w:val="en-GB"/>
        </w:rPr>
        <w:t>the formation of black deposits. Flavonoids were tested by adding ammonia and sul</w:t>
      </w:r>
      <w:r w:rsidRPr="00B04E64">
        <w:rPr>
          <w:rFonts w:ascii="Times New Roman" w:hAnsi="Times New Roman"/>
          <w:bCs/>
          <w:sz w:val="20"/>
          <w:szCs w:val="20"/>
          <w:lang w:val="en-GB"/>
        </w:rPr>
        <w:t>ph</w:t>
      </w:r>
      <w:r w:rsidRPr="00B04E64">
        <w:rPr>
          <w:rFonts w:ascii="Times New Roman" w:hAnsi="Times New Roman"/>
          <w:sz w:val="20"/>
          <w:szCs w:val="20"/>
          <w:lang w:val="en-GB"/>
        </w:rPr>
        <w:t>uric acid to diluted extract</w:t>
      </w:r>
      <w:r w:rsidRPr="00B04E64">
        <w:rPr>
          <w:rFonts w:ascii="Times New Roman" w:hAnsi="Times New Roman"/>
          <w:bCs/>
          <w:sz w:val="20"/>
          <w:szCs w:val="20"/>
          <w:lang w:val="en-GB"/>
        </w:rPr>
        <w:t>; a yellow</w:t>
      </w:r>
      <w:r w:rsidRPr="00B04E64">
        <w:rPr>
          <w:rFonts w:ascii="Times New Roman" w:hAnsi="Times New Roman"/>
          <w:sz w:val="20"/>
          <w:szCs w:val="20"/>
          <w:lang w:val="en-GB"/>
        </w:rPr>
        <w:t xml:space="preserve"> colour indicate</w:t>
      </w:r>
      <w:r w:rsidRPr="00B04E64">
        <w:rPr>
          <w:rFonts w:ascii="Times New Roman" w:hAnsi="Times New Roman"/>
          <w:bCs/>
          <w:sz w:val="20"/>
          <w:szCs w:val="20"/>
          <w:lang w:val="en-GB"/>
        </w:rPr>
        <w:t>d</w:t>
      </w:r>
      <w:r w:rsidRPr="00B04E64">
        <w:rPr>
          <w:rFonts w:ascii="Times New Roman" w:hAnsi="Times New Roman"/>
          <w:sz w:val="20"/>
          <w:szCs w:val="20"/>
          <w:lang w:val="en-GB"/>
        </w:rPr>
        <w:t xml:space="preserve"> the presence of flavonoids.</w:t>
      </w:r>
    </w:p>
    <w:p w:rsidR="00B04E64" w:rsidRPr="00B04E64" w:rsidRDefault="00B04E64" w:rsidP="00B04E64">
      <w:pPr>
        <w:spacing w:after="0" w:line="240" w:lineRule="auto"/>
        <w:jc w:val="both"/>
        <w:outlineLvl w:val="0"/>
        <w:rPr>
          <w:rFonts w:ascii="Times New Roman" w:hAnsi="Times New Roman"/>
          <w:b/>
          <w:sz w:val="20"/>
          <w:szCs w:val="20"/>
          <w:lang w:val="en-GB"/>
        </w:rPr>
      </w:pPr>
    </w:p>
    <w:p w:rsidR="00B04E64" w:rsidRPr="00B04E64" w:rsidRDefault="00B04E64" w:rsidP="00B04E64">
      <w:pPr>
        <w:spacing w:after="0" w:line="240" w:lineRule="auto"/>
        <w:jc w:val="both"/>
        <w:outlineLvl w:val="0"/>
        <w:rPr>
          <w:rFonts w:ascii="Times New Roman" w:hAnsi="Times New Roman"/>
          <w:b/>
          <w:sz w:val="20"/>
          <w:szCs w:val="20"/>
          <w:lang w:val="en-GB"/>
        </w:rPr>
      </w:pPr>
      <w:r w:rsidRPr="00B04E64">
        <w:rPr>
          <w:rFonts w:ascii="Times New Roman" w:hAnsi="Times New Roman"/>
          <w:b/>
          <w:sz w:val="20"/>
          <w:szCs w:val="20"/>
          <w:lang w:val="en-GB"/>
        </w:rPr>
        <w:t>FTIR analysis</w:t>
      </w: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bCs/>
          <w:sz w:val="20"/>
          <w:szCs w:val="20"/>
          <w:lang w:val="en-GB"/>
        </w:rPr>
        <w:t>The</w:t>
      </w:r>
      <w:r w:rsidRPr="00B04E64">
        <w:rPr>
          <w:rFonts w:ascii="Times New Roman" w:hAnsi="Times New Roman"/>
          <w:sz w:val="20"/>
          <w:szCs w:val="20"/>
          <w:lang w:val="en-GB"/>
        </w:rPr>
        <w:t xml:space="preserve"> FTIR </w:t>
      </w:r>
      <w:r w:rsidRPr="00B04E64">
        <w:rPr>
          <w:rFonts w:ascii="Times New Roman" w:hAnsi="Times New Roman"/>
          <w:bCs/>
          <w:sz w:val="20"/>
          <w:szCs w:val="20"/>
          <w:lang w:val="en-GB"/>
        </w:rPr>
        <w:t xml:space="preserve">analysis </w:t>
      </w:r>
      <w:r w:rsidRPr="00B04E64">
        <w:rPr>
          <w:rFonts w:ascii="Times New Roman" w:hAnsi="Times New Roman"/>
          <w:sz w:val="20"/>
          <w:szCs w:val="20"/>
          <w:lang w:val="en-GB"/>
        </w:rPr>
        <w:t xml:space="preserve">was conducted on non-extracted leaf powder and </w:t>
      </w:r>
      <w:r w:rsidRPr="00B04E64">
        <w:rPr>
          <w:rFonts w:ascii="Times New Roman" w:hAnsi="Times New Roman"/>
          <w:bCs/>
          <w:sz w:val="20"/>
          <w:szCs w:val="20"/>
          <w:lang w:val="en-GB"/>
        </w:rPr>
        <w:t xml:space="preserve">the </w:t>
      </w:r>
      <w:r w:rsidRPr="00B04E64">
        <w:rPr>
          <w:rFonts w:ascii="Times New Roman" w:hAnsi="Times New Roman"/>
          <w:sz w:val="20"/>
          <w:szCs w:val="20"/>
          <w:lang w:val="en-GB"/>
        </w:rPr>
        <w:t xml:space="preserve">chloroform: ethanol-extracted sample. The 50 ºC oven-dried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w:t>
      </w:r>
      <w:r w:rsidRPr="00B04E64">
        <w:rPr>
          <w:rFonts w:ascii="Times New Roman" w:hAnsi="Times New Roman"/>
          <w:bCs/>
          <w:sz w:val="20"/>
          <w:szCs w:val="20"/>
          <w:lang w:val="en-GB"/>
        </w:rPr>
        <w:t>leaves were</w:t>
      </w:r>
      <w:r w:rsidRPr="00B04E64">
        <w:rPr>
          <w:rFonts w:ascii="Times New Roman" w:hAnsi="Times New Roman"/>
          <w:sz w:val="20"/>
          <w:szCs w:val="20"/>
          <w:lang w:val="en-GB"/>
        </w:rPr>
        <w:t xml:space="preserve"> blended into a fine powder. As much as </w:t>
      </w:r>
      <w:r w:rsidRPr="00B04E64">
        <w:rPr>
          <w:rFonts w:ascii="Times New Roman" w:hAnsi="Times New Roman"/>
          <w:bCs/>
          <w:sz w:val="20"/>
          <w:szCs w:val="20"/>
          <w:lang w:val="en-GB"/>
        </w:rPr>
        <w:t>1 mg</w:t>
      </w:r>
      <w:r w:rsidRPr="00B04E64">
        <w:rPr>
          <w:rFonts w:ascii="Times New Roman" w:hAnsi="Times New Roman"/>
          <w:sz w:val="20"/>
          <w:szCs w:val="20"/>
          <w:lang w:val="en-GB"/>
        </w:rPr>
        <w:t xml:space="preserve"> of the sample was mixed with </w:t>
      </w:r>
      <w:r w:rsidRPr="00B04E64">
        <w:rPr>
          <w:rFonts w:ascii="Times New Roman" w:hAnsi="Times New Roman"/>
          <w:bCs/>
          <w:sz w:val="20"/>
          <w:szCs w:val="20"/>
          <w:lang w:val="en-GB"/>
        </w:rPr>
        <w:t>50 mg</w:t>
      </w:r>
      <w:r w:rsidRPr="00B04E64">
        <w:rPr>
          <w:rFonts w:ascii="Times New Roman" w:hAnsi="Times New Roman"/>
          <w:sz w:val="20"/>
          <w:szCs w:val="20"/>
          <w:lang w:val="en-GB"/>
        </w:rPr>
        <w:t xml:space="preserve"> KBr </w:t>
      </w:r>
      <w:r w:rsidRPr="00B04E64">
        <w:rPr>
          <w:rFonts w:ascii="Times New Roman" w:hAnsi="Times New Roman"/>
          <w:bCs/>
          <w:sz w:val="20"/>
          <w:szCs w:val="20"/>
          <w:lang w:val="en-GB"/>
        </w:rPr>
        <w:t>(FTIR-</w:t>
      </w:r>
      <w:r w:rsidRPr="00B04E64">
        <w:rPr>
          <w:rFonts w:ascii="Times New Roman" w:hAnsi="Times New Roman"/>
          <w:sz w:val="20"/>
          <w:szCs w:val="20"/>
          <w:lang w:val="en-GB"/>
        </w:rPr>
        <w:t>grade</w:t>
      </w:r>
      <w:r w:rsidRPr="00B04E64">
        <w:rPr>
          <w:rFonts w:ascii="Times New Roman" w:hAnsi="Times New Roman"/>
          <w:bCs/>
          <w:sz w:val="20"/>
          <w:szCs w:val="20"/>
          <w:lang w:val="en-GB"/>
        </w:rPr>
        <w:t>);</w:t>
      </w:r>
      <w:r w:rsidRPr="00B04E64">
        <w:rPr>
          <w:rFonts w:ascii="Times New Roman" w:hAnsi="Times New Roman"/>
          <w:sz w:val="20"/>
          <w:szCs w:val="20"/>
          <w:lang w:val="en-GB"/>
        </w:rPr>
        <w:t xml:space="preserve"> then</w:t>
      </w:r>
      <w:r w:rsidRPr="00B04E64">
        <w:rPr>
          <w:rFonts w:ascii="Times New Roman" w:hAnsi="Times New Roman"/>
          <w:bCs/>
          <w:sz w:val="20"/>
          <w:szCs w:val="20"/>
          <w:lang w:val="en-GB"/>
        </w:rPr>
        <w:t>,</w:t>
      </w:r>
      <w:r w:rsidRPr="00B04E64">
        <w:rPr>
          <w:rFonts w:ascii="Times New Roman" w:hAnsi="Times New Roman"/>
          <w:sz w:val="20"/>
          <w:szCs w:val="20"/>
          <w:lang w:val="en-GB"/>
        </w:rPr>
        <w:t xml:space="preserve"> some of the </w:t>
      </w:r>
      <w:r w:rsidRPr="00B04E64">
        <w:rPr>
          <w:rFonts w:ascii="Times New Roman" w:hAnsi="Times New Roman"/>
          <w:bCs/>
          <w:sz w:val="20"/>
          <w:szCs w:val="20"/>
          <w:lang w:val="en-GB"/>
        </w:rPr>
        <w:t>mixture was placed into</w:t>
      </w:r>
      <w:r w:rsidRPr="00B04E64">
        <w:rPr>
          <w:rFonts w:ascii="Times New Roman" w:hAnsi="Times New Roman"/>
          <w:sz w:val="20"/>
          <w:szCs w:val="20"/>
          <w:lang w:val="en-GB"/>
        </w:rPr>
        <w:t xml:space="preserve"> the sample holder. All investigations were </w:t>
      </w:r>
      <w:r w:rsidRPr="00B04E64">
        <w:rPr>
          <w:rFonts w:ascii="Times New Roman" w:hAnsi="Times New Roman"/>
          <w:bCs/>
          <w:sz w:val="20"/>
          <w:szCs w:val="20"/>
          <w:lang w:val="en-GB"/>
        </w:rPr>
        <w:t>performed</w:t>
      </w:r>
      <w:r w:rsidRPr="00B04E64">
        <w:rPr>
          <w:rFonts w:ascii="Times New Roman" w:hAnsi="Times New Roman"/>
          <w:sz w:val="20"/>
          <w:szCs w:val="20"/>
          <w:lang w:val="en-GB"/>
        </w:rPr>
        <w:t xml:space="preserve"> with an IRPrestige-21</w:t>
      </w:r>
      <w:r w:rsidRPr="00B04E64">
        <w:rPr>
          <w:rFonts w:ascii="Times New Roman" w:hAnsi="Times New Roman"/>
          <w:bCs/>
          <w:sz w:val="20"/>
          <w:szCs w:val="20"/>
          <w:lang w:val="en-GB"/>
        </w:rPr>
        <w:t xml:space="preserve"> (</w:t>
      </w:r>
      <w:r w:rsidRPr="00B04E64">
        <w:rPr>
          <w:rFonts w:ascii="Times New Roman" w:hAnsi="Times New Roman"/>
          <w:sz w:val="20"/>
          <w:szCs w:val="20"/>
          <w:lang w:val="en-GB"/>
        </w:rPr>
        <w:t>Shimadzu</w:t>
      </w:r>
      <w:r w:rsidRPr="00B04E64">
        <w:rPr>
          <w:rFonts w:ascii="Times New Roman" w:hAnsi="Times New Roman"/>
          <w:bCs/>
          <w:sz w:val="20"/>
          <w:szCs w:val="20"/>
          <w:lang w:val="en-GB"/>
        </w:rPr>
        <w:t>).</w:t>
      </w:r>
      <w:r w:rsidRPr="00B04E64">
        <w:rPr>
          <w:rFonts w:ascii="Times New Roman" w:hAnsi="Times New Roman"/>
          <w:sz w:val="20"/>
          <w:szCs w:val="20"/>
          <w:lang w:val="en-GB"/>
        </w:rPr>
        <w:t xml:space="preserve"> The chloroform: ethanol</w:t>
      </w:r>
      <w:r w:rsidRPr="00B04E64">
        <w:rPr>
          <w:rFonts w:ascii="Times New Roman" w:hAnsi="Times New Roman"/>
          <w:bCs/>
          <w:sz w:val="20"/>
          <w:szCs w:val="20"/>
          <w:lang w:val="en-GB"/>
        </w:rPr>
        <w:t>-</w:t>
      </w:r>
      <w:r w:rsidRPr="00B04E64">
        <w:rPr>
          <w:rFonts w:ascii="Times New Roman" w:hAnsi="Times New Roman"/>
          <w:sz w:val="20"/>
          <w:szCs w:val="20"/>
          <w:lang w:val="en-GB"/>
        </w:rPr>
        <w:t xml:space="preserve">extracted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leaf </w:t>
      </w:r>
      <w:r w:rsidRPr="00B04E64">
        <w:rPr>
          <w:rFonts w:ascii="Times New Roman" w:hAnsi="Times New Roman"/>
          <w:bCs/>
          <w:sz w:val="20"/>
          <w:szCs w:val="20"/>
          <w:lang w:val="en-GB"/>
        </w:rPr>
        <w:t xml:space="preserve">paste </w:t>
      </w:r>
      <w:r w:rsidRPr="00B04E64">
        <w:rPr>
          <w:rFonts w:ascii="Times New Roman" w:hAnsi="Times New Roman"/>
          <w:sz w:val="20"/>
          <w:szCs w:val="20"/>
          <w:lang w:val="en-GB"/>
        </w:rPr>
        <w:t xml:space="preserve">was diluted with two drops of chloroform: ethanol (9:1). One drop of the diluted extract was then mixed with </w:t>
      </w:r>
      <w:r w:rsidRPr="00B04E64">
        <w:rPr>
          <w:rFonts w:ascii="Times New Roman" w:hAnsi="Times New Roman"/>
          <w:bCs/>
          <w:sz w:val="20"/>
          <w:szCs w:val="20"/>
          <w:lang w:val="en-GB"/>
        </w:rPr>
        <w:t>50 mg</w:t>
      </w:r>
      <w:r w:rsidRPr="00B04E64">
        <w:rPr>
          <w:rFonts w:ascii="Times New Roman" w:hAnsi="Times New Roman"/>
          <w:sz w:val="20"/>
          <w:szCs w:val="20"/>
          <w:lang w:val="en-GB"/>
        </w:rPr>
        <w:t xml:space="preserve"> KBr. The scanning absorption range was 400 to </w:t>
      </w:r>
      <w:r w:rsidRPr="00B04E64">
        <w:rPr>
          <w:rFonts w:ascii="Times New Roman" w:hAnsi="Times New Roman"/>
          <w:bCs/>
          <w:sz w:val="20"/>
          <w:szCs w:val="20"/>
          <w:lang w:val="en-GB"/>
        </w:rPr>
        <w:t>4000</w:t>
      </w:r>
      <w:r w:rsidRPr="00B04E64">
        <w:rPr>
          <w:rFonts w:ascii="Times New Roman" w:hAnsi="Times New Roman"/>
          <w:sz w:val="20"/>
          <w:szCs w:val="20"/>
          <w:lang w:val="en-GB"/>
        </w:rPr>
        <w:t xml:space="preserve"> cm</w:t>
      </w:r>
      <w:r w:rsidRPr="00B04E64">
        <w:rPr>
          <w:rFonts w:ascii="Times New Roman" w:hAnsi="Times New Roman"/>
          <w:sz w:val="20"/>
          <w:szCs w:val="20"/>
          <w:vertAlign w:val="superscript"/>
          <w:lang w:val="en-GB"/>
        </w:rPr>
        <w:t>−1</w:t>
      </w:r>
      <w:r w:rsidRPr="00B04E64">
        <w:rPr>
          <w:rFonts w:ascii="Times New Roman" w:hAnsi="Times New Roman"/>
          <w:sz w:val="20"/>
          <w:szCs w:val="20"/>
          <w:lang w:val="en-GB"/>
        </w:rPr>
        <w:t>.</w:t>
      </w: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b/>
          <w:sz w:val="20"/>
          <w:szCs w:val="20"/>
          <w:lang w:val="en-GB"/>
        </w:rPr>
      </w:pPr>
      <w:r w:rsidRPr="00B04E64">
        <w:rPr>
          <w:rFonts w:ascii="Times New Roman" w:hAnsi="Times New Roman"/>
          <w:b/>
          <w:sz w:val="20"/>
          <w:szCs w:val="20"/>
          <w:lang w:val="en-GB"/>
        </w:rPr>
        <w:t>TLC separation</w:t>
      </w: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The separation and identification of pigments were </w:t>
      </w:r>
      <w:r w:rsidRPr="00B04E64">
        <w:rPr>
          <w:rFonts w:ascii="Times New Roman" w:hAnsi="Times New Roman"/>
          <w:bCs/>
          <w:sz w:val="20"/>
          <w:szCs w:val="20"/>
          <w:lang w:val="en-GB"/>
        </w:rPr>
        <w:t>performed</w:t>
      </w:r>
      <w:r w:rsidRPr="00B04E64">
        <w:rPr>
          <w:rFonts w:ascii="Times New Roman" w:hAnsi="Times New Roman"/>
          <w:sz w:val="20"/>
          <w:szCs w:val="20"/>
          <w:lang w:val="en-GB"/>
        </w:rPr>
        <w:t xml:space="preserve"> using </w:t>
      </w:r>
      <w:r w:rsidRPr="00B04E64">
        <w:rPr>
          <w:rFonts w:ascii="Times New Roman" w:hAnsi="Times New Roman"/>
          <w:bCs/>
          <w:sz w:val="20"/>
          <w:szCs w:val="20"/>
          <w:lang w:val="en-GB"/>
        </w:rPr>
        <w:t>TLC</w:t>
      </w:r>
      <w:r w:rsidRPr="00B04E64">
        <w:rPr>
          <w:rFonts w:ascii="Times New Roman" w:hAnsi="Times New Roman"/>
          <w:sz w:val="20"/>
          <w:szCs w:val="20"/>
          <w:lang w:val="en-GB"/>
        </w:rPr>
        <w:t xml:space="preserve"> on </w:t>
      </w:r>
      <w:r w:rsidRPr="00B04E64">
        <w:rPr>
          <w:rFonts w:ascii="Times New Roman" w:hAnsi="Times New Roman"/>
          <w:bCs/>
          <w:sz w:val="20"/>
          <w:szCs w:val="20"/>
          <w:lang w:val="en-GB"/>
        </w:rPr>
        <w:t xml:space="preserve">a 20-cm x 20-cm </w:t>
      </w:r>
      <w:r w:rsidRPr="00B04E64">
        <w:rPr>
          <w:rFonts w:ascii="Times New Roman" w:hAnsi="Times New Roman"/>
          <w:sz w:val="20"/>
          <w:szCs w:val="20"/>
          <w:lang w:val="en-GB"/>
        </w:rPr>
        <w:t>cellulose plate (Merck). The solvent mixture consisted of petroleum ether, acetone</w:t>
      </w:r>
      <w:r w:rsidRPr="00B04E64">
        <w:rPr>
          <w:rFonts w:ascii="Times New Roman" w:hAnsi="Times New Roman"/>
          <w:bCs/>
          <w:sz w:val="20"/>
          <w:szCs w:val="20"/>
          <w:lang w:val="en-GB"/>
        </w:rPr>
        <w:t xml:space="preserve"> and</w:t>
      </w:r>
      <w:r w:rsidRPr="00B04E64">
        <w:rPr>
          <w:rFonts w:ascii="Times New Roman" w:hAnsi="Times New Roman"/>
          <w:sz w:val="20"/>
          <w:szCs w:val="20"/>
          <w:lang w:val="en-GB"/>
        </w:rPr>
        <w:t xml:space="preserve"> n-propanol </w:t>
      </w:r>
      <w:r w:rsidRPr="00B04E64">
        <w:rPr>
          <w:rFonts w:ascii="Times New Roman" w:hAnsi="Times New Roman"/>
          <w:bCs/>
          <w:sz w:val="20"/>
          <w:szCs w:val="20"/>
          <w:lang w:val="en-GB"/>
        </w:rPr>
        <w:t>at</w:t>
      </w:r>
      <w:r w:rsidRPr="00B04E64">
        <w:rPr>
          <w:rFonts w:ascii="Times New Roman" w:hAnsi="Times New Roman"/>
          <w:sz w:val="20"/>
          <w:szCs w:val="20"/>
          <w:lang w:val="en-GB"/>
        </w:rPr>
        <w:t xml:space="preserve"> a ratio of 90:10:0.45 [26]. The TLC cellulose plate was first activated by drying the plate in an oven at 105 °C for at least 45 minutes. The extract was applied on the plate and allowed to dry. </w:t>
      </w:r>
      <w:r w:rsidRPr="00B04E64">
        <w:rPr>
          <w:rFonts w:ascii="Times New Roman" w:hAnsi="Times New Roman"/>
          <w:bCs/>
          <w:sz w:val="20"/>
          <w:szCs w:val="20"/>
          <w:lang w:val="en-GB"/>
        </w:rPr>
        <w:t>Then, the</w:t>
      </w:r>
      <w:r w:rsidRPr="00B04E64">
        <w:rPr>
          <w:rFonts w:ascii="Times New Roman" w:hAnsi="Times New Roman"/>
          <w:sz w:val="20"/>
          <w:szCs w:val="20"/>
          <w:lang w:val="en-GB"/>
        </w:rPr>
        <w:t xml:space="preserve"> plate was </w:t>
      </w:r>
      <w:r w:rsidRPr="00B04E64">
        <w:rPr>
          <w:rFonts w:ascii="Times New Roman" w:hAnsi="Times New Roman"/>
          <w:bCs/>
          <w:sz w:val="20"/>
          <w:szCs w:val="20"/>
          <w:lang w:val="en-GB"/>
        </w:rPr>
        <w:t>placed</w:t>
      </w:r>
      <w:r w:rsidRPr="00B04E64">
        <w:rPr>
          <w:rFonts w:ascii="Times New Roman" w:hAnsi="Times New Roman"/>
          <w:sz w:val="20"/>
          <w:szCs w:val="20"/>
          <w:lang w:val="en-GB"/>
        </w:rPr>
        <w:t xml:space="preserve"> in the TLC tank</w:t>
      </w:r>
      <w:r w:rsidRPr="00B04E64">
        <w:rPr>
          <w:rFonts w:ascii="Times New Roman" w:hAnsi="Times New Roman"/>
          <w:bCs/>
          <w:sz w:val="20"/>
          <w:szCs w:val="20"/>
          <w:lang w:val="en-GB"/>
        </w:rPr>
        <w:t>,</w:t>
      </w:r>
      <w:r w:rsidRPr="00B04E64">
        <w:rPr>
          <w:rFonts w:ascii="Times New Roman" w:hAnsi="Times New Roman"/>
          <w:sz w:val="20"/>
          <w:szCs w:val="20"/>
          <w:lang w:val="en-GB"/>
        </w:rPr>
        <w:t xml:space="preserve"> and the spots were migrated.</w:t>
      </w:r>
    </w:p>
    <w:p w:rsidR="006768E9" w:rsidRPr="00F447A7" w:rsidRDefault="006768E9" w:rsidP="00B04E6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The yield of the extract was 1.57% ± 0.23. The yield from this study, wherein chloroform: ethanol (9:1) was used, was higher than the yields of previous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extracts from Wakatobi, Sulawesi, Indonesia, and Madura, East Java, Indonesia, wherein only chloroform was used as a solvent. The yield of the crude extract from Wakatobi was 0.55%, while that from Madura was 0.8% [27]. Chloroform is a non-polar solvent; therefore, it only extracts non-polar compounds. Ethanol is a polar solvent, so the addition of ethanol in the present study caused the extraction of more polar compounds in the leaf sample. Additionally, it is possible that the environmental growth conditions of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affected the extraction yield. </w:t>
      </w: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The phytochemical compounds contained in the extract of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are shown in Table 1. Saponin was not considered to be present in the extract because foam stability was not detected, i.e. the foam lasted less than five minutes. However, phenols, tannins and flavonoids were detected in the </w:t>
      </w:r>
      <w:bookmarkStart w:id="2" w:name="_Hlk25143146"/>
      <w:r w:rsidRPr="00B04E64">
        <w:rPr>
          <w:rFonts w:ascii="Times New Roman" w:hAnsi="Times New Roman"/>
          <w:sz w:val="20"/>
          <w:szCs w:val="20"/>
          <w:lang w:val="en-GB"/>
        </w:rPr>
        <w:t>chloroform: ethanol (9:1)</w:t>
      </w:r>
      <w:bookmarkEnd w:id="2"/>
      <w:r w:rsidRPr="00B04E64">
        <w:rPr>
          <w:rFonts w:ascii="Times New Roman" w:hAnsi="Times New Roman"/>
          <w:sz w:val="20"/>
          <w:szCs w:val="20"/>
          <w:lang w:val="en-GB"/>
        </w:rPr>
        <w:t xml:space="preserve">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leaf extract. The presence of phenols and tannins in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leaves from Indonesian coastal waters has been previously reported as well [13, 27]. A previous methanol extract of </w:t>
      </w:r>
      <w:r w:rsidRPr="00B04E64">
        <w:rPr>
          <w:rFonts w:ascii="Times New Roman" w:hAnsi="Times New Roman"/>
          <w:i/>
          <w:sz w:val="20"/>
          <w:szCs w:val="20"/>
          <w:lang w:val="en-GB"/>
        </w:rPr>
        <w:t>E</w:t>
      </w:r>
      <w:r w:rsidRPr="00B04E64">
        <w:rPr>
          <w:rFonts w:ascii="Times New Roman" w:hAnsi="Times New Roman"/>
          <w:i/>
          <w:iCs/>
          <w:sz w:val="20"/>
          <w:szCs w:val="20"/>
          <w:lang w:val="en-GB"/>
        </w:rPr>
        <w:t>.</w:t>
      </w:r>
      <w:r w:rsidRPr="00B04E64">
        <w:rPr>
          <w:rFonts w:ascii="Times New Roman" w:hAnsi="Times New Roman"/>
          <w:i/>
          <w:sz w:val="20"/>
          <w:szCs w:val="20"/>
          <w:lang w:val="en-GB"/>
        </w:rPr>
        <w:t xml:space="preserve"> acoroides</w:t>
      </w:r>
      <w:r w:rsidRPr="00B04E64">
        <w:rPr>
          <w:rFonts w:ascii="Times New Roman" w:hAnsi="Times New Roman"/>
          <w:sz w:val="20"/>
          <w:szCs w:val="20"/>
          <w:lang w:val="en-GB"/>
        </w:rPr>
        <w:t xml:space="preserve"> leaves from East Lombok, Nusa Tenggara Barat, Indonesia, was shown to contain phenols, tannins and terpenes, but flavonoids were not detected [13].</w:t>
      </w:r>
      <w:r w:rsidR="00F4397F">
        <w:rPr>
          <w:rFonts w:ascii="Times New Roman" w:hAnsi="Times New Roman"/>
          <w:sz w:val="20"/>
          <w:szCs w:val="20"/>
          <w:lang w:val="en-GB"/>
        </w:rPr>
        <w:t xml:space="preserve"> </w:t>
      </w:r>
      <w:r w:rsidRPr="00B04E64">
        <w:rPr>
          <w:rFonts w:ascii="Times New Roman" w:hAnsi="Times New Roman"/>
          <w:sz w:val="20"/>
          <w:szCs w:val="20"/>
          <w:lang w:val="en-GB"/>
        </w:rPr>
        <w:t xml:space="preserve"> Another study tested a methanol extract of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leaves from the coastal waters of Ambon, Indonesia, and found the presence of flavonoids [14]. Furthermore, a previous chloroform extract of </w:t>
      </w:r>
      <w:r w:rsidRPr="00B04E64">
        <w:rPr>
          <w:rFonts w:ascii="Times New Roman" w:hAnsi="Times New Roman"/>
          <w:i/>
          <w:sz w:val="20"/>
          <w:szCs w:val="20"/>
          <w:lang w:val="en-GB"/>
        </w:rPr>
        <w:t>E</w:t>
      </w:r>
      <w:r w:rsidRPr="00B04E64">
        <w:rPr>
          <w:rFonts w:ascii="Times New Roman" w:hAnsi="Times New Roman"/>
          <w:i/>
          <w:iCs/>
          <w:sz w:val="20"/>
          <w:szCs w:val="20"/>
          <w:lang w:val="en-GB"/>
        </w:rPr>
        <w:t>.</w:t>
      </w:r>
      <w:r w:rsidRPr="00B04E64">
        <w:rPr>
          <w:rFonts w:ascii="Times New Roman" w:hAnsi="Times New Roman"/>
          <w:i/>
          <w:sz w:val="20"/>
          <w:szCs w:val="20"/>
          <w:lang w:val="en-GB"/>
        </w:rPr>
        <w:t xml:space="preserve"> acoroides</w:t>
      </w:r>
      <w:r w:rsidRPr="00B04E64">
        <w:rPr>
          <w:rFonts w:ascii="Times New Roman" w:hAnsi="Times New Roman"/>
          <w:sz w:val="20"/>
          <w:szCs w:val="20"/>
          <w:lang w:val="en-GB"/>
        </w:rPr>
        <w:t xml:space="preserve"> leaves from India was reported to contain flavonoids [11]. The presence of phenols, tannins and flavonoids in </w:t>
      </w:r>
      <w:r w:rsidRPr="00B04E64">
        <w:rPr>
          <w:rFonts w:ascii="Times New Roman" w:hAnsi="Times New Roman"/>
          <w:i/>
          <w:sz w:val="20"/>
          <w:szCs w:val="20"/>
          <w:lang w:val="en-GB"/>
        </w:rPr>
        <w:t>E</w:t>
      </w:r>
      <w:r w:rsidRPr="00B04E64">
        <w:rPr>
          <w:rFonts w:ascii="Times New Roman" w:hAnsi="Times New Roman"/>
          <w:i/>
          <w:iCs/>
          <w:sz w:val="20"/>
          <w:szCs w:val="20"/>
          <w:lang w:val="en-GB"/>
        </w:rPr>
        <w:t>.</w:t>
      </w:r>
      <w:r w:rsidRPr="00B04E64">
        <w:rPr>
          <w:rFonts w:ascii="Times New Roman" w:hAnsi="Times New Roman"/>
          <w:i/>
          <w:sz w:val="20"/>
          <w:szCs w:val="20"/>
          <w:lang w:val="en-GB"/>
        </w:rPr>
        <w:t xml:space="preserve"> acoroides</w:t>
      </w:r>
      <w:r w:rsidRPr="00B04E64">
        <w:rPr>
          <w:rFonts w:ascii="Times New Roman" w:hAnsi="Times New Roman"/>
          <w:sz w:val="20"/>
          <w:szCs w:val="20"/>
          <w:lang w:val="en-GB"/>
        </w:rPr>
        <w:t xml:space="preserve"> indicates the seagrass species’ potential as a source of antioxidants.</w:t>
      </w:r>
    </w:p>
    <w:p w:rsidR="00B04E64" w:rsidRPr="00B04E64" w:rsidRDefault="00B04E64" w:rsidP="00B04E64">
      <w:pPr>
        <w:spacing w:after="12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 </w:t>
      </w:r>
    </w:p>
    <w:p w:rsidR="00B04E64" w:rsidRPr="00B04E64" w:rsidRDefault="00B04E64" w:rsidP="00043B0C">
      <w:pPr>
        <w:spacing w:after="120" w:line="240" w:lineRule="auto"/>
        <w:jc w:val="center"/>
        <w:outlineLvl w:val="0"/>
        <w:rPr>
          <w:rFonts w:ascii="Times New Roman" w:hAnsi="Times New Roman"/>
          <w:sz w:val="20"/>
          <w:szCs w:val="20"/>
          <w:lang w:val="en-GB"/>
        </w:rPr>
      </w:pPr>
      <w:r w:rsidRPr="00B04E64">
        <w:rPr>
          <w:rFonts w:ascii="Times New Roman" w:hAnsi="Times New Roman"/>
          <w:sz w:val="20"/>
          <w:szCs w:val="20"/>
          <w:lang w:val="en-GB"/>
        </w:rPr>
        <w:t xml:space="preserve">Table 1. </w:t>
      </w:r>
      <w:r>
        <w:rPr>
          <w:rFonts w:ascii="Times New Roman" w:hAnsi="Times New Roman"/>
          <w:sz w:val="20"/>
          <w:szCs w:val="20"/>
          <w:lang w:val="en-GB"/>
        </w:rPr>
        <w:t xml:space="preserve"> </w:t>
      </w:r>
      <w:r w:rsidRPr="00B04E64">
        <w:rPr>
          <w:rFonts w:ascii="Times New Roman" w:hAnsi="Times New Roman"/>
          <w:sz w:val="20"/>
          <w:szCs w:val="20"/>
          <w:lang w:val="en-GB"/>
        </w:rPr>
        <w:t xml:space="preserve">Qualitative phytochemical composition of chloroform: ethanol (9:1) leaf extract of </w:t>
      </w:r>
      <w:r w:rsidRPr="00B04E64">
        <w:rPr>
          <w:rFonts w:ascii="Times New Roman" w:hAnsi="Times New Roman"/>
          <w:i/>
          <w:sz w:val="20"/>
          <w:szCs w:val="20"/>
          <w:lang w:val="en-GB"/>
        </w:rPr>
        <w:t>E. acoroides</w:t>
      </w:r>
    </w:p>
    <w:tbl>
      <w:tblPr>
        <w:tblW w:w="0" w:type="auto"/>
        <w:jc w:val="center"/>
        <w:tblInd w:w="-233" w:type="dxa"/>
        <w:tblLook w:val="04A0" w:firstRow="1" w:lastRow="0" w:firstColumn="1" w:lastColumn="0" w:noHBand="0" w:noVBand="1"/>
      </w:tblPr>
      <w:tblGrid>
        <w:gridCol w:w="1483"/>
        <w:gridCol w:w="3954"/>
        <w:gridCol w:w="839"/>
      </w:tblGrid>
      <w:tr w:rsidR="00B04E64" w:rsidRPr="00B04E64" w:rsidTr="00043B0C">
        <w:trPr>
          <w:jc w:val="center"/>
        </w:trPr>
        <w:tc>
          <w:tcPr>
            <w:tcW w:w="1483" w:type="dxa"/>
            <w:tcBorders>
              <w:top w:val="single" w:sz="4" w:space="0" w:color="auto"/>
              <w:bottom w:val="single" w:sz="4" w:space="0" w:color="auto"/>
            </w:tcBorders>
            <w:shd w:val="clear" w:color="auto" w:fill="auto"/>
          </w:tcPr>
          <w:p w:rsidR="00B04E64" w:rsidRPr="00B04E64" w:rsidRDefault="00B04E64" w:rsidP="00043B0C">
            <w:pPr>
              <w:spacing w:before="60" w:after="60" w:line="240" w:lineRule="auto"/>
              <w:outlineLvl w:val="0"/>
              <w:rPr>
                <w:rFonts w:ascii="Times New Roman" w:hAnsi="Times New Roman"/>
                <w:b/>
                <w:sz w:val="20"/>
                <w:szCs w:val="20"/>
                <w:lang w:val="en-GB"/>
              </w:rPr>
            </w:pPr>
            <w:r w:rsidRPr="00B04E64">
              <w:rPr>
                <w:rFonts w:ascii="Times New Roman" w:hAnsi="Times New Roman"/>
                <w:b/>
                <w:sz w:val="20"/>
                <w:szCs w:val="20"/>
                <w:lang w:val="en-GB"/>
              </w:rPr>
              <w:t>Compounds</w:t>
            </w:r>
          </w:p>
        </w:tc>
        <w:tc>
          <w:tcPr>
            <w:tcW w:w="0" w:type="auto"/>
            <w:tcBorders>
              <w:top w:val="single" w:sz="4" w:space="0" w:color="auto"/>
              <w:bottom w:val="single" w:sz="4" w:space="0" w:color="auto"/>
            </w:tcBorders>
          </w:tcPr>
          <w:p w:rsidR="00B04E64" w:rsidRPr="00B04E64" w:rsidRDefault="00B04E64" w:rsidP="00043B0C">
            <w:pPr>
              <w:spacing w:before="60" w:after="60" w:line="240" w:lineRule="auto"/>
              <w:jc w:val="both"/>
              <w:outlineLvl w:val="0"/>
              <w:rPr>
                <w:rFonts w:ascii="Times New Roman" w:hAnsi="Times New Roman"/>
                <w:b/>
                <w:sz w:val="20"/>
                <w:szCs w:val="20"/>
                <w:lang w:val="en-GB"/>
              </w:rPr>
            </w:pPr>
            <w:r w:rsidRPr="00B04E64">
              <w:rPr>
                <w:rFonts w:ascii="Times New Roman" w:hAnsi="Times New Roman"/>
                <w:b/>
                <w:sz w:val="20"/>
                <w:szCs w:val="20"/>
                <w:lang w:val="en-GB"/>
              </w:rPr>
              <w:t>Colour Change</w:t>
            </w:r>
          </w:p>
        </w:tc>
        <w:tc>
          <w:tcPr>
            <w:tcW w:w="0" w:type="auto"/>
            <w:tcBorders>
              <w:top w:val="single" w:sz="4" w:space="0" w:color="auto"/>
              <w:bottom w:val="single" w:sz="4" w:space="0" w:color="auto"/>
            </w:tcBorders>
            <w:shd w:val="clear" w:color="auto" w:fill="auto"/>
          </w:tcPr>
          <w:p w:rsidR="00B04E64" w:rsidRPr="00B04E64" w:rsidRDefault="00B04E64" w:rsidP="00043B0C">
            <w:pPr>
              <w:spacing w:before="60" w:after="60" w:line="240" w:lineRule="auto"/>
              <w:jc w:val="center"/>
              <w:outlineLvl w:val="0"/>
              <w:rPr>
                <w:rFonts w:ascii="Times New Roman" w:hAnsi="Times New Roman"/>
                <w:b/>
                <w:sz w:val="20"/>
                <w:szCs w:val="20"/>
                <w:lang w:val="en-GB"/>
              </w:rPr>
            </w:pPr>
            <w:r w:rsidRPr="00B04E64">
              <w:rPr>
                <w:rFonts w:ascii="Times New Roman" w:hAnsi="Times New Roman"/>
                <w:b/>
                <w:sz w:val="20"/>
                <w:szCs w:val="20"/>
                <w:lang w:val="en-GB"/>
              </w:rPr>
              <w:t>Results</w:t>
            </w:r>
          </w:p>
        </w:tc>
      </w:tr>
      <w:tr w:rsidR="00B04E64" w:rsidRPr="00B04E64" w:rsidTr="00043B0C">
        <w:trPr>
          <w:jc w:val="center"/>
        </w:trPr>
        <w:tc>
          <w:tcPr>
            <w:tcW w:w="1483" w:type="dxa"/>
            <w:tcBorders>
              <w:top w:val="single" w:sz="4" w:space="0" w:color="auto"/>
            </w:tcBorders>
            <w:shd w:val="clear" w:color="auto" w:fill="auto"/>
          </w:tcPr>
          <w:p w:rsidR="00B04E64" w:rsidRPr="00B04E64" w:rsidRDefault="00B04E64" w:rsidP="00043B0C">
            <w:pPr>
              <w:spacing w:before="60" w:after="0" w:line="240" w:lineRule="auto"/>
              <w:outlineLvl w:val="0"/>
              <w:rPr>
                <w:rFonts w:ascii="Times New Roman" w:hAnsi="Times New Roman"/>
                <w:sz w:val="20"/>
                <w:szCs w:val="20"/>
                <w:lang w:val="en-GB"/>
              </w:rPr>
            </w:pPr>
            <w:r w:rsidRPr="00B04E64">
              <w:rPr>
                <w:rFonts w:ascii="Times New Roman" w:hAnsi="Times New Roman"/>
                <w:sz w:val="20"/>
                <w:szCs w:val="20"/>
                <w:lang w:val="en-GB"/>
              </w:rPr>
              <w:t>Saponin</w:t>
            </w:r>
          </w:p>
        </w:tc>
        <w:tc>
          <w:tcPr>
            <w:tcW w:w="0" w:type="auto"/>
            <w:tcBorders>
              <w:top w:val="single" w:sz="4" w:space="0" w:color="auto"/>
            </w:tcBorders>
          </w:tcPr>
          <w:p w:rsidR="00B04E64" w:rsidRPr="00B04E64" w:rsidRDefault="00B04E64" w:rsidP="00043B0C">
            <w:pPr>
              <w:spacing w:before="60"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Unstable foam</w:t>
            </w:r>
          </w:p>
        </w:tc>
        <w:tc>
          <w:tcPr>
            <w:tcW w:w="0" w:type="auto"/>
            <w:tcBorders>
              <w:top w:val="single" w:sz="4" w:space="0" w:color="auto"/>
            </w:tcBorders>
            <w:shd w:val="clear" w:color="auto" w:fill="auto"/>
          </w:tcPr>
          <w:p w:rsidR="00B04E64" w:rsidRPr="00B04E64" w:rsidRDefault="00B04E64" w:rsidP="00043B0C">
            <w:pPr>
              <w:spacing w:before="60" w:after="0" w:line="240" w:lineRule="auto"/>
              <w:jc w:val="center"/>
              <w:outlineLvl w:val="0"/>
              <w:rPr>
                <w:rFonts w:ascii="Times New Roman" w:hAnsi="Times New Roman"/>
                <w:sz w:val="20"/>
                <w:szCs w:val="20"/>
                <w:lang w:val="en-GB"/>
              </w:rPr>
            </w:pPr>
            <w:r w:rsidRPr="00B04E64">
              <w:rPr>
                <w:rFonts w:ascii="Times New Roman" w:hAnsi="Times New Roman"/>
                <w:sz w:val="20"/>
                <w:szCs w:val="20"/>
                <w:lang w:val="en-GB"/>
              </w:rPr>
              <w:t>-</w:t>
            </w:r>
          </w:p>
        </w:tc>
      </w:tr>
      <w:tr w:rsidR="00B04E64" w:rsidRPr="00B04E64" w:rsidTr="00043B0C">
        <w:trPr>
          <w:jc w:val="center"/>
        </w:trPr>
        <w:tc>
          <w:tcPr>
            <w:tcW w:w="1483" w:type="dxa"/>
            <w:shd w:val="clear" w:color="auto" w:fill="auto"/>
          </w:tcPr>
          <w:p w:rsidR="00B04E64" w:rsidRPr="00B04E64" w:rsidRDefault="00B04E64" w:rsidP="00043B0C">
            <w:pPr>
              <w:spacing w:before="60" w:after="0" w:line="240" w:lineRule="auto"/>
              <w:outlineLvl w:val="0"/>
              <w:rPr>
                <w:rFonts w:ascii="Times New Roman" w:hAnsi="Times New Roman"/>
                <w:sz w:val="20"/>
                <w:szCs w:val="20"/>
                <w:lang w:val="en-GB"/>
              </w:rPr>
            </w:pPr>
            <w:r w:rsidRPr="00B04E64">
              <w:rPr>
                <w:rFonts w:ascii="Times New Roman" w:hAnsi="Times New Roman"/>
                <w:sz w:val="20"/>
                <w:szCs w:val="20"/>
                <w:lang w:val="en-GB"/>
              </w:rPr>
              <w:t>Phenols</w:t>
            </w:r>
          </w:p>
        </w:tc>
        <w:tc>
          <w:tcPr>
            <w:tcW w:w="0" w:type="auto"/>
          </w:tcPr>
          <w:p w:rsidR="00B04E64" w:rsidRPr="00B04E64" w:rsidRDefault="00B04E64" w:rsidP="00043B0C">
            <w:pPr>
              <w:spacing w:before="60"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Dark green to black</w:t>
            </w:r>
          </w:p>
        </w:tc>
        <w:tc>
          <w:tcPr>
            <w:tcW w:w="0" w:type="auto"/>
            <w:shd w:val="clear" w:color="auto" w:fill="auto"/>
          </w:tcPr>
          <w:p w:rsidR="00B04E64" w:rsidRPr="00B04E64" w:rsidRDefault="00B04E64" w:rsidP="00043B0C">
            <w:pPr>
              <w:spacing w:before="60" w:after="0" w:line="240" w:lineRule="auto"/>
              <w:jc w:val="center"/>
              <w:outlineLvl w:val="0"/>
              <w:rPr>
                <w:rFonts w:ascii="Times New Roman" w:hAnsi="Times New Roman"/>
                <w:sz w:val="20"/>
                <w:szCs w:val="20"/>
                <w:lang w:val="en-GB"/>
              </w:rPr>
            </w:pPr>
            <w:r w:rsidRPr="00B04E64">
              <w:rPr>
                <w:rFonts w:ascii="Times New Roman" w:hAnsi="Times New Roman"/>
                <w:sz w:val="20"/>
                <w:szCs w:val="20"/>
                <w:lang w:val="en-GB"/>
              </w:rPr>
              <w:t>+</w:t>
            </w:r>
          </w:p>
        </w:tc>
      </w:tr>
      <w:tr w:rsidR="00B04E64" w:rsidRPr="00B04E64" w:rsidTr="00043B0C">
        <w:trPr>
          <w:jc w:val="center"/>
        </w:trPr>
        <w:tc>
          <w:tcPr>
            <w:tcW w:w="1483" w:type="dxa"/>
            <w:shd w:val="clear" w:color="auto" w:fill="auto"/>
          </w:tcPr>
          <w:p w:rsidR="00B04E64" w:rsidRPr="00B04E64" w:rsidRDefault="00B04E64" w:rsidP="00043B0C">
            <w:pPr>
              <w:spacing w:before="60" w:after="0" w:line="240" w:lineRule="auto"/>
              <w:outlineLvl w:val="0"/>
              <w:rPr>
                <w:rFonts w:ascii="Times New Roman" w:hAnsi="Times New Roman"/>
                <w:sz w:val="20"/>
                <w:szCs w:val="20"/>
                <w:lang w:val="en-GB"/>
              </w:rPr>
            </w:pPr>
            <w:r w:rsidRPr="00B04E64">
              <w:rPr>
                <w:rFonts w:ascii="Times New Roman" w:hAnsi="Times New Roman"/>
                <w:sz w:val="20"/>
                <w:szCs w:val="20"/>
                <w:lang w:val="en-GB"/>
              </w:rPr>
              <w:t>Tannin</w:t>
            </w:r>
            <w:r w:rsidRPr="00B04E64">
              <w:rPr>
                <w:rFonts w:ascii="Times New Roman" w:hAnsi="Times New Roman"/>
                <w:bCs/>
                <w:sz w:val="20"/>
                <w:szCs w:val="20"/>
                <w:lang w:val="en-GB"/>
              </w:rPr>
              <w:t>s</w:t>
            </w:r>
          </w:p>
        </w:tc>
        <w:tc>
          <w:tcPr>
            <w:tcW w:w="0" w:type="auto"/>
          </w:tcPr>
          <w:p w:rsidR="00B04E64" w:rsidRPr="00B04E64" w:rsidRDefault="00B04E64" w:rsidP="00043B0C">
            <w:pPr>
              <w:spacing w:before="60"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Dark green to black and black deposits formed</w:t>
            </w:r>
          </w:p>
        </w:tc>
        <w:tc>
          <w:tcPr>
            <w:tcW w:w="0" w:type="auto"/>
            <w:shd w:val="clear" w:color="auto" w:fill="auto"/>
          </w:tcPr>
          <w:p w:rsidR="00B04E64" w:rsidRPr="00B04E64" w:rsidRDefault="00B04E64" w:rsidP="00043B0C">
            <w:pPr>
              <w:spacing w:before="60" w:after="0" w:line="240" w:lineRule="auto"/>
              <w:jc w:val="center"/>
              <w:outlineLvl w:val="0"/>
              <w:rPr>
                <w:rFonts w:ascii="Times New Roman" w:hAnsi="Times New Roman"/>
                <w:sz w:val="20"/>
                <w:szCs w:val="20"/>
                <w:lang w:val="en-GB"/>
              </w:rPr>
            </w:pPr>
            <w:r w:rsidRPr="00B04E64">
              <w:rPr>
                <w:rFonts w:ascii="Times New Roman" w:hAnsi="Times New Roman"/>
                <w:sz w:val="20"/>
                <w:szCs w:val="20"/>
                <w:lang w:val="en-GB"/>
              </w:rPr>
              <w:t>+</w:t>
            </w:r>
          </w:p>
        </w:tc>
      </w:tr>
      <w:tr w:rsidR="00B04E64" w:rsidRPr="00B04E64" w:rsidTr="00043B0C">
        <w:trPr>
          <w:jc w:val="center"/>
        </w:trPr>
        <w:tc>
          <w:tcPr>
            <w:tcW w:w="1483" w:type="dxa"/>
            <w:tcBorders>
              <w:bottom w:val="single" w:sz="4" w:space="0" w:color="auto"/>
            </w:tcBorders>
            <w:shd w:val="clear" w:color="auto" w:fill="auto"/>
          </w:tcPr>
          <w:p w:rsidR="00B04E64" w:rsidRPr="00B04E64" w:rsidRDefault="00B04E64" w:rsidP="00043B0C">
            <w:pPr>
              <w:spacing w:before="60" w:after="60" w:line="240" w:lineRule="auto"/>
              <w:outlineLvl w:val="0"/>
              <w:rPr>
                <w:rFonts w:ascii="Times New Roman" w:hAnsi="Times New Roman"/>
                <w:sz w:val="20"/>
                <w:szCs w:val="20"/>
                <w:lang w:val="en-GB"/>
              </w:rPr>
            </w:pPr>
            <w:r w:rsidRPr="00B04E64">
              <w:rPr>
                <w:rFonts w:ascii="Times New Roman" w:hAnsi="Times New Roman"/>
                <w:sz w:val="20"/>
                <w:szCs w:val="20"/>
                <w:lang w:val="en-GB"/>
              </w:rPr>
              <w:t>Flavonoids</w:t>
            </w:r>
          </w:p>
        </w:tc>
        <w:tc>
          <w:tcPr>
            <w:tcW w:w="0" w:type="auto"/>
            <w:tcBorders>
              <w:bottom w:val="single" w:sz="4" w:space="0" w:color="auto"/>
            </w:tcBorders>
          </w:tcPr>
          <w:p w:rsidR="00B04E64" w:rsidRPr="00B04E64" w:rsidRDefault="00B04E64" w:rsidP="00043B0C">
            <w:pPr>
              <w:spacing w:before="60" w:after="6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Dark green to yellow</w:t>
            </w:r>
          </w:p>
        </w:tc>
        <w:tc>
          <w:tcPr>
            <w:tcW w:w="0" w:type="auto"/>
            <w:tcBorders>
              <w:bottom w:val="single" w:sz="4" w:space="0" w:color="auto"/>
            </w:tcBorders>
            <w:shd w:val="clear" w:color="auto" w:fill="auto"/>
          </w:tcPr>
          <w:p w:rsidR="00B04E64" w:rsidRPr="00B04E64" w:rsidRDefault="00B04E64" w:rsidP="00043B0C">
            <w:pPr>
              <w:spacing w:before="60" w:after="60" w:line="240" w:lineRule="auto"/>
              <w:jc w:val="center"/>
              <w:outlineLvl w:val="0"/>
              <w:rPr>
                <w:rFonts w:ascii="Times New Roman" w:hAnsi="Times New Roman"/>
                <w:sz w:val="20"/>
                <w:szCs w:val="20"/>
                <w:lang w:val="en-GB"/>
              </w:rPr>
            </w:pPr>
            <w:r w:rsidRPr="00B04E64">
              <w:rPr>
                <w:rFonts w:ascii="Times New Roman" w:hAnsi="Times New Roman"/>
                <w:sz w:val="20"/>
                <w:szCs w:val="20"/>
                <w:lang w:val="en-GB"/>
              </w:rPr>
              <w:t>++</w:t>
            </w:r>
          </w:p>
        </w:tc>
      </w:tr>
    </w:tbl>
    <w:p w:rsidR="00B04E64" w:rsidRPr="00043B0C" w:rsidRDefault="00043B0C" w:rsidP="00043B0C">
      <w:pPr>
        <w:spacing w:before="60" w:after="0" w:line="240" w:lineRule="auto"/>
        <w:ind w:firstLine="1530"/>
        <w:jc w:val="both"/>
        <w:outlineLvl w:val="0"/>
        <w:rPr>
          <w:rFonts w:ascii="Times New Roman" w:hAnsi="Times New Roman"/>
          <w:sz w:val="18"/>
          <w:szCs w:val="18"/>
          <w:lang w:val="en-GB"/>
        </w:rPr>
      </w:pPr>
      <w:r>
        <w:rPr>
          <w:rFonts w:ascii="Times New Roman" w:hAnsi="Times New Roman"/>
          <w:sz w:val="18"/>
          <w:szCs w:val="18"/>
          <w:lang w:val="en-GB"/>
        </w:rPr>
        <w:t xml:space="preserve">   </w:t>
      </w:r>
      <w:r w:rsidR="00B04E64" w:rsidRPr="00043B0C">
        <w:rPr>
          <w:rFonts w:ascii="Times New Roman" w:hAnsi="Times New Roman"/>
          <w:sz w:val="18"/>
          <w:szCs w:val="18"/>
          <w:lang w:val="en-GB"/>
        </w:rPr>
        <w:t>˗ = undetected, + = low, ++ = moderate</w:t>
      </w:r>
    </w:p>
    <w:p w:rsidR="00043B0C" w:rsidRDefault="00043B0C" w:rsidP="00B04E64">
      <w:pPr>
        <w:spacing w:after="0" w:line="240" w:lineRule="auto"/>
        <w:jc w:val="both"/>
        <w:outlineLvl w:val="0"/>
        <w:rPr>
          <w:rFonts w:ascii="Times New Roman" w:hAnsi="Times New Roman"/>
          <w:sz w:val="20"/>
          <w:szCs w:val="20"/>
          <w:lang w:val="en-GB"/>
        </w:rPr>
      </w:pPr>
    </w:p>
    <w:p w:rsidR="00043B0C" w:rsidRDefault="00043B0C" w:rsidP="00B04E64">
      <w:pPr>
        <w:spacing w:after="0" w:line="240" w:lineRule="auto"/>
        <w:jc w:val="both"/>
        <w:outlineLvl w:val="0"/>
        <w:rPr>
          <w:rFonts w:ascii="Times New Roman" w:hAnsi="Times New Roman"/>
          <w:sz w:val="20"/>
          <w:szCs w:val="20"/>
          <w:lang w:val="en-GB"/>
        </w:rPr>
      </w:pPr>
    </w:p>
    <w:p w:rsidR="00F4397F" w:rsidRDefault="00F4397F" w:rsidP="00B04E64">
      <w:pPr>
        <w:spacing w:after="0" w:line="240" w:lineRule="auto"/>
        <w:jc w:val="both"/>
        <w:outlineLvl w:val="0"/>
        <w:rPr>
          <w:rFonts w:ascii="Times New Roman" w:hAnsi="Times New Roman"/>
          <w:sz w:val="20"/>
          <w:szCs w:val="20"/>
          <w:lang w:val="en-GB"/>
        </w:rPr>
      </w:pPr>
    </w:p>
    <w:p w:rsidR="00F4397F" w:rsidRPr="00B04E64" w:rsidRDefault="00F4397F" w:rsidP="00F4397F">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lastRenderedPageBreak/>
        <w:t xml:space="preserve">The chemical bonds or functional groups present in the dried leaf powder and leaf extract of </w:t>
      </w:r>
      <w:r w:rsidRPr="00B04E64">
        <w:rPr>
          <w:rFonts w:ascii="Times New Roman" w:hAnsi="Times New Roman"/>
          <w:i/>
          <w:sz w:val="20"/>
          <w:szCs w:val="20"/>
          <w:lang w:val="en-GB"/>
        </w:rPr>
        <w:t xml:space="preserve">E. acoroides </w:t>
      </w:r>
      <w:r w:rsidRPr="00B04E64">
        <w:rPr>
          <w:rFonts w:ascii="Times New Roman" w:hAnsi="Times New Roman"/>
          <w:sz w:val="20"/>
          <w:szCs w:val="20"/>
          <w:lang w:val="en-GB"/>
        </w:rPr>
        <w:t xml:space="preserve">were predicted using FTIR. The bonds were determined by interpreting the infrared absorption spectra. Figure 1 shows the FTIR spectrum of the dried leaf powder, while Table 2 shows the interpretation of the chemical bonds in the non-extracted leaf powder of </w:t>
      </w:r>
      <w:r w:rsidRPr="00B04E64">
        <w:rPr>
          <w:rFonts w:ascii="Times New Roman" w:hAnsi="Times New Roman"/>
          <w:i/>
          <w:sz w:val="20"/>
          <w:szCs w:val="20"/>
          <w:lang w:val="en-GB"/>
        </w:rPr>
        <w:t>E. acoroides</w:t>
      </w:r>
      <w:r w:rsidRPr="00B04E64">
        <w:rPr>
          <w:rFonts w:ascii="Times New Roman" w:hAnsi="Times New Roman"/>
          <w:sz w:val="20"/>
          <w:szCs w:val="20"/>
          <w:lang w:val="en-GB"/>
        </w:rPr>
        <w:t>. Strong bonds were found at 3552 cm</w:t>
      </w:r>
      <w:r w:rsidRPr="00B04E64">
        <w:rPr>
          <w:rFonts w:ascii="Times New Roman" w:hAnsi="Times New Roman"/>
          <w:sz w:val="20"/>
          <w:szCs w:val="20"/>
          <w:vertAlign w:val="superscript"/>
          <w:lang w:val="en-GB"/>
        </w:rPr>
        <w:t>−1</w:t>
      </w:r>
      <w:r w:rsidRPr="00B04E64">
        <w:rPr>
          <w:rFonts w:ascii="Times New Roman" w:hAnsi="Times New Roman"/>
          <w:sz w:val="20"/>
          <w:szCs w:val="20"/>
          <w:lang w:val="en-GB"/>
        </w:rPr>
        <w:t>, 1654.92 cm</w:t>
      </w:r>
      <w:r w:rsidRPr="00B04E64">
        <w:rPr>
          <w:rFonts w:ascii="Times New Roman" w:hAnsi="Times New Roman"/>
          <w:sz w:val="20"/>
          <w:szCs w:val="20"/>
          <w:vertAlign w:val="superscript"/>
          <w:lang w:val="en-GB"/>
        </w:rPr>
        <w:t>−1</w:t>
      </w:r>
      <w:r w:rsidRPr="00B04E64">
        <w:rPr>
          <w:rFonts w:ascii="Times New Roman" w:hAnsi="Times New Roman"/>
          <w:sz w:val="20"/>
          <w:szCs w:val="20"/>
          <w:lang w:val="en-GB"/>
        </w:rPr>
        <w:t xml:space="preserve"> and 2054 cm</w:t>
      </w:r>
      <w:r w:rsidRPr="00B04E64">
        <w:rPr>
          <w:rFonts w:ascii="Times New Roman" w:hAnsi="Times New Roman"/>
          <w:sz w:val="20"/>
          <w:szCs w:val="20"/>
          <w:vertAlign w:val="superscript"/>
          <w:lang w:val="en-GB"/>
        </w:rPr>
        <w:t>−1</w:t>
      </w:r>
      <w:r w:rsidRPr="00B04E64">
        <w:rPr>
          <w:rFonts w:ascii="Times New Roman" w:hAnsi="Times New Roman"/>
          <w:sz w:val="20"/>
          <w:szCs w:val="20"/>
          <w:lang w:val="en-GB"/>
        </w:rPr>
        <w:t>, while the others varied from weak to medium. These results demonstrated the presence of hydroxyl groups, lipids, alkanes, amino acids and phosphorus compounds.</w:t>
      </w:r>
    </w:p>
    <w:p w:rsidR="00043B0C" w:rsidRDefault="00043B0C" w:rsidP="00F4397F">
      <w:pPr>
        <w:spacing w:after="12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noProof/>
          <w:sz w:val="20"/>
          <w:szCs w:val="20"/>
          <w:lang w:val="en-MY" w:eastAsia="en-MY" w:bidi="ar-SA"/>
        </w:rPr>
        <w:drawing>
          <wp:anchor distT="0" distB="0" distL="114300" distR="114300" simplePos="0" relativeHeight="251660288" behindDoc="0" locked="0" layoutInCell="1" allowOverlap="1" wp14:anchorId="271C6A28" wp14:editId="08214026">
            <wp:simplePos x="0" y="0"/>
            <wp:positionH relativeFrom="column">
              <wp:posOffset>1116965</wp:posOffset>
            </wp:positionH>
            <wp:positionV relativeFrom="paragraph">
              <wp:posOffset>127635</wp:posOffset>
            </wp:positionV>
            <wp:extent cx="3691829" cy="2349751"/>
            <wp:effectExtent l="19050" t="19050" r="23495" b="1270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1829" cy="2349751"/>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043B0C">
      <w:pPr>
        <w:spacing w:after="120" w:line="240" w:lineRule="auto"/>
        <w:jc w:val="both"/>
        <w:outlineLvl w:val="0"/>
        <w:rPr>
          <w:rFonts w:ascii="Times New Roman" w:hAnsi="Times New Roman"/>
          <w:sz w:val="20"/>
          <w:szCs w:val="20"/>
          <w:lang w:val="en-GB"/>
        </w:rPr>
      </w:pPr>
    </w:p>
    <w:p w:rsidR="00B04E64" w:rsidRPr="00B04E64" w:rsidRDefault="00B04E64" w:rsidP="00043B0C">
      <w:pPr>
        <w:spacing w:after="0" w:line="240" w:lineRule="auto"/>
        <w:jc w:val="center"/>
        <w:outlineLvl w:val="0"/>
        <w:rPr>
          <w:rFonts w:ascii="Times New Roman" w:hAnsi="Times New Roman"/>
          <w:i/>
          <w:sz w:val="20"/>
          <w:szCs w:val="20"/>
          <w:lang w:val="en-GB"/>
        </w:rPr>
      </w:pPr>
      <w:r w:rsidRPr="00B04E64">
        <w:rPr>
          <w:rFonts w:ascii="Times New Roman" w:hAnsi="Times New Roman"/>
          <w:sz w:val="20"/>
          <w:szCs w:val="20"/>
          <w:lang w:val="en-GB"/>
        </w:rPr>
        <w:t xml:space="preserve">Figure 1. </w:t>
      </w:r>
      <w:r w:rsidR="00043B0C">
        <w:rPr>
          <w:rFonts w:ascii="Times New Roman" w:hAnsi="Times New Roman"/>
          <w:sz w:val="20"/>
          <w:szCs w:val="20"/>
          <w:lang w:val="en-GB"/>
        </w:rPr>
        <w:t xml:space="preserve"> </w:t>
      </w:r>
      <w:r w:rsidRPr="00B04E64">
        <w:rPr>
          <w:rFonts w:ascii="Times New Roman" w:hAnsi="Times New Roman"/>
          <w:sz w:val="20"/>
          <w:szCs w:val="20"/>
          <w:lang w:val="en-GB"/>
        </w:rPr>
        <w:t xml:space="preserve">FTIR spectrum of dried leaf powder of </w:t>
      </w:r>
      <w:r w:rsidRPr="00B04E64">
        <w:rPr>
          <w:rFonts w:ascii="Times New Roman" w:hAnsi="Times New Roman"/>
          <w:i/>
          <w:sz w:val="20"/>
          <w:szCs w:val="20"/>
          <w:lang w:val="en-GB"/>
        </w:rPr>
        <w:t>E. acoroides</w:t>
      </w:r>
    </w:p>
    <w:p w:rsidR="00B04E64" w:rsidRPr="00B04E64" w:rsidRDefault="00B04E64" w:rsidP="00F4397F">
      <w:pPr>
        <w:spacing w:after="120" w:line="240" w:lineRule="auto"/>
        <w:jc w:val="both"/>
        <w:outlineLvl w:val="0"/>
        <w:rPr>
          <w:rFonts w:ascii="Times New Roman" w:hAnsi="Times New Roman"/>
          <w:sz w:val="20"/>
          <w:szCs w:val="20"/>
          <w:lang w:val="en-GB"/>
        </w:rPr>
      </w:pPr>
    </w:p>
    <w:p w:rsidR="00B04E64" w:rsidRPr="00B04E64" w:rsidRDefault="00B04E64" w:rsidP="00F4397F">
      <w:pPr>
        <w:spacing w:after="120" w:line="240" w:lineRule="auto"/>
        <w:jc w:val="center"/>
        <w:outlineLvl w:val="0"/>
        <w:rPr>
          <w:rFonts w:ascii="Times New Roman" w:hAnsi="Times New Roman"/>
          <w:sz w:val="20"/>
          <w:szCs w:val="20"/>
          <w:lang w:val="en-GB"/>
        </w:rPr>
      </w:pPr>
      <w:r w:rsidRPr="00B04E64">
        <w:rPr>
          <w:rFonts w:ascii="Times New Roman" w:hAnsi="Times New Roman"/>
          <w:sz w:val="20"/>
          <w:szCs w:val="20"/>
          <w:lang w:val="en-GB"/>
        </w:rPr>
        <w:t xml:space="preserve">Table 2. </w:t>
      </w:r>
      <w:r w:rsidR="00F4397F">
        <w:rPr>
          <w:rFonts w:ascii="Times New Roman" w:hAnsi="Times New Roman"/>
          <w:sz w:val="20"/>
          <w:szCs w:val="20"/>
          <w:lang w:val="en-GB"/>
        </w:rPr>
        <w:t xml:space="preserve"> </w:t>
      </w:r>
      <w:r w:rsidRPr="00B04E64">
        <w:rPr>
          <w:rFonts w:ascii="Times New Roman" w:hAnsi="Times New Roman"/>
          <w:sz w:val="20"/>
          <w:szCs w:val="20"/>
          <w:lang w:val="en-GB"/>
        </w:rPr>
        <w:t xml:space="preserve">FTIR spectral peak values and functional groups of dried leaf powder of </w:t>
      </w:r>
      <w:r w:rsidRPr="00B04E64">
        <w:rPr>
          <w:rFonts w:ascii="Times New Roman" w:hAnsi="Times New Roman"/>
          <w:i/>
          <w:sz w:val="20"/>
          <w:szCs w:val="20"/>
          <w:lang w:val="en-GB"/>
        </w:rPr>
        <w:t>E. acoroides</w:t>
      </w:r>
    </w:p>
    <w:tbl>
      <w:tblPr>
        <w:tblW w:w="0" w:type="auto"/>
        <w:jc w:val="center"/>
        <w:tblLook w:val="04A0" w:firstRow="1" w:lastRow="0" w:firstColumn="1" w:lastColumn="0" w:noHBand="0" w:noVBand="1"/>
      </w:tblPr>
      <w:tblGrid>
        <w:gridCol w:w="1235"/>
        <w:gridCol w:w="1491"/>
        <w:gridCol w:w="1466"/>
        <w:gridCol w:w="2936"/>
        <w:gridCol w:w="2419"/>
      </w:tblGrid>
      <w:tr w:rsidR="00B04E64" w:rsidRPr="00B04E64" w:rsidTr="003F13D7">
        <w:trPr>
          <w:jc w:val="center"/>
        </w:trPr>
        <w:tc>
          <w:tcPr>
            <w:tcW w:w="0" w:type="auto"/>
            <w:tcBorders>
              <w:top w:val="single" w:sz="4" w:space="0" w:color="auto"/>
              <w:bottom w:val="single" w:sz="4" w:space="0" w:color="auto"/>
            </w:tcBorders>
            <w:shd w:val="clear" w:color="auto" w:fill="auto"/>
          </w:tcPr>
          <w:p w:rsidR="00B04E64" w:rsidRPr="00B04E64" w:rsidRDefault="00B04E64" w:rsidP="00F4397F">
            <w:pPr>
              <w:spacing w:before="60" w:after="0" w:line="240" w:lineRule="auto"/>
              <w:rPr>
                <w:rFonts w:ascii="Times New Roman" w:hAnsi="Times New Roman"/>
                <w:b/>
                <w:sz w:val="20"/>
                <w:szCs w:val="20"/>
                <w:lang w:val="en-GB"/>
              </w:rPr>
            </w:pPr>
            <w:bookmarkStart w:id="3" w:name="_Hlk24328636"/>
            <w:r w:rsidRPr="00B04E64">
              <w:rPr>
                <w:rFonts w:ascii="Times New Roman" w:hAnsi="Times New Roman"/>
                <w:b/>
                <w:sz w:val="20"/>
                <w:szCs w:val="20"/>
                <w:lang w:val="en-GB"/>
              </w:rPr>
              <w:t>Spectrum No</w:t>
            </w:r>
            <w:r w:rsidRPr="00B04E64">
              <w:rPr>
                <w:rFonts w:ascii="Times New Roman" w:hAnsi="Times New Roman"/>
                <w:b/>
                <w:bCs/>
                <w:sz w:val="20"/>
                <w:szCs w:val="20"/>
                <w:lang w:val="en-GB"/>
              </w:rPr>
              <w:t>.</w:t>
            </w:r>
          </w:p>
        </w:tc>
        <w:tc>
          <w:tcPr>
            <w:tcW w:w="1491" w:type="dxa"/>
            <w:tcBorders>
              <w:top w:val="single" w:sz="4" w:space="0" w:color="auto"/>
              <w:bottom w:val="single" w:sz="4" w:space="0" w:color="auto"/>
            </w:tcBorders>
            <w:shd w:val="clear" w:color="auto" w:fill="auto"/>
          </w:tcPr>
          <w:p w:rsidR="00B04E64" w:rsidRPr="00B04E64" w:rsidRDefault="00B04E64" w:rsidP="00F4397F">
            <w:pPr>
              <w:spacing w:before="60" w:after="0" w:line="240" w:lineRule="auto"/>
              <w:rPr>
                <w:rFonts w:ascii="Times New Roman" w:hAnsi="Times New Roman"/>
                <w:b/>
                <w:sz w:val="20"/>
                <w:szCs w:val="20"/>
                <w:lang w:val="en-GB"/>
              </w:rPr>
            </w:pPr>
            <w:r w:rsidRPr="00B04E64">
              <w:rPr>
                <w:rFonts w:ascii="Times New Roman" w:hAnsi="Times New Roman"/>
                <w:b/>
                <w:sz w:val="20"/>
                <w:szCs w:val="20"/>
                <w:lang w:val="en-GB"/>
              </w:rPr>
              <w:t>Wave Number cm</w:t>
            </w:r>
            <w:r w:rsidRPr="00B04E64">
              <w:rPr>
                <w:rFonts w:ascii="Times New Roman" w:hAnsi="Times New Roman"/>
                <w:b/>
                <w:sz w:val="20"/>
                <w:szCs w:val="20"/>
                <w:vertAlign w:val="superscript"/>
                <w:lang w:val="en-GB"/>
              </w:rPr>
              <w:t>−1</w:t>
            </w:r>
          </w:p>
        </w:tc>
        <w:tc>
          <w:tcPr>
            <w:tcW w:w="1466" w:type="dxa"/>
            <w:tcBorders>
              <w:top w:val="single" w:sz="4" w:space="0" w:color="auto"/>
              <w:bottom w:val="single" w:sz="4" w:space="0" w:color="auto"/>
            </w:tcBorders>
            <w:shd w:val="clear" w:color="auto" w:fill="auto"/>
          </w:tcPr>
          <w:p w:rsidR="00B04E64" w:rsidRPr="00B04E64" w:rsidRDefault="00B04E64" w:rsidP="003F13D7">
            <w:pPr>
              <w:spacing w:before="60" w:after="60" w:line="240" w:lineRule="auto"/>
              <w:rPr>
                <w:rFonts w:ascii="Times New Roman" w:hAnsi="Times New Roman"/>
                <w:b/>
                <w:sz w:val="20"/>
                <w:szCs w:val="20"/>
                <w:lang w:val="en-GB"/>
              </w:rPr>
            </w:pPr>
            <w:r w:rsidRPr="00B04E64">
              <w:rPr>
                <w:rFonts w:ascii="Times New Roman" w:hAnsi="Times New Roman"/>
                <w:b/>
                <w:sz w:val="20"/>
                <w:szCs w:val="20"/>
                <w:lang w:val="en-GB"/>
              </w:rPr>
              <w:t>Wave Number cm</w:t>
            </w:r>
            <w:r w:rsidRPr="00B04E64">
              <w:rPr>
                <w:rFonts w:ascii="Times New Roman" w:hAnsi="Times New Roman"/>
                <w:b/>
                <w:sz w:val="20"/>
                <w:szCs w:val="20"/>
                <w:vertAlign w:val="superscript"/>
                <w:lang w:val="en-GB"/>
              </w:rPr>
              <w:t>−1</w:t>
            </w:r>
            <w:r w:rsidRPr="00B04E64">
              <w:rPr>
                <w:rFonts w:ascii="Times New Roman" w:hAnsi="Times New Roman"/>
                <w:b/>
                <w:sz w:val="20"/>
                <w:szCs w:val="20"/>
                <w:lang w:val="en-GB"/>
              </w:rPr>
              <w:t xml:space="preserve"> [28, 29]</w:t>
            </w:r>
          </w:p>
        </w:tc>
        <w:tc>
          <w:tcPr>
            <w:tcW w:w="2936" w:type="dxa"/>
            <w:tcBorders>
              <w:top w:val="single" w:sz="4" w:space="0" w:color="auto"/>
              <w:bottom w:val="single" w:sz="4" w:space="0" w:color="auto"/>
            </w:tcBorders>
            <w:shd w:val="clear" w:color="auto" w:fill="auto"/>
          </w:tcPr>
          <w:p w:rsidR="00B04E64" w:rsidRPr="00B04E64" w:rsidRDefault="00B04E64" w:rsidP="00F4397F">
            <w:pPr>
              <w:spacing w:before="60" w:after="0" w:line="240" w:lineRule="auto"/>
              <w:rPr>
                <w:rFonts w:ascii="Times New Roman" w:hAnsi="Times New Roman"/>
                <w:b/>
                <w:sz w:val="20"/>
                <w:szCs w:val="20"/>
                <w:lang w:val="en-GB"/>
              </w:rPr>
            </w:pPr>
            <w:r w:rsidRPr="00B04E64">
              <w:rPr>
                <w:rFonts w:ascii="Times New Roman" w:hAnsi="Times New Roman"/>
                <w:b/>
                <w:sz w:val="20"/>
                <w:szCs w:val="20"/>
                <w:lang w:val="en-GB"/>
              </w:rPr>
              <w:t>Functional Group Assignment</w:t>
            </w:r>
          </w:p>
        </w:tc>
        <w:tc>
          <w:tcPr>
            <w:tcW w:w="2419" w:type="dxa"/>
            <w:tcBorders>
              <w:top w:val="single" w:sz="4" w:space="0" w:color="auto"/>
              <w:bottom w:val="single" w:sz="4" w:space="0" w:color="auto"/>
            </w:tcBorders>
            <w:shd w:val="clear" w:color="auto" w:fill="auto"/>
          </w:tcPr>
          <w:p w:rsidR="00B04E64" w:rsidRPr="00B04E64" w:rsidRDefault="00B04E64" w:rsidP="003F13D7">
            <w:pPr>
              <w:spacing w:before="60" w:after="0" w:line="240" w:lineRule="auto"/>
              <w:rPr>
                <w:rFonts w:ascii="Times New Roman" w:hAnsi="Times New Roman"/>
                <w:b/>
                <w:sz w:val="20"/>
                <w:szCs w:val="20"/>
                <w:lang w:val="en-GB"/>
              </w:rPr>
            </w:pPr>
            <w:r w:rsidRPr="00B04E64">
              <w:rPr>
                <w:rFonts w:ascii="Times New Roman" w:hAnsi="Times New Roman"/>
                <w:b/>
                <w:sz w:val="20"/>
                <w:szCs w:val="20"/>
                <w:lang w:val="en-GB"/>
              </w:rPr>
              <w:t>Predicted Compound</w:t>
            </w:r>
          </w:p>
        </w:tc>
      </w:tr>
      <w:tr w:rsidR="00B04E64" w:rsidRPr="00B04E64" w:rsidTr="003F13D7">
        <w:trPr>
          <w:jc w:val="center"/>
        </w:trPr>
        <w:tc>
          <w:tcPr>
            <w:tcW w:w="0" w:type="auto"/>
            <w:tcBorders>
              <w:top w:val="single" w:sz="4" w:space="0" w:color="auto"/>
            </w:tcBorders>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w:t>
            </w:r>
          </w:p>
        </w:tc>
        <w:tc>
          <w:tcPr>
            <w:tcW w:w="1491" w:type="dxa"/>
            <w:tcBorders>
              <w:top w:val="single" w:sz="4" w:space="0" w:color="auto"/>
            </w:tcBorders>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3552</w:t>
            </w:r>
          </w:p>
        </w:tc>
        <w:tc>
          <w:tcPr>
            <w:tcW w:w="1466" w:type="dxa"/>
            <w:tcBorders>
              <w:top w:val="single" w:sz="4" w:space="0" w:color="auto"/>
            </w:tcBorders>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3500–3650</w:t>
            </w:r>
          </w:p>
        </w:tc>
        <w:tc>
          <w:tcPr>
            <w:tcW w:w="2936" w:type="dxa"/>
            <w:tcBorders>
              <w:top w:val="single" w:sz="4" w:space="0" w:color="auto"/>
            </w:tcBorders>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v; O-H stretching vibration (free)</w:t>
            </w:r>
          </w:p>
        </w:tc>
        <w:tc>
          <w:tcPr>
            <w:tcW w:w="2419" w:type="dxa"/>
            <w:tcBorders>
              <w:top w:val="single" w:sz="4" w:space="0" w:color="auto"/>
            </w:tcBorders>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Hydroxyl group</w:t>
            </w:r>
          </w:p>
        </w:tc>
      </w:tr>
      <w:tr w:rsidR="00B04E64" w:rsidRPr="00B04E64" w:rsidTr="003F13D7">
        <w:trPr>
          <w:jc w:val="center"/>
        </w:trPr>
        <w:tc>
          <w:tcPr>
            <w:tcW w:w="0" w:type="auto"/>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w:t>
            </w:r>
          </w:p>
        </w:tc>
        <w:tc>
          <w:tcPr>
            <w:tcW w:w="1491"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2945.30</w:t>
            </w:r>
          </w:p>
        </w:tc>
        <w:tc>
          <w:tcPr>
            <w:tcW w:w="146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~2955</w:t>
            </w:r>
          </w:p>
        </w:tc>
        <w:tc>
          <w:tcPr>
            <w:tcW w:w="293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m; CH</w:t>
            </w:r>
            <w:r w:rsidRPr="00B04E64">
              <w:rPr>
                <w:rFonts w:ascii="Times New Roman" w:hAnsi="Times New Roman"/>
                <w:sz w:val="20"/>
                <w:szCs w:val="20"/>
                <w:vertAlign w:val="subscript"/>
                <w:lang w:val="en-GB"/>
              </w:rPr>
              <w:t>3</w:t>
            </w:r>
            <w:r w:rsidRPr="00B04E64">
              <w:rPr>
                <w:rFonts w:ascii="Times New Roman" w:hAnsi="Times New Roman"/>
                <w:sz w:val="20"/>
                <w:szCs w:val="20"/>
                <w:lang w:val="en-GB"/>
              </w:rPr>
              <w:t xml:space="preserve"> asymmetry stretching</w:t>
            </w:r>
          </w:p>
        </w:tc>
        <w:tc>
          <w:tcPr>
            <w:tcW w:w="2419"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Lipid</w:t>
            </w:r>
          </w:p>
        </w:tc>
      </w:tr>
      <w:tr w:rsidR="00B04E64" w:rsidRPr="00B04E64" w:rsidTr="003F13D7">
        <w:trPr>
          <w:jc w:val="center"/>
        </w:trPr>
        <w:tc>
          <w:tcPr>
            <w:tcW w:w="0" w:type="auto"/>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3</w:t>
            </w:r>
          </w:p>
        </w:tc>
        <w:tc>
          <w:tcPr>
            <w:tcW w:w="1491"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2887.44</w:t>
            </w:r>
          </w:p>
        </w:tc>
        <w:tc>
          <w:tcPr>
            <w:tcW w:w="146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2880–2890</w:t>
            </w:r>
          </w:p>
        </w:tc>
        <w:tc>
          <w:tcPr>
            <w:tcW w:w="293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w; C-H stretching vibration</w:t>
            </w:r>
          </w:p>
        </w:tc>
        <w:tc>
          <w:tcPr>
            <w:tcW w:w="2419"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Alkane</w:t>
            </w:r>
          </w:p>
        </w:tc>
      </w:tr>
      <w:tr w:rsidR="00B04E64" w:rsidRPr="00B04E64" w:rsidTr="003F13D7">
        <w:trPr>
          <w:jc w:val="center"/>
        </w:trPr>
        <w:tc>
          <w:tcPr>
            <w:tcW w:w="0" w:type="auto"/>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4</w:t>
            </w:r>
          </w:p>
        </w:tc>
        <w:tc>
          <w:tcPr>
            <w:tcW w:w="1491"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2360.87</w:t>
            </w:r>
          </w:p>
        </w:tc>
        <w:tc>
          <w:tcPr>
            <w:tcW w:w="146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2250–2700</w:t>
            </w:r>
          </w:p>
        </w:tc>
        <w:tc>
          <w:tcPr>
            <w:tcW w:w="293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m; NH component</w:t>
            </w:r>
          </w:p>
        </w:tc>
        <w:tc>
          <w:tcPr>
            <w:tcW w:w="2419"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Amino acid, amino-related component</w:t>
            </w:r>
          </w:p>
        </w:tc>
      </w:tr>
      <w:tr w:rsidR="00B04E64" w:rsidRPr="00B04E64" w:rsidTr="003F13D7">
        <w:trPr>
          <w:jc w:val="center"/>
        </w:trPr>
        <w:tc>
          <w:tcPr>
            <w:tcW w:w="0" w:type="auto"/>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5</w:t>
            </w:r>
          </w:p>
        </w:tc>
        <w:tc>
          <w:tcPr>
            <w:tcW w:w="1491"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2054</w:t>
            </w:r>
          </w:p>
        </w:tc>
        <w:tc>
          <w:tcPr>
            <w:tcW w:w="146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2050–2140</w:t>
            </w:r>
          </w:p>
        </w:tc>
        <w:tc>
          <w:tcPr>
            <w:tcW w:w="293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m-w; symmetry -NH</w:t>
            </w:r>
            <w:r w:rsidRPr="00B04E64">
              <w:rPr>
                <w:rFonts w:ascii="Times New Roman" w:hAnsi="Times New Roman"/>
                <w:sz w:val="20"/>
                <w:szCs w:val="20"/>
                <w:vertAlign w:val="subscript"/>
                <w:lang w:val="en-GB"/>
              </w:rPr>
              <w:t>3</w:t>
            </w:r>
            <w:r w:rsidRPr="00B04E64">
              <w:rPr>
                <w:rFonts w:ascii="Times New Roman" w:hAnsi="Times New Roman"/>
                <w:sz w:val="20"/>
                <w:szCs w:val="20"/>
                <w:vertAlign w:val="superscript"/>
                <w:lang w:val="en-GB"/>
              </w:rPr>
              <w:t>+</w:t>
            </w:r>
            <w:r w:rsidRPr="00B04E64">
              <w:rPr>
                <w:rFonts w:ascii="Times New Roman" w:hAnsi="Times New Roman"/>
                <w:sz w:val="20"/>
                <w:szCs w:val="20"/>
                <w:lang w:val="en-GB"/>
              </w:rPr>
              <w:t xml:space="preserve"> stretching vibration; broad</w:t>
            </w:r>
          </w:p>
        </w:tc>
        <w:tc>
          <w:tcPr>
            <w:tcW w:w="2419"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Free amino acid and their hydrohalides</w:t>
            </w:r>
          </w:p>
        </w:tc>
      </w:tr>
      <w:tr w:rsidR="00B04E64" w:rsidRPr="00B04E64" w:rsidTr="003F13D7">
        <w:trPr>
          <w:jc w:val="center"/>
        </w:trPr>
        <w:tc>
          <w:tcPr>
            <w:tcW w:w="0" w:type="auto"/>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6</w:t>
            </w:r>
          </w:p>
        </w:tc>
        <w:tc>
          <w:tcPr>
            <w:tcW w:w="1491"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1654.92</w:t>
            </w:r>
          </w:p>
        </w:tc>
        <w:tc>
          <w:tcPr>
            <w:tcW w:w="146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1580–1660</w:t>
            </w:r>
          </w:p>
        </w:tc>
        <w:tc>
          <w:tcPr>
            <w:tcW w:w="293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s; C=C stretching vibration</w:t>
            </w:r>
          </w:p>
        </w:tc>
        <w:tc>
          <w:tcPr>
            <w:tcW w:w="2419"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C=C conjugated with C=O</w:t>
            </w:r>
          </w:p>
        </w:tc>
      </w:tr>
      <w:tr w:rsidR="00B04E64" w:rsidRPr="00B04E64" w:rsidTr="003F13D7">
        <w:trPr>
          <w:jc w:val="center"/>
        </w:trPr>
        <w:tc>
          <w:tcPr>
            <w:tcW w:w="0" w:type="auto"/>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7</w:t>
            </w:r>
          </w:p>
        </w:tc>
        <w:tc>
          <w:tcPr>
            <w:tcW w:w="1491"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1411.89</w:t>
            </w:r>
          </w:p>
        </w:tc>
        <w:tc>
          <w:tcPr>
            <w:tcW w:w="146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1350–1410</w:t>
            </w:r>
          </w:p>
        </w:tc>
        <w:tc>
          <w:tcPr>
            <w:tcW w:w="293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w; C-H deformation vibration</w:t>
            </w:r>
          </w:p>
        </w:tc>
        <w:tc>
          <w:tcPr>
            <w:tcW w:w="2419"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Secondary alcohol-free</w:t>
            </w:r>
          </w:p>
        </w:tc>
      </w:tr>
      <w:tr w:rsidR="00B04E64" w:rsidRPr="00B04E64" w:rsidTr="003F13D7">
        <w:trPr>
          <w:jc w:val="center"/>
        </w:trPr>
        <w:tc>
          <w:tcPr>
            <w:tcW w:w="0" w:type="auto"/>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8</w:t>
            </w:r>
          </w:p>
        </w:tc>
        <w:tc>
          <w:tcPr>
            <w:tcW w:w="1491"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1163.08</w:t>
            </w:r>
          </w:p>
        </w:tc>
        <w:tc>
          <w:tcPr>
            <w:tcW w:w="146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1155–1165</w:t>
            </w:r>
          </w:p>
        </w:tc>
        <w:tc>
          <w:tcPr>
            <w:tcW w:w="293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w-m; CH</w:t>
            </w:r>
            <w:r w:rsidRPr="00B04E64">
              <w:rPr>
                <w:rFonts w:ascii="Times New Roman" w:hAnsi="Times New Roman"/>
                <w:sz w:val="20"/>
                <w:szCs w:val="20"/>
                <w:vertAlign w:val="subscript"/>
                <w:lang w:val="en-GB"/>
              </w:rPr>
              <w:t>3</w:t>
            </w:r>
            <w:r w:rsidRPr="00B04E64">
              <w:rPr>
                <w:rFonts w:ascii="Times New Roman" w:hAnsi="Times New Roman"/>
                <w:sz w:val="20"/>
                <w:szCs w:val="20"/>
                <w:lang w:val="en-GB"/>
              </w:rPr>
              <w:t xml:space="preserve"> rocking vibration </w:t>
            </w:r>
          </w:p>
        </w:tc>
        <w:tc>
          <w:tcPr>
            <w:tcW w:w="2419"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P-O-C</w:t>
            </w:r>
            <w:r w:rsidRPr="00B04E64">
              <w:rPr>
                <w:rFonts w:ascii="Times New Roman" w:hAnsi="Times New Roman"/>
                <w:sz w:val="20"/>
                <w:szCs w:val="20"/>
                <w:vertAlign w:val="subscript"/>
                <w:lang w:val="en-GB"/>
              </w:rPr>
              <w:t>2</w:t>
            </w:r>
            <w:r w:rsidRPr="00B04E64">
              <w:rPr>
                <w:rFonts w:ascii="Times New Roman" w:hAnsi="Times New Roman"/>
                <w:sz w:val="20"/>
                <w:szCs w:val="20"/>
                <w:lang w:val="en-GB"/>
              </w:rPr>
              <w:t>H</w:t>
            </w:r>
            <w:r w:rsidRPr="00B04E64">
              <w:rPr>
                <w:rFonts w:ascii="Times New Roman" w:hAnsi="Times New Roman"/>
                <w:sz w:val="20"/>
                <w:szCs w:val="20"/>
                <w:vertAlign w:val="subscript"/>
                <w:lang w:val="en-GB"/>
              </w:rPr>
              <w:t>5</w:t>
            </w:r>
            <w:r w:rsidRPr="00B04E64">
              <w:rPr>
                <w:rFonts w:ascii="Times New Roman" w:hAnsi="Times New Roman"/>
                <w:sz w:val="20"/>
                <w:szCs w:val="20"/>
                <w:lang w:val="en-GB"/>
              </w:rPr>
              <w:t>; Organic phosphorus compound</w:t>
            </w:r>
          </w:p>
        </w:tc>
      </w:tr>
      <w:tr w:rsidR="00B04E64" w:rsidRPr="00B04E64" w:rsidTr="003F13D7">
        <w:trPr>
          <w:jc w:val="center"/>
        </w:trPr>
        <w:tc>
          <w:tcPr>
            <w:tcW w:w="0" w:type="auto"/>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9</w:t>
            </w:r>
          </w:p>
        </w:tc>
        <w:tc>
          <w:tcPr>
            <w:tcW w:w="1491"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927.76</w:t>
            </w:r>
          </w:p>
        </w:tc>
        <w:tc>
          <w:tcPr>
            <w:tcW w:w="146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925–930</w:t>
            </w:r>
          </w:p>
        </w:tc>
        <w:tc>
          <w:tcPr>
            <w:tcW w:w="2936"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m; C-C skeletal vibration</w:t>
            </w:r>
          </w:p>
        </w:tc>
        <w:tc>
          <w:tcPr>
            <w:tcW w:w="2419" w:type="dxa"/>
            <w:shd w:val="clear" w:color="auto" w:fill="auto"/>
          </w:tcPr>
          <w:p w:rsidR="00B04E64" w:rsidRPr="00B04E64" w:rsidRDefault="00B04E64" w:rsidP="003F13D7">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Alkane</w:t>
            </w:r>
          </w:p>
        </w:tc>
      </w:tr>
      <w:tr w:rsidR="00B04E64" w:rsidRPr="00B04E64" w:rsidTr="003F13D7">
        <w:trPr>
          <w:jc w:val="center"/>
        </w:trPr>
        <w:tc>
          <w:tcPr>
            <w:tcW w:w="0" w:type="auto"/>
            <w:tcBorders>
              <w:bottom w:val="single" w:sz="4" w:space="0" w:color="auto"/>
            </w:tcBorders>
            <w:shd w:val="clear" w:color="auto" w:fill="auto"/>
          </w:tcPr>
          <w:p w:rsidR="00B04E64" w:rsidRPr="00B04E64" w:rsidRDefault="00B04E64" w:rsidP="003F13D7">
            <w:pPr>
              <w:spacing w:before="60" w:after="60" w:line="240" w:lineRule="auto"/>
              <w:rPr>
                <w:rFonts w:ascii="Times New Roman" w:hAnsi="Times New Roman"/>
                <w:sz w:val="20"/>
                <w:szCs w:val="20"/>
                <w:lang w:val="en-GB"/>
              </w:rPr>
            </w:pPr>
            <w:r w:rsidRPr="00B04E64">
              <w:rPr>
                <w:rFonts w:ascii="Times New Roman" w:hAnsi="Times New Roman"/>
                <w:sz w:val="20"/>
                <w:szCs w:val="20"/>
                <w:lang w:val="en-GB"/>
              </w:rPr>
              <w:t>10</w:t>
            </w:r>
          </w:p>
        </w:tc>
        <w:tc>
          <w:tcPr>
            <w:tcW w:w="1491" w:type="dxa"/>
            <w:tcBorders>
              <w:bottom w:val="single" w:sz="4" w:space="0" w:color="auto"/>
            </w:tcBorders>
            <w:shd w:val="clear" w:color="auto" w:fill="auto"/>
          </w:tcPr>
          <w:p w:rsidR="00B04E64" w:rsidRPr="00B04E64" w:rsidRDefault="00B04E64" w:rsidP="003F13D7">
            <w:pPr>
              <w:spacing w:before="60" w:after="60" w:line="240" w:lineRule="auto"/>
              <w:rPr>
                <w:rFonts w:ascii="Times New Roman" w:hAnsi="Times New Roman"/>
                <w:sz w:val="20"/>
                <w:szCs w:val="20"/>
                <w:lang w:val="en-GB"/>
              </w:rPr>
            </w:pPr>
            <w:r w:rsidRPr="00B04E64">
              <w:rPr>
                <w:rFonts w:ascii="Times New Roman" w:hAnsi="Times New Roman"/>
                <w:sz w:val="20"/>
                <w:szCs w:val="20"/>
                <w:lang w:val="en-GB"/>
              </w:rPr>
              <w:t>858.32</w:t>
            </w:r>
          </w:p>
        </w:tc>
        <w:tc>
          <w:tcPr>
            <w:tcW w:w="1466" w:type="dxa"/>
            <w:tcBorders>
              <w:bottom w:val="single" w:sz="4" w:space="0" w:color="auto"/>
            </w:tcBorders>
            <w:shd w:val="clear" w:color="auto" w:fill="auto"/>
          </w:tcPr>
          <w:p w:rsidR="00B04E64" w:rsidRPr="00B04E64" w:rsidRDefault="00B04E64" w:rsidP="003F13D7">
            <w:pPr>
              <w:spacing w:before="60" w:after="60" w:line="240" w:lineRule="auto"/>
              <w:rPr>
                <w:rFonts w:ascii="Times New Roman" w:hAnsi="Times New Roman"/>
                <w:sz w:val="20"/>
                <w:szCs w:val="20"/>
                <w:lang w:val="en-GB"/>
              </w:rPr>
            </w:pPr>
            <w:r w:rsidRPr="00B04E64">
              <w:rPr>
                <w:rFonts w:ascii="Times New Roman" w:hAnsi="Times New Roman"/>
                <w:sz w:val="20"/>
                <w:szCs w:val="20"/>
                <w:lang w:val="en-GB"/>
              </w:rPr>
              <w:t>820–920</w:t>
            </w:r>
          </w:p>
        </w:tc>
        <w:tc>
          <w:tcPr>
            <w:tcW w:w="2936" w:type="dxa"/>
            <w:tcBorders>
              <w:bottom w:val="single" w:sz="4" w:space="0" w:color="auto"/>
            </w:tcBorders>
            <w:shd w:val="clear" w:color="auto" w:fill="auto"/>
          </w:tcPr>
          <w:p w:rsidR="00B04E64" w:rsidRPr="00B04E64" w:rsidRDefault="00B04E64" w:rsidP="003F13D7">
            <w:pPr>
              <w:spacing w:before="60" w:after="60" w:line="240" w:lineRule="auto"/>
              <w:rPr>
                <w:rFonts w:ascii="Times New Roman" w:hAnsi="Times New Roman"/>
                <w:sz w:val="20"/>
                <w:szCs w:val="20"/>
                <w:lang w:val="en-GB"/>
              </w:rPr>
            </w:pPr>
            <w:r w:rsidRPr="00B04E64">
              <w:rPr>
                <w:rFonts w:ascii="Times New Roman" w:hAnsi="Times New Roman"/>
                <w:sz w:val="20"/>
                <w:szCs w:val="20"/>
                <w:lang w:val="en-GB"/>
              </w:rPr>
              <w:t>w-m; C-C skeletal vibration</w:t>
            </w:r>
          </w:p>
        </w:tc>
        <w:tc>
          <w:tcPr>
            <w:tcW w:w="2419" w:type="dxa"/>
            <w:tcBorders>
              <w:bottom w:val="single" w:sz="4" w:space="0" w:color="auto"/>
            </w:tcBorders>
            <w:shd w:val="clear" w:color="auto" w:fill="auto"/>
          </w:tcPr>
          <w:p w:rsidR="00B04E64" w:rsidRPr="00B04E64" w:rsidRDefault="00B04E64" w:rsidP="003F13D7">
            <w:pPr>
              <w:spacing w:before="60" w:after="60" w:line="240" w:lineRule="auto"/>
              <w:rPr>
                <w:rFonts w:ascii="Times New Roman" w:hAnsi="Times New Roman"/>
                <w:sz w:val="20"/>
                <w:szCs w:val="20"/>
                <w:lang w:val="en-GB"/>
              </w:rPr>
            </w:pPr>
            <w:r w:rsidRPr="00B04E64">
              <w:rPr>
                <w:rFonts w:ascii="Times New Roman" w:hAnsi="Times New Roman"/>
                <w:sz w:val="20"/>
                <w:szCs w:val="20"/>
                <w:lang w:val="en-GB"/>
              </w:rPr>
              <w:t>Alkane</w:t>
            </w:r>
          </w:p>
        </w:tc>
      </w:tr>
    </w:tbl>
    <w:bookmarkEnd w:id="3"/>
    <w:p w:rsidR="00B04E64" w:rsidRPr="003F13D7" w:rsidRDefault="00B04E64" w:rsidP="003F13D7">
      <w:pPr>
        <w:spacing w:before="60" w:after="0" w:line="240" w:lineRule="auto"/>
        <w:jc w:val="both"/>
        <w:outlineLvl w:val="0"/>
        <w:rPr>
          <w:rFonts w:ascii="Times New Roman" w:hAnsi="Times New Roman"/>
          <w:sz w:val="18"/>
          <w:szCs w:val="18"/>
          <w:lang w:val="en-GB"/>
        </w:rPr>
      </w:pPr>
      <w:r w:rsidRPr="003F13D7">
        <w:rPr>
          <w:rFonts w:ascii="Times New Roman" w:hAnsi="Times New Roman"/>
          <w:sz w:val="18"/>
          <w:szCs w:val="18"/>
          <w:lang w:val="en-GB"/>
        </w:rPr>
        <w:t>v = variable, m = medium, s = strong</w:t>
      </w:r>
    </w:p>
    <w:p w:rsidR="00B04E64" w:rsidRPr="00B04E64" w:rsidRDefault="00B04E64" w:rsidP="003F13D7">
      <w:pPr>
        <w:spacing w:after="12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Table 3 demonstrates the functional groups of the chloroform: ethanol leaf extract of </w:t>
      </w:r>
      <w:r w:rsidRPr="00B04E64">
        <w:rPr>
          <w:rFonts w:ascii="Times New Roman" w:hAnsi="Times New Roman"/>
          <w:i/>
          <w:sz w:val="20"/>
          <w:szCs w:val="20"/>
          <w:lang w:val="en-GB"/>
        </w:rPr>
        <w:t>E. acoroides</w:t>
      </w:r>
      <w:r w:rsidRPr="00B04E64">
        <w:rPr>
          <w:rFonts w:ascii="Times New Roman" w:hAnsi="Times New Roman"/>
          <w:sz w:val="20"/>
          <w:szCs w:val="20"/>
          <w:lang w:val="en-GB"/>
        </w:rPr>
        <w:t>. The FTIR spectra are shown in Figure 2. The peaks at 1743 cm</w:t>
      </w:r>
      <w:r w:rsidRPr="00B04E64">
        <w:rPr>
          <w:rFonts w:ascii="Times New Roman" w:hAnsi="Times New Roman"/>
          <w:sz w:val="20"/>
          <w:szCs w:val="20"/>
          <w:vertAlign w:val="superscript"/>
          <w:lang w:val="en-GB"/>
        </w:rPr>
        <w:t>−1</w:t>
      </w:r>
      <w:r w:rsidRPr="00B04E64">
        <w:rPr>
          <w:rFonts w:ascii="Times New Roman" w:hAnsi="Times New Roman"/>
          <w:sz w:val="20"/>
          <w:szCs w:val="20"/>
          <w:lang w:val="en-GB"/>
        </w:rPr>
        <w:t>, 1219 cm</w:t>
      </w:r>
      <w:r w:rsidRPr="00B04E64">
        <w:rPr>
          <w:rFonts w:ascii="Times New Roman" w:hAnsi="Times New Roman"/>
          <w:sz w:val="20"/>
          <w:szCs w:val="20"/>
          <w:vertAlign w:val="superscript"/>
          <w:lang w:val="en-GB"/>
        </w:rPr>
        <w:t>−1</w:t>
      </w:r>
      <w:r w:rsidRPr="00B04E64">
        <w:rPr>
          <w:rFonts w:ascii="Times New Roman" w:hAnsi="Times New Roman"/>
          <w:sz w:val="20"/>
          <w:szCs w:val="20"/>
          <w:lang w:val="en-GB"/>
        </w:rPr>
        <w:t xml:space="preserve"> and 771 cm</w:t>
      </w:r>
      <w:r w:rsidRPr="00B04E64">
        <w:rPr>
          <w:rFonts w:ascii="Times New Roman" w:hAnsi="Times New Roman"/>
          <w:sz w:val="20"/>
          <w:szCs w:val="20"/>
          <w:vertAlign w:val="superscript"/>
          <w:lang w:val="en-GB"/>
        </w:rPr>
        <w:t>−1</w:t>
      </w:r>
      <w:r w:rsidRPr="00B04E64">
        <w:rPr>
          <w:rFonts w:ascii="Times New Roman" w:hAnsi="Times New Roman"/>
          <w:sz w:val="20"/>
          <w:szCs w:val="20"/>
          <w:lang w:val="en-GB"/>
        </w:rPr>
        <w:t xml:space="preserve"> were strong, while the others varied </w:t>
      </w:r>
      <w:r w:rsidRPr="00B04E64">
        <w:rPr>
          <w:rFonts w:ascii="Times New Roman" w:hAnsi="Times New Roman"/>
          <w:sz w:val="20"/>
          <w:szCs w:val="20"/>
          <w:lang w:val="en-GB"/>
        </w:rPr>
        <w:lastRenderedPageBreak/>
        <w:t>from weak to medium. Various compounds were found, including hydroxyl groups, lipids, alkanes, secondary a</w:t>
      </w:r>
      <w:r w:rsidR="003F13D7">
        <w:rPr>
          <w:rFonts w:ascii="Times New Roman" w:hAnsi="Times New Roman"/>
          <w:sz w:val="20"/>
          <w:szCs w:val="20"/>
          <w:lang w:val="en-GB"/>
        </w:rPr>
        <w:t xml:space="preserve"> </w:t>
      </w:r>
      <w:r w:rsidRPr="00B04E64">
        <w:rPr>
          <w:rFonts w:ascii="Times New Roman" w:hAnsi="Times New Roman"/>
          <w:sz w:val="20"/>
          <w:szCs w:val="20"/>
          <w:lang w:val="en-GB"/>
        </w:rPr>
        <w:t>mines, benzenoid compounds and phenols.</w:t>
      </w:r>
    </w:p>
    <w:p w:rsidR="00B04E64" w:rsidRPr="00B04E64" w:rsidRDefault="00B04E64" w:rsidP="003F13D7">
      <w:pPr>
        <w:spacing w:after="120" w:line="240" w:lineRule="auto"/>
        <w:jc w:val="both"/>
        <w:outlineLvl w:val="0"/>
        <w:rPr>
          <w:rFonts w:ascii="Times New Roman" w:hAnsi="Times New Roman"/>
          <w:sz w:val="20"/>
          <w:szCs w:val="20"/>
          <w:lang w:val="en-GB"/>
        </w:rPr>
      </w:pPr>
    </w:p>
    <w:p w:rsidR="00B04E64" w:rsidRPr="00B04E64" w:rsidRDefault="003F13D7" w:rsidP="00B04E64">
      <w:pPr>
        <w:spacing w:after="0" w:line="240" w:lineRule="auto"/>
        <w:jc w:val="both"/>
        <w:outlineLvl w:val="0"/>
        <w:rPr>
          <w:rFonts w:ascii="Times New Roman" w:hAnsi="Times New Roman"/>
          <w:sz w:val="20"/>
          <w:szCs w:val="20"/>
          <w:lang w:val="en-GB"/>
        </w:rPr>
      </w:pPr>
      <w:r w:rsidRPr="00B04E64">
        <w:rPr>
          <w:rFonts w:ascii="Times New Roman" w:hAnsi="Times New Roman"/>
          <w:noProof/>
          <w:sz w:val="20"/>
          <w:szCs w:val="20"/>
          <w:lang w:val="en-MY" w:eastAsia="en-MY" w:bidi="ar-SA"/>
        </w:rPr>
        <w:drawing>
          <wp:anchor distT="0" distB="0" distL="114300" distR="114300" simplePos="0" relativeHeight="251661312" behindDoc="0" locked="0" layoutInCell="1" allowOverlap="1" wp14:anchorId="722B8FC1" wp14:editId="0C36D2A8">
            <wp:simplePos x="0" y="0"/>
            <wp:positionH relativeFrom="column">
              <wp:posOffset>1028700</wp:posOffset>
            </wp:positionH>
            <wp:positionV relativeFrom="paragraph">
              <wp:posOffset>56515</wp:posOffset>
            </wp:positionV>
            <wp:extent cx="3931920" cy="2504440"/>
            <wp:effectExtent l="19050" t="19050" r="11430" b="1016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1920" cy="250444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916893">
      <w:pPr>
        <w:tabs>
          <w:tab w:val="left" w:pos="3600"/>
        </w:tabs>
        <w:spacing w:after="0" w:line="240" w:lineRule="auto"/>
        <w:jc w:val="both"/>
        <w:outlineLvl w:val="0"/>
        <w:rPr>
          <w:rFonts w:ascii="Times New Roman" w:hAnsi="Times New Roman"/>
          <w:sz w:val="20"/>
          <w:szCs w:val="20"/>
          <w:lang w:val="en-GB"/>
        </w:rPr>
      </w:pPr>
    </w:p>
    <w:p w:rsidR="00B04E64" w:rsidRPr="00B04E64" w:rsidRDefault="00B04E64" w:rsidP="00916893">
      <w:pPr>
        <w:tabs>
          <w:tab w:val="left" w:pos="3600"/>
        </w:tabs>
        <w:spacing w:after="0" w:line="240" w:lineRule="auto"/>
        <w:jc w:val="both"/>
        <w:outlineLvl w:val="0"/>
        <w:rPr>
          <w:rFonts w:ascii="Times New Roman" w:hAnsi="Times New Roman"/>
          <w:sz w:val="20"/>
          <w:szCs w:val="20"/>
          <w:lang w:val="en-GB"/>
        </w:rPr>
      </w:pPr>
    </w:p>
    <w:p w:rsidR="00B04E64" w:rsidRPr="00B04E64" w:rsidRDefault="00B04E64" w:rsidP="00916893">
      <w:pPr>
        <w:tabs>
          <w:tab w:val="left" w:pos="3600"/>
        </w:tabs>
        <w:spacing w:after="0" w:line="240" w:lineRule="auto"/>
        <w:jc w:val="center"/>
        <w:outlineLvl w:val="0"/>
        <w:rPr>
          <w:rFonts w:ascii="Times New Roman" w:hAnsi="Times New Roman"/>
          <w:sz w:val="20"/>
          <w:szCs w:val="20"/>
          <w:lang w:val="en-GB"/>
        </w:rPr>
      </w:pPr>
      <w:r w:rsidRPr="00B04E64">
        <w:rPr>
          <w:rFonts w:ascii="Times New Roman" w:hAnsi="Times New Roman"/>
          <w:sz w:val="20"/>
          <w:szCs w:val="20"/>
          <w:lang w:val="en-GB"/>
        </w:rPr>
        <w:t xml:space="preserve">Figure 2. </w:t>
      </w:r>
      <w:r w:rsidR="003F13D7">
        <w:rPr>
          <w:rFonts w:ascii="Times New Roman" w:hAnsi="Times New Roman"/>
          <w:sz w:val="20"/>
          <w:szCs w:val="20"/>
          <w:lang w:val="en-GB"/>
        </w:rPr>
        <w:t xml:space="preserve"> </w:t>
      </w:r>
      <w:r w:rsidRPr="00B04E64">
        <w:rPr>
          <w:rFonts w:ascii="Times New Roman" w:hAnsi="Times New Roman"/>
          <w:sz w:val="20"/>
          <w:szCs w:val="20"/>
          <w:lang w:val="en-GB"/>
        </w:rPr>
        <w:t xml:space="preserve">FTIR spectrum of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leaf extract</w:t>
      </w:r>
    </w:p>
    <w:p w:rsidR="00B04E64" w:rsidRPr="00B04E64" w:rsidRDefault="00B04E64" w:rsidP="00916893">
      <w:pPr>
        <w:tabs>
          <w:tab w:val="left" w:pos="3600"/>
        </w:tabs>
        <w:spacing w:after="120" w:line="240" w:lineRule="auto"/>
        <w:jc w:val="both"/>
        <w:outlineLvl w:val="0"/>
        <w:rPr>
          <w:rFonts w:ascii="Times New Roman" w:hAnsi="Times New Roman"/>
          <w:sz w:val="20"/>
          <w:szCs w:val="20"/>
          <w:lang w:val="en-GB"/>
        </w:rPr>
      </w:pPr>
    </w:p>
    <w:p w:rsidR="00B04E64" w:rsidRPr="00B04E64" w:rsidRDefault="00B04E64" w:rsidP="00916893">
      <w:pPr>
        <w:spacing w:after="120" w:line="240" w:lineRule="auto"/>
        <w:jc w:val="center"/>
        <w:outlineLvl w:val="0"/>
        <w:rPr>
          <w:rFonts w:ascii="Times New Roman" w:hAnsi="Times New Roman"/>
          <w:sz w:val="20"/>
          <w:szCs w:val="20"/>
          <w:lang w:val="en-GB"/>
        </w:rPr>
      </w:pPr>
      <w:r w:rsidRPr="00B04E64">
        <w:rPr>
          <w:rFonts w:ascii="Times New Roman" w:hAnsi="Times New Roman"/>
          <w:sz w:val="20"/>
          <w:szCs w:val="20"/>
          <w:lang w:val="en-GB"/>
        </w:rPr>
        <w:t>Table 3.</w:t>
      </w:r>
      <w:r w:rsidR="00916893">
        <w:rPr>
          <w:rFonts w:ascii="Times New Roman" w:hAnsi="Times New Roman"/>
          <w:sz w:val="20"/>
          <w:szCs w:val="20"/>
          <w:lang w:val="en-GB"/>
        </w:rPr>
        <w:t xml:space="preserve"> </w:t>
      </w:r>
      <w:r w:rsidRPr="00B04E64">
        <w:rPr>
          <w:rFonts w:ascii="Times New Roman" w:hAnsi="Times New Roman"/>
          <w:sz w:val="20"/>
          <w:szCs w:val="20"/>
          <w:lang w:val="en-GB"/>
        </w:rPr>
        <w:t xml:space="preserve"> FTIR spectral peak values and functional groups of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leaf extract</w:t>
      </w:r>
    </w:p>
    <w:tbl>
      <w:tblPr>
        <w:tblW w:w="0" w:type="auto"/>
        <w:jc w:val="center"/>
        <w:tblLook w:val="04A0" w:firstRow="1" w:lastRow="0" w:firstColumn="1" w:lastColumn="0" w:noHBand="0" w:noVBand="1"/>
      </w:tblPr>
      <w:tblGrid>
        <w:gridCol w:w="1284"/>
        <w:gridCol w:w="1508"/>
        <w:gridCol w:w="1559"/>
        <w:gridCol w:w="3108"/>
        <w:gridCol w:w="2088"/>
      </w:tblGrid>
      <w:tr w:rsidR="00B04E64" w:rsidRPr="00B04E64" w:rsidTr="004E0FAF">
        <w:trPr>
          <w:jc w:val="center"/>
        </w:trPr>
        <w:tc>
          <w:tcPr>
            <w:tcW w:w="0" w:type="auto"/>
            <w:tcBorders>
              <w:top w:val="single" w:sz="4" w:space="0" w:color="000000"/>
              <w:bottom w:val="single" w:sz="4" w:space="0" w:color="000000"/>
            </w:tcBorders>
            <w:shd w:val="clear" w:color="auto" w:fill="auto"/>
          </w:tcPr>
          <w:p w:rsidR="00B04E64" w:rsidRPr="00B04E64" w:rsidRDefault="00B04E64" w:rsidP="00916893">
            <w:pPr>
              <w:spacing w:before="60" w:after="0" w:line="240" w:lineRule="auto"/>
              <w:rPr>
                <w:rFonts w:ascii="Times New Roman" w:hAnsi="Times New Roman"/>
                <w:b/>
                <w:sz w:val="20"/>
                <w:szCs w:val="20"/>
                <w:lang w:val="en-GB"/>
              </w:rPr>
            </w:pPr>
            <w:bookmarkStart w:id="4" w:name="_Hlk23931437"/>
            <w:r w:rsidRPr="00B04E64">
              <w:rPr>
                <w:rFonts w:ascii="Times New Roman" w:hAnsi="Times New Roman"/>
                <w:b/>
                <w:sz w:val="20"/>
                <w:szCs w:val="20"/>
                <w:lang w:val="en-GB"/>
              </w:rPr>
              <w:t>Spectrum No</w:t>
            </w:r>
            <w:r w:rsidRPr="00B04E64">
              <w:rPr>
                <w:rFonts w:ascii="Times New Roman" w:hAnsi="Times New Roman"/>
                <w:b/>
                <w:bCs/>
                <w:sz w:val="20"/>
                <w:szCs w:val="20"/>
                <w:lang w:val="en-GB"/>
              </w:rPr>
              <w:t>.</w:t>
            </w:r>
          </w:p>
        </w:tc>
        <w:tc>
          <w:tcPr>
            <w:tcW w:w="1508" w:type="dxa"/>
            <w:tcBorders>
              <w:top w:val="single" w:sz="4" w:space="0" w:color="000000"/>
              <w:bottom w:val="single" w:sz="4" w:space="0" w:color="000000"/>
            </w:tcBorders>
            <w:shd w:val="clear" w:color="auto" w:fill="auto"/>
          </w:tcPr>
          <w:p w:rsidR="00B04E64" w:rsidRPr="00B04E64" w:rsidRDefault="00B04E64" w:rsidP="00916893">
            <w:pPr>
              <w:spacing w:before="60" w:after="0" w:line="240" w:lineRule="auto"/>
              <w:rPr>
                <w:rFonts w:ascii="Times New Roman" w:hAnsi="Times New Roman"/>
                <w:b/>
                <w:sz w:val="20"/>
                <w:szCs w:val="20"/>
                <w:lang w:val="en-GB"/>
              </w:rPr>
            </w:pPr>
            <w:r w:rsidRPr="00B04E64">
              <w:rPr>
                <w:rFonts w:ascii="Times New Roman" w:hAnsi="Times New Roman"/>
                <w:b/>
                <w:sz w:val="20"/>
                <w:szCs w:val="20"/>
                <w:lang w:val="en-GB"/>
              </w:rPr>
              <w:t>Wave Number cm</w:t>
            </w:r>
            <w:r w:rsidRPr="00B04E64">
              <w:rPr>
                <w:rFonts w:ascii="Times New Roman" w:hAnsi="Times New Roman"/>
                <w:b/>
                <w:sz w:val="20"/>
                <w:szCs w:val="20"/>
                <w:vertAlign w:val="superscript"/>
                <w:lang w:val="en-GB"/>
              </w:rPr>
              <w:t>−1</w:t>
            </w:r>
          </w:p>
        </w:tc>
        <w:tc>
          <w:tcPr>
            <w:tcW w:w="1559" w:type="dxa"/>
            <w:tcBorders>
              <w:top w:val="single" w:sz="4" w:space="0" w:color="000000"/>
              <w:bottom w:val="single" w:sz="4" w:space="0" w:color="000000"/>
            </w:tcBorders>
            <w:shd w:val="clear" w:color="auto" w:fill="auto"/>
          </w:tcPr>
          <w:p w:rsidR="00B04E64" w:rsidRPr="00B04E64" w:rsidRDefault="00B04E64" w:rsidP="00916893">
            <w:pPr>
              <w:spacing w:before="60" w:after="60" w:line="240" w:lineRule="auto"/>
              <w:rPr>
                <w:rFonts w:ascii="Times New Roman" w:hAnsi="Times New Roman"/>
                <w:b/>
                <w:sz w:val="20"/>
                <w:szCs w:val="20"/>
                <w:lang w:val="en-GB"/>
              </w:rPr>
            </w:pPr>
            <w:r w:rsidRPr="00B04E64">
              <w:rPr>
                <w:rFonts w:ascii="Times New Roman" w:hAnsi="Times New Roman"/>
                <w:b/>
                <w:sz w:val="20"/>
                <w:szCs w:val="20"/>
                <w:lang w:val="en-GB"/>
              </w:rPr>
              <w:t>Wave Number cm</w:t>
            </w:r>
            <w:r w:rsidRPr="00B04E64">
              <w:rPr>
                <w:rFonts w:ascii="Times New Roman" w:hAnsi="Times New Roman"/>
                <w:b/>
                <w:sz w:val="20"/>
                <w:szCs w:val="20"/>
                <w:vertAlign w:val="superscript"/>
                <w:lang w:val="en-GB"/>
              </w:rPr>
              <w:t>−1</w:t>
            </w:r>
            <w:r w:rsidRPr="00B04E64">
              <w:rPr>
                <w:rFonts w:ascii="Times New Roman" w:hAnsi="Times New Roman"/>
                <w:b/>
                <w:sz w:val="20"/>
                <w:szCs w:val="20"/>
                <w:lang w:val="en-GB"/>
              </w:rPr>
              <w:t xml:space="preserve"> [28, 29]</w:t>
            </w:r>
          </w:p>
        </w:tc>
        <w:tc>
          <w:tcPr>
            <w:tcW w:w="3108" w:type="dxa"/>
            <w:tcBorders>
              <w:top w:val="single" w:sz="4" w:space="0" w:color="000000"/>
              <w:bottom w:val="single" w:sz="4" w:space="0" w:color="000000"/>
            </w:tcBorders>
            <w:shd w:val="clear" w:color="auto" w:fill="auto"/>
          </w:tcPr>
          <w:p w:rsidR="00B04E64" w:rsidRPr="00B04E64" w:rsidRDefault="00B04E64" w:rsidP="00916893">
            <w:pPr>
              <w:spacing w:before="60" w:after="0" w:line="240" w:lineRule="auto"/>
              <w:rPr>
                <w:rFonts w:ascii="Times New Roman" w:hAnsi="Times New Roman"/>
                <w:b/>
                <w:sz w:val="20"/>
                <w:szCs w:val="20"/>
                <w:lang w:val="en-GB"/>
              </w:rPr>
            </w:pPr>
            <w:r w:rsidRPr="00B04E64">
              <w:rPr>
                <w:rFonts w:ascii="Times New Roman" w:hAnsi="Times New Roman"/>
                <w:b/>
                <w:sz w:val="20"/>
                <w:szCs w:val="20"/>
                <w:lang w:val="en-GB"/>
              </w:rPr>
              <w:t>Functional Group Assignment</w:t>
            </w:r>
          </w:p>
        </w:tc>
        <w:tc>
          <w:tcPr>
            <w:tcW w:w="2088" w:type="dxa"/>
            <w:tcBorders>
              <w:top w:val="single" w:sz="4" w:space="0" w:color="000000"/>
              <w:bottom w:val="single" w:sz="4" w:space="0" w:color="000000"/>
            </w:tcBorders>
            <w:shd w:val="clear" w:color="auto" w:fill="auto"/>
          </w:tcPr>
          <w:p w:rsidR="00B04E64" w:rsidRPr="00B04E64" w:rsidRDefault="00B04E64" w:rsidP="00916893">
            <w:pPr>
              <w:spacing w:before="60" w:after="0" w:line="240" w:lineRule="auto"/>
              <w:rPr>
                <w:rFonts w:ascii="Times New Roman" w:hAnsi="Times New Roman"/>
                <w:b/>
                <w:sz w:val="20"/>
                <w:szCs w:val="20"/>
                <w:lang w:val="en-GB"/>
              </w:rPr>
            </w:pPr>
            <w:r w:rsidRPr="00B04E64">
              <w:rPr>
                <w:rFonts w:ascii="Times New Roman" w:hAnsi="Times New Roman"/>
                <w:b/>
                <w:sz w:val="20"/>
                <w:szCs w:val="20"/>
                <w:lang w:val="en-GB"/>
              </w:rPr>
              <w:t>Predicted Compound</w:t>
            </w:r>
          </w:p>
        </w:tc>
      </w:tr>
      <w:tr w:rsidR="00B04E64" w:rsidRPr="00B04E64" w:rsidTr="004E0FAF">
        <w:trPr>
          <w:jc w:val="center"/>
        </w:trPr>
        <w:tc>
          <w:tcPr>
            <w:tcW w:w="0" w:type="auto"/>
            <w:tcBorders>
              <w:top w:val="single" w:sz="4" w:space="0" w:color="000000"/>
            </w:tcBorders>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w:t>
            </w:r>
          </w:p>
        </w:tc>
        <w:tc>
          <w:tcPr>
            <w:tcW w:w="1508" w:type="dxa"/>
            <w:tcBorders>
              <w:top w:val="single" w:sz="4" w:space="0" w:color="000000"/>
            </w:tcBorders>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3612.67</w:t>
            </w:r>
          </w:p>
        </w:tc>
        <w:tc>
          <w:tcPr>
            <w:tcW w:w="1559" w:type="dxa"/>
            <w:tcBorders>
              <w:top w:val="single" w:sz="4" w:space="0" w:color="000000"/>
            </w:tcBorders>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3500–3650</w:t>
            </w:r>
          </w:p>
        </w:tc>
        <w:tc>
          <w:tcPr>
            <w:tcW w:w="3108" w:type="dxa"/>
            <w:tcBorders>
              <w:top w:val="single" w:sz="4" w:space="0" w:color="000000"/>
            </w:tcBorders>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v; O-H stretching vibration (free)</w:t>
            </w:r>
          </w:p>
        </w:tc>
        <w:tc>
          <w:tcPr>
            <w:tcW w:w="2088" w:type="dxa"/>
            <w:tcBorders>
              <w:top w:val="single" w:sz="4" w:space="0" w:color="000000"/>
            </w:tcBorders>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Hydroxyl group</w:t>
            </w:r>
          </w:p>
        </w:tc>
      </w:tr>
      <w:tr w:rsidR="00B04E64" w:rsidRPr="00B04E64" w:rsidTr="004E0FAF">
        <w:trPr>
          <w:jc w:val="center"/>
        </w:trPr>
        <w:tc>
          <w:tcPr>
            <w:tcW w:w="0" w:type="auto"/>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w:t>
            </w:r>
          </w:p>
        </w:tc>
        <w:tc>
          <w:tcPr>
            <w:tcW w:w="1508" w:type="dxa"/>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2931.80</w:t>
            </w:r>
          </w:p>
        </w:tc>
        <w:tc>
          <w:tcPr>
            <w:tcW w:w="1559" w:type="dxa"/>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~2930</w:t>
            </w:r>
          </w:p>
        </w:tc>
        <w:tc>
          <w:tcPr>
            <w:tcW w:w="3108" w:type="dxa"/>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m; CH</w:t>
            </w:r>
            <w:r w:rsidRPr="00B04E64">
              <w:rPr>
                <w:rFonts w:ascii="Times New Roman" w:hAnsi="Times New Roman"/>
                <w:sz w:val="20"/>
                <w:szCs w:val="20"/>
                <w:vertAlign w:val="subscript"/>
                <w:lang w:val="en-GB"/>
              </w:rPr>
              <w:t>2</w:t>
            </w:r>
            <w:r w:rsidRPr="00B04E64">
              <w:rPr>
                <w:rFonts w:ascii="Times New Roman" w:hAnsi="Times New Roman"/>
                <w:sz w:val="20"/>
                <w:szCs w:val="20"/>
                <w:lang w:val="en-GB"/>
              </w:rPr>
              <w:t xml:space="preserve"> asymmetry stretching</w:t>
            </w:r>
          </w:p>
        </w:tc>
        <w:tc>
          <w:tcPr>
            <w:tcW w:w="2088" w:type="dxa"/>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Lipid</w:t>
            </w:r>
          </w:p>
        </w:tc>
      </w:tr>
      <w:tr w:rsidR="00B04E64" w:rsidRPr="00B04E64" w:rsidTr="004E0FAF">
        <w:trPr>
          <w:jc w:val="center"/>
        </w:trPr>
        <w:tc>
          <w:tcPr>
            <w:tcW w:w="0" w:type="auto"/>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3</w:t>
            </w:r>
          </w:p>
        </w:tc>
        <w:tc>
          <w:tcPr>
            <w:tcW w:w="1508" w:type="dxa"/>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2858.51</w:t>
            </w:r>
          </w:p>
        </w:tc>
        <w:tc>
          <w:tcPr>
            <w:tcW w:w="1559" w:type="dxa"/>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2800–2900</w:t>
            </w:r>
          </w:p>
        </w:tc>
        <w:tc>
          <w:tcPr>
            <w:tcW w:w="3108" w:type="dxa"/>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w; C-H stretching vibration</w:t>
            </w:r>
          </w:p>
        </w:tc>
        <w:tc>
          <w:tcPr>
            <w:tcW w:w="2088" w:type="dxa"/>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Alkane</w:t>
            </w:r>
          </w:p>
        </w:tc>
      </w:tr>
      <w:tr w:rsidR="00B04E64" w:rsidRPr="00B04E64" w:rsidTr="004E0FAF">
        <w:trPr>
          <w:jc w:val="center"/>
        </w:trPr>
        <w:tc>
          <w:tcPr>
            <w:tcW w:w="0" w:type="auto"/>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4</w:t>
            </w:r>
          </w:p>
        </w:tc>
        <w:tc>
          <w:tcPr>
            <w:tcW w:w="1508" w:type="dxa"/>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2401.38</w:t>
            </w:r>
          </w:p>
        </w:tc>
        <w:tc>
          <w:tcPr>
            <w:tcW w:w="1559" w:type="dxa"/>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2400–2600</w:t>
            </w:r>
          </w:p>
        </w:tc>
        <w:tc>
          <w:tcPr>
            <w:tcW w:w="3108" w:type="dxa"/>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w-m; N-D stretching vibration</w:t>
            </w:r>
          </w:p>
        </w:tc>
        <w:tc>
          <w:tcPr>
            <w:tcW w:w="2088" w:type="dxa"/>
            <w:shd w:val="clear" w:color="auto" w:fill="auto"/>
          </w:tcPr>
          <w:p w:rsidR="00B04E64" w:rsidRPr="00B04E64" w:rsidRDefault="00B04E64" w:rsidP="00916893">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Imine</w:t>
            </w:r>
          </w:p>
        </w:tc>
      </w:tr>
      <w:tr w:rsidR="00B04E64" w:rsidRPr="00B04E64" w:rsidTr="004E0FAF">
        <w:trPr>
          <w:jc w:val="center"/>
        </w:trPr>
        <w:tc>
          <w:tcPr>
            <w:tcW w:w="0" w:type="auto"/>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5</w:t>
            </w:r>
          </w:p>
        </w:tc>
        <w:tc>
          <w:tcPr>
            <w:tcW w:w="150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1743.65</w:t>
            </w:r>
          </w:p>
        </w:tc>
        <w:tc>
          <w:tcPr>
            <w:tcW w:w="1559"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1734–1745</w:t>
            </w:r>
          </w:p>
        </w:tc>
        <w:tc>
          <w:tcPr>
            <w:tcW w:w="310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v; C=O of esters</w:t>
            </w:r>
          </w:p>
        </w:tc>
        <w:tc>
          <w:tcPr>
            <w:tcW w:w="208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Membrane lipid, fatty acid</w:t>
            </w:r>
          </w:p>
        </w:tc>
      </w:tr>
      <w:tr w:rsidR="00B04E64" w:rsidRPr="00B04E64" w:rsidTr="004E0FAF">
        <w:trPr>
          <w:jc w:val="center"/>
        </w:trPr>
        <w:tc>
          <w:tcPr>
            <w:tcW w:w="0" w:type="auto"/>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6</w:t>
            </w:r>
          </w:p>
        </w:tc>
        <w:tc>
          <w:tcPr>
            <w:tcW w:w="150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1544.98</w:t>
            </w:r>
          </w:p>
        </w:tc>
        <w:tc>
          <w:tcPr>
            <w:tcW w:w="1559"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1490–1580</w:t>
            </w:r>
          </w:p>
        </w:tc>
        <w:tc>
          <w:tcPr>
            <w:tcW w:w="310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w; N-H deformation vibrations</w:t>
            </w:r>
          </w:p>
        </w:tc>
        <w:tc>
          <w:tcPr>
            <w:tcW w:w="208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Secondary amine</w:t>
            </w:r>
          </w:p>
        </w:tc>
      </w:tr>
      <w:tr w:rsidR="00B04E64" w:rsidRPr="00B04E64" w:rsidTr="004E0FAF">
        <w:trPr>
          <w:jc w:val="center"/>
        </w:trPr>
        <w:tc>
          <w:tcPr>
            <w:tcW w:w="0" w:type="auto"/>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7</w:t>
            </w:r>
          </w:p>
        </w:tc>
        <w:tc>
          <w:tcPr>
            <w:tcW w:w="150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1463.97</w:t>
            </w:r>
          </w:p>
        </w:tc>
        <w:tc>
          <w:tcPr>
            <w:tcW w:w="1559"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1440–1465</w:t>
            </w:r>
          </w:p>
        </w:tc>
        <w:tc>
          <w:tcPr>
            <w:tcW w:w="310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m; C-H deformation vibration</w:t>
            </w:r>
          </w:p>
        </w:tc>
        <w:tc>
          <w:tcPr>
            <w:tcW w:w="208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R-CH</w:t>
            </w:r>
            <w:r w:rsidRPr="00B04E64">
              <w:rPr>
                <w:rFonts w:ascii="Times New Roman" w:hAnsi="Times New Roman"/>
                <w:sz w:val="20"/>
                <w:szCs w:val="20"/>
                <w:vertAlign w:val="subscript"/>
                <w:lang w:val="en-GB"/>
              </w:rPr>
              <w:t>3</w:t>
            </w:r>
            <w:r w:rsidRPr="00B04E64">
              <w:rPr>
                <w:rFonts w:ascii="Times New Roman" w:hAnsi="Times New Roman"/>
                <w:sz w:val="20"/>
                <w:szCs w:val="20"/>
                <w:lang w:val="en-GB"/>
              </w:rPr>
              <w:t>; Alkane</w:t>
            </w:r>
          </w:p>
        </w:tc>
      </w:tr>
      <w:tr w:rsidR="00B04E64" w:rsidRPr="00B04E64" w:rsidTr="004E0FAF">
        <w:trPr>
          <w:jc w:val="center"/>
        </w:trPr>
        <w:tc>
          <w:tcPr>
            <w:tcW w:w="0" w:type="auto"/>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8</w:t>
            </w:r>
          </w:p>
        </w:tc>
        <w:tc>
          <w:tcPr>
            <w:tcW w:w="150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1219.01</w:t>
            </w:r>
          </w:p>
        </w:tc>
        <w:tc>
          <w:tcPr>
            <w:tcW w:w="1559"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1165–1225</w:t>
            </w:r>
          </w:p>
        </w:tc>
        <w:tc>
          <w:tcPr>
            <w:tcW w:w="310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C-C skeletal vibration</w:t>
            </w:r>
          </w:p>
        </w:tc>
        <w:tc>
          <w:tcPr>
            <w:tcW w:w="208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-C(CH</w:t>
            </w:r>
            <w:r w:rsidRPr="00B04E64">
              <w:rPr>
                <w:rFonts w:ascii="Times New Roman" w:hAnsi="Times New Roman"/>
                <w:sz w:val="20"/>
                <w:szCs w:val="20"/>
                <w:vertAlign w:val="subscript"/>
                <w:lang w:val="en-GB"/>
              </w:rPr>
              <w:t>3</w:t>
            </w:r>
            <w:r w:rsidRPr="00B04E64">
              <w:rPr>
                <w:rFonts w:ascii="Times New Roman" w:hAnsi="Times New Roman"/>
                <w:sz w:val="20"/>
                <w:szCs w:val="20"/>
                <w:lang w:val="en-GB"/>
              </w:rPr>
              <w:t>)</w:t>
            </w:r>
            <w:r w:rsidRPr="00B04E64">
              <w:rPr>
                <w:rFonts w:ascii="Times New Roman" w:hAnsi="Times New Roman"/>
                <w:sz w:val="20"/>
                <w:szCs w:val="20"/>
                <w:vertAlign w:val="subscript"/>
                <w:lang w:val="en-GB"/>
              </w:rPr>
              <w:t>3</w:t>
            </w:r>
            <w:r w:rsidRPr="00B04E64">
              <w:rPr>
                <w:rFonts w:ascii="Times New Roman" w:hAnsi="Times New Roman"/>
                <w:sz w:val="20"/>
                <w:szCs w:val="20"/>
                <w:lang w:val="en-GB"/>
              </w:rPr>
              <w:t xml:space="preserve"> Alkane</w:t>
            </w:r>
          </w:p>
        </w:tc>
      </w:tr>
      <w:tr w:rsidR="00B04E64" w:rsidRPr="00B04E64" w:rsidTr="004E0FAF">
        <w:trPr>
          <w:jc w:val="center"/>
        </w:trPr>
        <w:tc>
          <w:tcPr>
            <w:tcW w:w="0" w:type="auto"/>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9</w:t>
            </w:r>
          </w:p>
        </w:tc>
        <w:tc>
          <w:tcPr>
            <w:tcW w:w="150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771.53</w:t>
            </w:r>
          </w:p>
        </w:tc>
        <w:tc>
          <w:tcPr>
            <w:tcW w:w="1559"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700–900</w:t>
            </w:r>
          </w:p>
        </w:tc>
        <w:tc>
          <w:tcPr>
            <w:tcW w:w="310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 xml:space="preserve">s; C-H out-of-plane bending (oop) vibration for substituted benzenes ring </w:t>
            </w:r>
          </w:p>
        </w:tc>
        <w:tc>
          <w:tcPr>
            <w:tcW w:w="208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Benzenoid</w:t>
            </w:r>
          </w:p>
        </w:tc>
      </w:tr>
      <w:tr w:rsidR="00B04E64" w:rsidRPr="00B04E64" w:rsidTr="004E0FAF">
        <w:trPr>
          <w:jc w:val="center"/>
        </w:trPr>
        <w:tc>
          <w:tcPr>
            <w:tcW w:w="0" w:type="auto"/>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10</w:t>
            </w:r>
          </w:p>
        </w:tc>
        <w:tc>
          <w:tcPr>
            <w:tcW w:w="150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677.01</w:t>
            </w:r>
          </w:p>
        </w:tc>
        <w:tc>
          <w:tcPr>
            <w:tcW w:w="1559"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610–690</w:t>
            </w:r>
          </w:p>
        </w:tc>
        <w:tc>
          <w:tcPr>
            <w:tcW w:w="310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w; C-H wagging vibration</w:t>
            </w:r>
          </w:p>
        </w:tc>
        <w:tc>
          <w:tcPr>
            <w:tcW w:w="2088"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Vinyl hydrocarbon compounds</w:t>
            </w:r>
          </w:p>
        </w:tc>
      </w:tr>
      <w:tr w:rsidR="00B04E64" w:rsidRPr="00B04E64" w:rsidTr="004E0FAF">
        <w:trPr>
          <w:jc w:val="center"/>
        </w:trPr>
        <w:tc>
          <w:tcPr>
            <w:tcW w:w="0" w:type="auto"/>
            <w:tcBorders>
              <w:bottom w:val="single" w:sz="4" w:space="0" w:color="auto"/>
            </w:tcBorders>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11</w:t>
            </w:r>
          </w:p>
        </w:tc>
        <w:tc>
          <w:tcPr>
            <w:tcW w:w="1508" w:type="dxa"/>
            <w:tcBorders>
              <w:bottom w:val="single" w:sz="4" w:space="0" w:color="auto"/>
            </w:tcBorders>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422.41</w:t>
            </w:r>
          </w:p>
        </w:tc>
        <w:tc>
          <w:tcPr>
            <w:tcW w:w="1559" w:type="dxa"/>
            <w:tcBorders>
              <w:bottom w:val="single" w:sz="4" w:space="0" w:color="auto"/>
            </w:tcBorders>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375–450</w:t>
            </w:r>
          </w:p>
        </w:tc>
        <w:tc>
          <w:tcPr>
            <w:tcW w:w="3108" w:type="dxa"/>
            <w:tcBorders>
              <w:bottom w:val="single" w:sz="4" w:space="0" w:color="auto"/>
            </w:tcBorders>
            <w:shd w:val="clear" w:color="auto" w:fill="auto"/>
          </w:tcPr>
          <w:p w:rsidR="00B04E64" w:rsidRPr="00B04E64" w:rsidRDefault="00B04E64" w:rsidP="004E0FAF">
            <w:pPr>
              <w:spacing w:before="60" w:after="60" w:line="240" w:lineRule="auto"/>
              <w:rPr>
                <w:rFonts w:ascii="Times New Roman" w:hAnsi="Times New Roman"/>
                <w:sz w:val="20"/>
                <w:szCs w:val="20"/>
                <w:lang w:val="en-GB"/>
              </w:rPr>
            </w:pPr>
            <w:r w:rsidRPr="00B04E64">
              <w:rPr>
                <w:rFonts w:ascii="Times New Roman" w:hAnsi="Times New Roman"/>
                <w:sz w:val="20"/>
                <w:szCs w:val="20"/>
                <w:lang w:val="en-GB"/>
              </w:rPr>
              <w:t>w; aromatic C-OH in-plane bending vibration</w:t>
            </w:r>
          </w:p>
        </w:tc>
        <w:tc>
          <w:tcPr>
            <w:tcW w:w="2088" w:type="dxa"/>
            <w:tcBorders>
              <w:bottom w:val="single" w:sz="4" w:space="0" w:color="auto"/>
            </w:tcBorders>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Phenol</w:t>
            </w:r>
          </w:p>
        </w:tc>
      </w:tr>
    </w:tbl>
    <w:bookmarkEnd w:id="4"/>
    <w:p w:rsidR="00B04E64" w:rsidRPr="004E0FAF" w:rsidRDefault="00B04E64" w:rsidP="004E0FAF">
      <w:pPr>
        <w:spacing w:before="60" w:after="0" w:line="240" w:lineRule="auto"/>
        <w:jc w:val="both"/>
        <w:outlineLvl w:val="0"/>
        <w:rPr>
          <w:rFonts w:ascii="Times New Roman" w:hAnsi="Times New Roman"/>
          <w:sz w:val="18"/>
          <w:szCs w:val="18"/>
          <w:lang w:val="en-GB"/>
        </w:rPr>
      </w:pPr>
      <w:r w:rsidRPr="004E0FAF">
        <w:rPr>
          <w:rFonts w:ascii="Times New Roman" w:hAnsi="Times New Roman"/>
          <w:sz w:val="18"/>
          <w:szCs w:val="18"/>
          <w:lang w:val="en-GB"/>
        </w:rPr>
        <w:t>v = variable, m = medium, s = strong</w:t>
      </w:r>
    </w:p>
    <w:p w:rsidR="00B04E64" w:rsidRDefault="00B04E64" w:rsidP="004E0FAF">
      <w:pPr>
        <w:spacing w:after="120" w:line="240" w:lineRule="auto"/>
        <w:jc w:val="both"/>
        <w:outlineLvl w:val="0"/>
        <w:rPr>
          <w:rFonts w:ascii="Times New Roman" w:hAnsi="Times New Roman"/>
          <w:sz w:val="20"/>
          <w:szCs w:val="20"/>
          <w:lang w:val="en-GB"/>
        </w:rPr>
      </w:pPr>
    </w:p>
    <w:p w:rsidR="00916893" w:rsidRPr="00B04E64" w:rsidRDefault="00916893" w:rsidP="00916893">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As can be seen in Tables 2 and 3, there were differences in the functional groups present between the dried leaf powder and the chloroform: ethanol (9:1) leaf extract of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The FTIR identified that the leaf extract contained strong C-H out-of-plane bending (oop bend) vibration for substituted benzene ring, indicating the </w:t>
      </w:r>
      <w:r w:rsidRPr="00B04E64">
        <w:rPr>
          <w:rFonts w:ascii="Times New Roman" w:hAnsi="Times New Roman"/>
          <w:sz w:val="20"/>
          <w:szCs w:val="20"/>
          <w:lang w:val="en-GB"/>
        </w:rPr>
        <w:lastRenderedPageBreak/>
        <w:t xml:space="preserve">presence of phenols and flavonoids in the crude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extract. Flavonoids are polyphenols characterised by two benzene rings joined by a linear carbon chain [30]. The identification of benzenoid compounds </w:t>
      </w:r>
      <w:r w:rsidRPr="00B04E64">
        <w:rPr>
          <w:rFonts w:ascii="Times New Roman" w:hAnsi="Times New Roman"/>
          <w:i/>
          <w:sz w:val="20"/>
          <w:szCs w:val="20"/>
          <w:lang w:val="en-GB"/>
        </w:rPr>
        <w:t>via</w:t>
      </w:r>
      <w:r w:rsidRPr="00B04E64">
        <w:rPr>
          <w:rFonts w:ascii="Times New Roman" w:hAnsi="Times New Roman"/>
          <w:sz w:val="20"/>
          <w:szCs w:val="20"/>
          <w:lang w:val="en-GB"/>
        </w:rPr>
        <w:t xml:space="preserve"> FTIR spectrophotometry supported the findings from the phytochemical screening, which detected the presence of phenols and flavonoids. The amines, imines, alkanes and phenols present were considered the major functional groups of bioactive compounds [31].</w:t>
      </w:r>
    </w:p>
    <w:p w:rsidR="00916893" w:rsidRPr="00B04E64" w:rsidRDefault="00916893"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The peak around 1734–1745 cm</w:t>
      </w:r>
      <w:r w:rsidRPr="00B04E64">
        <w:rPr>
          <w:rFonts w:ascii="Times New Roman" w:hAnsi="Times New Roman"/>
          <w:sz w:val="20"/>
          <w:szCs w:val="20"/>
          <w:vertAlign w:val="superscript"/>
          <w:lang w:val="en-GB"/>
        </w:rPr>
        <w:t>−1</w:t>
      </w:r>
      <w:r w:rsidRPr="00B04E64">
        <w:rPr>
          <w:rFonts w:ascii="Times New Roman" w:hAnsi="Times New Roman"/>
          <w:sz w:val="20"/>
          <w:szCs w:val="20"/>
          <w:lang w:val="en-GB"/>
        </w:rPr>
        <w:t xml:space="preserve"> was assigned as C=O ester [31], which may be related to pheophytin and chlorophyll [32]. In this study, the position of the peak was at 1743 cm</w:t>
      </w:r>
      <w:r w:rsidRPr="00B04E64">
        <w:rPr>
          <w:rFonts w:ascii="Times New Roman" w:hAnsi="Times New Roman"/>
          <w:sz w:val="20"/>
          <w:szCs w:val="20"/>
          <w:vertAlign w:val="superscript"/>
          <w:lang w:val="en-GB"/>
        </w:rPr>
        <w:t>−1</w:t>
      </w:r>
      <w:r w:rsidRPr="00B04E64">
        <w:rPr>
          <w:rFonts w:ascii="Times New Roman" w:hAnsi="Times New Roman"/>
          <w:sz w:val="20"/>
          <w:szCs w:val="20"/>
          <w:lang w:val="en-GB"/>
        </w:rPr>
        <w:t xml:space="preserve"> (Table 3). The carotenoids were predicted to be present in the dried leaf powder of </w:t>
      </w:r>
      <w:r w:rsidRPr="00B04E64">
        <w:rPr>
          <w:rFonts w:ascii="Times New Roman" w:hAnsi="Times New Roman"/>
          <w:i/>
          <w:sz w:val="20"/>
          <w:szCs w:val="20"/>
          <w:lang w:val="en-GB"/>
        </w:rPr>
        <w:t>E. acoroides</w:t>
      </w:r>
      <w:r w:rsidRPr="00B04E64">
        <w:rPr>
          <w:rFonts w:ascii="Times New Roman" w:hAnsi="Times New Roman"/>
          <w:sz w:val="20"/>
          <w:szCs w:val="20"/>
          <w:lang w:val="en-GB"/>
        </w:rPr>
        <w:t>. The FTIR spectrum at 1654 cm</w:t>
      </w:r>
      <w:r w:rsidRPr="00B04E64">
        <w:rPr>
          <w:rFonts w:ascii="Times New Roman" w:hAnsi="Times New Roman"/>
          <w:sz w:val="20"/>
          <w:szCs w:val="20"/>
          <w:vertAlign w:val="superscript"/>
          <w:lang w:val="en-GB"/>
        </w:rPr>
        <w:t>−1</w:t>
      </w:r>
      <w:r w:rsidRPr="00B04E64">
        <w:rPr>
          <w:rFonts w:ascii="Times New Roman" w:hAnsi="Times New Roman"/>
          <w:sz w:val="20"/>
          <w:szCs w:val="20"/>
          <w:lang w:val="en-GB"/>
        </w:rPr>
        <w:t xml:space="preserve"> (Table 2) was assigned as the C=O conjugate. The conjugated double bond in carotenoids has been reported as the structure responsible for light absorption [33]. A previous study stated that a peak at 1654 cm</w:t>
      </w:r>
      <w:r w:rsidRPr="00B04E64">
        <w:rPr>
          <w:rFonts w:ascii="Times New Roman" w:hAnsi="Times New Roman"/>
          <w:sz w:val="20"/>
          <w:szCs w:val="20"/>
          <w:vertAlign w:val="superscript"/>
          <w:lang w:val="en-GB"/>
        </w:rPr>
        <w:t>−1</w:t>
      </w:r>
      <w:r w:rsidRPr="00B04E64">
        <w:rPr>
          <w:rFonts w:ascii="Times New Roman" w:hAnsi="Times New Roman"/>
          <w:sz w:val="20"/>
          <w:szCs w:val="20"/>
          <w:lang w:val="en-GB"/>
        </w:rPr>
        <w:t xml:space="preserve"> is due to chlorophyll and protein content [34].</w:t>
      </w: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The separation of the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extract via TLC is presented in Table 4. Eight spots were detected, and the Rf values ranged from 0.11 to 0.94. The colours were separated into bluish-green, dark green, yellow and yellowish-grey, and the predicted pigments included chlorophyll b, ethyl-chlorophyllide a, Mg-free chlorophyll b, lutein, Mg-free chlorophyll a, pheophytin and β-carotene.</w:t>
      </w:r>
    </w:p>
    <w:p w:rsidR="00B04E64" w:rsidRPr="00B04E64" w:rsidRDefault="00B04E64" w:rsidP="004E0FAF">
      <w:pPr>
        <w:spacing w:after="120" w:line="240" w:lineRule="auto"/>
        <w:jc w:val="both"/>
        <w:outlineLvl w:val="0"/>
        <w:rPr>
          <w:rFonts w:ascii="Times New Roman" w:hAnsi="Times New Roman"/>
          <w:sz w:val="20"/>
          <w:szCs w:val="20"/>
          <w:lang w:val="en-GB"/>
        </w:rPr>
      </w:pPr>
    </w:p>
    <w:p w:rsidR="00B04E64" w:rsidRPr="00B04E64" w:rsidRDefault="00B04E64" w:rsidP="004E0FAF">
      <w:pPr>
        <w:spacing w:after="120" w:line="240" w:lineRule="auto"/>
        <w:jc w:val="center"/>
        <w:outlineLvl w:val="0"/>
        <w:rPr>
          <w:rFonts w:ascii="Times New Roman" w:hAnsi="Times New Roman"/>
          <w:sz w:val="20"/>
          <w:szCs w:val="20"/>
          <w:lang w:val="en-GB"/>
        </w:rPr>
      </w:pPr>
      <w:r w:rsidRPr="00B04E64">
        <w:rPr>
          <w:rFonts w:ascii="Times New Roman" w:hAnsi="Times New Roman"/>
          <w:sz w:val="20"/>
          <w:szCs w:val="20"/>
          <w:lang w:val="en-GB"/>
        </w:rPr>
        <w:t>Table 4.</w:t>
      </w:r>
      <w:r w:rsidR="004E0FAF">
        <w:rPr>
          <w:rFonts w:ascii="Times New Roman" w:hAnsi="Times New Roman"/>
          <w:sz w:val="20"/>
          <w:szCs w:val="20"/>
          <w:lang w:val="en-GB"/>
        </w:rPr>
        <w:t xml:space="preserve"> </w:t>
      </w:r>
      <w:r w:rsidRPr="00B04E64">
        <w:rPr>
          <w:rFonts w:ascii="Times New Roman" w:hAnsi="Times New Roman"/>
          <w:sz w:val="20"/>
          <w:szCs w:val="20"/>
          <w:lang w:val="en-GB"/>
        </w:rPr>
        <w:t xml:space="preserve"> Identification of compounds based on Rf values and colour from TLC profiling</w:t>
      </w:r>
    </w:p>
    <w:tbl>
      <w:tblPr>
        <w:tblW w:w="8480" w:type="dxa"/>
        <w:jc w:val="center"/>
        <w:tblInd w:w="-311" w:type="dxa"/>
        <w:tblLayout w:type="fixed"/>
        <w:tblLook w:val="04A0" w:firstRow="1" w:lastRow="0" w:firstColumn="1" w:lastColumn="0" w:noHBand="0" w:noVBand="1"/>
      </w:tblPr>
      <w:tblGrid>
        <w:gridCol w:w="1195"/>
        <w:gridCol w:w="817"/>
        <w:gridCol w:w="1467"/>
        <w:gridCol w:w="1491"/>
        <w:gridCol w:w="2160"/>
        <w:gridCol w:w="1350"/>
      </w:tblGrid>
      <w:tr w:rsidR="004E0FAF" w:rsidRPr="00B04E64" w:rsidTr="004E0FAF">
        <w:trPr>
          <w:jc w:val="center"/>
        </w:trPr>
        <w:tc>
          <w:tcPr>
            <w:tcW w:w="1195" w:type="dxa"/>
            <w:tcBorders>
              <w:top w:val="single" w:sz="4" w:space="0" w:color="auto"/>
              <w:bottom w:val="single" w:sz="4" w:space="0" w:color="auto"/>
            </w:tcBorders>
            <w:shd w:val="clear" w:color="auto" w:fill="auto"/>
          </w:tcPr>
          <w:p w:rsidR="00B04E64" w:rsidRPr="00B04E64" w:rsidRDefault="00B04E64" w:rsidP="004E0FAF">
            <w:pPr>
              <w:spacing w:before="60" w:after="0" w:line="240" w:lineRule="auto"/>
              <w:rPr>
                <w:rFonts w:ascii="Times New Roman" w:hAnsi="Times New Roman"/>
                <w:b/>
                <w:sz w:val="20"/>
                <w:szCs w:val="20"/>
                <w:lang w:val="en-GB"/>
              </w:rPr>
            </w:pPr>
            <w:bookmarkStart w:id="5" w:name="_Hlk24329505"/>
            <w:r w:rsidRPr="00B04E64">
              <w:rPr>
                <w:rFonts w:ascii="Times New Roman" w:hAnsi="Times New Roman"/>
                <w:b/>
                <w:sz w:val="20"/>
                <w:szCs w:val="20"/>
                <w:lang w:val="en-GB"/>
              </w:rPr>
              <w:t>Fraction No.</w:t>
            </w:r>
          </w:p>
        </w:tc>
        <w:tc>
          <w:tcPr>
            <w:tcW w:w="817" w:type="dxa"/>
            <w:tcBorders>
              <w:top w:val="single" w:sz="4" w:space="0" w:color="auto"/>
              <w:bottom w:val="single" w:sz="4" w:space="0" w:color="auto"/>
            </w:tcBorders>
            <w:shd w:val="clear" w:color="auto" w:fill="auto"/>
          </w:tcPr>
          <w:p w:rsidR="00B04E64" w:rsidRPr="00B04E64" w:rsidRDefault="00B04E64" w:rsidP="004E0FAF">
            <w:pPr>
              <w:spacing w:before="60" w:after="0" w:line="240" w:lineRule="auto"/>
              <w:rPr>
                <w:rFonts w:ascii="Times New Roman" w:hAnsi="Times New Roman"/>
                <w:b/>
                <w:sz w:val="20"/>
                <w:szCs w:val="20"/>
                <w:lang w:val="en-GB"/>
              </w:rPr>
            </w:pPr>
            <w:r w:rsidRPr="00B04E64">
              <w:rPr>
                <w:rFonts w:ascii="Times New Roman" w:hAnsi="Times New Roman"/>
                <w:b/>
                <w:sz w:val="20"/>
                <w:szCs w:val="20"/>
                <w:lang w:val="en-GB"/>
              </w:rPr>
              <w:t>Rf Value</w:t>
            </w:r>
          </w:p>
        </w:tc>
        <w:tc>
          <w:tcPr>
            <w:tcW w:w="1467" w:type="dxa"/>
            <w:tcBorders>
              <w:top w:val="single" w:sz="4" w:space="0" w:color="auto"/>
              <w:bottom w:val="single" w:sz="4" w:space="0" w:color="auto"/>
            </w:tcBorders>
            <w:shd w:val="clear" w:color="auto" w:fill="auto"/>
          </w:tcPr>
          <w:p w:rsidR="00B04E64" w:rsidRPr="00B04E64" w:rsidRDefault="00B04E64" w:rsidP="004E0FAF">
            <w:pPr>
              <w:spacing w:before="60" w:after="0" w:line="240" w:lineRule="auto"/>
              <w:rPr>
                <w:rFonts w:ascii="Times New Roman" w:hAnsi="Times New Roman"/>
                <w:b/>
                <w:sz w:val="20"/>
                <w:szCs w:val="20"/>
                <w:lang w:val="en-GB"/>
              </w:rPr>
            </w:pPr>
            <w:r w:rsidRPr="00B04E64">
              <w:rPr>
                <w:rFonts w:ascii="Times New Roman" w:hAnsi="Times New Roman"/>
                <w:b/>
                <w:sz w:val="20"/>
                <w:szCs w:val="20"/>
                <w:lang w:val="en-GB"/>
              </w:rPr>
              <w:t>Colour</w:t>
            </w:r>
          </w:p>
        </w:tc>
        <w:tc>
          <w:tcPr>
            <w:tcW w:w="1491" w:type="dxa"/>
            <w:tcBorders>
              <w:top w:val="single" w:sz="4" w:space="0" w:color="auto"/>
              <w:bottom w:val="single" w:sz="4" w:space="0" w:color="auto"/>
            </w:tcBorders>
            <w:shd w:val="clear" w:color="auto" w:fill="auto"/>
          </w:tcPr>
          <w:p w:rsidR="00B04E64" w:rsidRPr="00B04E64" w:rsidRDefault="00B04E64" w:rsidP="004E0FAF">
            <w:pPr>
              <w:spacing w:before="60" w:after="0" w:line="240" w:lineRule="auto"/>
              <w:rPr>
                <w:rFonts w:ascii="Times New Roman" w:hAnsi="Times New Roman"/>
                <w:b/>
                <w:sz w:val="20"/>
                <w:szCs w:val="20"/>
                <w:lang w:val="en-GB"/>
              </w:rPr>
            </w:pPr>
            <w:r w:rsidRPr="00B04E64">
              <w:rPr>
                <w:rFonts w:ascii="Times New Roman" w:hAnsi="Times New Roman"/>
                <w:b/>
                <w:sz w:val="20"/>
                <w:szCs w:val="20"/>
                <w:lang w:val="en-GB"/>
              </w:rPr>
              <w:t>Colour from Reference [26]</w:t>
            </w:r>
          </w:p>
        </w:tc>
        <w:tc>
          <w:tcPr>
            <w:tcW w:w="2160" w:type="dxa"/>
            <w:tcBorders>
              <w:top w:val="single" w:sz="4" w:space="0" w:color="auto"/>
              <w:bottom w:val="single" w:sz="4" w:space="0" w:color="auto"/>
            </w:tcBorders>
            <w:shd w:val="clear" w:color="auto" w:fill="auto"/>
          </w:tcPr>
          <w:p w:rsidR="00B04E64" w:rsidRPr="00B04E64" w:rsidRDefault="00B04E64" w:rsidP="004E0FAF">
            <w:pPr>
              <w:spacing w:before="60" w:after="0" w:line="240" w:lineRule="auto"/>
              <w:rPr>
                <w:rFonts w:ascii="Times New Roman" w:hAnsi="Times New Roman"/>
                <w:b/>
                <w:sz w:val="20"/>
                <w:szCs w:val="20"/>
                <w:lang w:val="en-GB"/>
              </w:rPr>
            </w:pPr>
            <w:r w:rsidRPr="00B04E64">
              <w:rPr>
                <w:rFonts w:ascii="Times New Roman" w:hAnsi="Times New Roman"/>
                <w:b/>
                <w:sz w:val="20"/>
                <w:szCs w:val="20"/>
                <w:lang w:val="en-GB"/>
              </w:rPr>
              <w:t>Identification</w:t>
            </w:r>
          </w:p>
        </w:tc>
        <w:tc>
          <w:tcPr>
            <w:tcW w:w="1350" w:type="dxa"/>
            <w:tcBorders>
              <w:top w:val="single" w:sz="4" w:space="0" w:color="auto"/>
              <w:bottom w:val="single" w:sz="4" w:space="0" w:color="auto"/>
            </w:tcBorders>
          </w:tcPr>
          <w:p w:rsidR="00B04E64" w:rsidRPr="00B04E64" w:rsidRDefault="00B04E64" w:rsidP="004E0FAF">
            <w:pPr>
              <w:spacing w:before="60" w:after="60" w:line="240" w:lineRule="auto"/>
              <w:rPr>
                <w:rFonts w:ascii="Times New Roman" w:hAnsi="Times New Roman"/>
                <w:b/>
                <w:sz w:val="20"/>
                <w:szCs w:val="20"/>
                <w:lang w:val="en-GB"/>
              </w:rPr>
            </w:pPr>
            <w:r w:rsidRPr="00B04E64">
              <w:rPr>
                <w:rFonts w:ascii="Times New Roman" w:hAnsi="Times New Roman"/>
                <w:b/>
                <w:sz w:val="20"/>
                <w:szCs w:val="20"/>
                <w:lang w:val="en-GB"/>
              </w:rPr>
              <w:t>Maximum Spectra (nm)</w:t>
            </w:r>
          </w:p>
        </w:tc>
      </w:tr>
      <w:tr w:rsidR="004E0FAF" w:rsidRPr="00B04E64" w:rsidTr="004E0FAF">
        <w:trPr>
          <w:jc w:val="center"/>
        </w:trPr>
        <w:tc>
          <w:tcPr>
            <w:tcW w:w="1195" w:type="dxa"/>
            <w:tcBorders>
              <w:top w:val="single" w:sz="4" w:space="0" w:color="auto"/>
            </w:tcBorders>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1</w:t>
            </w:r>
          </w:p>
        </w:tc>
        <w:tc>
          <w:tcPr>
            <w:tcW w:w="817" w:type="dxa"/>
            <w:tcBorders>
              <w:top w:val="single" w:sz="4" w:space="0" w:color="auto"/>
            </w:tcBorders>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0.11</w:t>
            </w:r>
          </w:p>
        </w:tc>
        <w:tc>
          <w:tcPr>
            <w:tcW w:w="1467" w:type="dxa"/>
            <w:tcBorders>
              <w:top w:val="single" w:sz="4" w:space="0" w:color="auto"/>
            </w:tcBorders>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Bluish-green</w:t>
            </w:r>
          </w:p>
        </w:tc>
        <w:tc>
          <w:tcPr>
            <w:tcW w:w="1491" w:type="dxa"/>
            <w:tcBorders>
              <w:top w:val="single" w:sz="4" w:space="0" w:color="auto"/>
            </w:tcBorders>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Blue-green</w:t>
            </w:r>
          </w:p>
        </w:tc>
        <w:tc>
          <w:tcPr>
            <w:tcW w:w="2160" w:type="dxa"/>
            <w:tcBorders>
              <w:top w:val="single" w:sz="4" w:space="0" w:color="auto"/>
            </w:tcBorders>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 xml:space="preserve">Chlorophyll a </w:t>
            </w:r>
          </w:p>
        </w:tc>
        <w:tc>
          <w:tcPr>
            <w:tcW w:w="1350" w:type="dxa"/>
            <w:tcBorders>
              <w:top w:val="single" w:sz="4" w:space="0" w:color="auto"/>
            </w:tcBorders>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655</w:t>
            </w:r>
          </w:p>
        </w:tc>
      </w:tr>
      <w:tr w:rsidR="004E0FAF" w:rsidRPr="00B04E64" w:rsidTr="004E0FAF">
        <w:trPr>
          <w:jc w:val="center"/>
        </w:trPr>
        <w:tc>
          <w:tcPr>
            <w:tcW w:w="1195"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2</w:t>
            </w:r>
          </w:p>
        </w:tc>
        <w:tc>
          <w:tcPr>
            <w:tcW w:w="817"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0.21</w:t>
            </w:r>
          </w:p>
        </w:tc>
        <w:tc>
          <w:tcPr>
            <w:tcW w:w="1467"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Dark green</w:t>
            </w:r>
          </w:p>
        </w:tc>
        <w:tc>
          <w:tcPr>
            <w:tcW w:w="1491"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Green</w:t>
            </w:r>
          </w:p>
        </w:tc>
        <w:tc>
          <w:tcPr>
            <w:tcW w:w="2160"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Chlorophyll b</w:t>
            </w:r>
          </w:p>
        </w:tc>
        <w:tc>
          <w:tcPr>
            <w:tcW w:w="1350" w:type="dxa"/>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435 and 645</w:t>
            </w:r>
          </w:p>
        </w:tc>
      </w:tr>
      <w:tr w:rsidR="004E0FAF" w:rsidRPr="00B04E64" w:rsidTr="004E0FAF">
        <w:trPr>
          <w:jc w:val="center"/>
        </w:trPr>
        <w:tc>
          <w:tcPr>
            <w:tcW w:w="1195"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3</w:t>
            </w:r>
          </w:p>
        </w:tc>
        <w:tc>
          <w:tcPr>
            <w:tcW w:w="817"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0.24</w:t>
            </w:r>
          </w:p>
        </w:tc>
        <w:tc>
          <w:tcPr>
            <w:tcW w:w="1467"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Bluish-green</w:t>
            </w:r>
          </w:p>
        </w:tc>
        <w:tc>
          <w:tcPr>
            <w:tcW w:w="1491"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Blue-green</w:t>
            </w:r>
          </w:p>
        </w:tc>
        <w:tc>
          <w:tcPr>
            <w:tcW w:w="2160"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Ethyl-chlorophyllide a</w:t>
            </w:r>
          </w:p>
        </w:tc>
        <w:tc>
          <w:tcPr>
            <w:tcW w:w="1350" w:type="dxa"/>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434 and 654</w:t>
            </w:r>
          </w:p>
        </w:tc>
      </w:tr>
      <w:tr w:rsidR="004E0FAF" w:rsidRPr="00B04E64" w:rsidTr="004E0FAF">
        <w:trPr>
          <w:jc w:val="center"/>
        </w:trPr>
        <w:tc>
          <w:tcPr>
            <w:tcW w:w="1195"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4</w:t>
            </w:r>
          </w:p>
        </w:tc>
        <w:tc>
          <w:tcPr>
            <w:tcW w:w="817"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0.28</w:t>
            </w:r>
          </w:p>
        </w:tc>
        <w:tc>
          <w:tcPr>
            <w:tcW w:w="1467"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Yellow</w:t>
            </w:r>
          </w:p>
        </w:tc>
        <w:tc>
          <w:tcPr>
            <w:tcW w:w="1491"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Yellow</w:t>
            </w:r>
          </w:p>
        </w:tc>
        <w:tc>
          <w:tcPr>
            <w:tcW w:w="2160"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Mg-free chlorophyll b</w:t>
            </w:r>
          </w:p>
        </w:tc>
        <w:tc>
          <w:tcPr>
            <w:tcW w:w="1350" w:type="dxa"/>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654</w:t>
            </w:r>
          </w:p>
        </w:tc>
      </w:tr>
      <w:tr w:rsidR="004E0FAF" w:rsidRPr="00B04E64" w:rsidTr="004E0FAF">
        <w:trPr>
          <w:jc w:val="center"/>
        </w:trPr>
        <w:tc>
          <w:tcPr>
            <w:tcW w:w="1195"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5</w:t>
            </w:r>
          </w:p>
        </w:tc>
        <w:tc>
          <w:tcPr>
            <w:tcW w:w="817"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0.33</w:t>
            </w:r>
          </w:p>
        </w:tc>
        <w:tc>
          <w:tcPr>
            <w:tcW w:w="1467"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Light yellow</w:t>
            </w:r>
          </w:p>
        </w:tc>
        <w:tc>
          <w:tcPr>
            <w:tcW w:w="1491"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Yellow</w:t>
            </w:r>
          </w:p>
        </w:tc>
        <w:tc>
          <w:tcPr>
            <w:tcW w:w="2160"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Lutein</w:t>
            </w:r>
          </w:p>
        </w:tc>
        <w:tc>
          <w:tcPr>
            <w:tcW w:w="1350" w:type="dxa"/>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649</w:t>
            </w:r>
          </w:p>
        </w:tc>
      </w:tr>
      <w:tr w:rsidR="004E0FAF" w:rsidRPr="00B04E64" w:rsidTr="004E0FAF">
        <w:trPr>
          <w:jc w:val="center"/>
        </w:trPr>
        <w:tc>
          <w:tcPr>
            <w:tcW w:w="1195"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6</w:t>
            </w:r>
          </w:p>
        </w:tc>
        <w:tc>
          <w:tcPr>
            <w:tcW w:w="817"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0.39</w:t>
            </w:r>
          </w:p>
        </w:tc>
        <w:tc>
          <w:tcPr>
            <w:tcW w:w="1467"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Yellowish-grey</w:t>
            </w:r>
          </w:p>
        </w:tc>
        <w:tc>
          <w:tcPr>
            <w:tcW w:w="1491"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Grey</w:t>
            </w:r>
          </w:p>
        </w:tc>
        <w:tc>
          <w:tcPr>
            <w:tcW w:w="2160"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Mg-free chlorophyll a</w:t>
            </w:r>
          </w:p>
        </w:tc>
        <w:tc>
          <w:tcPr>
            <w:tcW w:w="1350" w:type="dxa"/>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630 and 656</w:t>
            </w:r>
          </w:p>
        </w:tc>
      </w:tr>
      <w:tr w:rsidR="004E0FAF" w:rsidRPr="00B04E64" w:rsidTr="004E0FAF">
        <w:trPr>
          <w:jc w:val="center"/>
        </w:trPr>
        <w:tc>
          <w:tcPr>
            <w:tcW w:w="1195"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7</w:t>
            </w:r>
          </w:p>
        </w:tc>
        <w:tc>
          <w:tcPr>
            <w:tcW w:w="817"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0.53</w:t>
            </w:r>
          </w:p>
        </w:tc>
        <w:tc>
          <w:tcPr>
            <w:tcW w:w="1467"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Grey</w:t>
            </w:r>
          </w:p>
        </w:tc>
        <w:tc>
          <w:tcPr>
            <w:tcW w:w="1491"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Grey</w:t>
            </w:r>
          </w:p>
        </w:tc>
        <w:tc>
          <w:tcPr>
            <w:tcW w:w="2160" w:type="dxa"/>
            <w:shd w:val="clear" w:color="auto" w:fill="auto"/>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Pheophytin</w:t>
            </w:r>
          </w:p>
        </w:tc>
        <w:tc>
          <w:tcPr>
            <w:tcW w:w="1350" w:type="dxa"/>
          </w:tcPr>
          <w:p w:rsidR="00B04E64" w:rsidRPr="00B04E64" w:rsidRDefault="00B04E64" w:rsidP="004E0FAF">
            <w:pPr>
              <w:spacing w:before="60" w:after="0" w:line="240" w:lineRule="auto"/>
              <w:rPr>
                <w:rFonts w:ascii="Times New Roman" w:hAnsi="Times New Roman"/>
                <w:sz w:val="20"/>
                <w:szCs w:val="20"/>
                <w:lang w:val="en-GB"/>
              </w:rPr>
            </w:pPr>
            <w:r w:rsidRPr="00B04E64">
              <w:rPr>
                <w:rFonts w:ascii="Times New Roman" w:hAnsi="Times New Roman"/>
                <w:sz w:val="20"/>
                <w:szCs w:val="20"/>
                <w:lang w:val="en-GB"/>
              </w:rPr>
              <w:t>424 and 658</w:t>
            </w:r>
          </w:p>
        </w:tc>
      </w:tr>
      <w:tr w:rsidR="004E0FAF" w:rsidRPr="00B04E64" w:rsidTr="004E0FAF">
        <w:trPr>
          <w:jc w:val="center"/>
        </w:trPr>
        <w:tc>
          <w:tcPr>
            <w:tcW w:w="1195" w:type="dxa"/>
            <w:tcBorders>
              <w:bottom w:val="single" w:sz="4" w:space="0" w:color="auto"/>
            </w:tcBorders>
            <w:shd w:val="clear" w:color="auto" w:fill="auto"/>
          </w:tcPr>
          <w:p w:rsidR="00B04E64" w:rsidRPr="00B04E64" w:rsidRDefault="00B04E64" w:rsidP="004E0FAF">
            <w:pPr>
              <w:spacing w:before="60" w:after="60" w:line="240" w:lineRule="auto"/>
              <w:rPr>
                <w:rFonts w:ascii="Times New Roman" w:hAnsi="Times New Roman"/>
                <w:sz w:val="20"/>
                <w:szCs w:val="20"/>
                <w:lang w:val="en-GB"/>
              </w:rPr>
            </w:pPr>
            <w:r w:rsidRPr="00B04E64">
              <w:rPr>
                <w:rFonts w:ascii="Times New Roman" w:hAnsi="Times New Roman"/>
                <w:sz w:val="20"/>
                <w:szCs w:val="20"/>
                <w:lang w:val="en-GB"/>
              </w:rPr>
              <w:t>8</w:t>
            </w:r>
          </w:p>
        </w:tc>
        <w:tc>
          <w:tcPr>
            <w:tcW w:w="817" w:type="dxa"/>
            <w:tcBorders>
              <w:bottom w:val="single" w:sz="4" w:space="0" w:color="auto"/>
            </w:tcBorders>
            <w:shd w:val="clear" w:color="auto" w:fill="auto"/>
          </w:tcPr>
          <w:p w:rsidR="00B04E64" w:rsidRPr="00B04E64" w:rsidRDefault="00B04E64" w:rsidP="004E0FAF">
            <w:pPr>
              <w:spacing w:before="60" w:after="60" w:line="240" w:lineRule="auto"/>
              <w:rPr>
                <w:rFonts w:ascii="Times New Roman" w:hAnsi="Times New Roman"/>
                <w:sz w:val="20"/>
                <w:szCs w:val="20"/>
                <w:lang w:val="en-GB"/>
              </w:rPr>
            </w:pPr>
            <w:r w:rsidRPr="00B04E64">
              <w:rPr>
                <w:rFonts w:ascii="Times New Roman" w:hAnsi="Times New Roman"/>
                <w:sz w:val="20"/>
                <w:szCs w:val="20"/>
                <w:lang w:val="en-GB"/>
              </w:rPr>
              <w:t>0.94</w:t>
            </w:r>
          </w:p>
        </w:tc>
        <w:tc>
          <w:tcPr>
            <w:tcW w:w="1467" w:type="dxa"/>
            <w:tcBorders>
              <w:bottom w:val="single" w:sz="4" w:space="0" w:color="auto"/>
            </w:tcBorders>
            <w:shd w:val="clear" w:color="auto" w:fill="auto"/>
          </w:tcPr>
          <w:p w:rsidR="00B04E64" w:rsidRPr="00B04E64" w:rsidRDefault="00B04E64" w:rsidP="004E0FAF">
            <w:pPr>
              <w:spacing w:before="60" w:after="60" w:line="240" w:lineRule="auto"/>
              <w:rPr>
                <w:rFonts w:ascii="Times New Roman" w:hAnsi="Times New Roman"/>
                <w:sz w:val="20"/>
                <w:szCs w:val="20"/>
                <w:lang w:val="en-GB"/>
              </w:rPr>
            </w:pPr>
            <w:r w:rsidRPr="00B04E64">
              <w:rPr>
                <w:rFonts w:ascii="Times New Roman" w:hAnsi="Times New Roman"/>
                <w:sz w:val="20"/>
                <w:szCs w:val="20"/>
                <w:lang w:val="en-GB"/>
              </w:rPr>
              <w:t>Orange</w:t>
            </w:r>
          </w:p>
        </w:tc>
        <w:tc>
          <w:tcPr>
            <w:tcW w:w="1491" w:type="dxa"/>
            <w:tcBorders>
              <w:bottom w:val="single" w:sz="4" w:space="0" w:color="auto"/>
            </w:tcBorders>
            <w:shd w:val="clear" w:color="auto" w:fill="auto"/>
          </w:tcPr>
          <w:p w:rsidR="00B04E64" w:rsidRPr="00B04E64" w:rsidRDefault="00B04E64" w:rsidP="004E0FAF">
            <w:pPr>
              <w:spacing w:before="60" w:after="60" w:line="240" w:lineRule="auto"/>
              <w:rPr>
                <w:rFonts w:ascii="Times New Roman" w:hAnsi="Times New Roman"/>
                <w:sz w:val="20"/>
                <w:szCs w:val="20"/>
                <w:lang w:val="en-GB"/>
              </w:rPr>
            </w:pPr>
            <w:r w:rsidRPr="00B04E64">
              <w:rPr>
                <w:rFonts w:ascii="Times New Roman" w:hAnsi="Times New Roman"/>
                <w:sz w:val="20"/>
                <w:szCs w:val="20"/>
                <w:lang w:val="en-GB"/>
              </w:rPr>
              <w:t>Yellow-orange</w:t>
            </w:r>
          </w:p>
        </w:tc>
        <w:tc>
          <w:tcPr>
            <w:tcW w:w="2160" w:type="dxa"/>
            <w:tcBorders>
              <w:bottom w:val="single" w:sz="4" w:space="0" w:color="auto"/>
            </w:tcBorders>
            <w:shd w:val="clear" w:color="auto" w:fill="auto"/>
          </w:tcPr>
          <w:p w:rsidR="00B04E64" w:rsidRPr="00B04E64" w:rsidRDefault="00B04E64" w:rsidP="004E0FAF">
            <w:pPr>
              <w:spacing w:before="60" w:after="60" w:line="240" w:lineRule="auto"/>
              <w:rPr>
                <w:rFonts w:ascii="Times New Roman" w:hAnsi="Times New Roman"/>
                <w:sz w:val="20"/>
                <w:szCs w:val="20"/>
                <w:lang w:val="en-GB"/>
              </w:rPr>
            </w:pPr>
            <w:r w:rsidRPr="00B04E64">
              <w:rPr>
                <w:rFonts w:ascii="Times New Roman" w:hAnsi="Times New Roman"/>
                <w:sz w:val="20"/>
                <w:szCs w:val="20"/>
                <w:lang w:val="en-GB"/>
              </w:rPr>
              <w:t>β-carotene</w:t>
            </w:r>
          </w:p>
        </w:tc>
        <w:tc>
          <w:tcPr>
            <w:tcW w:w="1350" w:type="dxa"/>
            <w:tcBorders>
              <w:bottom w:val="single" w:sz="4" w:space="0" w:color="auto"/>
            </w:tcBorders>
          </w:tcPr>
          <w:p w:rsidR="00B04E64" w:rsidRPr="00B04E64" w:rsidRDefault="00B04E64" w:rsidP="004E0FAF">
            <w:pPr>
              <w:spacing w:before="60" w:after="60" w:line="240" w:lineRule="auto"/>
              <w:rPr>
                <w:rFonts w:ascii="Times New Roman" w:hAnsi="Times New Roman"/>
                <w:sz w:val="20"/>
                <w:szCs w:val="20"/>
                <w:lang w:val="en-GB"/>
              </w:rPr>
            </w:pPr>
            <w:r w:rsidRPr="00B04E64">
              <w:rPr>
                <w:rFonts w:ascii="Times New Roman" w:hAnsi="Times New Roman"/>
                <w:sz w:val="20"/>
                <w:szCs w:val="20"/>
                <w:lang w:val="en-GB"/>
              </w:rPr>
              <w:t>425</w:t>
            </w:r>
          </w:p>
        </w:tc>
      </w:tr>
      <w:bookmarkEnd w:id="5"/>
    </w:tbl>
    <w:p w:rsidR="00B04E64" w:rsidRPr="00B04E64" w:rsidRDefault="00B04E64" w:rsidP="004E0FAF">
      <w:pPr>
        <w:spacing w:after="12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The maximum spectra for each spot of TLC for fractions one to eight are presented in Table 4. Based on a comparison to Lichtenthaler and Buschmann [35], fraction five with a maximum absorption at 654 nm was identified as chlorophyll b, and fraction eight with a maximum absorption at 425 nm was identified as β-carotene. The other fractions were unidentified. The presence of β-carotene was in agreement with the results from the FTIR analysis, which confirmed the presence of chlorophyll, pheophytin and carotenoids in the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extract, wherein a functional group of C=O ester was identified (Table 3). </w:t>
      </w:r>
    </w:p>
    <w:p w:rsidR="00B04E64" w:rsidRPr="00B04E64" w:rsidRDefault="00B04E64" w:rsidP="00B04E64">
      <w:pPr>
        <w:spacing w:after="0" w:line="240" w:lineRule="auto"/>
        <w:jc w:val="both"/>
        <w:outlineLvl w:val="0"/>
        <w:rPr>
          <w:rFonts w:ascii="Times New Roman" w:hAnsi="Times New Roman"/>
          <w:sz w:val="20"/>
          <w:szCs w:val="20"/>
          <w:lang w:val="en-GB"/>
        </w:rPr>
      </w:pPr>
    </w:p>
    <w:p w:rsidR="00B04E64" w:rsidRPr="00B04E64" w:rsidRDefault="00B04E64" w:rsidP="00B04E64">
      <w:pPr>
        <w:spacing w:after="0" w:line="240" w:lineRule="auto"/>
        <w:jc w:val="both"/>
        <w:outlineLvl w:val="0"/>
        <w:rPr>
          <w:rFonts w:ascii="Times New Roman" w:hAnsi="Times New Roman"/>
          <w:sz w:val="20"/>
          <w:szCs w:val="20"/>
          <w:lang w:val="en-GB"/>
        </w:rPr>
      </w:pPr>
      <w:r w:rsidRPr="00B04E64">
        <w:rPr>
          <w:rFonts w:ascii="Times New Roman" w:hAnsi="Times New Roman"/>
          <w:sz w:val="20"/>
          <w:szCs w:val="20"/>
          <w:lang w:val="en-GB"/>
        </w:rPr>
        <w:t xml:space="preserve">Based on the phytochemical compounds discovered in the FTIR and TLC analyses,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has the potential to be used for biomedicinal applications, as phenolic compounds, tannins, flavonoids, chlorophyll and carotenoids are known to have antioxidant activities [36]. These findings provide an opportunity for the development of natural products from </w:t>
      </w:r>
      <w:r w:rsidRPr="00B04E64">
        <w:rPr>
          <w:rFonts w:ascii="Times New Roman" w:hAnsi="Times New Roman"/>
          <w:i/>
          <w:sz w:val="20"/>
          <w:szCs w:val="20"/>
          <w:lang w:val="en-GB"/>
        </w:rPr>
        <w:t>E. acoroides</w:t>
      </w:r>
      <w:r w:rsidRPr="00B04E64">
        <w:rPr>
          <w:rFonts w:ascii="Times New Roman" w:hAnsi="Times New Roman"/>
          <w:sz w:val="20"/>
          <w:szCs w:val="20"/>
          <w:lang w:val="en-GB"/>
        </w:rPr>
        <w:t xml:space="preserve"> in drug discovery.</w:t>
      </w:r>
    </w:p>
    <w:p w:rsidR="006768E9" w:rsidRPr="00F447A7" w:rsidRDefault="006768E9" w:rsidP="00B04E6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E0FAF" w:rsidRPr="004E0FAF" w:rsidRDefault="004E0FAF" w:rsidP="004E0FAF">
      <w:pPr>
        <w:spacing w:after="0" w:line="240" w:lineRule="auto"/>
        <w:jc w:val="both"/>
        <w:outlineLvl w:val="0"/>
        <w:rPr>
          <w:rFonts w:ascii="Times New Roman" w:hAnsi="Times New Roman"/>
          <w:sz w:val="20"/>
          <w:szCs w:val="20"/>
          <w:lang w:val="en-GB"/>
        </w:rPr>
      </w:pPr>
      <w:r w:rsidRPr="004E0FAF">
        <w:rPr>
          <w:rFonts w:ascii="Times New Roman" w:hAnsi="Times New Roman"/>
          <w:sz w:val="20"/>
          <w:szCs w:val="20"/>
          <w:lang w:val="en-GB"/>
        </w:rPr>
        <w:t xml:space="preserve">The phytochemical compounds present in the chloroform: ethanol (9:1) leaf extract of </w:t>
      </w:r>
      <w:r w:rsidRPr="004E0FAF">
        <w:rPr>
          <w:rFonts w:ascii="Times New Roman" w:hAnsi="Times New Roman"/>
          <w:i/>
          <w:sz w:val="20"/>
          <w:szCs w:val="20"/>
          <w:lang w:val="en-GB"/>
        </w:rPr>
        <w:t>E. acoroides</w:t>
      </w:r>
      <w:r w:rsidRPr="004E0FAF">
        <w:rPr>
          <w:rFonts w:ascii="Times New Roman" w:hAnsi="Times New Roman"/>
          <w:sz w:val="20"/>
          <w:szCs w:val="20"/>
          <w:lang w:val="en-GB"/>
        </w:rPr>
        <w:t xml:space="preserve"> were phenols, tannins and flavonoids. The major functional groups identified were </w:t>
      </w:r>
      <w:bookmarkStart w:id="6" w:name="_Hlk25183365"/>
      <w:r w:rsidRPr="004E0FAF">
        <w:rPr>
          <w:rFonts w:ascii="Times New Roman" w:hAnsi="Times New Roman"/>
          <w:sz w:val="20"/>
          <w:szCs w:val="20"/>
          <w:lang w:val="en-GB"/>
        </w:rPr>
        <w:t>hydroxyl groups, lipids, alkanes, secondary amines, fatty acids, benzenoid compounds and phenol</w:t>
      </w:r>
      <w:bookmarkEnd w:id="6"/>
      <w:r w:rsidRPr="004E0FAF">
        <w:rPr>
          <w:rFonts w:ascii="Times New Roman" w:hAnsi="Times New Roman"/>
          <w:sz w:val="20"/>
          <w:szCs w:val="20"/>
          <w:lang w:val="en-GB"/>
        </w:rPr>
        <w:t>s.</w:t>
      </w:r>
      <w:bookmarkStart w:id="7" w:name="_Hlk28715783"/>
      <w:r w:rsidRPr="004E0FAF">
        <w:rPr>
          <w:rFonts w:ascii="Times New Roman" w:hAnsi="Times New Roman"/>
          <w:sz w:val="20"/>
          <w:szCs w:val="20"/>
          <w:lang w:val="en-GB"/>
        </w:rPr>
        <w:t xml:space="preserve"> The FTIR analysis also identified the presence of chlorophyll and carotenoids in the extract, which was then confirmed by </w:t>
      </w:r>
      <w:bookmarkEnd w:id="7"/>
      <w:r w:rsidRPr="004E0FAF">
        <w:rPr>
          <w:rFonts w:ascii="Times New Roman" w:hAnsi="Times New Roman"/>
          <w:sz w:val="20"/>
          <w:szCs w:val="20"/>
          <w:lang w:val="en-GB"/>
        </w:rPr>
        <w:t>TLC profiling. Further studies will focus on the fractionation and purification of potential bioactive compounds</w:t>
      </w:r>
      <w:r w:rsidRPr="004E0FAF">
        <w:rPr>
          <w:sz w:val="20"/>
          <w:szCs w:val="20"/>
          <w:lang w:val="en-GB"/>
        </w:rPr>
        <w:t xml:space="preserve"> </w:t>
      </w:r>
      <w:r w:rsidRPr="004E0FAF">
        <w:rPr>
          <w:rFonts w:ascii="Times New Roman" w:hAnsi="Times New Roman"/>
          <w:sz w:val="20"/>
          <w:szCs w:val="20"/>
          <w:lang w:val="en-GB"/>
        </w:rPr>
        <w:t xml:space="preserve">present in the extract. </w:t>
      </w:r>
    </w:p>
    <w:p w:rsidR="004E0FAF" w:rsidRPr="004E0FAF" w:rsidRDefault="004E0FAF" w:rsidP="004E0FAF">
      <w:pPr>
        <w:spacing w:after="0" w:line="240" w:lineRule="auto"/>
        <w:jc w:val="center"/>
        <w:outlineLvl w:val="0"/>
        <w:rPr>
          <w:rFonts w:ascii="Times New Roman" w:hAnsi="Times New Roman"/>
          <w:b/>
          <w:sz w:val="20"/>
          <w:szCs w:val="20"/>
          <w:lang w:val="en-GB"/>
        </w:rPr>
      </w:pPr>
    </w:p>
    <w:p w:rsidR="004E0FAF" w:rsidRPr="004E0FAF" w:rsidRDefault="004E0FAF" w:rsidP="004E0FAF">
      <w:pPr>
        <w:spacing w:after="0" w:line="240" w:lineRule="auto"/>
        <w:jc w:val="center"/>
        <w:outlineLvl w:val="0"/>
        <w:rPr>
          <w:rFonts w:ascii="Times New Roman" w:hAnsi="Times New Roman"/>
          <w:b/>
          <w:sz w:val="20"/>
          <w:szCs w:val="20"/>
          <w:lang w:val="en-GB"/>
        </w:rPr>
      </w:pPr>
      <w:r w:rsidRPr="004E0FAF">
        <w:rPr>
          <w:rFonts w:ascii="Times New Roman" w:hAnsi="Times New Roman"/>
          <w:b/>
          <w:sz w:val="20"/>
          <w:szCs w:val="20"/>
          <w:lang w:val="en-GB"/>
        </w:rPr>
        <w:lastRenderedPageBreak/>
        <w:t>Acknowledgement</w:t>
      </w:r>
    </w:p>
    <w:p w:rsidR="006768E9" w:rsidRPr="00F447A7" w:rsidRDefault="004E0FAF" w:rsidP="004E0FAF">
      <w:pPr>
        <w:spacing w:after="0" w:line="240" w:lineRule="auto"/>
        <w:jc w:val="both"/>
        <w:outlineLvl w:val="0"/>
        <w:rPr>
          <w:rFonts w:ascii="Times New Roman" w:hAnsi="Times New Roman"/>
          <w:sz w:val="20"/>
          <w:szCs w:val="20"/>
        </w:rPr>
      </w:pPr>
      <w:r w:rsidRPr="004E0FAF">
        <w:rPr>
          <w:rFonts w:ascii="Times New Roman" w:hAnsi="Times New Roman"/>
          <w:sz w:val="20"/>
          <w:szCs w:val="20"/>
        </w:rPr>
        <w:t xml:space="preserve">This research was funded by Ministry of Research, Technology and Higher Education of the Republic of Indonesia with Grant Number </w:t>
      </w:r>
      <w:bookmarkStart w:id="8" w:name="_Hlk25423267"/>
      <w:r w:rsidRPr="004E0FAF">
        <w:rPr>
          <w:rFonts w:ascii="Times New Roman" w:hAnsi="Times New Roman"/>
          <w:sz w:val="20"/>
          <w:szCs w:val="20"/>
        </w:rPr>
        <w:t>492.27/UN14.4.A/LT/2019</w:t>
      </w:r>
      <w:bookmarkEnd w:id="8"/>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Winston, J. C. (1999). Health-promoting properties of common herbs. </w:t>
      </w:r>
      <w:r w:rsidRPr="004E0FAF">
        <w:rPr>
          <w:rFonts w:ascii="Times New Roman" w:hAnsi="Times New Roman"/>
          <w:i/>
          <w:iCs/>
          <w:sz w:val="20"/>
          <w:szCs w:val="20"/>
        </w:rPr>
        <w:t>The American Journal of Clinical Nutrition</w:t>
      </w:r>
      <w:r w:rsidRPr="004E0FAF">
        <w:rPr>
          <w:rFonts w:ascii="Times New Roman" w:hAnsi="Times New Roman"/>
          <w:sz w:val="20"/>
          <w:szCs w:val="20"/>
        </w:rPr>
        <w:t>, 70(3): 491s-499s.</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Krishnaiah, D., Sarbatly, R. and Nithyanandam, R. (2011). A review of the antioxidant potential of medicinal plant species. </w:t>
      </w:r>
      <w:r w:rsidRPr="004E0FAF">
        <w:rPr>
          <w:rFonts w:ascii="Times New Roman" w:hAnsi="Times New Roman"/>
          <w:i/>
          <w:iCs/>
          <w:sz w:val="20"/>
          <w:szCs w:val="20"/>
        </w:rPr>
        <w:t>Food and Bioproducts Processing</w:t>
      </w:r>
      <w:r w:rsidRPr="004E0FAF">
        <w:rPr>
          <w:rFonts w:ascii="Times New Roman" w:hAnsi="Times New Roman"/>
          <w:sz w:val="20"/>
          <w:szCs w:val="20"/>
        </w:rPr>
        <w:t>, 89(3): 217-233.</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Saeed, N., Khan, M. R. and Shabbir, M.  (2012). Antioxidant activity, total phenolic and total flavonoid contents of whole plant extracts </w:t>
      </w:r>
      <w:r w:rsidRPr="004E0FAF">
        <w:rPr>
          <w:rFonts w:ascii="Times New Roman" w:hAnsi="Times New Roman"/>
          <w:i/>
          <w:iCs/>
          <w:sz w:val="20"/>
          <w:szCs w:val="20"/>
        </w:rPr>
        <w:t>Torilis leptophylla</w:t>
      </w:r>
      <w:r w:rsidRPr="004E0FAF">
        <w:rPr>
          <w:rFonts w:ascii="Times New Roman" w:hAnsi="Times New Roman"/>
          <w:sz w:val="20"/>
          <w:szCs w:val="20"/>
        </w:rPr>
        <w:t xml:space="preserve"> L. </w:t>
      </w:r>
      <w:r w:rsidRPr="004E0FAF">
        <w:rPr>
          <w:rFonts w:ascii="Times New Roman" w:hAnsi="Times New Roman"/>
          <w:i/>
          <w:iCs/>
          <w:sz w:val="20"/>
          <w:szCs w:val="20"/>
        </w:rPr>
        <w:t>BMC Complementary and Alternative Medicine</w:t>
      </w:r>
      <w:r w:rsidRPr="004E0FAF">
        <w:rPr>
          <w:rFonts w:ascii="Times New Roman" w:hAnsi="Times New Roman"/>
          <w:sz w:val="20"/>
          <w:szCs w:val="20"/>
        </w:rPr>
        <w:t xml:space="preserve">, 12: 221. </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Al-Gubory, K. H. (2014). Environmental pollutants and lifestyle factors induce oxidative stress and poor prenatal development.  </w:t>
      </w:r>
      <w:r w:rsidRPr="004E0FAF">
        <w:rPr>
          <w:rFonts w:ascii="Times New Roman" w:hAnsi="Times New Roman"/>
          <w:i/>
          <w:iCs/>
          <w:sz w:val="20"/>
          <w:szCs w:val="20"/>
        </w:rPr>
        <w:t>Reproductive BioMedicine Online</w:t>
      </w:r>
      <w:r w:rsidRPr="004E0FAF">
        <w:rPr>
          <w:rFonts w:ascii="Times New Roman" w:hAnsi="Times New Roman"/>
          <w:sz w:val="20"/>
          <w:szCs w:val="20"/>
        </w:rPr>
        <w:t>, 29: 17-31.</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Ighodaro, O. M. and Akinloye, O. A. (2018). First line defence antioxidants-superoxide dismutase (SOD), catalase (CAT) and glutathione peroxidase (GPX): Their fundamental role in the entire antioxidant defence grid. </w:t>
      </w:r>
      <w:r w:rsidRPr="004E0FAF">
        <w:rPr>
          <w:rFonts w:ascii="Times New Roman" w:hAnsi="Times New Roman"/>
          <w:i/>
          <w:iCs/>
          <w:sz w:val="20"/>
          <w:szCs w:val="20"/>
        </w:rPr>
        <w:t>Alexandria Journal of Medicine</w:t>
      </w:r>
      <w:r w:rsidRPr="004E0FAF">
        <w:rPr>
          <w:rFonts w:ascii="Times New Roman" w:hAnsi="Times New Roman"/>
          <w:sz w:val="20"/>
          <w:szCs w:val="20"/>
        </w:rPr>
        <w:t>, 54(4):  287-293.</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Björk, M., Short, F., Mcleod, E. and Beer, S. (2008). Managing seagrasses for resilience to climate change. IUCN, Gland, Switzerland: pp. 8-18.</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Kuriandewa, T. E., Kiswara, W., Hutomo, M. and Soemodihardjo, S. (2003). The seagrasses of Indonesia. In: Green, E. P. and Short, F. T., Eds., World Atlas of Seagrasses, University of California Press, Barkeley: pp. 172-182.</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Kuo, J.  (2007). New monoecious seagrass of </w:t>
      </w:r>
      <w:r w:rsidRPr="004E0FAF">
        <w:rPr>
          <w:rFonts w:ascii="Times New Roman" w:hAnsi="Times New Roman"/>
          <w:i/>
          <w:iCs/>
          <w:sz w:val="20"/>
          <w:szCs w:val="20"/>
        </w:rPr>
        <w:t>Halophila sulawesii</w:t>
      </w:r>
      <w:r w:rsidRPr="004E0FAF">
        <w:rPr>
          <w:rFonts w:ascii="Times New Roman" w:hAnsi="Times New Roman"/>
          <w:sz w:val="20"/>
          <w:szCs w:val="20"/>
        </w:rPr>
        <w:t xml:space="preserve"> (Hydrocharitaceae) from Indonesia.  </w:t>
      </w:r>
      <w:r w:rsidRPr="004E0FAF">
        <w:rPr>
          <w:rFonts w:ascii="Times New Roman" w:hAnsi="Times New Roman"/>
          <w:i/>
          <w:iCs/>
          <w:sz w:val="20"/>
          <w:szCs w:val="20"/>
        </w:rPr>
        <w:t>Aquatic Botany</w:t>
      </w:r>
      <w:r w:rsidRPr="004E0FAF">
        <w:rPr>
          <w:rFonts w:ascii="Times New Roman" w:hAnsi="Times New Roman"/>
          <w:sz w:val="20"/>
          <w:szCs w:val="20"/>
        </w:rPr>
        <w:t>, 87(2): 171-175.</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Pharmawati, M., Nurkamila, U. S. and Stevanus. (2016). RAPD fingerprinting key and phylogenetic of nine seagrass species from Sanur coastal water, Bali, Indonesia using matK sequences.  </w:t>
      </w:r>
      <w:r w:rsidRPr="004E0FAF">
        <w:rPr>
          <w:rFonts w:ascii="Times New Roman" w:hAnsi="Times New Roman"/>
          <w:i/>
          <w:iCs/>
          <w:sz w:val="20"/>
          <w:szCs w:val="20"/>
        </w:rPr>
        <w:t>Biodiversitas</w:t>
      </w:r>
      <w:r w:rsidRPr="004E0FAF">
        <w:rPr>
          <w:rFonts w:ascii="Times New Roman" w:hAnsi="Times New Roman"/>
          <w:sz w:val="20"/>
          <w:szCs w:val="20"/>
        </w:rPr>
        <w:t>, 17(2): 687-693.</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Ogawa, H. and Namba, N. (2002). Ecological characteristics of tropical seagrasses, especially </w:t>
      </w:r>
      <w:r w:rsidRPr="004E0FAF">
        <w:rPr>
          <w:rFonts w:ascii="Times New Roman" w:hAnsi="Times New Roman"/>
          <w:i/>
          <w:iCs/>
          <w:sz w:val="20"/>
          <w:szCs w:val="20"/>
        </w:rPr>
        <w:t>Enhalus acoroides</w:t>
      </w:r>
      <w:r w:rsidRPr="004E0FAF">
        <w:rPr>
          <w:rFonts w:ascii="Times New Roman" w:hAnsi="Times New Roman"/>
          <w:sz w:val="20"/>
          <w:szCs w:val="20"/>
        </w:rPr>
        <w:t xml:space="preserve">.  </w:t>
      </w:r>
      <w:r w:rsidRPr="004E0FAF">
        <w:rPr>
          <w:rFonts w:ascii="Times New Roman" w:hAnsi="Times New Roman"/>
          <w:i/>
          <w:iCs/>
          <w:sz w:val="20"/>
          <w:szCs w:val="20"/>
        </w:rPr>
        <w:t>Fisheries Science</w:t>
      </w:r>
      <w:r w:rsidRPr="004E0FAF">
        <w:rPr>
          <w:rFonts w:ascii="Times New Roman" w:hAnsi="Times New Roman"/>
          <w:sz w:val="20"/>
          <w:szCs w:val="20"/>
        </w:rPr>
        <w:t>, 68(sup2): 1767-1770.</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Amudha, P., Vanitha, V., Mohanasundaram, S, Bharathi N. P. and Jayalakshmi, M. (2017). Phytochemical analysis and invitro antioxidant screening of seagrass </w:t>
      </w:r>
      <w:r w:rsidRPr="004E0FAF">
        <w:rPr>
          <w:rFonts w:ascii="Times New Roman" w:hAnsi="Times New Roman"/>
          <w:i/>
          <w:iCs/>
          <w:sz w:val="20"/>
          <w:szCs w:val="20"/>
        </w:rPr>
        <w:t>Enhalus acoroides</w:t>
      </w:r>
      <w:r w:rsidRPr="004E0FAF">
        <w:rPr>
          <w:rFonts w:ascii="Times New Roman" w:hAnsi="Times New Roman"/>
          <w:sz w:val="20"/>
          <w:szCs w:val="20"/>
        </w:rPr>
        <w:t xml:space="preserve">. </w:t>
      </w:r>
      <w:r w:rsidRPr="004E0FAF">
        <w:rPr>
          <w:rFonts w:ascii="Times New Roman" w:hAnsi="Times New Roman"/>
          <w:i/>
          <w:iCs/>
          <w:sz w:val="20"/>
          <w:szCs w:val="20"/>
        </w:rPr>
        <w:t>International Journal of Research and Pharmaceutical Science</w:t>
      </w:r>
      <w:r w:rsidRPr="004E0FAF">
        <w:rPr>
          <w:rFonts w:ascii="Times New Roman" w:hAnsi="Times New Roman"/>
          <w:sz w:val="20"/>
          <w:szCs w:val="20"/>
        </w:rPr>
        <w:t>, 8(2): 251-258.</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Santoso, J., Anwariyah, S., Rumiantin, R. O., Putri, A. P., Ukhty, N. and Yoshie-Stark, Y.  (2012). Phenol content, antioxidant activity and fiber profile of four tropical seagrasses from Indonesia. </w:t>
      </w:r>
      <w:r w:rsidRPr="004E0FAF">
        <w:rPr>
          <w:rFonts w:ascii="Times New Roman" w:hAnsi="Times New Roman"/>
          <w:i/>
          <w:iCs/>
          <w:sz w:val="20"/>
          <w:szCs w:val="20"/>
        </w:rPr>
        <w:t>Journal of Coastal Development</w:t>
      </w:r>
      <w:r w:rsidRPr="004E0FAF">
        <w:rPr>
          <w:rFonts w:ascii="Times New Roman" w:hAnsi="Times New Roman"/>
          <w:sz w:val="20"/>
          <w:szCs w:val="20"/>
        </w:rPr>
        <w:t>, 15(2): 189-196.</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Windyaswari, A. S., Purba, J. P., Nurrahmah, S. S., Ayu, I. P., Imran, Z., Amin, A. A., Kurniawan, F., Pratiwi, N. T. M. and Iswantari, A.  (2019). Phytochemical profile of seagrass extract (</w:t>
      </w:r>
      <w:r w:rsidRPr="004E0FAF">
        <w:rPr>
          <w:rFonts w:ascii="Times New Roman" w:hAnsi="Times New Roman"/>
          <w:i/>
          <w:iCs/>
          <w:sz w:val="20"/>
          <w:szCs w:val="20"/>
        </w:rPr>
        <w:t>Enhalus acoroides</w:t>
      </w:r>
      <w:r w:rsidRPr="004E0FAF">
        <w:rPr>
          <w:rFonts w:ascii="Times New Roman" w:hAnsi="Times New Roman"/>
          <w:sz w:val="20"/>
          <w:szCs w:val="20"/>
        </w:rPr>
        <w:t xml:space="preserve">): A new marine source from Ekas Bay, East Lombok. </w:t>
      </w:r>
      <w:r w:rsidRPr="004E0FAF">
        <w:rPr>
          <w:rFonts w:ascii="Times New Roman" w:hAnsi="Times New Roman"/>
          <w:i/>
          <w:iCs/>
          <w:sz w:val="20"/>
          <w:szCs w:val="20"/>
        </w:rPr>
        <w:t>IOP Conference Series: Earth and Environmental Science</w:t>
      </w:r>
      <w:r w:rsidRPr="004E0FAF">
        <w:rPr>
          <w:rFonts w:ascii="Times New Roman" w:hAnsi="Times New Roman"/>
          <w:sz w:val="20"/>
          <w:szCs w:val="20"/>
        </w:rPr>
        <w:t>, 278, 012081.</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Tuapattinaya, P. M. J. and Rumahlatu, D. (2019). Analysis of flavonoid levels of </w:t>
      </w:r>
      <w:r w:rsidRPr="004E0FAF">
        <w:rPr>
          <w:rFonts w:ascii="Times New Roman" w:hAnsi="Times New Roman"/>
          <w:i/>
          <w:iCs/>
          <w:sz w:val="20"/>
          <w:szCs w:val="20"/>
        </w:rPr>
        <w:t>Enhalus acoroides</w:t>
      </w:r>
      <w:r w:rsidRPr="004E0FAF">
        <w:rPr>
          <w:rFonts w:ascii="Times New Roman" w:hAnsi="Times New Roman"/>
          <w:sz w:val="20"/>
          <w:szCs w:val="20"/>
        </w:rPr>
        <w:t xml:space="preserve"> in different coastal waters in Ambon Island, Indonesia.  </w:t>
      </w:r>
      <w:r w:rsidRPr="004E0FAF">
        <w:rPr>
          <w:rFonts w:ascii="Times New Roman" w:hAnsi="Times New Roman"/>
          <w:i/>
          <w:iCs/>
          <w:sz w:val="20"/>
          <w:szCs w:val="20"/>
        </w:rPr>
        <w:t>International Journal of Applied Biology</w:t>
      </w:r>
      <w:r w:rsidRPr="004E0FAF">
        <w:rPr>
          <w:rFonts w:ascii="Times New Roman" w:hAnsi="Times New Roman"/>
          <w:sz w:val="20"/>
          <w:szCs w:val="20"/>
        </w:rPr>
        <w:t>, 3(1): 70-80.</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Khan, S. A., Khan, S., B., Khan, L. U., Farooq, A., Akhtar, K. and M. Asiri A. M. (2018). Fourier transform infrared spectroscopy: Fundamentals and application in functional groups and nanomaterials characterization. In: S. K. Sharma, S. K., Ed., Handbook of Materials Characterization. Springer International Publishing AG, Springer Nature, Switzerland: pp.317-344.</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Hemmalakshmi, S., Priyanga, S. and Devaki, K. (2017). Fourier transform infra-red spectroscopy analysis of </w:t>
      </w:r>
      <w:r w:rsidRPr="004E0FAF">
        <w:rPr>
          <w:rFonts w:ascii="Times New Roman" w:hAnsi="Times New Roman"/>
          <w:i/>
          <w:iCs/>
          <w:sz w:val="20"/>
          <w:szCs w:val="20"/>
        </w:rPr>
        <w:t>Erythrina variegata</w:t>
      </w:r>
      <w:r w:rsidRPr="004E0FAF">
        <w:rPr>
          <w:rFonts w:ascii="Times New Roman" w:hAnsi="Times New Roman"/>
          <w:sz w:val="20"/>
          <w:szCs w:val="20"/>
        </w:rPr>
        <w:t xml:space="preserve"> L.  </w:t>
      </w:r>
      <w:r w:rsidRPr="004E0FAF">
        <w:rPr>
          <w:rFonts w:ascii="Times New Roman" w:hAnsi="Times New Roman"/>
          <w:i/>
          <w:iCs/>
          <w:sz w:val="20"/>
          <w:szCs w:val="20"/>
        </w:rPr>
        <w:t>Journal of Pharmaceutical Sciences and Research,</w:t>
      </w:r>
      <w:r w:rsidRPr="004E0FAF">
        <w:rPr>
          <w:rFonts w:ascii="Times New Roman" w:hAnsi="Times New Roman"/>
          <w:sz w:val="20"/>
          <w:szCs w:val="20"/>
        </w:rPr>
        <w:t xml:space="preserve"> 9(11): 2062-2067.</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Rajiv, P., Deepa, A., Vanathi, D. P. and Vidhya, D. (2017). Screening for phytochemicals and FTIR analysis of </w:t>
      </w:r>
      <w:r w:rsidRPr="004E0FAF">
        <w:rPr>
          <w:rFonts w:ascii="Times New Roman" w:hAnsi="Times New Roman"/>
          <w:i/>
          <w:iCs/>
          <w:sz w:val="20"/>
          <w:szCs w:val="20"/>
        </w:rPr>
        <w:t>Myristica dactyloids</w:t>
      </w:r>
      <w:r w:rsidRPr="004E0FAF">
        <w:rPr>
          <w:rFonts w:ascii="Times New Roman" w:hAnsi="Times New Roman"/>
          <w:sz w:val="20"/>
          <w:szCs w:val="20"/>
        </w:rPr>
        <w:t xml:space="preserve"> fruit extract. </w:t>
      </w:r>
      <w:r w:rsidRPr="004E0FAF">
        <w:rPr>
          <w:rFonts w:ascii="Times New Roman" w:hAnsi="Times New Roman"/>
          <w:i/>
          <w:iCs/>
          <w:sz w:val="20"/>
          <w:szCs w:val="20"/>
        </w:rPr>
        <w:t>International Journal of Pharmacy and Pharmaceutical Sciences</w:t>
      </w:r>
      <w:r w:rsidRPr="004E0FAF">
        <w:rPr>
          <w:rFonts w:ascii="Times New Roman" w:hAnsi="Times New Roman"/>
          <w:sz w:val="20"/>
          <w:szCs w:val="20"/>
        </w:rPr>
        <w:t>, 9(1): 315-318.</w:t>
      </w:r>
    </w:p>
    <w:p w:rsid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Maobe, M. A. G. and Nyarango, R. M.  (2013).  Fourier transformer infra-red spectrophotometer analysis of </w:t>
      </w:r>
      <w:r w:rsidRPr="004E0FAF">
        <w:rPr>
          <w:rFonts w:ascii="Times New Roman" w:hAnsi="Times New Roman"/>
          <w:i/>
          <w:iCs/>
          <w:sz w:val="20"/>
          <w:szCs w:val="20"/>
        </w:rPr>
        <w:t>Urtica dioica</w:t>
      </w:r>
      <w:r w:rsidRPr="004E0FAF">
        <w:rPr>
          <w:rFonts w:ascii="Times New Roman" w:hAnsi="Times New Roman"/>
          <w:sz w:val="20"/>
          <w:szCs w:val="20"/>
        </w:rPr>
        <w:t xml:space="preserve"> medicinal herb used for the treatment of diabetes, malaria and pneumonia in Kisii region, Southwest Kenya.  </w:t>
      </w:r>
      <w:r w:rsidRPr="004E0FAF">
        <w:rPr>
          <w:rFonts w:ascii="Times New Roman" w:hAnsi="Times New Roman"/>
          <w:i/>
          <w:iCs/>
          <w:sz w:val="20"/>
          <w:szCs w:val="20"/>
        </w:rPr>
        <w:t>World Applied Sciences Journal</w:t>
      </w:r>
      <w:r w:rsidRPr="004E0FAF">
        <w:rPr>
          <w:rFonts w:ascii="Times New Roman" w:hAnsi="Times New Roman"/>
          <w:sz w:val="20"/>
          <w:szCs w:val="20"/>
        </w:rPr>
        <w:t>, 21(8): 1128-1135.</w:t>
      </w:r>
    </w:p>
    <w:p w:rsidR="004E0FAF" w:rsidRPr="004E0FAF" w:rsidRDefault="004E0FAF" w:rsidP="004E0FAF">
      <w:pPr>
        <w:widowControl w:val="0"/>
        <w:autoSpaceDE w:val="0"/>
        <w:autoSpaceDN w:val="0"/>
        <w:spacing w:after="0" w:line="240" w:lineRule="auto"/>
        <w:jc w:val="both"/>
        <w:outlineLvl w:val="0"/>
        <w:rPr>
          <w:rFonts w:ascii="Times New Roman" w:hAnsi="Times New Roman"/>
          <w:sz w:val="20"/>
          <w:szCs w:val="20"/>
        </w:rPr>
      </w:pP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lastRenderedPageBreak/>
        <w:t xml:space="preserve">Kumar, S., Jyotirmayee, K. and Sarangi, M. (2013). Thin layer chromatography: A tool of biotechnology for isolation of bioactive compounds from medicinal plants.  </w:t>
      </w:r>
      <w:r w:rsidRPr="004E0FAF">
        <w:rPr>
          <w:rFonts w:ascii="Times New Roman" w:hAnsi="Times New Roman"/>
          <w:i/>
          <w:iCs/>
          <w:sz w:val="20"/>
          <w:szCs w:val="20"/>
        </w:rPr>
        <w:t>International Journal of Pharmaceutical Science Review and Research</w:t>
      </w:r>
      <w:r w:rsidRPr="004E0FAF">
        <w:rPr>
          <w:rFonts w:ascii="Times New Roman" w:hAnsi="Times New Roman"/>
          <w:sz w:val="20"/>
          <w:szCs w:val="20"/>
        </w:rPr>
        <w:t>, 18(1): 126-132.</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Porika, R., Poojari, S., Lunavath, V. and Mamidala, E. (2014). Preliminary phytochemical investigation and TLC analysis of </w:t>
      </w:r>
      <w:r w:rsidRPr="004E0FAF">
        <w:rPr>
          <w:rFonts w:ascii="Times New Roman" w:hAnsi="Times New Roman"/>
          <w:i/>
          <w:iCs/>
          <w:sz w:val="20"/>
          <w:szCs w:val="20"/>
        </w:rPr>
        <w:t>P. angulata</w:t>
      </w:r>
      <w:r w:rsidRPr="004E0FAF">
        <w:rPr>
          <w:rFonts w:ascii="Times New Roman" w:hAnsi="Times New Roman"/>
          <w:sz w:val="20"/>
          <w:szCs w:val="20"/>
        </w:rPr>
        <w:t xml:space="preserve"> fruit extract.  </w:t>
      </w:r>
      <w:r w:rsidRPr="004E0FAF">
        <w:rPr>
          <w:rFonts w:ascii="Times New Roman" w:hAnsi="Times New Roman"/>
          <w:i/>
          <w:iCs/>
          <w:sz w:val="20"/>
          <w:szCs w:val="20"/>
        </w:rPr>
        <w:t>IOSR Journal of Pharmacy and Biological Sciences</w:t>
      </w:r>
      <w:r w:rsidRPr="004E0FAF">
        <w:rPr>
          <w:rFonts w:ascii="Times New Roman" w:hAnsi="Times New Roman"/>
          <w:sz w:val="20"/>
          <w:szCs w:val="20"/>
        </w:rPr>
        <w:t>, 9(2): 11-14.</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Forgacs, E. and Cserhati, T. (2002). Thin-layer chromatography of natural pigments: New advances. </w:t>
      </w:r>
      <w:r w:rsidRPr="004E0FAF">
        <w:rPr>
          <w:rFonts w:ascii="Times New Roman" w:hAnsi="Times New Roman"/>
          <w:i/>
          <w:iCs/>
          <w:sz w:val="20"/>
          <w:szCs w:val="20"/>
        </w:rPr>
        <w:t>Journal of Liquid Chromatography and Related Technologies</w:t>
      </w:r>
      <w:r w:rsidRPr="004E0FAF">
        <w:rPr>
          <w:rFonts w:ascii="Times New Roman" w:hAnsi="Times New Roman"/>
          <w:sz w:val="20"/>
          <w:szCs w:val="20"/>
        </w:rPr>
        <w:t>, 25(10-11): 1521-1541.</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Zahra, N., Alim-un-Nisa, Fatima, Z., Kalim, I. and Saeed, K. (2015). Identification of synthetic food dyes in beverages by thin layer chromatography. </w:t>
      </w:r>
      <w:r w:rsidRPr="004E0FAF">
        <w:rPr>
          <w:rFonts w:ascii="Times New Roman" w:hAnsi="Times New Roman"/>
          <w:i/>
          <w:iCs/>
          <w:sz w:val="20"/>
          <w:szCs w:val="20"/>
        </w:rPr>
        <w:t>Pakistan Journal of Food Science</w:t>
      </w:r>
      <w:r w:rsidRPr="004E0FAF">
        <w:rPr>
          <w:rFonts w:ascii="Times New Roman" w:hAnsi="Times New Roman"/>
          <w:sz w:val="20"/>
          <w:szCs w:val="20"/>
        </w:rPr>
        <w:t>, 25(4): 178-181.</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den Hartog, C. and Kuo, J. (2006). Taxonomy and biography of seagrasses. In Larkum, T., Orth, R. J. and Duarte, C. M., Eds. Seagrasses: Biology, ecology and conservation. Springer, The Netherlands: pp. 1-23.</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McKenzie, L J. and Yoshida, R. L. (2009). Seagrass-watch. Proceeding of a workshop for monitoring seagrass habitats in Indonesia. The Nature Conservancy, Coral Triangle Center, Sanur, Bali: pp. 29-32.</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Harborne, J. B. (1984). Phytochemical methods: A guide to modern technique of plant analysis. (2</w:t>
      </w:r>
      <w:r w:rsidRPr="004E0FAF">
        <w:rPr>
          <w:rFonts w:ascii="Times New Roman" w:hAnsi="Times New Roman"/>
          <w:sz w:val="20"/>
          <w:szCs w:val="20"/>
          <w:vertAlign w:val="superscript"/>
        </w:rPr>
        <w:t>nd</w:t>
      </w:r>
      <w:r w:rsidRPr="004E0FAF">
        <w:rPr>
          <w:rFonts w:ascii="Times New Roman" w:hAnsi="Times New Roman"/>
          <w:sz w:val="20"/>
          <w:szCs w:val="20"/>
        </w:rPr>
        <w:t xml:space="preserve"> ed). Chapman and Hall. London. pp. 37-168.</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Bacon, M. F. and Holden, M. (1967). Changes in chlorophylls resulting from various chemical and physical treatments of leaves and leaf extracts.  </w:t>
      </w:r>
      <w:r w:rsidRPr="004E0FAF">
        <w:rPr>
          <w:rFonts w:ascii="Times New Roman" w:hAnsi="Times New Roman"/>
          <w:i/>
          <w:iCs/>
          <w:sz w:val="20"/>
          <w:szCs w:val="20"/>
        </w:rPr>
        <w:t>Phytochemistry</w:t>
      </w:r>
      <w:r w:rsidRPr="004E0FAF">
        <w:rPr>
          <w:rFonts w:ascii="Times New Roman" w:hAnsi="Times New Roman"/>
          <w:sz w:val="20"/>
          <w:szCs w:val="20"/>
        </w:rPr>
        <w:t>, 6: 193-210.</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Dewi, C. S. U., Kasitowati, R. D. and Siagian, J. A. (2018). Phytochemical compounds of </w:t>
      </w:r>
      <w:r w:rsidRPr="004E0FAF">
        <w:rPr>
          <w:rFonts w:ascii="Times New Roman" w:hAnsi="Times New Roman"/>
          <w:i/>
          <w:iCs/>
          <w:sz w:val="20"/>
          <w:szCs w:val="20"/>
        </w:rPr>
        <w:t>Enhalus acoroides</w:t>
      </w:r>
      <w:r w:rsidRPr="004E0FAF">
        <w:rPr>
          <w:rFonts w:ascii="Times New Roman" w:hAnsi="Times New Roman"/>
          <w:sz w:val="20"/>
          <w:szCs w:val="20"/>
        </w:rPr>
        <w:t xml:space="preserve"> from Wanci Island (Wakatobi) and Talango Island (Madura) Indonesia.  </w:t>
      </w:r>
      <w:r w:rsidRPr="004E0FAF">
        <w:rPr>
          <w:rFonts w:ascii="Times New Roman" w:hAnsi="Times New Roman"/>
          <w:i/>
          <w:iCs/>
          <w:sz w:val="20"/>
          <w:szCs w:val="20"/>
        </w:rPr>
        <w:t>IOP Conference Series: Earth and Environmental Science</w:t>
      </w:r>
      <w:r w:rsidRPr="004E0FAF">
        <w:rPr>
          <w:rFonts w:ascii="Times New Roman" w:hAnsi="Times New Roman"/>
          <w:sz w:val="20"/>
          <w:szCs w:val="20"/>
        </w:rPr>
        <w:t xml:space="preserve">, 137: 012045. </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Spectroscopic Tools.  Access from </w:t>
      </w:r>
      <w:r w:rsidRPr="00A07BCB">
        <w:rPr>
          <w:rFonts w:ascii="Times New Roman" w:hAnsi="Times New Roman"/>
          <w:sz w:val="20"/>
          <w:szCs w:val="20"/>
        </w:rPr>
        <w:t>http://www.science-and-fun.de/tools/</w:t>
      </w:r>
      <w:r w:rsidRPr="004E0FAF">
        <w:rPr>
          <w:rFonts w:ascii="Times New Roman" w:hAnsi="Times New Roman"/>
          <w:sz w:val="20"/>
          <w:szCs w:val="20"/>
        </w:rPr>
        <w:t>. [Access online 21-25 October 2019]</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Socrates, G.  (2004).  Infrared and Raman characteristic group frequencies tables and charts.  John Wiley &amp; Sons Ltd, Baffins Lane, Chichester, West Sussex PO19 IUD, England: pp. 1-340.</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Corcoran, M. P., McKay, D. L. and Blumberg, J. B. (2012). Flavonoid basics: Chemistry, sources, mechanisms of action, and safety. </w:t>
      </w:r>
      <w:r w:rsidRPr="004E0FAF">
        <w:rPr>
          <w:rFonts w:ascii="Times New Roman" w:hAnsi="Times New Roman"/>
          <w:i/>
          <w:iCs/>
          <w:sz w:val="20"/>
          <w:szCs w:val="20"/>
        </w:rPr>
        <w:t>Journal of Nutrition in Gerontology and Geriatrics</w:t>
      </w:r>
      <w:r w:rsidRPr="004E0FAF">
        <w:rPr>
          <w:rFonts w:ascii="Times New Roman" w:hAnsi="Times New Roman"/>
          <w:sz w:val="20"/>
          <w:szCs w:val="20"/>
        </w:rPr>
        <w:t>, 31(3): 176-189.</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Pratheeba, T., Ragavendran, C. and Natarajan, D. (2015). Larvicidal, pupicidal and adulticidal potential of </w:t>
      </w:r>
      <w:r w:rsidRPr="004E0FAF">
        <w:rPr>
          <w:rFonts w:ascii="Times New Roman" w:hAnsi="Times New Roman"/>
          <w:i/>
          <w:iCs/>
          <w:sz w:val="20"/>
          <w:szCs w:val="20"/>
        </w:rPr>
        <w:t>Ocimum gratissimum</w:t>
      </w:r>
      <w:r w:rsidRPr="004E0FAF">
        <w:rPr>
          <w:rFonts w:ascii="Times New Roman" w:hAnsi="Times New Roman"/>
          <w:sz w:val="20"/>
          <w:szCs w:val="20"/>
        </w:rPr>
        <w:t xml:space="preserve"> plant leaf extracts against filariasis inducing vector.  </w:t>
      </w:r>
      <w:r w:rsidRPr="004E0FAF">
        <w:rPr>
          <w:rFonts w:ascii="Times New Roman" w:hAnsi="Times New Roman"/>
          <w:i/>
          <w:iCs/>
          <w:sz w:val="20"/>
          <w:szCs w:val="20"/>
        </w:rPr>
        <w:t>International Journal of Mosquito Research</w:t>
      </w:r>
      <w:r w:rsidRPr="004E0FAF">
        <w:rPr>
          <w:rFonts w:ascii="Times New Roman" w:hAnsi="Times New Roman"/>
          <w:sz w:val="20"/>
          <w:szCs w:val="20"/>
        </w:rPr>
        <w:t>, 2 (2): 1-8.</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Li, X., Zhou, R., Xu, K., Xu, J., Jin, J., Fang, H. and He, Y.  (2018). Rapid determination of chlorophyll and pheophytin in green tea using Fourier transform infrared spectroscopy. </w:t>
      </w:r>
      <w:r w:rsidRPr="004E0FAF">
        <w:rPr>
          <w:rFonts w:ascii="Times New Roman" w:hAnsi="Times New Roman"/>
          <w:i/>
          <w:iCs/>
          <w:sz w:val="20"/>
          <w:szCs w:val="20"/>
        </w:rPr>
        <w:t>Molecules</w:t>
      </w:r>
      <w:r w:rsidRPr="004E0FAF">
        <w:rPr>
          <w:rFonts w:ascii="Times New Roman" w:hAnsi="Times New Roman"/>
          <w:sz w:val="20"/>
          <w:szCs w:val="20"/>
        </w:rPr>
        <w:t xml:space="preserve">, 23: 1010. </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Mezzomo, N. and Ferreira, S. R. S. (2016). Carotenoids functionality, sources, and processing by supercritical technology: A review. </w:t>
      </w:r>
      <w:r w:rsidRPr="004E0FAF">
        <w:rPr>
          <w:rFonts w:ascii="Times New Roman" w:hAnsi="Times New Roman"/>
          <w:i/>
          <w:iCs/>
          <w:sz w:val="20"/>
          <w:szCs w:val="20"/>
        </w:rPr>
        <w:t>Journal of Chemistry</w:t>
      </w:r>
      <w:r w:rsidRPr="004E0FAF">
        <w:rPr>
          <w:rFonts w:ascii="Times New Roman" w:hAnsi="Times New Roman"/>
          <w:sz w:val="20"/>
          <w:szCs w:val="20"/>
        </w:rPr>
        <w:t>, 2016: 1-16.</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Kushwaha, K., Saxena, J., Tripathi, B. K. and Agarwal, M. K. (2014). Detection of carotenoids in psychrotrophic bacteria by spectroscopic approach.  </w:t>
      </w:r>
      <w:r w:rsidRPr="004E0FAF">
        <w:rPr>
          <w:rFonts w:ascii="Times New Roman" w:hAnsi="Times New Roman"/>
          <w:i/>
          <w:iCs/>
          <w:sz w:val="20"/>
          <w:szCs w:val="20"/>
        </w:rPr>
        <w:t>Journal of BioScience and Biotechnology</w:t>
      </w:r>
      <w:r w:rsidRPr="004E0FAF">
        <w:rPr>
          <w:rFonts w:ascii="Times New Roman" w:hAnsi="Times New Roman"/>
          <w:sz w:val="20"/>
          <w:szCs w:val="20"/>
        </w:rPr>
        <w:t>, 3(3): 253-260.</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Lichtenthaler, H. K. and Buschmann, C. (2001). Chlorophylls and carotenoids: Measurement and characterization by UV-VIS spectroscopy. In: Wrolstad, R. E., Acree, T. E., An, H., Decker, E. A., Penner, M. H., Reid, D. S., Schwartz, S. J., Shoemaker, C. F. and Sporns, P., Eds., Current protocols in food analytical chemistry (CPFA), John Wiley and Sons, New York: pp. F4.3.1-F4.3.8.</w:t>
      </w:r>
    </w:p>
    <w:p w:rsidR="004E0FAF" w:rsidRPr="004E0FAF" w:rsidRDefault="004E0FAF" w:rsidP="004E0FA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4E0FAF">
        <w:rPr>
          <w:rFonts w:ascii="Times New Roman" w:hAnsi="Times New Roman"/>
          <w:sz w:val="20"/>
          <w:szCs w:val="20"/>
        </w:rPr>
        <w:t xml:space="preserve">Lachowicz, S., Oszmiański, J. and Wiśniewski, R. (2018). Determination of triterpenoids, carotenoids, chlorophylls, and antioxidant capacity in </w:t>
      </w:r>
      <w:r w:rsidRPr="004E0FAF">
        <w:rPr>
          <w:rFonts w:ascii="Times New Roman" w:hAnsi="Times New Roman"/>
          <w:i/>
          <w:iCs/>
          <w:sz w:val="20"/>
          <w:szCs w:val="20"/>
        </w:rPr>
        <w:t>Allium ursinum</w:t>
      </w:r>
      <w:r w:rsidRPr="004E0FAF">
        <w:rPr>
          <w:rFonts w:ascii="Times New Roman" w:hAnsi="Times New Roman"/>
          <w:sz w:val="20"/>
          <w:szCs w:val="20"/>
        </w:rPr>
        <w:t xml:space="preserve"> L. at different times of harvesting and anatomical parts. </w:t>
      </w:r>
      <w:r w:rsidRPr="004E0FAF">
        <w:rPr>
          <w:rFonts w:ascii="Times New Roman" w:hAnsi="Times New Roman"/>
          <w:i/>
          <w:iCs/>
          <w:sz w:val="20"/>
          <w:szCs w:val="20"/>
        </w:rPr>
        <w:t>European Food Research Technology</w:t>
      </w:r>
      <w:r w:rsidRPr="004E0FAF">
        <w:rPr>
          <w:rFonts w:ascii="Times New Roman" w:hAnsi="Times New Roman"/>
          <w:sz w:val="20"/>
          <w:szCs w:val="20"/>
        </w:rPr>
        <w:t>, 244(7): 1269-1280.</w:t>
      </w:r>
    </w:p>
    <w:p w:rsidR="00A74A7E" w:rsidRPr="007A738C" w:rsidRDefault="00A74A7E" w:rsidP="004E0FAF">
      <w:pPr>
        <w:spacing w:after="0" w:line="240" w:lineRule="auto"/>
        <w:jc w:val="both"/>
        <w:rPr>
          <w:rFonts w:ascii="Times New Roman" w:hAnsi="Times New Roman"/>
          <w:noProof/>
          <w:lang w:bidi="ar-SA"/>
        </w:rPr>
      </w:pPr>
    </w:p>
    <w:sectPr w:rsidR="00A74A7E" w:rsidRPr="007A738C" w:rsidSect="008C0B8D">
      <w:headerReference w:type="even" r:id="rId12"/>
      <w:headerReference w:type="default" r:id="rId13"/>
      <w:footerReference w:type="even" r:id="rId14"/>
      <w:footerReference w:type="default" r:id="rId15"/>
      <w:pgSz w:w="12240" w:h="15840" w:code="1"/>
      <w:pgMar w:top="1800" w:right="1469" w:bottom="1699" w:left="1440" w:header="706" w:footer="706" w:gutter="0"/>
      <w:pgNumType w:start="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BD2480" w:rsidRDefault="00C0756D">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62C0D">
          <w:rPr>
            <w:rFonts w:ascii="Times New Roman" w:hAnsi="Times New Roman"/>
            <w:noProof/>
          </w:rPr>
          <w:t>76</w:t>
        </w:r>
        <w:r w:rsidRPr="00C0756D">
          <w:rPr>
            <w:rFonts w:ascii="Times New Roman" w:hAnsi="Times New Roman"/>
            <w:noProof/>
          </w:rPr>
          <w:fldChar w:fldCharType="end"/>
        </w:r>
      </w:p>
      <w:p w:rsidR="00C0756D" w:rsidRPr="00C0756D" w:rsidRDefault="00162C0D">
        <w:pPr>
          <w:pStyle w:val="Footer"/>
          <w:jc w:val="right"/>
          <w:rPr>
            <w:rFonts w:ascii="Times New Roman" w:hAnsi="Times New Roman"/>
          </w:rPr>
        </w:pP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BD2480" w:rsidRDefault="00C0756D">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62C0D">
          <w:rPr>
            <w:rFonts w:ascii="Times New Roman" w:hAnsi="Times New Roman"/>
            <w:noProof/>
          </w:rPr>
          <w:t>77</w:t>
        </w:r>
        <w:r w:rsidRPr="00C0756D">
          <w:rPr>
            <w:rFonts w:ascii="Times New Roman" w:hAnsi="Times New Roman"/>
            <w:noProof/>
          </w:rPr>
          <w:fldChar w:fldCharType="end"/>
        </w:r>
      </w:p>
      <w:p w:rsidR="00C0756D" w:rsidRPr="00C0756D" w:rsidRDefault="00162C0D">
        <w:pPr>
          <w:pStyle w:val="Footer"/>
          <w:rPr>
            <w:rFonts w:ascii="Times New Roman" w:hAnsi="Times New Roman"/>
          </w:rPr>
        </w:pP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8F2DC2">
      <w:rPr>
        <w:rFonts w:ascii="Times New Roman" w:hAnsi="Times New Roman"/>
        <w:i/>
        <w:lang w:val="en-US"/>
      </w:rPr>
      <w:t>No 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8C0B8D">
      <w:rPr>
        <w:rFonts w:ascii="Times New Roman" w:hAnsi="Times New Roman"/>
        <w:i/>
        <w:lang w:val="en-US"/>
      </w:rPr>
      <w:t>70</w:t>
    </w:r>
    <w:r w:rsidR="004B43FF">
      <w:rPr>
        <w:rFonts w:ascii="Times New Roman" w:hAnsi="Times New Roman"/>
        <w:i/>
        <w:lang w:val="en-US"/>
      </w:rPr>
      <w:t xml:space="preserve"> </w:t>
    </w:r>
    <w:r w:rsidR="00583C85">
      <w:rPr>
        <w:rFonts w:ascii="Times New Roman" w:hAnsi="Times New Roman"/>
        <w:i/>
        <w:lang w:val="en-US"/>
      </w:rPr>
      <w:t>-</w:t>
    </w:r>
    <w:r w:rsidR="008C0B8D">
      <w:rPr>
        <w:rFonts w:ascii="Times New Roman" w:hAnsi="Times New Roman"/>
        <w:i/>
        <w:lang w:val="en-US"/>
      </w:rPr>
      <w:t xml:space="preserve"> 77</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E64" w:rsidRPr="00B04E64" w:rsidRDefault="00B04E64" w:rsidP="00B04E64">
    <w:pPr>
      <w:spacing w:after="0" w:line="240" w:lineRule="auto"/>
      <w:ind w:left="2160" w:hanging="2160"/>
      <w:outlineLvl w:val="0"/>
      <w:rPr>
        <w:rFonts w:ascii="Times New Roman" w:hAnsi="Times New Roman"/>
        <w:sz w:val="20"/>
        <w:szCs w:val="20"/>
        <w:lang w:val="en-GB"/>
      </w:rPr>
    </w:pPr>
    <w:r>
      <w:rPr>
        <w:rFonts w:ascii="Times New Roman" w:hAnsi="Times New Roman"/>
        <w:sz w:val="20"/>
        <w:szCs w:val="20"/>
      </w:rPr>
      <w:t>Pharmawati &amp; Wrasiati</w:t>
    </w:r>
    <w:r w:rsidR="008E6968" w:rsidRPr="00B04E64">
      <w:rPr>
        <w:rFonts w:ascii="Times New Roman" w:hAnsi="Times New Roman"/>
        <w:sz w:val="20"/>
        <w:szCs w:val="20"/>
      </w:rPr>
      <w:t xml:space="preserve">:  </w:t>
    </w:r>
    <w:r w:rsidR="002752F0" w:rsidRPr="00B04E64">
      <w:rPr>
        <w:rFonts w:ascii="Times New Roman" w:hAnsi="Times New Roman"/>
        <w:sz w:val="20"/>
        <w:szCs w:val="20"/>
      </w:rPr>
      <w:t xml:space="preserve"> </w:t>
    </w:r>
    <w:r w:rsidRPr="00B04E64">
      <w:rPr>
        <w:rFonts w:ascii="Times New Roman" w:hAnsi="Times New Roman"/>
        <w:sz w:val="20"/>
        <w:szCs w:val="20"/>
      </w:rPr>
      <w:t xml:space="preserve"> </w:t>
    </w:r>
    <w:r>
      <w:rPr>
        <w:rFonts w:ascii="Times New Roman" w:hAnsi="Times New Roman"/>
        <w:sz w:val="20"/>
        <w:szCs w:val="20"/>
      </w:rPr>
      <w:tab/>
    </w:r>
    <w:r w:rsidRPr="00B04E64">
      <w:rPr>
        <w:rFonts w:ascii="Times New Roman" w:hAnsi="Times New Roman"/>
        <w:sz w:val="20"/>
        <w:szCs w:val="20"/>
        <w:lang w:val="en-GB"/>
      </w:rPr>
      <w:t xml:space="preserve">PHYTOCHEMICAL SCREENING AND FTIR SPECTROSCOPY ON CRUDE EXTRACT FROM </w:t>
    </w:r>
    <w:r w:rsidRPr="00B04E64">
      <w:rPr>
        <w:rFonts w:ascii="Times New Roman" w:hAnsi="Times New Roman"/>
        <w:i/>
        <w:sz w:val="20"/>
        <w:szCs w:val="20"/>
        <w:lang w:val="en-GB"/>
      </w:rPr>
      <w:t>Enhalus acoroides</w:t>
    </w:r>
    <w:r w:rsidRPr="00B04E64">
      <w:rPr>
        <w:rFonts w:ascii="Times New Roman" w:hAnsi="Times New Roman"/>
        <w:i/>
        <w:iCs/>
        <w:sz w:val="20"/>
        <w:szCs w:val="20"/>
        <w:lang w:val="en-GB"/>
      </w:rPr>
      <w:t xml:space="preserve"> </w:t>
    </w:r>
    <w:r w:rsidRPr="00B04E64">
      <w:rPr>
        <w:rFonts w:ascii="Times New Roman" w:hAnsi="Times New Roman"/>
        <w:sz w:val="20"/>
        <w:szCs w:val="20"/>
        <w:lang w:val="en-GB"/>
      </w:rPr>
      <w:t>LEAVES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1681678"/>
    <w:multiLevelType w:val="hybridMultilevel"/>
    <w:tmpl w:val="C114C696"/>
    <w:lvl w:ilvl="0" w:tplc="B378B90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2549A4"/>
    <w:multiLevelType w:val="hybridMultilevel"/>
    <w:tmpl w:val="04744108"/>
    <w:lvl w:ilvl="0" w:tplc="1E4EF402">
      <w:start w:val="1"/>
      <w:numFmt w:val="decimal"/>
      <w:lvlText w:val="%1."/>
      <w:lvlJc w:val="left"/>
      <w:pPr>
        <w:ind w:left="1572" w:hanging="360"/>
      </w:pPr>
      <w:rPr>
        <w:sz w:val="20"/>
        <w:szCs w:val="20"/>
      </w:rPr>
    </w:lvl>
    <w:lvl w:ilvl="1" w:tplc="3D9A9BCE" w:tentative="1">
      <w:start w:val="1"/>
      <w:numFmt w:val="lowerLetter"/>
      <w:lvlText w:val="%2."/>
      <w:lvlJc w:val="left"/>
      <w:pPr>
        <w:ind w:left="2292" w:hanging="360"/>
      </w:pPr>
    </w:lvl>
    <w:lvl w:ilvl="2" w:tplc="DCC2B16A" w:tentative="1">
      <w:start w:val="1"/>
      <w:numFmt w:val="lowerRoman"/>
      <w:lvlText w:val="%3."/>
      <w:lvlJc w:val="right"/>
      <w:pPr>
        <w:ind w:left="3012" w:hanging="180"/>
      </w:pPr>
    </w:lvl>
    <w:lvl w:ilvl="3" w:tplc="BEC04918" w:tentative="1">
      <w:start w:val="1"/>
      <w:numFmt w:val="decimal"/>
      <w:lvlText w:val="%4."/>
      <w:lvlJc w:val="left"/>
      <w:pPr>
        <w:ind w:left="3732" w:hanging="360"/>
      </w:pPr>
    </w:lvl>
    <w:lvl w:ilvl="4" w:tplc="99246FA2" w:tentative="1">
      <w:start w:val="1"/>
      <w:numFmt w:val="lowerLetter"/>
      <w:lvlText w:val="%5."/>
      <w:lvlJc w:val="left"/>
      <w:pPr>
        <w:ind w:left="4452" w:hanging="360"/>
      </w:pPr>
    </w:lvl>
    <w:lvl w:ilvl="5" w:tplc="040A65BC" w:tentative="1">
      <w:start w:val="1"/>
      <w:numFmt w:val="lowerRoman"/>
      <w:lvlText w:val="%6."/>
      <w:lvlJc w:val="right"/>
      <w:pPr>
        <w:ind w:left="5172" w:hanging="180"/>
      </w:pPr>
    </w:lvl>
    <w:lvl w:ilvl="6" w:tplc="64209164" w:tentative="1">
      <w:start w:val="1"/>
      <w:numFmt w:val="decimal"/>
      <w:lvlText w:val="%7."/>
      <w:lvlJc w:val="left"/>
      <w:pPr>
        <w:ind w:left="5892" w:hanging="360"/>
      </w:pPr>
    </w:lvl>
    <w:lvl w:ilvl="7" w:tplc="4AE6CAA6" w:tentative="1">
      <w:start w:val="1"/>
      <w:numFmt w:val="lowerLetter"/>
      <w:lvlText w:val="%8."/>
      <w:lvlJc w:val="left"/>
      <w:pPr>
        <w:ind w:left="6612" w:hanging="360"/>
      </w:pPr>
    </w:lvl>
    <w:lvl w:ilvl="8" w:tplc="CE425E9E"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43B0C"/>
    <w:rsid w:val="00070690"/>
    <w:rsid w:val="00084936"/>
    <w:rsid w:val="000C49FF"/>
    <w:rsid w:val="000C5261"/>
    <w:rsid w:val="000E5AF1"/>
    <w:rsid w:val="000F77DA"/>
    <w:rsid w:val="001068E8"/>
    <w:rsid w:val="00117BCD"/>
    <w:rsid w:val="00162C0D"/>
    <w:rsid w:val="00172D3A"/>
    <w:rsid w:val="001D035A"/>
    <w:rsid w:val="001D3855"/>
    <w:rsid w:val="001D6F2C"/>
    <w:rsid w:val="001F72B9"/>
    <w:rsid w:val="00221D39"/>
    <w:rsid w:val="002752F0"/>
    <w:rsid w:val="002B188F"/>
    <w:rsid w:val="002B3BD8"/>
    <w:rsid w:val="002F3F91"/>
    <w:rsid w:val="00304767"/>
    <w:rsid w:val="00304B34"/>
    <w:rsid w:val="00312C0E"/>
    <w:rsid w:val="0035341B"/>
    <w:rsid w:val="00361BAF"/>
    <w:rsid w:val="00367D1F"/>
    <w:rsid w:val="00373A9B"/>
    <w:rsid w:val="0038323C"/>
    <w:rsid w:val="00383F26"/>
    <w:rsid w:val="0039005B"/>
    <w:rsid w:val="003B0AC0"/>
    <w:rsid w:val="003D585B"/>
    <w:rsid w:val="003E7DA6"/>
    <w:rsid w:val="003F12FF"/>
    <w:rsid w:val="003F13D7"/>
    <w:rsid w:val="0044111D"/>
    <w:rsid w:val="004760D4"/>
    <w:rsid w:val="00494C46"/>
    <w:rsid w:val="004B43FF"/>
    <w:rsid w:val="004E0FAF"/>
    <w:rsid w:val="00502641"/>
    <w:rsid w:val="00534441"/>
    <w:rsid w:val="00545363"/>
    <w:rsid w:val="00583C85"/>
    <w:rsid w:val="00584156"/>
    <w:rsid w:val="005C6768"/>
    <w:rsid w:val="00624C7C"/>
    <w:rsid w:val="00634C25"/>
    <w:rsid w:val="006416AB"/>
    <w:rsid w:val="00672075"/>
    <w:rsid w:val="006768E9"/>
    <w:rsid w:val="00687982"/>
    <w:rsid w:val="00695D0E"/>
    <w:rsid w:val="006A3A0F"/>
    <w:rsid w:val="006B3EC8"/>
    <w:rsid w:val="006D695E"/>
    <w:rsid w:val="00725A6A"/>
    <w:rsid w:val="00730CB3"/>
    <w:rsid w:val="007703FE"/>
    <w:rsid w:val="007859BE"/>
    <w:rsid w:val="007943F3"/>
    <w:rsid w:val="007A738C"/>
    <w:rsid w:val="007B1349"/>
    <w:rsid w:val="007E25BD"/>
    <w:rsid w:val="007F4ECC"/>
    <w:rsid w:val="00801E18"/>
    <w:rsid w:val="00802C35"/>
    <w:rsid w:val="0082181A"/>
    <w:rsid w:val="008B470E"/>
    <w:rsid w:val="008C0B8D"/>
    <w:rsid w:val="008C14D6"/>
    <w:rsid w:val="008E1211"/>
    <w:rsid w:val="008E5BBF"/>
    <w:rsid w:val="008E6968"/>
    <w:rsid w:val="008F2DC2"/>
    <w:rsid w:val="008F7539"/>
    <w:rsid w:val="00916893"/>
    <w:rsid w:val="00A07BCB"/>
    <w:rsid w:val="00A11F69"/>
    <w:rsid w:val="00A14DB9"/>
    <w:rsid w:val="00A4762A"/>
    <w:rsid w:val="00A74A7E"/>
    <w:rsid w:val="00A87399"/>
    <w:rsid w:val="00AD1B8A"/>
    <w:rsid w:val="00AD76AF"/>
    <w:rsid w:val="00AE713F"/>
    <w:rsid w:val="00B04E64"/>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2226A"/>
    <w:rsid w:val="00C80273"/>
    <w:rsid w:val="00C943DD"/>
    <w:rsid w:val="00C94D92"/>
    <w:rsid w:val="00C97340"/>
    <w:rsid w:val="00CA513F"/>
    <w:rsid w:val="00CD41CA"/>
    <w:rsid w:val="00CF05FF"/>
    <w:rsid w:val="00CF4D77"/>
    <w:rsid w:val="00D340BB"/>
    <w:rsid w:val="00D505D5"/>
    <w:rsid w:val="00D63C28"/>
    <w:rsid w:val="00D75B35"/>
    <w:rsid w:val="00D76E09"/>
    <w:rsid w:val="00D9736F"/>
    <w:rsid w:val="00D9792A"/>
    <w:rsid w:val="00DD377F"/>
    <w:rsid w:val="00E229C4"/>
    <w:rsid w:val="00E25547"/>
    <w:rsid w:val="00E2773B"/>
    <w:rsid w:val="00E3287E"/>
    <w:rsid w:val="00E66197"/>
    <w:rsid w:val="00EA21E7"/>
    <w:rsid w:val="00EB5BA5"/>
    <w:rsid w:val="00EC1934"/>
    <w:rsid w:val="00EF4195"/>
    <w:rsid w:val="00F202C3"/>
    <w:rsid w:val="00F23D94"/>
    <w:rsid w:val="00F31093"/>
    <w:rsid w:val="00F412AF"/>
    <w:rsid w:val="00F43667"/>
    <w:rsid w:val="00F4397F"/>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11F69"/>
    <w:rPr>
      <w:rFonts w:ascii="Calibri" w:eastAsia="SimSun" w:hAnsi="Calibri" w:cs="Arial"/>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A11F69"/>
    <w:rPr>
      <w:color w:val="0000FF"/>
      <w:u w:val="single"/>
    </w:rPr>
  </w:style>
  <w:style w:type="table" w:styleId="TableGrid">
    <w:name w:val="Table Grid"/>
    <w:basedOn w:val="TableNormal"/>
    <w:uiPriority w:val="39"/>
    <w:rsid w:val="00A11F6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11F69"/>
    <w:rPr>
      <w:color w:val="605E5C"/>
      <w:shd w:val="clear" w:color="auto" w:fill="E1DFDD"/>
    </w:rPr>
  </w:style>
  <w:style w:type="character" w:styleId="FollowedHyperlink">
    <w:name w:val="FollowedHyperlink"/>
    <w:uiPriority w:val="99"/>
    <w:semiHidden/>
    <w:unhideWhenUsed/>
    <w:rsid w:val="00A11F69"/>
    <w:rPr>
      <w:color w:val="954F72"/>
      <w:u w:val="single"/>
    </w:rPr>
  </w:style>
  <w:style w:type="character" w:styleId="CommentReference">
    <w:name w:val="annotation reference"/>
    <w:basedOn w:val="DefaultParagraphFont"/>
    <w:uiPriority w:val="99"/>
    <w:semiHidden/>
    <w:unhideWhenUsed/>
    <w:rsid w:val="00A11F69"/>
    <w:rPr>
      <w:sz w:val="16"/>
      <w:szCs w:val="16"/>
    </w:rPr>
  </w:style>
  <w:style w:type="paragraph" w:styleId="CommentText">
    <w:name w:val="annotation text"/>
    <w:basedOn w:val="Normal"/>
    <w:link w:val="CommentTextChar"/>
    <w:uiPriority w:val="99"/>
    <w:semiHidden/>
    <w:unhideWhenUsed/>
    <w:rsid w:val="00A11F69"/>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CommentTextChar">
    <w:name w:val="Comment Text Char"/>
    <w:basedOn w:val="DefaultParagraphFont"/>
    <w:link w:val="CommentText"/>
    <w:uiPriority w:val="99"/>
    <w:semiHidden/>
    <w:rsid w:val="00A11F69"/>
    <w:rPr>
      <w:rFonts w:ascii="Calibri" w:eastAsia="SimSun" w:hAnsi="Calibri" w:cs="Arial"/>
      <w:kern w:val="2"/>
      <w:lang w:eastAsia="ko-KR"/>
    </w:rPr>
  </w:style>
  <w:style w:type="paragraph" w:styleId="CommentSubject">
    <w:name w:val="annotation subject"/>
    <w:basedOn w:val="CommentText"/>
    <w:next w:val="CommentText"/>
    <w:link w:val="CommentSubjectChar"/>
    <w:uiPriority w:val="99"/>
    <w:semiHidden/>
    <w:unhideWhenUsed/>
    <w:rsid w:val="00A11F69"/>
    <w:rPr>
      <w:b/>
      <w:bCs/>
    </w:rPr>
  </w:style>
  <w:style w:type="character" w:customStyle="1" w:styleId="CommentSubjectChar">
    <w:name w:val="Comment Subject Char"/>
    <w:basedOn w:val="CommentTextChar"/>
    <w:link w:val="CommentSubject"/>
    <w:uiPriority w:val="99"/>
    <w:semiHidden/>
    <w:rsid w:val="00A11F69"/>
    <w:rPr>
      <w:rFonts w:ascii="Calibri" w:eastAsia="SimSun" w:hAnsi="Calibri" w:cs="Arial"/>
      <w:b/>
      <w:bCs/>
      <w:kern w:val="2"/>
      <w:lang w:eastAsia="ko-KR"/>
    </w:rPr>
  </w:style>
  <w:style w:type="paragraph" w:styleId="Revision">
    <w:name w:val="Revision"/>
    <w:hidden/>
    <w:uiPriority w:val="99"/>
    <w:semiHidden/>
    <w:rsid w:val="00A11F69"/>
    <w:rPr>
      <w:rFonts w:ascii="Calibri" w:eastAsia="SimSun" w:hAnsi="Calibri" w:cs="Arial"/>
      <w:kern w:val="2"/>
      <w:szCs w:val="22"/>
      <w:lang w:eastAsia="ko-KR"/>
    </w:rPr>
  </w:style>
  <w:style w:type="character" w:customStyle="1" w:styleId="UnresolvedMention">
    <w:name w:val="Unresolved Mention"/>
    <w:basedOn w:val="DefaultParagraphFont"/>
    <w:uiPriority w:val="99"/>
    <w:semiHidden/>
    <w:unhideWhenUsed/>
    <w:rsid w:val="00A11F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11F69"/>
    <w:rPr>
      <w:rFonts w:ascii="Calibri" w:eastAsia="SimSun" w:hAnsi="Calibri" w:cs="Arial"/>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A11F69"/>
    <w:rPr>
      <w:color w:val="0000FF"/>
      <w:u w:val="single"/>
    </w:rPr>
  </w:style>
  <w:style w:type="table" w:styleId="TableGrid">
    <w:name w:val="Table Grid"/>
    <w:basedOn w:val="TableNormal"/>
    <w:uiPriority w:val="39"/>
    <w:rsid w:val="00A11F6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11F69"/>
    <w:rPr>
      <w:color w:val="605E5C"/>
      <w:shd w:val="clear" w:color="auto" w:fill="E1DFDD"/>
    </w:rPr>
  </w:style>
  <w:style w:type="character" w:styleId="FollowedHyperlink">
    <w:name w:val="FollowedHyperlink"/>
    <w:uiPriority w:val="99"/>
    <w:semiHidden/>
    <w:unhideWhenUsed/>
    <w:rsid w:val="00A11F69"/>
    <w:rPr>
      <w:color w:val="954F72"/>
      <w:u w:val="single"/>
    </w:rPr>
  </w:style>
  <w:style w:type="character" w:styleId="CommentReference">
    <w:name w:val="annotation reference"/>
    <w:basedOn w:val="DefaultParagraphFont"/>
    <w:uiPriority w:val="99"/>
    <w:semiHidden/>
    <w:unhideWhenUsed/>
    <w:rsid w:val="00A11F69"/>
    <w:rPr>
      <w:sz w:val="16"/>
      <w:szCs w:val="16"/>
    </w:rPr>
  </w:style>
  <w:style w:type="paragraph" w:styleId="CommentText">
    <w:name w:val="annotation text"/>
    <w:basedOn w:val="Normal"/>
    <w:link w:val="CommentTextChar"/>
    <w:uiPriority w:val="99"/>
    <w:semiHidden/>
    <w:unhideWhenUsed/>
    <w:rsid w:val="00A11F69"/>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CommentTextChar">
    <w:name w:val="Comment Text Char"/>
    <w:basedOn w:val="DefaultParagraphFont"/>
    <w:link w:val="CommentText"/>
    <w:uiPriority w:val="99"/>
    <w:semiHidden/>
    <w:rsid w:val="00A11F69"/>
    <w:rPr>
      <w:rFonts w:ascii="Calibri" w:eastAsia="SimSun" w:hAnsi="Calibri" w:cs="Arial"/>
      <w:kern w:val="2"/>
      <w:lang w:eastAsia="ko-KR"/>
    </w:rPr>
  </w:style>
  <w:style w:type="paragraph" w:styleId="CommentSubject">
    <w:name w:val="annotation subject"/>
    <w:basedOn w:val="CommentText"/>
    <w:next w:val="CommentText"/>
    <w:link w:val="CommentSubjectChar"/>
    <w:uiPriority w:val="99"/>
    <w:semiHidden/>
    <w:unhideWhenUsed/>
    <w:rsid w:val="00A11F69"/>
    <w:rPr>
      <w:b/>
      <w:bCs/>
    </w:rPr>
  </w:style>
  <w:style w:type="character" w:customStyle="1" w:styleId="CommentSubjectChar">
    <w:name w:val="Comment Subject Char"/>
    <w:basedOn w:val="CommentTextChar"/>
    <w:link w:val="CommentSubject"/>
    <w:uiPriority w:val="99"/>
    <w:semiHidden/>
    <w:rsid w:val="00A11F69"/>
    <w:rPr>
      <w:rFonts w:ascii="Calibri" w:eastAsia="SimSun" w:hAnsi="Calibri" w:cs="Arial"/>
      <w:b/>
      <w:bCs/>
      <w:kern w:val="2"/>
      <w:lang w:eastAsia="ko-KR"/>
    </w:rPr>
  </w:style>
  <w:style w:type="paragraph" w:styleId="Revision">
    <w:name w:val="Revision"/>
    <w:hidden/>
    <w:uiPriority w:val="99"/>
    <w:semiHidden/>
    <w:rsid w:val="00A11F69"/>
    <w:rPr>
      <w:rFonts w:ascii="Calibri" w:eastAsia="SimSun" w:hAnsi="Calibri" w:cs="Arial"/>
      <w:kern w:val="2"/>
      <w:szCs w:val="22"/>
      <w:lang w:eastAsia="ko-KR"/>
    </w:rPr>
  </w:style>
  <w:style w:type="character" w:customStyle="1" w:styleId="UnresolvedMention">
    <w:name w:val="Unresolved Mention"/>
    <w:basedOn w:val="DefaultParagraphFont"/>
    <w:uiPriority w:val="99"/>
    <w:semiHidden/>
    <w:unhideWhenUsed/>
    <w:rsid w:val="00A11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ADC9-2637-4970-B0F3-E76D5C16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4007</Words>
  <Characters>22800</Characters>
  <Application>Microsoft Office Word</Application>
  <DocSecurity>0</DocSecurity>
  <Lines>556</Lines>
  <Paragraphs>319</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26488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10</cp:revision>
  <cp:lastPrinted>2020-02-06T14:42:00Z</cp:lastPrinted>
  <dcterms:created xsi:type="dcterms:W3CDTF">2020-02-01T15:14:00Z</dcterms:created>
  <dcterms:modified xsi:type="dcterms:W3CDTF">2020-02-06T14:42:00Z</dcterms:modified>
</cp:coreProperties>
</file>