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347" w:rsidRDefault="002B1BB8">
      <w:pPr>
        <w:spacing w:after="0" w:line="240" w:lineRule="auto"/>
        <w:jc w:val="center"/>
        <w:rPr>
          <w:rFonts w:ascii="Times New Roman" w:eastAsia="Times New Roman" w:hAnsi="Times New Roman" w:cs="Times New Roman"/>
          <w:sz w:val="28"/>
          <w:szCs w:val="28"/>
        </w:rPr>
      </w:pPr>
      <w:r w:rsidRPr="008A3347">
        <w:rPr>
          <w:rFonts w:ascii="Times New Roman" w:eastAsia="Times New Roman" w:hAnsi="Times New Roman" w:cs="Times New Roman"/>
          <w:sz w:val="28"/>
          <w:szCs w:val="28"/>
        </w:rPr>
        <w:t xml:space="preserve">RARE EARTH ELEMENTS DISTRIBUTION CHARACTERISTICS IN DISSOLVED AND PARTICULATE FRACTION, AND IN SEDIMENT </w:t>
      </w:r>
    </w:p>
    <w:p w:rsidR="00C04734" w:rsidRPr="008A3347" w:rsidRDefault="002B1BB8">
      <w:pPr>
        <w:spacing w:after="0" w:line="240" w:lineRule="auto"/>
        <w:jc w:val="center"/>
        <w:rPr>
          <w:rFonts w:ascii="Times New Roman" w:eastAsia="Times New Roman" w:hAnsi="Times New Roman" w:cs="Times New Roman"/>
          <w:sz w:val="28"/>
          <w:szCs w:val="28"/>
        </w:rPr>
      </w:pPr>
      <w:r w:rsidRPr="008A3347">
        <w:rPr>
          <w:rFonts w:ascii="Times New Roman" w:eastAsia="Times New Roman" w:hAnsi="Times New Roman" w:cs="Times New Roman"/>
          <w:sz w:val="28"/>
          <w:szCs w:val="28"/>
        </w:rPr>
        <w:t>OF BRUNEI BAY, BORNEO</w:t>
      </w:r>
    </w:p>
    <w:p w:rsidR="00C04734" w:rsidRPr="008A3347" w:rsidRDefault="00C04734">
      <w:pPr>
        <w:spacing w:after="0" w:line="240" w:lineRule="auto"/>
        <w:jc w:val="center"/>
        <w:rPr>
          <w:rFonts w:ascii="Times New Roman" w:eastAsia="Times New Roman" w:hAnsi="Times New Roman" w:cs="Times New Roman"/>
          <w:sz w:val="24"/>
          <w:szCs w:val="24"/>
        </w:rPr>
      </w:pPr>
    </w:p>
    <w:p w:rsidR="008A3347" w:rsidRDefault="002B1BB8">
      <w:pPr>
        <w:spacing w:after="0" w:line="240" w:lineRule="auto"/>
        <w:jc w:val="center"/>
        <w:rPr>
          <w:rFonts w:ascii="Times New Roman" w:eastAsia="Times New Roman" w:hAnsi="Times New Roman" w:cs="Times New Roman"/>
          <w:sz w:val="24"/>
          <w:szCs w:val="24"/>
        </w:rPr>
      </w:pPr>
      <w:r w:rsidRPr="008A3347">
        <w:rPr>
          <w:rFonts w:ascii="Times New Roman" w:eastAsia="Times New Roman" w:hAnsi="Times New Roman" w:cs="Times New Roman"/>
          <w:sz w:val="24"/>
          <w:szCs w:val="24"/>
        </w:rPr>
        <w:t>(</w:t>
      </w:r>
      <w:proofErr w:type="spellStart"/>
      <w:r w:rsidRPr="008A3347">
        <w:rPr>
          <w:rFonts w:ascii="Times New Roman" w:eastAsia="Times New Roman" w:hAnsi="Times New Roman" w:cs="Times New Roman"/>
          <w:sz w:val="24"/>
          <w:szCs w:val="24"/>
        </w:rPr>
        <w:t>Ciri-Ciri</w:t>
      </w:r>
      <w:proofErr w:type="spellEnd"/>
      <w:r w:rsidRPr="008A3347">
        <w:rPr>
          <w:rFonts w:ascii="Times New Roman" w:eastAsia="Times New Roman" w:hAnsi="Times New Roman" w:cs="Times New Roman"/>
          <w:sz w:val="24"/>
          <w:szCs w:val="24"/>
        </w:rPr>
        <w:t xml:space="preserve"> </w:t>
      </w:r>
      <w:proofErr w:type="spellStart"/>
      <w:r w:rsidRPr="008A3347">
        <w:rPr>
          <w:rFonts w:ascii="Times New Roman" w:eastAsia="Times New Roman" w:hAnsi="Times New Roman" w:cs="Times New Roman"/>
          <w:sz w:val="24"/>
          <w:szCs w:val="24"/>
        </w:rPr>
        <w:t>Taburan</w:t>
      </w:r>
      <w:proofErr w:type="spellEnd"/>
      <w:r w:rsidRPr="008A3347">
        <w:rPr>
          <w:rFonts w:ascii="Times New Roman" w:eastAsia="Times New Roman" w:hAnsi="Times New Roman" w:cs="Times New Roman"/>
          <w:sz w:val="24"/>
          <w:szCs w:val="24"/>
        </w:rPr>
        <w:t xml:space="preserve"> </w:t>
      </w:r>
      <w:r w:rsidR="008A3347">
        <w:rPr>
          <w:rFonts w:ascii="Times New Roman" w:eastAsia="Times New Roman" w:hAnsi="Times New Roman" w:cs="Times New Roman"/>
          <w:sz w:val="24"/>
          <w:szCs w:val="24"/>
        </w:rPr>
        <w:t>Unsur</w:t>
      </w:r>
      <w:r w:rsidRPr="008A3347">
        <w:rPr>
          <w:rFonts w:ascii="Times New Roman" w:eastAsia="Times New Roman" w:hAnsi="Times New Roman" w:cs="Times New Roman"/>
          <w:sz w:val="24"/>
          <w:szCs w:val="24"/>
        </w:rPr>
        <w:t xml:space="preserve"> Nadir </w:t>
      </w:r>
      <w:proofErr w:type="spellStart"/>
      <w:r w:rsidRPr="008A3347">
        <w:rPr>
          <w:rFonts w:ascii="Times New Roman" w:eastAsia="Times New Roman" w:hAnsi="Times New Roman" w:cs="Times New Roman"/>
          <w:sz w:val="24"/>
          <w:szCs w:val="24"/>
        </w:rPr>
        <w:t>Bumi</w:t>
      </w:r>
      <w:proofErr w:type="spellEnd"/>
      <w:r w:rsidRPr="008A3347">
        <w:rPr>
          <w:rFonts w:ascii="Times New Roman" w:eastAsia="Times New Roman" w:hAnsi="Times New Roman" w:cs="Times New Roman"/>
          <w:sz w:val="24"/>
          <w:szCs w:val="24"/>
        </w:rPr>
        <w:t xml:space="preserve"> </w:t>
      </w:r>
      <w:proofErr w:type="spellStart"/>
      <w:r w:rsidRPr="008A3347">
        <w:rPr>
          <w:rFonts w:ascii="Times New Roman" w:eastAsia="Times New Roman" w:hAnsi="Times New Roman" w:cs="Times New Roman"/>
          <w:sz w:val="24"/>
          <w:szCs w:val="24"/>
        </w:rPr>
        <w:t>dalam</w:t>
      </w:r>
      <w:proofErr w:type="spellEnd"/>
      <w:r w:rsidRPr="008A3347">
        <w:rPr>
          <w:rFonts w:ascii="Times New Roman" w:eastAsia="Times New Roman" w:hAnsi="Times New Roman" w:cs="Times New Roman"/>
          <w:sz w:val="24"/>
          <w:szCs w:val="24"/>
        </w:rPr>
        <w:t xml:space="preserve"> </w:t>
      </w:r>
      <w:proofErr w:type="spellStart"/>
      <w:r w:rsidRPr="008A3347">
        <w:rPr>
          <w:rFonts w:ascii="Times New Roman" w:eastAsia="Times New Roman" w:hAnsi="Times New Roman" w:cs="Times New Roman"/>
          <w:sz w:val="24"/>
          <w:szCs w:val="24"/>
        </w:rPr>
        <w:t>Fraksi</w:t>
      </w:r>
      <w:proofErr w:type="spellEnd"/>
      <w:r w:rsidRPr="008A3347">
        <w:rPr>
          <w:rFonts w:ascii="Times New Roman" w:eastAsia="Times New Roman" w:hAnsi="Times New Roman" w:cs="Times New Roman"/>
          <w:sz w:val="24"/>
          <w:szCs w:val="24"/>
        </w:rPr>
        <w:t xml:space="preserve"> </w:t>
      </w:r>
      <w:proofErr w:type="spellStart"/>
      <w:r w:rsidRPr="008A3347">
        <w:rPr>
          <w:rFonts w:ascii="Times New Roman" w:eastAsia="Times New Roman" w:hAnsi="Times New Roman" w:cs="Times New Roman"/>
          <w:sz w:val="24"/>
          <w:szCs w:val="24"/>
        </w:rPr>
        <w:t>Terlarut</w:t>
      </w:r>
      <w:proofErr w:type="spellEnd"/>
      <w:r w:rsidRPr="008A3347">
        <w:rPr>
          <w:rFonts w:ascii="Times New Roman" w:eastAsia="Times New Roman" w:hAnsi="Times New Roman" w:cs="Times New Roman"/>
          <w:sz w:val="24"/>
          <w:szCs w:val="24"/>
        </w:rPr>
        <w:t xml:space="preserve"> dan </w:t>
      </w:r>
      <w:proofErr w:type="spellStart"/>
      <w:r w:rsidRPr="008A3347">
        <w:rPr>
          <w:rFonts w:ascii="Times New Roman" w:eastAsia="Times New Roman" w:hAnsi="Times New Roman" w:cs="Times New Roman"/>
          <w:sz w:val="24"/>
          <w:szCs w:val="24"/>
        </w:rPr>
        <w:t>Partikulat</w:t>
      </w:r>
      <w:proofErr w:type="spellEnd"/>
      <w:r w:rsidRPr="008A3347">
        <w:rPr>
          <w:rFonts w:ascii="Times New Roman" w:eastAsia="Times New Roman" w:hAnsi="Times New Roman" w:cs="Times New Roman"/>
          <w:sz w:val="24"/>
          <w:szCs w:val="24"/>
        </w:rPr>
        <w:t xml:space="preserve">, </w:t>
      </w:r>
    </w:p>
    <w:p w:rsidR="00C04734" w:rsidRPr="008A3347" w:rsidRDefault="002B1BB8">
      <w:pPr>
        <w:spacing w:after="0" w:line="240" w:lineRule="auto"/>
        <w:jc w:val="center"/>
        <w:rPr>
          <w:rFonts w:ascii="Times New Roman" w:eastAsia="Times New Roman" w:hAnsi="Times New Roman" w:cs="Times New Roman"/>
          <w:sz w:val="24"/>
          <w:szCs w:val="24"/>
        </w:rPr>
      </w:pPr>
      <w:r w:rsidRPr="008A3347">
        <w:rPr>
          <w:rFonts w:ascii="Times New Roman" w:eastAsia="Times New Roman" w:hAnsi="Times New Roman" w:cs="Times New Roman"/>
          <w:sz w:val="24"/>
          <w:szCs w:val="24"/>
        </w:rPr>
        <w:t xml:space="preserve">dan </w:t>
      </w:r>
      <w:proofErr w:type="spellStart"/>
      <w:r w:rsidRPr="008A3347">
        <w:rPr>
          <w:rFonts w:ascii="Times New Roman" w:eastAsia="Times New Roman" w:hAnsi="Times New Roman" w:cs="Times New Roman"/>
          <w:sz w:val="24"/>
          <w:szCs w:val="24"/>
        </w:rPr>
        <w:t>Sedimen</w:t>
      </w:r>
      <w:proofErr w:type="spellEnd"/>
      <w:r w:rsidRPr="008A3347">
        <w:rPr>
          <w:rFonts w:ascii="Times New Roman" w:eastAsia="Times New Roman" w:hAnsi="Times New Roman" w:cs="Times New Roman"/>
          <w:sz w:val="24"/>
          <w:szCs w:val="24"/>
        </w:rPr>
        <w:t xml:space="preserve"> di </w:t>
      </w:r>
      <w:proofErr w:type="spellStart"/>
      <w:r w:rsidRPr="008A3347">
        <w:rPr>
          <w:rFonts w:ascii="Times New Roman" w:eastAsia="Times New Roman" w:hAnsi="Times New Roman" w:cs="Times New Roman"/>
          <w:sz w:val="24"/>
          <w:szCs w:val="24"/>
        </w:rPr>
        <w:t>Teluk</w:t>
      </w:r>
      <w:proofErr w:type="spellEnd"/>
      <w:r w:rsidRPr="008A3347">
        <w:rPr>
          <w:rFonts w:ascii="Times New Roman" w:eastAsia="Times New Roman" w:hAnsi="Times New Roman" w:cs="Times New Roman"/>
          <w:sz w:val="24"/>
          <w:szCs w:val="24"/>
        </w:rPr>
        <w:t xml:space="preserve"> Brunei, Borneo)</w:t>
      </w:r>
    </w:p>
    <w:p w:rsidR="00C04734" w:rsidRPr="008A3347" w:rsidRDefault="00C04734">
      <w:pPr>
        <w:spacing w:after="0" w:line="240" w:lineRule="auto"/>
        <w:jc w:val="center"/>
        <w:rPr>
          <w:rFonts w:ascii="Times New Roman" w:eastAsia="Times New Roman" w:hAnsi="Times New Roman" w:cs="Times New Roman"/>
          <w:sz w:val="20"/>
          <w:szCs w:val="20"/>
        </w:rPr>
      </w:pP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Noor </w:t>
      </w:r>
      <w:proofErr w:type="spellStart"/>
      <w:r w:rsidRPr="008A3347">
        <w:rPr>
          <w:rFonts w:ascii="Times New Roman" w:eastAsia="Times New Roman" w:hAnsi="Times New Roman" w:cs="Times New Roman"/>
          <w:sz w:val="20"/>
          <w:szCs w:val="20"/>
        </w:rPr>
        <w:t>Azhar</w:t>
      </w:r>
      <w:proofErr w:type="spellEnd"/>
      <w:r w:rsidRPr="008A3347">
        <w:rPr>
          <w:rFonts w:ascii="Times New Roman" w:eastAsia="Times New Roman" w:hAnsi="Times New Roman" w:cs="Times New Roman"/>
          <w:sz w:val="20"/>
          <w:szCs w:val="20"/>
        </w:rPr>
        <w:t xml:space="preserve"> Mohd Shazili</w:t>
      </w:r>
      <w:r w:rsidRPr="008A3347">
        <w:rPr>
          <w:rFonts w:ascii="Times New Roman" w:eastAsia="Times New Roman" w:hAnsi="Times New Roman" w:cs="Times New Roman"/>
          <w:sz w:val="20"/>
          <w:szCs w:val="20"/>
          <w:vertAlign w:val="superscript"/>
        </w:rPr>
        <w:t>1*</w:t>
      </w:r>
      <w:r w:rsidRPr="008A3347">
        <w:rPr>
          <w:rFonts w:ascii="Times New Roman" w:eastAsia="Times New Roman" w:hAnsi="Times New Roman" w:cs="Times New Roman"/>
          <w:sz w:val="20"/>
          <w:szCs w:val="20"/>
        </w:rPr>
        <w:t xml:space="preserve">, </w:t>
      </w:r>
      <w:proofErr w:type="spellStart"/>
      <w:r w:rsidRPr="008A3347">
        <w:rPr>
          <w:rFonts w:ascii="Times New Roman" w:eastAsia="Times New Roman" w:hAnsi="Times New Roman" w:cs="Times New Roman"/>
          <w:sz w:val="20"/>
          <w:szCs w:val="20"/>
        </w:rPr>
        <w:t>Adiana</w:t>
      </w:r>
      <w:proofErr w:type="spellEnd"/>
      <w:r w:rsidRPr="008A3347">
        <w:rPr>
          <w:rFonts w:ascii="Times New Roman" w:eastAsia="Times New Roman" w:hAnsi="Times New Roman" w:cs="Times New Roman"/>
          <w:sz w:val="20"/>
          <w:szCs w:val="20"/>
        </w:rPr>
        <w:t xml:space="preserve"> Ghazali</w:t>
      </w:r>
      <w:r w:rsidRPr="008A3347">
        <w:rPr>
          <w:rFonts w:ascii="Times New Roman" w:eastAsia="Times New Roman" w:hAnsi="Times New Roman" w:cs="Times New Roman"/>
          <w:sz w:val="20"/>
          <w:szCs w:val="20"/>
          <w:vertAlign w:val="superscript"/>
        </w:rPr>
        <w:t>2</w:t>
      </w:r>
      <w:r w:rsidRPr="008A3347">
        <w:rPr>
          <w:rFonts w:ascii="Times New Roman" w:eastAsia="Times New Roman" w:hAnsi="Times New Roman" w:cs="Times New Roman"/>
          <w:sz w:val="20"/>
          <w:szCs w:val="20"/>
        </w:rPr>
        <w:t>, Joseph Bidai</w:t>
      </w:r>
      <w:r w:rsidRPr="008A3347">
        <w:rPr>
          <w:rFonts w:ascii="Times New Roman" w:eastAsia="Times New Roman" w:hAnsi="Times New Roman" w:cs="Times New Roman"/>
          <w:sz w:val="20"/>
          <w:szCs w:val="20"/>
          <w:vertAlign w:val="superscript"/>
        </w:rPr>
        <w:t>1</w:t>
      </w:r>
    </w:p>
    <w:p w:rsidR="00C04734" w:rsidRPr="008A3347" w:rsidRDefault="00C04734">
      <w:pPr>
        <w:spacing w:after="0" w:line="240" w:lineRule="auto"/>
        <w:jc w:val="center"/>
        <w:rPr>
          <w:rFonts w:ascii="Times New Roman" w:eastAsia="Times New Roman" w:hAnsi="Times New Roman" w:cs="Times New Roman"/>
          <w:sz w:val="18"/>
          <w:szCs w:val="18"/>
        </w:rPr>
      </w:pPr>
    </w:p>
    <w:p w:rsidR="00C04734" w:rsidRPr="008A3347" w:rsidRDefault="002B1BB8">
      <w:pPr>
        <w:spacing w:after="0" w:line="240" w:lineRule="auto"/>
        <w:jc w:val="center"/>
        <w:rPr>
          <w:rFonts w:ascii="Times New Roman" w:eastAsia="Times New Roman" w:hAnsi="Times New Roman" w:cs="Times New Roman"/>
          <w:i/>
          <w:sz w:val="18"/>
          <w:szCs w:val="18"/>
        </w:rPr>
      </w:pPr>
      <w:r w:rsidRPr="008A3347">
        <w:rPr>
          <w:rFonts w:ascii="Times New Roman" w:eastAsia="Times New Roman" w:hAnsi="Times New Roman" w:cs="Times New Roman"/>
          <w:i/>
          <w:sz w:val="18"/>
          <w:szCs w:val="18"/>
          <w:vertAlign w:val="superscript"/>
        </w:rPr>
        <w:t>1</w:t>
      </w:r>
      <w:r w:rsidRPr="008A3347">
        <w:rPr>
          <w:rFonts w:ascii="Times New Roman" w:eastAsia="Times New Roman" w:hAnsi="Times New Roman" w:cs="Times New Roman"/>
          <w:i/>
          <w:sz w:val="18"/>
          <w:szCs w:val="18"/>
        </w:rPr>
        <w:t>Institute of Oceanography and Environment</w:t>
      </w:r>
      <w:r w:rsidR="008A3347">
        <w:rPr>
          <w:rFonts w:ascii="Times New Roman" w:eastAsia="Times New Roman" w:hAnsi="Times New Roman" w:cs="Times New Roman"/>
          <w:i/>
          <w:sz w:val="18"/>
          <w:szCs w:val="18"/>
        </w:rPr>
        <w:t>,</w:t>
      </w:r>
      <w:r w:rsidRPr="008A3347">
        <w:rPr>
          <w:rFonts w:ascii="Times New Roman" w:eastAsia="Times New Roman" w:hAnsi="Times New Roman" w:cs="Times New Roman"/>
          <w:i/>
          <w:sz w:val="18"/>
          <w:szCs w:val="18"/>
        </w:rPr>
        <w:t xml:space="preserve"> </w:t>
      </w:r>
    </w:p>
    <w:p w:rsidR="005478EB" w:rsidRPr="008A3347" w:rsidRDefault="002B1BB8">
      <w:pPr>
        <w:spacing w:after="0" w:line="240" w:lineRule="auto"/>
        <w:jc w:val="center"/>
        <w:rPr>
          <w:rFonts w:ascii="Times New Roman" w:eastAsia="Times New Roman" w:hAnsi="Times New Roman" w:cs="Times New Roman"/>
          <w:i/>
          <w:sz w:val="18"/>
          <w:szCs w:val="18"/>
        </w:rPr>
      </w:pPr>
      <w:r w:rsidRPr="008A3347">
        <w:rPr>
          <w:rFonts w:ascii="Times New Roman" w:eastAsia="Times New Roman" w:hAnsi="Times New Roman" w:cs="Times New Roman"/>
          <w:i/>
          <w:sz w:val="18"/>
          <w:szCs w:val="18"/>
          <w:vertAlign w:val="superscript"/>
        </w:rPr>
        <w:t>2</w:t>
      </w:r>
      <w:r w:rsidR="005478EB" w:rsidRPr="008A3347">
        <w:rPr>
          <w:rFonts w:ascii="Times New Roman" w:eastAsia="Times New Roman" w:hAnsi="Times New Roman" w:cs="Times New Roman"/>
          <w:i/>
          <w:sz w:val="18"/>
          <w:szCs w:val="18"/>
        </w:rPr>
        <w:t>Faculty of Science and Marine Environment</w:t>
      </w:r>
      <w:r w:rsidR="008A3347">
        <w:rPr>
          <w:rFonts w:ascii="Times New Roman" w:eastAsia="Times New Roman" w:hAnsi="Times New Roman" w:cs="Times New Roman"/>
          <w:i/>
          <w:sz w:val="18"/>
          <w:szCs w:val="18"/>
        </w:rPr>
        <w:t>,</w:t>
      </w:r>
      <w:r w:rsidR="005478EB" w:rsidRPr="008A3347">
        <w:rPr>
          <w:rFonts w:ascii="Times New Roman" w:eastAsia="Times New Roman" w:hAnsi="Times New Roman" w:cs="Times New Roman"/>
          <w:i/>
          <w:sz w:val="18"/>
          <w:szCs w:val="18"/>
        </w:rPr>
        <w:t xml:space="preserve"> </w:t>
      </w:r>
    </w:p>
    <w:p w:rsidR="008A3347" w:rsidRDefault="005478EB">
      <w:pPr>
        <w:spacing w:after="0" w:line="240" w:lineRule="auto"/>
        <w:jc w:val="center"/>
        <w:rPr>
          <w:rFonts w:ascii="Times New Roman" w:eastAsia="Times New Roman" w:hAnsi="Times New Roman" w:cs="Times New Roman"/>
          <w:i/>
          <w:sz w:val="18"/>
          <w:szCs w:val="18"/>
        </w:rPr>
      </w:pPr>
      <w:r w:rsidRPr="008A3347">
        <w:rPr>
          <w:rFonts w:ascii="Times New Roman" w:eastAsia="Times New Roman" w:hAnsi="Times New Roman" w:cs="Times New Roman"/>
          <w:i/>
          <w:sz w:val="18"/>
          <w:szCs w:val="18"/>
        </w:rPr>
        <w:t xml:space="preserve">Universiti Malaysia Terengganu, </w:t>
      </w:r>
    </w:p>
    <w:p w:rsidR="00C04734" w:rsidRDefault="005478EB">
      <w:pPr>
        <w:spacing w:after="0" w:line="240" w:lineRule="auto"/>
        <w:jc w:val="center"/>
        <w:rPr>
          <w:rFonts w:ascii="Times New Roman" w:eastAsia="Times New Roman" w:hAnsi="Times New Roman" w:cs="Times New Roman"/>
          <w:i/>
          <w:sz w:val="18"/>
          <w:szCs w:val="18"/>
        </w:rPr>
      </w:pPr>
      <w:r w:rsidRPr="008A3347">
        <w:rPr>
          <w:rFonts w:ascii="Times New Roman" w:eastAsia="Times New Roman" w:hAnsi="Times New Roman" w:cs="Times New Roman"/>
          <w:i/>
          <w:sz w:val="18"/>
          <w:szCs w:val="18"/>
        </w:rPr>
        <w:t xml:space="preserve">21030 Kuala </w:t>
      </w:r>
      <w:r w:rsidR="008A3347">
        <w:rPr>
          <w:rFonts w:ascii="Times New Roman" w:eastAsia="Times New Roman" w:hAnsi="Times New Roman" w:cs="Times New Roman"/>
          <w:i/>
          <w:sz w:val="18"/>
          <w:szCs w:val="18"/>
        </w:rPr>
        <w:t>Nerus</w:t>
      </w:r>
      <w:r w:rsidRPr="008A3347">
        <w:rPr>
          <w:rFonts w:ascii="Times New Roman" w:eastAsia="Times New Roman" w:hAnsi="Times New Roman" w:cs="Times New Roman"/>
          <w:i/>
          <w:sz w:val="18"/>
          <w:szCs w:val="18"/>
        </w:rPr>
        <w:t xml:space="preserve">, Malaysia </w:t>
      </w:r>
    </w:p>
    <w:p w:rsidR="008A3347" w:rsidRPr="008A3347" w:rsidRDefault="008A3347">
      <w:pPr>
        <w:spacing w:after="0" w:line="240" w:lineRule="auto"/>
        <w:jc w:val="center"/>
        <w:rPr>
          <w:rFonts w:ascii="Times New Roman" w:eastAsia="Times New Roman" w:hAnsi="Times New Roman" w:cs="Times New Roman"/>
          <w:sz w:val="18"/>
          <w:szCs w:val="18"/>
        </w:rPr>
      </w:pPr>
    </w:p>
    <w:p w:rsidR="00C04734" w:rsidRPr="008A3347" w:rsidRDefault="002B1BB8">
      <w:pPr>
        <w:spacing w:after="0" w:line="240" w:lineRule="auto"/>
        <w:jc w:val="center"/>
        <w:rPr>
          <w:rFonts w:ascii="Times New Roman" w:eastAsia="Times New Roman" w:hAnsi="Times New Roman" w:cs="Times New Roman"/>
          <w:sz w:val="18"/>
          <w:szCs w:val="18"/>
        </w:rPr>
      </w:pPr>
      <w:r w:rsidRPr="008A3347">
        <w:rPr>
          <w:rFonts w:ascii="Times New Roman" w:eastAsia="Times New Roman" w:hAnsi="Times New Roman" w:cs="Times New Roman"/>
          <w:i/>
          <w:sz w:val="18"/>
          <w:szCs w:val="18"/>
          <w:vertAlign w:val="superscript"/>
        </w:rPr>
        <w:t>*</w:t>
      </w:r>
      <w:r w:rsidRPr="008A3347">
        <w:rPr>
          <w:rFonts w:ascii="Times New Roman" w:eastAsia="Times New Roman" w:hAnsi="Times New Roman" w:cs="Times New Roman"/>
          <w:i/>
          <w:sz w:val="18"/>
          <w:szCs w:val="18"/>
        </w:rPr>
        <w:t xml:space="preserve">Corresponding author: </w:t>
      </w:r>
      <w:hyperlink r:id="rId7">
        <w:r w:rsidRPr="008A3347">
          <w:rPr>
            <w:rFonts w:ascii="Times New Roman" w:eastAsia="Times New Roman" w:hAnsi="Times New Roman" w:cs="Times New Roman"/>
            <w:i/>
            <w:sz w:val="18"/>
            <w:szCs w:val="18"/>
          </w:rPr>
          <w:t>nazhar@umt.edu.my</w:t>
        </w:r>
      </w:hyperlink>
    </w:p>
    <w:p w:rsidR="00C04734" w:rsidRPr="008A3347" w:rsidRDefault="00C04734">
      <w:pPr>
        <w:spacing w:after="0" w:line="240" w:lineRule="auto"/>
        <w:jc w:val="center"/>
        <w:rPr>
          <w:rFonts w:ascii="Times New Roman" w:eastAsia="Times New Roman" w:hAnsi="Times New Roman" w:cs="Times New Roman"/>
          <w:b/>
          <w:sz w:val="18"/>
          <w:szCs w:val="18"/>
        </w:rPr>
      </w:pPr>
    </w:p>
    <w:p w:rsidR="00C04734" w:rsidRPr="008A3347" w:rsidRDefault="002B1BB8">
      <w:pPr>
        <w:spacing w:after="0" w:line="240" w:lineRule="auto"/>
        <w:jc w:val="center"/>
        <w:rPr>
          <w:rFonts w:ascii="Times New Roman" w:eastAsia="Times New Roman" w:hAnsi="Times New Roman" w:cs="Times New Roman"/>
          <w:b/>
          <w:sz w:val="18"/>
          <w:szCs w:val="18"/>
        </w:rPr>
      </w:pPr>
      <w:r w:rsidRPr="008A3347">
        <w:rPr>
          <w:rFonts w:ascii="Times New Roman" w:eastAsia="Times New Roman" w:hAnsi="Times New Roman" w:cs="Times New Roman"/>
          <w:b/>
          <w:sz w:val="18"/>
          <w:szCs w:val="18"/>
        </w:rPr>
        <w:t>Abstract</w:t>
      </w:r>
    </w:p>
    <w:p w:rsidR="00C04734" w:rsidRPr="008A3347" w:rsidRDefault="002B1BB8">
      <w:pPr>
        <w:spacing w:after="0" w:line="240" w:lineRule="auto"/>
        <w:jc w:val="both"/>
        <w:rPr>
          <w:rFonts w:ascii="Times New Roman" w:eastAsia="Times New Roman" w:hAnsi="Times New Roman" w:cs="Times New Roman"/>
          <w:sz w:val="18"/>
          <w:szCs w:val="18"/>
        </w:rPr>
      </w:pPr>
      <w:r w:rsidRPr="008A3347">
        <w:rPr>
          <w:rFonts w:ascii="Times New Roman" w:eastAsia="Times New Roman" w:hAnsi="Times New Roman" w:cs="Times New Roman"/>
          <w:sz w:val="18"/>
          <w:szCs w:val="18"/>
        </w:rPr>
        <w:t xml:space="preserve">The rare earth element (REE) concentrations in the Bay of Brunei were measured in the riverine, main bay area and the South China Sea. The abundance of REE in dissolved, particulate and sediment decreased from light REE (LREE) &gt; medium REE (MREE) &gt; heavy REE (HREE). The ΣREE concentrations were higher in January 2014 as compared to July 2013 in river and estuary sampling sites in all matrices, but more so in the particulate fraction. LREE was found to be highly enriched over HREE in sediment with La/Yb of 22.3 in July 2013 and 14.9 in January 2014. LREE enrichment occurred to a lesser degree in particulate fraction in seawater with La/Yb in the range of 11.7 to 12.8 in July 2013 and 8.4 to 10.6 in January 2014. In the dissolved fraction, LREE was enriched in July 2013 with La/Yb of 3.3 – 3.5 but in January 2014, during the wet Northeast Monsoon season, LREE was depleted with La/Yb of 0.48 in bottom water and 0.74 in surface water. Enhanced scavenging by the higher SPM content entering the bay during the wet season is thought to be the cause of the removal of LREE from the dissolved fraction. </w:t>
      </w:r>
    </w:p>
    <w:p w:rsidR="00C04734" w:rsidRPr="008A3347" w:rsidRDefault="00C04734">
      <w:pPr>
        <w:spacing w:after="0" w:line="240" w:lineRule="auto"/>
        <w:jc w:val="both"/>
        <w:rPr>
          <w:rFonts w:ascii="Times New Roman" w:eastAsia="Times New Roman" w:hAnsi="Times New Roman" w:cs="Times New Roman"/>
          <w:sz w:val="18"/>
          <w:szCs w:val="18"/>
        </w:rPr>
      </w:pPr>
    </w:p>
    <w:p w:rsidR="00C04734" w:rsidRPr="008A3347" w:rsidRDefault="002B1BB8">
      <w:pPr>
        <w:spacing w:after="0" w:line="240" w:lineRule="auto"/>
        <w:jc w:val="both"/>
        <w:rPr>
          <w:rFonts w:ascii="Times New Roman" w:eastAsia="Times New Roman" w:hAnsi="Times New Roman" w:cs="Times New Roman"/>
          <w:sz w:val="18"/>
          <w:szCs w:val="18"/>
        </w:rPr>
      </w:pPr>
      <w:r w:rsidRPr="008A3347">
        <w:rPr>
          <w:rFonts w:ascii="Times New Roman" w:eastAsia="Times New Roman" w:hAnsi="Times New Roman" w:cs="Times New Roman"/>
          <w:b/>
          <w:sz w:val="18"/>
          <w:szCs w:val="18"/>
        </w:rPr>
        <w:t>Keywords:</w:t>
      </w:r>
      <w:r w:rsidR="008A3347">
        <w:rPr>
          <w:rFonts w:ascii="Times New Roman" w:eastAsia="Times New Roman" w:hAnsi="Times New Roman" w:cs="Times New Roman"/>
          <w:b/>
          <w:sz w:val="18"/>
          <w:szCs w:val="18"/>
        </w:rPr>
        <w:t xml:space="preserve"> </w:t>
      </w:r>
      <w:r w:rsidR="008A3347" w:rsidRPr="008A3347">
        <w:rPr>
          <w:rFonts w:ascii="Times New Roman" w:eastAsia="Times New Roman" w:hAnsi="Times New Roman" w:cs="Times New Roman"/>
          <w:sz w:val="18"/>
          <w:szCs w:val="18"/>
        </w:rPr>
        <w:t>rare earth element</w:t>
      </w:r>
      <w:r w:rsidRPr="008A3347">
        <w:rPr>
          <w:rFonts w:ascii="Times New Roman" w:eastAsia="Times New Roman" w:hAnsi="Times New Roman" w:cs="Times New Roman"/>
          <w:sz w:val="18"/>
          <w:szCs w:val="18"/>
        </w:rPr>
        <w:t>, dissolved, particulate, sediment, La/Yb</w:t>
      </w:r>
    </w:p>
    <w:p w:rsidR="00C04734" w:rsidRPr="008A3347" w:rsidRDefault="00C04734">
      <w:pPr>
        <w:spacing w:after="0" w:line="240" w:lineRule="auto"/>
        <w:jc w:val="both"/>
        <w:rPr>
          <w:rFonts w:ascii="Times New Roman" w:eastAsia="Times New Roman" w:hAnsi="Times New Roman" w:cs="Times New Roman"/>
          <w:sz w:val="18"/>
          <w:szCs w:val="18"/>
        </w:rPr>
      </w:pPr>
    </w:p>
    <w:p w:rsidR="00C04734" w:rsidRPr="008A3347" w:rsidRDefault="002B1BB8">
      <w:pPr>
        <w:spacing w:after="0" w:line="240" w:lineRule="auto"/>
        <w:jc w:val="center"/>
        <w:rPr>
          <w:rFonts w:ascii="Times New Roman" w:eastAsia="Times New Roman" w:hAnsi="Times New Roman" w:cs="Times New Roman"/>
          <w:b/>
          <w:sz w:val="18"/>
          <w:szCs w:val="18"/>
          <w:lang w:val="ms-MY"/>
        </w:rPr>
      </w:pPr>
      <w:r w:rsidRPr="008A3347">
        <w:rPr>
          <w:rFonts w:ascii="Times New Roman" w:eastAsia="Times New Roman" w:hAnsi="Times New Roman" w:cs="Times New Roman"/>
          <w:b/>
          <w:sz w:val="18"/>
          <w:szCs w:val="18"/>
          <w:lang w:val="ms-MY"/>
        </w:rPr>
        <w:t>Abstrak</w:t>
      </w:r>
    </w:p>
    <w:p w:rsidR="00C04734" w:rsidRPr="008A3347" w:rsidRDefault="002B1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lang w:val="ms-MY"/>
        </w:rPr>
      </w:pPr>
      <w:r w:rsidRPr="008A3347">
        <w:rPr>
          <w:rFonts w:ascii="Times New Roman" w:eastAsia="Times New Roman" w:hAnsi="Times New Roman" w:cs="Times New Roman"/>
          <w:sz w:val="18"/>
          <w:szCs w:val="18"/>
          <w:lang w:val="ms-MY"/>
        </w:rPr>
        <w:t xml:space="preserve">Kepekatan unsur nadir bumi (REE) di Teluk Brunei diukur di kawasan sungai, kawasan teluk dan Laut China Selatan. Kepekatan REE dalam bentuk terlarut, partikulat dan sedimen berkurang dari REE ringan (LREE)&gt; REE sederhana berat (MREE)&gt; REE berat (HREE). Kepekatan ΣREE lebih tinggi pada bulan Januari 2014 berbanding pada bulan Julai 2013 di </w:t>
      </w:r>
      <w:r w:rsidR="005478EB" w:rsidRPr="008A3347">
        <w:rPr>
          <w:rFonts w:ascii="Times New Roman" w:eastAsia="Times New Roman" w:hAnsi="Times New Roman" w:cs="Times New Roman"/>
          <w:sz w:val="18"/>
          <w:szCs w:val="18"/>
          <w:lang w:val="ms-MY"/>
        </w:rPr>
        <w:t>kawasan</w:t>
      </w:r>
      <w:r w:rsidRPr="008A3347">
        <w:rPr>
          <w:rFonts w:ascii="Times New Roman" w:eastAsia="Times New Roman" w:hAnsi="Times New Roman" w:cs="Times New Roman"/>
          <w:sz w:val="18"/>
          <w:szCs w:val="18"/>
          <w:lang w:val="ms-MY"/>
        </w:rPr>
        <w:t xml:space="preserve"> sungai dan muara di dalam semua jenis sampel tetapi lebih banyak lagi dalam pecahan partikulat. Didapati LREE sangat diperkaya dengan HREE dalam sedimen dengan La/Yb bernilai 22.3 pada bulan Julai 2013 dan 14.9 pada Januari 2014. Pengkayaan LREE berkurangan di</w:t>
      </w:r>
      <w:r w:rsidR="005478EB" w:rsidRPr="008A3347">
        <w:rPr>
          <w:rFonts w:ascii="Times New Roman" w:eastAsia="Times New Roman" w:hAnsi="Times New Roman" w:cs="Times New Roman"/>
          <w:sz w:val="18"/>
          <w:szCs w:val="18"/>
          <w:lang w:val="ms-MY"/>
        </w:rPr>
        <w:t xml:space="preserve"> </w:t>
      </w:r>
      <w:r w:rsidRPr="008A3347">
        <w:rPr>
          <w:rFonts w:ascii="Times New Roman" w:eastAsia="Times New Roman" w:hAnsi="Times New Roman" w:cs="Times New Roman"/>
          <w:sz w:val="18"/>
          <w:szCs w:val="18"/>
          <w:lang w:val="ms-MY"/>
        </w:rPr>
        <w:t xml:space="preserve">dalam </w:t>
      </w:r>
      <w:r w:rsidR="005478EB" w:rsidRPr="008A3347">
        <w:rPr>
          <w:rFonts w:ascii="Times New Roman" w:eastAsia="Times New Roman" w:hAnsi="Times New Roman" w:cs="Times New Roman"/>
          <w:sz w:val="18"/>
          <w:szCs w:val="18"/>
          <w:lang w:val="ms-MY"/>
        </w:rPr>
        <w:t>fraksi</w:t>
      </w:r>
      <w:r w:rsidRPr="008A3347">
        <w:rPr>
          <w:rFonts w:ascii="Times New Roman" w:eastAsia="Times New Roman" w:hAnsi="Times New Roman" w:cs="Times New Roman"/>
          <w:sz w:val="18"/>
          <w:szCs w:val="18"/>
          <w:lang w:val="ms-MY"/>
        </w:rPr>
        <w:t xml:space="preserve"> partikulat di</w:t>
      </w:r>
      <w:r w:rsidR="005478EB" w:rsidRPr="008A3347">
        <w:rPr>
          <w:rFonts w:ascii="Times New Roman" w:eastAsia="Times New Roman" w:hAnsi="Times New Roman" w:cs="Times New Roman"/>
          <w:sz w:val="18"/>
          <w:szCs w:val="18"/>
          <w:lang w:val="ms-MY"/>
        </w:rPr>
        <w:t xml:space="preserve"> </w:t>
      </w:r>
      <w:r w:rsidRPr="008A3347">
        <w:rPr>
          <w:rFonts w:ascii="Times New Roman" w:eastAsia="Times New Roman" w:hAnsi="Times New Roman" w:cs="Times New Roman"/>
          <w:sz w:val="18"/>
          <w:szCs w:val="18"/>
          <w:lang w:val="ms-MY"/>
        </w:rPr>
        <w:t xml:space="preserve">dalam air laut dengan La/Yb bernilai antara 11.7 hingga 12.8 pada bulan Julai 2013 dan 8.4 hingga 10.6 pada bulan Januari 2014. Dalam </w:t>
      </w:r>
      <w:r w:rsidR="005478EB" w:rsidRPr="008A3347">
        <w:rPr>
          <w:rFonts w:ascii="Times New Roman" w:eastAsia="Times New Roman" w:hAnsi="Times New Roman" w:cs="Times New Roman"/>
          <w:sz w:val="18"/>
          <w:szCs w:val="18"/>
          <w:lang w:val="ms-MY"/>
        </w:rPr>
        <w:t>fraksi</w:t>
      </w:r>
      <w:r w:rsidRPr="008A3347">
        <w:rPr>
          <w:rFonts w:ascii="Times New Roman" w:eastAsia="Times New Roman" w:hAnsi="Times New Roman" w:cs="Times New Roman"/>
          <w:sz w:val="18"/>
          <w:szCs w:val="18"/>
          <w:lang w:val="ms-MY"/>
        </w:rPr>
        <w:t xml:space="preserve"> terlarut, LREE diperkayakan pada Julai 2013 dengan La/Yb bernilai dari 3.3 - 3.5 tetapi pada Januari 2014, semasa musim Monson Timur Laut yang berkadar hujan yang tinggi, LREE rendah dengan nilai La/Yb 0.48 di air dasar dan 0.74 di permukaan air. Peningkatan penyingkiran oleh kandungan SPM yang lebih tinggi yang memasuki teluk semasa musim hujan dicadangkan sebagai penyebab penyingkiran LREE dari </w:t>
      </w:r>
      <w:r w:rsidR="00A83E06" w:rsidRPr="008A3347">
        <w:rPr>
          <w:rFonts w:ascii="Times New Roman" w:eastAsia="Times New Roman" w:hAnsi="Times New Roman" w:cs="Times New Roman"/>
          <w:sz w:val="18"/>
          <w:szCs w:val="18"/>
          <w:lang w:val="ms-MY"/>
        </w:rPr>
        <w:t>fraksi</w:t>
      </w:r>
      <w:r w:rsidRPr="008A3347">
        <w:rPr>
          <w:rFonts w:ascii="Times New Roman" w:eastAsia="Times New Roman" w:hAnsi="Times New Roman" w:cs="Times New Roman"/>
          <w:sz w:val="18"/>
          <w:szCs w:val="18"/>
          <w:lang w:val="ms-MY"/>
        </w:rPr>
        <w:t xml:space="preserve"> terlarut.</w:t>
      </w:r>
    </w:p>
    <w:p w:rsidR="00C04734" w:rsidRPr="008A3347" w:rsidRDefault="00C04734">
      <w:pPr>
        <w:spacing w:after="0" w:line="240" w:lineRule="auto"/>
        <w:jc w:val="both"/>
        <w:rPr>
          <w:rFonts w:ascii="Times New Roman" w:eastAsia="Times New Roman" w:hAnsi="Times New Roman" w:cs="Times New Roman"/>
          <w:sz w:val="18"/>
          <w:szCs w:val="18"/>
          <w:lang w:val="ms-MY"/>
        </w:rPr>
      </w:pPr>
    </w:p>
    <w:p w:rsidR="00C04734" w:rsidRPr="008A3347" w:rsidRDefault="002B1BB8">
      <w:pPr>
        <w:spacing w:after="0" w:line="240" w:lineRule="auto"/>
        <w:jc w:val="both"/>
        <w:rPr>
          <w:rFonts w:ascii="Times New Roman" w:eastAsia="Times New Roman" w:hAnsi="Times New Roman" w:cs="Times New Roman"/>
          <w:sz w:val="18"/>
          <w:szCs w:val="18"/>
          <w:lang w:val="ms-MY"/>
        </w:rPr>
      </w:pPr>
      <w:r w:rsidRPr="008A3347">
        <w:rPr>
          <w:rFonts w:ascii="Times New Roman" w:eastAsia="Times New Roman" w:hAnsi="Times New Roman" w:cs="Times New Roman"/>
          <w:b/>
          <w:sz w:val="18"/>
          <w:szCs w:val="18"/>
          <w:lang w:val="ms-MY"/>
        </w:rPr>
        <w:t xml:space="preserve">Kata kunci: </w:t>
      </w:r>
      <w:r w:rsidR="008A3347" w:rsidRPr="008A3347">
        <w:rPr>
          <w:rFonts w:ascii="Times New Roman" w:eastAsia="Times New Roman" w:hAnsi="Times New Roman" w:cs="Times New Roman"/>
          <w:sz w:val="18"/>
          <w:szCs w:val="18"/>
          <w:lang w:val="ms-MY"/>
        </w:rPr>
        <w:t>unsur nadir bumi</w:t>
      </w:r>
      <w:r w:rsidRPr="008A3347">
        <w:rPr>
          <w:rFonts w:ascii="Times New Roman" w:eastAsia="Times New Roman" w:hAnsi="Times New Roman" w:cs="Times New Roman"/>
          <w:sz w:val="18"/>
          <w:szCs w:val="18"/>
          <w:lang w:val="ms-MY"/>
        </w:rPr>
        <w:t>, terlarut, partikulat, sedimen, La/Yb</w:t>
      </w:r>
    </w:p>
    <w:p w:rsidR="00C04734" w:rsidRPr="008A3347" w:rsidRDefault="00C04734" w:rsidP="008A3347">
      <w:pPr>
        <w:spacing w:after="0" w:line="240" w:lineRule="auto"/>
        <w:rPr>
          <w:rFonts w:ascii="Times New Roman" w:eastAsia="Times New Roman" w:hAnsi="Times New Roman" w:cs="Times New Roman"/>
          <w:b/>
          <w:sz w:val="20"/>
          <w:szCs w:val="20"/>
        </w:rPr>
      </w:pP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b/>
          <w:sz w:val="20"/>
          <w:szCs w:val="20"/>
        </w:rPr>
        <w:t>Introduction</w:t>
      </w:r>
    </w:p>
    <w:p w:rsidR="00C04734" w:rsidRPr="008A3347" w:rsidRDefault="002B1BB8">
      <w:pP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The concentrations of rare earth elements (REEs) in seawater and sediment, and comparisons of their dissolved and particulate fractions, may be useful in pollution studies of other elements due to their strong binding to particulates and sediment. As they are tightly correlated with trace metals in sediments, changes in the relative proportions of metals to REEs may indicate anthropogenic influence. The heavy rare earth elements (HREEs) are strongly complex and more stable in solution form, thus facilitating comparisons between the proportions of light rare earth elements (LREEs) and HREEs as another tool for understanding the chemistry of REEs in seawater.</w:t>
      </w:r>
    </w:p>
    <w:p w:rsidR="00C04734" w:rsidRPr="008A3347" w:rsidRDefault="00C04734">
      <w:pPr>
        <w:spacing w:after="0" w:line="240" w:lineRule="auto"/>
        <w:jc w:val="both"/>
        <w:rPr>
          <w:rFonts w:ascii="Times New Roman" w:eastAsia="Times New Roman" w:hAnsi="Times New Roman" w:cs="Times New Roman"/>
          <w:sz w:val="20"/>
          <w:szCs w:val="20"/>
        </w:rPr>
      </w:pPr>
    </w:p>
    <w:p w:rsidR="00C04734" w:rsidRPr="008A3347" w:rsidRDefault="002B1BB8">
      <w:pP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Comparisons of chondrite normalized data may reveal fractionation changes between the different environmental media as a result of variation in physico-chemical characteristics in the aquatic environment. Very little information is available in the context of the Malaysian marine environment. However, REEs have been studied in the freshwater environment of the Terengganu River basin by Sultan and Shazili [1]. Comparison of REEs in Kenyir Lake, Terengganu River and Terengganu River estuary found that the total dissolved solids dominantly control the distribution of dissolved REEs, since it was observed that the concentration of dissolved REEs systematically increased with distance from the upstream towards the downstream. Rezaee et al. [2] has carried out research on REEs in the marine surface sediment off Malaysian waters. The chondrite-normalized REEs show that the sedimentation pattern along Malaysian waters signify the anthropogenic activities as well as the natural </w:t>
      </w:r>
      <w:r w:rsidRPr="008A3347">
        <w:rPr>
          <w:rFonts w:ascii="Times New Roman" w:eastAsia="Times New Roman" w:hAnsi="Times New Roman" w:cs="Times New Roman"/>
          <w:sz w:val="20"/>
          <w:szCs w:val="20"/>
        </w:rPr>
        <w:lastRenderedPageBreak/>
        <w:t xml:space="preserve">processes. Another study carried out by Rezaee et al. [3] found that the chondrite-normalized REEs show the enrichment of LREEs and flat depletion of HREEs in the Malaysian marine sediment. </w:t>
      </w:r>
    </w:p>
    <w:p w:rsidR="00C04734" w:rsidRPr="008A3347" w:rsidRDefault="00C04734">
      <w:pPr>
        <w:spacing w:after="0" w:line="240" w:lineRule="auto"/>
        <w:jc w:val="both"/>
        <w:rPr>
          <w:rFonts w:ascii="Times New Roman" w:eastAsia="Times New Roman" w:hAnsi="Times New Roman" w:cs="Times New Roman"/>
          <w:sz w:val="20"/>
          <w:szCs w:val="20"/>
        </w:rPr>
      </w:pPr>
    </w:p>
    <w:p w:rsidR="00C04734" w:rsidRPr="008A3347" w:rsidRDefault="002B1BB8">
      <w:pP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The Brunei Bay environment is rather complex, with many rivers supplying freshwater from pristine as well as agriculturally and urban developed regions in Sarawak, Sabah and Brunei; and possible anthropogenic sources of metals and REEs from a port, and industrial activities on Labuan Island. In this study, the concentrations of REEs in seawater dissolved (&lt;0.45µm), in particulate fractions and in sediment were measured in Brunei Bay, with the objective of determining the extent of variations in REE concentrations and fractionation between the different fractions during the dry season in July 2013 and during the wet Northeast Monsoon season in January 2014. </w:t>
      </w:r>
    </w:p>
    <w:p w:rsidR="00C04734" w:rsidRPr="008A3347" w:rsidRDefault="00C04734">
      <w:pPr>
        <w:spacing w:after="0" w:line="240" w:lineRule="auto"/>
        <w:rPr>
          <w:rFonts w:ascii="Times New Roman" w:eastAsia="Times New Roman" w:hAnsi="Times New Roman" w:cs="Times New Roman"/>
          <w:b/>
          <w:sz w:val="20"/>
          <w:szCs w:val="20"/>
        </w:rPr>
      </w:pPr>
    </w:p>
    <w:p w:rsidR="00C04734" w:rsidRPr="008A3347" w:rsidRDefault="002B1BB8">
      <w:pPr>
        <w:spacing w:after="0" w:line="240" w:lineRule="auto"/>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Materials and Methods</w:t>
      </w:r>
    </w:p>
    <w:p w:rsidR="00C04734" w:rsidRPr="008A3347" w:rsidRDefault="002B1BB8">
      <w:pP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Five sampling trips were carried out in the period of 10</w:t>
      </w:r>
      <w:r w:rsidRPr="008A3347">
        <w:rPr>
          <w:rFonts w:ascii="Times New Roman" w:eastAsia="Times New Roman" w:hAnsi="Times New Roman" w:cs="Times New Roman"/>
          <w:sz w:val="20"/>
          <w:szCs w:val="20"/>
          <w:vertAlign w:val="superscript"/>
        </w:rPr>
        <w:t>th</w:t>
      </w:r>
      <w:r w:rsidRPr="008A3347">
        <w:rPr>
          <w:rFonts w:ascii="Times New Roman" w:eastAsia="Times New Roman" w:hAnsi="Times New Roman" w:cs="Times New Roman"/>
          <w:sz w:val="20"/>
          <w:szCs w:val="20"/>
        </w:rPr>
        <w:t xml:space="preserve"> – 12</w:t>
      </w:r>
      <w:r w:rsidRPr="008A3347">
        <w:rPr>
          <w:rFonts w:ascii="Times New Roman" w:eastAsia="Times New Roman" w:hAnsi="Times New Roman" w:cs="Times New Roman"/>
          <w:sz w:val="20"/>
          <w:szCs w:val="20"/>
          <w:vertAlign w:val="superscript"/>
        </w:rPr>
        <w:t>th</w:t>
      </w:r>
      <w:r w:rsidRPr="008A3347">
        <w:rPr>
          <w:rFonts w:ascii="Times New Roman" w:eastAsia="Times New Roman" w:hAnsi="Times New Roman" w:cs="Times New Roman"/>
          <w:sz w:val="20"/>
          <w:szCs w:val="20"/>
        </w:rPr>
        <w:t xml:space="preserve"> May 2013, 26</w:t>
      </w:r>
      <w:r w:rsidRPr="008A3347">
        <w:rPr>
          <w:rFonts w:ascii="Times New Roman" w:eastAsia="Times New Roman" w:hAnsi="Times New Roman" w:cs="Times New Roman"/>
          <w:sz w:val="20"/>
          <w:szCs w:val="20"/>
          <w:vertAlign w:val="superscript"/>
        </w:rPr>
        <w:t>th</w:t>
      </w:r>
      <w:r w:rsidRPr="008A3347">
        <w:rPr>
          <w:rFonts w:ascii="Times New Roman" w:eastAsia="Times New Roman" w:hAnsi="Times New Roman" w:cs="Times New Roman"/>
          <w:sz w:val="20"/>
          <w:szCs w:val="20"/>
        </w:rPr>
        <w:t xml:space="preserve"> June 2013 – 2</w:t>
      </w:r>
      <w:r w:rsidRPr="008A3347">
        <w:rPr>
          <w:rFonts w:ascii="Times New Roman" w:eastAsia="Times New Roman" w:hAnsi="Times New Roman" w:cs="Times New Roman"/>
          <w:sz w:val="20"/>
          <w:szCs w:val="20"/>
          <w:vertAlign w:val="superscript"/>
        </w:rPr>
        <w:t>nd</w:t>
      </w:r>
      <w:r w:rsidRPr="008A3347">
        <w:rPr>
          <w:rFonts w:ascii="Times New Roman" w:eastAsia="Times New Roman" w:hAnsi="Times New Roman" w:cs="Times New Roman"/>
          <w:sz w:val="20"/>
          <w:szCs w:val="20"/>
        </w:rPr>
        <w:t xml:space="preserve"> July 2013, 10</w:t>
      </w:r>
      <w:r w:rsidRPr="008A3347">
        <w:rPr>
          <w:rFonts w:ascii="Times New Roman" w:eastAsia="Times New Roman" w:hAnsi="Times New Roman" w:cs="Times New Roman"/>
          <w:sz w:val="20"/>
          <w:szCs w:val="20"/>
          <w:vertAlign w:val="superscript"/>
        </w:rPr>
        <w:t>th</w:t>
      </w:r>
      <w:r w:rsidRPr="008A3347">
        <w:rPr>
          <w:rFonts w:ascii="Times New Roman" w:eastAsia="Times New Roman" w:hAnsi="Times New Roman" w:cs="Times New Roman"/>
          <w:sz w:val="20"/>
          <w:szCs w:val="20"/>
        </w:rPr>
        <w:t xml:space="preserve"> – 12</w:t>
      </w:r>
      <w:r w:rsidRPr="008A3347">
        <w:rPr>
          <w:rFonts w:ascii="Times New Roman" w:eastAsia="Times New Roman" w:hAnsi="Times New Roman" w:cs="Times New Roman"/>
          <w:sz w:val="20"/>
          <w:szCs w:val="20"/>
          <w:vertAlign w:val="superscript"/>
        </w:rPr>
        <w:t>th</w:t>
      </w:r>
      <w:r w:rsidRPr="008A3347">
        <w:rPr>
          <w:rFonts w:ascii="Times New Roman" w:eastAsia="Times New Roman" w:hAnsi="Times New Roman" w:cs="Times New Roman"/>
          <w:sz w:val="20"/>
          <w:szCs w:val="20"/>
        </w:rPr>
        <w:t xml:space="preserve"> October 2013, 7</w:t>
      </w:r>
      <w:r w:rsidRPr="008A3347">
        <w:rPr>
          <w:rFonts w:ascii="Times New Roman" w:eastAsia="Times New Roman" w:hAnsi="Times New Roman" w:cs="Times New Roman"/>
          <w:sz w:val="20"/>
          <w:szCs w:val="20"/>
          <w:vertAlign w:val="superscript"/>
        </w:rPr>
        <w:t>th</w:t>
      </w:r>
      <w:r w:rsidRPr="008A3347">
        <w:rPr>
          <w:rFonts w:ascii="Times New Roman" w:eastAsia="Times New Roman" w:hAnsi="Times New Roman" w:cs="Times New Roman"/>
          <w:sz w:val="20"/>
          <w:szCs w:val="20"/>
        </w:rPr>
        <w:t xml:space="preserve"> – 18</w:t>
      </w:r>
      <w:r w:rsidRPr="008A3347">
        <w:rPr>
          <w:rFonts w:ascii="Times New Roman" w:eastAsia="Times New Roman" w:hAnsi="Times New Roman" w:cs="Times New Roman"/>
          <w:sz w:val="20"/>
          <w:szCs w:val="20"/>
          <w:vertAlign w:val="superscript"/>
        </w:rPr>
        <w:t>th</w:t>
      </w:r>
      <w:r w:rsidRPr="008A3347">
        <w:rPr>
          <w:rFonts w:ascii="Times New Roman" w:eastAsia="Times New Roman" w:hAnsi="Times New Roman" w:cs="Times New Roman"/>
          <w:sz w:val="20"/>
          <w:szCs w:val="20"/>
        </w:rPr>
        <w:t xml:space="preserve"> January 2014 and 4</w:t>
      </w:r>
      <w:r w:rsidRPr="008A3347">
        <w:rPr>
          <w:rFonts w:ascii="Times New Roman" w:eastAsia="Times New Roman" w:hAnsi="Times New Roman" w:cs="Times New Roman"/>
          <w:sz w:val="20"/>
          <w:szCs w:val="20"/>
          <w:vertAlign w:val="superscript"/>
        </w:rPr>
        <w:t>th</w:t>
      </w:r>
      <w:r w:rsidRPr="008A3347">
        <w:rPr>
          <w:rFonts w:ascii="Times New Roman" w:eastAsia="Times New Roman" w:hAnsi="Times New Roman" w:cs="Times New Roman"/>
          <w:sz w:val="20"/>
          <w:szCs w:val="20"/>
        </w:rPr>
        <w:t xml:space="preserve"> – 7</w:t>
      </w:r>
      <w:r w:rsidRPr="008A3347">
        <w:rPr>
          <w:rFonts w:ascii="Times New Roman" w:eastAsia="Times New Roman" w:hAnsi="Times New Roman" w:cs="Times New Roman"/>
          <w:sz w:val="20"/>
          <w:szCs w:val="20"/>
          <w:vertAlign w:val="superscript"/>
        </w:rPr>
        <w:t>th</w:t>
      </w:r>
      <w:r w:rsidRPr="008A3347">
        <w:rPr>
          <w:rFonts w:ascii="Times New Roman" w:eastAsia="Times New Roman" w:hAnsi="Times New Roman" w:cs="Times New Roman"/>
          <w:sz w:val="20"/>
          <w:szCs w:val="20"/>
        </w:rPr>
        <w:t xml:space="preserve"> April 2014. Samples were collected at both coastal and transect stations during July 2013 and January 2014. For May 2013, October 2013 and April 2014, the samples were collected at coastal stations only. The investigated area extended from </w:t>
      </w:r>
      <w:proofErr w:type="spellStart"/>
      <w:r w:rsidRPr="008A3347">
        <w:rPr>
          <w:rFonts w:ascii="Times New Roman" w:eastAsia="Times New Roman" w:hAnsi="Times New Roman" w:cs="Times New Roman"/>
          <w:sz w:val="20"/>
          <w:szCs w:val="20"/>
        </w:rPr>
        <w:t>Menumbuk</w:t>
      </w:r>
      <w:proofErr w:type="spellEnd"/>
      <w:r w:rsidRPr="008A3347">
        <w:rPr>
          <w:rFonts w:ascii="Times New Roman" w:eastAsia="Times New Roman" w:hAnsi="Times New Roman" w:cs="Times New Roman"/>
          <w:sz w:val="20"/>
          <w:szCs w:val="20"/>
        </w:rPr>
        <w:t xml:space="preserve"> to </w:t>
      </w:r>
      <w:proofErr w:type="spellStart"/>
      <w:r w:rsidRPr="008A3347">
        <w:rPr>
          <w:rFonts w:ascii="Times New Roman" w:eastAsia="Times New Roman" w:hAnsi="Times New Roman" w:cs="Times New Roman"/>
          <w:sz w:val="20"/>
          <w:szCs w:val="20"/>
        </w:rPr>
        <w:t>Limbang</w:t>
      </w:r>
      <w:proofErr w:type="spellEnd"/>
      <w:r w:rsidRPr="008A3347">
        <w:rPr>
          <w:rFonts w:ascii="Times New Roman" w:eastAsia="Times New Roman" w:hAnsi="Times New Roman" w:cs="Times New Roman"/>
          <w:sz w:val="20"/>
          <w:szCs w:val="20"/>
        </w:rPr>
        <w:t xml:space="preserve"> of the Malaysian coastline. Seventeen coastal stations were selected along the Brunei Bay coastline and riverine (Figure 1), nine stations were selected surrounding the Labuan Island, noted as Labuan stations, and twenty-two stations were selected in a grid remarked as the transect stations. Water samples were collected at both surface and bottom waters at all transect stations, whilst at the coastal stations, the samples were collected at the surface water column only.</w:t>
      </w:r>
    </w:p>
    <w:p w:rsidR="00C04734" w:rsidRPr="008A3347" w:rsidRDefault="00C04734">
      <w:pPr>
        <w:spacing w:after="0" w:line="240" w:lineRule="auto"/>
        <w:jc w:val="both"/>
        <w:rPr>
          <w:rFonts w:ascii="Times New Roman" w:eastAsia="Times New Roman" w:hAnsi="Times New Roman" w:cs="Times New Roman"/>
          <w:sz w:val="20"/>
          <w:szCs w:val="20"/>
        </w:rPr>
      </w:pPr>
    </w:p>
    <w:p w:rsidR="00C04734" w:rsidRPr="008A3347" w:rsidRDefault="002B1BB8" w:rsidP="00414AFB">
      <w:pPr>
        <w:spacing w:after="0" w:line="240" w:lineRule="auto"/>
        <w:jc w:val="center"/>
      </w:pPr>
      <w:r w:rsidRPr="008A3347">
        <w:rPr>
          <w:rFonts w:ascii="Times New Roman" w:eastAsia="Times New Roman" w:hAnsi="Times New Roman" w:cs="Times New Roman"/>
          <w:noProof/>
          <w:lang w:val="en-US"/>
        </w:rPr>
        <w:drawing>
          <wp:inline distT="0" distB="0" distL="0" distR="0">
            <wp:extent cx="5040000" cy="3420000"/>
            <wp:effectExtent l="0" t="0" r="8255" b="9525"/>
            <wp:docPr id="8" name="image1.png" descr="Brunei Bay dd a"/>
            <wp:cNvGraphicFramePr/>
            <a:graphic xmlns:a="http://schemas.openxmlformats.org/drawingml/2006/main">
              <a:graphicData uri="http://schemas.openxmlformats.org/drawingml/2006/picture">
                <pic:pic xmlns:pic="http://schemas.openxmlformats.org/drawingml/2006/picture">
                  <pic:nvPicPr>
                    <pic:cNvPr id="0" name="image1.png" descr="Brunei Bay dd a"/>
                    <pic:cNvPicPr preferRelativeResize="0"/>
                  </pic:nvPicPr>
                  <pic:blipFill>
                    <a:blip r:embed="rId8"/>
                    <a:srcRect/>
                    <a:stretch>
                      <a:fillRect/>
                    </a:stretch>
                  </pic:blipFill>
                  <pic:spPr>
                    <a:xfrm>
                      <a:off x="0" y="0"/>
                      <a:ext cx="5040000" cy="3420000"/>
                    </a:xfrm>
                    <a:prstGeom prst="rect">
                      <a:avLst/>
                    </a:prstGeom>
                    <a:ln/>
                  </pic:spPr>
                </pic:pic>
              </a:graphicData>
            </a:graphic>
          </wp:inline>
        </w:drawing>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Figure 1.  Map of the sampling locations of Brunei Bay, Borneo</w:t>
      </w:r>
    </w:p>
    <w:p w:rsidR="00C04734" w:rsidRPr="008A3347" w:rsidRDefault="00C04734">
      <w:pPr>
        <w:spacing w:after="0" w:line="240" w:lineRule="auto"/>
        <w:rPr>
          <w:rFonts w:ascii="Times New Roman" w:eastAsia="Times New Roman" w:hAnsi="Times New Roman" w:cs="Times New Roman"/>
          <w:sz w:val="20"/>
          <w:szCs w:val="20"/>
        </w:rPr>
      </w:pPr>
    </w:p>
    <w:p w:rsidR="00C04734" w:rsidRPr="008A3347" w:rsidRDefault="002B1BB8" w:rsidP="00A83E06">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b/>
          <w:sz w:val="20"/>
          <w:szCs w:val="20"/>
        </w:rPr>
        <w:t xml:space="preserve">Laboratory </w:t>
      </w:r>
      <w:r w:rsidR="00414AFB">
        <w:rPr>
          <w:rFonts w:ascii="Times New Roman" w:eastAsia="Times New Roman" w:hAnsi="Times New Roman" w:cs="Times New Roman"/>
          <w:b/>
          <w:sz w:val="20"/>
          <w:szCs w:val="20"/>
        </w:rPr>
        <w:t>p</w:t>
      </w:r>
      <w:r w:rsidRPr="008A3347">
        <w:rPr>
          <w:rFonts w:ascii="Times New Roman" w:eastAsia="Times New Roman" w:hAnsi="Times New Roman" w:cs="Times New Roman"/>
          <w:b/>
          <w:sz w:val="20"/>
          <w:szCs w:val="20"/>
        </w:rPr>
        <w:t>reparation</w:t>
      </w:r>
    </w:p>
    <w:p w:rsidR="00414AFB" w:rsidRDefault="002B1BB8" w:rsidP="00414AFB">
      <w:pP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All equipment for sampling and sample preparation was thoroughly cleaned with dilute nitric acid and rinsed with ultrapure water before use. Chelex-100 column was prepared using Chelex-100 (sodium form, mesh size of 100-200, powder form, Bio-Rad Laboratories). Polytetrafluoroethylene (PTFE) columns containing Chelex-100 resin were prepared for REE pre-concentration. 50 mL of 2.5 M nitric acid was passed through the column to rinse out all contaminants, followed by 50 mL of deionized water to remove the excess nitric acid. Ammonia solution (50 mL 2M) was then passed through the column, followed by 50 mL of deionized water. Finally, the column was buffered with 20 mL of 1M ammonium acetate (pH 5.3) buffer that had been previously purified using Chelex-100 resin [4, 5]. Solvents, deionized water, buffer, eluent and samples were forced through the column using a peristaltic pump (</w:t>
      </w:r>
      <w:proofErr w:type="spellStart"/>
      <w:r w:rsidRPr="008A3347">
        <w:rPr>
          <w:rFonts w:ascii="Times New Roman" w:eastAsia="Times New Roman" w:hAnsi="Times New Roman" w:cs="Times New Roman"/>
          <w:sz w:val="20"/>
          <w:szCs w:val="20"/>
        </w:rPr>
        <w:t>Masterflex</w:t>
      </w:r>
      <w:proofErr w:type="spellEnd"/>
      <w:r w:rsidRPr="008A3347">
        <w:rPr>
          <w:rFonts w:ascii="Times New Roman" w:eastAsia="Times New Roman" w:hAnsi="Times New Roman" w:cs="Times New Roman"/>
          <w:sz w:val="20"/>
          <w:szCs w:val="20"/>
        </w:rPr>
        <w:t xml:space="preserve"> L/S Variable-Speeds Digital Drives) and C-Flex tubing (L/S 14) at a flow rate of 2 mL/min [6]. All procedures were carried out in a Class-100 laminar flow hood to ensure the process is free from contamination. Concentrations of the REEs were measured by an Inductively Coupled Plasma Mass Spectrometer (ICPMS - Perkin Elmer Elan 9000) in a Class-1000 clean room with a Class 100 hood under which the ICPMS was sited.</w:t>
      </w:r>
    </w:p>
    <w:p w:rsidR="00C04734" w:rsidRPr="008A3347" w:rsidRDefault="002B1BB8" w:rsidP="00414AFB">
      <w:pP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b/>
          <w:sz w:val="20"/>
          <w:szCs w:val="20"/>
        </w:rPr>
        <w:lastRenderedPageBreak/>
        <w:t xml:space="preserve">Sample </w:t>
      </w:r>
      <w:r w:rsidR="00414AFB">
        <w:rPr>
          <w:rFonts w:ascii="Times New Roman" w:eastAsia="Times New Roman" w:hAnsi="Times New Roman" w:cs="Times New Roman"/>
          <w:b/>
          <w:sz w:val="20"/>
          <w:szCs w:val="20"/>
        </w:rPr>
        <w:t>c</w:t>
      </w:r>
      <w:r w:rsidRPr="008A3347">
        <w:rPr>
          <w:rFonts w:ascii="Times New Roman" w:eastAsia="Times New Roman" w:hAnsi="Times New Roman" w:cs="Times New Roman"/>
          <w:b/>
          <w:sz w:val="20"/>
          <w:szCs w:val="20"/>
        </w:rPr>
        <w:t>ollection</w:t>
      </w:r>
    </w:p>
    <w:p w:rsidR="00C04734" w:rsidRPr="008A3347" w:rsidRDefault="002B1BB8" w:rsidP="00A83E06">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Duplicate water samples were collected by hand for surface samples and </w:t>
      </w:r>
      <w:proofErr w:type="spellStart"/>
      <w:r w:rsidRPr="008A3347">
        <w:rPr>
          <w:rFonts w:ascii="Times New Roman" w:eastAsia="Times New Roman" w:hAnsi="Times New Roman" w:cs="Times New Roman"/>
          <w:sz w:val="20"/>
          <w:szCs w:val="20"/>
        </w:rPr>
        <w:t>Niskin</w:t>
      </w:r>
      <w:proofErr w:type="spellEnd"/>
      <w:r w:rsidRPr="008A3347">
        <w:rPr>
          <w:rFonts w:ascii="Times New Roman" w:eastAsia="Times New Roman" w:hAnsi="Times New Roman" w:cs="Times New Roman"/>
          <w:sz w:val="20"/>
          <w:szCs w:val="20"/>
        </w:rPr>
        <w:t xml:space="preserve"> water sampler for bottom water, and placed in acid washed polyethylene (PE) bottles. The samples were filtered through a 0.45 µm PTFE membrane under a modified closed laminar flow hood equipped with a Class-100 air purifier on the same day. The water samples were then preserved with 2 mL of 65% nitric acid and sealed individually inside PE bags. Suspended particulate matter retained on the PTFE membrane (particulate fraction) was stored inside an acid washed PE container and sealed inside a PE zip lock bag individually. Both samples were kept at low temperature for transportation to the laboratory. Surface sediment was collected using a </w:t>
      </w:r>
      <w:proofErr w:type="spellStart"/>
      <w:r w:rsidRPr="008A3347">
        <w:rPr>
          <w:rFonts w:ascii="Times New Roman" w:eastAsia="Times New Roman" w:hAnsi="Times New Roman" w:cs="Times New Roman"/>
          <w:sz w:val="20"/>
          <w:szCs w:val="20"/>
        </w:rPr>
        <w:t>Ponar</w:t>
      </w:r>
      <w:proofErr w:type="spellEnd"/>
      <w:r w:rsidRPr="008A3347">
        <w:rPr>
          <w:rFonts w:ascii="Times New Roman" w:eastAsia="Times New Roman" w:hAnsi="Times New Roman" w:cs="Times New Roman"/>
          <w:sz w:val="20"/>
          <w:szCs w:val="20"/>
        </w:rPr>
        <w:t xml:space="preserve"> grab. The top 5 cm of the sediment was sampled using a plastic scoop. Samples were sealed inside a double layer of PE zip lock bags, kept at low temperature prior to the transportation to the laboratory and kept frozen in a freezer at the laboratory. Water quality parameters including suspended particulate matter were measured with a multiparameter water quality meter (YSI).</w:t>
      </w:r>
    </w:p>
    <w:p w:rsidR="00C04734" w:rsidRPr="008A3347" w:rsidRDefault="00C04734">
      <w:pPr>
        <w:pBdr>
          <w:top w:val="nil"/>
          <w:left w:val="nil"/>
          <w:bottom w:val="nil"/>
          <w:right w:val="nil"/>
          <w:between w:val="nil"/>
        </w:pBdr>
        <w:spacing w:after="0" w:line="240" w:lineRule="auto"/>
        <w:ind w:hanging="720"/>
        <w:jc w:val="both"/>
        <w:rPr>
          <w:rFonts w:ascii="Times New Roman" w:eastAsia="Times New Roman" w:hAnsi="Times New Roman" w:cs="Times New Roman"/>
          <w:sz w:val="20"/>
          <w:szCs w:val="20"/>
        </w:rPr>
      </w:pPr>
    </w:p>
    <w:p w:rsidR="00C04734" w:rsidRPr="008A3347" w:rsidRDefault="002B1BB8" w:rsidP="00A83E06">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b/>
          <w:sz w:val="20"/>
          <w:szCs w:val="20"/>
        </w:rPr>
        <w:t xml:space="preserve">Sample </w:t>
      </w:r>
      <w:r w:rsidR="00414AFB" w:rsidRPr="008A3347">
        <w:rPr>
          <w:rFonts w:ascii="Times New Roman" w:eastAsia="Times New Roman" w:hAnsi="Times New Roman" w:cs="Times New Roman"/>
          <w:b/>
          <w:sz w:val="20"/>
          <w:szCs w:val="20"/>
        </w:rPr>
        <w:t>treatment and analysis</w:t>
      </w:r>
    </w:p>
    <w:p w:rsidR="00C04734" w:rsidRPr="008A3347" w:rsidRDefault="002B1BB8">
      <w:pP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All procedures in the laboratory were carried out under a Class-100 laminar flow hood in order to prevent contamination.</w:t>
      </w:r>
    </w:p>
    <w:p w:rsidR="00C04734" w:rsidRPr="008A3347" w:rsidRDefault="00C04734">
      <w:pPr>
        <w:spacing w:after="0" w:line="240" w:lineRule="auto"/>
        <w:rPr>
          <w:rFonts w:ascii="Times New Roman" w:eastAsia="Times New Roman" w:hAnsi="Times New Roman" w:cs="Times New Roman"/>
          <w:sz w:val="20"/>
          <w:szCs w:val="20"/>
        </w:rPr>
      </w:pPr>
    </w:p>
    <w:p w:rsidR="00C04734" w:rsidRPr="008A3347" w:rsidRDefault="002B1BB8" w:rsidP="00A83E06">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b/>
          <w:sz w:val="20"/>
          <w:szCs w:val="20"/>
        </w:rPr>
        <w:t xml:space="preserve">Dissolved REEs in </w:t>
      </w:r>
      <w:r w:rsidR="00414AFB" w:rsidRPr="008A3347">
        <w:rPr>
          <w:rFonts w:ascii="Times New Roman" w:eastAsia="Times New Roman" w:hAnsi="Times New Roman" w:cs="Times New Roman"/>
          <w:b/>
          <w:sz w:val="20"/>
          <w:szCs w:val="20"/>
        </w:rPr>
        <w:t>water sample</w:t>
      </w:r>
    </w:p>
    <w:p w:rsidR="00C04734" w:rsidRPr="008A3347" w:rsidRDefault="002B1BB8" w:rsidP="00A83E06">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Pre-concentration of elements is frequently required owing to their inherent low level in the water samples. Additionally, elements pre-concentration also functions to remove the high concentration of alkali and alkaline earth metal ions in seawater that interferes in the instrumental analysis [7]. Chelex-100 chelating resin was used to pre-concentrate the REEs which were in the “exchangeable fraction” [8, 9]. Chelex-100 operational efficiency is well defined; based on the contact time of the resin with the sample, resin volume as well as sample flow rate can be measured [8, 10]. </w:t>
      </w:r>
    </w:p>
    <w:p w:rsidR="00C04734" w:rsidRPr="008A3347" w:rsidRDefault="00C04734">
      <w:pPr>
        <w:pBdr>
          <w:top w:val="nil"/>
          <w:left w:val="nil"/>
          <w:bottom w:val="nil"/>
          <w:right w:val="nil"/>
          <w:between w:val="nil"/>
        </w:pBdr>
        <w:spacing w:after="0" w:line="240" w:lineRule="auto"/>
        <w:ind w:hanging="720"/>
        <w:jc w:val="both"/>
        <w:rPr>
          <w:rFonts w:ascii="Times New Roman" w:eastAsia="Times New Roman" w:hAnsi="Times New Roman" w:cs="Times New Roman"/>
          <w:sz w:val="20"/>
          <w:szCs w:val="20"/>
        </w:rPr>
      </w:pPr>
    </w:p>
    <w:p w:rsidR="00C04734" w:rsidRPr="008A3347" w:rsidRDefault="002B1BB8">
      <w:pP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The REEs pre-concentration procedure was carried out under a Class-100 laminar flow hood to avoid contamination. Filtered water samples were adjusted to pH 5.3, and a total of 200 mL of water sample was passed through a Chelex-100 column at a flow rate of 2 mL/min. Columns were washed with 25 mL of ammonium acetate (previously cleaned by Chelex-100 resin) to remove the saline matrix [11, 12] The elements were finally eluted with 10 mL of 2M nitric acid with a flow rate of 2 mL/min and kept in 15 mL centrifuge tubes at 4°C before analysis using ICP-MS was conducted. This pre-concentration step resulted in a concentration factor of 20 times the initial amount. Blanks were measured to check for metal contamination.</w:t>
      </w:r>
    </w:p>
    <w:p w:rsidR="00C04734" w:rsidRPr="008A3347" w:rsidRDefault="00C04734">
      <w:pPr>
        <w:spacing w:after="0" w:line="240" w:lineRule="auto"/>
        <w:jc w:val="both"/>
        <w:rPr>
          <w:rFonts w:ascii="Times New Roman" w:eastAsia="Times New Roman" w:hAnsi="Times New Roman" w:cs="Times New Roman"/>
          <w:sz w:val="20"/>
          <w:szCs w:val="20"/>
        </w:rPr>
      </w:pPr>
    </w:p>
    <w:p w:rsidR="00C04734" w:rsidRPr="008A3347" w:rsidRDefault="002B1BB8">
      <w:pPr>
        <w:spacing w:after="0" w:line="240" w:lineRule="auto"/>
        <w:jc w:val="both"/>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 xml:space="preserve">Particulate REEs </w:t>
      </w:r>
      <w:r w:rsidR="00414AFB" w:rsidRPr="008A3347">
        <w:rPr>
          <w:rFonts w:ascii="Times New Roman" w:eastAsia="Times New Roman" w:hAnsi="Times New Roman" w:cs="Times New Roman"/>
          <w:b/>
          <w:sz w:val="20"/>
          <w:szCs w:val="20"/>
        </w:rPr>
        <w:t>in water sample</w:t>
      </w:r>
    </w:p>
    <w:p w:rsidR="00C04734" w:rsidRPr="008A3347" w:rsidRDefault="002B1BB8">
      <w:pP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All procedures were done under a Class-100 laminar flow hood to minimise contamination. Suspended particulate matter retained by 0.45 µm PTFE membrane filter was dried to constant weight under Class-100 laminar flow hood. Afterwards, the PTFE filter membrane was digested with 1.5 mL of mixed acids (nitric acid, hydrochloric acid and hydrofluoric acid in the ratio 3:3:1). The mixture was then digested in a closed Teflon bomb under oven heating for 7 hours at a temperature of 120°C and left to cool to room temperature [7, 13]. The sample volume was made up to 10 mL with deionized water. Blanks were measured to check for elemental contamination. Digested samples were kept in centrifuge tubes at 4°C before conducting ICP-MS measurements.</w:t>
      </w:r>
    </w:p>
    <w:p w:rsidR="00C04734" w:rsidRPr="008A3347" w:rsidRDefault="00C04734">
      <w:pPr>
        <w:spacing w:after="0" w:line="240" w:lineRule="auto"/>
        <w:rPr>
          <w:rFonts w:ascii="Times New Roman" w:eastAsia="Times New Roman" w:hAnsi="Times New Roman" w:cs="Times New Roman"/>
          <w:sz w:val="20"/>
          <w:szCs w:val="20"/>
        </w:rPr>
      </w:pPr>
    </w:p>
    <w:p w:rsidR="00C04734" w:rsidRPr="008A3347" w:rsidRDefault="002B1BB8">
      <w:pPr>
        <w:spacing w:after="0" w:line="240" w:lineRule="auto"/>
        <w:ind w:left="1701" w:hanging="1701"/>
        <w:jc w:val="both"/>
        <w:rPr>
          <w:rFonts w:ascii="Times New Roman" w:eastAsia="Times New Roman" w:hAnsi="Times New Roman" w:cs="Times New Roman"/>
          <w:sz w:val="20"/>
          <w:szCs w:val="20"/>
        </w:rPr>
      </w:pPr>
      <w:r w:rsidRPr="008A3347">
        <w:rPr>
          <w:rFonts w:ascii="Times New Roman" w:eastAsia="Times New Roman" w:hAnsi="Times New Roman" w:cs="Times New Roman"/>
          <w:b/>
          <w:sz w:val="20"/>
          <w:szCs w:val="20"/>
        </w:rPr>
        <w:t xml:space="preserve">REEs in </w:t>
      </w:r>
      <w:r w:rsidR="00414AFB" w:rsidRPr="008A3347">
        <w:rPr>
          <w:rFonts w:ascii="Times New Roman" w:eastAsia="Times New Roman" w:hAnsi="Times New Roman" w:cs="Times New Roman"/>
          <w:b/>
          <w:sz w:val="20"/>
          <w:szCs w:val="20"/>
        </w:rPr>
        <w:t>sediment sample</w:t>
      </w:r>
    </w:p>
    <w:p w:rsidR="00C04734" w:rsidRPr="008A3347" w:rsidRDefault="002B1BB8">
      <w:pP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The method used to digest sediment samples was adopted from [14, 15]. Sediment samples were dried at 60</w:t>
      </w:r>
      <w:r w:rsidR="00414AFB">
        <w:rPr>
          <w:rFonts w:ascii="Times New Roman" w:eastAsia="Times New Roman" w:hAnsi="Times New Roman" w:cs="Times New Roman"/>
          <w:sz w:val="20"/>
          <w:szCs w:val="20"/>
        </w:rPr>
        <w:t xml:space="preserve"> </w:t>
      </w:r>
      <w:r w:rsidRPr="008A3347">
        <w:rPr>
          <w:rFonts w:ascii="Times New Roman" w:eastAsia="Times New Roman" w:hAnsi="Times New Roman" w:cs="Times New Roman"/>
          <w:sz w:val="20"/>
          <w:szCs w:val="20"/>
        </w:rPr>
        <w:t>°C under oven heating. The dried sediments were then crushed mildly using a pestle and mortar. Approximately 0.05g of the bulk sediment was weighed in a Teflon bomb vessel and 1.5 mL of mixed acids (nitric acid, hydrochloric acid and hydrofluoric acid in the ratio 3:3:2) were added. The mixture was digested under oven heating for 7 hours at a temperature of 120</w:t>
      </w:r>
      <w:r w:rsidR="00A7075C">
        <w:rPr>
          <w:rFonts w:ascii="Times New Roman" w:eastAsia="Times New Roman" w:hAnsi="Times New Roman" w:cs="Times New Roman"/>
          <w:sz w:val="20"/>
          <w:szCs w:val="20"/>
        </w:rPr>
        <w:t xml:space="preserve"> </w:t>
      </w:r>
      <w:r w:rsidRPr="008A3347">
        <w:rPr>
          <w:rFonts w:ascii="Times New Roman" w:eastAsia="Times New Roman" w:hAnsi="Times New Roman" w:cs="Times New Roman"/>
          <w:sz w:val="20"/>
          <w:szCs w:val="20"/>
        </w:rPr>
        <w:t>°C, then left to cool until room temperature. The sample volume was made up to 10 mL with deionized water. Blanks were measured to check for metal contamination. Digested samples were kept in centrifuge tubes at 4</w:t>
      </w:r>
      <w:r w:rsidR="00A7075C">
        <w:rPr>
          <w:rFonts w:ascii="Times New Roman" w:eastAsia="Times New Roman" w:hAnsi="Times New Roman" w:cs="Times New Roman"/>
          <w:sz w:val="20"/>
          <w:szCs w:val="20"/>
        </w:rPr>
        <w:t xml:space="preserve"> </w:t>
      </w:r>
      <w:r w:rsidRPr="008A3347">
        <w:rPr>
          <w:rFonts w:ascii="Times New Roman" w:eastAsia="Times New Roman" w:hAnsi="Times New Roman" w:cs="Times New Roman"/>
          <w:sz w:val="20"/>
          <w:szCs w:val="20"/>
        </w:rPr>
        <w:t>°C before analysis using ICP-MS was done.</w:t>
      </w:r>
    </w:p>
    <w:p w:rsidR="00C04734" w:rsidRPr="008A3347" w:rsidRDefault="00C04734">
      <w:pPr>
        <w:spacing w:after="0" w:line="240" w:lineRule="auto"/>
        <w:jc w:val="both"/>
        <w:rPr>
          <w:rFonts w:ascii="Times New Roman" w:eastAsia="Times New Roman" w:hAnsi="Times New Roman" w:cs="Times New Roman"/>
          <w:sz w:val="20"/>
          <w:szCs w:val="20"/>
        </w:rPr>
      </w:pPr>
    </w:p>
    <w:p w:rsidR="00C04734" w:rsidRPr="008A3347" w:rsidRDefault="002B1BB8">
      <w:pPr>
        <w:spacing w:after="0" w:line="240" w:lineRule="auto"/>
        <w:jc w:val="both"/>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 xml:space="preserve">Accuracy </w:t>
      </w:r>
      <w:r w:rsidR="00A7075C" w:rsidRPr="008A3347">
        <w:rPr>
          <w:rFonts w:ascii="Times New Roman" w:eastAsia="Times New Roman" w:hAnsi="Times New Roman" w:cs="Times New Roman"/>
          <w:b/>
          <w:sz w:val="20"/>
          <w:szCs w:val="20"/>
        </w:rPr>
        <w:t>and precision</w:t>
      </w:r>
    </w:p>
    <w:p w:rsidR="00C04734" w:rsidRPr="008A3347" w:rsidRDefault="002B1BB8">
      <w:pPr>
        <w:spacing w:after="0" w:line="240" w:lineRule="auto"/>
        <w:jc w:val="both"/>
        <w:rPr>
          <w:sz w:val="20"/>
          <w:szCs w:val="20"/>
        </w:rPr>
      </w:pPr>
      <w:r w:rsidRPr="008A3347">
        <w:rPr>
          <w:rFonts w:ascii="Times New Roman" w:eastAsia="Times New Roman" w:hAnsi="Times New Roman" w:cs="Times New Roman"/>
          <w:sz w:val="20"/>
          <w:szCs w:val="20"/>
        </w:rPr>
        <w:t xml:space="preserve">The internal standard method was applied to validate the REEs in dissolved, particulate and surface sediment samples using 5 ppb and 10 ppb of Multi-elements Calibration Standard 2, 10 µg/mL (17 elements in 5% nitric acid). Chelex-100 column blanks were carried out by using 200 mL of deionized water as the water sample, followed by the same steps as for water samples for dissolved metal analysis. The particulate metal blanks were prepared by digesting clean PTFE membrane filters without any sediment sample. Sediment blanks consisted of acid digestion in the PTFE vessels without sediment. Besides assessing the quality control, blanks were used to determine the limit of detection [16]. Good recoveries were achieved for REEs in the dissolved (95.8 ± 4.11% for 5ppb; 94.5 ± 4.47% for 10 ppb) and particulate fraction (97.8 ± 3.64% for 5 ppb; 96.6 ± 4.16% for 10 ppb) and </w:t>
      </w:r>
      <w:r w:rsidRPr="008A3347">
        <w:rPr>
          <w:rFonts w:ascii="Times New Roman" w:eastAsia="Times New Roman" w:hAnsi="Times New Roman" w:cs="Times New Roman"/>
          <w:sz w:val="20"/>
          <w:szCs w:val="20"/>
        </w:rPr>
        <w:lastRenderedPageBreak/>
        <w:t>sediment (96.1 ± 3.63% for 5 ppb; 97.8 ± 3.86% for 10 ppb). The detection limits ranged from 0.2 ng/L for Tm to 2.2 ng/L for La in the dissolved fraction. In the particulate fraction, detection limits ranged from 0.16 µg/kg for Tm to 48 µg/kg for La, and in sediment, from 1.0 µg/kg for Tm to 40.9 µg/kg for La.</w:t>
      </w:r>
      <w:r w:rsidRPr="008A3347">
        <w:rPr>
          <w:sz w:val="20"/>
          <w:szCs w:val="20"/>
        </w:rPr>
        <w:t xml:space="preserve"> </w:t>
      </w:r>
    </w:p>
    <w:p w:rsidR="00C04734" w:rsidRPr="008A3347" w:rsidRDefault="00C04734">
      <w:pPr>
        <w:spacing w:after="0" w:line="240" w:lineRule="auto"/>
        <w:rPr>
          <w:sz w:val="20"/>
          <w:szCs w:val="20"/>
        </w:rPr>
      </w:pPr>
    </w:p>
    <w:p w:rsidR="00C04734" w:rsidRPr="008A3347" w:rsidRDefault="002B1BB8">
      <w:pPr>
        <w:spacing w:after="0" w:line="240" w:lineRule="auto"/>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Results</w:t>
      </w:r>
      <w:r w:rsidR="00FB2D30">
        <w:rPr>
          <w:rFonts w:ascii="Times New Roman" w:eastAsia="Times New Roman" w:hAnsi="Times New Roman" w:cs="Times New Roman"/>
          <w:b/>
          <w:sz w:val="20"/>
          <w:szCs w:val="20"/>
        </w:rPr>
        <w:t xml:space="preserve"> and Discussion</w:t>
      </w:r>
    </w:p>
    <w:p w:rsidR="00C04734" w:rsidRPr="008A3347" w:rsidRDefault="002B1BB8">
      <w:pP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b/>
          <w:sz w:val="20"/>
          <w:szCs w:val="20"/>
        </w:rPr>
        <w:t xml:space="preserve">Dissolved </w:t>
      </w:r>
      <w:r w:rsidR="00FB2D30" w:rsidRPr="008A3347">
        <w:rPr>
          <w:rFonts w:ascii="Times New Roman" w:eastAsia="Times New Roman" w:hAnsi="Times New Roman" w:cs="Times New Roman"/>
          <w:b/>
          <w:sz w:val="20"/>
          <w:szCs w:val="20"/>
        </w:rPr>
        <w:t>rare earth elements</w:t>
      </w:r>
    </w:p>
    <w:p w:rsidR="00C04734" w:rsidRPr="008A3347" w:rsidRDefault="002B1BB8">
      <w:pP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The average, standard deviation, minimum and maximum data of dissolved REEs are recorded in Table 4. The highest dissolved elements found in May 2013 water samples were Cerium (Ce), Praseodymium (</w:t>
      </w:r>
      <w:proofErr w:type="spellStart"/>
      <w:r w:rsidRPr="008A3347">
        <w:rPr>
          <w:rFonts w:ascii="Times New Roman" w:eastAsia="Times New Roman" w:hAnsi="Times New Roman" w:cs="Times New Roman"/>
          <w:sz w:val="20"/>
          <w:szCs w:val="20"/>
        </w:rPr>
        <w:t>Pr</w:t>
      </w:r>
      <w:proofErr w:type="spellEnd"/>
      <w:r w:rsidRPr="008A3347">
        <w:rPr>
          <w:rFonts w:ascii="Times New Roman" w:eastAsia="Times New Roman" w:hAnsi="Times New Roman" w:cs="Times New Roman"/>
          <w:sz w:val="20"/>
          <w:szCs w:val="20"/>
        </w:rPr>
        <w:t>), Neodymium (Nd), Samarium (</w:t>
      </w:r>
      <w:proofErr w:type="spellStart"/>
      <w:r w:rsidRPr="008A3347">
        <w:rPr>
          <w:rFonts w:ascii="Times New Roman" w:eastAsia="Times New Roman" w:hAnsi="Times New Roman" w:cs="Times New Roman"/>
          <w:sz w:val="20"/>
          <w:szCs w:val="20"/>
        </w:rPr>
        <w:t>Sm</w:t>
      </w:r>
      <w:proofErr w:type="spellEnd"/>
      <w:r w:rsidRPr="008A3347">
        <w:rPr>
          <w:rFonts w:ascii="Times New Roman" w:eastAsia="Times New Roman" w:hAnsi="Times New Roman" w:cs="Times New Roman"/>
          <w:sz w:val="20"/>
          <w:szCs w:val="20"/>
        </w:rPr>
        <w:t>), Europium (Eu), Gadolinium (</w:t>
      </w:r>
      <w:proofErr w:type="spellStart"/>
      <w:r w:rsidRPr="008A3347">
        <w:rPr>
          <w:rFonts w:ascii="Times New Roman" w:eastAsia="Times New Roman" w:hAnsi="Times New Roman" w:cs="Times New Roman"/>
          <w:sz w:val="20"/>
          <w:szCs w:val="20"/>
        </w:rPr>
        <w:t>Gd</w:t>
      </w:r>
      <w:proofErr w:type="spellEnd"/>
      <w:r w:rsidRPr="008A3347">
        <w:rPr>
          <w:rFonts w:ascii="Times New Roman" w:eastAsia="Times New Roman" w:hAnsi="Times New Roman" w:cs="Times New Roman"/>
          <w:sz w:val="20"/>
          <w:szCs w:val="20"/>
        </w:rPr>
        <w:t>), Terbium (Tb), Dysprosium (Dy), Erbium (</w:t>
      </w:r>
      <w:proofErr w:type="spellStart"/>
      <w:r w:rsidRPr="008A3347">
        <w:rPr>
          <w:rFonts w:ascii="Times New Roman" w:eastAsia="Times New Roman" w:hAnsi="Times New Roman" w:cs="Times New Roman"/>
          <w:sz w:val="20"/>
          <w:szCs w:val="20"/>
        </w:rPr>
        <w:t>Er</w:t>
      </w:r>
      <w:proofErr w:type="spellEnd"/>
      <w:r w:rsidRPr="008A3347">
        <w:rPr>
          <w:rFonts w:ascii="Times New Roman" w:eastAsia="Times New Roman" w:hAnsi="Times New Roman" w:cs="Times New Roman"/>
          <w:sz w:val="20"/>
          <w:szCs w:val="20"/>
        </w:rPr>
        <w:t xml:space="preserve">) and Ytterbium (Yb). Dissolved Holmium (Ho), Thulium (Tm) and Lutetium (Lu) were higher in the surface water of January 2014 while dissolved La concentration was highest in July 2013 in the bottom waters (Figure 2). Dissolved </w:t>
      </w:r>
      <w:proofErr w:type="spellStart"/>
      <w:r w:rsidRPr="008A3347">
        <w:rPr>
          <w:rFonts w:ascii="Times New Roman" w:eastAsia="Times New Roman" w:hAnsi="Times New Roman" w:cs="Times New Roman"/>
          <w:sz w:val="20"/>
          <w:szCs w:val="20"/>
        </w:rPr>
        <w:t>Sm</w:t>
      </w:r>
      <w:proofErr w:type="spellEnd"/>
      <w:r w:rsidRPr="008A3347">
        <w:rPr>
          <w:rFonts w:ascii="Times New Roman" w:eastAsia="Times New Roman" w:hAnsi="Times New Roman" w:cs="Times New Roman"/>
          <w:sz w:val="20"/>
          <w:szCs w:val="20"/>
        </w:rPr>
        <w:t xml:space="preserve">, Eu, </w:t>
      </w:r>
      <w:proofErr w:type="spellStart"/>
      <w:r w:rsidRPr="008A3347">
        <w:rPr>
          <w:rFonts w:ascii="Times New Roman" w:eastAsia="Times New Roman" w:hAnsi="Times New Roman" w:cs="Times New Roman"/>
          <w:sz w:val="20"/>
          <w:szCs w:val="20"/>
        </w:rPr>
        <w:t>Gd</w:t>
      </w:r>
      <w:proofErr w:type="spellEnd"/>
      <w:r w:rsidRPr="008A3347">
        <w:rPr>
          <w:rFonts w:ascii="Times New Roman" w:eastAsia="Times New Roman" w:hAnsi="Times New Roman" w:cs="Times New Roman"/>
          <w:sz w:val="20"/>
          <w:szCs w:val="20"/>
        </w:rPr>
        <w:t xml:space="preserve">, Tb, Dy, Ho, </w:t>
      </w:r>
      <w:proofErr w:type="spellStart"/>
      <w:r w:rsidRPr="008A3347">
        <w:rPr>
          <w:rFonts w:ascii="Times New Roman" w:eastAsia="Times New Roman" w:hAnsi="Times New Roman" w:cs="Times New Roman"/>
          <w:sz w:val="20"/>
          <w:szCs w:val="20"/>
        </w:rPr>
        <w:t>Er</w:t>
      </w:r>
      <w:proofErr w:type="spellEnd"/>
      <w:r w:rsidRPr="008A3347">
        <w:rPr>
          <w:rFonts w:ascii="Times New Roman" w:eastAsia="Times New Roman" w:hAnsi="Times New Roman" w:cs="Times New Roman"/>
          <w:sz w:val="20"/>
          <w:szCs w:val="20"/>
        </w:rPr>
        <w:t xml:space="preserve">, Tm, Yb and Lu concentrations were lowest in October 2013 while dissolved La, Ce, </w:t>
      </w:r>
      <w:proofErr w:type="spellStart"/>
      <w:r w:rsidRPr="008A3347">
        <w:rPr>
          <w:rFonts w:ascii="Times New Roman" w:eastAsia="Times New Roman" w:hAnsi="Times New Roman" w:cs="Times New Roman"/>
          <w:sz w:val="20"/>
          <w:szCs w:val="20"/>
        </w:rPr>
        <w:t>Pr</w:t>
      </w:r>
      <w:proofErr w:type="spellEnd"/>
      <w:r w:rsidRPr="008A3347">
        <w:rPr>
          <w:rFonts w:ascii="Times New Roman" w:eastAsia="Times New Roman" w:hAnsi="Times New Roman" w:cs="Times New Roman"/>
          <w:sz w:val="20"/>
          <w:szCs w:val="20"/>
        </w:rPr>
        <w:t xml:space="preserve"> and Nd concentrations were lowest in bottom waters in January 2014 (Figure 2).</w:t>
      </w:r>
    </w:p>
    <w:p w:rsidR="00C04734" w:rsidRPr="008A3347" w:rsidRDefault="00C04734">
      <w:pPr>
        <w:spacing w:after="0" w:line="240" w:lineRule="auto"/>
        <w:jc w:val="both"/>
        <w:rPr>
          <w:rFonts w:ascii="Times New Roman" w:eastAsia="Times New Roman" w:hAnsi="Times New Roman" w:cs="Times New Roman"/>
          <w:b/>
          <w:sz w:val="20"/>
          <w:szCs w:val="20"/>
        </w:rPr>
      </w:pPr>
    </w:p>
    <w:p w:rsidR="00C04734" w:rsidRPr="008A3347" w:rsidRDefault="002B1BB8" w:rsidP="00FB2D30">
      <w:pPr>
        <w:spacing w:after="120" w:line="240" w:lineRule="auto"/>
        <w:ind w:left="851" w:hanging="851"/>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Table 4.  Mean, standard deviation and range (in parentheses) concentration of dissolved REEs and Al for the different sampling periods (µg/L)</w:t>
      </w:r>
    </w:p>
    <w:tbl>
      <w:tblPr>
        <w:tblStyle w:val="a"/>
        <w:tblW w:w="8031" w:type="dxa"/>
        <w:jc w:val="center"/>
        <w:tblLayout w:type="fixed"/>
        <w:tblLook w:val="0400" w:firstRow="0" w:lastRow="0" w:firstColumn="0" w:lastColumn="0" w:noHBand="0" w:noVBand="1"/>
      </w:tblPr>
      <w:tblGrid>
        <w:gridCol w:w="1596"/>
        <w:gridCol w:w="1575"/>
        <w:gridCol w:w="1620"/>
        <w:gridCol w:w="1710"/>
        <w:gridCol w:w="1530"/>
      </w:tblGrid>
      <w:tr w:rsidR="008A3347" w:rsidRPr="008A3347">
        <w:trPr>
          <w:trHeight w:val="300"/>
          <w:jc w:val="center"/>
        </w:trPr>
        <w:tc>
          <w:tcPr>
            <w:tcW w:w="1596" w:type="dxa"/>
            <w:tcBorders>
              <w:top w:val="single" w:sz="4" w:space="0" w:color="000000"/>
              <w:bottom w:val="single" w:sz="4" w:space="0" w:color="000000"/>
            </w:tcBorders>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Element (µg/L)</w:t>
            </w:r>
          </w:p>
        </w:tc>
        <w:tc>
          <w:tcPr>
            <w:tcW w:w="1575" w:type="dxa"/>
            <w:tcBorders>
              <w:top w:val="single" w:sz="4" w:space="0" w:color="000000"/>
              <w:bottom w:val="single" w:sz="4" w:space="0" w:color="000000"/>
            </w:tcBorders>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July 2013 surface</w:t>
            </w:r>
          </w:p>
        </w:tc>
        <w:tc>
          <w:tcPr>
            <w:tcW w:w="1620" w:type="dxa"/>
            <w:tcBorders>
              <w:top w:val="single" w:sz="4" w:space="0" w:color="000000"/>
              <w:bottom w:val="single" w:sz="4" w:space="0" w:color="000000"/>
            </w:tcBorders>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July 2013 bottom</w:t>
            </w:r>
          </w:p>
        </w:tc>
        <w:tc>
          <w:tcPr>
            <w:tcW w:w="1710" w:type="dxa"/>
            <w:tcBorders>
              <w:top w:val="single" w:sz="4" w:space="0" w:color="000000"/>
              <w:bottom w:val="single" w:sz="4" w:space="0" w:color="000000"/>
            </w:tcBorders>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January 2014 surface</w:t>
            </w:r>
          </w:p>
        </w:tc>
        <w:tc>
          <w:tcPr>
            <w:tcW w:w="1530" w:type="dxa"/>
            <w:tcBorders>
              <w:top w:val="single" w:sz="4" w:space="0" w:color="000000"/>
              <w:bottom w:val="single" w:sz="4" w:space="0" w:color="000000"/>
            </w:tcBorders>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January 2014 bottom</w:t>
            </w:r>
          </w:p>
        </w:tc>
      </w:tr>
      <w:tr w:rsidR="008A3347" w:rsidRPr="008A3347">
        <w:trPr>
          <w:trHeight w:val="480"/>
          <w:jc w:val="center"/>
        </w:trPr>
        <w:tc>
          <w:tcPr>
            <w:tcW w:w="1596" w:type="dxa"/>
            <w:tcBorders>
              <w:top w:val="single" w:sz="4" w:space="0" w:color="000000"/>
            </w:tcBorders>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La</w:t>
            </w:r>
          </w:p>
        </w:tc>
        <w:tc>
          <w:tcPr>
            <w:tcW w:w="1575" w:type="dxa"/>
            <w:tcBorders>
              <w:top w:val="single" w:sz="4" w:space="0" w:color="000000"/>
            </w:tcBorders>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0.127 ± 0.112</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(0.039 - 0.692)</w:t>
            </w:r>
          </w:p>
        </w:tc>
        <w:tc>
          <w:tcPr>
            <w:tcW w:w="1620" w:type="dxa"/>
            <w:tcBorders>
              <w:top w:val="single" w:sz="4" w:space="0" w:color="000000"/>
            </w:tcBorders>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0.186 ± 0.191</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(0.035 - 0.972)</w:t>
            </w:r>
          </w:p>
        </w:tc>
        <w:tc>
          <w:tcPr>
            <w:tcW w:w="1710" w:type="dxa"/>
            <w:tcBorders>
              <w:top w:val="single" w:sz="4" w:space="0" w:color="000000"/>
            </w:tcBorders>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0.060 ± 0.119</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(0.013 - 0.831)</w:t>
            </w:r>
          </w:p>
        </w:tc>
        <w:tc>
          <w:tcPr>
            <w:tcW w:w="1530" w:type="dxa"/>
            <w:tcBorders>
              <w:top w:val="single" w:sz="4" w:space="0" w:color="000000"/>
            </w:tcBorders>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0.027 ± 0.008</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(0.017 - 0.052)</w:t>
            </w:r>
          </w:p>
        </w:tc>
      </w:tr>
      <w:tr w:rsidR="008A3347" w:rsidRPr="008A3347">
        <w:trPr>
          <w:trHeight w:val="440"/>
          <w:jc w:val="center"/>
        </w:trPr>
        <w:tc>
          <w:tcPr>
            <w:tcW w:w="1596"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Ce</w:t>
            </w:r>
          </w:p>
        </w:tc>
        <w:tc>
          <w:tcPr>
            <w:tcW w:w="1575"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0.102 ± 0.068</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(0.043 - 0.452)</w:t>
            </w:r>
          </w:p>
        </w:tc>
        <w:tc>
          <w:tcPr>
            <w:tcW w:w="162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0.125 ± 0.123</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(0.035 - 0.618)</w:t>
            </w:r>
          </w:p>
        </w:tc>
        <w:tc>
          <w:tcPr>
            <w:tcW w:w="171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0.093 ± 0.133</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(0.014 - 0.827)</w:t>
            </w:r>
          </w:p>
        </w:tc>
        <w:tc>
          <w:tcPr>
            <w:tcW w:w="153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0.038 ± 0.017</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(0.023 - 0.100)</w:t>
            </w:r>
          </w:p>
        </w:tc>
      </w:tr>
      <w:tr w:rsidR="008A3347" w:rsidRPr="008A3347">
        <w:trPr>
          <w:trHeight w:val="440"/>
          <w:jc w:val="center"/>
        </w:trPr>
        <w:tc>
          <w:tcPr>
            <w:tcW w:w="1596"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proofErr w:type="spellStart"/>
            <w:r w:rsidRPr="008A3347">
              <w:rPr>
                <w:rFonts w:ascii="Times New Roman" w:eastAsia="Times New Roman" w:hAnsi="Times New Roman" w:cs="Times New Roman"/>
                <w:sz w:val="20"/>
                <w:szCs w:val="20"/>
              </w:rPr>
              <w:t>Pr</w:t>
            </w:r>
            <w:proofErr w:type="spellEnd"/>
          </w:p>
        </w:tc>
        <w:tc>
          <w:tcPr>
            <w:tcW w:w="1575"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0.097 ± 0.213</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(0.020 - 1.352)</w:t>
            </w:r>
          </w:p>
        </w:tc>
        <w:tc>
          <w:tcPr>
            <w:tcW w:w="162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0.074 ± 0.121</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(0.025 - 0.677)</w:t>
            </w:r>
          </w:p>
        </w:tc>
        <w:tc>
          <w:tcPr>
            <w:tcW w:w="171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0.051 ± 0.112</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(0.012 - 0.788)</w:t>
            </w:r>
          </w:p>
        </w:tc>
        <w:tc>
          <w:tcPr>
            <w:tcW w:w="153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0.020 ± 0.006</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(0.012 - 0.036)</w:t>
            </w:r>
          </w:p>
        </w:tc>
      </w:tr>
      <w:tr w:rsidR="008A3347" w:rsidRPr="008A3347">
        <w:trPr>
          <w:trHeight w:val="300"/>
          <w:jc w:val="center"/>
        </w:trPr>
        <w:tc>
          <w:tcPr>
            <w:tcW w:w="1596"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Nd</w:t>
            </w:r>
          </w:p>
        </w:tc>
        <w:tc>
          <w:tcPr>
            <w:tcW w:w="1575"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0.462 ± 1.246</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(0.079 - 7.821)</w:t>
            </w:r>
          </w:p>
        </w:tc>
        <w:tc>
          <w:tcPr>
            <w:tcW w:w="162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0.255 ± 0.201</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(0.099 - 0.970)</w:t>
            </w:r>
          </w:p>
        </w:tc>
        <w:tc>
          <w:tcPr>
            <w:tcW w:w="171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0.119 ± 0.140</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(0.028 - 0.950)</w:t>
            </w:r>
          </w:p>
        </w:tc>
        <w:tc>
          <w:tcPr>
            <w:tcW w:w="153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0.068 ± 0.015</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(0.034 - 0.104)</w:t>
            </w:r>
          </w:p>
        </w:tc>
      </w:tr>
      <w:tr w:rsidR="008A3347" w:rsidRPr="008A3347">
        <w:trPr>
          <w:trHeight w:val="460"/>
          <w:jc w:val="center"/>
        </w:trPr>
        <w:tc>
          <w:tcPr>
            <w:tcW w:w="1596"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proofErr w:type="spellStart"/>
            <w:r w:rsidRPr="008A3347">
              <w:rPr>
                <w:rFonts w:ascii="Times New Roman" w:eastAsia="Times New Roman" w:hAnsi="Times New Roman" w:cs="Times New Roman"/>
                <w:sz w:val="20"/>
                <w:szCs w:val="20"/>
              </w:rPr>
              <w:t>Sm</w:t>
            </w:r>
            <w:proofErr w:type="spellEnd"/>
          </w:p>
        </w:tc>
        <w:tc>
          <w:tcPr>
            <w:tcW w:w="1575"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0.075 ± 0.031</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(0.009 - 0.135)</w:t>
            </w:r>
          </w:p>
        </w:tc>
        <w:tc>
          <w:tcPr>
            <w:tcW w:w="162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0.087 ± 0.141</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(0.013 - 0.797)</w:t>
            </w:r>
          </w:p>
        </w:tc>
        <w:tc>
          <w:tcPr>
            <w:tcW w:w="171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0.115 ± 0.140</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(0.054 - 1.041)</w:t>
            </w:r>
          </w:p>
        </w:tc>
        <w:tc>
          <w:tcPr>
            <w:tcW w:w="153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0.082 ± 0.014</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(0.055 - 0.110)</w:t>
            </w:r>
          </w:p>
        </w:tc>
      </w:tr>
      <w:tr w:rsidR="008A3347" w:rsidRPr="008A3347">
        <w:trPr>
          <w:trHeight w:val="440"/>
          <w:jc w:val="center"/>
        </w:trPr>
        <w:tc>
          <w:tcPr>
            <w:tcW w:w="1596"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Eu</w:t>
            </w:r>
          </w:p>
        </w:tc>
        <w:tc>
          <w:tcPr>
            <w:tcW w:w="1575"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0.054 ± 0.020</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(0.019 - 0.119)</w:t>
            </w:r>
          </w:p>
        </w:tc>
        <w:tc>
          <w:tcPr>
            <w:tcW w:w="162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0.071 ± 0.139</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(0.022 - 0.776)</w:t>
            </w:r>
          </w:p>
        </w:tc>
        <w:tc>
          <w:tcPr>
            <w:tcW w:w="171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0.059 ± 0.136</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(0.017 - 0.964)</w:t>
            </w:r>
          </w:p>
        </w:tc>
        <w:tc>
          <w:tcPr>
            <w:tcW w:w="153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0.033 ± 0.009</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(0.016 - 0.051)</w:t>
            </w:r>
          </w:p>
        </w:tc>
      </w:tr>
      <w:tr w:rsidR="008A3347" w:rsidRPr="008A3347">
        <w:trPr>
          <w:trHeight w:val="460"/>
          <w:jc w:val="center"/>
        </w:trPr>
        <w:tc>
          <w:tcPr>
            <w:tcW w:w="1596"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proofErr w:type="spellStart"/>
            <w:r w:rsidRPr="008A3347">
              <w:rPr>
                <w:rFonts w:ascii="Times New Roman" w:eastAsia="Times New Roman" w:hAnsi="Times New Roman" w:cs="Times New Roman"/>
                <w:sz w:val="20"/>
                <w:szCs w:val="20"/>
              </w:rPr>
              <w:t>Gd</w:t>
            </w:r>
            <w:proofErr w:type="spellEnd"/>
          </w:p>
        </w:tc>
        <w:tc>
          <w:tcPr>
            <w:tcW w:w="1575"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0.199 ± 0.588</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(0.016 - 3.699)</w:t>
            </w:r>
          </w:p>
        </w:tc>
        <w:tc>
          <w:tcPr>
            <w:tcW w:w="162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0.109 ± 0.122</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(0.034 - 0.651)</w:t>
            </w:r>
          </w:p>
        </w:tc>
        <w:tc>
          <w:tcPr>
            <w:tcW w:w="171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0.103 ± 0.132</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(0.038 - 0.965)</w:t>
            </w:r>
          </w:p>
        </w:tc>
        <w:tc>
          <w:tcPr>
            <w:tcW w:w="153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0.071 ± 0.017</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(0.041 - 0.110)</w:t>
            </w:r>
          </w:p>
        </w:tc>
      </w:tr>
      <w:tr w:rsidR="008A3347" w:rsidRPr="008A3347">
        <w:trPr>
          <w:trHeight w:val="440"/>
          <w:jc w:val="center"/>
        </w:trPr>
        <w:tc>
          <w:tcPr>
            <w:tcW w:w="1596"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Tb</w:t>
            </w:r>
          </w:p>
        </w:tc>
        <w:tc>
          <w:tcPr>
            <w:tcW w:w="1575"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0.045 ± 0.022</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(0.018 - 0.116)</w:t>
            </w:r>
          </w:p>
        </w:tc>
        <w:tc>
          <w:tcPr>
            <w:tcW w:w="162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0.059 ± 0.141</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(0.018 - 0.776)</w:t>
            </w:r>
          </w:p>
        </w:tc>
        <w:tc>
          <w:tcPr>
            <w:tcW w:w="171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0.058 ± 0.144</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(0.017 - 1.018)</w:t>
            </w:r>
          </w:p>
        </w:tc>
        <w:tc>
          <w:tcPr>
            <w:tcW w:w="153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0.027 ± 0.005</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(0.015 - 0.037)</w:t>
            </w:r>
          </w:p>
        </w:tc>
      </w:tr>
      <w:tr w:rsidR="008A3347" w:rsidRPr="008A3347">
        <w:trPr>
          <w:trHeight w:val="300"/>
          <w:jc w:val="center"/>
        </w:trPr>
        <w:tc>
          <w:tcPr>
            <w:tcW w:w="1596"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Dy</w:t>
            </w:r>
          </w:p>
        </w:tc>
        <w:tc>
          <w:tcPr>
            <w:tcW w:w="1575"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0.040 ± 0.037</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(0.001 - 0.209)</w:t>
            </w:r>
          </w:p>
        </w:tc>
        <w:tc>
          <w:tcPr>
            <w:tcW w:w="162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0.054 ± 0.116</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(0.001 - 0.640)</w:t>
            </w:r>
          </w:p>
        </w:tc>
        <w:tc>
          <w:tcPr>
            <w:tcW w:w="171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0.081 ± 0.118</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(0.023 - 0.861)</w:t>
            </w:r>
          </w:p>
        </w:tc>
        <w:tc>
          <w:tcPr>
            <w:tcW w:w="153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0.051 ± 0.014</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(0.021 - 0.078)</w:t>
            </w:r>
          </w:p>
        </w:tc>
      </w:tr>
      <w:tr w:rsidR="008A3347" w:rsidRPr="008A3347">
        <w:trPr>
          <w:trHeight w:val="460"/>
          <w:jc w:val="center"/>
        </w:trPr>
        <w:tc>
          <w:tcPr>
            <w:tcW w:w="1596"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Ho</w:t>
            </w:r>
          </w:p>
        </w:tc>
        <w:tc>
          <w:tcPr>
            <w:tcW w:w="1575"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0.006 ± 0.004</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(0.001 - 0.019)</w:t>
            </w:r>
          </w:p>
        </w:tc>
        <w:tc>
          <w:tcPr>
            <w:tcW w:w="162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0.008 ± 0.026</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(0.000 - 0.141)</w:t>
            </w:r>
          </w:p>
        </w:tc>
        <w:tc>
          <w:tcPr>
            <w:tcW w:w="171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0.017 ± 0.043</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(0.004 - 0.302)</w:t>
            </w:r>
          </w:p>
        </w:tc>
        <w:tc>
          <w:tcPr>
            <w:tcW w:w="153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0.009 ± 0.002</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(0.006 - 0.013)</w:t>
            </w:r>
          </w:p>
        </w:tc>
      </w:tr>
      <w:tr w:rsidR="008A3347" w:rsidRPr="008A3347">
        <w:trPr>
          <w:trHeight w:val="300"/>
          <w:jc w:val="center"/>
        </w:trPr>
        <w:tc>
          <w:tcPr>
            <w:tcW w:w="1596"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proofErr w:type="spellStart"/>
            <w:r w:rsidRPr="008A3347">
              <w:rPr>
                <w:rFonts w:ascii="Times New Roman" w:eastAsia="Times New Roman" w:hAnsi="Times New Roman" w:cs="Times New Roman"/>
                <w:sz w:val="20"/>
                <w:szCs w:val="20"/>
              </w:rPr>
              <w:t>Er</w:t>
            </w:r>
            <w:proofErr w:type="spellEnd"/>
          </w:p>
        </w:tc>
        <w:tc>
          <w:tcPr>
            <w:tcW w:w="1575"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0.052 ± 0.021</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(0.014 - 0.103)</w:t>
            </w:r>
          </w:p>
        </w:tc>
        <w:tc>
          <w:tcPr>
            <w:tcW w:w="162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0.063 ± 0.119</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(0.001 - 0.666)</w:t>
            </w:r>
          </w:p>
        </w:tc>
        <w:tc>
          <w:tcPr>
            <w:tcW w:w="171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0.078 ± 0.143</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(0.028 - 1.032)</w:t>
            </w:r>
          </w:p>
        </w:tc>
        <w:tc>
          <w:tcPr>
            <w:tcW w:w="153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0.053 ± 0.010</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(0.036 - 0.079)</w:t>
            </w:r>
          </w:p>
        </w:tc>
      </w:tr>
      <w:tr w:rsidR="008A3347" w:rsidRPr="008A3347">
        <w:trPr>
          <w:trHeight w:val="480"/>
          <w:jc w:val="center"/>
        </w:trPr>
        <w:tc>
          <w:tcPr>
            <w:tcW w:w="1596"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Tm</w:t>
            </w:r>
          </w:p>
        </w:tc>
        <w:tc>
          <w:tcPr>
            <w:tcW w:w="1575"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0.004 ± 0.002</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(0.001 - 0.010)</w:t>
            </w:r>
          </w:p>
        </w:tc>
        <w:tc>
          <w:tcPr>
            <w:tcW w:w="162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0.005 ± 0.013</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(0.001 - 0.072)</w:t>
            </w:r>
          </w:p>
        </w:tc>
        <w:tc>
          <w:tcPr>
            <w:tcW w:w="171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0.013 ± 0.034</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(0.003 - 0.238)</w:t>
            </w:r>
          </w:p>
        </w:tc>
        <w:tc>
          <w:tcPr>
            <w:tcW w:w="153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0.006 ± 0.001</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(0.003 - 0.009)</w:t>
            </w:r>
          </w:p>
        </w:tc>
      </w:tr>
      <w:tr w:rsidR="008A3347" w:rsidRPr="008A3347">
        <w:trPr>
          <w:trHeight w:val="440"/>
          <w:jc w:val="center"/>
        </w:trPr>
        <w:tc>
          <w:tcPr>
            <w:tcW w:w="1596"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Yb</w:t>
            </w:r>
          </w:p>
        </w:tc>
        <w:tc>
          <w:tcPr>
            <w:tcW w:w="1575"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0.038 ± 0.028</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(0.000 - 0.118)</w:t>
            </w:r>
          </w:p>
        </w:tc>
        <w:tc>
          <w:tcPr>
            <w:tcW w:w="162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0.053 ± 0.127</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(0.000 - 0.697)</w:t>
            </w:r>
          </w:p>
        </w:tc>
        <w:tc>
          <w:tcPr>
            <w:tcW w:w="171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0.081 ± 0.140</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(0.016 - 1.008)</w:t>
            </w:r>
          </w:p>
        </w:tc>
        <w:tc>
          <w:tcPr>
            <w:tcW w:w="153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0.056 ± 0.014</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(0.029 - 0.092)</w:t>
            </w:r>
          </w:p>
        </w:tc>
      </w:tr>
      <w:tr w:rsidR="008A3347" w:rsidRPr="008A3347">
        <w:trPr>
          <w:trHeight w:val="300"/>
          <w:jc w:val="center"/>
        </w:trPr>
        <w:tc>
          <w:tcPr>
            <w:tcW w:w="1596"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Lu</w:t>
            </w:r>
          </w:p>
        </w:tc>
        <w:tc>
          <w:tcPr>
            <w:tcW w:w="1575"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0.003 ± 0.002</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(0.000 - 0.009)</w:t>
            </w:r>
          </w:p>
        </w:tc>
        <w:tc>
          <w:tcPr>
            <w:tcW w:w="162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0.004 ± 0.014</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(0.001 - 0.076)</w:t>
            </w:r>
          </w:p>
        </w:tc>
        <w:tc>
          <w:tcPr>
            <w:tcW w:w="171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0.010 ± 0.028</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(0.002 - 0.197)</w:t>
            </w:r>
          </w:p>
        </w:tc>
        <w:tc>
          <w:tcPr>
            <w:tcW w:w="1530" w:type="dxa"/>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0.004 ± 0.001</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(0.001 - 0.006)</w:t>
            </w:r>
          </w:p>
        </w:tc>
      </w:tr>
      <w:tr w:rsidR="00C04734" w:rsidRPr="008A3347">
        <w:trPr>
          <w:trHeight w:val="300"/>
          <w:jc w:val="center"/>
        </w:trPr>
        <w:tc>
          <w:tcPr>
            <w:tcW w:w="1596" w:type="dxa"/>
            <w:tcBorders>
              <w:bottom w:val="single" w:sz="4" w:space="0" w:color="000000"/>
            </w:tcBorders>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Al</w:t>
            </w:r>
          </w:p>
        </w:tc>
        <w:tc>
          <w:tcPr>
            <w:tcW w:w="1575" w:type="dxa"/>
            <w:tcBorders>
              <w:bottom w:val="single" w:sz="4" w:space="0" w:color="000000"/>
            </w:tcBorders>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10.4 ± 10.4</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(0.122 - 36.6)</w:t>
            </w:r>
          </w:p>
        </w:tc>
        <w:tc>
          <w:tcPr>
            <w:tcW w:w="1620" w:type="dxa"/>
            <w:tcBorders>
              <w:bottom w:val="single" w:sz="4" w:space="0" w:color="000000"/>
            </w:tcBorders>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10.6 ± 21.8</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(0.124 - 115)</w:t>
            </w:r>
          </w:p>
        </w:tc>
        <w:tc>
          <w:tcPr>
            <w:tcW w:w="1710" w:type="dxa"/>
            <w:tcBorders>
              <w:bottom w:val="single" w:sz="4" w:space="0" w:color="000000"/>
            </w:tcBorders>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110 ± 446</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(24.7 - 3132)</w:t>
            </w:r>
          </w:p>
        </w:tc>
        <w:tc>
          <w:tcPr>
            <w:tcW w:w="1530" w:type="dxa"/>
            <w:tcBorders>
              <w:bottom w:val="single" w:sz="4" w:space="0" w:color="000000"/>
            </w:tcBorders>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26.4 ± 10.3</w:t>
            </w: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(19.3 – 76.9)</w:t>
            </w:r>
          </w:p>
        </w:tc>
      </w:tr>
    </w:tbl>
    <w:p w:rsidR="00C04734" w:rsidRPr="008A3347" w:rsidRDefault="00C04734">
      <w:pPr>
        <w:spacing w:after="0" w:line="240" w:lineRule="auto"/>
        <w:jc w:val="both"/>
        <w:rPr>
          <w:rFonts w:ascii="Times New Roman" w:eastAsia="Times New Roman" w:hAnsi="Times New Roman" w:cs="Times New Roman"/>
          <w:sz w:val="20"/>
          <w:szCs w:val="20"/>
          <w:highlight w:val="yellow"/>
        </w:rPr>
      </w:pP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noProof/>
          <w:lang w:val="en-US"/>
        </w:rPr>
        <w:lastRenderedPageBreak/>
        <w:drawing>
          <wp:inline distT="0" distB="0" distL="0" distR="0">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B2D30" w:rsidRDefault="00FB2D30">
      <w:pPr>
        <w:spacing w:after="0" w:line="240" w:lineRule="auto"/>
        <w:jc w:val="center"/>
        <w:rPr>
          <w:rFonts w:ascii="Times New Roman" w:eastAsia="Times New Roman" w:hAnsi="Times New Roman" w:cs="Times New Roman"/>
          <w:sz w:val="20"/>
          <w:szCs w:val="20"/>
        </w:rPr>
      </w:pP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Figure 2.  The average concentration of dissolved REEs in Brunei Bay</w:t>
      </w:r>
    </w:p>
    <w:p w:rsidR="00C04734" w:rsidRPr="008A3347" w:rsidRDefault="00C04734">
      <w:pPr>
        <w:spacing w:after="0" w:line="240" w:lineRule="auto"/>
        <w:jc w:val="both"/>
        <w:rPr>
          <w:rFonts w:ascii="Times New Roman" w:eastAsia="Times New Roman" w:hAnsi="Times New Roman" w:cs="Times New Roman"/>
          <w:sz w:val="20"/>
          <w:szCs w:val="20"/>
        </w:rPr>
      </w:pPr>
    </w:p>
    <w:p w:rsidR="00C04734" w:rsidRPr="008A3347" w:rsidRDefault="002B1BB8">
      <w:pP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b/>
          <w:sz w:val="20"/>
          <w:szCs w:val="20"/>
        </w:rPr>
        <w:t xml:space="preserve">Particulate </w:t>
      </w:r>
      <w:r w:rsidR="00FB2D30" w:rsidRPr="008A3347">
        <w:rPr>
          <w:rFonts w:ascii="Times New Roman" w:eastAsia="Times New Roman" w:hAnsi="Times New Roman" w:cs="Times New Roman"/>
          <w:b/>
          <w:sz w:val="20"/>
          <w:szCs w:val="20"/>
        </w:rPr>
        <w:t>rare earth elements</w:t>
      </w:r>
    </w:p>
    <w:p w:rsidR="00C04734" w:rsidRPr="008A3347" w:rsidRDefault="002B1BB8">
      <w:pP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Particulate Ce, </w:t>
      </w:r>
      <w:proofErr w:type="spellStart"/>
      <w:r w:rsidRPr="008A3347">
        <w:rPr>
          <w:rFonts w:ascii="Times New Roman" w:eastAsia="Times New Roman" w:hAnsi="Times New Roman" w:cs="Times New Roman"/>
          <w:sz w:val="20"/>
          <w:szCs w:val="20"/>
        </w:rPr>
        <w:t>Pr</w:t>
      </w:r>
      <w:proofErr w:type="spellEnd"/>
      <w:r w:rsidRPr="008A3347">
        <w:rPr>
          <w:rFonts w:ascii="Times New Roman" w:eastAsia="Times New Roman" w:hAnsi="Times New Roman" w:cs="Times New Roman"/>
          <w:sz w:val="20"/>
          <w:szCs w:val="20"/>
        </w:rPr>
        <w:t xml:space="preserve">, Nd, </w:t>
      </w:r>
      <w:proofErr w:type="spellStart"/>
      <w:r w:rsidRPr="008A3347">
        <w:rPr>
          <w:rFonts w:ascii="Times New Roman" w:eastAsia="Times New Roman" w:hAnsi="Times New Roman" w:cs="Times New Roman"/>
          <w:sz w:val="20"/>
          <w:szCs w:val="20"/>
        </w:rPr>
        <w:t>Sm</w:t>
      </w:r>
      <w:proofErr w:type="spellEnd"/>
      <w:r w:rsidRPr="008A3347">
        <w:rPr>
          <w:rFonts w:ascii="Times New Roman" w:eastAsia="Times New Roman" w:hAnsi="Times New Roman" w:cs="Times New Roman"/>
          <w:sz w:val="20"/>
          <w:szCs w:val="20"/>
        </w:rPr>
        <w:t xml:space="preserve">, Eu, </w:t>
      </w:r>
      <w:proofErr w:type="spellStart"/>
      <w:r w:rsidRPr="008A3347">
        <w:rPr>
          <w:rFonts w:ascii="Times New Roman" w:eastAsia="Times New Roman" w:hAnsi="Times New Roman" w:cs="Times New Roman"/>
          <w:sz w:val="20"/>
          <w:szCs w:val="20"/>
        </w:rPr>
        <w:t>Gd</w:t>
      </w:r>
      <w:proofErr w:type="spellEnd"/>
      <w:r w:rsidRPr="008A3347">
        <w:rPr>
          <w:rFonts w:ascii="Times New Roman" w:eastAsia="Times New Roman" w:hAnsi="Times New Roman" w:cs="Times New Roman"/>
          <w:sz w:val="20"/>
          <w:szCs w:val="20"/>
        </w:rPr>
        <w:t xml:space="preserve">, Tb, Dy, Ho, </w:t>
      </w:r>
      <w:proofErr w:type="spellStart"/>
      <w:r w:rsidRPr="008A3347">
        <w:rPr>
          <w:rFonts w:ascii="Times New Roman" w:eastAsia="Times New Roman" w:hAnsi="Times New Roman" w:cs="Times New Roman"/>
          <w:sz w:val="20"/>
          <w:szCs w:val="20"/>
        </w:rPr>
        <w:t>Er</w:t>
      </w:r>
      <w:proofErr w:type="spellEnd"/>
      <w:r w:rsidRPr="008A3347">
        <w:rPr>
          <w:rFonts w:ascii="Times New Roman" w:eastAsia="Times New Roman" w:hAnsi="Times New Roman" w:cs="Times New Roman"/>
          <w:sz w:val="20"/>
          <w:szCs w:val="20"/>
        </w:rPr>
        <w:t>, Tm, Yb and Lu were highest in average concentrations in October 2013, while particulate La was the only element recorded with the highest average concentration in surface water in January 2014 (Figure 3). This finding is likely influenced by the northeast monsoon period since significant correlation (</w:t>
      </w:r>
      <w:r w:rsidRPr="00FB2D30">
        <w:rPr>
          <w:rFonts w:ascii="Times New Roman" w:eastAsia="Times New Roman" w:hAnsi="Times New Roman" w:cs="Times New Roman"/>
          <w:i/>
          <w:sz w:val="20"/>
          <w:szCs w:val="20"/>
        </w:rPr>
        <w:t>p</w:t>
      </w:r>
      <w:r w:rsidR="00FB2D30" w:rsidRPr="00FB2D30">
        <w:rPr>
          <w:rFonts w:ascii="Times New Roman" w:eastAsia="Times New Roman" w:hAnsi="Times New Roman" w:cs="Times New Roman"/>
          <w:i/>
          <w:sz w:val="20"/>
          <w:szCs w:val="20"/>
        </w:rPr>
        <w:t xml:space="preserve"> </w:t>
      </w:r>
      <w:r w:rsidRPr="00FB2D30">
        <w:rPr>
          <w:rFonts w:ascii="Times New Roman" w:eastAsia="Times New Roman" w:hAnsi="Times New Roman" w:cs="Times New Roman"/>
          <w:i/>
          <w:sz w:val="20"/>
          <w:szCs w:val="20"/>
        </w:rPr>
        <w:t>&lt;</w:t>
      </w:r>
      <w:r w:rsidR="00FB2D30">
        <w:rPr>
          <w:rFonts w:ascii="Times New Roman" w:eastAsia="Times New Roman" w:hAnsi="Times New Roman" w:cs="Times New Roman"/>
          <w:sz w:val="20"/>
          <w:szCs w:val="20"/>
        </w:rPr>
        <w:t xml:space="preserve"> </w:t>
      </w:r>
      <w:r w:rsidRPr="008A3347">
        <w:rPr>
          <w:rFonts w:ascii="Times New Roman" w:eastAsia="Times New Roman" w:hAnsi="Times New Roman" w:cs="Times New Roman"/>
          <w:sz w:val="20"/>
          <w:szCs w:val="20"/>
        </w:rPr>
        <w:t xml:space="preserve">0.05) of the above mentioned REEs with high concentration of suspended particulate matter and acidic water pH was observed. During the northeast monsoon, the western region of Borneo Island receives heavy rainfall [17, 18]. Such occurrence leads to a flushing out of a high load of suspended particulate matter into the sea, which reduced the water pH value. The average, standard deviation, minimum and maximum concentration of particulate REEs are recorded in Table 5. Overall, bottom water samples in July 2013 had the lowest average concentrations of all particulate REEs (La, Ce, </w:t>
      </w:r>
      <w:proofErr w:type="spellStart"/>
      <w:r w:rsidRPr="008A3347">
        <w:rPr>
          <w:rFonts w:ascii="Times New Roman" w:eastAsia="Times New Roman" w:hAnsi="Times New Roman" w:cs="Times New Roman"/>
          <w:sz w:val="20"/>
          <w:szCs w:val="20"/>
        </w:rPr>
        <w:t>Pr</w:t>
      </w:r>
      <w:proofErr w:type="spellEnd"/>
      <w:r w:rsidRPr="008A3347">
        <w:rPr>
          <w:rFonts w:ascii="Times New Roman" w:eastAsia="Times New Roman" w:hAnsi="Times New Roman" w:cs="Times New Roman"/>
          <w:sz w:val="20"/>
          <w:szCs w:val="20"/>
        </w:rPr>
        <w:t xml:space="preserve">, Nd, </w:t>
      </w:r>
      <w:proofErr w:type="spellStart"/>
      <w:r w:rsidRPr="008A3347">
        <w:rPr>
          <w:rFonts w:ascii="Times New Roman" w:eastAsia="Times New Roman" w:hAnsi="Times New Roman" w:cs="Times New Roman"/>
          <w:sz w:val="20"/>
          <w:szCs w:val="20"/>
        </w:rPr>
        <w:t>Sm</w:t>
      </w:r>
      <w:proofErr w:type="spellEnd"/>
      <w:r w:rsidRPr="008A3347">
        <w:rPr>
          <w:rFonts w:ascii="Times New Roman" w:eastAsia="Times New Roman" w:hAnsi="Times New Roman" w:cs="Times New Roman"/>
          <w:sz w:val="20"/>
          <w:szCs w:val="20"/>
        </w:rPr>
        <w:t xml:space="preserve">, Eu, </w:t>
      </w:r>
      <w:proofErr w:type="spellStart"/>
      <w:r w:rsidRPr="008A3347">
        <w:rPr>
          <w:rFonts w:ascii="Times New Roman" w:eastAsia="Times New Roman" w:hAnsi="Times New Roman" w:cs="Times New Roman"/>
          <w:sz w:val="20"/>
          <w:szCs w:val="20"/>
        </w:rPr>
        <w:t>Gd</w:t>
      </w:r>
      <w:proofErr w:type="spellEnd"/>
      <w:r w:rsidRPr="008A3347">
        <w:rPr>
          <w:rFonts w:ascii="Times New Roman" w:eastAsia="Times New Roman" w:hAnsi="Times New Roman" w:cs="Times New Roman"/>
          <w:sz w:val="20"/>
          <w:szCs w:val="20"/>
        </w:rPr>
        <w:t xml:space="preserve">, Tb, Dy, Ho, </w:t>
      </w:r>
      <w:proofErr w:type="spellStart"/>
      <w:r w:rsidRPr="008A3347">
        <w:rPr>
          <w:rFonts w:ascii="Times New Roman" w:eastAsia="Times New Roman" w:hAnsi="Times New Roman" w:cs="Times New Roman"/>
          <w:sz w:val="20"/>
          <w:szCs w:val="20"/>
        </w:rPr>
        <w:t>Er</w:t>
      </w:r>
      <w:proofErr w:type="spellEnd"/>
      <w:r w:rsidRPr="008A3347">
        <w:rPr>
          <w:rFonts w:ascii="Times New Roman" w:eastAsia="Times New Roman" w:hAnsi="Times New Roman" w:cs="Times New Roman"/>
          <w:sz w:val="20"/>
          <w:szCs w:val="20"/>
        </w:rPr>
        <w:t>, Tm, Yb and Lu) as compared to other sampling periods.</w:t>
      </w:r>
    </w:p>
    <w:p w:rsidR="00C04734" w:rsidRPr="008A3347" w:rsidRDefault="00C04734">
      <w:pPr>
        <w:spacing w:after="0" w:line="240" w:lineRule="auto"/>
        <w:jc w:val="both"/>
        <w:rPr>
          <w:rFonts w:ascii="Times New Roman" w:eastAsia="Times New Roman" w:hAnsi="Times New Roman" w:cs="Times New Roman"/>
          <w:sz w:val="20"/>
          <w:szCs w:val="20"/>
        </w:rPr>
      </w:pPr>
    </w:p>
    <w:p w:rsidR="00C04734" w:rsidRPr="008A3347" w:rsidRDefault="00C04734">
      <w:pPr>
        <w:spacing w:after="0" w:line="240" w:lineRule="auto"/>
        <w:jc w:val="center"/>
        <w:rPr>
          <w:rFonts w:ascii="Times New Roman" w:eastAsia="Times New Roman" w:hAnsi="Times New Roman" w:cs="Times New Roman"/>
          <w:sz w:val="20"/>
          <w:szCs w:val="20"/>
        </w:rPr>
      </w:pP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noProof/>
          <w:lang w:val="en-US"/>
        </w:rPr>
        <w:drawing>
          <wp:inline distT="0" distB="0" distL="0" distR="0">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B2D30" w:rsidRDefault="00FB2D30">
      <w:pPr>
        <w:spacing w:after="0" w:line="240" w:lineRule="auto"/>
        <w:jc w:val="center"/>
        <w:rPr>
          <w:rFonts w:ascii="Times New Roman" w:eastAsia="Times New Roman" w:hAnsi="Times New Roman" w:cs="Times New Roman"/>
          <w:sz w:val="20"/>
          <w:szCs w:val="20"/>
        </w:rPr>
      </w:pPr>
    </w:p>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Figure 3. The average concentration of particulate REEs in Brunei Bay</w:t>
      </w:r>
    </w:p>
    <w:p w:rsidR="00C04734" w:rsidRPr="008A3347" w:rsidRDefault="00C04734">
      <w:pPr>
        <w:spacing w:after="0" w:line="240" w:lineRule="auto"/>
        <w:jc w:val="center"/>
        <w:rPr>
          <w:rFonts w:ascii="Times New Roman" w:eastAsia="Times New Roman" w:hAnsi="Times New Roman" w:cs="Times New Roman"/>
          <w:sz w:val="20"/>
          <w:szCs w:val="20"/>
        </w:rPr>
      </w:pPr>
    </w:p>
    <w:p w:rsidR="00C04734" w:rsidRPr="008A3347" w:rsidRDefault="00C04734">
      <w:pPr>
        <w:spacing w:after="120" w:line="240" w:lineRule="auto"/>
        <w:jc w:val="center"/>
        <w:rPr>
          <w:rFonts w:ascii="Times New Roman" w:eastAsia="Times New Roman" w:hAnsi="Times New Roman" w:cs="Times New Roman"/>
          <w:sz w:val="20"/>
          <w:szCs w:val="20"/>
        </w:rPr>
      </w:pPr>
    </w:p>
    <w:p w:rsidR="00FB2D30" w:rsidRDefault="00FB2D30">
      <w:pPr>
        <w:spacing w:after="120" w:line="240" w:lineRule="auto"/>
        <w:jc w:val="center"/>
        <w:rPr>
          <w:rFonts w:ascii="Times New Roman" w:eastAsia="Times New Roman" w:hAnsi="Times New Roman" w:cs="Times New Roman"/>
          <w:sz w:val="20"/>
          <w:szCs w:val="20"/>
        </w:rPr>
      </w:pPr>
    </w:p>
    <w:p w:rsidR="00C04734" w:rsidRPr="008A3347" w:rsidRDefault="002B1BB8" w:rsidP="00FB2D30">
      <w:pPr>
        <w:spacing w:after="120" w:line="240" w:lineRule="auto"/>
        <w:ind w:left="851" w:hanging="851"/>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lastRenderedPageBreak/>
        <w:t xml:space="preserve">Table 5.  Mean, standard deviation and range (in parentheses) concentration of particulate REEs and Al for the different sampling periods (µg/g) </w:t>
      </w:r>
    </w:p>
    <w:tbl>
      <w:tblPr>
        <w:tblStyle w:val="a0"/>
        <w:tblW w:w="6878" w:type="dxa"/>
        <w:jc w:val="center"/>
        <w:tblLayout w:type="fixed"/>
        <w:tblLook w:val="0400" w:firstRow="0" w:lastRow="0" w:firstColumn="0" w:lastColumn="0" w:noHBand="0" w:noVBand="1"/>
      </w:tblPr>
      <w:tblGrid>
        <w:gridCol w:w="1039"/>
        <w:gridCol w:w="1348"/>
        <w:gridCol w:w="1527"/>
        <w:gridCol w:w="1527"/>
        <w:gridCol w:w="1437"/>
      </w:tblGrid>
      <w:tr w:rsidR="008A3347" w:rsidRPr="008A3347">
        <w:trPr>
          <w:trHeight w:val="300"/>
          <w:jc w:val="center"/>
        </w:trPr>
        <w:tc>
          <w:tcPr>
            <w:tcW w:w="1039" w:type="dxa"/>
            <w:tcBorders>
              <w:top w:val="single" w:sz="4" w:space="0" w:color="000000"/>
              <w:bottom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b/>
                <w:sz w:val="20"/>
                <w:szCs w:val="20"/>
              </w:rPr>
            </w:pPr>
            <w:r w:rsidRPr="008A3347">
              <w:rPr>
                <w:rFonts w:ascii="Times New Roman" w:hAnsi="Times New Roman" w:cs="Times New Roman"/>
                <w:b/>
                <w:sz w:val="20"/>
                <w:szCs w:val="20"/>
              </w:rPr>
              <w:t>Element (µg/kg)</w:t>
            </w:r>
          </w:p>
        </w:tc>
        <w:tc>
          <w:tcPr>
            <w:tcW w:w="1348" w:type="dxa"/>
            <w:tcBorders>
              <w:top w:val="single" w:sz="4" w:space="0" w:color="000000"/>
              <w:bottom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b/>
                <w:sz w:val="20"/>
                <w:szCs w:val="20"/>
              </w:rPr>
            </w:pPr>
            <w:r w:rsidRPr="008A3347">
              <w:rPr>
                <w:rFonts w:ascii="Times New Roman" w:hAnsi="Times New Roman" w:cs="Times New Roman"/>
                <w:b/>
                <w:sz w:val="20"/>
                <w:szCs w:val="20"/>
              </w:rPr>
              <w:t xml:space="preserve">July </w:t>
            </w:r>
            <w:r w:rsidR="00FB2D30" w:rsidRPr="008A3347">
              <w:rPr>
                <w:rFonts w:ascii="Times New Roman" w:hAnsi="Times New Roman" w:cs="Times New Roman"/>
                <w:b/>
                <w:sz w:val="20"/>
                <w:szCs w:val="20"/>
              </w:rPr>
              <w:t>2013 Surface</w:t>
            </w:r>
          </w:p>
        </w:tc>
        <w:tc>
          <w:tcPr>
            <w:tcW w:w="1527" w:type="dxa"/>
            <w:tcBorders>
              <w:top w:val="single" w:sz="4" w:space="0" w:color="000000"/>
              <w:bottom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b/>
                <w:sz w:val="20"/>
                <w:szCs w:val="20"/>
              </w:rPr>
            </w:pPr>
            <w:r w:rsidRPr="008A3347">
              <w:rPr>
                <w:rFonts w:ascii="Times New Roman" w:hAnsi="Times New Roman" w:cs="Times New Roman"/>
                <w:b/>
                <w:sz w:val="20"/>
                <w:szCs w:val="20"/>
              </w:rPr>
              <w:t xml:space="preserve">July </w:t>
            </w:r>
            <w:r w:rsidR="00FB2D30" w:rsidRPr="008A3347">
              <w:rPr>
                <w:rFonts w:ascii="Times New Roman" w:hAnsi="Times New Roman" w:cs="Times New Roman"/>
                <w:b/>
                <w:sz w:val="20"/>
                <w:szCs w:val="20"/>
              </w:rPr>
              <w:t>2013 Bottom</w:t>
            </w:r>
          </w:p>
        </w:tc>
        <w:tc>
          <w:tcPr>
            <w:tcW w:w="1527" w:type="dxa"/>
            <w:tcBorders>
              <w:top w:val="single" w:sz="4" w:space="0" w:color="000000"/>
              <w:bottom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b/>
                <w:sz w:val="20"/>
                <w:szCs w:val="20"/>
              </w:rPr>
            </w:pPr>
            <w:r w:rsidRPr="008A3347">
              <w:rPr>
                <w:rFonts w:ascii="Times New Roman" w:hAnsi="Times New Roman" w:cs="Times New Roman"/>
                <w:b/>
                <w:sz w:val="20"/>
                <w:szCs w:val="20"/>
              </w:rPr>
              <w:t xml:space="preserve">January </w:t>
            </w:r>
            <w:r w:rsidR="00FB2D30" w:rsidRPr="008A3347">
              <w:rPr>
                <w:rFonts w:ascii="Times New Roman" w:hAnsi="Times New Roman" w:cs="Times New Roman"/>
                <w:b/>
                <w:sz w:val="20"/>
                <w:szCs w:val="20"/>
              </w:rPr>
              <w:t>2014 Surface</w:t>
            </w:r>
          </w:p>
        </w:tc>
        <w:tc>
          <w:tcPr>
            <w:tcW w:w="1437" w:type="dxa"/>
            <w:tcBorders>
              <w:top w:val="single" w:sz="4" w:space="0" w:color="000000"/>
              <w:bottom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b/>
                <w:sz w:val="20"/>
                <w:szCs w:val="20"/>
              </w:rPr>
            </w:pPr>
            <w:r w:rsidRPr="008A3347">
              <w:rPr>
                <w:rFonts w:ascii="Times New Roman" w:hAnsi="Times New Roman" w:cs="Times New Roman"/>
                <w:b/>
                <w:sz w:val="20"/>
                <w:szCs w:val="20"/>
              </w:rPr>
              <w:t xml:space="preserve">January </w:t>
            </w:r>
            <w:r w:rsidR="00FB2D30" w:rsidRPr="008A3347">
              <w:rPr>
                <w:rFonts w:ascii="Times New Roman" w:hAnsi="Times New Roman" w:cs="Times New Roman"/>
                <w:b/>
                <w:sz w:val="20"/>
                <w:szCs w:val="20"/>
              </w:rPr>
              <w:t>2014 Bottom</w:t>
            </w:r>
          </w:p>
        </w:tc>
      </w:tr>
      <w:tr w:rsidR="008A3347" w:rsidRPr="008A3347">
        <w:trPr>
          <w:trHeight w:val="400"/>
          <w:jc w:val="center"/>
        </w:trPr>
        <w:tc>
          <w:tcPr>
            <w:tcW w:w="1039" w:type="dxa"/>
            <w:tcBorders>
              <w:top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La</w:t>
            </w:r>
          </w:p>
        </w:tc>
        <w:tc>
          <w:tcPr>
            <w:tcW w:w="1348" w:type="dxa"/>
            <w:tcBorders>
              <w:top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28.0 ± 40.9</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(2.35 - 187)</w:t>
            </w:r>
          </w:p>
        </w:tc>
        <w:tc>
          <w:tcPr>
            <w:tcW w:w="1527" w:type="dxa"/>
            <w:tcBorders>
              <w:top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15.5 ± 11.1</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(3.09 - 106)</w:t>
            </w:r>
          </w:p>
        </w:tc>
        <w:tc>
          <w:tcPr>
            <w:tcW w:w="1527" w:type="dxa"/>
            <w:tcBorders>
              <w:top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527 ± 414</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(72.2 - 2100)</w:t>
            </w:r>
          </w:p>
        </w:tc>
        <w:tc>
          <w:tcPr>
            <w:tcW w:w="1437" w:type="dxa"/>
            <w:tcBorders>
              <w:top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315 ± 222</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(57.4 - 1060)</w:t>
            </w:r>
          </w:p>
        </w:tc>
      </w:tr>
      <w:tr w:rsidR="008A3347" w:rsidRPr="008A3347">
        <w:trPr>
          <w:trHeight w:val="460"/>
          <w:jc w:val="center"/>
        </w:trPr>
        <w:tc>
          <w:tcPr>
            <w:tcW w:w="1039"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Ce</w:t>
            </w:r>
          </w:p>
        </w:tc>
        <w:tc>
          <w:tcPr>
            <w:tcW w:w="1348"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64.5 ± 94.4</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(4.82 - 404)</w:t>
            </w:r>
          </w:p>
        </w:tc>
        <w:tc>
          <w:tcPr>
            <w:tcW w:w="152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34.1 ± 26.0</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(7.35 - 245)</w:t>
            </w:r>
          </w:p>
        </w:tc>
        <w:tc>
          <w:tcPr>
            <w:tcW w:w="152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1556 ± 1348</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(135 - 4612)</w:t>
            </w:r>
          </w:p>
        </w:tc>
        <w:tc>
          <w:tcPr>
            <w:tcW w:w="143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850 ± 920</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(106 - 4328)</w:t>
            </w:r>
          </w:p>
        </w:tc>
      </w:tr>
      <w:tr w:rsidR="008A3347" w:rsidRPr="008A3347">
        <w:trPr>
          <w:trHeight w:val="400"/>
          <w:jc w:val="center"/>
        </w:trPr>
        <w:tc>
          <w:tcPr>
            <w:tcW w:w="1039"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proofErr w:type="spellStart"/>
            <w:r w:rsidRPr="008A3347">
              <w:rPr>
                <w:rFonts w:ascii="Times New Roman" w:hAnsi="Times New Roman" w:cs="Times New Roman"/>
                <w:sz w:val="20"/>
                <w:szCs w:val="20"/>
              </w:rPr>
              <w:t>Pr</w:t>
            </w:r>
            <w:proofErr w:type="spellEnd"/>
          </w:p>
        </w:tc>
        <w:tc>
          <w:tcPr>
            <w:tcW w:w="1348"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7.06 ± 10.5</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(0.585 - 47.8)</w:t>
            </w:r>
          </w:p>
        </w:tc>
        <w:tc>
          <w:tcPr>
            <w:tcW w:w="152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3.85 ± 2.73</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(0.945 - 27.3)</w:t>
            </w:r>
          </w:p>
        </w:tc>
        <w:tc>
          <w:tcPr>
            <w:tcW w:w="152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137 ± 109</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(13.8 - 388)</w:t>
            </w:r>
          </w:p>
        </w:tc>
        <w:tc>
          <w:tcPr>
            <w:tcW w:w="143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76.8 ± 66.7</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(10.8 - 296)</w:t>
            </w:r>
          </w:p>
        </w:tc>
      </w:tr>
      <w:tr w:rsidR="008A3347" w:rsidRPr="008A3347">
        <w:trPr>
          <w:trHeight w:val="500"/>
          <w:jc w:val="center"/>
        </w:trPr>
        <w:tc>
          <w:tcPr>
            <w:tcW w:w="1039"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Nd</w:t>
            </w:r>
          </w:p>
        </w:tc>
        <w:tc>
          <w:tcPr>
            <w:tcW w:w="1348"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28.7 ± 43.5</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(1.66 - 201)</w:t>
            </w:r>
          </w:p>
        </w:tc>
        <w:tc>
          <w:tcPr>
            <w:tcW w:w="152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16.1 ± 11.0</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(2.78 - 112)</w:t>
            </w:r>
          </w:p>
        </w:tc>
        <w:tc>
          <w:tcPr>
            <w:tcW w:w="152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582 ± 486</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(55.2 - 1944)</w:t>
            </w:r>
          </w:p>
        </w:tc>
        <w:tc>
          <w:tcPr>
            <w:tcW w:w="143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311 ± 267</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(44.1 - 1264)</w:t>
            </w:r>
          </w:p>
        </w:tc>
      </w:tr>
      <w:tr w:rsidR="008A3347" w:rsidRPr="008A3347">
        <w:trPr>
          <w:trHeight w:val="520"/>
          <w:jc w:val="center"/>
        </w:trPr>
        <w:tc>
          <w:tcPr>
            <w:tcW w:w="1039"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proofErr w:type="spellStart"/>
            <w:r w:rsidRPr="008A3347">
              <w:rPr>
                <w:rFonts w:ascii="Times New Roman" w:hAnsi="Times New Roman" w:cs="Times New Roman"/>
                <w:sz w:val="20"/>
                <w:szCs w:val="20"/>
              </w:rPr>
              <w:t>Sm</w:t>
            </w:r>
            <w:proofErr w:type="spellEnd"/>
          </w:p>
        </w:tc>
        <w:tc>
          <w:tcPr>
            <w:tcW w:w="1348"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6.89 ± 9.26</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(1.25 - 40.6)</w:t>
            </w:r>
          </w:p>
        </w:tc>
        <w:tc>
          <w:tcPr>
            <w:tcW w:w="152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4.08 ± 2.29</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(0.97 - 22.9)</w:t>
            </w:r>
          </w:p>
        </w:tc>
        <w:tc>
          <w:tcPr>
            <w:tcW w:w="152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129 ± 106</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(12.9 - 374)</w:t>
            </w:r>
          </w:p>
        </w:tc>
        <w:tc>
          <w:tcPr>
            <w:tcW w:w="143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67.4 ± 61.7</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(8.64 - 253)</w:t>
            </w:r>
          </w:p>
        </w:tc>
      </w:tr>
      <w:tr w:rsidR="008A3347" w:rsidRPr="008A3347">
        <w:trPr>
          <w:trHeight w:val="500"/>
          <w:jc w:val="center"/>
        </w:trPr>
        <w:tc>
          <w:tcPr>
            <w:tcW w:w="1039"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Eu</w:t>
            </w:r>
          </w:p>
        </w:tc>
        <w:tc>
          <w:tcPr>
            <w:tcW w:w="1348"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1.62 ± 2.08</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(0.220 - 8.99)</w:t>
            </w:r>
          </w:p>
        </w:tc>
        <w:tc>
          <w:tcPr>
            <w:tcW w:w="152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1.02 ± 0.556</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(0.245 - 4.71)</w:t>
            </w:r>
          </w:p>
        </w:tc>
        <w:tc>
          <w:tcPr>
            <w:tcW w:w="152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28.8 ± 23.4</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(2.74 - 82.9)</w:t>
            </w:r>
          </w:p>
        </w:tc>
        <w:tc>
          <w:tcPr>
            <w:tcW w:w="143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14.7 ± 13.2</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(1.86 - 57.2)</w:t>
            </w:r>
          </w:p>
        </w:tc>
      </w:tr>
      <w:tr w:rsidR="008A3347" w:rsidRPr="008A3347">
        <w:trPr>
          <w:trHeight w:val="540"/>
          <w:jc w:val="center"/>
        </w:trPr>
        <w:tc>
          <w:tcPr>
            <w:tcW w:w="1039"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proofErr w:type="spellStart"/>
            <w:r w:rsidRPr="008A3347">
              <w:rPr>
                <w:rFonts w:ascii="Times New Roman" w:hAnsi="Times New Roman" w:cs="Times New Roman"/>
                <w:sz w:val="20"/>
                <w:szCs w:val="20"/>
              </w:rPr>
              <w:t>Gd</w:t>
            </w:r>
            <w:proofErr w:type="spellEnd"/>
          </w:p>
        </w:tc>
        <w:tc>
          <w:tcPr>
            <w:tcW w:w="1348"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6.37 ± 8.78</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(0.983 - 38.4)</w:t>
            </w:r>
          </w:p>
        </w:tc>
        <w:tc>
          <w:tcPr>
            <w:tcW w:w="152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3.68 ± 2.18</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(0.947 - 19.5)</w:t>
            </w:r>
          </w:p>
        </w:tc>
        <w:tc>
          <w:tcPr>
            <w:tcW w:w="152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132 ± 107</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(18.2 - 389)</w:t>
            </w:r>
          </w:p>
        </w:tc>
        <w:tc>
          <w:tcPr>
            <w:tcW w:w="143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66.9 ± 60.8</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(9.71 - 262)</w:t>
            </w:r>
          </w:p>
        </w:tc>
      </w:tr>
      <w:tr w:rsidR="008A3347" w:rsidRPr="008A3347">
        <w:trPr>
          <w:trHeight w:val="560"/>
          <w:jc w:val="center"/>
        </w:trPr>
        <w:tc>
          <w:tcPr>
            <w:tcW w:w="1039"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Tb</w:t>
            </w:r>
          </w:p>
        </w:tc>
        <w:tc>
          <w:tcPr>
            <w:tcW w:w="1348"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1.00 ± 1.16</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(0.222 - 5.04)</w:t>
            </w:r>
          </w:p>
        </w:tc>
        <w:tc>
          <w:tcPr>
            <w:tcW w:w="152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0.661 ± 0.317</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(0.181 - 2.53)</w:t>
            </w:r>
          </w:p>
        </w:tc>
        <w:tc>
          <w:tcPr>
            <w:tcW w:w="152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17.8 ± 14.3</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(2.73 - 51.8)</w:t>
            </w:r>
          </w:p>
        </w:tc>
        <w:tc>
          <w:tcPr>
            <w:tcW w:w="143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8.86 ± 7.89</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(1.58 - 36.4)</w:t>
            </w:r>
          </w:p>
        </w:tc>
      </w:tr>
      <w:tr w:rsidR="008A3347" w:rsidRPr="008A3347">
        <w:trPr>
          <w:trHeight w:val="540"/>
          <w:jc w:val="center"/>
        </w:trPr>
        <w:tc>
          <w:tcPr>
            <w:tcW w:w="1039"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Dy</w:t>
            </w:r>
          </w:p>
        </w:tc>
        <w:tc>
          <w:tcPr>
            <w:tcW w:w="1348"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3.86 ± 5.29</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(0.161 - 25.0)</w:t>
            </w:r>
          </w:p>
        </w:tc>
        <w:tc>
          <w:tcPr>
            <w:tcW w:w="152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2.44 ± 1.32</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(0.570 - 11.7)</w:t>
            </w:r>
          </w:p>
        </w:tc>
        <w:tc>
          <w:tcPr>
            <w:tcW w:w="152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90.3 ± 76.7</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(13.1 - 285)</w:t>
            </w:r>
          </w:p>
        </w:tc>
        <w:tc>
          <w:tcPr>
            <w:tcW w:w="143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43.8 ± 41.1</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(6.19 - 189)</w:t>
            </w:r>
          </w:p>
        </w:tc>
      </w:tr>
      <w:tr w:rsidR="008A3347" w:rsidRPr="008A3347">
        <w:trPr>
          <w:trHeight w:val="540"/>
          <w:jc w:val="center"/>
        </w:trPr>
        <w:tc>
          <w:tcPr>
            <w:tcW w:w="1039"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Ho</w:t>
            </w:r>
          </w:p>
        </w:tc>
        <w:tc>
          <w:tcPr>
            <w:tcW w:w="1348"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0.847 ± 0.98</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(0.155 - 4.74)</w:t>
            </w:r>
          </w:p>
        </w:tc>
        <w:tc>
          <w:tcPr>
            <w:tcW w:w="152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0.536 ± 0.267</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(0.153 - 2.31)</w:t>
            </w:r>
          </w:p>
        </w:tc>
        <w:tc>
          <w:tcPr>
            <w:tcW w:w="152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19.7 ± 16.8</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(2.86 - 63.8)</w:t>
            </w:r>
          </w:p>
        </w:tc>
        <w:tc>
          <w:tcPr>
            <w:tcW w:w="143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9.55 ± 8.76</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(1.66 - 41.1)</w:t>
            </w:r>
          </w:p>
        </w:tc>
      </w:tr>
      <w:tr w:rsidR="008A3347" w:rsidRPr="008A3347">
        <w:trPr>
          <w:trHeight w:val="460"/>
          <w:jc w:val="center"/>
        </w:trPr>
        <w:tc>
          <w:tcPr>
            <w:tcW w:w="1039"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proofErr w:type="spellStart"/>
            <w:r w:rsidRPr="008A3347">
              <w:rPr>
                <w:rFonts w:ascii="Times New Roman" w:hAnsi="Times New Roman" w:cs="Times New Roman"/>
                <w:sz w:val="20"/>
                <w:szCs w:val="20"/>
              </w:rPr>
              <w:t>Er</w:t>
            </w:r>
            <w:proofErr w:type="spellEnd"/>
          </w:p>
        </w:tc>
        <w:tc>
          <w:tcPr>
            <w:tcW w:w="1348"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2.33 ± 2.80</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(0.364 - 12.1)</w:t>
            </w:r>
          </w:p>
        </w:tc>
        <w:tc>
          <w:tcPr>
            <w:tcW w:w="152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1.53 ± 0.846</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(0.367 - 6.76)</w:t>
            </w:r>
          </w:p>
        </w:tc>
        <w:tc>
          <w:tcPr>
            <w:tcW w:w="152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57.7 ± 51.1</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(7.90 - 196)</w:t>
            </w:r>
          </w:p>
        </w:tc>
        <w:tc>
          <w:tcPr>
            <w:tcW w:w="143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27.6 ± 26.0</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(4.56 - 122)</w:t>
            </w:r>
          </w:p>
        </w:tc>
      </w:tr>
      <w:tr w:rsidR="008A3347" w:rsidRPr="008A3347">
        <w:trPr>
          <w:trHeight w:val="540"/>
          <w:jc w:val="center"/>
        </w:trPr>
        <w:tc>
          <w:tcPr>
            <w:tcW w:w="1039"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Tm</w:t>
            </w:r>
          </w:p>
        </w:tc>
        <w:tc>
          <w:tcPr>
            <w:tcW w:w="1348"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0.352 ± 0.391</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(0.030 - 2.13)</w:t>
            </w:r>
          </w:p>
        </w:tc>
        <w:tc>
          <w:tcPr>
            <w:tcW w:w="152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0.282 ± 0.130</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(0.054 - 0.940)</w:t>
            </w:r>
          </w:p>
        </w:tc>
        <w:tc>
          <w:tcPr>
            <w:tcW w:w="152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8.98 ± 7.92</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(1.27 - 31.1)</w:t>
            </w:r>
          </w:p>
        </w:tc>
        <w:tc>
          <w:tcPr>
            <w:tcW w:w="143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4.36 ± 4.09</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(0.728 - 19.4)</w:t>
            </w:r>
          </w:p>
        </w:tc>
      </w:tr>
      <w:tr w:rsidR="008A3347" w:rsidRPr="008A3347">
        <w:trPr>
          <w:trHeight w:val="420"/>
          <w:jc w:val="center"/>
        </w:trPr>
        <w:tc>
          <w:tcPr>
            <w:tcW w:w="1039"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Yb</w:t>
            </w:r>
          </w:p>
        </w:tc>
        <w:tc>
          <w:tcPr>
            <w:tcW w:w="1348"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2.18 ± 2.61</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(0.255 - 12.4)</w:t>
            </w:r>
          </w:p>
        </w:tc>
        <w:tc>
          <w:tcPr>
            <w:tcW w:w="152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1.32 ± 0.818</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(0.177 - 6.25)</w:t>
            </w:r>
          </w:p>
        </w:tc>
        <w:tc>
          <w:tcPr>
            <w:tcW w:w="152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62.5 ± 57.2</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(7.29 - 227)</w:t>
            </w:r>
          </w:p>
        </w:tc>
        <w:tc>
          <w:tcPr>
            <w:tcW w:w="143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29.7 ± 29.2</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(3.79 - 136)</w:t>
            </w:r>
          </w:p>
        </w:tc>
      </w:tr>
      <w:tr w:rsidR="008A3347" w:rsidRPr="008A3347">
        <w:trPr>
          <w:trHeight w:val="500"/>
          <w:jc w:val="center"/>
        </w:trPr>
        <w:tc>
          <w:tcPr>
            <w:tcW w:w="1039"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Lu</w:t>
            </w:r>
          </w:p>
        </w:tc>
        <w:tc>
          <w:tcPr>
            <w:tcW w:w="1348"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0.490 ± 0.546</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(0.092 - 2.87)</w:t>
            </w:r>
          </w:p>
        </w:tc>
        <w:tc>
          <w:tcPr>
            <w:tcW w:w="152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0.304 ± 0.177</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(0.081 - 0.989)</w:t>
            </w:r>
          </w:p>
        </w:tc>
        <w:tc>
          <w:tcPr>
            <w:tcW w:w="152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9.50 ± 8.65</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(1.36 - 34.0)</w:t>
            </w:r>
          </w:p>
        </w:tc>
        <w:tc>
          <w:tcPr>
            <w:tcW w:w="1437"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4.59 ± 4.43</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(0.561 - 20.9)</w:t>
            </w:r>
          </w:p>
        </w:tc>
      </w:tr>
      <w:tr w:rsidR="00C04734" w:rsidRPr="008A3347">
        <w:trPr>
          <w:trHeight w:val="500"/>
          <w:jc w:val="center"/>
        </w:trPr>
        <w:tc>
          <w:tcPr>
            <w:tcW w:w="1039" w:type="dxa"/>
            <w:tcBorders>
              <w:bottom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Al</w:t>
            </w:r>
          </w:p>
        </w:tc>
        <w:tc>
          <w:tcPr>
            <w:tcW w:w="1348" w:type="dxa"/>
            <w:tcBorders>
              <w:bottom w:val="single" w:sz="4" w:space="0" w:color="000000"/>
            </w:tcBorders>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362 ± 529</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eastAsia="Times New Roman" w:hAnsi="Times New Roman" w:cs="Times New Roman"/>
                <w:sz w:val="20"/>
                <w:szCs w:val="20"/>
              </w:rPr>
              <w:t>(31.4 - 2249)</w:t>
            </w:r>
          </w:p>
        </w:tc>
        <w:tc>
          <w:tcPr>
            <w:tcW w:w="1527" w:type="dxa"/>
            <w:tcBorders>
              <w:bottom w:val="single" w:sz="4" w:space="0" w:color="000000"/>
            </w:tcBorders>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202 ± 157</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eastAsia="Times New Roman" w:hAnsi="Times New Roman" w:cs="Times New Roman"/>
                <w:sz w:val="20"/>
                <w:szCs w:val="20"/>
              </w:rPr>
              <w:t>(56.0 - 737)</w:t>
            </w:r>
          </w:p>
        </w:tc>
        <w:tc>
          <w:tcPr>
            <w:tcW w:w="1527" w:type="dxa"/>
            <w:tcBorders>
              <w:bottom w:val="single" w:sz="4" w:space="0" w:color="000000"/>
            </w:tcBorders>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6915 ± 8220</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eastAsia="Times New Roman" w:hAnsi="Times New Roman" w:cs="Times New Roman"/>
                <w:sz w:val="20"/>
                <w:szCs w:val="20"/>
              </w:rPr>
              <w:t>(211 - 19732)</w:t>
            </w:r>
          </w:p>
        </w:tc>
        <w:tc>
          <w:tcPr>
            <w:tcW w:w="1437" w:type="dxa"/>
            <w:tcBorders>
              <w:bottom w:val="single" w:sz="4" w:space="0" w:color="000000"/>
            </w:tcBorders>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1858 ± 2889</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eastAsia="Times New Roman" w:hAnsi="Times New Roman" w:cs="Times New Roman"/>
                <w:sz w:val="20"/>
                <w:szCs w:val="20"/>
              </w:rPr>
              <w:t>(210 - 14211)</w:t>
            </w:r>
          </w:p>
        </w:tc>
      </w:tr>
    </w:tbl>
    <w:p w:rsidR="00FB2D30" w:rsidRDefault="00FB2D30">
      <w:pPr>
        <w:spacing w:after="0" w:line="240" w:lineRule="auto"/>
        <w:jc w:val="both"/>
        <w:rPr>
          <w:rFonts w:ascii="Times New Roman" w:eastAsia="Times New Roman" w:hAnsi="Times New Roman" w:cs="Times New Roman"/>
          <w:sz w:val="20"/>
          <w:szCs w:val="20"/>
        </w:rPr>
      </w:pPr>
    </w:p>
    <w:p w:rsidR="00C04734" w:rsidRPr="008A3347" w:rsidRDefault="002B1BB8">
      <w:pP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b/>
          <w:sz w:val="20"/>
          <w:szCs w:val="20"/>
        </w:rPr>
        <w:t xml:space="preserve">Rare </w:t>
      </w:r>
      <w:r w:rsidR="00FB2D30" w:rsidRPr="008A3347">
        <w:rPr>
          <w:rFonts w:ascii="Times New Roman" w:eastAsia="Times New Roman" w:hAnsi="Times New Roman" w:cs="Times New Roman"/>
          <w:b/>
          <w:sz w:val="20"/>
          <w:szCs w:val="20"/>
        </w:rPr>
        <w:t>earth elements in surface sediment</w:t>
      </w:r>
    </w:p>
    <w:p w:rsidR="00C04734" w:rsidRPr="008A3347" w:rsidRDefault="002B1BB8">
      <w:pP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The average, standard deviation, minimum and maximum data of REEs in surface sediment are recorded in Table 6. Similar to the dissolved and particulate REEs, the distribution of the highest and lowest REEs in surface sediment was more consistent as compared to metals in surface sediment samples. Overall, the highest average concentration of REEs (including La, Ce, </w:t>
      </w:r>
      <w:proofErr w:type="spellStart"/>
      <w:r w:rsidRPr="008A3347">
        <w:rPr>
          <w:rFonts w:ascii="Times New Roman" w:eastAsia="Times New Roman" w:hAnsi="Times New Roman" w:cs="Times New Roman"/>
          <w:sz w:val="20"/>
          <w:szCs w:val="20"/>
        </w:rPr>
        <w:t>Pr</w:t>
      </w:r>
      <w:proofErr w:type="spellEnd"/>
      <w:r w:rsidRPr="008A3347">
        <w:rPr>
          <w:rFonts w:ascii="Times New Roman" w:eastAsia="Times New Roman" w:hAnsi="Times New Roman" w:cs="Times New Roman"/>
          <w:sz w:val="20"/>
          <w:szCs w:val="20"/>
        </w:rPr>
        <w:t xml:space="preserve">, Nd, </w:t>
      </w:r>
      <w:proofErr w:type="spellStart"/>
      <w:r w:rsidRPr="008A3347">
        <w:rPr>
          <w:rFonts w:ascii="Times New Roman" w:eastAsia="Times New Roman" w:hAnsi="Times New Roman" w:cs="Times New Roman"/>
          <w:sz w:val="20"/>
          <w:szCs w:val="20"/>
        </w:rPr>
        <w:t>Sm</w:t>
      </w:r>
      <w:proofErr w:type="spellEnd"/>
      <w:r w:rsidRPr="008A3347">
        <w:rPr>
          <w:rFonts w:ascii="Times New Roman" w:eastAsia="Times New Roman" w:hAnsi="Times New Roman" w:cs="Times New Roman"/>
          <w:sz w:val="20"/>
          <w:szCs w:val="20"/>
        </w:rPr>
        <w:t xml:space="preserve">, Eu, </w:t>
      </w:r>
      <w:proofErr w:type="spellStart"/>
      <w:r w:rsidRPr="008A3347">
        <w:rPr>
          <w:rFonts w:ascii="Times New Roman" w:eastAsia="Times New Roman" w:hAnsi="Times New Roman" w:cs="Times New Roman"/>
          <w:sz w:val="20"/>
          <w:szCs w:val="20"/>
        </w:rPr>
        <w:t>Gd</w:t>
      </w:r>
      <w:proofErr w:type="spellEnd"/>
      <w:r w:rsidRPr="008A3347">
        <w:rPr>
          <w:rFonts w:ascii="Times New Roman" w:eastAsia="Times New Roman" w:hAnsi="Times New Roman" w:cs="Times New Roman"/>
          <w:sz w:val="20"/>
          <w:szCs w:val="20"/>
        </w:rPr>
        <w:t xml:space="preserve">, Tb, Dy, Ho, </w:t>
      </w:r>
      <w:proofErr w:type="spellStart"/>
      <w:r w:rsidRPr="008A3347">
        <w:rPr>
          <w:rFonts w:ascii="Times New Roman" w:eastAsia="Times New Roman" w:hAnsi="Times New Roman" w:cs="Times New Roman"/>
          <w:sz w:val="20"/>
          <w:szCs w:val="20"/>
        </w:rPr>
        <w:t>Er</w:t>
      </w:r>
      <w:proofErr w:type="spellEnd"/>
      <w:r w:rsidRPr="008A3347">
        <w:rPr>
          <w:rFonts w:ascii="Times New Roman" w:eastAsia="Times New Roman" w:hAnsi="Times New Roman" w:cs="Times New Roman"/>
          <w:sz w:val="20"/>
          <w:szCs w:val="20"/>
        </w:rPr>
        <w:t xml:space="preserve">, Tm, Yb and Lu) was found in the October 2013 samples. </w:t>
      </w:r>
    </w:p>
    <w:p w:rsidR="00C04734" w:rsidRPr="008A3347" w:rsidRDefault="00C04734">
      <w:pPr>
        <w:spacing w:after="0" w:line="240" w:lineRule="auto"/>
        <w:jc w:val="both"/>
        <w:rPr>
          <w:rFonts w:ascii="Times New Roman" w:eastAsia="Times New Roman" w:hAnsi="Times New Roman" w:cs="Times New Roman"/>
          <w:sz w:val="20"/>
          <w:szCs w:val="20"/>
        </w:rPr>
      </w:pPr>
    </w:p>
    <w:p w:rsidR="00C04734" w:rsidRPr="008A3347" w:rsidRDefault="002B1BB8">
      <w:pP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Surface sediment samples during April 2014 recorded the lowest in average values of La, Ce, </w:t>
      </w:r>
      <w:proofErr w:type="spellStart"/>
      <w:r w:rsidRPr="008A3347">
        <w:rPr>
          <w:rFonts w:ascii="Times New Roman" w:eastAsia="Times New Roman" w:hAnsi="Times New Roman" w:cs="Times New Roman"/>
          <w:sz w:val="20"/>
          <w:szCs w:val="20"/>
        </w:rPr>
        <w:t>Pr</w:t>
      </w:r>
      <w:proofErr w:type="spellEnd"/>
      <w:r w:rsidRPr="008A3347">
        <w:rPr>
          <w:rFonts w:ascii="Times New Roman" w:eastAsia="Times New Roman" w:hAnsi="Times New Roman" w:cs="Times New Roman"/>
          <w:sz w:val="20"/>
          <w:szCs w:val="20"/>
        </w:rPr>
        <w:t xml:space="preserve">, Nd, </w:t>
      </w:r>
      <w:proofErr w:type="spellStart"/>
      <w:r w:rsidRPr="008A3347">
        <w:rPr>
          <w:rFonts w:ascii="Times New Roman" w:eastAsia="Times New Roman" w:hAnsi="Times New Roman" w:cs="Times New Roman"/>
          <w:sz w:val="20"/>
          <w:szCs w:val="20"/>
        </w:rPr>
        <w:t>Sm</w:t>
      </w:r>
      <w:proofErr w:type="spellEnd"/>
      <w:r w:rsidRPr="008A3347">
        <w:rPr>
          <w:rFonts w:ascii="Times New Roman" w:eastAsia="Times New Roman" w:hAnsi="Times New Roman" w:cs="Times New Roman"/>
          <w:sz w:val="20"/>
          <w:szCs w:val="20"/>
        </w:rPr>
        <w:t xml:space="preserve">, Eu, </w:t>
      </w:r>
      <w:proofErr w:type="spellStart"/>
      <w:r w:rsidRPr="008A3347">
        <w:rPr>
          <w:rFonts w:ascii="Times New Roman" w:eastAsia="Times New Roman" w:hAnsi="Times New Roman" w:cs="Times New Roman"/>
          <w:sz w:val="20"/>
          <w:szCs w:val="20"/>
        </w:rPr>
        <w:t>Gd</w:t>
      </w:r>
      <w:proofErr w:type="spellEnd"/>
      <w:r w:rsidRPr="008A3347">
        <w:rPr>
          <w:rFonts w:ascii="Times New Roman" w:eastAsia="Times New Roman" w:hAnsi="Times New Roman" w:cs="Times New Roman"/>
          <w:sz w:val="20"/>
          <w:szCs w:val="20"/>
        </w:rPr>
        <w:t xml:space="preserve">, Tb, Dy, Ho and </w:t>
      </w:r>
      <w:proofErr w:type="spellStart"/>
      <w:r w:rsidRPr="008A3347">
        <w:rPr>
          <w:rFonts w:ascii="Times New Roman" w:eastAsia="Times New Roman" w:hAnsi="Times New Roman" w:cs="Times New Roman"/>
          <w:sz w:val="20"/>
          <w:szCs w:val="20"/>
        </w:rPr>
        <w:t>Er</w:t>
      </w:r>
      <w:proofErr w:type="spellEnd"/>
      <w:r w:rsidRPr="008A3347">
        <w:rPr>
          <w:rFonts w:ascii="Times New Roman" w:eastAsia="Times New Roman" w:hAnsi="Times New Roman" w:cs="Times New Roman"/>
          <w:sz w:val="20"/>
          <w:szCs w:val="20"/>
        </w:rPr>
        <w:t>, while Tm, Yb and Lu were lowest in May 2013 (Figure 4). This finding is influenced by the southwest monsoon period, since significant correlation (p&lt;0.05) of the above mentioned REEs with lowest concentration of suspended particulate matter was observed. During the southwest monsoon, the western region of Borneo Island experiences relatively drier weather [17, 18]. Such occurrence leads to a significantly low load of suspended particulate matter flushed out into the sea.</w:t>
      </w:r>
    </w:p>
    <w:p w:rsidR="00C04734" w:rsidRDefault="00C04734" w:rsidP="00FB2D30">
      <w:pPr>
        <w:spacing w:after="0" w:line="240" w:lineRule="auto"/>
        <w:rPr>
          <w:rFonts w:ascii="Times New Roman" w:eastAsia="Times New Roman" w:hAnsi="Times New Roman" w:cs="Times New Roman"/>
          <w:sz w:val="20"/>
          <w:szCs w:val="20"/>
        </w:rPr>
      </w:pPr>
    </w:p>
    <w:p w:rsidR="00FB2D30" w:rsidRDefault="00FB2D30" w:rsidP="00FB2D30">
      <w:pPr>
        <w:spacing w:after="0" w:line="240" w:lineRule="auto"/>
        <w:rPr>
          <w:rFonts w:ascii="Times New Roman" w:eastAsia="Times New Roman" w:hAnsi="Times New Roman" w:cs="Times New Roman"/>
          <w:sz w:val="20"/>
          <w:szCs w:val="20"/>
        </w:rPr>
      </w:pPr>
    </w:p>
    <w:p w:rsidR="00FB2D30" w:rsidRDefault="00FB2D30" w:rsidP="00FB2D30">
      <w:pPr>
        <w:spacing w:after="0" w:line="240" w:lineRule="auto"/>
        <w:rPr>
          <w:rFonts w:ascii="Times New Roman" w:eastAsia="Times New Roman" w:hAnsi="Times New Roman" w:cs="Times New Roman"/>
          <w:sz w:val="20"/>
          <w:szCs w:val="20"/>
        </w:rPr>
      </w:pPr>
    </w:p>
    <w:p w:rsidR="00FB2D30" w:rsidRDefault="00FB2D30" w:rsidP="00FB2D30">
      <w:pPr>
        <w:spacing w:after="0" w:line="240" w:lineRule="auto"/>
        <w:rPr>
          <w:rFonts w:ascii="Times New Roman" w:eastAsia="Times New Roman" w:hAnsi="Times New Roman" w:cs="Times New Roman"/>
          <w:sz w:val="20"/>
          <w:szCs w:val="20"/>
        </w:rPr>
      </w:pPr>
    </w:p>
    <w:p w:rsidR="00FB2D30" w:rsidRDefault="00FB2D30" w:rsidP="00FB2D30">
      <w:pPr>
        <w:spacing w:after="0" w:line="240" w:lineRule="auto"/>
        <w:rPr>
          <w:rFonts w:ascii="Times New Roman" w:eastAsia="Times New Roman" w:hAnsi="Times New Roman" w:cs="Times New Roman"/>
          <w:sz w:val="20"/>
          <w:szCs w:val="20"/>
        </w:rPr>
      </w:pPr>
    </w:p>
    <w:p w:rsidR="00FB2D30" w:rsidRDefault="00FB2D30" w:rsidP="00FB2D30">
      <w:pPr>
        <w:spacing w:after="0" w:line="240" w:lineRule="auto"/>
        <w:rPr>
          <w:rFonts w:ascii="Times New Roman" w:eastAsia="Times New Roman" w:hAnsi="Times New Roman" w:cs="Times New Roman"/>
          <w:sz w:val="20"/>
          <w:szCs w:val="20"/>
        </w:rPr>
      </w:pPr>
    </w:p>
    <w:p w:rsidR="00FB2D30" w:rsidRDefault="00FB2D30" w:rsidP="00FB2D30">
      <w:pPr>
        <w:spacing w:after="0" w:line="240" w:lineRule="auto"/>
        <w:rPr>
          <w:rFonts w:ascii="Times New Roman" w:eastAsia="Times New Roman" w:hAnsi="Times New Roman" w:cs="Times New Roman"/>
          <w:sz w:val="20"/>
          <w:szCs w:val="20"/>
        </w:rPr>
      </w:pPr>
    </w:p>
    <w:p w:rsidR="00FB2D30" w:rsidRDefault="00FB2D30" w:rsidP="00FB2D30">
      <w:pPr>
        <w:spacing w:after="120" w:line="240" w:lineRule="auto"/>
        <w:rPr>
          <w:rFonts w:ascii="Times New Roman" w:eastAsia="Times New Roman" w:hAnsi="Times New Roman" w:cs="Times New Roman"/>
          <w:sz w:val="20"/>
          <w:szCs w:val="20"/>
        </w:rPr>
      </w:pPr>
    </w:p>
    <w:p w:rsidR="00C04734" w:rsidRPr="008A3347" w:rsidRDefault="002B1BB8" w:rsidP="00FB2D30">
      <w:pPr>
        <w:spacing w:after="120" w:line="240" w:lineRule="auto"/>
        <w:ind w:left="709" w:hanging="709"/>
        <w:jc w:val="both"/>
        <w:rPr>
          <w:rFonts w:ascii="Times New Roman" w:eastAsia="Times New Roman" w:hAnsi="Times New Roman" w:cs="Times New Roman"/>
        </w:rPr>
      </w:pPr>
      <w:r w:rsidRPr="008A3347">
        <w:rPr>
          <w:rFonts w:ascii="Times New Roman" w:eastAsia="Times New Roman" w:hAnsi="Times New Roman" w:cs="Times New Roman"/>
          <w:sz w:val="20"/>
          <w:szCs w:val="20"/>
        </w:rPr>
        <w:lastRenderedPageBreak/>
        <w:t>Table 6.  Mean, standard deviation and range (in parentheses) concentration of REEs (</w:t>
      </w:r>
      <w:proofErr w:type="spellStart"/>
      <w:r w:rsidRPr="008A3347">
        <w:rPr>
          <w:rFonts w:ascii="Times New Roman" w:eastAsia="Times New Roman" w:hAnsi="Times New Roman" w:cs="Times New Roman"/>
          <w:sz w:val="20"/>
          <w:szCs w:val="20"/>
        </w:rPr>
        <w:t>μg</w:t>
      </w:r>
      <w:proofErr w:type="spellEnd"/>
      <w:r w:rsidRPr="008A3347">
        <w:rPr>
          <w:rFonts w:ascii="Times New Roman" w:eastAsia="Times New Roman" w:hAnsi="Times New Roman" w:cs="Times New Roman"/>
          <w:sz w:val="20"/>
          <w:szCs w:val="20"/>
        </w:rPr>
        <w:t>/g) and Al (%) in surface sediment from all sampling sites</w:t>
      </w:r>
    </w:p>
    <w:tbl>
      <w:tblPr>
        <w:tblStyle w:val="a1"/>
        <w:tblW w:w="4785" w:type="dxa"/>
        <w:jc w:val="center"/>
        <w:tblLayout w:type="fixed"/>
        <w:tblLook w:val="0400" w:firstRow="0" w:lastRow="0" w:firstColumn="0" w:lastColumn="0" w:noHBand="0" w:noVBand="1"/>
      </w:tblPr>
      <w:tblGrid>
        <w:gridCol w:w="1545"/>
        <w:gridCol w:w="1620"/>
        <w:gridCol w:w="1620"/>
      </w:tblGrid>
      <w:tr w:rsidR="008A3347" w:rsidRPr="008A3347">
        <w:trPr>
          <w:trHeight w:val="300"/>
          <w:jc w:val="center"/>
        </w:trPr>
        <w:tc>
          <w:tcPr>
            <w:tcW w:w="1545" w:type="dxa"/>
            <w:tcBorders>
              <w:top w:val="single" w:sz="4" w:space="0" w:color="000000"/>
              <w:bottom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b/>
                <w:sz w:val="20"/>
                <w:szCs w:val="20"/>
              </w:rPr>
            </w:pPr>
            <w:r w:rsidRPr="008A3347">
              <w:rPr>
                <w:rFonts w:ascii="Times New Roman" w:hAnsi="Times New Roman" w:cs="Times New Roman"/>
                <w:b/>
                <w:sz w:val="20"/>
                <w:szCs w:val="20"/>
              </w:rPr>
              <w:t>Element (µg/g)</w:t>
            </w:r>
          </w:p>
        </w:tc>
        <w:tc>
          <w:tcPr>
            <w:tcW w:w="1620" w:type="dxa"/>
            <w:tcBorders>
              <w:top w:val="single" w:sz="4" w:space="0" w:color="000000"/>
              <w:bottom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b/>
                <w:sz w:val="20"/>
                <w:szCs w:val="20"/>
              </w:rPr>
            </w:pPr>
            <w:r w:rsidRPr="008A3347">
              <w:rPr>
                <w:rFonts w:ascii="Times New Roman" w:hAnsi="Times New Roman" w:cs="Times New Roman"/>
                <w:b/>
                <w:sz w:val="20"/>
                <w:szCs w:val="20"/>
              </w:rPr>
              <w:t>July 2013</w:t>
            </w:r>
          </w:p>
        </w:tc>
        <w:tc>
          <w:tcPr>
            <w:tcW w:w="1620" w:type="dxa"/>
            <w:tcBorders>
              <w:top w:val="single" w:sz="4" w:space="0" w:color="000000"/>
              <w:bottom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b/>
                <w:sz w:val="20"/>
                <w:szCs w:val="20"/>
              </w:rPr>
            </w:pPr>
            <w:r w:rsidRPr="008A3347">
              <w:rPr>
                <w:rFonts w:ascii="Times New Roman" w:hAnsi="Times New Roman" w:cs="Times New Roman"/>
                <w:b/>
                <w:sz w:val="20"/>
                <w:szCs w:val="20"/>
              </w:rPr>
              <w:t>January 2014</w:t>
            </w:r>
          </w:p>
        </w:tc>
      </w:tr>
      <w:tr w:rsidR="008A3347" w:rsidRPr="008A3347">
        <w:trPr>
          <w:trHeight w:val="560"/>
          <w:jc w:val="center"/>
        </w:trPr>
        <w:tc>
          <w:tcPr>
            <w:tcW w:w="1545" w:type="dxa"/>
            <w:tcBorders>
              <w:top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La</w:t>
            </w:r>
          </w:p>
        </w:tc>
        <w:tc>
          <w:tcPr>
            <w:tcW w:w="1620" w:type="dxa"/>
            <w:tcBorders>
              <w:top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11.7 ± 5.01</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(3.61 - 20.3)</w:t>
            </w:r>
          </w:p>
        </w:tc>
        <w:tc>
          <w:tcPr>
            <w:tcW w:w="1620" w:type="dxa"/>
            <w:tcBorders>
              <w:top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15.6 ± 13.9</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(0.133 - 42.8)</w:t>
            </w:r>
          </w:p>
        </w:tc>
      </w:tr>
      <w:tr w:rsidR="008A3347" w:rsidRPr="008A3347">
        <w:trPr>
          <w:trHeight w:val="540"/>
          <w:jc w:val="center"/>
        </w:trPr>
        <w:tc>
          <w:tcPr>
            <w:tcW w:w="1545"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Ce</w:t>
            </w:r>
          </w:p>
        </w:tc>
        <w:tc>
          <w:tcPr>
            <w:tcW w:w="1620"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25.5 ± 10.4</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(7.47 - 42.5)</w:t>
            </w:r>
          </w:p>
        </w:tc>
        <w:tc>
          <w:tcPr>
            <w:tcW w:w="1620"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41.2 ± 33.9</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(0.006 - 106)</w:t>
            </w:r>
          </w:p>
        </w:tc>
      </w:tr>
      <w:tr w:rsidR="008A3347" w:rsidRPr="008A3347">
        <w:trPr>
          <w:trHeight w:val="540"/>
          <w:jc w:val="center"/>
        </w:trPr>
        <w:tc>
          <w:tcPr>
            <w:tcW w:w="1545"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proofErr w:type="spellStart"/>
            <w:r w:rsidRPr="008A3347">
              <w:rPr>
                <w:rFonts w:ascii="Times New Roman" w:hAnsi="Times New Roman" w:cs="Times New Roman"/>
                <w:sz w:val="20"/>
                <w:szCs w:val="20"/>
              </w:rPr>
              <w:t>Pr</w:t>
            </w:r>
            <w:proofErr w:type="spellEnd"/>
          </w:p>
        </w:tc>
        <w:tc>
          <w:tcPr>
            <w:tcW w:w="1620"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2.91 ± 1.14</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(0.829 - 4.73)</w:t>
            </w:r>
          </w:p>
        </w:tc>
        <w:tc>
          <w:tcPr>
            <w:tcW w:w="1620"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4.17 ± 3.50</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(0.006 - 10.9)</w:t>
            </w:r>
          </w:p>
        </w:tc>
      </w:tr>
      <w:tr w:rsidR="008A3347" w:rsidRPr="008A3347">
        <w:trPr>
          <w:trHeight w:val="520"/>
          <w:jc w:val="center"/>
        </w:trPr>
        <w:tc>
          <w:tcPr>
            <w:tcW w:w="1545"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Nd</w:t>
            </w:r>
          </w:p>
        </w:tc>
        <w:tc>
          <w:tcPr>
            <w:tcW w:w="1620"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11.7 ± 4.45</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(3.30 - 18.7)</w:t>
            </w:r>
          </w:p>
        </w:tc>
        <w:tc>
          <w:tcPr>
            <w:tcW w:w="1620"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17.0 ± 14.2</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(0.025 - 45.0)</w:t>
            </w:r>
          </w:p>
        </w:tc>
      </w:tr>
      <w:tr w:rsidR="008A3347" w:rsidRPr="008A3347">
        <w:trPr>
          <w:trHeight w:val="540"/>
          <w:jc w:val="center"/>
        </w:trPr>
        <w:tc>
          <w:tcPr>
            <w:tcW w:w="1545"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proofErr w:type="spellStart"/>
            <w:r w:rsidRPr="008A3347">
              <w:rPr>
                <w:rFonts w:ascii="Times New Roman" w:hAnsi="Times New Roman" w:cs="Times New Roman"/>
                <w:sz w:val="20"/>
                <w:szCs w:val="20"/>
              </w:rPr>
              <w:t>Sm</w:t>
            </w:r>
            <w:proofErr w:type="spellEnd"/>
          </w:p>
        </w:tc>
        <w:tc>
          <w:tcPr>
            <w:tcW w:w="1620"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2.34 ± 0.868</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(0.639 - 3.65)</w:t>
            </w:r>
          </w:p>
        </w:tc>
        <w:tc>
          <w:tcPr>
            <w:tcW w:w="1620"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3.40 ± 2.74</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(0.006 - 8.97)</w:t>
            </w:r>
          </w:p>
        </w:tc>
      </w:tr>
      <w:tr w:rsidR="008A3347" w:rsidRPr="008A3347">
        <w:trPr>
          <w:trHeight w:val="540"/>
          <w:jc w:val="center"/>
        </w:trPr>
        <w:tc>
          <w:tcPr>
            <w:tcW w:w="1545"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Eu</w:t>
            </w:r>
          </w:p>
        </w:tc>
        <w:tc>
          <w:tcPr>
            <w:tcW w:w="1620"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0.502 ± 0.190</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(0.142 - 0.782)</w:t>
            </w:r>
          </w:p>
        </w:tc>
        <w:tc>
          <w:tcPr>
            <w:tcW w:w="1620"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0.746 ± 0.567</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(0.003 - 1.88)</w:t>
            </w:r>
          </w:p>
        </w:tc>
      </w:tr>
      <w:tr w:rsidR="008A3347" w:rsidRPr="008A3347">
        <w:trPr>
          <w:trHeight w:val="520"/>
          <w:jc w:val="center"/>
        </w:trPr>
        <w:tc>
          <w:tcPr>
            <w:tcW w:w="1545"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proofErr w:type="spellStart"/>
            <w:r w:rsidRPr="008A3347">
              <w:rPr>
                <w:rFonts w:ascii="Times New Roman" w:hAnsi="Times New Roman" w:cs="Times New Roman"/>
                <w:sz w:val="20"/>
                <w:szCs w:val="20"/>
              </w:rPr>
              <w:t>Gd</w:t>
            </w:r>
            <w:proofErr w:type="spellEnd"/>
          </w:p>
        </w:tc>
        <w:tc>
          <w:tcPr>
            <w:tcW w:w="1620"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2.38 ± 0.881</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(0.685 - 3.90)</w:t>
            </w:r>
          </w:p>
        </w:tc>
        <w:tc>
          <w:tcPr>
            <w:tcW w:w="1620"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3.55 ± 2.86</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(0.008 - 9.02)</w:t>
            </w:r>
          </w:p>
        </w:tc>
      </w:tr>
      <w:tr w:rsidR="008A3347" w:rsidRPr="008A3347">
        <w:trPr>
          <w:trHeight w:val="540"/>
          <w:jc w:val="center"/>
        </w:trPr>
        <w:tc>
          <w:tcPr>
            <w:tcW w:w="1545"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Tb</w:t>
            </w:r>
          </w:p>
        </w:tc>
        <w:tc>
          <w:tcPr>
            <w:tcW w:w="1620"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0.264 ± 0.093</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(0.080 - 0.404)</w:t>
            </w:r>
          </w:p>
        </w:tc>
        <w:tc>
          <w:tcPr>
            <w:tcW w:w="1620"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0.392 ± 0.301</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(0.000 - 0.990)</w:t>
            </w:r>
          </w:p>
        </w:tc>
      </w:tr>
      <w:tr w:rsidR="008A3347" w:rsidRPr="008A3347">
        <w:trPr>
          <w:trHeight w:val="540"/>
          <w:jc w:val="center"/>
        </w:trPr>
        <w:tc>
          <w:tcPr>
            <w:tcW w:w="1545"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Dy</w:t>
            </w:r>
          </w:p>
        </w:tc>
        <w:tc>
          <w:tcPr>
            <w:tcW w:w="1620"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1.32 ± 0.447</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(0.422 - 2.04)</w:t>
            </w:r>
          </w:p>
        </w:tc>
        <w:tc>
          <w:tcPr>
            <w:tcW w:w="1620"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2.11 ± 1.57</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(0.002 - 5.27)</w:t>
            </w:r>
          </w:p>
        </w:tc>
      </w:tr>
      <w:tr w:rsidR="008A3347" w:rsidRPr="008A3347">
        <w:trPr>
          <w:trHeight w:val="540"/>
          <w:jc w:val="center"/>
        </w:trPr>
        <w:tc>
          <w:tcPr>
            <w:tcW w:w="1545"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Ho</w:t>
            </w:r>
          </w:p>
        </w:tc>
        <w:tc>
          <w:tcPr>
            <w:tcW w:w="1620"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0.229 ± 0.076</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(0.077 - 0.365)</w:t>
            </w:r>
          </w:p>
        </w:tc>
        <w:tc>
          <w:tcPr>
            <w:tcW w:w="1620"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0.390 ± 0.289</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(0.000 - 0.958)</w:t>
            </w:r>
          </w:p>
        </w:tc>
      </w:tr>
      <w:tr w:rsidR="008A3347" w:rsidRPr="008A3347">
        <w:trPr>
          <w:trHeight w:val="440"/>
          <w:jc w:val="center"/>
        </w:trPr>
        <w:tc>
          <w:tcPr>
            <w:tcW w:w="1545"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proofErr w:type="spellStart"/>
            <w:r w:rsidRPr="008A3347">
              <w:rPr>
                <w:rFonts w:ascii="Times New Roman" w:hAnsi="Times New Roman" w:cs="Times New Roman"/>
                <w:sz w:val="20"/>
                <w:szCs w:val="20"/>
              </w:rPr>
              <w:t>Er</w:t>
            </w:r>
            <w:proofErr w:type="spellEnd"/>
          </w:p>
        </w:tc>
        <w:tc>
          <w:tcPr>
            <w:tcW w:w="1620"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0.614 ± 0.205</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(0.200 - 0.953)</w:t>
            </w:r>
          </w:p>
        </w:tc>
        <w:tc>
          <w:tcPr>
            <w:tcW w:w="1620"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1.11 ± 0.834</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(0.003 - 2.76)</w:t>
            </w:r>
          </w:p>
        </w:tc>
      </w:tr>
      <w:tr w:rsidR="008A3347" w:rsidRPr="008A3347">
        <w:trPr>
          <w:trHeight w:val="520"/>
          <w:jc w:val="center"/>
        </w:trPr>
        <w:tc>
          <w:tcPr>
            <w:tcW w:w="1545"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Tm</w:t>
            </w:r>
          </w:p>
        </w:tc>
        <w:tc>
          <w:tcPr>
            <w:tcW w:w="1620"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0.082 ± 0.026</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(0.030 - 0.131)</w:t>
            </w:r>
          </w:p>
        </w:tc>
        <w:tc>
          <w:tcPr>
            <w:tcW w:w="1620"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0.160 ± 0.120</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(0.001 - 0.395)</w:t>
            </w:r>
          </w:p>
        </w:tc>
      </w:tr>
      <w:tr w:rsidR="008A3347" w:rsidRPr="008A3347">
        <w:trPr>
          <w:trHeight w:val="520"/>
          <w:jc w:val="center"/>
        </w:trPr>
        <w:tc>
          <w:tcPr>
            <w:tcW w:w="1545"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Yb</w:t>
            </w:r>
          </w:p>
        </w:tc>
        <w:tc>
          <w:tcPr>
            <w:tcW w:w="1620"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0.520 ± 0.165</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(0.178 - 0.792)</w:t>
            </w:r>
          </w:p>
        </w:tc>
        <w:tc>
          <w:tcPr>
            <w:tcW w:w="1620"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1.05 ± 0.788</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(0.001 - 2.47)</w:t>
            </w:r>
          </w:p>
        </w:tc>
      </w:tr>
      <w:tr w:rsidR="008A3347" w:rsidRPr="008A3347">
        <w:trPr>
          <w:trHeight w:val="440"/>
          <w:jc w:val="center"/>
        </w:trPr>
        <w:tc>
          <w:tcPr>
            <w:tcW w:w="1545"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Lu</w:t>
            </w:r>
          </w:p>
        </w:tc>
        <w:tc>
          <w:tcPr>
            <w:tcW w:w="1620"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0.075 ± 0.024</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(0.028 - 0.114)</w:t>
            </w:r>
          </w:p>
        </w:tc>
        <w:tc>
          <w:tcPr>
            <w:tcW w:w="1620"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0.152 ± 0.117</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(0.000 - 0.380)</w:t>
            </w:r>
          </w:p>
        </w:tc>
      </w:tr>
      <w:tr w:rsidR="00C04734" w:rsidRPr="008A3347">
        <w:trPr>
          <w:trHeight w:val="440"/>
          <w:jc w:val="center"/>
        </w:trPr>
        <w:tc>
          <w:tcPr>
            <w:tcW w:w="1545" w:type="dxa"/>
            <w:tcBorders>
              <w:bottom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Al (%)</w:t>
            </w:r>
          </w:p>
        </w:tc>
        <w:tc>
          <w:tcPr>
            <w:tcW w:w="1620" w:type="dxa"/>
            <w:tcBorders>
              <w:bottom w:val="single" w:sz="4" w:space="0" w:color="000000"/>
            </w:tcBorders>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3.72 ± 2.04</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eastAsia="Times New Roman" w:hAnsi="Times New Roman" w:cs="Times New Roman"/>
                <w:sz w:val="20"/>
                <w:szCs w:val="20"/>
              </w:rPr>
              <w:t>(0.440 – 6.08)</w:t>
            </w:r>
          </w:p>
        </w:tc>
        <w:tc>
          <w:tcPr>
            <w:tcW w:w="1620" w:type="dxa"/>
            <w:tcBorders>
              <w:bottom w:val="single" w:sz="4" w:space="0" w:color="000000"/>
            </w:tcBorders>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4.01 ± 2.33</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eastAsia="Times New Roman" w:hAnsi="Times New Roman" w:cs="Times New Roman"/>
                <w:sz w:val="20"/>
                <w:szCs w:val="20"/>
              </w:rPr>
              <w:t>(0.004 – 7.72)</w:t>
            </w:r>
          </w:p>
        </w:tc>
      </w:tr>
    </w:tbl>
    <w:p w:rsidR="00C04734" w:rsidRPr="008A3347" w:rsidRDefault="00C04734">
      <w:pPr>
        <w:spacing w:after="0" w:line="240" w:lineRule="auto"/>
        <w:jc w:val="both"/>
        <w:rPr>
          <w:rFonts w:ascii="Times New Roman" w:eastAsia="Times New Roman" w:hAnsi="Times New Roman" w:cs="Times New Roman"/>
          <w:sz w:val="20"/>
          <w:szCs w:val="20"/>
        </w:rPr>
      </w:pPr>
    </w:p>
    <w:p w:rsidR="00C04734" w:rsidRPr="008A3347" w:rsidRDefault="00C04734">
      <w:pPr>
        <w:spacing w:after="0" w:line="240" w:lineRule="auto"/>
        <w:jc w:val="center"/>
        <w:rPr>
          <w:rFonts w:ascii="Times New Roman" w:eastAsia="Times New Roman" w:hAnsi="Times New Roman" w:cs="Times New Roman"/>
          <w:b/>
          <w:sz w:val="20"/>
          <w:szCs w:val="20"/>
        </w:rPr>
      </w:pPr>
    </w:p>
    <w:p w:rsidR="00C04734" w:rsidRPr="008A3347" w:rsidRDefault="002B1BB8">
      <w:pPr>
        <w:spacing w:after="0" w:line="240" w:lineRule="auto"/>
        <w:jc w:val="center"/>
        <w:rPr>
          <w:rFonts w:ascii="Times New Roman" w:eastAsia="Times New Roman" w:hAnsi="Times New Roman" w:cs="Times New Roman"/>
          <w:b/>
          <w:sz w:val="20"/>
          <w:szCs w:val="20"/>
        </w:rPr>
      </w:pPr>
      <w:r w:rsidRPr="008A3347">
        <w:rPr>
          <w:noProof/>
          <w:lang w:val="en-US"/>
        </w:rPr>
        <w:drawing>
          <wp:inline distT="0" distB="0" distL="0" distR="0">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B2D30" w:rsidRDefault="00FB2D30">
      <w:pPr>
        <w:spacing w:after="0" w:line="240" w:lineRule="auto"/>
        <w:jc w:val="center"/>
        <w:rPr>
          <w:rFonts w:ascii="Times New Roman" w:eastAsia="Times New Roman" w:hAnsi="Times New Roman" w:cs="Times New Roman"/>
          <w:sz w:val="20"/>
          <w:szCs w:val="20"/>
        </w:rPr>
      </w:pPr>
    </w:p>
    <w:p w:rsidR="00C04734" w:rsidRPr="008A3347" w:rsidRDefault="002B1BB8" w:rsidP="00FB2D30">
      <w:pPr>
        <w:spacing w:after="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Figure 4.  The average concentration of REEs in the surface sediment of Brunei Bay</w:t>
      </w:r>
    </w:p>
    <w:p w:rsidR="00C04734" w:rsidRPr="008A3347" w:rsidRDefault="002B1BB8">
      <w:pP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lastRenderedPageBreak/>
        <w:t>Rare earth elements (REE) can be used to define the source of contaminants [19] by determining the origin of metals that are closely related to water-sediment interaction, and as geochemical tracers of flow paths of water in water bodies [20]. The partitioning of the aqueous and solid fractions REEs is influenced by pH, temperature, redox as well as selective ligand-complexation of dissolved REE ions in water [21-26].</w:t>
      </w:r>
    </w:p>
    <w:p w:rsidR="00C04734" w:rsidRPr="008A3347" w:rsidRDefault="00C04734">
      <w:pPr>
        <w:spacing w:after="0" w:line="240" w:lineRule="auto"/>
        <w:jc w:val="both"/>
        <w:rPr>
          <w:rFonts w:ascii="Times New Roman" w:eastAsia="Times New Roman" w:hAnsi="Times New Roman" w:cs="Times New Roman"/>
          <w:sz w:val="20"/>
          <w:szCs w:val="20"/>
        </w:rPr>
      </w:pPr>
    </w:p>
    <w:p w:rsidR="00C04734" w:rsidRPr="008A3347" w:rsidRDefault="002B1BB8">
      <w:pP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The average concentration of REEs in Brunei Bay samples are shown in Table 7. The abundance order of REEs in dissolved, particulate and surface sediment decreased from light REE (LREE) &gt; medium REE (MREE) &gt; heavy REE (HREE). Overall, the concentration of LREEs was higher than HREEs for all sampling periods, probably due to high adsorption of LREEs onto clay particles, while HREEs remain dominant in solution. This finding is similar to the findings discovered in the sediment of Yellow Sea, Yangtze River, Florida Bay as well as in the estuarine sediment of east coast of India [27-30]. ΣREE concentration were higher in January 2014 than in July 2013 in river and estuary sampling sites, and especially so in particulate fraction from all sampling sites (Table 7). The majority of the REEs during January 2014 were in the LREE fraction in river, estuary and bay particulate matter while in particulates from the South China Sea off Labuan Island, a significantly lesser number of REEs were in the LREE fraction.</w:t>
      </w:r>
    </w:p>
    <w:p w:rsidR="00C04734" w:rsidRPr="008A3347" w:rsidRDefault="00C04734">
      <w:pPr>
        <w:spacing w:after="0" w:line="240" w:lineRule="auto"/>
        <w:jc w:val="center"/>
        <w:rPr>
          <w:rFonts w:ascii="Times New Roman" w:eastAsia="Times New Roman" w:hAnsi="Times New Roman" w:cs="Times New Roman"/>
          <w:sz w:val="20"/>
          <w:szCs w:val="20"/>
        </w:rPr>
      </w:pPr>
    </w:p>
    <w:p w:rsidR="00C04734" w:rsidRPr="008A3347" w:rsidRDefault="002B1BB8">
      <w:pPr>
        <w:spacing w:after="12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Table 7. The average concentration of REE in Brunei Bay, Borneo</w:t>
      </w:r>
    </w:p>
    <w:tbl>
      <w:tblPr>
        <w:tblStyle w:val="a2"/>
        <w:tblW w:w="9208" w:type="dxa"/>
        <w:jc w:val="center"/>
        <w:tblLayout w:type="fixed"/>
        <w:tblLook w:val="0400" w:firstRow="0" w:lastRow="0" w:firstColumn="0" w:lastColumn="0" w:noHBand="0" w:noVBand="1"/>
      </w:tblPr>
      <w:tblGrid>
        <w:gridCol w:w="993"/>
        <w:gridCol w:w="1063"/>
        <w:gridCol w:w="586"/>
        <w:gridCol w:w="616"/>
        <w:gridCol w:w="586"/>
        <w:gridCol w:w="586"/>
        <w:gridCol w:w="616"/>
        <w:gridCol w:w="616"/>
        <w:gridCol w:w="616"/>
        <w:gridCol w:w="586"/>
        <w:gridCol w:w="586"/>
        <w:gridCol w:w="586"/>
        <w:gridCol w:w="586"/>
        <w:gridCol w:w="586"/>
      </w:tblGrid>
      <w:tr w:rsidR="008A3347" w:rsidRPr="008A3347">
        <w:trPr>
          <w:trHeight w:val="240"/>
          <w:jc w:val="center"/>
        </w:trPr>
        <w:tc>
          <w:tcPr>
            <w:tcW w:w="2056" w:type="dxa"/>
            <w:gridSpan w:val="2"/>
            <w:vMerge w:val="restart"/>
            <w:tcBorders>
              <w:top w:val="single" w:sz="4" w:space="0" w:color="000000"/>
            </w:tcBorders>
            <w:shd w:val="clear" w:color="auto" w:fill="auto"/>
            <w:vAlign w:val="center"/>
          </w:tcPr>
          <w:p w:rsidR="00C04734" w:rsidRPr="008A3347" w:rsidRDefault="002B1BB8">
            <w:pPr>
              <w:spacing w:after="0" w:line="240" w:lineRule="auto"/>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Sampling period</w:t>
            </w:r>
          </w:p>
        </w:tc>
        <w:tc>
          <w:tcPr>
            <w:tcW w:w="2374" w:type="dxa"/>
            <w:gridSpan w:val="4"/>
            <w:tcBorders>
              <w:top w:val="single" w:sz="4" w:space="0" w:color="000000"/>
              <w:bottom w:val="single" w:sz="4" w:space="0" w:color="000000"/>
            </w:tcBorders>
            <w:shd w:val="clear" w:color="auto" w:fill="auto"/>
            <w:vAlign w:val="bottom"/>
          </w:tcPr>
          <w:p w:rsidR="00C04734" w:rsidRPr="008A3347" w:rsidRDefault="002B1BB8">
            <w:pPr>
              <w:spacing w:after="0" w:line="240" w:lineRule="auto"/>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Dissolved (µg/L)</w:t>
            </w:r>
          </w:p>
        </w:tc>
        <w:tc>
          <w:tcPr>
            <w:tcW w:w="2434" w:type="dxa"/>
            <w:gridSpan w:val="4"/>
            <w:tcBorders>
              <w:top w:val="single" w:sz="4" w:space="0" w:color="000000"/>
              <w:bottom w:val="single" w:sz="4" w:space="0" w:color="000000"/>
            </w:tcBorders>
            <w:shd w:val="clear" w:color="auto" w:fill="auto"/>
            <w:vAlign w:val="bottom"/>
          </w:tcPr>
          <w:p w:rsidR="00C04734" w:rsidRPr="008A3347" w:rsidRDefault="002B1BB8">
            <w:pPr>
              <w:spacing w:after="0" w:line="240" w:lineRule="auto"/>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Particulate (µg/g)</w:t>
            </w:r>
          </w:p>
        </w:tc>
        <w:tc>
          <w:tcPr>
            <w:tcW w:w="2344" w:type="dxa"/>
            <w:gridSpan w:val="4"/>
            <w:tcBorders>
              <w:top w:val="single" w:sz="4" w:space="0" w:color="000000"/>
              <w:bottom w:val="single" w:sz="4" w:space="0" w:color="000000"/>
            </w:tcBorders>
            <w:shd w:val="clear" w:color="auto" w:fill="auto"/>
            <w:vAlign w:val="bottom"/>
          </w:tcPr>
          <w:p w:rsidR="00C04734" w:rsidRPr="008A3347" w:rsidRDefault="002B1BB8">
            <w:pPr>
              <w:spacing w:after="0" w:line="240" w:lineRule="auto"/>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Surface Sediment (µg/g)</w:t>
            </w:r>
          </w:p>
        </w:tc>
      </w:tr>
      <w:tr w:rsidR="008A3347" w:rsidRPr="008A3347">
        <w:trPr>
          <w:trHeight w:val="160"/>
          <w:jc w:val="center"/>
        </w:trPr>
        <w:tc>
          <w:tcPr>
            <w:tcW w:w="2056" w:type="dxa"/>
            <w:gridSpan w:val="2"/>
            <w:vMerge/>
            <w:tcBorders>
              <w:top w:val="single" w:sz="4" w:space="0" w:color="000000"/>
            </w:tcBorders>
            <w:shd w:val="clear" w:color="auto" w:fill="auto"/>
            <w:vAlign w:val="center"/>
          </w:tcPr>
          <w:p w:rsidR="00C04734" w:rsidRPr="008A3347" w:rsidRDefault="00C0473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586" w:type="dxa"/>
            <w:tcBorders>
              <w:top w:val="single" w:sz="4" w:space="0" w:color="000000"/>
              <w:bottom w:val="single" w:sz="4" w:space="0" w:color="000000"/>
            </w:tcBorders>
            <w:shd w:val="clear" w:color="auto" w:fill="auto"/>
            <w:vAlign w:val="bottom"/>
          </w:tcPr>
          <w:p w:rsidR="00C04734" w:rsidRPr="008A3347" w:rsidRDefault="002B1BB8">
            <w:pPr>
              <w:spacing w:after="0" w:line="240" w:lineRule="auto"/>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R</w:t>
            </w:r>
          </w:p>
        </w:tc>
        <w:tc>
          <w:tcPr>
            <w:tcW w:w="616" w:type="dxa"/>
            <w:tcBorders>
              <w:top w:val="single" w:sz="4" w:space="0" w:color="000000"/>
              <w:bottom w:val="single" w:sz="4" w:space="0" w:color="000000"/>
            </w:tcBorders>
            <w:shd w:val="clear" w:color="auto" w:fill="auto"/>
            <w:vAlign w:val="bottom"/>
          </w:tcPr>
          <w:p w:rsidR="00C04734" w:rsidRPr="008A3347" w:rsidRDefault="002B1BB8">
            <w:pPr>
              <w:spacing w:after="0" w:line="240" w:lineRule="auto"/>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E</w:t>
            </w:r>
          </w:p>
        </w:tc>
        <w:tc>
          <w:tcPr>
            <w:tcW w:w="586" w:type="dxa"/>
            <w:tcBorders>
              <w:top w:val="single" w:sz="4" w:space="0" w:color="000000"/>
              <w:bottom w:val="single" w:sz="4" w:space="0" w:color="000000"/>
            </w:tcBorders>
            <w:shd w:val="clear" w:color="auto" w:fill="auto"/>
            <w:vAlign w:val="bottom"/>
          </w:tcPr>
          <w:p w:rsidR="00C04734" w:rsidRPr="008A3347" w:rsidRDefault="002B1BB8">
            <w:pPr>
              <w:spacing w:after="0" w:line="240" w:lineRule="auto"/>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B</w:t>
            </w:r>
          </w:p>
        </w:tc>
        <w:tc>
          <w:tcPr>
            <w:tcW w:w="586" w:type="dxa"/>
            <w:tcBorders>
              <w:top w:val="single" w:sz="4" w:space="0" w:color="000000"/>
              <w:bottom w:val="single" w:sz="4" w:space="0" w:color="000000"/>
            </w:tcBorders>
            <w:shd w:val="clear" w:color="auto" w:fill="auto"/>
            <w:vAlign w:val="bottom"/>
          </w:tcPr>
          <w:p w:rsidR="00C04734" w:rsidRPr="008A3347" w:rsidRDefault="002B1BB8">
            <w:pPr>
              <w:spacing w:after="0" w:line="240" w:lineRule="auto"/>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S</w:t>
            </w:r>
          </w:p>
        </w:tc>
        <w:tc>
          <w:tcPr>
            <w:tcW w:w="616" w:type="dxa"/>
            <w:tcBorders>
              <w:top w:val="single" w:sz="4" w:space="0" w:color="000000"/>
              <w:bottom w:val="single" w:sz="4" w:space="0" w:color="000000"/>
            </w:tcBorders>
            <w:shd w:val="clear" w:color="auto" w:fill="auto"/>
            <w:vAlign w:val="bottom"/>
          </w:tcPr>
          <w:p w:rsidR="00C04734" w:rsidRPr="008A3347" w:rsidRDefault="002B1BB8">
            <w:pPr>
              <w:spacing w:after="0" w:line="240" w:lineRule="auto"/>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R</w:t>
            </w:r>
          </w:p>
        </w:tc>
        <w:tc>
          <w:tcPr>
            <w:tcW w:w="616" w:type="dxa"/>
            <w:tcBorders>
              <w:top w:val="single" w:sz="4" w:space="0" w:color="000000"/>
              <w:bottom w:val="single" w:sz="4" w:space="0" w:color="000000"/>
            </w:tcBorders>
            <w:shd w:val="clear" w:color="auto" w:fill="auto"/>
            <w:vAlign w:val="bottom"/>
          </w:tcPr>
          <w:p w:rsidR="00C04734" w:rsidRPr="008A3347" w:rsidRDefault="002B1BB8">
            <w:pPr>
              <w:spacing w:after="0" w:line="240" w:lineRule="auto"/>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E</w:t>
            </w:r>
          </w:p>
        </w:tc>
        <w:tc>
          <w:tcPr>
            <w:tcW w:w="616" w:type="dxa"/>
            <w:tcBorders>
              <w:top w:val="single" w:sz="4" w:space="0" w:color="000000"/>
              <w:bottom w:val="single" w:sz="4" w:space="0" w:color="000000"/>
            </w:tcBorders>
            <w:shd w:val="clear" w:color="auto" w:fill="auto"/>
            <w:vAlign w:val="bottom"/>
          </w:tcPr>
          <w:p w:rsidR="00C04734" w:rsidRPr="008A3347" w:rsidRDefault="002B1BB8">
            <w:pPr>
              <w:spacing w:after="0" w:line="240" w:lineRule="auto"/>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B</w:t>
            </w:r>
          </w:p>
        </w:tc>
        <w:tc>
          <w:tcPr>
            <w:tcW w:w="586" w:type="dxa"/>
            <w:tcBorders>
              <w:top w:val="single" w:sz="4" w:space="0" w:color="000000"/>
              <w:bottom w:val="single" w:sz="4" w:space="0" w:color="000000"/>
            </w:tcBorders>
            <w:shd w:val="clear" w:color="auto" w:fill="auto"/>
            <w:vAlign w:val="bottom"/>
          </w:tcPr>
          <w:p w:rsidR="00C04734" w:rsidRPr="008A3347" w:rsidRDefault="002B1BB8">
            <w:pPr>
              <w:spacing w:after="0" w:line="240" w:lineRule="auto"/>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S</w:t>
            </w:r>
          </w:p>
        </w:tc>
        <w:tc>
          <w:tcPr>
            <w:tcW w:w="586" w:type="dxa"/>
            <w:tcBorders>
              <w:top w:val="single" w:sz="4" w:space="0" w:color="000000"/>
              <w:bottom w:val="single" w:sz="4" w:space="0" w:color="000000"/>
            </w:tcBorders>
            <w:shd w:val="clear" w:color="auto" w:fill="auto"/>
            <w:vAlign w:val="bottom"/>
          </w:tcPr>
          <w:p w:rsidR="00C04734" w:rsidRPr="008A3347" w:rsidRDefault="002B1BB8">
            <w:pPr>
              <w:spacing w:after="0" w:line="240" w:lineRule="auto"/>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R</w:t>
            </w:r>
          </w:p>
        </w:tc>
        <w:tc>
          <w:tcPr>
            <w:tcW w:w="586" w:type="dxa"/>
            <w:tcBorders>
              <w:top w:val="single" w:sz="4" w:space="0" w:color="000000"/>
              <w:bottom w:val="single" w:sz="4" w:space="0" w:color="000000"/>
            </w:tcBorders>
            <w:shd w:val="clear" w:color="auto" w:fill="auto"/>
            <w:vAlign w:val="bottom"/>
          </w:tcPr>
          <w:p w:rsidR="00C04734" w:rsidRPr="008A3347" w:rsidRDefault="002B1BB8">
            <w:pPr>
              <w:spacing w:after="0" w:line="240" w:lineRule="auto"/>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E</w:t>
            </w:r>
          </w:p>
        </w:tc>
        <w:tc>
          <w:tcPr>
            <w:tcW w:w="586" w:type="dxa"/>
            <w:tcBorders>
              <w:top w:val="single" w:sz="4" w:space="0" w:color="000000"/>
              <w:bottom w:val="single" w:sz="4" w:space="0" w:color="000000"/>
            </w:tcBorders>
            <w:shd w:val="clear" w:color="auto" w:fill="auto"/>
            <w:vAlign w:val="bottom"/>
          </w:tcPr>
          <w:p w:rsidR="00C04734" w:rsidRPr="008A3347" w:rsidRDefault="002B1BB8">
            <w:pPr>
              <w:spacing w:after="0" w:line="240" w:lineRule="auto"/>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B</w:t>
            </w:r>
          </w:p>
        </w:tc>
        <w:tc>
          <w:tcPr>
            <w:tcW w:w="586" w:type="dxa"/>
            <w:tcBorders>
              <w:top w:val="single" w:sz="4" w:space="0" w:color="000000"/>
              <w:bottom w:val="single" w:sz="4" w:space="0" w:color="000000"/>
            </w:tcBorders>
            <w:shd w:val="clear" w:color="auto" w:fill="auto"/>
            <w:vAlign w:val="bottom"/>
          </w:tcPr>
          <w:p w:rsidR="00C04734" w:rsidRPr="008A3347" w:rsidRDefault="002B1BB8">
            <w:pPr>
              <w:spacing w:after="0" w:line="240" w:lineRule="auto"/>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S</w:t>
            </w:r>
          </w:p>
        </w:tc>
      </w:tr>
      <w:tr w:rsidR="008A3347" w:rsidRPr="008A3347">
        <w:trPr>
          <w:trHeight w:val="220"/>
          <w:jc w:val="center"/>
        </w:trPr>
        <w:tc>
          <w:tcPr>
            <w:tcW w:w="993" w:type="dxa"/>
            <w:vMerge w:val="restart"/>
            <w:tcBorders>
              <w:top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 xml:space="preserve"> July 2013</w:t>
            </w:r>
          </w:p>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 xml:space="preserve"> </w:t>
            </w:r>
          </w:p>
        </w:tc>
        <w:tc>
          <w:tcPr>
            <w:tcW w:w="1063" w:type="dxa"/>
            <w:tcBorders>
              <w:top w:val="single" w:sz="4" w:space="0" w:color="000000"/>
            </w:tcBorders>
            <w:shd w:val="clear" w:color="auto" w:fill="auto"/>
            <w:vAlign w:val="bottom"/>
          </w:tcPr>
          <w:p w:rsidR="00C04734" w:rsidRPr="008A3347" w:rsidRDefault="002B1BB8">
            <w:pPr>
              <w:spacing w:after="0" w:line="240" w:lineRule="auto"/>
              <w:rPr>
                <w:rFonts w:ascii="Times New Roman" w:hAnsi="Times New Roman" w:cs="Times New Roman"/>
                <w:sz w:val="20"/>
                <w:szCs w:val="20"/>
              </w:rPr>
            </w:pPr>
            <w:r w:rsidRPr="008A3347">
              <w:rPr>
                <w:rFonts w:ascii="Times New Roman" w:hAnsi="Times New Roman" w:cs="Times New Roman"/>
                <w:sz w:val="20"/>
                <w:szCs w:val="20"/>
              </w:rPr>
              <w:t>ΣREE</w:t>
            </w:r>
          </w:p>
        </w:tc>
        <w:tc>
          <w:tcPr>
            <w:tcW w:w="586" w:type="dxa"/>
            <w:tcBorders>
              <w:top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722</w:t>
            </w:r>
          </w:p>
        </w:tc>
        <w:tc>
          <w:tcPr>
            <w:tcW w:w="616" w:type="dxa"/>
            <w:tcBorders>
              <w:top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1252</w:t>
            </w:r>
          </w:p>
        </w:tc>
        <w:tc>
          <w:tcPr>
            <w:tcW w:w="586" w:type="dxa"/>
            <w:tcBorders>
              <w:top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904</w:t>
            </w:r>
          </w:p>
        </w:tc>
        <w:tc>
          <w:tcPr>
            <w:tcW w:w="586" w:type="dxa"/>
            <w:tcBorders>
              <w:top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403</w:t>
            </w:r>
          </w:p>
        </w:tc>
        <w:tc>
          <w:tcPr>
            <w:tcW w:w="616" w:type="dxa"/>
            <w:tcBorders>
              <w:top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588</w:t>
            </w:r>
          </w:p>
        </w:tc>
        <w:tc>
          <w:tcPr>
            <w:tcW w:w="616" w:type="dxa"/>
            <w:tcBorders>
              <w:top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538</w:t>
            </w:r>
          </w:p>
        </w:tc>
        <w:tc>
          <w:tcPr>
            <w:tcW w:w="616" w:type="dxa"/>
            <w:tcBorders>
              <w:top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76</w:t>
            </w:r>
          </w:p>
        </w:tc>
        <w:tc>
          <w:tcPr>
            <w:tcW w:w="586" w:type="dxa"/>
            <w:tcBorders>
              <w:top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19</w:t>
            </w:r>
          </w:p>
        </w:tc>
        <w:tc>
          <w:tcPr>
            <w:tcW w:w="586" w:type="dxa"/>
            <w:tcBorders>
              <w:top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48</w:t>
            </w:r>
          </w:p>
        </w:tc>
        <w:tc>
          <w:tcPr>
            <w:tcW w:w="586" w:type="dxa"/>
            <w:tcBorders>
              <w:top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90</w:t>
            </w:r>
          </w:p>
        </w:tc>
        <w:tc>
          <w:tcPr>
            <w:tcW w:w="586" w:type="dxa"/>
            <w:tcBorders>
              <w:top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62</w:t>
            </w:r>
          </w:p>
        </w:tc>
        <w:tc>
          <w:tcPr>
            <w:tcW w:w="586" w:type="dxa"/>
            <w:tcBorders>
              <w:top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18</w:t>
            </w:r>
          </w:p>
        </w:tc>
      </w:tr>
      <w:tr w:rsidR="008A3347" w:rsidRPr="008A3347">
        <w:trPr>
          <w:trHeight w:val="140"/>
          <w:jc w:val="center"/>
        </w:trPr>
        <w:tc>
          <w:tcPr>
            <w:tcW w:w="993" w:type="dxa"/>
            <w:vMerge/>
            <w:tcBorders>
              <w:top w:val="single" w:sz="4" w:space="0" w:color="000000"/>
            </w:tcBorders>
            <w:shd w:val="clear" w:color="auto" w:fill="auto"/>
            <w:vAlign w:val="center"/>
          </w:tcPr>
          <w:p w:rsidR="00C04734" w:rsidRPr="008A3347" w:rsidRDefault="00C04734">
            <w:pPr>
              <w:widowControl w:val="0"/>
              <w:pBdr>
                <w:top w:val="nil"/>
                <w:left w:val="nil"/>
                <w:bottom w:val="nil"/>
                <w:right w:val="nil"/>
                <w:between w:val="nil"/>
              </w:pBdr>
              <w:spacing w:after="0" w:line="276" w:lineRule="auto"/>
              <w:rPr>
                <w:rFonts w:ascii="Times New Roman" w:hAnsi="Times New Roman" w:cs="Times New Roman"/>
                <w:sz w:val="20"/>
                <w:szCs w:val="20"/>
              </w:rPr>
            </w:pPr>
          </w:p>
        </w:tc>
        <w:tc>
          <w:tcPr>
            <w:tcW w:w="1063" w:type="dxa"/>
            <w:shd w:val="clear" w:color="auto" w:fill="auto"/>
            <w:vAlign w:val="bottom"/>
          </w:tcPr>
          <w:p w:rsidR="00C04734" w:rsidRPr="008A3347" w:rsidRDefault="002B1BB8">
            <w:pPr>
              <w:spacing w:after="0" w:line="240" w:lineRule="auto"/>
              <w:rPr>
                <w:rFonts w:ascii="Times New Roman" w:hAnsi="Times New Roman" w:cs="Times New Roman"/>
                <w:sz w:val="20"/>
                <w:szCs w:val="20"/>
              </w:rPr>
            </w:pPr>
            <w:r w:rsidRPr="008A3347">
              <w:rPr>
                <w:rFonts w:ascii="Times New Roman" w:hAnsi="Times New Roman" w:cs="Times New Roman"/>
                <w:sz w:val="20"/>
                <w:szCs w:val="20"/>
              </w:rPr>
              <w:t>ΣLREE</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569</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1081</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803</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298</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553</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506</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69</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16</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46</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84</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58</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17</w:t>
            </w:r>
          </w:p>
        </w:tc>
      </w:tr>
      <w:tr w:rsidR="008A3347" w:rsidRPr="008A3347">
        <w:trPr>
          <w:trHeight w:val="180"/>
          <w:jc w:val="center"/>
        </w:trPr>
        <w:tc>
          <w:tcPr>
            <w:tcW w:w="993" w:type="dxa"/>
            <w:vMerge/>
            <w:tcBorders>
              <w:top w:val="single" w:sz="4" w:space="0" w:color="000000"/>
            </w:tcBorders>
            <w:shd w:val="clear" w:color="auto" w:fill="auto"/>
            <w:vAlign w:val="center"/>
          </w:tcPr>
          <w:p w:rsidR="00C04734" w:rsidRPr="008A3347" w:rsidRDefault="00C04734">
            <w:pPr>
              <w:widowControl w:val="0"/>
              <w:pBdr>
                <w:top w:val="nil"/>
                <w:left w:val="nil"/>
                <w:bottom w:val="nil"/>
                <w:right w:val="nil"/>
                <w:between w:val="nil"/>
              </w:pBdr>
              <w:spacing w:after="0" w:line="276" w:lineRule="auto"/>
              <w:rPr>
                <w:rFonts w:ascii="Times New Roman" w:hAnsi="Times New Roman" w:cs="Times New Roman"/>
                <w:sz w:val="20"/>
                <w:szCs w:val="20"/>
              </w:rPr>
            </w:pPr>
          </w:p>
        </w:tc>
        <w:tc>
          <w:tcPr>
            <w:tcW w:w="1063" w:type="dxa"/>
            <w:shd w:val="clear" w:color="auto" w:fill="auto"/>
            <w:vAlign w:val="bottom"/>
          </w:tcPr>
          <w:p w:rsidR="00C04734" w:rsidRPr="008A3347" w:rsidRDefault="002B1BB8">
            <w:pPr>
              <w:spacing w:after="0" w:line="240" w:lineRule="auto"/>
              <w:rPr>
                <w:rFonts w:ascii="Times New Roman" w:hAnsi="Times New Roman" w:cs="Times New Roman"/>
                <w:sz w:val="20"/>
                <w:szCs w:val="20"/>
              </w:rPr>
            </w:pPr>
            <w:r w:rsidRPr="008A3347">
              <w:rPr>
                <w:rFonts w:ascii="Times New Roman" w:hAnsi="Times New Roman" w:cs="Times New Roman"/>
                <w:sz w:val="20"/>
                <w:szCs w:val="20"/>
              </w:rPr>
              <w:t>ΣMREE</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152</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346</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204</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99</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48</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41</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7.05</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2.09</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2.85</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7.00</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4.66</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1.33</w:t>
            </w:r>
          </w:p>
        </w:tc>
      </w:tr>
      <w:tr w:rsidR="008A3347" w:rsidRPr="008A3347">
        <w:trPr>
          <w:trHeight w:val="240"/>
          <w:jc w:val="center"/>
        </w:trPr>
        <w:tc>
          <w:tcPr>
            <w:tcW w:w="993" w:type="dxa"/>
            <w:vMerge/>
            <w:tcBorders>
              <w:top w:val="single" w:sz="4" w:space="0" w:color="000000"/>
            </w:tcBorders>
            <w:shd w:val="clear" w:color="auto" w:fill="auto"/>
            <w:vAlign w:val="center"/>
          </w:tcPr>
          <w:p w:rsidR="00C04734" w:rsidRPr="008A3347" w:rsidRDefault="00C04734">
            <w:pPr>
              <w:widowControl w:val="0"/>
              <w:pBdr>
                <w:top w:val="nil"/>
                <w:left w:val="nil"/>
                <w:bottom w:val="nil"/>
                <w:right w:val="nil"/>
                <w:between w:val="nil"/>
              </w:pBdr>
              <w:spacing w:after="0" w:line="276" w:lineRule="auto"/>
              <w:rPr>
                <w:rFonts w:ascii="Times New Roman" w:hAnsi="Times New Roman" w:cs="Times New Roman"/>
                <w:sz w:val="20"/>
                <w:szCs w:val="20"/>
              </w:rPr>
            </w:pPr>
          </w:p>
        </w:tc>
        <w:tc>
          <w:tcPr>
            <w:tcW w:w="1063" w:type="dxa"/>
            <w:shd w:val="clear" w:color="auto" w:fill="auto"/>
            <w:vAlign w:val="bottom"/>
          </w:tcPr>
          <w:p w:rsidR="00C04734" w:rsidRPr="008A3347" w:rsidRDefault="002B1BB8">
            <w:pPr>
              <w:spacing w:after="0" w:line="240" w:lineRule="auto"/>
              <w:rPr>
                <w:rFonts w:ascii="Times New Roman" w:hAnsi="Times New Roman" w:cs="Times New Roman"/>
                <w:sz w:val="20"/>
                <w:szCs w:val="20"/>
              </w:rPr>
            </w:pPr>
            <w:r w:rsidRPr="008A3347">
              <w:rPr>
                <w:rFonts w:ascii="Times New Roman" w:hAnsi="Times New Roman" w:cs="Times New Roman"/>
                <w:sz w:val="20"/>
                <w:szCs w:val="20"/>
              </w:rPr>
              <w:t>ΣHREE</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153</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171</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102</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105</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35</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33</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6.79</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2.32</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2.04</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5.66</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3.24</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1.01</w:t>
            </w:r>
          </w:p>
        </w:tc>
      </w:tr>
      <w:tr w:rsidR="008A3347" w:rsidRPr="008A3347" w:rsidTr="00A83E06">
        <w:trPr>
          <w:trHeight w:val="560"/>
          <w:jc w:val="center"/>
        </w:trPr>
        <w:tc>
          <w:tcPr>
            <w:tcW w:w="993" w:type="dxa"/>
            <w:vMerge/>
            <w:tcBorders>
              <w:top w:val="single" w:sz="4" w:space="0" w:color="000000"/>
            </w:tcBorders>
            <w:shd w:val="clear" w:color="auto" w:fill="auto"/>
            <w:vAlign w:val="center"/>
          </w:tcPr>
          <w:p w:rsidR="00C04734" w:rsidRPr="008A3347" w:rsidRDefault="00C04734">
            <w:pPr>
              <w:widowControl w:val="0"/>
              <w:pBdr>
                <w:top w:val="nil"/>
                <w:left w:val="nil"/>
                <w:bottom w:val="nil"/>
                <w:right w:val="nil"/>
                <w:between w:val="nil"/>
              </w:pBdr>
              <w:spacing w:after="0" w:line="276" w:lineRule="auto"/>
              <w:rPr>
                <w:rFonts w:ascii="Times New Roman" w:hAnsi="Times New Roman" w:cs="Times New Roman"/>
                <w:sz w:val="20"/>
                <w:szCs w:val="20"/>
              </w:rPr>
            </w:pPr>
          </w:p>
        </w:tc>
        <w:tc>
          <w:tcPr>
            <w:tcW w:w="1063" w:type="dxa"/>
            <w:shd w:val="clear" w:color="auto" w:fill="auto"/>
            <w:vAlign w:val="bottom"/>
          </w:tcPr>
          <w:p w:rsidR="00C04734" w:rsidRPr="008A3347" w:rsidRDefault="002B1BB8">
            <w:pPr>
              <w:spacing w:after="0" w:line="240" w:lineRule="auto"/>
              <w:rPr>
                <w:rFonts w:ascii="Times New Roman" w:hAnsi="Times New Roman" w:cs="Times New Roman"/>
                <w:sz w:val="20"/>
                <w:szCs w:val="20"/>
              </w:rPr>
            </w:pPr>
            <w:r w:rsidRPr="008A3347">
              <w:rPr>
                <w:rFonts w:ascii="Times New Roman" w:hAnsi="Times New Roman" w:cs="Times New Roman"/>
                <w:sz w:val="20"/>
                <w:szCs w:val="20"/>
              </w:rPr>
              <w:t>ΣLREE/</w:t>
            </w:r>
          </w:p>
          <w:p w:rsidR="00C04734" w:rsidRPr="008A3347" w:rsidRDefault="002B1BB8">
            <w:pPr>
              <w:spacing w:after="0" w:line="240" w:lineRule="auto"/>
              <w:rPr>
                <w:rFonts w:ascii="Times New Roman" w:hAnsi="Times New Roman" w:cs="Times New Roman"/>
                <w:sz w:val="20"/>
                <w:szCs w:val="20"/>
              </w:rPr>
            </w:pPr>
            <w:r w:rsidRPr="008A3347">
              <w:rPr>
                <w:rFonts w:ascii="Times New Roman" w:hAnsi="Times New Roman" w:cs="Times New Roman"/>
                <w:sz w:val="20"/>
                <w:szCs w:val="20"/>
              </w:rPr>
              <w:t>ΣHREE</w:t>
            </w:r>
          </w:p>
        </w:tc>
        <w:tc>
          <w:tcPr>
            <w:tcW w:w="586" w:type="dxa"/>
            <w:shd w:val="clear" w:color="auto" w:fill="auto"/>
            <w:vAlign w:val="center"/>
          </w:tcPr>
          <w:p w:rsidR="00C04734" w:rsidRPr="008A3347" w:rsidRDefault="002B1BB8">
            <w:pPr>
              <w:spacing w:after="0" w:line="240" w:lineRule="auto"/>
              <w:rPr>
                <w:rFonts w:ascii="Times New Roman" w:hAnsi="Times New Roman" w:cs="Times New Roman"/>
                <w:sz w:val="20"/>
                <w:szCs w:val="20"/>
              </w:rPr>
            </w:pPr>
            <w:r w:rsidRPr="008A3347">
              <w:rPr>
                <w:rFonts w:ascii="Times New Roman" w:hAnsi="Times New Roman" w:cs="Times New Roman"/>
                <w:sz w:val="20"/>
                <w:szCs w:val="20"/>
              </w:rPr>
              <w:t xml:space="preserve">  3.7</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6.3</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2.8</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2.8</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15.8</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15.3</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10.2</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6.9</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22.5</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14.8</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17.9</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15.4</w:t>
            </w:r>
          </w:p>
        </w:tc>
      </w:tr>
      <w:tr w:rsidR="008A3347" w:rsidRPr="008A3347" w:rsidTr="00A83E06">
        <w:trPr>
          <w:trHeight w:val="340"/>
          <w:jc w:val="center"/>
        </w:trPr>
        <w:tc>
          <w:tcPr>
            <w:tcW w:w="993" w:type="dxa"/>
            <w:vMerge w:val="restart"/>
            <w:tcBorders>
              <w:bottom w:val="single" w:sz="4" w:space="0" w:color="auto"/>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January 2014</w:t>
            </w:r>
          </w:p>
        </w:tc>
        <w:tc>
          <w:tcPr>
            <w:tcW w:w="1063" w:type="dxa"/>
            <w:shd w:val="clear" w:color="auto" w:fill="auto"/>
            <w:vAlign w:val="bottom"/>
          </w:tcPr>
          <w:p w:rsidR="00C04734" w:rsidRPr="008A3347" w:rsidRDefault="002B1BB8">
            <w:pPr>
              <w:spacing w:after="0" w:line="240" w:lineRule="auto"/>
              <w:rPr>
                <w:rFonts w:ascii="Times New Roman" w:hAnsi="Times New Roman" w:cs="Times New Roman"/>
                <w:sz w:val="20"/>
                <w:szCs w:val="20"/>
              </w:rPr>
            </w:pPr>
            <w:r w:rsidRPr="008A3347">
              <w:rPr>
                <w:rFonts w:ascii="Times New Roman" w:hAnsi="Times New Roman" w:cs="Times New Roman"/>
                <w:sz w:val="20"/>
                <w:szCs w:val="20"/>
              </w:rPr>
              <w:t>ΣREE</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806</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1800</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434</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395</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5940</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7877</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2586</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560</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129</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111</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92</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3.86</w:t>
            </w:r>
          </w:p>
        </w:tc>
      </w:tr>
      <w:tr w:rsidR="008A3347" w:rsidRPr="008A3347" w:rsidTr="00A83E06">
        <w:trPr>
          <w:trHeight w:val="120"/>
          <w:jc w:val="center"/>
        </w:trPr>
        <w:tc>
          <w:tcPr>
            <w:tcW w:w="993" w:type="dxa"/>
            <w:vMerge/>
            <w:tcBorders>
              <w:bottom w:val="single" w:sz="4" w:space="0" w:color="auto"/>
            </w:tcBorders>
            <w:shd w:val="clear" w:color="auto" w:fill="auto"/>
            <w:vAlign w:val="center"/>
          </w:tcPr>
          <w:p w:rsidR="00C04734" w:rsidRPr="008A3347" w:rsidRDefault="00C04734">
            <w:pPr>
              <w:widowControl w:val="0"/>
              <w:pBdr>
                <w:top w:val="nil"/>
                <w:left w:val="nil"/>
                <w:bottom w:val="nil"/>
                <w:right w:val="nil"/>
                <w:between w:val="nil"/>
              </w:pBdr>
              <w:spacing w:after="0" w:line="276" w:lineRule="auto"/>
              <w:rPr>
                <w:rFonts w:ascii="Times New Roman" w:hAnsi="Times New Roman" w:cs="Times New Roman"/>
                <w:sz w:val="20"/>
                <w:szCs w:val="20"/>
              </w:rPr>
            </w:pPr>
          </w:p>
        </w:tc>
        <w:tc>
          <w:tcPr>
            <w:tcW w:w="1063" w:type="dxa"/>
            <w:shd w:val="clear" w:color="auto" w:fill="auto"/>
            <w:vAlign w:val="bottom"/>
          </w:tcPr>
          <w:p w:rsidR="00C04734" w:rsidRPr="008A3347" w:rsidRDefault="002B1BB8">
            <w:pPr>
              <w:spacing w:after="0" w:line="240" w:lineRule="auto"/>
              <w:rPr>
                <w:rFonts w:ascii="Times New Roman" w:hAnsi="Times New Roman" w:cs="Times New Roman"/>
                <w:sz w:val="20"/>
                <w:szCs w:val="20"/>
              </w:rPr>
            </w:pPr>
            <w:r w:rsidRPr="008A3347">
              <w:rPr>
                <w:rFonts w:ascii="Times New Roman" w:hAnsi="Times New Roman" w:cs="Times New Roman"/>
                <w:sz w:val="20"/>
                <w:szCs w:val="20"/>
              </w:rPr>
              <w:t>ΣLREE</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631</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1215</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289</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263</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5443</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7230</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2388</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513</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120</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103</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87</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3.53</w:t>
            </w:r>
          </w:p>
        </w:tc>
      </w:tr>
      <w:tr w:rsidR="008A3347" w:rsidRPr="008A3347" w:rsidTr="00A83E06">
        <w:trPr>
          <w:trHeight w:val="140"/>
          <w:jc w:val="center"/>
        </w:trPr>
        <w:tc>
          <w:tcPr>
            <w:tcW w:w="993" w:type="dxa"/>
            <w:vMerge/>
            <w:tcBorders>
              <w:bottom w:val="single" w:sz="4" w:space="0" w:color="auto"/>
            </w:tcBorders>
            <w:shd w:val="clear" w:color="auto" w:fill="auto"/>
            <w:vAlign w:val="center"/>
          </w:tcPr>
          <w:p w:rsidR="00C04734" w:rsidRPr="008A3347" w:rsidRDefault="00C04734">
            <w:pPr>
              <w:widowControl w:val="0"/>
              <w:pBdr>
                <w:top w:val="nil"/>
                <w:left w:val="nil"/>
                <w:bottom w:val="nil"/>
                <w:right w:val="nil"/>
                <w:between w:val="nil"/>
              </w:pBdr>
              <w:spacing w:after="0" w:line="276" w:lineRule="auto"/>
              <w:rPr>
                <w:rFonts w:ascii="Times New Roman" w:hAnsi="Times New Roman" w:cs="Times New Roman"/>
                <w:sz w:val="20"/>
                <w:szCs w:val="20"/>
              </w:rPr>
            </w:pPr>
          </w:p>
        </w:tc>
        <w:tc>
          <w:tcPr>
            <w:tcW w:w="1063" w:type="dxa"/>
            <w:shd w:val="clear" w:color="auto" w:fill="auto"/>
            <w:vAlign w:val="bottom"/>
          </w:tcPr>
          <w:p w:rsidR="00C04734" w:rsidRPr="008A3347" w:rsidRDefault="002B1BB8">
            <w:pPr>
              <w:spacing w:after="0" w:line="240" w:lineRule="auto"/>
              <w:rPr>
                <w:rFonts w:ascii="Times New Roman" w:hAnsi="Times New Roman" w:cs="Times New Roman"/>
                <w:sz w:val="20"/>
                <w:szCs w:val="20"/>
              </w:rPr>
            </w:pPr>
            <w:r w:rsidRPr="008A3347">
              <w:rPr>
                <w:rFonts w:ascii="Times New Roman" w:hAnsi="Times New Roman" w:cs="Times New Roman"/>
                <w:sz w:val="20"/>
                <w:szCs w:val="20"/>
              </w:rPr>
              <w:t>ΣMREE</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201</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543</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136</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117</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466</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640</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206</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48</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9.97</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8.54</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6.76</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0.42</w:t>
            </w:r>
          </w:p>
        </w:tc>
      </w:tr>
      <w:tr w:rsidR="008A3347" w:rsidRPr="008A3347" w:rsidTr="00A83E06">
        <w:trPr>
          <w:trHeight w:val="180"/>
          <w:jc w:val="center"/>
        </w:trPr>
        <w:tc>
          <w:tcPr>
            <w:tcW w:w="993" w:type="dxa"/>
            <w:vMerge/>
            <w:tcBorders>
              <w:bottom w:val="single" w:sz="4" w:space="0" w:color="auto"/>
            </w:tcBorders>
            <w:shd w:val="clear" w:color="auto" w:fill="auto"/>
            <w:vAlign w:val="center"/>
          </w:tcPr>
          <w:p w:rsidR="00C04734" w:rsidRPr="008A3347" w:rsidRDefault="00C04734">
            <w:pPr>
              <w:widowControl w:val="0"/>
              <w:pBdr>
                <w:top w:val="nil"/>
                <w:left w:val="nil"/>
                <w:bottom w:val="nil"/>
                <w:right w:val="nil"/>
                <w:between w:val="nil"/>
              </w:pBdr>
              <w:spacing w:after="0" w:line="276" w:lineRule="auto"/>
              <w:rPr>
                <w:rFonts w:ascii="Times New Roman" w:hAnsi="Times New Roman" w:cs="Times New Roman"/>
                <w:sz w:val="20"/>
                <w:szCs w:val="20"/>
              </w:rPr>
            </w:pPr>
          </w:p>
        </w:tc>
        <w:tc>
          <w:tcPr>
            <w:tcW w:w="1063" w:type="dxa"/>
            <w:shd w:val="clear" w:color="auto" w:fill="auto"/>
            <w:vAlign w:val="bottom"/>
          </w:tcPr>
          <w:p w:rsidR="00C04734" w:rsidRPr="008A3347" w:rsidRDefault="002B1BB8">
            <w:pPr>
              <w:spacing w:after="0" w:line="240" w:lineRule="auto"/>
              <w:rPr>
                <w:rFonts w:ascii="Times New Roman" w:hAnsi="Times New Roman" w:cs="Times New Roman"/>
                <w:sz w:val="20"/>
                <w:szCs w:val="20"/>
              </w:rPr>
            </w:pPr>
            <w:r w:rsidRPr="008A3347">
              <w:rPr>
                <w:rFonts w:ascii="Times New Roman" w:hAnsi="Times New Roman" w:cs="Times New Roman"/>
                <w:sz w:val="20"/>
                <w:szCs w:val="20"/>
              </w:rPr>
              <w:t>ΣHREE</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175</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585</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146</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132</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497</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647</w:t>
            </w:r>
          </w:p>
        </w:tc>
        <w:tc>
          <w:tcPr>
            <w:tcW w:w="61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198</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47</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8.63</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7.48</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5.11</w:t>
            </w:r>
          </w:p>
        </w:tc>
        <w:tc>
          <w:tcPr>
            <w:tcW w:w="586" w:type="dxa"/>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0.33</w:t>
            </w:r>
          </w:p>
        </w:tc>
      </w:tr>
      <w:tr w:rsidR="008A3347" w:rsidRPr="008A3347" w:rsidTr="00A83E06">
        <w:trPr>
          <w:trHeight w:val="180"/>
          <w:jc w:val="center"/>
        </w:trPr>
        <w:tc>
          <w:tcPr>
            <w:tcW w:w="993" w:type="dxa"/>
            <w:vMerge/>
            <w:tcBorders>
              <w:bottom w:val="single" w:sz="4" w:space="0" w:color="auto"/>
            </w:tcBorders>
            <w:shd w:val="clear" w:color="auto" w:fill="auto"/>
            <w:vAlign w:val="center"/>
          </w:tcPr>
          <w:p w:rsidR="00C04734" w:rsidRPr="008A3347" w:rsidRDefault="00C04734">
            <w:pPr>
              <w:widowControl w:val="0"/>
              <w:pBdr>
                <w:top w:val="nil"/>
                <w:left w:val="nil"/>
                <w:bottom w:val="nil"/>
                <w:right w:val="nil"/>
                <w:between w:val="nil"/>
              </w:pBdr>
              <w:spacing w:after="0" w:line="276" w:lineRule="auto"/>
              <w:rPr>
                <w:rFonts w:ascii="Times New Roman" w:hAnsi="Times New Roman" w:cs="Times New Roman"/>
                <w:sz w:val="20"/>
                <w:szCs w:val="20"/>
              </w:rPr>
            </w:pPr>
          </w:p>
        </w:tc>
        <w:tc>
          <w:tcPr>
            <w:tcW w:w="1063" w:type="dxa"/>
            <w:tcBorders>
              <w:bottom w:val="single" w:sz="4" w:space="0" w:color="000000"/>
            </w:tcBorders>
            <w:shd w:val="clear" w:color="auto" w:fill="auto"/>
            <w:vAlign w:val="bottom"/>
          </w:tcPr>
          <w:p w:rsidR="00C04734" w:rsidRPr="008A3347" w:rsidRDefault="002B1BB8">
            <w:pPr>
              <w:spacing w:after="0" w:line="240" w:lineRule="auto"/>
              <w:rPr>
                <w:rFonts w:ascii="Times New Roman" w:hAnsi="Times New Roman" w:cs="Times New Roman"/>
                <w:sz w:val="20"/>
                <w:szCs w:val="20"/>
              </w:rPr>
            </w:pPr>
            <w:r w:rsidRPr="008A3347">
              <w:rPr>
                <w:rFonts w:ascii="Times New Roman" w:hAnsi="Times New Roman" w:cs="Times New Roman"/>
                <w:sz w:val="20"/>
                <w:szCs w:val="20"/>
              </w:rPr>
              <w:t>ΣLREE/</w:t>
            </w:r>
          </w:p>
          <w:p w:rsidR="00C04734" w:rsidRPr="008A3347" w:rsidRDefault="002B1BB8">
            <w:pPr>
              <w:spacing w:after="0" w:line="240" w:lineRule="auto"/>
              <w:rPr>
                <w:rFonts w:ascii="Times New Roman" w:hAnsi="Times New Roman" w:cs="Times New Roman"/>
                <w:sz w:val="20"/>
                <w:szCs w:val="20"/>
              </w:rPr>
            </w:pPr>
            <w:r w:rsidRPr="008A3347">
              <w:rPr>
                <w:rFonts w:ascii="Times New Roman" w:hAnsi="Times New Roman" w:cs="Times New Roman"/>
                <w:sz w:val="20"/>
                <w:szCs w:val="20"/>
              </w:rPr>
              <w:t>ΣHREE</w:t>
            </w:r>
          </w:p>
        </w:tc>
        <w:tc>
          <w:tcPr>
            <w:tcW w:w="586" w:type="dxa"/>
            <w:tcBorders>
              <w:bottom w:val="single" w:sz="4" w:space="0" w:color="000000"/>
            </w:tcBorders>
            <w:shd w:val="clear" w:color="auto" w:fill="auto"/>
            <w:vAlign w:val="center"/>
          </w:tcPr>
          <w:p w:rsidR="00C04734" w:rsidRPr="008A3347" w:rsidRDefault="002B1BB8">
            <w:pPr>
              <w:spacing w:after="0" w:line="240" w:lineRule="auto"/>
              <w:rPr>
                <w:rFonts w:ascii="Times New Roman" w:hAnsi="Times New Roman" w:cs="Times New Roman"/>
                <w:sz w:val="20"/>
                <w:szCs w:val="20"/>
              </w:rPr>
            </w:pPr>
            <w:r w:rsidRPr="008A3347">
              <w:rPr>
                <w:rFonts w:ascii="Times New Roman" w:hAnsi="Times New Roman" w:cs="Times New Roman"/>
                <w:sz w:val="20"/>
                <w:szCs w:val="20"/>
              </w:rPr>
              <w:t>3.6</w:t>
            </w:r>
          </w:p>
        </w:tc>
        <w:tc>
          <w:tcPr>
            <w:tcW w:w="616" w:type="dxa"/>
            <w:tcBorders>
              <w:bottom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2.1</w:t>
            </w:r>
          </w:p>
        </w:tc>
        <w:tc>
          <w:tcPr>
            <w:tcW w:w="586" w:type="dxa"/>
            <w:tcBorders>
              <w:bottom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2.0</w:t>
            </w:r>
          </w:p>
        </w:tc>
        <w:tc>
          <w:tcPr>
            <w:tcW w:w="586" w:type="dxa"/>
            <w:tcBorders>
              <w:bottom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2.0</w:t>
            </w:r>
          </w:p>
        </w:tc>
        <w:tc>
          <w:tcPr>
            <w:tcW w:w="616" w:type="dxa"/>
            <w:tcBorders>
              <w:bottom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11.0</w:t>
            </w:r>
          </w:p>
        </w:tc>
        <w:tc>
          <w:tcPr>
            <w:tcW w:w="616" w:type="dxa"/>
            <w:tcBorders>
              <w:bottom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11.2</w:t>
            </w:r>
          </w:p>
        </w:tc>
        <w:tc>
          <w:tcPr>
            <w:tcW w:w="616" w:type="dxa"/>
            <w:tcBorders>
              <w:bottom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12.1</w:t>
            </w:r>
          </w:p>
        </w:tc>
        <w:tc>
          <w:tcPr>
            <w:tcW w:w="586" w:type="dxa"/>
            <w:tcBorders>
              <w:bottom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10.9</w:t>
            </w:r>
          </w:p>
        </w:tc>
        <w:tc>
          <w:tcPr>
            <w:tcW w:w="586" w:type="dxa"/>
            <w:tcBorders>
              <w:bottom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13.9</w:t>
            </w:r>
          </w:p>
        </w:tc>
        <w:tc>
          <w:tcPr>
            <w:tcW w:w="586" w:type="dxa"/>
            <w:tcBorders>
              <w:bottom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13.8</w:t>
            </w:r>
          </w:p>
        </w:tc>
        <w:tc>
          <w:tcPr>
            <w:tcW w:w="586" w:type="dxa"/>
            <w:tcBorders>
              <w:bottom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17.0</w:t>
            </w:r>
          </w:p>
        </w:tc>
        <w:tc>
          <w:tcPr>
            <w:tcW w:w="586" w:type="dxa"/>
            <w:tcBorders>
              <w:bottom w:val="single" w:sz="4" w:space="0" w:color="000000"/>
            </w:tcBorders>
            <w:shd w:val="clear" w:color="auto" w:fill="auto"/>
            <w:vAlign w:val="center"/>
          </w:tcPr>
          <w:p w:rsidR="00C04734" w:rsidRPr="008A3347" w:rsidRDefault="002B1BB8">
            <w:pPr>
              <w:spacing w:after="0" w:line="240" w:lineRule="auto"/>
              <w:jc w:val="center"/>
              <w:rPr>
                <w:rFonts w:ascii="Times New Roman" w:hAnsi="Times New Roman" w:cs="Times New Roman"/>
                <w:sz w:val="20"/>
                <w:szCs w:val="20"/>
              </w:rPr>
            </w:pPr>
            <w:r w:rsidRPr="008A3347">
              <w:rPr>
                <w:rFonts w:ascii="Times New Roman" w:hAnsi="Times New Roman" w:cs="Times New Roman"/>
                <w:sz w:val="20"/>
                <w:szCs w:val="20"/>
              </w:rPr>
              <w:t>10.7</w:t>
            </w:r>
          </w:p>
        </w:tc>
      </w:tr>
    </w:tbl>
    <w:p w:rsidR="00C04734" w:rsidRPr="00FB2D30" w:rsidRDefault="002B1BB8">
      <w:pPr>
        <w:spacing w:after="0" w:line="240" w:lineRule="auto"/>
        <w:ind w:left="-270"/>
        <w:rPr>
          <w:rFonts w:ascii="Times New Roman" w:hAnsi="Times New Roman" w:cs="Times New Roman"/>
          <w:sz w:val="16"/>
          <w:szCs w:val="20"/>
        </w:rPr>
      </w:pPr>
      <w:r w:rsidRPr="008A3347">
        <w:rPr>
          <w:sz w:val="20"/>
          <w:szCs w:val="20"/>
        </w:rPr>
        <w:t xml:space="preserve">     </w:t>
      </w:r>
      <w:r w:rsidRPr="00FB2D30">
        <w:rPr>
          <w:rFonts w:ascii="Times New Roman" w:hAnsi="Times New Roman" w:cs="Times New Roman"/>
          <w:sz w:val="16"/>
          <w:szCs w:val="20"/>
        </w:rPr>
        <w:t>Note: R - River stations, E - Estuary stations, B - Bay stations, S - South China Sea stations</w:t>
      </w:r>
    </w:p>
    <w:p w:rsidR="00C04734" w:rsidRPr="008A3347" w:rsidRDefault="00C04734">
      <w:pPr>
        <w:spacing w:after="0" w:line="240" w:lineRule="auto"/>
        <w:jc w:val="both"/>
        <w:rPr>
          <w:rFonts w:ascii="Times New Roman" w:eastAsia="Times New Roman" w:hAnsi="Times New Roman" w:cs="Times New Roman"/>
        </w:rPr>
      </w:pPr>
    </w:p>
    <w:p w:rsidR="00C04734" w:rsidRPr="008A3347" w:rsidRDefault="002B1BB8">
      <w:pP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ΣLREE is highly enriched over ΣHREE in sediment and in particulates in July 2013 compared to January 2014 particularly in riverine stations (Table 7), but the difference is less for estuarine, the bay and South China Sea stations. In the dissolved fraction ΣLREE:ΣHREE ratios in the bay area were generally similar to South China Sea stations during both sampling periods. </w:t>
      </w:r>
    </w:p>
    <w:p w:rsidR="00C04734" w:rsidRPr="008A3347" w:rsidRDefault="00C04734">
      <w:pPr>
        <w:spacing w:after="0" w:line="240" w:lineRule="auto"/>
        <w:jc w:val="both"/>
        <w:rPr>
          <w:rFonts w:ascii="Times New Roman" w:eastAsia="Times New Roman" w:hAnsi="Times New Roman" w:cs="Times New Roman"/>
          <w:sz w:val="20"/>
          <w:szCs w:val="20"/>
        </w:rPr>
      </w:pPr>
    </w:p>
    <w:p w:rsidR="00C04734" w:rsidRPr="008A3347" w:rsidRDefault="002B1BB8">
      <w:pP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The La/Yb anomaly is usually applied to determine the ratio between LREE and HREE. Specifically, La/Yb was 22.3 in July 2013 and in January 2014 La/Yb was 14.9 in sediment in riverine stations. In particulate fraction, in surface and bottom water of the bay, La/Yb ranged from 11.7 to 12.8 for July 2013, and from 8.4 to 10.6 in January 2014. A La/Yb of 3.3-3.5 in dissolved fraction in July 2013 indicates much lower enrichment in the dissolved fraction compared to particulate fraction and sediment (Table 9). LREE enrichment relative to HREE has been similarly measured in the Terengganu River Basin, Terengganu [1]. High LREE in the surface sediment results from the high affinity of REE to bind with carbonates. This finding is similar to those found in the surface marine sediment of Malaysian coasts [2, 3, 31].</w:t>
      </w:r>
    </w:p>
    <w:p w:rsidR="00C04734" w:rsidRPr="008A3347" w:rsidRDefault="002B1BB8">
      <w:pP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 </w:t>
      </w:r>
    </w:p>
    <w:p w:rsidR="00C04734" w:rsidRPr="008A3347" w:rsidRDefault="002B1BB8">
      <w:pP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ΣREE, ΣLREE and ΣHREE concentrations increased by up to ten times in the particulate fraction in January 2014. Interestingly LREE was seen depleted in January 2014 with ratios of La/Yb of 0.48 in bottom water and 0.74 in surface water, although this is not obvious from the ΣLREE: ΣHREE ratio (Table 7). This depletion in LREE indicates dilution by freshwater during the Monsoon rains in January. It also indicates that different chemistries between bottom and surface waters play a significant role in the REE distribution in the dissolved and particulate fraction and in sediment. According to </w:t>
      </w:r>
      <w:proofErr w:type="spellStart"/>
      <w:r w:rsidRPr="008A3347">
        <w:rPr>
          <w:rFonts w:ascii="Times New Roman" w:eastAsia="Times New Roman" w:hAnsi="Times New Roman" w:cs="Times New Roman"/>
          <w:sz w:val="20"/>
          <w:szCs w:val="20"/>
        </w:rPr>
        <w:t>Suhaila</w:t>
      </w:r>
      <w:proofErr w:type="spellEnd"/>
      <w:r w:rsidRPr="008A3347">
        <w:rPr>
          <w:rFonts w:ascii="Times New Roman" w:eastAsia="Times New Roman" w:hAnsi="Times New Roman" w:cs="Times New Roman"/>
          <w:sz w:val="20"/>
          <w:szCs w:val="20"/>
        </w:rPr>
        <w:t xml:space="preserve"> and </w:t>
      </w:r>
      <w:proofErr w:type="spellStart"/>
      <w:r w:rsidRPr="008A3347">
        <w:rPr>
          <w:rFonts w:ascii="Times New Roman" w:eastAsia="Times New Roman" w:hAnsi="Times New Roman" w:cs="Times New Roman"/>
          <w:sz w:val="20"/>
          <w:szCs w:val="20"/>
        </w:rPr>
        <w:t>Jemain</w:t>
      </w:r>
      <w:proofErr w:type="spellEnd"/>
      <w:r w:rsidRPr="008A3347">
        <w:rPr>
          <w:rFonts w:ascii="Times New Roman" w:eastAsia="Times New Roman" w:hAnsi="Times New Roman" w:cs="Times New Roman"/>
          <w:sz w:val="20"/>
          <w:szCs w:val="20"/>
        </w:rPr>
        <w:t xml:space="preserve"> [17], the northeast monsoon typically sets in over the South China Sea in early November, lasting till early March, which brings in heavy rainfall to the east coast of Peninsular Malaysia and western Sarawak [18].</w:t>
      </w:r>
    </w:p>
    <w:p w:rsidR="00C04734" w:rsidRPr="008A3347" w:rsidRDefault="00C04734">
      <w:pPr>
        <w:spacing w:after="0" w:line="240" w:lineRule="auto"/>
        <w:jc w:val="both"/>
        <w:rPr>
          <w:rFonts w:ascii="Times New Roman" w:eastAsia="Times New Roman" w:hAnsi="Times New Roman" w:cs="Times New Roman"/>
          <w:sz w:val="20"/>
          <w:szCs w:val="20"/>
        </w:rPr>
      </w:pPr>
    </w:p>
    <w:p w:rsidR="00C04734" w:rsidRPr="008A3347" w:rsidRDefault="002B1BB8">
      <w:pP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Normalization of </w:t>
      </w:r>
      <w:proofErr w:type="spellStart"/>
      <w:r w:rsidRPr="008A3347">
        <w:rPr>
          <w:rFonts w:ascii="Times New Roman" w:eastAsia="Times New Roman" w:hAnsi="Times New Roman" w:cs="Times New Roman"/>
          <w:sz w:val="20"/>
          <w:szCs w:val="20"/>
        </w:rPr>
        <w:t>Sm</w:t>
      </w:r>
      <w:proofErr w:type="spellEnd"/>
      <w:r w:rsidRPr="008A3347">
        <w:rPr>
          <w:rFonts w:ascii="Times New Roman" w:eastAsia="Times New Roman" w:hAnsi="Times New Roman" w:cs="Times New Roman"/>
          <w:sz w:val="20"/>
          <w:szCs w:val="20"/>
        </w:rPr>
        <w:t xml:space="preserve"> to Nd (Table 8) results in similar </w:t>
      </w:r>
      <w:proofErr w:type="spellStart"/>
      <w:r w:rsidRPr="008A3347">
        <w:rPr>
          <w:rFonts w:ascii="Times New Roman" w:eastAsia="Times New Roman" w:hAnsi="Times New Roman" w:cs="Times New Roman"/>
          <w:sz w:val="20"/>
          <w:szCs w:val="20"/>
        </w:rPr>
        <w:t>Sm</w:t>
      </w:r>
      <w:proofErr w:type="spellEnd"/>
      <w:r w:rsidRPr="008A3347">
        <w:rPr>
          <w:rFonts w:ascii="Times New Roman" w:eastAsia="Times New Roman" w:hAnsi="Times New Roman" w:cs="Times New Roman"/>
          <w:sz w:val="20"/>
          <w:szCs w:val="20"/>
        </w:rPr>
        <w:t xml:space="preserve">/Nd ratios of 0.16-0.34 in the three sample types during July 2013 and January 2014, except for January 2014 where </w:t>
      </w:r>
      <w:proofErr w:type="spellStart"/>
      <w:r w:rsidRPr="008A3347">
        <w:rPr>
          <w:rFonts w:ascii="Times New Roman" w:eastAsia="Times New Roman" w:hAnsi="Times New Roman" w:cs="Times New Roman"/>
          <w:sz w:val="20"/>
          <w:szCs w:val="20"/>
        </w:rPr>
        <w:t>Sm</w:t>
      </w:r>
      <w:proofErr w:type="spellEnd"/>
      <w:r w:rsidRPr="008A3347">
        <w:rPr>
          <w:rFonts w:ascii="Times New Roman" w:eastAsia="Times New Roman" w:hAnsi="Times New Roman" w:cs="Times New Roman"/>
          <w:sz w:val="20"/>
          <w:szCs w:val="20"/>
        </w:rPr>
        <w:t xml:space="preserve">/Nd were close to 1.0 (0.97-1.21). The ratios of Nd/La are close to 1.0 (0.97-1.10) for particulate fraction and sediment in July 2013 and January 2014, whereas Nd is significantly enriched relative to La in the dissolved fraction for both sampling periods. A similar pattern is observed for </w:t>
      </w:r>
      <w:proofErr w:type="spellStart"/>
      <w:r w:rsidRPr="008A3347">
        <w:rPr>
          <w:rFonts w:ascii="Times New Roman" w:eastAsia="Times New Roman" w:hAnsi="Times New Roman" w:cs="Times New Roman"/>
          <w:sz w:val="20"/>
          <w:szCs w:val="20"/>
        </w:rPr>
        <w:t>Er</w:t>
      </w:r>
      <w:proofErr w:type="spellEnd"/>
      <w:r w:rsidRPr="008A3347">
        <w:rPr>
          <w:rFonts w:ascii="Times New Roman" w:eastAsia="Times New Roman" w:hAnsi="Times New Roman" w:cs="Times New Roman"/>
          <w:sz w:val="20"/>
          <w:szCs w:val="20"/>
        </w:rPr>
        <w:t xml:space="preserve">/La with ratios of 0.05-0.11 for particulate fraction and sediment, and significant enrichment of </w:t>
      </w:r>
      <w:proofErr w:type="spellStart"/>
      <w:r w:rsidRPr="008A3347">
        <w:rPr>
          <w:rFonts w:ascii="Times New Roman" w:eastAsia="Times New Roman" w:hAnsi="Times New Roman" w:cs="Times New Roman"/>
          <w:sz w:val="20"/>
          <w:szCs w:val="20"/>
        </w:rPr>
        <w:t>Er</w:t>
      </w:r>
      <w:proofErr w:type="spellEnd"/>
      <w:r w:rsidRPr="008A3347">
        <w:rPr>
          <w:rFonts w:ascii="Times New Roman" w:eastAsia="Times New Roman" w:hAnsi="Times New Roman" w:cs="Times New Roman"/>
          <w:sz w:val="20"/>
          <w:szCs w:val="20"/>
        </w:rPr>
        <w:t xml:space="preserve"> over La during January 2014 with ratios of 1.3-1.96.</w:t>
      </w:r>
    </w:p>
    <w:p w:rsidR="00C04734" w:rsidRPr="008A3347" w:rsidRDefault="00C04734">
      <w:pPr>
        <w:spacing w:after="0" w:line="240" w:lineRule="auto"/>
        <w:jc w:val="both"/>
        <w:rPr>
          <w:rFonts w:ascii="Times New Roman" w:eastAsia="Times New Roman" w:hAnsi="Times New Roman" w:cs="Times New Roman"/>
          <w:sz w:val="20"/>
          <w:szCs w:val="20"/>
        </w:rPr>
      </w:pPr>
    </w:p>
    <w:p w:rsidR="00C04734" w:rsidRPr="008A3347" w:rsidRDefault="002B1BB8">
      <w:pP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The SPM concentration in Brunei Bay was highest (32.1 </w:t>
      </w:r>
      <w:r w:rsidRPr="008A3347">
        <w:rPr>
          <w:rFonts w:ascii="Times New Roman" w:eastAsia="Times New Roman" w:hAnsi="Times New Roman" w:cs="Times New Roman"/>
          <w:sz w:val="20"/>
          <w:szCs w:val="20"/>
          <w:u w:val="single"/>
        </w:rPr>
        <w:t>+</w:t>
      </w:r>
      <w:r w:rsidRPr="008A3347">
        <w:rPr>
          <w:rFonts w:ascii="Times New Roman" w:eastAsia="Times New Roman" w:hAnsi="Times New Roman" w:cs="Times New Roman"/>
          <w:sz w:val="20"/>
          <w:szCs w:val="20"/>
        </w:rPr>
        <w:t xml:space="preserve"> 104 mgL</w:t>
      </w:r>
      <w:r w:rsidRPr="008A3347">
        <w:rPr>
          <w:rFonts w:ascii="Times New Roman" w:eastAsia="Times New Roman" w:hAnsi="Times New Roman" w:cs="Times New Roman"/>
          <w:sz w:val="20"/>
          <w:szCs w:val="20"/>
          <w:vertAlign w:val="superscript"/>
        </w:rPr>
        <w:t>-1</w:t>
      </w:r>
      <w:r w:rsidRPr="008A3347">
        <w:rPr>
          <w:rFonts w:ascii="Times New Roman" w:eastAsia="Times New Roman" w:hAnsi="Times New Roman" w:cs="Times New Roman"/>
          <w:sz w:val="20"/>
          <w:szCs w:val="20"/>
        </w:rPr>
        <w:t xml:space="preserve">) in surface water during January 2014 (Table 9), and thus scavenging capacity and dilution by fresh SPM resulted in lower La/Yb in dissolved and particulate fraction compared to the drier conditions in July 2013 (Table 8). Water quality parameters (Table 9) during these two sampling periods showed only a slightly lower pH during January 2014, but a marked reduction in dissolved oxygen was recorded in the surface waters of Brunei Bay. Thus, </w:t>
      </w:r>
      <w:r w:rsidRPr="008A3347">
        <w:rPr>
          <w:rFonts w:ascii="Times New Roman" w:eastAsia="Times New Roman" w:hAnsi="Times New Roman" w:cs="Times New Roman"/>
          <w:b/>
          <w:sz w:val="20"/>
          <w:szCs w:val="20"/>
        </w:rPr>
        <w:t>Σ</w:t>
      </w:r>
      <w:r w:rsidRPr="008A3347">
        <w:rPr>
          <w:rFonts w:ascii="Times New Roman" w:eastAsia="Times New Roman" w:hAnsi="Times New Roman" w:cs="Times New Roman"/>
          <w:sz w:val="20"/>
          <w:szCs w:val="20"/>
        </w:rPr>
        <w:t xml:space="preserve">LREE is relatively enriched in the dissolved fraction than in particulate fraction and in sediment, with enrichment in sediment &gt; particulate fraction &gt; dissolved fraction. </w:t>
      </w:r>
    </w:p>
    <w:p w:rsidR="00C04734" w:rsidRPr="008A3347" w:rsidRDefault="00C04734">
      <w:pPr>
        <w:spacing w:after="0" w:line="240" w:lineRule="auto"/>
        <w:jc w:val="both"/>
        <w:rPr>
          <w:rFonts w:ascii="Times New Roman" w:eastAsia="Times New Roman" w:hAnsi="Times New Roman" w:cs="Times New Roman"/>
          <w:sz w:val="20"/>
          <w:szCs w:val="20"/>
        </w:rPr>
      </w:pPr>
    </w:p>
    <w:p w:rsidR="00C04734" w:rsidRPr="008A3347" w:rsidRDefault="002B1BB8" w:rsidP="00FB2D30">
      <w:pPr>
        <w:spacing w:after="120" w:line="240" w:lineRule="auto"/>
        <w:ind w:left="709" w:hanging="709"/>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Table 8. REE ratios in Brunei Bay in dissolved and particulate forms and in sediment for the July 2013 and January 2014</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1502"/>
        <w:gridCol w:w="1503"/>
        <w:gridCol w:w="1503"/>
        <w:gridCol w:w="1503"/>
        <w:gridCol w:w="1503"/>
      </w:tblGrid>
      <w:tr w:rsidR="008A3347" w:rsidRPr="008A3347">
        <w:tc>
          <w:tcPr>
            <w:tcW w:w="1502" w:type="dxa"/>
            <w:tcBorders>
              <w:top w:val="single" w:sz="4" w:space="0" w:color="000000"/>
              <w:left w:val="nil"/>
              <w:bottom w:val="nil"/>
              <w:right w:val="nil"/>
            </w:tcBorders>
          </w:tcPr>
          <w:p w:rsidR="00C04734" w:rsidRPr="008A3347" w:rsidRDefault="00C04734">
            <w:pPr>
              <w:rPr>
                <w:rFonts w:ascii="Times New Roman" w:eastAsia="Times New Roman" w:hAnsi="Times New Roman" w:cs="Times New Roman"/>
                <w:sz w:val="20"/>
                <w:szCs w:val="20"/>
              </w:rPr>
            </w:pPr>
          </w:p>
        </w:tc>
        <w:tc>
          <w:tcPr>
            <w:tcW w:w="1502" w:type="dxa"/>
            <w:tcBorders>
              <w:top w:val="single" w:sz="4" w:space="0" w:color="000000"/>
              <w:left w:val="nil"/>
              <w:bottom w:val="nil"/>
              <w:right w:val="nil"/>
            </w:tcBorders>
          </w:tcPr>
          <w:p w:rsidR="00C04734" w:rsidRPr="008A3347" w:rsidRDefault="00C04734">
            <w:pPr>
              <w:rPr>
                <w:rFonts w:ascii="Times New Roman" w:eastAsia="Times New Roman" w:hAnsi="Times New Roman" w:cs="Times New Roman"/>
                <w:sz w:val="20"/>
                <w:szCs w:val="20"/>
              </w:rPr>
            </w:pPr>
          </w:p>
        </w:tc>
        <w:tc>
          <w:tcPr>
            <w:tcW w:w="3006" w:type="dxa"/>
            <w:gridSpan w:val="2"/>
            <w:tcBorders>
              <w:top w:val="single" w:sz="4" w:space="0" w:color="000000"/>
              <w:left w:val="nil"/>
              <w:bottom w:val="single" w:sz="4" w:space="0" w:color="000000"/>
              <w:right w:val="nil"/>
            </w:tcBorders>
          </w:tcPr>
          <w:p w:rsidR="00C04734" w:rsidRPr="008A3347" w:rsidRDefault="002B1BB8">
            <w:pPr>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July 2013</w:t>
            </w:r>
          </w:p>
        </w:tc>
        <w:tc>
          <w:tcPr>
            <w:tcW w:w="3006" w:type="dxa"/>
            <w:gridSpan w:val="2"/>
            <w:tcBorders>
              <w:top w:val="single" w:sz="4" w:space="0" w:color="000000"/>
              <w:left w:val="nil"/>
              <w:bottom w:val="single" w:sz="4" w:space="0" w:color="000000"/>
              <w:right w:val="nil"/>
            </w:tcBorders>
          </w:tcPr>
          <w:p w:rsidR="00C04734" w:rsidRPr="008A3347" w:rsidRDefault="002B1BB8">
            <w:pPr>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January 2014</w:t>
            </w:r>
          </w:p>
        </w:tc>
      </w:tr>
      <w:tr w:rsidR="008A3347" w:rsidRPr="008A3347">
        <w:tc>
          <w:tcPr>
            <w:tcW w:w="1502" w:type="dxa"/>
            <w:tcBorders>
              <w:top w:val="nil"/>
              <w:left w:val="nil"/>
              <w:bottom w:val="single" w:sz="4" w:space="0" w:color="000000"/>
              <w:right w:val="nil"/>
            </w:tcBorders>
          </w:tcPr>
          <w:p w:rsidR="00C04734" w:rsidRPr="008A3347" w:rsidRDefault="00C04734">
            <w:pPr>
              <w:rPr>
                <w:rFonts w:ascii="Times New Roman" w:eastAsia="Times New Roman" w:hAnsi="Times New Roman" w:cs="Times New Roman"/>
                <w:sz w:val="20"/>
                <w:szCs w:val="20"/>
              </w:rPr>
            </w:pPr>
          </w:p>
        </w:tc>
        <w:tc>
          <w:tcPr>
            <w:tcW w:w="1502" w:type="dxa"/>
            <w:tcBorders>
              <w:top w:val="nil"/>
              <w:left w:val="nil"/>
              <w:bottom w:val="single" w:sz="4" w:space="0" w:color="000000"/>
              <w:right w:val="nil"/>
            </w:tcBorders>
          </w:tcPr>
          <w:p w:rsidR="00C04734" w:rsidRPr="008A3347" w:rsidRDefault="00C04734">
            <w:pPr>
              <w:rPr>
                <w:rFonts w:ascii="Times New Roman" w:eastAsia="Times New Roman" w:hAnsi="Times New Roman" w:cs="Times New Roman"/>
                <w:sz w:val="20"/>
                <w:szCs w:val="20"/>
              </w:rPr>
            </w:pPr>
          </w:p>
        </w:tc>
        <w:tc>
          <w:tcPr>
            <w:tcW w:w="1503" w:type="dxa"/>
            <w:tcBorders>
              <w:top w:val="single" w:sz="4" w:space="0" w:color="000000"/>
              <w:left w:val="nil"/>
              <w:bottom w:val="single" w:sz="4" w:space="0" w:color="000000"/>
              <w:right w:val="nil"/>
            </w:tcBorders>
          </w:tcPr>
          <w:p w:rsidR="00C04734" w:rsidRPr="008A3347" w:rsidRDefault="003C76B7">
            <w:pPr>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Surface</w:t>
            </w:r>
          </w:p>
        </w:tc>
        <w:tc>
          <w:tcPr>
            <w:tcW w:w="1503" w:type="dxa"/>
            <w:tcBorders>
              <w:top w:val="single" w:sz="4" w:space="0" w:color="000000"/>
              <w:left w:val="nil"/>
              <w:bottom w:val="single" w:sz="4" w:space="0" w:color="000000"/>
              <w:right w:val="nil"/>
            </w:tcBorders>
          </w:tcPr>
          <w:p w:rsidR="00C04734" w:rsidRPr="008A3347" w:rsidRDefault="003C76B7">
            <w:pPr>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Bottom</w:t>
            </w:r>
          </w:p>
        </w:tc>
        <w:tc>
          <w:tcPr>
            <w:tcW w:w="1503" w:type="dxa"/>
            <w:tcBorders>
              <w:top w:val="single" w:sz="4" w:space="0" w:color="000000"/>
              <w:left w:val="nil"/>
              <w:bottom w:val="single" w:sz="4" w:space="0" w:color="000000"/>
              <w:right w:val="nil"/>
            </w:tcBorders>
          </w:tcPr>
          <w:p w:rsidR="00C04734" w:rsidRPr="008A3347" w:rsidRDefault="003C76B7">
            <w:pPr>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Surface</w:t>
            </w:r>
          </w:p>
        </w:tc>
        <w:tc>
          <w:tcPr>
            <w:tcW w:w="1503" w:type="dxa"/>
            <w:tcBorders>
              <w:top w:val="single" w:sz="4" w:space="0" w:color="000000"/>
              <w:left w:val="nil"/>
              <w:bottom w:val="single" w:sz="4" w:space="0" w:color="000000"/>
              <w:right w:val="nil"/>
            </w:tcBorders>
          </w:tcPr>
          <w:p w:rsidR="00C04734" w:rsidRPr="008A3347" w:rsidRDefault="003C76B7">
            <w:pPr>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Bottom</w:t>
            </w:r>
          </w:p>
        </w:tc>
      </w:tr>
      <w:tr w:rsidR="008A3347" w:rsidRPr="008A3347">
        <w:tc>
          <w:tcPr>
            <w:tcW w:w="1502" w:type="dxa"/>
            <w:vMerge w:val="restart"/>
            <w:tcBorders>
              <w:top w:val="single" w:sz="4" w:space="0" w:color="000000"/>
              <w:left w:val="nil"/>
              <w:bottom w:val="nil"/>
              <w:right w:val="nil"/>
            </w:tcBorders>
          </w:tcPr>
          <w:p w:rsidR="00C04734" w:rsidRPr="008A3347" w:rsidRDefault="002B1BB8">
            <w:pP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La/Yb</w:t>
            </w:r>
          </w:p>
          <w:p w:rsidR="00C04734" w:rsidRPr="008A3347" w:rsidRDefault="00C04734">
            <w:pPr>
              <w:rPr>
                <w:rFonts w:ascii="Times New Roman" w:eastAsia="Times New Roman" w:hAnsi="Times New Roman" w:cs="Times New Roman"/>
                <w:sz w:val="20"/>
                <w:szCs w:val="20"/>
              </w:rPr>
            </w:pPr>
          </w:p>
          <w:p w:rsidR="00C04734" w:rsidRPr="008A3347" w:rsidRDefault="00C04734">
            <w:pPr>
              <w:rPr>
                <w:rFonts w:ascii="Times New Roman" w:eastAsia="Times New Roman" w:hAnsi="Times New Roman" w:cs="Times New Roman"/>
                <w:sz w:val="20"/>
                <w:szCs w:val="20"/>
              </w:rPr>
            </w:pPr>
          </w:p>
        </w:tc>
        <w:tc>
          <w:tcPr>
            <w:tcW w:w="1502" w:type="dxa"/>
            <w:tcBorders>
              <w:top w:val="single" w:sz="4" w:space="0" w:color="000000"/>
              <w:left w:val="nil"/>
              <w:bottom w:val="nil"/>
              <w:right w:val="nil"/>
            </w:tcBorders>
          </w:tcPr>
          <w:p w:rsidR="00C04734" w:rsidRPr="008A3347" w:rsidRDefault="002B1BB8">
            <w:pP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Dissolved</w:t>
            </w:r>
          </w:p>
        </w:tc>
        <w:tc>
          <w:tcPr>
            <w:tcW w:w="1503" w:type="dxa"/>
            <w:tcBorders>
              <w:top w:val="single" w:sz="4" w:space="0" w:color="000000"/>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3.34</w:t>
            </w:r>
          </w:p>
        </w:tc>
        <w:tc>
          <w:tcPr>
            <w:tcW w:w="1503" w:type="dxa"/>
            <w:tcBorders>
              <w:top w:val="single" w:sz="4" w:space="0" w:color="000000"/>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3.51</w:t>
            </w:r>
          </w:p>
        </w:tc>
        <w:tc>
          <w:tcPr>
            <w:tcW w:w="1503" w:type="dxa"/>
            <w:tcBorders>
              <w:top w:val="single" w:sz="4" w:space="0" w:color="000000"/>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0.74</w:t>
            </w:r>
          </w:p>
        </w:tc>
        <w:tc>
          <w:tcPr>
            <w:tcW w:w="1503" w:type="dxa"/>
            <w:tcBorders>
              <w:top w:val="single" w:sz="4" w:space="0" w:color="000000"/>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0.48</w:t>
            </w:r>
          </w:p>
        </w:tc>
      </w:tr>
      <w:tr w:rsidR="008A3347" w:rsidRPr="008A3347">
        <w:tc>
          <w:tcPr>
            <w:tcW w:w="1502" w:type="dxa"/>
            <w:vMerge/>
            <w:tcBorders>
              <w:top w:val="single" w:sz="4" w:space="0" w:color="000000"/>
              <w:left w:val="nil"/>
              <w:bottom w:val="nil"/>
              <w:right w:val="nil"/>
            </w:tcBorders>
          </w:tcPr>
          <w:p w:rsidR="00C04734" w:rsidRPr="008A3347" w:rsidRDefault="00C04734">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02" w:type="dxa"/>
            <w:tcBorders>
              <w:top w:val="nil"/>
              <w:left w:val="nil"/>
              <w:bottom w:val="nil"/>
              <w:right w:val="nil"/>
            </w:tcBorders>
          </w:tcPr>
          <w:p w:rsidR="00C04734" w:rsidRPr="008A3347" w:rsidRDefault="002B1BB8">
            <w:pP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Particulate</w:t>
            </w:r>
          </w:p>
        </w:tc>
        <w:tc>
          <w:tcPr>
            <w:tcW w:w="1503" w:type="dxa"/>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12.8</w:t>
            </w:r>
          </w:p>
        </w:tc>
        <w:tc>
          <w:tcPr>
            <w:tcW w:w="1503" w:type="dxa"/>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11.7</w:t>
            </w:r>
          </w:p>
        </w:tc>
        <w:tc>
          <w:tcPr>
            <w:tcW w:w="1503" w:type="dxa"/>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8.43</w:t>
            </w:r>
          </w:p>
        </w:tc>
        <w:tc>
          <w:tcPr>
            <w:tcW w:w="1503" w:type="dxa"/>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10.6</w:t>
            </w:r>
          </w:p>
        </w:tc>
      </w:tr>
      <w:tr w:rsidR="008A3347" w:rsidRPr="008A3347">
        <w:tc>
          <w:tcPr>
            <w:tcW w:w="1502" w:type="dxa"/>
            <w:vMerge/>
            <w:tcBorders>
              <w:top w:val="single" w:sz="4" w:space="0" w:color="000000"/>
              <w:left w:val="nil"/>
              <w:bottom w:val="nil"/>
              <w:right w:val="nil"/>
            </w:tcBorders>
          </w:tcPr>
          <w:p w:rsidR="00C04734" w:rsidRPr="008A3347" w:rsidRDefault="00C04734">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02" w:type="dxa"/>
            <w:tcBorders>
              <w:top w:val="nil"/>
              <w:left w:val="nil"/>
              <w:bottom w:val="nil"/>
              <w:right w:val="nil"/>
            </w:tcBorders>
          </w:tcPr>
          <w:p w:rsidR="00C04734" w:rsidRPr="008A3347" w:rsidRDefault="002B1BB8">
            <w:pP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Sediment</w:t>
            </w:r>
          </w:p>
        </w:tc>
        <w:tc>
          <w:tcPr>
            <w:tcW w:w="3006" w:type="dxa"/>
            <w:gridSpan w:val="2"/>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22.5</w:t>
            </w:r>
          </w:p>
        </w:tc>
        <w:tc>
          <w:tcPr>
            <w:tcW w:w="3006" w:type="dxa"/>
            <w:gridSpan w:val="2"/>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14.8</w:t>
            </w:r>
          </w:p>
        </w:tc>
      </w:tr>
      <w:tr w:rsidR="008A3347" w:rsidRPr="008A3347">
        <w:tc>
          <w:tcPr>
            <w:tcW w:w="1502" w:type="dxa"/>
            <w:tcBorders>
              <w:top w:val="nil"/>
              <w:left w:val="nil"/>
              <w:bottom w:val="nil"/>
              <w:right w:val="nil"/>
            </w:tcBorders>
          </w:tcPr>
          <w:p w:rsidR="00C04734" w:rsidRPr="008A3347" w:rsidRDefault="002B1BB8">
            <w:pP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(La/</w:t>
            </w:r>
            <w:proofErr w:type="gramStart"/>
            <w:r w:rsidRPr="008A3347">
              <w:rPr>
                <w:rFonts w:ascii="Times New Roman" w:eastAsia="Times New Roman" w:hAnsi="Times New Roman" w:cs="Times New Roman"/>
                <w:sz w:val="20"/>
                <w:szCs w:val="20"/>
              </w:rPr>
              <w:t>Yb)</w:t>
            </w:r>
            <w:r w:rsidRPr="008A3347">
              <w:rPr>
                <w:rFonts w:ascii="Times New Roman" w:eastAsia="Times New Roman" w:hAnsi="Times New Roman" w:cs="Times New Roman"/>
                <w:sz w:val="20"/>
                <w:szCs w:val="20"/>
                <w:vertAlign w:val="subscript"/>
              </w:rPr>
              <w:t>diss</w:t>
            </w:r>
            <w:proofErr w:type="gramEnd"/>
            <w:r w:rsidRPr="008A3347">
              <w:rPr>
                <w:rFonts w:ascii="Times New Roman" w:eastAsia="Times New Roman" w:hAnsi="Times New Roman" w:cs="Times New Roman"/>
                <w:sz w:val="20"/>
                <w:szCs w:val="20"/>
              </w:rPr>
              <w:t>/</w:t>
            </w:r>
          </w:p>
          <w:p w:rsidR="00C04734" w:rsidRPr="008A3347" w:rsidRDefault="002B1BB8">
            <w:pP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(La/</w:t>
            </w:r>
            <w:proofErr w:type="gramStart"/>
            <w:r w:rsidRPr="008A3347">
              <w:rPr>
                <w:rFonts w:ascii="Times New Roman" w:eastAsia="Times New Roman" w:hAnsi="Times New Roman" w:cs="Times New Roman"/>
                <w:sz w:val="20"/>
                <w:szCs w:val="20"/>
              </w:rPr>
              <w:t>Yb)</w:t>
            </w:r>
            <w:r w:rsidRPr="008A3347">
              <w:rPr>
                <w:rFonts w:ascii="Times New Roman" w:eastAsia="Times New Roman" w:hAnsi="Times New Roman" w:cs="Times New Roman"/>
                <w:sz w:val="20"/>
                <w:szCs w:val="20"/>
                <w:vertAlign w:val="subscript"/>
              </w:rPr>
              <w:t>part</w:t>
            </w:r>
            <w:proofErr w:type="gramEnd"/>
          </w:p>
          <w:p w:rsidR="00C04734" w:rsidRPr="008A3347" w:rsidRDefault="00C04734">
            <w:pPr>
              <w:rPr>
                <w:rFonts w:ascii="Times New Roman" w:eastAsia="Times New Roman" w:hAnsi="Times New Roman" w:cs="Times New Roman"/>
                <w:sz w:val="20"/>
                <w:szCs w:val="20"/>
              </w:rPr>
            </w:pPr>
          </w:p>
        </w:tc>
        <w:tc>
          <w:tcPr>
            <w:tcW w:w="1502" w:type="dxa"/>
            <w:tcBorders>
              <w:top w:val="nil"/>
              <w:left w:val="nil"/>
              <w:bottom w:val="nil"/>
              <w:right w:val="nil"/>
            </w:tcBorders>
          </w:tcPr>
          <w:p w:rsidR="00C04734" w:rsidRPr="008A3347" w:rsidRDefault="00C04734">
            <w:pPr>
              <w:rPr>
                <w:rFonts w:ascii="Times New Roman" w:eastAsia="Times New Roman" w:hAnsi="Times New Roman" w:cs="Times New Roman"/>
                <w:sz w:val="20"/>
                <w:szCs w:val="20"/>
              </w:rPr>
            </w:pPr>
          </w:p>
        </w:tc>
        <w:tc>
          <w:tcPr>
            <w:tcW w:w="3006" w:type="dxa"/>
            <w:gridSpan w:val="2"/>
            <w:tcBorders>
              <w:top w:val="nil"/>
              <w:left w:val="nil"/>
              <w:bottom w:val="nil"/>
              <w:right w:val="nil"/>
            </w:tcBorders>
          </w:tcPr>
          <w:p w:rsidR="00C04734" w:rsidRPr="008A3347" w:rsidRDefault="002B1BB8">
            <w:pP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         0.26                    0.30</w:t>
            </w:r>
          </w:p>
        </w:tc>
        <w:tc>
          <w:tcPr>
            <w:tcW w:w="3006" w:type="dxa"/>
            <w:gridSpan w:val="2"/>
            <w:tcBorders>
              <w:top w:val="nil"/>
              <w:left w:val="nil"/>
              <w:bottom w:val="nil"/>
              <w:right w:val="nil"/>
            </w:tcBorders>
          </w:tcPr>
          <w:p w:rsidR="00C04734" w:rsidRPr="008A3347" w:rsidRDefault="002B1BB8">
            <w:pP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         0.09                    0.04</w:t>
            </w:r>
          </w:p>
        </w:tc>
      </w:tr>
      <w:tr w:rsidR="008A3347" w:rsidRPr="008A3347">
        <w:tc>
          <w:tcPr>
            <w:tcW w:w="1502" w:type="dxa"/>
            <w:vMerge w:val="restart"/>
            <w:tcBorders>
              <w:top w:val="nil"/>
              <w:left w:val="nil"/>
              <w:bottom w:val="nil"/>
              <w:right w:val="nil"/>
            </w:tcBorders>
          </w:tcPr>
          <w:p w:rsidR="00C04734" w:rsidRPr="008A3347" w:rsidRDefault="002B1BB8">
            <w:pPr>
              <w:rPr>
                <w:rFonts w:ascii="Times New Roman" w:eastAsia="Times New Roman" w:hAnsi="Times New Roman" w:cs="Times New Roman"/>
                <w:sz w:val="20"/>
                <w:szCs w:val="20"/>
              </w:rPr>
            </w:pPr>
            <w:proofErr w:type="spellStart"/>
            <w:r w:rsidRPr="008A3347">
              <w:rPr>
                <w:rFonts w:ascii="Times New Roman" w:eastAsia="Times New Roman" w:hAnsi="Times New Roman" w:cs="Times New Roman"/>
                <w:sz w:val="20"/>
                <w:szCs w:val="20"/>
              </w:rPr>
              <w:t>Sm</w:t>
            </w:r>
            <w:proofErr w:type="spellEnd"/>
            <w:r w:rsidRPr="008A3347">
              <w:rPr>
                <w:rFonts w:ascii="Times New Roman" w:eastAsia="Times New Roman" w:hAnsi="Times New Roman" w:cs="Times New Roman"/>
                <w:sz w:val="20"/>
                <w:szCs w:val="20"/>
              </w:rPr>
              <w:t>/Nd</w:t>
            </w:r>
          </w:p>
        </w:tc>
        <w:tc>
          <w:tcPr>
            <w:tcW w:w="1502" w:type="dxa"/>
            <w:tcBorders>
              <w:top w:val="nil"/>
              <w:left w:val="nil"/>
              <w:bottom w:val="nil"/>
              <w:right w:val="nil"/>
            </w:tcBorders>
          </w:tcPr>
          <w:p w:rsidR="00C04734" w:rsidRPr="008A3347" w:rsidRDefault="002B1BB8">
            <w:pP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Dissolved</w:t>
            </w:r>
          </w:p>
        </w:tc>
        <w:tc>
          <w:tcPr>
            <w:tcW w:w="1503" w:type="dxa"/>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0.16</w:t>
            </w:r>
          </w:p>
        </w:tc>
        <w:tc>
          <w:tcPr>
            <w:tcW w:w="1503" w:type="dxa"/>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0.34</w:t>
            </w:r>
          </w:p>
        </w:tc>
        <w:tc>
          <w:tcPr>
            <w:tcW w:w="1503" w:type="dxa"/>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0.96</w:t>
            </w:r>
          </w:p>
        </w:tc>
        <w:tc>
          <w:tcPr>
            <w:tcW w:w="1503" w:type="dxa"/>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1.21</w:t>
            </w:r>
          </w:p>
        </w:tc>
      </w:tr>
      <w:tr w:rsidR="008A3347" w:rsidRPr="008A3347">
        <w:tc>
          <w:tcPr>
            <w:tcW w:w="1502" w:type="dxa"/>
            <w:vMerge/>
            <w:tcBorders>
              <w:top w:val="nil"/>
              <w:left w:val="nil"/>
              <w:bottom w:val="nil"/>
              <w:right w:val="nil"/>
            </w:tcBorders>
          </w:tcPr>
          <w:p w:rsidR="00C04734" w:rsidRPr="008A3347" w:rsidRDefault="00C04734">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02" w:type="dxa"/>
            <w:tcBorders>
              <w:top w:val="nil"/>
              <w:left w:val="nil"/>
              <w:bottom w:val="nil"/>
              <w:right w:val="nil"/>
            </w:tcBorders>
          </w:tcPr>
          <w:p w:rsidR="00C04734" w:rsidRPr="008A3347" w:rsidRDefault="002B1BB8">
            <w:pP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Particulate</w:t>
            </w:r>
          </w:p>
        </w:tc>
        <w:tc>
          <w:tcPr>
            <w:tcW w:w="1503" w:type="dxa"/>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0.24</w:t>
            </w:r>
          </w:p>
        </w:tc>
        <w:tc>
          <w:tcPr>
            <w:tcW w:w="1503" w:type="dxa"/>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0.25</w:t>
            </w:r>
          </w:p>
        </w:tc>
        <w:tc>
          <w:tcPr>
            <w:tcW w:w="1503" w:type="dxa"/>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0.22</w:t>
            </w:r>
          </w:p>
        </w:tc>
        <w:tc>
          <w:tcPr>
            <w:tcW w:w="1503" w:type="dxa"/>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0.22</w:t>
            </w:r>
          </w:p>
        </w:tc>
      </w:tr>
      <w:tr w:rsidR="008A3347" w:rsidRPr="008A3347">
        <w:tc>
          <w:tcPr>
            <w:tcW w:w="1502" w:type="dxa"/>
            <w:vMerge/>
            <w:tcBorders>
              <w:top w:val="nil"/>
              <w:left w:val="nil"/>
              <w:bottom w:val="nil"/>
              <w:right w:val="nil"/>
            </w:tcBorders>
          </w:tcPr>
          <w:p w:rsidR="00C04734" w:rsidRPr="008A3347" w:rsidRDefault="00C04734">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02" w:type="dxa"/>
            <w:tcBorders>
              <w:top w:val="nil"/>
              <w:left w:val="nil"/>
              <w:bottom w:val="nil"/>
              <w:right w:val="nil"/>
            </w:tcBorders>
          </w:tcPr>
          <w:p w:rsidR="00C04734" w:rsidRPr="008A3347" w:rsidRDefault="002B1BB8">
            <w:pP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Sediment</w:t>
            </w:r>
          </w:p>
        </w:tc>
        <w:tc>
          <w:tcPr>
            <w:tcW w:w="3006" w:type="dxa"/>
            <w:gridSpan w:val="2"/>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0.20</w:t>
            </w:r>
          </w:p>
        </w:tc>
        <w:tc>
          <w:tcPr>
            <w:tcW w:w="3006" w:type="dxa"/>
            <w:gridSpan w:val="2"/>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0.20</w:t>
            </w:r>
          </w:p>
          <w:p w:rsidR="00C04734" w:rsidRPr="008A3347" w:rsidRDefault="00C04734">
            <w:pPr>
              <w:jc w:val="center"/>
              <w:rPr>
                <w:rFonts w:ascii="Times New Roman" w:eastAsia="Times New Roman" w:hAnsi="Times New Roman" w:cs="Times New Roman"/>
                <w:sz w:val="20"/>
                <w:szCs w:val="20"/>
              </w:rPr>
            </w:pPr>
          </w:p>
        </w:tc>
      </w:tr>
      <w:tr w:rsidR="008A3347" w:rsidRPr="008A3347">
        <w:tc>
          <w:tcPr>
            <w:tcW w:w="1502" w:type="dxa"/>
            <w:vMerge w:val="restart"/>
            <w:tcBorders>
              <w:top w:val="nil"/>
              <w:left w:val="nil"/>
              <w:bottom w:val="nil"/>
              <w:right w:val="nil"/>
            </w:tcBorders>
          </w:tcPr>
          <w:p w:rsidR="00C04734" w:rsidRPr="008A3347" w:rsidRDefault="002B1BB8">
            <w:pP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Nd/La</w:t>
            </w:r>
          </w:p>
        </w:tc>
        <w:tc>
          <w:tcPr>
            <w:tcW w:w="1502" w:type="dxa"/>
            <w:tcBorders>
              <w:top w:val="nil"/>
              <w:left w:val="nil"/>
              <w:bottom w:val="nil"/>
              <w:right w:val="nil"/>
            </w:tcBorders>
          </w:tcPr>
          <w:p w:rsidR="00C04734" w:rsidRPr="008A3347" w:rsidRDefault="002B1BB8">
            <w:pP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Dissolved</w:t>
            </w:r>
          </w:p>
        </w:tc>
        <w:tc>
          <w:tcPr>
            <w:tcW w:w="1503" w:type="dxa"/>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3.63</w:t>
            </w:r>
          </w:p>
        </w:tc>
        <w:tc>
          <w:tcPr>
            <w:tcW w:w="1503" w:type="dxa"/>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1.37</w:t>
            </w:r>
          </w:p>
        </w:tc>
        <w:tc>
          <w:tcPr>
            <w:tcW w:w="1503" w:type="dxa"/>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1.98</w:t>
            </w:r>
          </w:p>
        </w:tc>
        <w:tc>
          <w:tcPr>
            <w:tcW w:w="1503" w:type="dxa"/>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2.5</w:t>
            </w:r>
          </w:p>
        </w:tc>
      </w:tr>
      <w:tr w:rsidR="008A3347" w:rsidRPr="008A3347">
        <w:tc>
          <w:tcPr>
            <w:tcW w:w="1502" w:type="dxa"/>
            <w:vMerge/>
            <w:tcBorders>
              <w:top w:val="nil"/>
              <w:left w:val="nil"/>
              <w:bottom w:val="nil"/>
              <w:right w:val="nil"/>
            </w:tcBorders>
          </w:tcPr>
          <w:p w:rsidR="00C04734" w:rsidRPr="008A3347" w:rsidRDefault="00C04734">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02" w:type="dxa"/>
            <w:tcBorders>
              <w:top w:val="nil"/>
              <w:left w:val="nil"/>
              <w:bottom w:val="nil"/>
              <w:right w:val="nil"/>
            </w:tcBorders>
          </w:tcPr>
          <w:p w:rsidR="00C04734" w:rsidRPr="008A3347" w:rsidRDefault="002B1BB8">
            <w:pP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Particulate</w:t>
            </w:r>
          </w:p>
        </w:tc>
        <w:tc>
          <w:tcPr>
            <w:tcW w:w="1503" w:type="dxa"/>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1.02</w:t>
            </w:r>
          </w:p>
        </w:tc>
        <w:tc>
          <w:tcPr>
            <w:tcW w:w="1503" w:type="dxa"/>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1.04</w:t>
            </w:r>
          </w:p>
        </w:tc>
        <w:tc>
          <w:tcPr>
            <w:tcW w:w="1503" w:type="dxa"/>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1.10</w:t>
            </w:r>
          </w:p>
        </w:tc>
        <w:tc>
          <w:tcPr>
            <w:tcW w:w="1503" w:type="dxa"/>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0.98</w:t>
            </w:r>
          </w:p>
        </w:tc>
      </w:tr>
      <w:tr w:rsidR="008A3347" w:rsidRPr="008A3347" w:rsidTr="00A83E06">
        <w:tc>
          <w:tcPr>
            <w:tcW w:w="1502" w:type="dxa"/>
            <w:vMerge/>
            <w:tcBorders>
              <w:top w:val="nil"/>
              <w:left w:val="nil"/>
              <w:bottom w:val="nil"/>
              <w:right w:val="nil"/>
            </w:tcBorders>
          </w:tcPr>
          <w:p w:rsidR="00C04734" w:rsidRPr="008A3347" w:rsidRDefault="00C04734">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02" w:type="dxa"/>
            <w:tcBorders>
              <w:top w:val="nil"/>
              <w:left w:val="nil"/>
              <w:bottom w:val="nil"/>
              <w:right w:val="nil"/>
            </w:tcBorders>
          </w:tcPr>
          <w:p w:rsidR="00C04734" w:rsidRPr="008A3347" w:rsidRDefault="002B1BB8">
            <w:pP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Sediment</w:t>
            </w:r>
          </w:p>
        </w:tc>
        <w:tc>
          <w:tcPr>
            <w:tcW w:w="3006" w:type="dxa"/>
            <w:gridSpan w:val="2"/>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1.00</w:t>
            </w:r>
          </w:p>
        </w:tc>
        <w:tc>
          <w:tcPr>
            <w:tcW w:w="3006" w:type="dxa"/>
            <w:gridSpan w:val="2"/>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1.09</w:t>
            </w:r>
          </w:p>
          <w:p w:rsidR="00C04734" w:rsidRPr="008A3347" w:rsidRDefault="00C04734">
            <w:pPr>
              <w:jc w:val="center"/>
              <w:rPr>
                <w:rFonts w:ascii="Times New Roman" w:eastAsia="Times New Roman" w:hAnsi="Times New Roman" w:cs="Times New Roman"/>
                <w:sz w:val="20"/>
                <w:szCs w:val="20"/>
              </w:rPr>
            </w:pPr>
          </w:p>
        </w:tc>
      </w:tr>
      <w:tr w:rsidR="008A3347" w:rsidRPr="008A3347" w:rsidTr="00A83E06">
        <w:tc>
          <w:tcPr>
            <w:tcW w:w="1502" w:type="dxa"/>
            <w:vMerge w:val="restart"/>
            <w:tcBorders>
              <w:top w:val="nil"/>
              <w:left w:val="nil"/>
              <w:bottom w:val="single" w:sz="4" w:space="0" w:color="auto"/>
              <w:right w:val="nil"/>
            </w:tcBorders>
          </w:tcPr>
          <w:p w:rsidR="00C04734" w:rsidRPr="008A3347" w:rsidRDefault="002B1BB8">
            <w:pPr>
              <w:rPr>
                <w:rFonts w:ascii="Times New Roman" w:eastAsia="Times New Roman" w:hAnsi="Times New Roman" w:cs="Times New Roman"/>
                <w:sz w:val="20"/>
                <w:szCs w:val="20"/>
              </w:rPr>
            </w:pPr>
            <w:proofErr w:type="spellStart"/>
            <w:r w:rsidRPr="008A3347">
              <w:rPr>
                <w:rFonts w:ascii="Times New Roman" w:eastAsia="Times New Roman" w:hAnsi="Times New Roman" w:cs="Times New Roman"/>
                <w:sz w:val="20"/>
                <w:szCs w:val="20"/>
              </w:rPr>
              <w:t>Er</w:t>
            </w:r>
            <w:proofErr w:type="spellEnd"/>
            <w:r w:rsidRPr="008A3347">
              <w:rPr>
                <w:rFonts w:ascii="Times New Roman" w:eastAsia="Times New Roman" w:hAnsi="Times New Roman" w:cs="Times New Roman"/>
                <w:sz w:val="20"/>
                <w:szCs w:val="20"/>
              </w:rPr>
              <w:t>/La</w:t>
            </w:r>
          </w:p>
        </w:tc>
        <w:tc>
          <w:tcPr>
            <w:tcW w:w="1502" w:type="dxa"/>
            <w:tcBorders>
              <w:top w:val="nil"/>
              <w:left w:val="nil"/>
              <w:bottom w:val="nil"/>
              <w:right w:val="nil"/>
            </w:tcBorders>
          </w:tcPr>
          <w:p w:rsidR="00C04734" w:rsidRPr="008A3347" w:rsidRDefault="002B1BB8">
            <w:pP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Dissolved</w:t>
            </w:r>
          </w:p>
        </w:tc>
        <w:tc>
          <w:tcPr>
            <w:tcW w:w="1503" w:type="dxa"/>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0.41</w:t>
            </w:r>
          </w:p>
        </w:tc>
        <w:tc>
          <w:tcPr>
            <w:tcW w:w="1503" w:type="dxa"/>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0.33</w:t>
            </w:r>
          </w:p>
        </w:tc>
        <w:tc>
          <w:tcPr>
            <w:tcW w:w="1503" w:type="dxa"/>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1.3</w:t>
            </w:r>
          </w:p>
        </w:tc>
        <w:tc>
          <w:tcPr>
            <w:tcW w:w="1503" w:type="dxa"/>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1.96</w:t>
            </w:r>
          </w:p>
        </w:tc>
      </w:tr>
      <w:tr w:rsidR="008A3347" w:rsidRPr="008A3347" w:rsidTr="00A83E06">
        <w:tc>
          <w:tcPr>
            <w:tcW w:w="1502" w:type="dxa"/>
            <w:vMerge/>
            <w:tcBorders>
              <w:top w:val="nil"/>
              <w:left w:val="nil"/>
              <w:bottom w:val="single" w:sz="4" w:space="0" w:color="auto"/>
              <w:right w:val="nil"/>
            </w:tcBorders>
          </w:tcPr>
          <w:p w:rsidR="00C04734" w:rsidRPr="008A3347" w:rsidRDefault="00C04734">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02" w:type="dxa"/>
            <w:tcBorders>
              <w:top w:val="nil"/>
              <w:left w:val="nil"/>
              <w:bottom w:val="nil"/>
              <w:right w:val="nil"/>
            </w:tcBorders>
          </w:tcPr>
          <w:p w:rsidR="00C04734" w:rsidRPr="008A3347" w:rsidRDefault="002B1BB8">
            <w:pP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Particulate</w:t>
            </w:r>
          </w:p>
        </w:tc>
        <w:tc>
          <w:tcPr>
            <w:tcW w:w="1503" w:type="dxa"/>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0.08</w:t>
            </w:r>
          </w:p>
        </w:tc>
        <w:tc>
          <w:tcPr>
            <w:tcW w:w="1503" w:type="dxa"/>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0.10</w:t>
            </w:r>
          </w:p>
        </w:tc>
        <w:tc>
          <w:tcPr>
            <w:tcW w:w="1503" w:type="dxa"/>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0.11</w:t>
            </w:r>
          </w:p>
        </w:tc>
        <w:tc>
          <w:tcPr>
            <w:tcW w:w="1503" w:type="dxa"/>
            <w:tcBorders>
              <w:top w:val="nil"/>
              <w:left w:val="nil"/>
              <w:bottom w:val="nil"/>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0.09</w:t>
            </w:r>
          </w:p>
        </w:tc>
      </w:tr>
      <w:tr w:rsidR="00C04734" w:rsidRPr="008A3347" w:rsidTr="00A83E06">
        <w:tc>
          <w:tcPr>
            <w:tcW w:w="1502" w:type="dxa"/>
            <w:vMerge/>
            <w:tcBorders>
              <w:top w:val="nil"/>
              <w:left w:val="nil"/>
              <w:bottom w:val="single" w:sz="4" w:space="0" w:color="auto"/>
              <w:right w:val="nil"/>
            </w:tcBorders>
          </w:tcPr>
          <w:p w:rsidR="00C04734" w:rsidRPr="008A3347" w:rsidRDefault="00C04734">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02" w:type="dxa"/>
            <w:tcBorders>
              <w:top w:val="nil"/>
              <w:left w:val="nil"/>
              <w:bottom w:val="single" w:sz="4" w:space="0" w:color="000000"/>
              <w:right w:val="nil"/>
            </w:tcBorders>
          </w:tcPr>
          <w:p w:rsidR="00C04734" w:rsidRPr="008A3347" w:rsidRDefault="002B1BB8">
            <w:pP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Sediment</w:t>
            </w:r>
          </w:p>
        </w:tc>
        <w:tc>
          <w:tcPr>
            <w:tcW w:w="3006" w:type="dxa"/>
            <w:gridSpan w:val="2"/>
            <w:tcBorders>
              <w:top w:val="nil"/>
              <w:left w:val="nil"/>
              <w:bottom w:val="single" w:sz="4" w:space="0" w:color="000000"/>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0.05</w:t>
            </w:r>
          </w:p>
        </w:tc>
        <w:tc>
          <w:tcPr>
            <w:tcW w:w="3006" w:type="dxa"/>
            <w:gridSpan w:val="2"/>
            <w:tcBorders>
              <w:top w:val="nil"/>
              <w:left w:val="nil"/>
              <w:bottom w:val="single" w:sz="4" w:space="0" w:color="000000"/>
              <w:right w:val="nil"/>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0.07</w:t>
            </w:r>
          </w:p>
        </w:tc>
      </w:tr>
    </w:tbl>
    <w:p w:rsidR="00C04734" w:rsidRPr="008A3347" w:rsidRDefault="00C04734">
      <w:pPr>
        <w:spacing w:after="0" w:line="240" w:lineRule="auto"/>
        <w:jc w:val="both"/>
        <w:rPr>
          <w:rFonts w:ascii="Times New Roman" w:eastAsia="Times New Roman" w:hAnsi="Times New Roman" w:cs="Times New Roman"/>
          <w:sz w:val="20"/>
          <w:szCs w:val="20"/>
        </w:rPr>
      </w:pPr>
    </w:p>
    <w:p w:rsidR="00C04734" w:rsidRPr="008A3347" w:rsidRDefault="002B1BB8">
      <w:pP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In the wet northeast Monsoon season (January 2014 samples) a significantly different pattern in REE distribution is generally observed in the dissolved fraction, particularly with regards to La/Yb, </w:t>
      </w:r>
      <w:proofErr w:type="spellStart"/>
      <w:r w:rsidRPr="008A3347">
        <w:rPr>
          <w:rFonts w:ascii="Times New Roman" w:eastAsia="Times New Roman" w:hAnsi="Times New Roman" w:cs="Times New Roman"/>
          <w:sz w:val="20"/>
          <w:szCs w:val="20"/>
        </w:rPr>
        <w:t>Sm</w:t>
      </w:r>
      <w:proofErr w:type="spellEnd"/>
      <w:r w:rsidRPr="008A3347">
        <w:rPr>
          <w:rFonts w:ascii="Times New Roman" w:eastAsia="Times New Roman" w:hAnsi="Times New Roman" w:cs="Times New Roman"/>
          <w:sz w:val="20"/>
          <w:szCs w:val="20"/>
        </w:rPr>
        <w:t xml:space="preserve">/Nd and </w:t>
      </w:r>
      <w:proofErr w:type="spellStart"/>
      <w:r w:rsidRPr="008A3347">
        <w:rPr>
          <w:rFonts w:ascii="Times New Roman" w:eastAsia="Times New Roman" w:hAnsi="Times New Roman" w:cs="Times New Roman"/>
          <w:sz w:val="20"/>
          <w:szCs w:val="20"/>
        </w:rPr>
        <w:t>Er</w:t>
      </w:r>
      <w:proofErr w:type="spellEnd"/>
      <w:r w:rsidRPr="008A3347">
        <w:rPr>
          <w:rFonts w:ascii="Times New Roman" w:eastAsia="Times New Roman" w:hAnsi="Times New Roman" w:cs="Times New Roman"/>
          <w:sz w:val="20"/>
          <w:szCs w:val="20"/>
        </w:rPr>
        <w:t xml:space="preserve">/La ratios (Table 8). The ratios of </w:t>
      </w:r>
      <w:proofErr w:type="spellStart"/>
      <w:r w:rsidRPr="008A3347">
        <w:rPr>
          <w:rFonts w:ascii="Times New Roman" w:eastAsia="Times New Roman" w:hAnsi="Times New Roman" w:cs="Times New Roman"/>
          <w:sz w:val="20"/>
          <w:szCs w:val="20"/>
        </w:rPr>
        <w:t>Sm</w:t>
      </w:r>
      <w:proofErr w:type="spellEnd"/>
      <w:r w:rsidRPr="008A3347">
        <w:rPr>
          <w:rFonts w:ascii="Times New Roman" w:eastAsia="Times New Roman" w:hAnsi="Times New Roman" w:cs="Times New Roman"/>
          <w:sz w:val="20"/>
          <w:szCs w:val="20"/>
        </w:rPr>
        <w:t xml:space="preserve">/Nd, Nd/La and </w:t>
      </w:r>
      <w:proofErr w:type="spellStart"/>
      <w:r w:rsidRPr="008A3347">
        <w:rPr>
          <w:rFonts w:ascii="Times New Roman" w:eastAsia="Times New Roman" w:hAnsi="Times New Roman" w:cs="Times New Roman"/>
          <w:sz w:val="20"/>
          <w:szCs w:val="20"/>
        </w:rPr>
        <w:t>Er</w:t>
      </w:r>
      <w:proofErr w:type="spellEnd"/>
      <w:r w:rsidRPr="008A3347">
        <w:rPr>
          <w:rFonts w:ascii="Times New Roman" w:eastAsia="Times New Roman" w:hAnsi="Times New Roman" w:cs="Times New Roman"/>
          <w:sz w:val="20"/>
          <w:szCs w:val="20"/>
        </w:rPr>
        <w:t xml:space="preserve">/La in the particulate fraction are similar to values in sediment, indicating that there is no fractionation of REEs in the mineralised form. However, REE ratios in the dissolved fraction differ substantially between the July and January sampling periods, indicating leaching from land sources or increased scavenging (La/Yb). Ratio of La/Yb is significantly reduced in the dissolved fraction in January 2014, indicating enhanced scavenging of light REEs together with dilution by the higher SPM content (Table 9) from terrigenous sources, as evidenced by the 19-fold increase in Al concentration in particulates (Table 5). </w:t>
      </w:r>
    </w:p>
    <w:p w:rsidR="00A83E06" w:rsidRPr="008A3347" w:rsidRDefault="00A83E06">
      <w:pPr>
        <w:spacing w:after="0" w:line="240" w:lineRule="auto"/>
        <w:jc w:val="both"/>
        <w:rPr>
          <w:rFonts w:ascii="Times New Roman" w:eastAsia="Times New Roman" w:hAnsi="Times New Roman" w:cs="Times New Roman"/>
          <w:sz w:val="20"/>
          <w:szCs w:val="20"/>
        </w:rPr>
      </w:pPr>
    </w:p>
    <w:p w:rsidR="00C04734" w:rsidRPr="008A3347" w:rsidRDefault="00A83E06">
      <w:pPr>
        <w:spacing w:after="0" w:line="240" w:lineRule="auto"/>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Comparison of relative REE concentrations in the dissolved phase with those in the suspended particulate matter phase by (La/Yb)</w:t>
      </w:r>
      <w:r w:rsidRPr="008A3347">
        <w:rPr>
          <w:rFonts w:ascii="Times New Roman" w:eastAsia="Times New Roman" w:hAnsi="Times New Roman" w:cs="Times New Roman"/>
          <w:sz w:val="20"/>
          <w:szCs w:val="20"/>
          <w:vertAlign w:val="subscript"/>
        </w:rPr>
        <w:t>dissolved</w:t>
      </w:r>
      <w:r w:rsidRPr="008A3347">
        <w:rPr>
          <w:rFonts w:ascii="Times New Roman" w:eastAsia="Times New Roman" w:hAnsi="Times New Roman" w:cs="Times New Roman"/>
          <w:sz w:val="20"/>
          <w:szCs w:val="20"/>
        </w:rPr>
        <w:t>:(La/Yb)</w:t>
      </w:r>
      <w:r w:rsidRPr="008A3347">
        <w:rPr>
          <w:rFonts w:ascii="Times New Roman" w:eastAsia="Times New Roman" w:hAnsi="Times New Roman" w:cs="Times New Roman"/>
          <w:sz w:val="20"/>
          <w:szCs w:val="20"/>
          <w:vertAlign w:val="subscript"/>
        </w:rPr>
        <w:t>particulate</w:t>
      </w:r>
      <w:r w:rsidRPr="008A3347">
        <w:rPr>
          <w:rFonts w:ascii="Times New Roman" w:eastAsia="Times New Roman" w:hAnsi="Times New Roman" w:cs="Times New Roman"/>
          <w:sz w:val="20"/>
          <w:szCs w:val="20"/>
        </w:rPr>
        <w:t xml:space="preserve"> result in ratios of 0.26 and 0.3, respectively, during the dry season, and 0.09 and 0.04, respectively, in the wet season, indicating the strong influence of riverine input in Brunei Bay on REE chemistry. These values are typical of tropical rivers and indicate relative enrichments of heavy REEs in the suspended load from the formation of carbonate complexes favoured in river water of pH = 8 [32].</w:t>
      </w:r>
    </w:p>
    <w:p w:rsidR="00A83E06" w:rsidRPr="008A3347" w:rsidRDefault="00A83E06">
      <w:pPr>
        <w:spacing w:after="0" w:line="240" w:lineRule="auto"/>
        <w:jc w:val="both"/>
        <w:rPr>
          <w:rFonts w:ascii="Times New Roman" w:eastAsia="Times New Roman" w:hAnsi="Times New Roman" w:cs="Times New Roman"/>
          <w:sz w:val="20"/>
          <w:szCs w:val="20"/>
        </w:rPr>
      </w:pPr>
    </w:p>
    <w:p w:rsidR="00A83E06" w:rsidRPr="008A3347" w:rsidRDefault="00A83E06">
      <w:pPr>
        <w:spacing w:after="0" w:line="240" w:lineRule="auto"/>
        <w:jc w:val="both"/>
        <w:rPr>
          <w:rFonts w:ascii="Times New Roman" w:eastAsia="Times New Roman" w:hAnsi="Times New Roman" w:cs="Times New Roman"/>
          <w:sz w:val="20"/>
          <w:szCs w:val="20"/>
        </w:rPr>
      </w:pPr>
    </w:p>
    <w:p w:rsidR="00CC417E" w:rsidRPr="008A3347" w:rsidRDefault="00CC417E">
      <w:pPr>
        <w:spacing w:after="0" w:line="240" w:lineRule="auto"/>
        <w:jc w:val="both"/>
        <w:rPr>
          <w:rFonts w:ascii="Times New Roman" w:eastAsia="Times New Roman" w:hAnsi="Times New Roman" w:cs="Times New Roman"/>
          <w:sz w:val="20"/>
          <w:szCs w:val="20"/>
        </w:rPr>
      </w:pPr>
    </w:p>
    <w:p w:rsidR="00CC417E" w:rsidRPr="008A3347" w:rsidRDefault="00CC417E">
      <w:pPr>
        <w:spacing w:after="0" w:line="240" w:lineRule="auto"/>
        <w:jc w:val="both"/>
        <w:rPr>
          <w:rFonts w:ascii="Times New Roman" w:eastAsia="Times New Roman" w:hAnsi="Times New Roman" w:cs="Times New Roman"/>
          <w:sz w:val="20"/>
          <w:szCs w:val="20"/>
        </w:rPr>
      </w:pPr>
    </w:p>
    <w:p w:rsidR="00A83E06" w:rsidRPr="008A3347" w:rsidRDefault="00A83E06">
      <w:pPr>
        <w:spacing w:after="0" w:line="240" w:lineRule="auto"/>
        <w:jc w:val="both"/>
        <w:rPr>
          <w:rFonts w:ascii="Times New Roman" w:eastAsia="Times New Roman" w:hAnsi="Times New Roman" w:cs="Times New Roman"/>
          <w:sz w:val="20"/>
          <w:szCs w:val="20"/>
        </w:rPr>
      </w:pPr>
    </w:p>
    <w:p w:rsidR="003C76B7" w:rsidRDefault="003C76B7">
      <w:pPr>
        <w:spacing w:after="120" w:line="240" w:lineRule="auto"/>
        <w:jc w:val="center"/>
        <w:rPr>
          <w:rFonts w:ascii="Times New Roman" w:eastAsia="Times New Roman" w:hAnsi="Times New Roman" w:cs="Times New Roman"/>
          <w:sz w:val="20"/>
          <w:szCs w:val="20"/>
        </w:rPr>
      </w:pPr>
    </w:p>
    <w:p w:rsidR="003C76B7" w:rsidRDefault="003C76B7">
      <w:pPr>
        <w:spacing w:after="120" w:line="240" w:lineRule="auto"/>
        <w:jc w:val="center"/>
        <w:rPr>
          <w:rFonts w:ascii="Times New Roman" w:eastAsia="Times New Roman" w:hAnsi="Times New Roman" w:cs="Times New Roman"/>
          <w:sz w:val="20"/>
          <w:szCs w:val="20"/>
        </w:rPr>
      </w:pPr>
    </w:p>
    <w:p w:rsidR="00C04734" w:rsidRPr="008A3347" w:rsidRDefault="002B1BB8">
      <w:pPr>
        <w:spacing w:after="120" w:line="240" w:lineRule="auto"/>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lastRenderedPageBreak/>
        <w:t>Table 9. Mean, standard deviation and range (in parentheses) of water physical parameters of Brunei Bay</w:t>
      </w:r>
    </w:p>
    <w:tbl>
      <w:tblPr>
        <w:tblStyle w:val="a4"/>
        <w:tblW w:w="9016" w:type="dxa"/>
        <w:tblBorders>
          <w:top w:val="nil"/>
          <w:left w:val="nil"/>
          <w:bottom w:val="nil"/>
          <w:right w:val="nil"/>
          <w:insideH w:val="nil"/>
          <w:insideV w:val="nil"/>
        </w:tblBorders>
        <w:tblLayout w:type="fixed"/>
        <w:tblLook w:val="0400" w:firstRow="0" w:lastRow="0" w:firstColumn="0" w:lastColumn="0" w:noHBand="0" w:noVBand="1"/>
      </w:tblPr>
      <w:tblGrid>
        <w:gridCol w:w="1502"/>
        <w:gridCol w:w="1502"/>
        <w:gridCol w:w="1503"/>
        <w:gridCol w:w="1503"/>
        <w:gridCol w:w="1503"/>
        <w:gridCol w:w="1503"/>
      </w:tblGrid>
      <w:tr w:rsidR="008A3347" w:rsidRPr="008A3347">
        <w:tc>
          <w:tcPr>
            <w:tcW w:w="1502" w:type="dxa"/>
            <w:tcBorders>
              <w:top w:val="single" w:sz="4" w:space="0" w:color="000000"/>
              <w:bottom w:val="single" w:sz="4" w:space="0" w:color="000000"/>
            </w:tcBorders>
          </w:tcPr>
          <w:p w:rsidR="00C04734" w:rsidRPr="008A3347" w:rsidRDefault="002B1BB8">
            <w:pPr>
              <w:jc w:val="both"/>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 xml:space="preserve">Sampling </w:t>
            </w:r>
            <w:r w:rsidR="003C76B7">
              <w:rPr>
                <w:rFonts w:ascii="Times New Roman" w:eastAsia="Times New Roman" w:hAnsi="Times New Roman" w:cs="Times New Roman"/>
                <w:b/>
                <w:sz w:val="20"/>
                <w:szCs w:val="20"/>
              </w:rPr>
              <w:t>P</w:t>
            </w:r>
            <w:r w:rsidRPr="008A3347">
              <w:rPr>
                <w:rFonts w:ascii="Times New Roman" w:eastAsia="Times New Roman" w:hAnsi="Times New Roman" w:cs="Times New Roman"/>
                <w:b/>
                <w:sz w:val="20"/>
                <w:szCs w:val="20"/>
              </w:rPr>
              <w:t>eriod</w:t>
            </w:r>
          </w:p>
        </w:tc>
        <w:tc>
          <w:tcPr>
            <w:tcW w:w="1502" w:type="dxa"/>
            <w:tcBorders>
              <w:top w:val="single" w:sz="4" w:space="0" w:color="000000"/>
              <w:bottom w:val="single" w:sz="4" w:space="0" w:color="000000"/>
            </w:tcBorders>
          </w:tcPr>
          <w:p w:rsidR="00C04734" w:rsidRPr="008A3347" w:rsidRDefault="002B1BB8">
            <w:pPr>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pH</w:t>
            </w:r>
          </w:p>
        </w:tc>
        <w:tc>
          <w:tcPr>
            <w:tcW w:w="1503" w:type="dxa"/>
            <w:tcBorders>
              <w:top w:val="single" w:sz="4" w:space="0" w:color="000000"/>
              <w:bottom w:val="single" w:sz="4" w:space="0" w:color="000000"/>
            </w:tcBorders>
          </w:tcPr>
          <w:p w:rsidR="00C04734" w:rsidRPr="008A3347" w:rsidRDefault="002B1BB8">
            <w:pPr>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DO</w:t>
            </w:r>
          </w:p>
          <w:p w:rsidR="00C04734" w:rsidRPr="008A3347" w:rsidRDefault="002B1BB8">
            <w:pPr>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 xml:space="preserve"> (mg/L)</w:t>
            </w:r>
          </w:p>
        </w:tc>
        <w:tc>
          <w:tcPr>
            <w:tcW w:w="1503" w:type="dxa"/>
            <w:tcBorders>
              <w:top w:val="single" w:sz="4" w:space="0" w:color="000000"/>
              <w:bottom w:val="single" w:sz="4" w:space="0" w:color="000000"/>
            </w:tcBorders>
          </w:tcPr>
          <w:p w:rsidR="00C04734" w:rsidRPr="008A3347" w:rsidRDefault="002B1BB8">
            <w:pPr>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 xml:space="preserve">Salinity </w:t>
            </w:r>
          </w:p>
          <w:p w:rsidR="00C04734" w:rsidRPr="008A3347" w:rsidRDefault="002B1BB8">
            <w:pPr>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(ppt)</w:t>
            </w:r>
          </w:p>
        </w:tc>
        <w:tc>
          <w:tcPr>
            <w:tcW w:w="1503" w:type="dxa"/>
            <w:tcBorders>
              <w:top w:val="single" w:sz="4" w:space="0" w:color="000000"/>
              <w:bottom w:val="single" w:sz="4" w:space="0" w:color="000000"/>
            </w:tcBorders>
          </w:tcPr>
          <w:p w:rsidR="00C04734" w:rsidRPr="008A3347" w:rsidRDefault="002B1BB8">
            <w:pPr>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Temperature (°C)</w:t>
            </w:r>
          </w:p>
        </w:tc>
        <w:tc>
          <w:tcPr>
            <w:tcW w:w="1503" w:type="dxa"/>
            <w:tcBorders>
              <w:top w:val="single" w:sz="4" w:space="0" w:color="000000"/>
              <w:bottom w:val="single" w:sz="4" w:space="0" w:color="000000"/>
            </w:tcBorders>
          </w:tcPr>
          <w:p w:rsidR="00C04734" w:rsidRPr="008A3347" w:rsidRDefault="002B1BB8">
            <w:pPr>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 xml:space="preserve">SPM </w:t>
            </w:r>
          </w:p>
          <w:p w:rsidR="00C04734" w:rsidRPr="008A3347" w:rsidRDefault="002B1BB8">
            <w:pPr>
              <w:jc w:val="center"/>
              <w:rPr>
                <w:rFonts w:ascii="Times New Roman" w:eastAsia="Times New Roman" w:hAnsi="Times New Roman" w:cs="Times New Roman"/>
                <w:b/>
                <w:sz w:val="20"/>
                <w:szCs w:val="20"/>
              </w:rPr>
            </w:pPr>
            <w:r w:rsidRPr="008A3347">
              <w:rPr>
                <w:rFonts w:ascii="Times New Roman" w:eastAsia="Times New Roman" w:hAnsi="Times New Roman" w:cs="Times New Roman"/>
                <w:b/>
                <w:sz w:val="20"/>
                <w:szCs w:val="20"/>
              </w:rPr>
              <w:t>(mg/L)</w:t>
            </w:r>
          </w:p>
        </w:tc>
      </w:tr>
      <w:tr w:rsidR="008A3347" w:rsidRPr="008A3347">
        <w:tc>
          <w:tcPr>
            <w:tcW w:w="1502" w:type="dxa"/>
            <w:tcBorders>
              <w:top w:val="single" w:sz="4" w:space="0" w:color="000000"/>
            </w:tcBorders>
          </w:tcPr>
          <w:p w:rsidR="00C04734" w:rsidRPr="008A3347" w:rsidRDefault="002B1BB8">
            <w:pPr>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July 2013</w:t>
            </w:r>
          </w:p>
          <w:p w:rsidR="00C04734" w:rsidRPr="008A3347" w:rsidRDefault="002B1BB8">
            <w:pPr>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(surface)</w:t>
            </w:r>
          </w:p>
        </w:tc>
        <w:tc>
          <w:tcPr>
            <w:tcW w:w="1502" w:type="dxa"/>
            <w:tcBorders>
              <w:top w:val="single" w:sz="4" w:space="0" w:color="000000"/>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8.17 </w:t>
            </w:r>
            <w:r w:rsidRPr="008A3347">
              <w:rPr>
                <w:rFonts w:ascii="Times New Roman" w:eastAsia="Times New Roman" w:hAnsi="Times New Roman" w:cs="Times New Roman"/>
                <w:sz w:val="20"/>
                <w:szCs w:val="20"/>
                <w:u w:val="single"/>
              </w:rPr>
              <w:t>+</w:t>
            </w:r>
            <w:r w:rsidRPr="008A3347">
              <w:rPr>
                <w:rFonts w:ascii="Times New Roman" w:eastAsia="Times New Roman" w:hAnsi="Times New Roman" w:cs="Times New Roman"/>
                <w:sz w:val="20"/>
                <w:szCs w:val="20"/>
              </w:rPr>
              <w:t xml:space="preserve"> 0.33</w:t>
            </w:r>
          </w:p>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(7.24 - 8.42)</w:t>
            </w:r>
          </w:p>
        </w:tc>
        <w:tc>
          <w:tcPr>
            <w:tcW w:w="1503" w:type="dxa"/>
            <w:tcBorders>
              <w:top w:val="single" w:sz="4" w:space="0" w:color="000000"/>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6.05 </w:t>
            </w:r>
            <w:r w:rsidRPr="008A3347">
              <w:rPr>
                <w:rFonts w:ascii="Times New Roman" w:eastAsia="Times New Roman" w:hAnsi="Times New Roman" w:cs="Times New Roman"/>
                <w:sz w:val="20"/>
                <w:szCs w:val="20"/>
                <w:u w:val="single"/>
              </w:rPr>
              <w:t>+</w:t>
            </w:r>
            <w:r w:rsidRPr="008A3347">
              <w:rPr>
                <w:rFonts w:ascii="Times New Roman" w:eastAsia="Times New Roman" w:hAnsi="Times New Roman" w:cs="Times New Roman"/>
                <w:sz w:val="20"/>
                <w:szCs w:val="20"/>
              </w:rPr>
              <w:t xml:space="preserve"> 0.54</w:t>
            </w:r>
          </w:p>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(4.72 - 6.95)</w:t>
            </w:r>
          </w:p>
        </w:tc>
        <w:tc>
          <w:tcPr>
            <w:tcW w:w="1503" w:type="dxa"/>
            <w:tcBorders>
              <w:top w:val="single" w:sz="4" w:space="0" w:color="000000"/>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26.8 </w:t>
            </w:r>
            <w:r w:rsidRPr="008A3347">
              <w:rPr>
                <w:rFonts w:ascii="Times New Roman" w:eastAsia="Times New Roman" w:hAnsi="Times New Roman" w:cs="Times New Roman"/>
                <w:sz w:val="20"/>
                <w:szCs w:val="20"/>
                <w:u w:val="single"/>
              </w:rPr>
              <w:t>+</w:t>
            </w:r>
            <w:r w:rsidRPr="008A3347">
              <w:rPr>
                <w:rFonts w:ascii="Times New Roman" w:eastAsia="Times New Roman" w:hAnsi="Times New Roman" w:cs="Times New Roman"/>
                <w:sz w:val="20"/>
                <w:szCs w:val="20"/>
              </w:rPr>
              <w:t xml:space="preserve"> 6.97</w:t>
            </w:r>
          </w:p>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(0.38 - 31.3)</w:t>
            </w:r>
          </w:p>
        </w:tc>
        <w:tc>
          <w:tcPr>
            <w:tcW w:w="1503" w:type="dxa"/>
            <w:tcBorders>
              <w:top w:val="single" w:sz="4" w:space="0" w:color="000000"/>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30.4 </w:t>
            </w:r>
            <w:r w:rsidRPr="008A3347">
              <w:rPr>
                <w:rFonts w:ascii="Times New Roman" w:eastAsia="Times New Roman" w:hAnsi="Times New Roman" w:cs="Times New Roman"/>
                <w:sz w:val="20"/>
                <w:szCs w:val="20"/>
                <w:u w:val="single"/>
              </w:rPr>
              <w:t>+</w:t>
            </w:r>
            <w:r w:rsidRPr="008A3347">
              <w:rPr>
                <w:rFonts w:ascii="Times New Roman" w:eastAsia="Times New Roman" w:hAnsi="Times New Roman" w:cs="Times New Roman"/>
                <w:sz w:val="20"/>
                <w:szCs w:val="20"/>
              </w:rPr>
              <w:t xml:space="preserve"> 0.95</w:t>
            </w:r>
          </w:p>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(27.8 - 32.0)</w:t>
            </w:r>
          </w:p>
        </w:tc>
        <w:tc>
          <w:tcPr>
            <w:tcW w:w="1503" w:type="dxa"/>
            <w:tcBorders>
              <w:top w:val="single" w:sz="4" w:space="0" w:color="000000"/>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14.8 </w:t>
            </w:r>
            <w:r w:rsidRPr="008A3347">
              <w:rPr>
                <w:rFonts w:ascii="Times New Roman" w:eastAsia="Times New Roman" w:hAnsi="Times New Roman" w:cs="Times New Roman"/>
                <w:sz w:val="20"/>
                <w:szCs w:val="20"/>
                <w:u w:val="single"/>
              </w:rPr>
              <w:t>+</w:t>
            </w:r>
            <w:r w:rsidRPr="008A3347">
              <w:rPr>
                <w:rFonts w:ascii="Times New Roman" w:eastAsia="Times New Roman" w:hAnsi="Times New Roman" w:cs="Times New Roman"/>
                <w:sz w:val="20"/>
                <w:szCs w:val="20"/>
              </w:rPr>
              <w:t xml:space="preserve"> 27</w:t>
            </w:r>
          </w:p>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(0.67 - 166)</w:t>
            </w:r>
          </w:p>
        </w:tc>
      </w:tr>
      <w:tr w:rsidR="008A3347" w:rsidRPr="008A3347">
        <w:tc>
          <w:tcPr>
            <w:tcW w:w="1502" w:type="dxa"/>
          </w:tcPr>
          <w:p w:rsidR="00C04734" w:rsidRPr="008A3347" w:rsidRDefault="002B1BB8">
            <w:pPr>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July 2013</w:t>
            </w:r>
          </w:p>
          <w:p w:rsidR="00C04734" w:rsidRPr="008A3347" w:rsidRDefault="002B1BB8">
            <w:pPr>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(bottom)</w:t>
            </w:r>
          </w:p>
        </w:tc>
        <w:tc>
          <w:tcPr>
            <w:tcW w:w="1502" w:type="dxa"/>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8.17 </w:t>
            </w:r>
            <w:r w:rsidRPr="008A3347">
              <w:rPr>
                <w:rFonts w:ascii="Times New Roman" w:eastAsia="Times New Roman" w:hAnsi="Times New Roman" w:cs="Times New Roman"/>
                <w:sz w:val="20"/>
                <w:szCs w:val="20"/>
                <w:u w:val="single"/>
              </w:rPr>
              <w:t>+</w:t>
            </w:r>
            <w:r w:rsidRPr="008A3347">
              <w:rPr>
                <w:rFonts w:ascii="Times New Roman" w:eastAsia="Times New Roman" w:hAnsi="Times New Roman" w:cs="Times New Roman"/>
                <w:sz w:val="20"/>
                <w:szCs w:val="20"/>
              </w:rPr>
              <w:t xml:space="preserve"> 0.19</w:t>
            </w:r>
          </w:p>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(7.89 - 8.39)</w:t>
            </w:r>
          </w:p>
        </w:tc>
        <w:tc>
          <w:tcPr>
            <w:tcW w:w="1503" w:type="dxa"/>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3.51 </w:t>
            </w:r>
            <w:r w:rsidRPr="008A3347">
              <w:rPr>
                <w:rFonts w:ascii="Times New Roman" w:eastAsia="Times New Roman" w:hAnsi="Times New Roman" w:cs="Times New Roman"/>
                <w:sz w:val="20"/>
                <w:szCs w:val="20"/>
                <w:u w:val="single"/>
              </w:rPr>
              <w:t>+</w:t>
            </w:r>
            <w:r w:rsidRPr="008A3347">
              <w:rPr>
                <w:rFonts w:ascii="Times New Roman" w:eastAsia="Times New Roman" w:hAnsi="Times New Roman" w:cs="Times New Roman"/>
                <w:sz w:val="20"/>
                <w:szCs w:val="20"/>
              </w:rPr>
              <w:t xml:space="preserve"> 2.03</w:t>
            </w:r>
          </w:p>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(0.21 - 5.71)</w:t>
            </w:r>
          </w:p>
        </w:tc>
        <w:tc>
          <w:tcPr>
            <w:tcW w:w="1503" w:type="dxa"/>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32.8 </w:t>
            </w:r>
            <w:r w:rsidRPr="008A3347">
              <w:rPr>
                <w:rFonts w:ascii="Times New Roman" w:eastAsia="Times New Roman" w:hAnsi="Times New Roman" w:cs="Times New Roman"/>
                <w:sz w:val="20"/>
                <w:szCs w:val="20"/>
                <w:u w:val="single"/>
              </w:rPr>
              <w:t>+</w:t>
            </w:r>
            <w:r w:rsidRPr="008A3347">
              <w:rPr>
                <w:rFonts w:ascii="Times New Roman" w:eastAsia="Times New Roman" w:hAnsi="Times New Roman" w:cs="Times New Roman"/>
                <w:sz w:val="20"/>
                <w:szCs w:val="20"/>
              </w:rPr>
              <w:t xml:space="preserve"> 0.85</w:t>
            </w:r>
          </w:p>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(30.3 - 33.9)</w:t>
            </w:r>
          </w:p>
        </w:tc>
        <w:tc>
          <w:tcPr>
            <w:tcW w:w="1503" w:type="dxa"/>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29.6 </w:t>
            </w:r>
            <w:r w:rsidRPr="008A3347">
              <w:rPr>
                <w:rFonts w:ascii="Times New Roman" w:eastAsia="Times New Roman" w:hAnsi="Times New Roman" w:cs="Times New Roman"/>
                <w:sz w:val="20"/>
                <w:szCs w:val="20"/>
                <w:u w:val="single"/>
              </w:rPr>
              <w:t>+</w:t>
            </w:r>
            <w:r w:rsidRPr="008A3347">
              <w:rPr>
                <w:rFonts w:ascii="Times New Roman" w:eastAsia="Times New Roman" w:hAnsi="Times New Roman" w:cs="Times New Roman"/>
                <w:sz w:val="20"/>
                <w:szCs w:val="20"/>
              </w:rPr>
              <w:t xml:space="preserve"> 0.84</w:t>
            </w:r>
          </w:p>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(27.6 - 30.8)</w:t>
            </w:r>
          </w:p>
        </w:tc>
        <w:tc>
          <w:tcPr>
            <w:tcW w:w="1503" w:type="dxa"/>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11.3 </w:t>
            </w:r>
            <w:r w:rsidRPr="008A3347">
              <w:rPr>
                <w:rFonts w:ascii="Times New Roman" w:eastAsia="Times New Roman" w:hAnsi="Times New Roman" w:cs="Times New Roman"/>
                <w:sz w:val="20"/>
                <w:szCs w:val="20"/>
                <w:u w:val="single"/>
              </w:rPr>
              <w:t>+</w:t>
            </w:r>
            <w:r w:rsidRPr="008A3347">
              <w:rPr>
                <w:rFonts w:ascii="Times New Roman" w:eastAsia="Times New Roman" w:hAnsi="Times New Roman" w:cs="Times New Roman"/>
                <w:sz w:val="20"/>
                <w:szCs w:val="20"/>
              </w:rPr>
              <w:t xml:space="preserve"> 7.68</w:t>
            </w:r>
          </w:p>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(4.50 - 45.0)</w:t>
            </w:r>
          </w:p>
        </w:tc>
      </w:tr>
      <w:tr w:rsidR="008A3347" w:rsidRPr="008A3347">
        <w:tc>
          <w:tcPr>
            <w:tcW w:w="1502" w:type="dxa"/>
          </w:tcPr>
          <w:p w:rsidR="00C04734" w:rsidRPr="008A3347" w:rsidRDefault="002B1BB8">
            <w:pPr>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January 2014</w:t>
            </w:r>
          </w:p>
          <w:p w:rsidR="00C04734" w:rsidRPr="008A3347" w:rsidRDefault="002B1BB8">
            <w:pPr>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(surface)</w:t>
            </w:r>
          </w:p>
        </w:tc>
        <w:tc>
          <w:tcPr>
            <w:tcW w:w="1502" w:type="dxa"/>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7.85 </w:t>
            </w:r>
            <w:r w:rsidRPr="008A3347">
              <w:rPr>
                <w:rFonts w:ascii="Times New Roman" w:eastAsia="Times New Roman" w:hAnsi="Times New Roman" w:cs="Times New Roman"/>
                <w:sz w:val="20"/>
                <w:szCs w:val="20"/>
                <w:u w:val="single"/>
              </w:rPr>
              <w:t>+</w:t>
            </w:r>
            <w:r w:rsidRPr="008A3347">
              <w:rPr>
                <w:rFonts w:ascii="Times New Roman" w:eastAsia="Times New Roman" w:hAnsi="Times New Roman" w:cs="Times New Roman"/>
                <w:sz w:val="20"/>
                <w:szCs w:val="20"/>
              </w:rPr>
              <w:t xml:space="preserve"> 0.54</w:t>
            </w:r>
          </w:p>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(6.04 - 8.18)</w:t>
            </w:r>
          </w:p>
        </w:tc>
        <w:tc>
          <w:tcPr>
            <w:tcW w:w="1503" w:type="dxa"/>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4.88 </w:t>
            </w:r>
            <w:r w:rsidRPr="008A3347">
              <w:rPr>
                <w:rFonts w:ascii="Times New Roman" w:eastAsia="Times New Roman" w:hAnsi="Times New Roman" w:cs="Times New Roman"/>
                <w:sz w:val="20"/>
                <w:szCs w:val="20"/>
                <w:u w:val="single"/>
              </w:rPr>
              <w:t>+</w:t>
            </w:r>
            <w:r w:rsidRPr="008A3347">
              <w:rPr>
                <w:rFonts w:ascii="Times New Roman" w:eastAsia="Times New Roman" w:hAnsi="Times New Roman" w:cs="Times New Roman"/>
                <w:sz w:val="20"/>
                <w:szCs w:val="20"/>
              </w:rPr>
              <w:t xml:space="preserve"> 1.16</w:t>
            </w:r>
          </w:p>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(0.65 - 8.47)</w:t>
            </w:r>
          </w:p>
        </w:tc>
        <w:tc>
          <w:tcPr>
            <w:tcW w:w="1503" w:type="dxa"/>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23.2 </w:t>
            </w:r>
            <w:r w:rsidRPr="008A3347">
              <w:rPr>
                <w:rFonts w:ascii="Times New Roman" w:eastAsia="Times New Roman" w:hAnsi="Times New Roman" w:cs="Times New Roman"/>
                <w:sz w:val="20"/>
                <w:szCs w:val="20"/>
                <w:u w:val="single"/>
              </w:rPr>
              <w:t>+</w:t>
            </w:r>
            <w:r w:rsidRPr="008A3347">
              <w:rPr>
                <w:rFonts w:ascii="Times New Roman" w:eastAsia="Times New Roman" w:hAnsi="Times New Roman" w:cs="Times New Roman"/>
                <w:sz w:val="20"/>
                <w:szCs w:val="20"/>
              </w:rPr>
              <w:t xml:space="preserve"> 9.12</w:t>
            </w:r>
          </w:p>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(0.03 - 30.7)</w:t>
            </w:r>
          </w:p>
        </w:tc>
        <w:tc>
          <w:tcPr>
            <w:tcW w:w="1503" w:type="dxa"/>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28.7 </w:t>
            </w:r>
            <w:r w:rsidRPr="008A3347">
              <w:rPr>
                <w:rFonts w:ascii="Times New Roman" w:eastAsia="Times New Roman" w:hAnsi="Times New Roman" w:cs="Times New Roman"/>
                <w:sz w:val="20"/>
                <w:szCs w:val="20"/>
                <w:u w:val="single"/>
              </w:rPr>
              <w:t>+</w:t>
            </w:r>
            <w:r w:rsidRPr="008A3347">
              <w:rPr>
                <w:rFonts w:ascii="Times New Roman" w:eastAsia="Times New Roman" w:hAnsi="Times New Roman" w:cs="Times New Roman"/>
                <w:sz w:val="20"/>
                <w:szCs w:val="20"/>
              </w:rPr>
              <w:t xml:space="preserve"> 1.57</w:t>
            </w:r>
          </w:p>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(24.6 - 30.6)</w:t>
            </w:r>
          </w:p>
        </w:tc>
        <w:tc>
          <w:tcPr>
            <w:tcW w:w="1503" w:type="dxa"/>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32.1 </w:t>
            </w:r>
            <w:r w:rsidRPr="008A3347">
              <w:rPr>
                <w:rFonts w:ascii="Times New Roman" w:eastAsia="Times New Roman" w:hAnsi="Times New Roman" w:cs="Times New Roman"/>
                <w:sz w:val="20"/>
                <w:szCs w:val="20"/>
                <w:u w:val="single"/>
              </w:rPr>
              <w:t>+</w:t>
            </w:r>
            <w:r w:rsidRPr="008A3347">
              <w:rPr>
                <w:rFonts w:ascii="Times New Roman" w:eastAsia="Times New Roman" w:hAnsi="Times New Roman" w:cs="Times New Roman"/>
                <w:sz w:val="20"/>
                <w:szCs w:val="20"/>
              </w:rPr>
              <w:t xml:space="preserve"> 104</w:t>
            </w:r>
          </w:p>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(4.50 - 679)</w:t>
            </w:r>
          </w:p>
        </w:tc>
        <w:bookmarkStart w:id="0" w:name="_GoBack"/>
        <w:bookmarkEnd w:id="0"/>
      </w:tr>
      <w:tr w:rsidR="00C04734" w:rsidRPr="008A3347">
        <w:tc>
          <w:tcPr>
            <w:tcW w:w="1502" w:type="dxa"/>
            <w:tcBorders>
              <w:bottom w:val="single" w:sz="4" w:space="0" w:color="000000"/>
            </w:tcBorders>
          </w:tcPr>
          <w:p w:rsidR="00C04734" w:rsidRPr="008A3347" w:rsidRDefault="002B1BB8">
            <w:pPr>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January 2014</w:t>
            </w:r>
          </w:p>
          <w:p w:rsidR="00C04734" w:rsidRPr="008A3347" w:rsidRDefault="002B1BB8">
            <w:pPr>
              <w:jc w:val="both"/>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(bottom)</w:t>
            </w:r>
          </w:p>
        </w:tc>
        <w:tc>
          <w:tcPr>
            <w:tcW w:w="1502" w:type="dxa"/>
            <w:tcBorders>
              <w:bottom w:val="single" w:sz="4" w:space="0" w:color="000000"/>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8.04 </w:t>
            </w:r>
            <w:r w:rsidRPr="008A3347">
              <w:rPr>
                <w:rFonts w:ascii="Times New Roman" w:eastAsia="Times New Roman" w:hAnsi="Times New Roman" w:cs="Times New Roman"/>
                <w:sz w:val="20"/>
                <w:szCs w:val="20"/>
                <w:u w:val="single"/>
              </w:rPr>
              <w:t>+</w:t>
            </w:r>
            <w:r w:rsidRPr="008A3347">
              <w:rPr>
                <w:rFonts w:ascii="Times New Roman" w:eastAsia="Times New Roman" w:hAnsi="Times New Roman" w:cs="Times New Roman"/>
                <w:sz w:val="20"/>
                <w:szCs w:val="20"/>
              </w:rPr>
              <w:t xml:space="preserve"> 0.07</w:t>
            </w:r>
          </w:p>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(7.88 - 8.12)</w:t>
            </w:r>
          </w:p>
        </w:tc>
        <w:tc>
          <w:tcPr>
            <w:tcW w:w="1503" w:type="dxa"/>
            <w:tcBorders>
              <w:bottom w:val="single" w:sz="4" w:space="0" w:color="000000"/>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3.68 </w:t>
            </w:r>
            <w:r w:rsidRPr="008A3347">
              <w:rPr>
                <w:rFonts w:ascii="Times New Roman" w:eastAsia="Times New Roman" w:hAnsi="Times New Roman" w:cs="Times New Roman"/>
                <w:sz w:val="20"/>
                <w:szCs w:val="20"/>
                <w:u w:val="single"/>
              </w:rPr>
              <w:t>+</w:t>
            </w:r>
            <w:r w:rsidRPr="008A3347">
              <w:rPr>
                <w:rFonts w:ascii="Times New Roman" w:eastAsia="Times New Roman" w:hAnsi="Times New Roman" w:cs="Times New Roman"/>
                <w:sz w:val="20"/>
                <w:szCs w:val="20"/>
              </w:rPr>
              <w:t xml:space="preserve"> 0.91</w:t>
            </w:r>
          </w:p>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(1.32 - 4.69)</w:t>
            </w:r>
          </w:p>
        </w:tc>
        <w:tc>
          <w:tcPr>
            <w:tcW w:w="1503" w:type="dxa"/>
            <w:tcBorders>
              <w:bottom w:val="single" w:sz="4" w:space="0" w:color="000000"/>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33.9 </w:t>
            </w:r>
            <w:r w:rsidRPr="008A3347">
              <w:rPr>
                <w:rFonts w:ascii="Times New Roman" w:eastAsia="Times New Roman" w:hAnsi="Times New Roman" w:cs="Times New Roman"/>
                <w:sz w:val="20"/>
                <w:szCs w:val="20"/>
                <w:u w:val="single"/>
              </w:rPr>
              <w:t>+</w:t>
            </w:r>
            <w:r w:rsidRPr="008A3347">
              <w:rPr>
                <w:rFonts w:ascii="Times New Roman" w:eastAsia="Times New Roman" w:hAnsi="Times New Roman" w:cs="Times New Roman"/>
                <w:sz w:val="20"/>
                <w:szCs w:val="20"/>
              </w:rPr>
              <w:t xml:space="preserve"> 0.78</w:t>
            </w:r>
          </w:p>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(31.9 - 34.6)</w:t>
            </w:r>
          </w:p>
        </w:tc>
        <w:tc>
          <w:tcPr>
            <w:tcW w:w="1503" w:type="dxa"/>
            <w:tcBorders>
              <w:bottom w:val="single" w:sz="4" w:space="0" w:color="000000"/>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28.9 </w:t>
            </w:r>
            <w:r w:rsidRPr="008A3347">
              <w:rPr>
                <w:rFonts w:ascii="Times New Roman" w:eastAsia="Times New Roman" w:hAnsi="Times New Roman" w:cs="Times New Roman"/>
                <w:sz w:val="20"/>
                <w:szCs w:val="20"/>
                <w:u w:val="single"/>
              </w:rPr>
              <w:t>+</w:t>
            </w:r>
            <w:r w:rsidRPr="008A3347">
              <w:rPr>
                <w:rFonts w:ascii="Times New Roman" w:eastAsia="Times New Roman" w:hAnsi="Times New Roman" w:cs="Times New Roman"/>
                <w:sz w:val="20"/>
                <w:szCs w:val="20"/>
              </w:rPr>
              <w:t xml:space="preserve"> 0.38</w:t>
            </w:r>
          </w:p>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(28.4 - 29.7)</w:t>
            </w:r>
          </w:p>
        </w:tc>
        <w:tc>
          <w:tcPr>
            <w:tcW w:w="1503" w:type="dxa"/>
            <w:tcBorders>
              <w:bottom w:val="single" w:sz="4" w:space="0" w:color="000000"/>
            </w:tcBorders>
          </w:tcPr>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 xml:space="preserve">9.69 </w:t>
            </w:r>
            <w:r w:rsidRPr="008A3347">
              <w:rPr>
                <w:rFonts w:ascii="Times New Roman" w:eastAsia="Times New Roman" w:hAnsi="Times New Roman" w:cs="Times New Roman"/>
                <w:sz w:val="20"/>
                <w:szCs w:val="20"/>
                <w:u w:val="single"/>
              </w:rPr>
              <w:t>+</w:t>
            </w:r>
            <w:r w:rsidRPr="008A3347">
              <w:rPr>
                <w:rFonts w:ascii="Times New Roman" w:eastAsia="Times New Roman" w:hAnsi="Times New Roman" w:cs="Times New Roman"/>
                <w:sz w:val="20"/>
                <w:szCs w:val="20"/>
              </w:rPr>
              <w:t xml:space="preserve"> 7.25</w:t>
            </w:r>
          </w:p>
          <w:p w:rsidR="00C04734" w:rsidRPr="008A3347" w:rsidRDefault="002B1BB8">
            <w:pPr>
              <w:jc w:val="center"/>
              <w:rPr>
                <w:rFonts w:ascii="Times New Roman" w:eastAsia="Times New Roman" w:hAnsi="Times New Roman" w:cs="Times New Roman"/>
                <w:sz w:val="20"/>
                <w:szCs w:val="20"/>
              </w:rPr>
            </w:pPr>
            <w:r w:rsidRPr="008A3347">
              <w:rPr>
                <w:rFonts w:ascii="Times New Roman" w:eastAsia="Times New Roman" w:hAnsi="Times New Roman" w:cs="Times New Roman"/>
                <w:sz w:val="20"/>
                <w:szCs w:val="20"/>
              </w:rPr>
              <w:t>(4.50 - 38.3)</w:t>
            </w:r>
          </w:p>
        </w:tc>
      </w:tr>
    </w:tbl>
    <w:p w:rsidR="00C04734" w:rsidRPr="008A3347" w:rsidRDefault="00C04734">
      <w:pPr>
        <w:spacing w:after="0" w:line="240" w:lineRule="auto"/>
        <w:jc w:val="center"/>
        <w:rPr>
          <w:rFonts w:ascii="Times New Roman" w:eastAsia="Times New Roman" w:hAnsi="Times New Roman" w:cs="Times New Roman"/>
          <w:b/>
          <w:sz w:val="20"/>
          <w:szCs w:val="20"/>
        </w:rPr>
      </w:pPr>
    </w:p>
    <w:p w:rsidR="00C04734" w:rsidRPr="008A3347" w:rsidRDefault="002B1BB8">
      <w:pPr>
        <w:spacing w:after="0" w:line="240" w:lineRule="auto"/>
        <w:jc w:val="center"/>
        <w:rPr>
          <w:rFonts w:ascii="Times New Roman" w:hAnsi="Times New Roman" w:cs="Times New Roman"/>
          <w:b/>
          <w:sz w:val="20"/>
          <w:szCs w:val="20"/>
        </w:rPr>
      </w:pPr>
      <w:r w:rsidRPr="008A3347">
        <w:rPr>
          <w:rFonts w:ascii="Times New Roman" w:hAnsi="Times New Roman" w:cs="Times New Roman"/>
          <w:b/>
          <w:sz w:val="20"/>
          <w:szCs w:val="20"/>
        </w:rPr>
        <w:t>Conclusion</w:t>
      </w:r>
    </w:p>
    <w:p w:rsidR="00C04734" w:rsidRPr="008A3347" w:rsidRDefault="002B1BB8">
      <w:pPr>
        <w:spacing w:after="0" w:line="240" w:lineRule="auto"/>
        <w:jc w:val="both"/>
        <w:rPr>
          <w:rFonts w:ascii="Times New Roman" w:hAnsi="Times New Roman" w:cs="Times New Roman"/>
          <w:sz w:val="20"/>
          <w:szCs w:val="20"/>
        </w:rPr>
      </w:pPr>
      <w:bookmarkStart w:id="1" w:name="_gjdgxs" w:colFirst="0" w:colLast="0"/>
      <w:bookmarkEnd w:id="1"/>
      <w:r w:rsidRPr="008A3347">
        <w:rPr>
          <w:rFonts w:ascii="Times New Roman" w:hAnsi="Times New Roman" w:cs="Times New Roman"/>
          <w:sz w:val="20"/>
          <w:szCs w:val="20"/>
        </w:rPr>
        <w:t>Rare earth element concentrations in particulate and sediment fractions showed some differences between the sampling period of July in the dry season and of January in the wet season. However, the dissolved fraction showed similar distributions of ΣLREE:ΣHREE during both sampling periods. Light over heavy REE as determined by La/Yb ratios is significantly reduced in the dissolved fraction in January 2014, indicating enhanced scavenging of light REEs together with dilution by the higher SPM content from terrigenous sources during the wet season.</w:t>
      </w:r>
    </w:p>
    <w:p w:rsidR="00C04734" w:rsidRPr="008A3347" w:rsidRDefault="00C04734">
      <w:pPr>
        <w:spacing w:after="0" w:line="240" w:lineRule="auto"/>
        <w:jc w:val="both"/>
        <w:rPr>
          <w:rFonts w:ascii="Times New Roman" w:hAnsi="Times New Roman" w:cs="Times New Roman"/>
          <w:sz w:val="20"/>
          <w:szCs w:val="20"/>
        </w:rPr>
      </w:pPr>
    </w:p>
    <w:p w:rsidR="00C04734" w:rsidRPr="008A3347" w:rsidRDefault="002B1BB8">
      <w:pPr>
        <w:spacing w:after="0" w:line="240" w:lineRule="auto"/>
        <w:jc w:val="center"/>
        <w:rPr>
          <w:rFonts w:ascii="Times New Roman" w:hAnsi="Times New Roman" w:cs="Times New Roman"/>
          <w:b/>
          <w:sz w:val="20"/>
          <w:szCs w:val="20"/>
        </w:rPr>
      </w:pPr>
      <w:r w:rsidRPr="008A3347">
        <w:rPr>
          <w:rFonts w:ascii="Times New Roman" w:hAnsi="Times New Roman" w:cs="Times New Roman"/>
          <w:b/>
          <w:sz w:val="20"/>
          <w:szCs w:val="20"/>
        </w:rPr>
        <w:t>Acknowledgements</w:t>
      </w:r>
    </w:p>
    <w:p w:rsidR="00C04734" w:rsidRPr="008A3347" w:rsidRDefault="002B1BB8">
      <w:pPr>
        <w:spacing w:after="0" w:line="240" w:lineRule="auto"/>
        <w:jc w:val="both"/>
        <w:rPr>
          <w:rFonts w:ascii="Times New Roman" w:hAnsi="Times New Roman" w:cs="Times New Roman"/>
          <w:sz w:val="20"/>
          <w:szCs w:val="20"/>
        </w:rPr>
      </w:pPr>
      <w:r w:rsidRPr="008A3347">
        <w:rPr>
          <w:rFonts w:ascii="Times New Roman" w:hAnsi="Times New Roman" w:cs="Times New Roman"/>
          <w:sz w:val="20"/>
          <w:szCs w:val="20"/>
        </w:rPr>
        <w:t>This study is supported by the Ministry of Education (MOE) Higher Institution Centre of Excellence (</w:t>
      </w:r>
      <w:proofErr w:type="spellStart"/>
      <w:r w:rsidRPr="008A3347">
        <w:rPr>
          <w:rFonts w:ascii="Times New Roman" w:hAnsi="Times New Roman" w:cs="Times New Roman"/>
          <w:sz w:val="20"/>
          <w:szCs w:val="20"/>
        </w:rPr>
        <w:t>HICoE</w:t>
      </w:r>
      <w:proofErr w:type="spellEnd"/>
      <w:r w:rsidRPr="008A3347">
        <w:rPr>
          <w:rFonts w:ascii="Times New Roman" w:hAnsi="Times New Roman" w:cs="Times New Roman"/>
          <w:sz w:val="20"/>
          <w:szCs w:val="20"/>
        </w:rPr>
        <w:t>) Research Grant No. 66928. The authors express their appreciation for the support of INOS staff in the sampling work in Brunei Bay.</w:t>
      </w:r>
    </w:p>
    <w:p w:rsidR="00C04734" w:rsidRPr="008A3347" w:rsidRDefault="00C04734">
      <w:pPr>
        <w:spacing w:after="0" w:line="240" w:lineRule="auto"/>
        <w:jc w:val="both"/>
        <w:rPr>
          <w:rFonts w:ascii="Times New Roman" w:hAnsi="Times New Roman" w:cs="Times New Roman"/>
          <w:sz w:val="20"/>
          <w:szCs w:val="20"/>
        </w:rPr>
      </w:pPr>
    </w:p>
    <w:p w:rsidR="00C04734" w:rsidRDefault="002B1BB8">
      <w:pPr>
        <w:spacing w:after="0" w:line="240" w:lineRule="auto"/>
        <w:jc w:val="center"/>
        <w:rPr>
          <w:rFonts w:ascii="Times New Roman" w:hAnsi="Times New Roman" w:cs="Times New Roman"/>
          <w:b/>
          <w:sz w:val="20"/>
          <w:szCs w:val="20"/>
        </w:rPr>
      </w:pPr>
      <w:r w:rsidRPr="008A3347">
        <w:rPr>
          <w:rFonts w:ascii="Times New Roman" w:hAnsi="Times New Roman" w:cs="Times New Roman"/>
          <w:b/>
          <w:sz w:val="20"/>
          <w:szCs w:val="20"/>
        </w:rPr>
        <w:t>References</w:t>
      </w:r>
    </w:p>
    <w:p w:rsidR="003C76B7" w:rsidRPr="008A3347" w:rsidRDefault="003C76B7">
      <w:pPr>
        <w:spacing w:after="0" w:line="240" w:lineRule="auto"/>
        <w:jc w:val="center"/>
        <w:rPr>
          <w:rFonts w:ascii="Times New Roman" w:hAnsi="Times New Roman" w:cs="Times New Roman"/>
          <w:b/>
          <w:sz w:val="20"/>
          <w:szCs w:val="20"/>
        </w:rPr>
      </w:pP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r w:rsidRPr="008A3347">
        <w:rPr>
          <w:rFonts w:ascii="Times New Roman" w:hAnsi="Times New Roman" w:cs="Times New Roman"/>
          <w:sz w:val="20"/>
          <w:szCs w:val="20"/>
        </w:rPr>
        <w:t xml:space="preserve">Sultan, K. and Shazili, N. A. M. (2009). </w:t>
      </w:r>
      <w:hyperlink r:id="rId12">
        <w:r w:rsidRPr="008A3347">
          <w:rPr>
            <w:rFonts w:ascii="Times New Roman" w:hAnsi="Times New Roman" w:cs="Times New Roman"/>
            <w:sz w:val="20"/>
            <w:szCs w:val="20"/>
          </w:rPr>
          <w:t>Rare earth elements in tropical surface water, soil and sediments of the Terengganu River Basin, Malaysia</w:t>
        </w:r>
      </w:hyperlink>
      <w:r w:rsidRPr="008A3347">
        <w:rPr>
          <w:rFonts w:ascii="Times New Roman" w:hAnsi="Times New Roman" w:cs="Times New Roman"/>
          <w:sz w:val="20"/>
          <w:szCs w:val="20"/>
        </w:rPr>
        <w:t xml:space="preserve">. </w:t>
      </w:r>
      <w:r w:rsidRPr="008A3347">
        <w:rPr>
          <w:rFonts w:ascii="Times New Roman" w:hAnsi="Times New Roman" w:cs="Times New Roman"/>
          <w:i/>
          <w:sz w:val="20"/>
          <w:szCs w:val="20"/>
        </w:rPr>
        <w:t>Journal of Rare Earths</w:t>
      </w:r>
      <w:r w:rsidRPr="008A3347">
        <w:rPr>
          <w:rFonts w:ascii="Times New Roman" w:hAnsi="Times New Roman" w:cs="Times New Roman"/>
          <w:sz w:val="20"/>
          <w:szCs w:val="20"/>
        </w:rPr>
        <w:t>, 27(6): 1072-1078.</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r w:rsidRPr="008A3347">
        <w:rPr>
          <w:rFonts w:ascii="Times New Roman" w:hAnsi="Times New Roman" w:cs="Times New Roman"/>
          <w:sz w:val="20"/>
          <w:szCs w:val="20"/>
        </w:rPr>
        <w:t xml:space="preserve">Rezaee, K., </w:t>
      </w:r>
      <w:proofErr w:type="spellStart"/>
      <w:r w:rsidRPr="008A3347">
        <w:rPr>
          <w:rFonts w:ascii="Times New Roman" w:hAnsi="Times New Roman" w:cs="Times New Roman"/>
          <w:sz w:val="20"/>
          <w:szCs w:val="20"/>
        </w:rPr>
        <w:t>Saion</w:t>
      </w:r>
      <w:proofErr w:type="spellEnd"/>
      <w:r w:rsidRPr="008A3347">
        <w:rPr>
          <w:rFonts w:ascii="Times New Roman" w:hAnsi="Times New Roman" w:cs="Times New Roman"/>
          <w:sz w:val="20"/>
          <w:szCs w:val="20"/>
        </w:rPr>
        <w:t xml:space="preserve">, E. B., Wood, A. K. and Abdi, M. R. (2010). Rare earth elements determination and distribution patterns in surface marine sediments of the South China Sea by INAA, Malaysia. </w:t>
      </w:r>
      <w:r w:rsidRPr="008A3347">
        <w:rPr>
          <w:rFonts w:ascii="Times New Roman" w:hAnsi="Times New Roman" w:cs="Times New Roman"/>
          <w:i/>
          <w:sz w:val="20"/>
          <w:szCs w:val="20"/>
        </w:rPr>
        <w:t>Journal Radioanalytical and Nuclear Chemistry</w:t>
      </w:r>
      <w:r w:rsidRPr="008A3347">
        <w:rPr>
          <w:rFonts w:ascii="Times New Roman" w:hAnsi="Times New Roman" w:cs="Times New Roman"/>
          <w:sz w:val="20"/>
          <w:szCs w:val="20"/>
        </w:rPr>
        <w:t>, 283:823-829.</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rPr>
      </w:pPr>
      <w:r w:rsidRPr="008A3347">
        <w:rPr>
          <w:rFonts w:ascii="Times New Roman" w:eastAsia="Times New Roman" w:hAnsi="Times New Roman" w:cs="Times New Roman"/>
          <w:sz w:val="20"/>
          <w:szCs w:val="20"/>
        </w:rPr>
        <w:t xml:space="preserve">Rezaee, S. K. E., Elias, S. B., Wood, A. K. and Reza, A. M. (2009). Rare earth elements distribution in marine sediments of Malaysia coasts. </w:t>
      </w:r>
      <w:r w:rsidRPr="008A3347">
        <w:rPr>
          <w:rFonts w:ascii="Times New Roman" w:eastAsia="Times New Roman" w:hAnsi="Times New Roman" w:cs="Times New Roman"/>
          <w:i/>
          <w:sz w:val="20"/>
          <w:szCs w:val="20"/>
        </w:rPr>
        <w:t>Journal of Rare Earths,</w:t>
      </w:r>
      <w:r w:rsidRPr="008A3347">
        <w:rPr>
          <w:rFonts w:ascii="Times New Roman" w:eastAsia="Times New Roman" w:hAnsi="Times New Roman" w:cs="Times New Roman"/>
          <w:sz w:val="20"/>
          <w:szCs w:val="20"/>
        </w:rPr>
        <w:t xml:space="preserve"> 27: 1066-1071.</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proofErr w:type="spellStart"/>
      <w:r w:rsidRPr="008A3347">
        <w:rPr>
          <w:rFonts w:ascii="Times New Roman" w:hAnsi="Times New Roman" w:cs="Times New Roman"/>
          <w:sz w:val="20"/>
          <w:szCs w:val="20"/>
        </w:rPr>
        <w:t>Guéguen</w:t>
      </w:r>
      <w:proofErr w:type="spellEnd"/>
      <w:r w:rsidRPr="008A3347">
        <w:rPr>
          <w:rFonts w:ascii="Times New Roman" w:hAnsi="Times New Roman" w:cs="Times New Roman"/>
          <w:sz w:val="20"/>
          <w:szCs w:val="20"/>
        </w:rPr>
        <w:t xml:space="preserve">, C., Belin, C., Thomas, B. A., Monna, F., </w:t>
      </w:r>
      <w:proofErr w:type="spellStart"/>
      <w:r w:rsidRPr="008A3347">
        <w:rPr>
          <w:rFonts w:ascii="Times New Roman" w:hAnsi="Times New Roman" w:cs="Times New Roman"/>
          <w:sz w:val="20"/>
          <w:szCs w:val="20"/>
        </w:rPr>
        <w:t>Favager</w:t>
      </w:r>
      <w:proofErr w:type="spellEnd"/>
      <w:r w:rsidRPr="008A3347">
        <w:rPr>
          <w:rFonts w:ascii="Times New Roman" w:hAnsi="Times New Roman" w:cs="Times New Roman"/>
          <w:sz w:val="20"/>
          <w:szCs w:val="20"/>
        </w:rPr>
        <w:t xml:space="preserve">, P.-Y. and Dominik, J. (1999). The effect of freshwater UV-irradiation prior to resin preconcentration of trace metals. </w:t>
      </w:r>
      <w:r w:rsidRPr="008A3347">
        <w:rPr>
          <w:rFonts w:ascii="Times New Roman" w:hAnsi="Times New Roman" w:cs="Times New Roman"/>
          <w:i/>
          <w:sz w:val="20"/>
          <w:szCs w:val="20"/>
        </w:rPr>
        <w:t xml:space="preserve">Analytica </w:t>
      </w:r>
      <w:proofErr w:type="spellStart"/>
      <w:r w:rsidRPr="008A3347">
        <w:rPr>
          <w:rFonts w:ascii="Times New Roman" w:hAnsi="Times New Roman" w:cs="Times New Roman"/>
          <w:i/>
          <w:sz w:val="20"/>
          <w:szCs w:val="20"/>
        </w:rPr>
        <w:t>Chimica</w:t>
      </w:r>
      <w:proofErr w:type="spellEnd"/>
      <w:r w:rsidRPr="008A3347">
        <w:rPr>
          <w:rFonts w:ascii="Times New Roman" w:hAnsi="Times New Roman" w:cs="Times New Roman"/>
          <w:i/>
          <w:sz w:val="20"/>
          <w:szCs w:val="20"/>
        </w:rPr>
        <w:t xml:space="preserve"> Acta,</w:t>
      </w:r>
      <w:r w:rsidRPr="008A3347">
        <w:rPr>
          <w:rFonts w:ascii="Times New Roman" w:hAnsi="Times New Roman" w:cs="Times New Roman"/>
          <w:sz w:val="20"/>
          <w:szCs w:val="20"/>
        </w:rPr>
        <w:t xml:space="preserve"> 386: 155-159.</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r w:rsidRPr="008A3347">
        <w:rPr>
          <w:rFonts w:ascii="Times New Roman" w:hAnsi="Times New Roman" w:cs="Times New Roman"/>
          <w:sz w:val="20"/>
          <w:szCs w:val="20"/>
        </w:rPr>
        <w:t xml:space="preserve">Long, S. E. and Martin, T. D. (2008). Determination of trace elements in marine waters by on-line chelation preconcentration and inductively coupled plasma-mass spectrometry: Method 200-10. In: </w:t>
      </w:r>
      <w:proofErr w:type="spellStart"/>
      <w:r w:rsidRPr="008A3347">
        <w:rPr>
          <w:rFonts w:ascii="Times New Roman" w:hAnsi="Times New Roman" w:cs="Times New Roman"/>
          <w:i/>
          <w:sz w:val="20"/>
          <w:szCs w:val="20"/>
        </w:rPr>
        <w:t>Asean</w:t>
      </w:r>
      <w:proofErr w:type="spellEnd"/>
      <w:r w:rsidRPr="008A3347">
        <w:rPr>
          <w:rFonts w:ascii="Times New Roman" w:hAnsi="Times New Roman" w:cs="Times New Roman"/>
          <w:i/>
          <w:sz w:val="20"/>
          <w:szCs w:val="20"/>
        </w:rPr>
        <w:t xml:space="preserve"> Marine Water Quality – Management Guidelines and Monitoring Manual</w:t>
      </w:r>
      <w:r w:rsidRPr="008A3347">
        <w:rPr>
          <w:rFonts w:ascii="Times New Roman" w:hAnsi="Times New Roman" w:cs="Times New Roman"/>
          <w:sz w:val="20"/>
          <w:szCs w:val="20"/>
        </w:rPr>
        <w:t>, pp 201 – 213. Australian Marine Science and Technology Ltd (AMSAT).</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rPr>
      </w:pPr>
      <w:r w:rsidRPr="008A3347">
        <w:rPr>
          <w:rFonts w:ascii="Times New Roman" w:eastAsia="Times New Roman" w:hAnsi="Times New Roman" w:cs="Times New Roman"/>
          <w:sz w:val="20"/>
          <w:szCs w:val="20"/>
        </w:rPr>
        <w:t>William, W. H. T. (2008). Distribution of dissolved and particulate trace metals in Terengganu River estuary. Universiti Malaysia Terengganu, Malaysia. MSc Thesis.</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proofErr w:type="spellStart"/>
      <w:r w:rsidRPr="008A3347">
        <w:rPr>
          <w:rFonts w:ascii="Times New Roman" w:hAnsi="Times New Roman" w:cs="Times New Roman"/>
          <w:sz w:val="20"/>
          <w:szCs w:val="20"/>
        </w:rPr>
        <w:t>Adiana</w:t>
      </w:r>
      <w:proofErr w:type="spellEnd"/>
      <w:r w:rsidRPr="008A3347">
        <w:rPr>
          <w:rFonts w:ascii="Times New Roman" w:hAnsi="Times New Roman" w:cs="Times New Roman"/>
          <w:sz w:val="20"/>
          <w:szCs w:val="20"/>
        </w:rPr>
        <w:t xml:space="preserve"> G., Shazili N. A. M., </w:t>
      </w:r>
      <w:proofErr w:type="spellStart"/>
      <w:r w:rsidRPr="008A3347">
        <w:rPr>
          <w:rFonts w:ascii="Times New Roman" w:hAnsi="Times New Roman" w:cs="Times New Roman"/>
          <w:sz w:val="20"/>
          <w:szCs w:val="20"/>
        </w:rPr>
        <w:t>Marinah</w:t>
      </w:r>
      <w:proofErr w:type="spellEnd"/>
      <w:r w:rsidRPr="008A3347">
        <w:rPr>
          <w:rFonts w:ascii="Times New Roman" w:hAnsi="Times New Roman" w:cs="Times New Roman"/>
          <w:sz w:val="20"/>
          <w:szCs w:val="20"/>
        </w:rPr>
        <w:t xml:space="preserve"> M. A. and </w:t>
      </w:r>
      <w:proofErr w:type="spellStart"/>
      <w:r w:rsidRPr="008A3347">
        <w:rPr>
          <w:rFonts w:ascii="Times New Roman" w:hAnsi="Times New Roman" w:cs="Times New Roman"/>
          <w:sz w:val="20"/>
          <w:szCs w:val="20"/>
        </w:rPr>
        <w:t>Bidai</w:t>
      </w:r>
      <w:proofErr w:type="spellEnd"/>
      <w:r w:rsidRPr="008A3347">
        <w:rPr>
          <w:rFonts w:ascii="Times New Roman" w:hAnsi="Times New Roman" w:cs="Times New Roman"/>
          <w:sz w:val="20"/>
          <w:szCs w:val="20"/>
        </w:rPr>
        <w:t xml:space="preserve"> J. (2014). Effects of northeast monsoon on trace metal distribution in the South China Sea off Peninsular Malaysia. </w:t>
      </w:r>
      <w:r w:rsidRPr="008A3347">
        <w:rPr>
          <w:rFonts w:ascii="Times New Roman" w:hAnsi="Times New Roman" w:cs="Times New Roman"/>
          <w:i/>
          <w:sz w:val="20"/>
          <w:szCs w:val="20"/>
        </w:rPr>
        <w:t>Environmental Monitoring and Assessment</w:t>
      </w:r>
      <w:r w:rsidRPr="008A3347">
        <w:rPr>
          <w:rFonts w:ascii="Times New Roman" w:hAnsi="Times New Roman" w:cs="Times New Roman"/>
          <w:sz w:val="20"/>
          <w:szCs w:val="20"/>
        </w:rPr>
        <w:t>, 186: 421-431.</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r w:rsidRPr="008A3347">
        <w:rPr>
          <w:rFonts w:ascii="Times New Roman" w:hAnsi="Times New Roman" w:cs="Times New Roman"/>
          <w:sz w:val="20"/>
          <w:szCs w:val="20"/>
        </w:rPr>
        <w:t xml:space="preserve">Beck, A. J., Cochran, J. K. and </w:t>
      </w:r>
      <w:proofErr w:type="spellStart"/>
      <w:r w:rsidRPr="008A3347">
        <w:rPr>
          <w:rFonts w:ascii="Times New Roman" w:hAnsi="Times New Roman" w:cs="Times New Roman"/>
          <w:sz w:val="20"/>
          <w:szCs w:val="20"/>
        </w:rPr>
        <w:t>Sañudo-Wilhelmy</w:t>
      </w:r>
      <w:proofErr w:type="spellEnd"/>
      <w:r w:rsidRPr="008A3347">
        <w:rPr>
          <w:rFonts w:ascii="Times New Roman" w:hAnsi="Times New Roman" w:cs="Times New Roman"/>
          <w:sz w:val="20"/>
          <w:szCs w:val="20"/>
        </w:rPr>
        <w:t xml:space="preserve">, S. A. (2010). The distribution and speciation of dissolved trace metals in a shallow subterranean estuary. </w:t>
      </w:r>
      <w:r w:rsidRPr="008A3347">
        <w:rPr>
          <w:rFonts w:ascii="Times New Roman" w:hAnsi="Times New Roman" w:cs="Times New Roman"/>
          <w:i/>
          <w:sz w:val="20"/>
          <w:szCs w:val="20"/>
        </w:rPr>
        <w:t>Marine Chemistry,</w:t>
      </w:r>
      <w:r w:rsidRPr="008A3347">
        <w:rPr>
          <w:rFonts w:ascii="Times New Roman" w:hAnsi="Times New Roman" w:cs="Times New Roman"/>
          <w:sz w:val="20"/>
          <w:szCs w:val="20"/>
        </w:rPr>
        <w:t xml:space="preserve"> 121:145-156.</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r w:rsidRPr="008A3347">
        <w:rPr>
          <w:rFonts w:ascii="Times New Roman" w:hAnsi="Times New Roman" w:cs="Times New Roman"/>
          <w:sz w:val="20"/>
          <w:szCs w:val="20"/>
        </w:rPr>
        <w:t xml:space="preserve">Beck, A. J. and </w:t>
      </w:r>
      <w:proofErr w:type="spellStart"/>
      <w:r w:rsidRPr="008A3347">
        <w:rPr>
          <w:rFonts w:ascii="Times New Roman" w:hAnsi="Times New Roman" w:cs="Times New Roman"/>
          <w:sz w:val="20"/>
          <w:szCs w:val="20"/>
        </w:rPr>
        <w:t>Sañudo-Wilhelmy</w:t>
      </w:r>
      <w:proofErr w:type="spellEnd"/>
      <w:r w:rsidRPr="008A3347">
        <w:rPr>
          <w:rFonts w:ascii="Times New Roman" w:hAnsi="Times New Roman" w:cs="Times New Roman"/>
          <w:sz w:val="20"/>
          <w:szCs w:val="20"/>
        </w:rPr>
        <w:t xml:space="preserve">, S. A. (2007). Impact of water temperature and dissolved oxygen on copper cycling in an urban estuary. </w:t>
      </w:r>
      <w:r w:rsidRPr="008A3347">
        <w:rPr>
          <w:rFonts w:ascii="Times New Roman" w:hAnsi="Times New Roman" w:cs="Times New Roman"/>
          <w:i/>
          <w:sz w:val="20"/>
          <w:szCs w:val="20"/>
        </w:rPr>
        <w:t>Environmental Science Technology</w:t>
      </w:r>
      <w:r w:rsidRPr="008A3347">
        <w:rPr>
          <w:rFonts w:ascii="Times New Roman" w:hAnsi="Times New Roman" w:cs="Times New Roman"/>
          <w:sz w:val="20"/>
          <w:szCs w:val="20"/>
        </w:rPr>
        <w:t>, 41: 6103-6108.</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r w:rsidRPr="008A3347">
        <w:rPr>
          <w:rFonts w:ascii="Times New Roman" w:hAnsi="Times New Roman" w:cs="Times New Roman"/>
          <w:sz w:val="20"/>
          <w:szCs w:val="20"/>
        </w:rPr>
        <w:t xml:space="preserve">Bowles, K. C., </w:t>
      </w:r>
      <w:proofErr w:type="spellStart"/>
      <w:r w:rsidRPr="008A3347">
        <w:rPr>
          <w:rFonts w:ascii="Times New Roman" w:hAnsi="Times New Roman" w:cs="Times New Roman"/>
          <w:sz w:val="20"/>
          <w:szCs w:val="20"/>
        </w:rPr>
        <w:t>Apte</w:t>
      </w:r>
      <w:proofErr w:type="spellEnd"/>
      <w:r w:rsidRPr="008A3347">
        <w:rPr>
          <w:rFonts w:ascii="Times New Roman" w:hAnsi="Times New Roman" w:cs="Times New Roman"/>
          <w:sz w:val="20"/>
          <w:szCs w:val="20"/>
        </w:rPr>
        <w:t xml:space="preserve">, S. C., Batley, G. E., Hales, L.T. and Rogers, N. J. (2006). A rapid </w:t>
      </w:r>
      <w:proofErr w:type="spellStart"/>
      <w:r w:rsidRPr="008A3347">
        <w:rPr>
          <w:rFonts w:ascii="Times New Roman" w:hAnsi="Times New Roman" w:cs="Times New Roman"/>
          <w:sz w:val="20"/>
          <w:szCs w:val="20"/>
        </w:rPr>
        <w:t>chelex</w:t>
      </w:r>
      <w:proofErr w:type="spellEnd"/>
      <w:r w:rsidRPr="008A3347">
        <w:rPr>
          <w:rFonts w:ascii="Times New Roman" w:hAnsi="Times New Roman" w:cs="Times New Roman"/>
          <w:sz w:val="20"/>
          <w:szCs w:val="20"/>
        </w:rPr>
        <w:t xml:space="preserve"> column method for the determination of metal speciation in natural waters. </w:t>
      </w:r>
      <w:r w:rsidRPr="008A3347">
        <w:rPr>
          <w:rFonts w:ascii="Times New Roman" w:hAnsi="Times New Roman" w:cs="Times New Roman"/>
          <w:i/>
          <w:sz w:val="20"/>
          <w:szCs w:val="20"/>
        </w:rPr>
        <w:t xml:space="preserve">Analytica </w:t>
      </w:r>
      <w:proofErr w:type="spellStart"/>
      <w:r w:rsidRPr="008A3347">
        <w:rPr>
          <w:rFonts w:ascii="Times New Roman" w:hAnsi="Times New Roman" w:cs="Times New Roman"/>
          <w:i/>
          <w:sz w:val="20"/>
          <w:szCs w:val="20"/>
        </w:rPr>
        <w:t>Chimica</w:t>
      </w:r>
      <w:proofErr w:type="spellEnd"/>
      <w:r w:rsidRPr="008A3347">
        <w:rPr>
          <w:rFonts w:ascii="Times New Roman" w:hAnsi="Times New Roman" w:cs="Times New Roman"/>
          <w:i/>
          <w:sz w:val="20"/>
          <w:szCs w:val="20"/>
        </w:rPr>
        <w:t xml:space="preserve"> Acta,</w:t>
      </w:r>
      <w:r w:rsidRPr="008A3347">
        <w:rPr>
          <w:rFonts w:ascii="Times New Roman" w:hAnsi="Times New Roman" w:cs="Times New Roman"/>
          <w:sz w:val="20"/>
          <w:szCs w:val="20"/>
        </w:rPr>
        <w:t xml:space="preserve"> 558: 237-245.</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proofErr w:type="spellStart"/>
      <w:r w:rsidRPr="008A3347">
        <w:rPr>
          <w:rFonts w:ascii="Times New Roman" w:hAnsi="Times New Roman" w:cs="Times New Roman"/>
          <w:sz w:val="20"/>
          <w:szCs w:val="20"/>
        </w:rPr>
        <w:t>Abbasse</w:t>
      </w:r>
      <w:proofErr w:type="spellEnd"/>
      <w:r w:rsidRPr="008A3347">
        <w:rPr>
          <w:rFonts w:ascii="Times New Roman" w:hAnsi="Times New Roman" w:cs="Times New Roman"/>
          <w:sz w:val="20"/>
          <w:szCs w:val="20"/>
        </w:rPr>
        <w:t xml:space="preserve">, G., </w:t>
      </w:r>
      <w:proofErr w:type="spellStart"/>
      <w:r w:rsidRPr="008A3347">
        <w:rPr>
          <w:rFonts w:ascii="Times New Roman" w:hAnsi="Times New Roman" w:cs="Times New Roman"/>
          <w:sz w:val="20"/>
          <w:szCs w:val="20"/>
        </w:rPr>
        <w:t>Ouddane</w:t>
      </w:r>
      <w:proofErr w:type="spellEnd"/>
      <w:r w:rsidRPr="008A3347">
        <w:rPr>
          <w:rFonts w:ascii="Times New Roman" w:hAnsi="Times New Roman" w:cs="Times New Roman"/>
          <w:sz w:val="20"/>
          <w:szCs w:val="20"/>
        </w:rPr>
        <w:t xml:space="preserve">, B. and Fischer, J. C. (2002). Determination of total and labile fraction of metals in seawater using solid phase extraction and inductively coupled plasma atomic emission spectrometry (ICP-AES). </w:t>
      </w:r>
      <w:r w:rsidRPr="008A3347">
        <w:rPr>
          <w:rFonts w:ascii="Times New Roman" w:hAnsi="Times New Roman" w:cs="Times New Roman"/>
          <w:i/>
          <w:sz w:val="20"/>
          <w:szCs w:val="20"/>
        </w:rPr>
        <w:t>Journal of Analytical Atomic Spectrometry,</w:t>
      </w:r>
      <w:r w:rsidRPr="008A3347">
        <w:rPr>
          <w:rFonts w:ascii="Times New Roman" w:hAnsi="Times New Roman" w:cs="Times New Roman"/>
          <w:sz w:val="20"/>
          <w:szCs w:val="20"/>
        </w:rPr>
        <w:t xml:space="preserve"> 17(10): 1354</w:t>
      </w:r>
      <w:r w:rsidR="003C76B7">
        <w:rPr>
          <w:rFonts w:ascii="Times New Roman" w:hAnsi="Times New Roman" w:cs="Times New Roman"/>
          <w:sz w:val="20"/>
          <w:szCs w:val="20"/>
        </w:rPr>
        <w:t>-</w:t>
      </w:r>
      <w:r w:rsidRPr="008A3347">
        <w:rPr>
          <w:rFonts w:ascii="Times New Roman" w:hAnsi="Times New Roman" w:cs="Times New Roman"/>
          <w:sz w:val="20"/>
          <w:szCs w:val="20"/>
        </w:rPr>
        <w:t>1358.</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proofErr w:type="spellStart"/>
      <w:r w:rsidRPr="008A3347">
        <w:rPr>
          <w:rFonts w:ascii="Times New Roman" w:hAnsi="Times New Roman" w:cs="Times New Roman"/>
          <w:sz w:val="20"/>
          <w:szCs w:val="20"/>
        </w:rPr>
        <w:t>Scoullos</w:t>
      </w:r>
      <w:proofErr w:type="spellEnd"/>
      <w:r w:rsidRPr="008A3347">
        <w:rPr>
          <w:rFonts w:ascii="Times New Roman" w:hAnsi="Times New Roman" w:cs="Times New Roman"/>
          <w:sz w:val="20"/>
          <w:szCs w:val="20"/>
        </w:rPr>
        <w:t xml:space="preserve">, M., </w:t>
      </w:r>
      <w:proofErr w:type="spellStart"/>
      <w:r w:rsidRPr="008A3347">
        <w:rPr>
          <w:rFonts w:ascii="Times New Roman" w:hAnsi="Times New Roman" w:cs="Times New Roman"/>
          <w:sz w:val="20"/>
          <w:szCs w:val="20"/>
        </w:rPr>
        <w:t>Sakellari</w:t>
      </w:r>
      <w:proofErr w:type="spellEnd"/>
      <w:r w:rsidRPr="008A3347">
        <w:rPr>
          <w:rFonts w:ascii="Times New Roman" w:hAnsi="Times New Roman" w:cs="Times New Roman"/>
          <w:sz w:val="20"/>
          <w:szCs w:val="20"/>
        </w:rPr>
        <w:t xml:space="preserve">, A., </w:t>
      </w:r>
      <w:proofErr w:type="spellStart"/>
      <w:r w:rsidRPr="008A3347">
        <w:rPr>
          <w:rFonts w:ascii="Times New Roman" w:hAnsi="Times New Roman" w:cs="Times New Roman"/>
          <w:sz w:val="20"/>
          <w:szCs w:val="20"/>
        </w:rPr>
        <w:t>Giannopoulou</w:t>
      </w:r>
      <w:proofErr w:type="spellEnd"/>
      <w:r w:rsidRPr="008A3347">
        <w:rPr>
          <w:rFonts w:ascii="Times New Roman" w:hAnsi="Times New Roman" w:cs="Times New Roman"/>
          <w:sz w:val="20"/>
          <w:szCs w:val="20"/>
        </w:rPr>
        <w:t xml:space="preserve">, K., </w:t>
      </w:r>
      <w:proofErr w:type="spellStart"/>
      <w:r w:rsidRPr="008A3347">
        <w:rPr>
          <w:rFonts w:ascii="Times New Roman" w:hAnsi="Times New Roman" w:cs="Times New Roman"/>
          <w:sz w:val="20"/>
          <w:szCs w:val="20"/>
        </w:rPr>
        <w:t>Paraskevopoulou</w:t>
      </w:r>
      <w:proofErr w:type="spellEnd"/>
      <w:r w:rsidRPr="008A3347">
        <w:rPr>
          <w:rFonts w:ascii="Times New Roman" w:hAnsi="Times New Roman" w:cs="Times New Roman"/>
          <w:sz w:val="20"/>
          <w:szCs w:val="20"/>
        </w:rPr>
        <w:t xml:space="preserve">, V. and </w:t>
      </w:r>
      <w:proofErr w:type="spellStart"/>
      <w:r w:rsidRPr="008A3347">
        <w:rPr>
          <w:rFonts w:ascii="Times New Roman" w:hAnsi="Times New Roman" w:cs="Times New Roman"/>
          <w:sz w:val="20"/>
          <w:szCs w:val="20"/>
        </w:rPr>
        <w:t>Dassenakis</w:t>
      </w:r>
      <w:proofErr w:type="spellEnd"/>
      <w:r w:rsidRPr="008A3347">
        <w:rPr>
          <w:rFonts w:ascii="Times New Roman" w:hAnsi="Times New Roman" w:cs="Times New Roman"/>
          <w:sz w:val="20"/>
          <w:szCs w:val="20"/>
        </w:rPr>
        <w:t xml:space="preserve">, M. (2007). Dissolved and particulate trace metal levels in the </w:t>
      </w:r>
      <w:proofErr w:type="spellStart"/>
      <w:r w:rsidRPr="008A3347">
        <w:rPr>
          <w:rFonts w:ascii="Times New Roman" w:hAnsi="Times New Roman" w:cs="Times New Roman"/>
          <w:sz w:val="20"/>
          <w:szCs w:val="20"/>
        </w:rPr>
        <w:t>Saronikos</w:t>
      </w:r>
      <w:proofErr w:type="spellEnd"/>
      <w:r w:rsidRPr="008A3347">
        <w:rPr>
          <w:rFonts w:ascii="Times New Roman" w:hAnsi="Times New Roman" w:cs="Times New Roman"/>
          <w:sz w:val="20"/>
          <w:szCs w:val="20"/>
        </w:rPr>
        <w:t xml:space="preserve"> Gulf, Greece, in 2004. The impact of the primary Wastewater Treatment Plant of </w:t>
      </w:r>
      <w:proofErr w:type="spellStart"/>
      <w:r w:rsidRPr="008A3347">
        <w:rPr>
          <w:rFonts w:ascii="Times New Roman" w:hAnsi="Times New Roman" w:cs="Times New Roman"/>
          <w:sz w:val="20"/>
          <w:szCs w:val="20"/>
        </w:rPr>
        <w:t>Psittalia</w:t>
      </w:r>
      <w:proofErr w:type="spellEnd"/>
      <w:r w:rsidRPr="008A3347">
        <w:rPr>
          <w:rFonts w:ascii="Times New Roman" w:hAnsi="Times New Roman" w:cs="Times New Roman"/>
          <w:sz w:val="20"/>
          <w:szCs w:val="20"/>
        </w:rPr>
        <w:t xml:space="preserve">. </w:t>
      </w:r>
      <w:r w:rsidRPr="008A3347">
        <w:rPr>
          <w:rFonts w:ascii="Times New Roman" w:hAnsi="Times New Roman" w:cs="Times New Roman"/>
          <w:i/>
          <w:sz w:val="20"/>
          <w:szCs w:val="20"/>
        </w:rPr>
        <w:t>Desalination,</w:t>
      </w:r>
      <w:r w:rsidRPr="008A3347">
        <w:rPr>
          <w:rFonts w:ascii="Times New Roman" w:hAnsi="Times New Roman" w:cs="Times New Roman"/>
          <w:sz w:val="20"/>
          <w:szCs w:val="20"/>
        </w:rPr>
        <w:t xml:space="preserve"> 210: 98-109.</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r w:rsidRPr="008A3347">
        <w:rPr>
          <w:rFonts w:ascii="Times New Roman" w:hAnsi="Times New Roman" w:cs="Times New Roman"/>
          <w:sz w:val="20"/>
          <w:szCs w:val="20"/>
        </w:rPr>
        <w:t xml:space="preserve">Wells, M. L., Smith, G. J. and </w:t>
      </w:r>
      <w:proofErr w:type="spellStart"/>
      <w:r w:rsidRPr="008A3347">
        <w:rPr>
          <w:rFonts w:ascii="Times New Roman" w:hAnsi="Times New Roman" w:cs="Times New Roman"/>
          <w:sz w:val="20"/>
          <w:szCs w:val="20"/>
        </w:rPr>
        <w:t>Bruland</w:t>
      </w:r>
      <w:proofErr w:type="spellEnd"/>
      <w:r w:rsidRPr="008A3347">
        <w:rPr>
          <w:rFonts w:ascii="Times New Roman" w:hAnsi="Times New Roman" w:cs="Times New Roman"/>
          <w:sz w:val="20"/>
          <w:szCs w:val="20"/>
        </w:rPr>
        <w:t xml:space="preserve">, K. W. (2000). The distribution of colloidal and particulate bioactive metals in Narragansett Bay, RI. </w:t>
      </w:r>
      <w:r w:rsidRPr="008A3347">
        <w:rPr>
          <w:rFonts w:ascii="Times New Roman" w:hAnsi="Times New Roman" w:cs="Times New Roman"/>
          <w:i/>
          <w:sz w:val="20"/>
          <w:szCs w:val="20"/>
        </w:rPr>
        <w:t>Marine Chemistry,</w:t>
      </w:r>
      <w:r w:rsidRPr="008A3347">
        <w:rPr>
          <w:rFonts w:ascii="Times New Roman" w:hAnsi="Times New Roman" w:cs="Times New Roman"/>
          <w:sz w:val="20"/>
          <w:szCs w:val="20"/>
        </w:rPr>
        <w:t xml:space="preserve"> 71: 143-163.</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proofErr w:type="spellStart"/>
      <w:r w:rsidRPr="008A3347">
        <w:rPr>
          <w:rFonts w:ascii="Times New Roman" w:hAnsi="Times New Roman" w:cs="Times New Roman"/>
          <w:sz w:val="20"/>
          <w:szCs w:val="20"/>
        </w:rPr>
        <w:lastRenderedPageBreak/>
        <w:t>Bidai</w:t>
      </w:r>
      <w:proofErr w:type="spellEnd"/>
      <w:r w:rsidRPr="008A3347">
        <w:rPr>
          <w:rFonts w:ascii="Times New Roman" w:hAnsi="Times New Roman" w:cs="Times New Roman"/>
          <w:sz w:val="20"/>
          <w:szCs w:val="20"/>
        </w:rPr>
        <w:t xml:space="preserve"> J., </w:t>
      </w:r>
      <w:proofErr w:type="spellStart"/>
      <w:r w:rsidRPr="008A3347">
        <w:rPr>
          <w:rFonts w:ascii="Times New Roman" w:hAnsi="Times New Roman" w:cs="Times New Roman"/>
          <w:sz w:val="20"/>
          <w:szCs w:val="20"/>
        </w:rPr>
        <w:t>Adiana</w:t>
      </w:r>
      <w:proofErr w:type="spellEnd"/>
      <w:r w:rsidRPr="008A3347">
        <w:rPr>
          <w:rFonts w:ascii="Times New Roman" w:hAnsi="Times New Roman" w:cs="Times New Roman"/>
          <w:sz w:val="20"/>
          <w:szCs w:val="20"/>
        </w:rPr>
        <w:t xml:space="preserve"> G. and Shazili N.A.M (2016). Particle sizes effect of the elements in the South China Sea sediment off Pahang coastal during the Northeast monsoon (pre-) and the Southwest monsoon (post-) periods. </w:t>
      </w:r>
      <w:r w:rsidRPr="008A3347">
        <w:rPr>
          <w:rFonts w:ascii="Times New Roman" w:hAnsi="Times New Roman" w:cs="Times New Roman"/>
          <w:i/>
          <w:sz w:val="20"/>
          <w:szCs w:val="20"/>
        </w:rPr>
        <w:t>Environmental Earth Sciences</w:t>
      </w:r>
      <w:r w:rsidRPr="008A3347">
        <w:rPr>
          <w:rFonts w:ascii="Times New Roman" w:hAnsi="Times New Roman" w:cs="Times New Roman"/>
          <w:sz w:val="20"/>
          <w:szCs w:val="20"/>
        </w:rPr>
        <w:t>, 75: 614-625.</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r w:rsidRPr="008A3347">
        <w:rPr>
          <w:rFonts w:ascii="Times New Roman" w:hAnsi="Times New Roman" w:cs="Times New Roman"/>
          <w:sz w:val="20"/>
          <w:szCs w:val="20"/>
        </w:rPr>
        <w:t xml:space="preserve">Morford, J. L., Russell, A. D. and Emerson, S. (2001). Trace metal evidence for changes in the redox environment associated with the transition from terrigenous clay to diatomaceous sediment, Saanich Inlet, BC. </w:t>
      </w:r>
      <w:r w:rsidRPr="008A3347">
        <w:rPr>
          <w:rFonts w:ascii="Times New Roman" w:hAnsi="Times New Roman" w:cs="Times New Roman"/>
          <w:i/>
          <w:sz w:val="20"/>
          <w:szCs w:val="20"/>
        </w:rPr>
        <w:t>Marine Geology,</w:t>
      </w:r>
      <w:r w:rsidRPr="008A3347">
        <w:rPr>
          <w:rFonts w:ascii="Times New Roman" w:hAnsi="Times New Roman" w:cs="Times New Roman"/>
          <w:sz w:val="20"/>
          <w:szCs w:val="20"/>
        </w:rPr>
        <w:t xml:space="preserve"> 174: 355-369.</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r w:rsidRPr="008A3347">
        <w:rPr>
          <w:rFonts w:ascii="Times New Roman" w:hAnsi="Times New Roman" w:cs="Times New Roman"/>
          <w:sz w:val="20"/>
          <w:szCs w:val="20"/>
        </w:rPr>
        <w:t>Miller, J. C. and Miller, J. N. (1993). Statistics for analytical chemistry, pp 11-120. Ellis Horwood PTR Prentice Hall, New York.</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proofErr w:type="spellStart"/>
      <w:r w:rsidRPr="008A3347">
        <w:rPr>
          <w:rFonts w:ascii="Times New Roman" w:eastAsia="Times New Roman" w:hAnsi="Times New Roman" w:cs="Times New Roman"/>
          <w:sz w:val="20"/>
          <w:szCs w:val="20"/>
        </w:rPr>
        <w:t>Suhaila</w:t>
      </w:r>
      <w:proofErr w:type="spellEnd"/>
      <w:r w:rsidRPr="008A3347">
        <w:rPr>
          <w:rFonts w:ascii="Times New Roman" w:eastAsia="Times New Roman" w:hAnsi="Times New Roman" w:cs="Times New Roman"/>
          <w:sz w:val="20"/>
          <w:szCs w:val="20"/>
        </w:rPr>
        <w:t xml:space="preserve">, J. and </w:t>
      </w:r>
      <w:proofErr w:type="spellStart"/>
      <w:r w:rsidRPr="008A3347">
        <w:rPr>
          <w:rFonts w:ascii="Times New Roman" w:eastAsia="Times New Roman" w:hAnsi="Times New Roman" w:cs="Times New Roman"/>
          <w:sz w:val="20"/>
          <w:szCs w:val="20"/>
        </w:rPr>
        <w:t>Jemain</w:t>
      </w:r>
      <w:proofErr w:type="spellEnd"/>
      <w:r w:rsidRPr="008A3347">
        <w:rPr>
          <w:rFonts w:ascii="Times New Roman" w:eastAsia="Times New Roman" w:hAnsi="Times New Roman" w:cs="Times New Roman"/>
          <w:sz w:val="20"/>
          <w:szCs w:val="20"/>
        </w:rPr>
        <w:t xml:space="preserve">, A. A. (2009). Investigating the impacts of adjoining wet days on the distribution of daily rainfall amounts in Peninsular Malaysia. </w:t>
      </w:r>
      <w:r w:rsidRPr="008A3347">
        <w:rPr>
          <w:rFonts w:ascii="Times New Roman" w:eastAsia="Times New Roman" w:hAnsi="Times New Roman" w:cs="Times New Roman"/>
          <w:i/>
          <w:sz w:val="20"/>
          <w:szCs w:val="20"/>
        </w:rPr>
        <w:t>Journal of Hydrology,</w:t>
      </w:r>
      <w:r w:rsidRPr="008A3347">
        <w:rPr>
          <w:rFonts w:ascii="Times New Roman" w:eastAsia="Times New Roman" w:hAnsi="Times New Roman" w:cs="Times New Roman"/>
          <w:sz w:val="20"/>
          <w:szCs w:val="20"/>
        </w:rPr>
        <w:t xml:space="preserve"> 368: 17-25.</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r w:rsidRPr="008A3347">
        <w:rPr>
          <w:rFonts w:ascii="Times New Roman" w:eastAsia="Times New Roman" w:hAnsi="Times New Roman" w:cs="Times New Roman"/>
          <w:sz w:val="20"/>
          <w:szCs w:val="20"/>
        </w:rPr>
        <w:t xml:space="preserve">Goswami, B. N. (2005). South </w:t>
      </w:r>
      <w:proofErr w:type="spellStart"/>
      <w:r w:rsidRPr="008A3347">
        <w:rPr>
          <w:rFonts w:ascii="Times New Roman" w:eastAsia="Times New Roman" w:hAnsi="Times New Roman" w:cs="Times New Roman"/>
          <w:sz w:val="20"/>
          <w:szCs w:val="20"/>
        </w:rPr>
        <w:t>asian</w:t>
      </w:r>
      <w:proofErr w:type="spellEnd"/>
      <w:r w:rsidRPr="008A3347">
        <w:rPr>
          <w:rFonts w:ascii="Times New Roman" w:eastAsia="Times New Roman" w:hAnsi="Times New Roman" w:cs="Times New Roman"/>
          <w:sz w:val="20"/>
          <w:szCs w:val="20"/>
        </w:rPr>
        <w:t xml:space="preserve"> summer monsoon: an overview. In: </w:t>
      </w:r>
      <w:r w:rsidRPr="003C76B7">
        <w:rPr>
          <w:rFonts w:ascii="Times New Roman" w:eastAsia="Times New Roman" w:hAnsi="Times New Roman" w:cs="Times New Roman"/>
          <w:sz w:val="20"/>
          <w:szCs w:val="20"/>
        </w:rPr>
        <w:t xml:space="preserve">The Global Monsoon System: Research and Forecast (Report No.: WMO/TD No. 1266) Report of the International Committee of the Third International Workshop on Monsoons (IWM-III), </w:t>
      </w:r>
      <w:r w:rsidRPr="008A3347">
        <w:rPr>
          <w:rFonts w:ascii="Times New Roman" w:eastAsia="Times New Roman" w:hAnsi="Times New Roman" w:cs="Times New Roman"/>
          <w:sz w:val="20"/>
          <w:szCs w:val="20"/>
        </w:rPr>
        <w:t>ed. Chang, C.-P., Wang, B. and Lau, N.-C. G., pp 47-71. Secretariat of the World Meteorological Organization, Geneva, Switzerland.</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r w:rsidRPr="008A3347">
        <w:rPr>
          <w:rFonts w:ascii="Times New Roman" w:hAnsi="Times New Roman" w:cs="Times New Roman"/>
          <w:sz w:val="20"/>
          <w:szCs w:val="20"/>
        </w:rPr>
        <w:t xml:space="preserve">Zhu, Y., Itoh, A., Fujimori, E., </w:t>
      </w:r>
      <w:proofErr w:type="spellStart"/>
      <w:r w:rsidRPr="008A3347">
        <w:rPr>
          <w:rFonts w:ascii="Times New Roman" w:hAnsi="Times New Roman" w:cs="Times New Roman"/>
          <w:sz w:val="20"/>
          <w:szCs w:val="20"/>
        </w:rPr>
        <w:t>Umemura</w:t>
      </w:r>
      <w:proofErr w:type="spellEnd"/>
      <w:r w:rsidRPr="008A3347">
        <w:rPr>
          <w:rFonts w:ascii="Times New Roman" w:hAnsi="Times New Roman" w:cs="Times New Roman"/>
          <w:sz w:val="20"/>
          <w:szCs w:val="20"/>
        </w:rPr>
        <w:t xml:space="preserve">, T. and </w:t>
      </w:r>
      <w:proofErr w:type="spellStart"/>
      <w:r w:rsidRPr="008A3347">
        <w:rPr>
          <w:rFonts w:ascii="Times New Roman" w:hAnsi="Times New Roman" w:cs="Times New Roman"/>
          <w:sz w:val="20"/>
          <w:szCs w:val="20"/>
        </w:rPr>
        <w:t>Haraguchi</w:t>
      </w:r>
      <w:proofErr w:type="spellEnd"/>
      <w:r w:rsidRPr="008A3347">
        <w:rPr>
          <w:rFonts w:ascii="Times New Roman" w:hAnsi="Times New Roman" w:cs="Times New Roman"/>
          <w:sz w:val="20"/>
          <w:szCs w:val="20"/>
        </w:rPr>
        <w:t xml:space="preserve">, H. (2006). Determination of rare earth elements in seawater by ICP-MS after preconcentration with a chelating resin-packed </w:t>
      </w:r>
      <w:proofErr w:type="spellStart"/>
      <w:r w:rsidRPr="008A3347">
        <w:rPr>
          <w:rFonts w:ascii="Times New Roman" w:hAnsi="Times New Roman" w:cs="Times New Roman"/>
          <w:sz w:val="20"/>
          <w:szCs w:val="20"/>
        </w:rPr>
        <w:t>minicolumn</w:t>
      </w:r>
      <w:proofErr w:type="spellEnd"/>
      <w:r w:rsidRPr="008A3347">
        <w:rPr>
          <w:rFonts w:ascii="Times New Roman" w:hAnsi="Times New Roman" w:cs="Times New Roman"/>
          <w:sz w:val="20"/>
          <w:szCs w:val="20"/>
        </w:rPr>
        <w:t xml:space="preserve">. </w:t>
      </w:r>
      <w:r w:rsidRPr="008A3347">
        <w:rPr>
          <w:rFonts w:ascii="Times New Roman" w:hAnsi="Times New Roman" w:cs="Times New Roman"/>
          <w:i/>
          <w:sz w:val="20"/>
          <w:szCs w:val="20"/>
        </w:rPr>
        <w:t>Journal of Alloys and Compounds,</w:t>
      </w:r>
      <w:r w:rsidRPr="008A3347">
        <w:rPr>
          <w:rFonts w:ascii="Times New Roman" w:hAnsi="Times New Roman" w:cs="Times New Roman"/>
          <w:sz w:val="20"/>
          <w:szCs w:val="20"/>
        </w:rPr>
        <w:t xml:space="preserve"> 408-412: 985-988.</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proofErr w:type="spellStart"/>
      <w:r w:rsidRPr="008A3347">
        <w:rPr>
          <w:rFonts w:ascii="Times New Roman" w:hAnsi="Times New Roman" w:cs="Times New Roman"/>
          <w:sz w:val="20"/>
          <w:szCs w:val="20"/>
        </w:rPr>
        <w:t>Verplanck</w:t>
      </w:r>
      <w:proofErr w:type="spellEnd"/>
      <w:r w:rsidRPr="008A3347">
        <w:rPr>
          <w:rFonts w:ascii="Times New Roman" w:hAnsi="Times New Roman" w:cs="Times New Roman"/>
          <w:sz w:val="20"/>
          <w:szCs w:val="20"/>
        </w:rPr>
        <w:t xml:space="preserve">, P. L. (2013). Partitioning of rare earth elements between dissolved and colloidal phases. </w:t>
      </w:r>
      <w:r w:rsidRPr="008A3347">
        <w:rPr>
          <w:rFonts w:ascii="Times New Roman" w:hAnsi="Times New Roman" w:cs="Times New Roman"/>
          <w:i/>
          <w:sz w:val="20"/>
          <w:szCs w:val="20"/>
        </w:rPr>
        <w:t>Procedia Earth and Planetary Science,</w:t>
      </w:r>
      <w:r w:rsidRPr="008A3347">
        <w:rPr>
          <w:rFonts w:ascii="Times New Roman" w:hAnsi="Times New Roman" w:cs="Times New Roman"/>
          <w:sz w:val="20"/>
          <w:szCs w:val="20"/>
        </w:rPr>
        <w:t xml:space="preserve"> 7: 867-870.</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proofErr w:type="spellStart"/>
      <w:r w:rsidRPr="008A3347">
        <w:rPr>
          <w:rFonts w:ascii="Times New Roman" w:eastAsia="Times New Roman" w:hAnsi="Times New Roman" w:cs="Times New Roman"/>
          <w:sz w:val="20"/>
          <w:szCs w:val="20"/>
        </w:rPr>
        <w:t>Leleyter</w:t>
      </w:r>
      <w:proofErr w:type="spellEnd"/>
      <w:r w:rsidRPr="008A3347">
        <w:rPr>
          <w:rFonts w:ascii="Times New Roman" w:eastAsia="Times New Roman" w:hAnsi="Times New Roman" w:cs="Times New Roman"/>
          <w:sz w:val="20"/>
          <w:szCs w:val="20"/>
        </w:rPr>
        <w:t xml:space="preserve">, L., Rousseau, C., </w:t>
      </w:r>
      <w:proofErr w:type="spellStart"/>
      <w:r w:rsidRPr="008A3347">
        <w:rPr>
          <w:rFonts w:ascii="Times New Roman" w:eastAsia="Times New Roman" w:hAnsi="Times New Roman" w:cs="Times New Roman"/>
          <w:sz w:val="20"/>
          <w:szCs w:val="20"/>
        </w:rPr>
        <w:t>Biree</w:t>
      </w:r>
      <w:proofErr w:type="spellEnd"/>
      <w:r w:rsidRPr="008A3347">
        <w:rPr>
          <w:rFonts w:ascii="Times New Roman" w:eastAsia="Times New Roman" w:hAnsi="Times New Roman" w:cs="Times New Roman"/>
          <w:sz w:val="20"/>
          <w:szCs w:val="20"/>
        </w:rPr>
        <w:t xml:space="preserve">, L. and </w:t>
      </w:r>
      <w:proofErr w:type="spellStart"/>
      <w:r w:rsidRPr="008A3347">
        <w:rPr>
          <w:rFonts w:ascii="Times New Roman" w:eastAsia="Times New Roman" w:hAnsi="Times New Roman" w:cs="Times New Roman"/>
          <w:sz w:val="20"/>
          <w:szCs w:val="20"/>
        </w:rPr>
        <w:t>Baraud</w:t>
      </w:r>
      <w:proofErr w:type="spellEnd"/>
      <w:r w:rsidRPr="008A3347">
        <w:rPr>
          <w:rFonts w:ascii="Times New Roman" w:eastAsia="Times New Roman" w:hAnsi="Times New Roman" w:cs="Times New Roman"/>
          <w:sz w:val="20"/>
          <w:szCs w:val="20"/>
        </w:rPr>
        <w:t xml:space="preserve">, F. (2012). Comparison of EDTA, HCl and sequential extraction procedures, for selected metals (Cu, Mn, Pb, Zn), in soils, riverine and marine sediments. </w:t>
      </w:r>
      <w:r w:rsidRPr="008A3347">
        <w:rPr>
          <w:rFonts w:ascii="Times New Roman" w:eastAsia="Times New Roman" w:hAnsi="Times New Roman" w:cs="Times New Roman"/>
          <w:i/>
          <w:sz w:val="20"/>
          <w:szCs w:val="20"/>
        </w:rPr>
        <w:t>Journal of Geochemical Exploration,</w:t>
      </w:r>
      <w:r w:rsidRPr="008A3347">
        <w:rPr>
          <w:rFonts w:ascii="Times New Roman" w:eastAsia="Times New Roman" w:hAnsi="Times New Roman" w:cs="Times New Roman"/>
          <w:sz w:val="20"/>
          <w:szCs w:val="20"/>
        </w:rPr>
        <w:t xml:space="preserve"> 116-117: 51-59.</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r w:rsidRPr="008A3347">
        <w:rPr>
          <w:rFonts w:ascii="Times New Roman" w:eastAsia="Times New Roman" w:hAnsi="Times New Roman" w:cs="Times New Roman"/>
          <w:sz w:val="20"/>
          <w:szCs w:val="20"/>
        </w:rPr>
        <w:t xml:space="preserve">Okonkwo, J. O. and </w:t>
      </w:r>
      <w:proofErr w:type="spellStart"/>
      <w:r w:rsidRPr="008A3347">
        <w:rPr>
          <w:rFonts w:ascii="Times New Roman" w:eastAsia="Times New Roman" w:hAnsi="Times New Roman" w:cs="Times New Roman"/>
          <w:sz w:val="20"/>
          <w:szCs w:val="20"/>
        </w:rPr>
        <w:t>Mothiba</w:t>
      </w:r>
      <w:proofErr w:type="spellEnd"/>
      <w:r w:rsidRPr="008A3347">
        <w:rPr>
          <w:rFonts w:ascii="Times New Roman" w:eastAsia="Times New Roman" w:hAnsi="Times New Roman" w:cs="Times New Roman"/>
          <w:sz w:val="20"/>
          <w:szCs w:val="20"/>
        </w:rPr>
        <w:t xml:space="preserve">, M. (2005). Physico-chemical characteristics and pollution levels of heavy metals in the rivers in Thohoyandou, South Africa. </w:t>
      </w:r>
      <w:r w:rsidRPr="008A3347">
        <w:rPr>
          <w:rFonts w:ascii="Times New Roman" w:eastAsia="Times New Roman" w:hAnsi="Times New Roman" w:cs="Times New Roman"/>
          <w:i/>
          <w:sz w:val="20"/>
          <w:szCs w:val="20"/>
        </w:rPr>
        <w:t>Journal of Hydrology,</w:t>
      </w:r>
      <w:r w:rsidRPr="008A3347">
        <w:rPr>
          <w:rFonts w:ascii="Times New Roman" w:eastAsia="Times New Roman" w:hAnsi="Times New Roman" w:cs="Times New Roman"/>
          <w:sz w:val="20"/>
          <w:szCs w:val="20"/>
        </w:rPr>
        <w:t xml:space="preserve"> 308: 122-127.</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proofErr w:type="spellStart"/>
      <w:r w:rsidRPr="008A3347">
        <w:rPr>
          <w:rFonts w:ascii="Times New Roman" w:eastAsia="Times New Roman" w:hAnsi="Times New Roman" w:cs="Times New Roman"/>
          <w:sz w:val="20"/>
          <w:szCs w:val="20"/>
        </w:rPr>
        <w:t>Filgueiras</w:t>
      </w:r>
      <w:proofErr w:type="spellEnd"/>
      <w:r w:rsidRPr="008A3347">
        <w:rPr>
          <w:rFonts w:ascii="Times New Roman" w:eastAsia="Times New Roman" w:hAnsi="Times New Roman" w:cs="Times New Roman"/>
          <w:sz w:val="20"/>
          <w:szCs w:val="20"/>
        </w:rPr>
        <w:t xml:space="preserve">, A. V., </w:t>
      </w:r>
      <w:proofErr w:type="spellStart"/>
      <w:r w:rsidRPr="008A3347">
        <w:rPr>
          <w:rFonts w:ascii="Times New Roman" w:eastAsia="Times New Roman" w:hAnsi="Times New Roman" w:cs="Times New Roman"/>
          <w:sz w:val="20"/>
          <w:szCs w:val="20"/>
        </w:rPr>
        <w:t>Lavilla</w:t>
      </w:r>
      <w:proofErr w:type="spellEnd"/>
      <w:r w:rsidRPr="008A3347">
        <w:rPr>
          <w:rFonts w:ascii="Times New Roman" w:eastAsia="Times New Roman" w:hAnsi="Times New Roman" w:cs="Times New Roman"/>
          <w:sz w:val="20"/>
          <w:szCs w:val="20"/>
        </w:rPr>
        <w:t xml:space="preserve">, I. and </w:t>
      </w:r>
      <w:proofErr w:type="spellStart"/>
      <w:r w:rsidRPr="008A3347">
        <w:rPr>
          <w:rFonts w:ascii="Times New Roman" w:eastAsia="Times New Roman" w:hAnsi="Times New Roman" w:cs="Times New Roman"/>
          <w:sz w:val="20"/>
          <w:szCs w:val="20"/>
        </w:rPr>
        <w:t>Bendicho</w:t>
      </w:r>
      <w:proofErr w:type="spellEnd"/>
      <w:r w:rsidRPr="008A3347">
        <w:rPr>
          <w:rFonts w:ascii="Times New Roman" w:eastAsia="Times New Roman" w:hAnsi="Times New Roman" w:cs="Times New Roman"/>
          <w:sz w:val="20"/>
          <w:szCs w:val="20"/>
        </w:rPr>
        <w:t xml:space="preserve">, C. (2004). Evaluation of distribution, mobility and binding </w:t>
      </w:r>
      <w:proofErr w:type="spellStart"/>
      <w:r w:rsidRPr="008A3347">
        <w:rPr>
          <w:rFonts w:ascii="Times New Roman" w:eastAsia="Times New Roman" w:hAnsi="Times New Roman" w:cs="Times New Roman"/>
          <w:sz w:val="20"/>
          <w:szCs w:val="20"/>
        </w:rPr>
        <w:t>behavior</w:t>
      </w:r>
      <w:proofErr w:type="spellEnd"/>
      <w:r w:rsidRPr="008A3347">
        <w:rPr>
          <w:rFonts w:ascii="Times New Roman" w:eastAsia="Times New Roman" w:hAnsi="Times New Roman" w:cs="Times New Roman"/>
          <w:sz w:val="20"/>
          <w:szCs w:val="20"/>
        </w:rPr>
        <w:t xml:space="preserve"> of heavy metals in surficial sediments of </w:t>
      </w:r>
      <w:proofErr w:type="spellStart"/>
      <w:r w:rsidRPr="008A3347">
        <w:rPr>
          <w:rFonts w:ascii="Times New Roman" w:eastAsia="Times New Roman" w:hAnsi="Times New Roman" w:cs="Times New Roman"/>
          <w:sz w:val="20"/>
          <w:szCs w:val="20"/>
        </w:rPr>
        <w:t>Louro</w:t>
      </w:r>
      <w:proofErr w:type="spellEnd"/>
      <w:r w:rsidRPr="008A3347">
        <w:rPr>
          <w:rFonts w:ascii="Times New Roman" w:eastAsia="Times New Roman" w:hAnsi="Times New Roman" w:cs="Times New Roman"/>
          <w:sz w:val="20"/>
          <w:szCs w:val="20"/>
        </w:rPr>
        <w:t xml:space="preserve"> River (Galicia, Spain) using </w:t>
      </w:r>
      <w:proofErr w:type="spellStart"/>
      <w:r w:rsidRPr="008A3347">
        <w:rPr>
          <w:rFonts w:ascii="Times New Roman" w:eastAsia="Times New Roman" w:hAnsi="Times New Roman" w:cs="Times New Roman"/>
          <w:sz w:val="20"/>
          <w:szCs w:val="20"/>
        </w:rPr>
        <w:t>chemometris</w:t>
      </w:r>
      <w:proofErr w:type="spellEnd"/>
      <w:r w:rsidRPr="008A3347">
        <w:rPr>
          <w:rFonts w:ascii="Times New Roman" w:eastAsia="Times New Roman" w:hAnsi="Times New Roman" w:cs="Times New Roman"/>
          <w:sz w:val="20"/>
          <w:szCs w:val="20"/>
        </w:rPr>
        <w:t xml:space="preserve"> analysis: a case study. </w:t>
      </w:r>
      <w:r w:rsidRPr="008A3347">
        <w:rPr>
          <w:rFonts w:ascii="Times New Roman" w:eastAsia="Times New Roman" w:hAnsi="Times New Roman" w:cs="Times New Roman"/>
          <w:i/>
          <w:sz w:val="20"/>
          <w:szCs w:val="20"/>
        </w:rPr>
        <w:t>Science of the Total Environment,</w:t>
      </w:r>
      <w:r w:rsidRPr="008A3347">
        <w:rPr>
          <w:rFonts w:ascii="Times New Roman" w:eastAsia="Times New Roman" w:hAnsi="Times New Roman" w:cs="Times New Roman"/>
          <w:sz w:val="20"/>
          <w:szCs w:val="20"/>
        </w:rPr>
        <w:t xml:space="preserve"> 330: 115-129.</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proofErr w:type="spellStart"/>
      <w:r w:rsidRPr="008A3347">
        <w:rPr>
          <w:rFonts w:ascii="Times New Roman" w:eastAsia="Times New Roman" w:hAnsi="Times New Roman" w:cs="Times New Roman"/>
          <w:sz w:val="20"/>
          <w:szCs w:val="20"/>
        </w:rPr>
        <w:t>Michalke</w:t>
      </w:r>
      <w:proofErr w:type="spellEnd"/>
      <w:r w:rsidRPr="008A3347">
        <w:rPr>
          <w:rFonts w:ascii="Times New Roman" w:eastAsia="Times New Roman" w:hAnsi="Times New Roman" w:cs="Times New Roman"/>
          <w:sz w:val="20"/>
          <w:szCs w:val="20"/>
        </w:rPr>
        <w:t xml:space="preserve">, B. (2003). Element speciation definitions, analytical methodology, and some examples. </w:t>
      </w:r>
      <w:r w:rsidRPr="008A3347">
        <w:rPr>
          <w:rFonts w:ascii="Times New Roman" w:eastAsia="Times New Roman" w:hAnsi="Times New Roman" w:cs="Times New Roman"/>
          <w:i/>
          <w:sz w:val="20"/>
          <w:szCs w:val="20"/>
        </w:rPr>
        <w:t>Ecotoxicology and Environmental Safety,</w:t>
      </w:r>
      <w:r w:rsidRPr="008A3347">
        <w:rPr>
          <w:rFonts w:ascii="Times New Roman" w:eastAsia="Times New Roman" w:hAnsi="Times New Roman" w:cs="Times New Roman"/>
          <w:sz w:val="20"/>
          <w:szCs w:val="20"/>
        </w:rPr>
        <w:t xml:space="preserve"> 56: 122-139.</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proofErr w:type="spellStart"/>
      <w:r w:rsidRPr="008A3347">
        <w:rPr>
          <w:rFonts w:ascii="Times New Roman" w:eastAsia="Times New Roman" w:hAnsi="Times New Roman" w:cs="Times New Roman"/>
          <w:sz w:val="20"/>
          <w:szCs w:val="20"/>
        </w:rPr>
        <w:t>Tokalıoǧlu</w:t>
      </w:r>
      <w:proofErr w:type="spellEnd"/>
      <w:r w:rsidRPr="008A3347">
        <w:rPr>
          <w:rFonts w:ascii="Times New Roman" w:eastAsia="Times New Roman" w:hAnsi="Times New Roman" w:cs="Times New Roman"/>
          <w:sz w:val="20"/>
          <w:szCs w:val="20"/>
        </w:rPr>
        <w:t xml:space="preserve">, Ş. and </w:t>
      </w:r>
      <w:proofErr w:type="spellStart"/>
      <w:r w:rsidRPr="008A3347">
        <w:rPr>
          <w:rFonts w:ascii="Times New Roman" w:eastAsia="Times New Roman" w:hAnsi="Times New Roman" w:cs="Times New Roman"/>
          <w:sz w:val="20"/>
          <w:szCs w:val="20"/>
        </w:rPr>
        <w:t>Kartal</w:t>
      </w:r>
      <w:proofErr w:type="spellEnd"/>
      <w:r w:rsidRPr="008A3347">
        <w:rPr>
          <w:rFonts w:ascii="Times New Roman" w:eastAsia="Times New Roman" w:hAnsi="Times New Roman" w:cs="Times New Roman"/>
          <w:sz w:val="20"/>
          <w:szCs w:val="20"/>
        </w:rPr>
        <w:t xml:space="preserve">, Ş. (2002). Atomic absorption spectrometric determination of heavy metal contents of soils around different highways in Turkey and statistical interpretation of the data. </w:t>
      </w:r>
      <w:r w:rsidRPr="008A3347">
        <w:rPr>
          <w:rFonts w:ascii="Times New Roman" w:eastAsia="Times New Roman" w:hAnsi="Times New Roman" w:cs="Times New Roman"/>
          <w:i/>
          <w:sz w:val="20"/>
          <w:szCs w:val="20"/>
        </w:rPr>
        <w:t>Journal of Trace and Microprobe Techniques,</w:t>
      </w:r>
      <w:r w:rsidRPr="008A3347">
        <w:rPr>
          <w:rFonts w:ascii="Times New Roman" w:eastAsia="Times New Roman" w:hAnsi="Times New Roman" w:cs="Times New Roman"/>
          <w:sz w:val="20"/>
          <w:szCs w:val="20"/>
        </w:rPr>
        <w:t xml:space="preserve"> 20(1): 127-140.</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r w:rsidRPr="008A3347">
        <w:rPr>
          <w:rFonts w:ascii="Times New Roman" w:eastAsia="Times New Roman" w:hAnsi="Times New Roman" w:cs="Times New Roman"/>
          <w:sz w:val="20"/>
          <w:szCs w:val="20"/>
        </w:rPr>
        <w:t xml:space="preserve">Sokolowski, A., </w:t>
      </w:r>
      <w:proofErr w:type="spellStart"/>
      <w:r w:rsidRPr="008A3347">
        <w:rPr>
          <w:rFonts w:ascii="Times New Roman" w:eastAsia="Times New Roman" w:hAnsi="Times New Roman" w:cs="Times New Roman"/>
          <w:sz w:val="20"/>
          <w:szCs w:val="20"/>
        </w:rPr>
        <w:t>Wolowicz</w:t>
      </w:r>
      <w:proofErr w:type="spellEnd"/>
      <w:r w:rsidRPr="008A3347">
        <w:rPr>
          <w:rFonts w:ascii="Times New Roman" w:eastAsia="Times New Roman" w:hAnsi="Times New Roman" w:cs="Times New Roman"/>
          <w:sz w:val="20"/>
          <w:szCs w:val="20"/>
        </w:rPr>
        <w:t xml:space="preserve">, M. and Hummel, H. (2001). Distribution of dissolved and labile particulate trace metals in the overlying bottom water in the Vistula River Plume (Southern Baltic Sea). </w:t>
      </w:r>
      <w:r w:rsidRPr="008A3347">
        <w:rPr>
          <w:rFonts w:ascii="Times New Roman" w:eastAsia="Times New Roman" w:hAnsi="Times New Roman" w:cs="Times New Roman"/>
          <w:i/>
          <w:sz w:val="20"/>
          <w:szCs w:val="20"/>
        </w:rPr>
        <w:t>Marine Pollution Bulletin,</w:t>
      </w:r>
      <w:r w:rsidRPr="008A3347">
        <w:rPr>
          <w:rFonts w:ascii="Times New Roman" w:eastAsia="Times New Roman" w:hAnsi="Times New Roman" w:cs="Times New Roman"/>
          <w:sz w:val="20"/>
          <w:szCs w:val="20"/>
        </w:rPr>
        <w:t xml:space="preserve"> 42(10): 967-980.</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r w:rsidRPr="008A3347">
        <w:rPr>
          <w:rFonts w:ascii="Times New Roman" w:hAnsi="Times New Roman" w:cs="Times New Roman"/>
          <w:sz w:val="20"/>
          <w:szCs w:val="20"/>
        </w:rPr>
        <w:t xml:space="preserve">Xu, Z., Lim, D., Choi, J., Yang, S and Jung, H. (2009). Rare earth elements in bottom sediments of major rivers around the Yellow Sea: implications for sediment provenance. </w:t>
      </w:r>
      <w:r w:rsidRPr="008A3347">
        <w:rPr>
          <w:rFonts w:ascii="Times New Roman" w:hAnsi="Times New Roman" w:cs="Times New Roman"/>
          <w:i/>
          <w:sz w:val="20"/>
          <w:szCs w:val="20"/>
        </w:rPr>
        <w:t>Geo-Mar. Letter</w:t>
      </w:r>
      <w:r w:rsidRPr="008A3347">
        <w:rPr>
          <w:rFonts w:ascii="Times New Roman" w:hAnsi="Times New Roman" w:cs="Times New Roman"/>
          <w:sz w:val="20"/>
          <w:szCs w:val="20"/>
        </w:rPr>
        <w:t>, 29: 291-300.</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r w:rsidRPr="008A3347">
        <w:rPr>
          <w:rFonts w:ascii="Times New Roman" w:hAnsi="Times New Roman" w:cs="Times New Roman"/>
          <w:sz w:val="20"/>
          <w:szCs w:val="20"/>
        </w:rPr>
        <w:t xml:space="preserve">Caccia, V. G. and </w:t>
      </w:r>
      <w:proofErr w:type="spellStart"/>
      <w:r w:rsidRPr="008A3347">
        <w:rPr>
          <w:rFonts w:ascii="Times New Roman" w:hAnsi="Times New Roman" w:cs="Times New Roman"/>
          <w:sz w:val="20"/>
          <w:szCs w:val="20"/>
        </w:rPr>
        <w:t>Milero</w:t>
      </w:r>
      <w:proofErr w:type="spellEnd"/>
      <w:r w:rsidRPr="008A3347">
        <w:rPr>
          <w:rFonts w:ascii="Times New Roman" w:hAnsi="Times New Roman" w:cs="Times New Roman"/>
          <w:sz w:val="20"/>
          <w:szCs w:val="20"/>
        </w:rPr>
        <w:t xml:space="preserve">, J. F. (2007). Distribution of yttrium and rare earths in Florida Bay sediments. </w:t>
      </w:r>
      <w:r w:rsidRPr="008A3347">
        <w:rPr>
          <w:rFonts w:ascii="Times New Roman" w:hAnsi="Times New Roman" w:cs="Times New Roman"/>
          <w:i/>
          <w:sz w:val="20"/>
          <w:szCs w:val="20"/>
        </w:rPr>
        <w:t>Marine Chemistry</w:t>
      </w:r>
      <w:r w:rsidRPr="008A3347">
        <w:rPr>
          <w:rFonts w:ascii="Times New Roman" w:hAnsi="Times New Roman" w:cs="Times New Roman"/>
          <w:sz w:val="20"/>
          <w:szCs w:val="20"/>
        </w:rPr>
        <w:t>, 104:171-185.</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r w:rsidRPr="008A3347">
        <w:rPr>
          <w:rFonts w:ascii="Times New Roman" w:hAnsi="Times New Roman" w:cs="Times New Roman"/>
          <w:sz w:val="20"/>
          <w:szCs w:val="20"/>
        </w:rPr>
        <w:t xml:space="preserve">Yang, S. Y., Jung, H. S., Choi, M. S. and Li, C. X. (2002). The rare earth element compositions of the </w:t>
      </w:r>
      <w:proofErr w:type="spellStart"/>
      <w:r w:rsidRPr="008A3347">
        <w:rPr>
          <w:rFonts w:ascii="Times New Roman" w:hAnsi="Times New Roman" w:cs="Times New Roman"/>
          <w:sz w:val="20"/>
          <w:szCs w:val="20"/>
        </w:rPr>
        <w:t>Changjiang</w:t>
      </w:r>
      <w:proofErr w:type="spellEnd"/>
      <w:r w:rsidRPr="008A3347">
        <w:rPr>
          <w:rFonts w:ascii="Times New Roman" w:hAnsi="Times New Roman" w:cs="Times New Roman"/>
          <w:sz w:val="20"/>
          <w:szCs w:val="20"/>
        </w:rPr>
        <w:t xml:space="preserve"> (Yangtze) and </w:t>
      </w:r>
      <w:proofErr w:type="spellStart"/>
      <w:r w:rsidRPr="008A3347">
        <w:rPr>
          <w:rFonts w:ascii="Times New Roman" w:hAnsi="Times New Roman" w:cs="Times New Roman"/>
          <w:sz w:val="20"/>
          <w:szCs w:val="20"/>
        </w:rPr>
        <w:t>Huanghe</w:t>
      </w:r>
      <w:proofErr w:type="spellEnd"/>
      <w:r w:rsidRPr="008A3347">
        <w:rPr>
          <w:rFonts w:ascii="Times New Roman" w:hAnsi="Times New Roman" w:cs="Times New Roman"/>
          <w:sz w:val="20"/>
          <w:szCs w:val="20"/>
        </w:rPr>
        <w:t xml:space="preserve"> (Yellow) river sediments. </w:t>
      </w:r>
      <w:r w:rsidRPr="008A3347">
        <w:rPr>
          <w:rFonts w:ascii="Times New Roman" w:hAnsi="Times New Roman" w:cs="Times New Roman"/>
          <w:i/>
          <w:sz w:val="20"/>
          <w:szCs w:val="20"/>
        </w:rPr>
        <w:t>Earth Planet Science Letter</w:t>
      </w:r>
      <w:r w:rsidRPr="008A3347">
        <w:rPr>
          <w:rFonts w:ascii="Times New Roman" w:hAnsi="Times New Roman" w:cs="Times New Roman"/>
          <w:sz w:val="20"/>
          <w:szCs w:val="20"/>
        </w:rPr>
        <w:t>, 201:407-419.</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r w:rsidRPr="008A3347">
        <w:rPr>
          <w:rFonts w:ascii="Times New Roman" w:hAnsi="Times New Roman" w:cs="Times New Roman"/>
          <w:sz w:val="20"/>
          <w:szCs w:val="20"/>
        </w:rPr>
        <w:t xml:space="preserve">Ramesh, R., Ramanathan, A. L., James, R. A., Subramaniam, V., Jacobson, S. B. and Holland, H. D. (1999). Rare earth elements and heavy metal distribution in estuarine sediments of east coast of India. </w:t>
      </w:r>
      <w:proofErr w:type="spellStart"/>
      <w:r w:rsidRPr="008A3347">
        <w:rPr>
          <w:rFonts w:ascii="Times New Roman" w:hAnsi="Times New Roman" w:cs="Times New Roman"/>
          <w:i/>
          <w:sz w:val="20"/>
          <w:szCs w:val="20"/>
        </w:rPr>
        <w:t>Hydrobiologia</w:t>
      </w:r>
      <w:proofErr w:type="spellEnd"/>
      <w:r w:rsidRPr="008A3347">
        <w:rPr>
          <w:rFonts w:ascii="Times New Roman" w:hAnsi="Times New Roman" w:cs="Times New Roman"/>
          <w:sz w:val="20"/>
          <w:szCs w:val="20"/>
        </w:rPr>
        <w:t>, 397: 89-99.</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hAnsi="Times New Roman" w:cs="Times New Roman"/>
        </w:rPr>
      </w:pPr>
      <w:r w:rsidRPr="008A3347">
        <w:rPr>
          <w:rFonts w:ascii="Times New Roman" w:hAnsi="Times New Roman" w:cs="Times New Roman"/>
          <w:sz w:val="20"/>
          <w:szCs w:val="20"/>
        </w:rPr>
        <w:t xml:space="preserve">Ashraf, A., </w:t>
      </w:r>
      <w:proofErr w:type="spellStart"/>
      <w:r w:rsidRPr="008A3347">
        <w:rPr>
          <w:rFonts w:ascii="Times New Roman" w:hAnsi="Times New Roman" w:cs="Times New Roman"/>
          <w:sz w:val="20"/>
          <w:szCs w:val="20"/>
        </w:rPr>
        <w:t>Saion</w:t>
      </w:r>
      <w:proofErr w:type="spellEnd"/>
      <w:r w:rsidRPr="008A3347">
        <w:rPr>
          <w:rFonts w:ascii="Times New Roman" w:hAnsi="Times New Roman" w:cs="Times New Roman"/>
          <w:sz w:val="20"/>
          <w:szCs w:val="20"/>
        </w:rPr>
        <w:t xml:space="preserve">, E., </w:t>
      </w:r>
      <w:proofErr w:type="spellStart"/>
      <w:r w:rsidRPr="008A3347">
        <w:rPr>
          <w:rFonts w:ascii="Times New Roman" w:hAnsi="Times New Roman" w:cs="Times New Roman"/>
          <w:sz w:val="20"/>
          <w:szCs w:val="20"/>
        </w:rPr>
        <w:t>Gharibshahi</w:t>
      </w:r>
      <w:proofErr w:type="spellEnd"/>
      <w:r w:rsidRPr="008A3347">
        <w:rPr>
          <w:rFonts w:ascii="Times New Roman" w:hAnsi="Times New Roman" w:cs="Times New Roman"/>
          <w:sz w:val="20"/>
          <w:szCs w:val="20"/>
        </w:rPr>
        <w:t xml:space="preserve">, E., Kamari, H. M., Kong, Y. C., Hamzah, M. S. and Elias, M. S. (2016). Rare earth elements in core marine sediments of coastal East Malaysia by instrumental neutron activation analysis. </w:t>
      </w:r>
      <w:r w:rsidRPr="008A3347">
        <w:rPr>
          <w:rFonts w:ascii="Times New Roman" w:hAnsi="Times New Roman" w:cs="Times New Roman"/>
          <w:i/>
          <w:sz w:val="20"/>
          <w:szCs w:val="20"/>
        </w:rPr>
        <w:t>Applied Radiation and Isotopes</w:t>
      </w:r>
      <w:r w:rsidRPr="008A3347">
        <w:rPr>
          <w:rFonts w:ascii="Times New Roman" w:hAnsi="Times New Roman" w:cs="Times New Roman"/>
          <w:sz w:val="20"/>
          <w:szCs w:val="20"/>
        </w:rPr>
        <w:t>, 107: 17-23.</w:t>
      </w:r>
    </w:p>
    <w:p w:rsidR="00C04734" w:rsidRPr="008A3347" w:rsidRDefault="002B1BB8" w:rsidP="003C76B7">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rPr>
      </w:pPr>
      <w:r w:rsidRPr="008A3347">
        <w:rPr>
          <w:rFonts w:ascii="Times New Roman" w:eastAsia="Times New Roman" w:hAnsi="Times New Roman" w:cs="Times New Roman"/>
          <w:sz w:val="20"/>
          <w:szCs w:val="20"/>
        </w:rPr>
        <w:t xml:space="preserve">Goldstein, S. J. and Jacobsen, S. B. (1988). Rare earth elements in river waters. </w:t>
      </w:r>
      <w:r w:rsidRPr="008A3347">
        <w:rPr>
          <w:rFonts w:ascii="Times New Roman" w:eastAsia="Times New Roman" w:hAnsi="Times New Roman" w:cs="Times New Roman"/>
          <w:i/>
          <w:sz w:val="20"/>
          <w:szCs w:val="20"/>
        </w:rPr>
        <w:t>Earth and Planetary Science Letters</w:t>
      </w:r>
      <w:r w:rsidRPr="008A3347">
        <w:rPr>
          <w:rFonts w:ascii="Times New Roman" w:eastAsia="Times New Roman" w:hAnsi="Times New Roman" w:cs="Times New Roman"/>
          <w:sz w:val="20"/>
          <w:szCs w:val="20"/>
        </w:rPr>
        <w:t>, 89: 35-47.</w:t>
      </w:r>
    </w:p>
    <w:p w:rsidR="00C04734" w:rsidRPr="008A3347" w:rsidRDefault="00C04734" w:rsidP="003C76B7">
      <w:pPr>
        <w:spacing w:after="0" w:line="240" w:lineRule="auto"/>
        <w:ind w:left="567" w:hanging="567"/>
        <w:jc w:val="both"/>
        <w:rPr>
          <w:rFonts w:ascii="Times New Roman" w:eastAsia="Times New Roman" w:hAnsi="Times New Roman" w:cs="Times New Roman"/>
        </w:rPr>
      </w:pPr>
    </w:p>
    <w:p w:rsidR="00C04734" w:rsidRPr="008A3347" w:rsidRDefault="00C04734" w:rsidP="003C76B7">
      <w:pPr>
        <w:spacing w:after="0" w:line="240" w:lineRule="auto"/>
        <w:ind w:left="567" w:hanging="567"/>
        <w:rPr>
          <w:rFonts w:ascii="Times New Roman" w:eastAsia="Times New Roman" w:hAnsi="Times New Roman" w:cs="Times New Roman"/>
        </w:rPr>
      </w:pPr>
    </w:p>
    <w:p w:rsidR="00C04734" w:rsidRPr="008A3347" w:rsidRDefault="00C04734" w:rsidP="003C76B7">
      <w:pPr>
        <w:spacing w:after="0" w:line="240" w:lineRule="auto"/>
        <w:ind w:left="567" w:hanging="567"/>
        <w:rPr>
          <w:rFonts w:ascii="Arial" w:eastAsia="Arial" w:hAnsi="Arial" w:cs="Arial"/>
          <w:sz w:val="25"/>
          <w:szCs w:val="25"/>
        </w:rPr>
      </w:pPr>
    </w:p>
    <w:p w:rsidR="00C04734" w:rsidRPr="008A3347" w:rsidRDefault="00C04734" w:rsidP="003C76B7">
      <w:pPr>
        <w:spacing w:after="0" w:line="240" w:lineRule="auto"/>
        <w:ind w:left="567" w:hanging="567"/>
        <w:jc w:val="both"/>
      </w:pPr>
    </w:p>
    <w:sectPr w:rsidR="00C04734" w:rsidRPr="008A3347">
      <w:footerReference w:type="defaul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347" w:rsidRDefault="008A3347">
      <w:pPr>
        <w:spacing w:after="0" w:line="240" w:lineRule="auto"/>
      </w:pPr>
      <w:r>
        <w:separator/>
      </w:r>
    </w:p>
  </w:endnote>
  <w:endnote w:type="continuationSeparator" w:id="0">
    <w:p w:rsidR="008A3347" w:rsidRDefault="008A3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347" w:rsidRDefault="008A334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347" w:rsidRDefault="008A3347">
      <w:pPr>
        <w:spacing w:after="0" w:line="240" w:lineRule="auto"/>
      </w:pPr>
      <w:r>
        <w:separator/>
      </w:r>
    </w:p>
  </w:footnote>
  <w:footnote w:type="continuationSeparator" w:id="0">
    <w:p w:rsidR="008A3347" w:rsidRDefault="008A33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D71313"/>
    <w:multiLevelType w:val="multilevel"/>
    <w:tmpl w:val="F23EC752"/>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34"/>
    <w:rsid w:val="002B1BB8"/>
    <w:rsid w:val="002E3005"/>
    <w:rsid w:val="003C76B7"/>
    <w:rsid w:val="00414AFB"/>
    <w:rsid w:val="005478EB"/>
    <w:rsid w:val="008A3347"/>
    <w:rsid w:val="00A7075C"/>
    <w:rsid w:val="00A83E06"/>
    <w:rsid w:val="00C04734"/>
    <w:rsid w:val="00CC417E"/>
    <w:rsid w:val="00FB2D30"/>
    <w:rsid w:val="00FD2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C7511"/>
  <w15:docId w15:val="{71A44106-4154-4F30-B79C-3DA8CFD2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61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2C461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C461D"/>
    <w:pPr>
      <w:spacing w:after="200" w:line="276" w:lineRule="auto"/>
      <w:ind w:left="720"/>
      <w:contextualSpacing/>
    </w:pPr>
    <w:rPr>
      <w:lang w:val="en-US"/>
    </w:rPr>
  </w:style>
  <w:style w:type="paragraph" w:styleId="Footer">
    <w:name w:val="footer"/>
    <w:basedOn w:val="Normal"/>
    <w:link w:val="FooterChar"/>
    <w:uiPriority w:val="99"/>
    <w:unhideWhenUsed/>
    <w:rsid w:val="002C461D"/>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C461D"/>
    <w:rPr>
      <w:lang w:val="en-US"/>
    </w:rPr>
  </w:style>
  <w:style w:type="table" w:styleId="TableGrid">
    <w:name w:val="Table Grid"/>
    <w:basedOn w:val="TableNormal"/>
    <w:uiPriority w:val="39"/>
    <w:rsid w:val="002C4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0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6AD"/>
    <w:rPr>
      <w:rFonts w:ascii="Segoe UI" w:hAnsi="Segoe UI" w:cs="Segoe UI"/>
      <w:sz w:val="18"/>
      <w:szCs w:val="18"/>
    </w:rPr>
  </w:style>
  <w:style w:type="character" w:styleId="Hyperlink">
    <w:name w:val="Hyperlink"/>
    <w:rsid w:val="00700741"/>
    <w:rPr>
      <w:rFonts w:cs="Times New Roman"/>
      <w:color w:val="0000FF"/>
      <w:u w:val="single"/>
    </w:rPr>
  </w:style>
  <w:style w:type="character" w:customStyle="1" w:styleId="hit">
    <w:name w:val="hit"/>
    <w:rsid w:val="00700741"/>
  </w:style>
  <w:style w:type="paragraph" w:styleId="HTMLPreformatted">
    <w:name w:val="HTML Preformatted"/>
    <w:basedOn w:val="Normal"/>
    <w:link w:val="HTMLPreformattedChar"/>
    <w:uiPriority w:val="99"/>
    <w:semiHidden/>
    <w:unhideWhenUsed/>
    <w:rsid w:val="001F2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MY"/>
    </w:rPr>
  </w:style>
  <w:style w:type="character" w:customStyle="1" w:styleId="HTMLPreformattedChar">
    <w:name w:val="HTML Preformatted Char"/>
    <w:basedOn w:val="DefaultParagraphFont"/>
    <w:link w:val="HTMLPreformatted"/>
    <w:uiPriority w:val="99"/>
    <w:semiHidden/>
    <w:rsid w:val="001F2040"/>
    <w:rPr>
      <w:rFonts w:ascii="Courier New" w:eastAsia="Times New Roman" w:hAnsi="Courier New" w:cs="Courier New"/>
      <w:sz w:val="20"/>
      <w:szCs w:val="20"/>
      <w:lang w:eastAsia="en-MY"/>
    </w:rPr>
  </w:style>
  <w:style w:type="paragraph" w:styleId="Header">
    <w:name w:val="header"/>
    <w:basedOn w:val="Normal"/>
    <w:link w:val="HeaderChar"/>
    <w:uiPriority w:val="99"/>
    <w:unhideWhenUsed/>
    <w:rsid w:val="00F47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02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azhar@umt.edu.my" TargetMode="External"/><Relationship Id="rId12" Type="http://schemas.openxmlformats.org/officeDocument/2006/relationships/hyperlink" Target="http://www.sciencedirect.com/science?_ob=ArticleURL&amp;_udi=B82XR-4Y3CR2S-1B&amp;_user=859801&amp;_coverDate=12%2F31%2F2009&amp;_alid=1572818504&amp;_rdoc=2&amp;_fmt=high&amp;_orig=search&amp;_origin=search&amp;_zone=rslt_list_item&amp;_cdi=33037&amp;_sort=r&amp;_st=13&amp;_docanchor=&amp;view=c&amp;_ct=2&amp;_acct=C000044659&amp;_version=1&amp;_urlVersion=0&amp;_userid=859801&amp;md5=37e4c122314cb03c0d66d13627f6e307&amp;searchtype=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gly%20duckling\Desktop\TOMSY\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gly%20duckling\Desktop\TOMSY\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gly%20duckling\Desktop\TOMSY\Graph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Dissolved!$B$1</c:f>
              <c:strCache>
                <c:ptCount val="1"/>
                <c:pt idx="0">
                  <c:v>July 2013 surface</c:v>
                </c:pt>
              </c:strCache>
            </c:strRef>
          </c:tx>
          <c:spPr>
            <a:solidFill>
              <a:schemeClr val="dk1">
                <a:tint val="88500"/>
              </a:schemeClr>
            </a:solidFill>
            <a:ln>
              <a:noFill/>
            </a:ln>
            <a:effectLst/>
          </c:spPr>
          <c:invertIfNegative val="0"/>
          <c:cat>
            <c:strRef>
              <c:f>Dissolved!$A$2:$A$15</c:f>
              <c:strCache>
                <c:ptCount val="14"/>
                <c:pt idx="0">
                  <c:v>La</c:v>
                </c:pt>
                <c:pt idx="1">
                  <c:v>Ce</c:v>
                </c:pt>
                <c:pt idx="2">
                  <c:v>Pr</c:v>
                </c:pt>
                <c:pt idx="3">
                  <c:v>Nd</c:v>
                </c:pt>
                <c:pt idx="4">
                  <c:v>Sm</c:v>
                </c:pt>
                <c:pt idx="5">
                  <c:v>Eu</c:v>
                </c:pt>
                <c:pt idx="6">
                  <c:v>Gd</c:v>
                </c:pt>
                <c:pt idx="7">
                  <c:v>Tb</c:v>
                </c:pt>
                <c:pt idx="8">
                  <c:v>Dy</c:v>
                </c:pt>
                <c:pt idx="9">
                  <c:v>Ho</c:v>
                </c:pt>
                <c:pt idx="10">
                  <c:v>Er</c:v>
                </c:pt>
                <c:pt idx="11">
                  <c:v>Tm</c:v>
                </c:pt>
                <c:pt idx="12">
                  <c:v>Yb</c:v>
                </c:pt>
                <c:pt idx="13">
                  <c:v>Lu</c:v>
                </c:pt>
              </c:strCache>
            </c:strRef>
          </c:cat>
          <c:val>
            <c:numRef>
              <c:f>Dissolved!$B$2:$B$15</c:f>
              <c:numCache>
                <c:formatCode>General</c:formatCode>
                <c:ptCount val="14"/>
                <c:pt idx="0">
                  <c:v>0.127</c:v>
                </c:pt>
                <c:pt idx="1">
                  <c:v>0.10199999999999999</c:v>
                </c:pt>
                <c:pt idx="2">
                  <c:v>9.7000000000000003E-2</c:v>
                </c:pt>
                <c:pt idx="3">
                  <c:v>0.46200000000000002</c:v>
                </c:pt>
                <c:pt idx="4">
                  <c:v>7.4999999999999997E-2</c:v>
                </c:pt>
                <c:pt idx="5">
                  <c:v>5.3999999999999999E-2</c:v>
                </c:pt>
                <c:pt idx="6">
                  <c:v>0.19900000000000001</c:v>
                </c:pt>
                <c:pt idx="7">
                  <c:v>4.4999999999999998E-2</c:v>
                </c:pt>
                <c:pt idx="8">
                  <c:v>0.04</c:v>
                </c:pt>
                <c:pt idx="9">
                  <c:v>6.0000000000000001E-3</c:v>
                </c:pt>
                <c:pt idx="10">
                  <c:v>5.1999999999999998E-2</c:v>
                </c:pt>
                <c:pt idx="11">
                  <c:v>4.0000000000000001E-3</c:v>
                </c:pt>
                <c:pt idx="12">
                  <c:v>3.7999999999999999E-2</c:v>
                </c:pt>
                <c:pt idx="13">
                  <c:v>3.0000000000000001E-3</c:v>
                </c:pt>
              </c:numCache>
            </c:numRef>
          </c:val>
          <c:extLst>
            <c:ext xmlns:c16="http://schemas.microsoft.com/office/drawing/2014/chart" uri="{C3380CC4-5D6E-409C-BE32-E72D297353CC}">
              <c16:uniqueId val="{00000000-A8F2-425A-A98D-D1DA9B86DBE0}"/>
            </c:ext>
          </c:extLst>
        </c:ser>
        <c:ser>
          <c:idx val="1"/>
          <c:order val="1"/>
          <c:tx>
            <c:strRef>
              <c:f>Dissolved!$C$1</c:f>
              <c:strCache>
                <c:ptCount val="1"/>
                <c:pt idx="0">
                  <c:v>July 2013 bottom</c:v>
                </c:pt>
              </c:strCache>
            </c:strRef>
          </c:tx>
          <c:spPr>
            <a:solidFill>
              <a:schemeClr val="dk1">
                <a:tint val="55000"/>
              </a:schemeClr>
            </a:solidFill>
            <a:ln>
              <a:noFill/>
            </a:ln>
            <a:effectLst/>
          </c:spPr>
          <c:invertIfNegative val="0"/>
          <c:cat>
            <c:strRef>
              <c:f>Dissolved!$A$2:$A$15</c:f>
              <c:strCache>
                <c:ptCount val="14"/>
                <c:pt idx="0">
                  <c:v>La</c:v>
                </c:pt>
                <c:pt idx="1">
                  <c:v>Ce</c:v>
                </c:pt>
                <c:pt idx="2">
                  <c:v>Pr</c:v>
                </c:pt>
                <c:pt idx="3">
                  <c:v>Nd</c:v>
                </c:pt>
                <c:pt idx="4">
                  <c:v>Sm</c:v>
                </c:pt>
                <c:pt idx="5">
                  <c:v>Eu</c:v>
                </c:pt>
                <c:pt idx="6">
                  <c:v>Gd</c:v>
                </c:pt>
                <c:pt idx="7">
                  <c:v>Tb</c:v>
                </c:pt>
                <c:pt idx="8">
                  <c:v>Dy</c:v>
                </c:pt>
                <c:pt idx="9">
                  <c:v>Ho</c:v>
                </c:pt>
                <c:pt idx="10">
                  <c:v>Er</c:v>
                </c:pt>
                <c:pt idx="11">
                  <c:v>Tm</c:v>
                </c:pt>
                <c:pt idx="12">
                  <c:v>Yb</c:v>
                </c:pt>
                <c:pt idx="13">
                  <c:v>Lu</c:v>
                </c:pt>
              </c:strCache>
            </c:strRef>
          </c:cat>
          <c:val>
            <c:numRef>
              <c:f>Dissolved!$C$2:$C$15</c:f>
              <c:numCache>
                <c:formatCode>General</c:formatCode>
                <c:ptCount val="14"/>
                <c:pt idx="0">
                  <c:v>0.186</c:v>
                </c:pt>
                <c:pt idx="1">
                  <c:v>0.125</c:v>
                </c:pt>
                <c:pt idx="2">
                  <c:v>7.3999999999999996E-2</c:v>
                </c:pt>
                <c:pt idx="3">
                  <c:v>0.255</c:v>
                </c:pt>
                <c:pt idx="4">
                  <c:v>8.6999999999999994E-2</c:v>
                </c:pt>
                <c:pt idx="5">
                  <c:v>7.0999999999999994E-2</c:v>
                </c:pt>
                <c:pt idx="6">
                  <c:v>0.109</c:v>
                </c:pt>
                <c:pt idx="7">
                  <c:v>5.8999999999999997E-2</c:v>
                </c:pt>
                <c:pt idx="8">
                  <c:v>5.3999999999999999E-2</c:v>
                </c:pt>
                <c:pt idx="9">
                  <c:v>8.0000000000000002E-3</c:v>
                </c:pt>
                <c:pt idx="10">
                  <c:v>6.3E-2</c:v>
                </c:pt>
                <c:pt idx="11">
                  <c:v>5.0000000000000001E-3</c:v>
                </c:pt>
                <c:pt idx="12">
                  <c:v>5.2999999999999999E-2</c:v>
                </c:pt>
                <c:pt idx="13">
                  <c:v>4.0000000000000001E-3</c:v>
                </c:pt>
              </c:numCache>
            </c:numRef>
          </c:val>
          <c:extLst>
            <c:ext xmlns:c16="http://schemas.microsoft.com/office/drawing/2014/chart" uri="{C3380CC4-5D6E-409C-BE32-E72D297353CC}">
              <c16:uniqueId val="{00000001-A8F2-425A-A98D-D1DA9B86DBE0}"/>
            </c:ext>
          </c:extLst>
        </c:ser>
        <c:ser>
          <c:idx val="2"/>
          <c:order val="2"/>
          <c:tx>
            <c:strRef>
              <c:f>Dissolved!$D$1</c:f>
              <c:strCache>
                <c:ptCount val="1"/>
                <c:pt idx="0">
                  <c:v>January 2014 surface</c:v>
                </c:pt>
              </c:strCache>
            </c:strRef>
          </c:tx>
          <c:spPr>
            <a:solidFill>
              <a:schemeClr val="dk1">
                <a:tint val="75000"/>
              </a:schemeClr>
            </a:solidFill>
            <a:ln>
              <a:noFill/>
            </a:ln>
            <a:effectLst/>
          </c:spPr>
          <c:invertIfNegative val="0"/>
          <c:cat>
            <c:strRef>
              <c:f>Dissolved!$A$2:$A$15</c:f>
              <c:strCache>
                <c:ptCount val="14"/>
                <c:pt idx="0">
                  <c:v>La</c:v>
                </c:pt>
                <c:pt idx="1">
                  <c:v>Ce</c:v>
                </c:pt>
                <c:pt idx="2">
                  <c:v>Pr</c:v>
                </c:pt>
                <c:pt idx="3">
                  <c:v>Nd</c:v>
                </c:pt>
                <c:pt idx="4">
                  <c:v>Sm</c:v>
                </c:pt>
                <c:pt idx="5">
                  <c:v>Eu</c:v>
                </c:pt>
                <c:pt idx="6">
                  <c:v>Gd</c:v>
                </c:pt>
                <c:pt idx="7">
                  <c:v>Tb</c:v>
                </c:pt>
                <c:pt idx="8">
                  <c:v>Dy</c:v>
                </c:pt>
                <c:pt idx="9">
                  <c:v>Ho</c:v>
                </c:pt>
                <c:pt idx="10">
                  <c:v>Er</c:v>
                </c:pt>
                <c:pt idx="11">
                  <c:v>Tm</c:v>
                </c:pt>
                <c:pt idx="12">
                  <c:v>Yb</c:v>
                </c:pt>
                <c:pt idx="13">
                  <c:v>Lu</c:v>
                </c:pt>
              </c:strCache>
            </c:strRef>
          </c:cat>
          <c:val>
            <c:numRef>
              <c:f>Dissolved!$D$2:$D$15</c:f>
              <c:numCache>
                <c:formatCode>General</c:formatCode>
                <c:ptCount val="14"/>
                <c:pt idx="0">
                  <c:v>0.06</c:v>
                </c:pt>
                <c:pt idx="1">
                  <c:v>9.2999999999999999E-2</c:v>
                </c:pt>
                <c:pt idx="2">
                  <c:v>5.0999999999999997E-2</c:v>
                </c:pt>
                <c:pt idx="3">
                  <c:v>0.11899999999999999</c:v>
                </c:pt>
                <c:pt idx="4">
                  <c:v>0.115</c:v>
                </c:pt>
                <c:pt idx="5">
                  <c:v>5.8999999999999997E-2</c:v>
                </c:pt>
                <c:pt idx="6">
                  <c:v>0.10299999999999999</c:v>
                </c:pt>
                <c:pt idx="7">
                  <c:v>5.8000000000000003E-2</c:v>
                </c:pt>
                <c:pt idx="8">
                  <c:v>8.1000000000000003E-2</c:v>
                </c:pt>
                <c:pt idx="9">
                  <c:v>1.7000000000000001E-2</c:v>
                </c:pt>
                <c:pt idx="10">
                  <c:v>7.8E-2</c:v>
                </c:pt>
                <c:pt idx="11">
                  <c:v>1.2999999999999999E-2</c:v>
                </c:pt>
                <c:pt idx="12">
                  <c:v>8.1000000000000003E-2</c:v>
                </c:pt>
                <c:pt idx="13">
                  <c:v>0.01</c:v>
                </c:pt>
              </c:numCache>
            </c:numRef>
          </c:val>
          <c:extLst>
            <c:ext xmlns:c16="http://schemas.microsoft.com/office/drawing/2014/chart" uri="{C3380CC4-5D6E-409C-BE32-E72D297353CC}">
              <c16:uniqueId val="{00000002-A8F2-425A-A98D-D1DA9B86DBE0}"/>
            </c:ext>
          </c:extLst>
        </c:ser>
        <c:ser>
          <c:idx val="3"/>
          <c:order val="3"/>
          <c:tx>
            <c:strRef>
              <c:f>Dissolved!$E$1</c:f>
              <c:strCache>
                <c:ptCount val="1"/>
                <c:pt idx="0">
                  <c:v>January 2014 bottom</c:v>
                </c:pt>
              </c:strCache>
            </c:strRef>
          </c:tx>
          <c:spPr>
            <a:solidFill>
              <a:schemeClr val="dk1">
                <a:tint val="98500"/>
              </a:schemeClr>
            </a:solidFill>
            <a:ln>
              <a:noFill/>
            </a:ln>
            <a:effectLst/>
          </c:spPr>
          <c:invertIfNegative val="0"/>
          <c:cat>
            <c:strRef>
              <c:f>Dissolved!$A$2:$A$15</c:f>
              <c:strCache>
                <c:ptCount val="14"/>
                <c:pt idx="0">
                  <c:v>La</c:v>
                </c:pt>
                <c:pt idx="1">
                  <c:v>Ce</c:v>
                </c:pt>
                <c:pt idx="2">
                  <c:v>Pr</c:v>
                </c:pt>
                <c:pt idx="3">
                  <c:v>Nd</c:v>
                </c:pt>
                <c:pt idx="4">
                  <c:v>Sm</c:v>
                </c:pt>
                <c:pt idx="5">
                  <c:v>Eu</c:v>
                </c:pt>
                <c:pt idx="6">
                  <c:v>Gd</c:v>
                </c:pt>
                <c:pt idx="7">
                  <c:v>Tb</c:v>
                </c:pt>
                <c:pt idx="8">
                  <c:v>Dy</c:v>
                </c:pt>
                <c:pt idx="9">
                  <c:v>Ho</c:v>
                </c:pt>
                <c:pt idx="10">
                  <c:v>Er</c:v>
                </c:pt>
                <c:pt idx="11">
                  <c:v>Tm</c:v>
                </c:pt>
                <c:pt idx="12">
                  <c:v>Yb</c:v>
                </c:pt>
                <c:pt idx="13">
                  <c:v>Lu</c:v>
                </c:pt>
              </c:strCache>
            </c:strRef>
          </c:cat>
          <c:val>
            <c:numRef>
              <c:f>Dissolved!$E$2:$E$15</c:f>
              <c:numCache>
                <c:formatCode>General</c:formatCode>
                <c:ptCount val="14"/>
                <c:pt idx="0">
                  <c:v>2.7E-2</c:v>
                </c:pt>
                <c:pt idx="1">
                  <c:v>3.7999999999999999E-2</c:v>
                </c:pt>
                <c:pt idx="2">
                  <c:v>0.02</c:v>
                </c:pt>
                <c:pt idx="3">
                  <c:v>6.8000000000000005E-2</c:v>
                </c:pt>
                <c:pt idx="4">
                  <c:v>8.2000000000000003E-2</c:v>
                </c:pt>
                <c:pt idx="5">
                  <c:v>3.3000000000000002E-2</c:v>
                </c:pt>
                <c:pt idx="6">
                  <c:v>7.0999999999999994E-2</c:v>
                </c:pt>
                <c:pt idx="7">
                  <c:v>2.7E-2</c:v>
                </c:pt>
                <c:pt idx="8">
                  <c:v>5.0999999999999997E-2</c:v>
                </c:pt>
                <c:pt idx="9">
                  <c:v>8.9999999999999993E-3</c:v>
                </c:pt>
                <c:pt idx="10">
                  <c:v>5.2999999999999999E-2</c:v>
                </c:pt>
                <c:pt idx="11">
                  <c:v>6.0000000000000001E-3</c:v>
                </c:pt>
                <c:pt idx="12">
                  <c:v>5.6000000000000001E-2</c:v>
                </c:pt>
                <c:pt idx="13">
                  <c:v>4.0000000000000001E-3</c:v>
                </c:pt>
              </c:numCache>
            </c:numRef>
          </c:val>
          <c:extLst>
            <c:ext xmlns:c16="http://schemas.microsoft.com/office/drawing/2014/chart" uri="{C3380CC4-5D6E-409C-BE32-E72D297353CC}">
              <c16:uniqueId val="{00000003-A8F2-425A-A98D-D1DA9B86DBE0}"/>
            </c:ext>
          </c:extLst>
        </c:ser>
        <c:dLbls>
          <c:showLegendKey val="0"/>
          <c:showVal val="0"/>
          <c:showCatName val="0"/>
          <c:showSerName val="0"/>
          <c:showPercent val="0"/>
          <c:showBubbleSize val="0"/>
        </c:dLbls>
        <c:gapWidth val="219"/>
        <c:overlap val="-27"/>
        <c:axId val="287631928"/>
        <c:axId val="287631144"/>
      </c:barChart>
      <c:catAx>
        <c:axId val="287631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7631144"/>
        <c:crosses val="autoZero"/>
        <c:auto val="1"/>
        <c:lblAlgn val="ctr"/>
        <c:lblOffset val="100"/>
        <c:noMultiLvlLbl val="0"/>
      </c:catAx>
      <c:valAx>
        <c:axId val="287631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a:t>Concentration (</a:t>
                </a:r>
                <a:r>
                  <a:rPr lang="el-GR"/>
                  <a:t>μ</a:t>
                </a:r>
                <a:r>
                  <a:rPr lang="en-US"/>
                  <a:t>g/L)</a:t>
                </a:r>
                <a:endParaRPr lang="en-SG"/>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7631928"/>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Particulate!$B$1</c:f>
              <c:strCache>
                <c:ptCount val="1"/>
                <c:pt idx="0">
                  <c:v>July 2013 surface</c:v>
                </c:pt>
              </c:strCache>
            </c:strRef>
          </c:tx>
          <c:spPr>
            <a:solidFill>
              <a:schemeClr val="dk1">
                <a:tint val="88500"/>
              </a:schemeClr>
            </a:solidFill>
            <a:ln>
              <a:noFill/>
            </a:ln>
            <a:effectLst/>
          </c:spPr>
          <c:invertIfNegative val="0"/>
          <c:cat>
            <c:strRef>
              <c:f>Particulate!$A$2:$A$15</c:f>
              <c:strCache>
                <c:ptCount val="14"/>
                <c:pt idx="0">
                  <c:v>La</c:v>
                </c:pt>
                <c:pt idx="1">
                  <c:v>Ce</c:v>
                </c:pt>
                <c:pt idx="2">
                  <c:v>Pr</c:v>
                </c:pt>
                <c:pt idx="3">
                  <c:v>Nd</c:v>
                </c:pt>
                <c:pt idx="4">
                  <c:v>Sm</c:v>
                </c:pt>
                <c:pt idx="5">
                  <c:v>Eu</c:v>
                </c:pt>
                <c:pt idx="6">
                  <c:v>Gd</c:v>
                </c:pt>
                <c:pt idx="7">
                  <c:v>Tb</c:v>
                </c:pt>
                <c:pt idx="8">
                  <c:v>Dy</c:v>
                </c:pt>
                <c:pt idx="9">
                  <c:v>Ho</c:v>
                </c:pt>
                <c:pt idx="10">
                  <c:v>Er</c:v>
                </c:pt>
                <c:pt idx="11">
                  <c:v>Tm</c:v>
                </c:pt>
                <c:pt idx="12">
                  <c:v>Yb</c:v>
                </c:pt>
                <c:pt idx="13">
                  <c:v>Lu</c:v>
                </c:pt>
              </c:strCache>
            </c:strRef>
          </c:cat>
          <c:val>
            <c:numRef>
              <c:f>Particulate!$B$2:$B$15</c:f>
              <c:numCache>
                <c:formatCode>General</c:formatCode>
                <c:ptCount val="14"/>
                <c:pt idx="0">
                  <c:v>28</c:v>
                </c:pt>
                <c:pt idx="1">
                  <c:v>64.5</c:v>
                </c:pt>
                <c:pt idx="2">
                  <c:v>7.06</c:v>
                </c:pt>
                <c:pt idx="3">
                  <c:v>28.7</c:v>
                </c:pt>
                <c:pt idx="4">
                  <c:v>6.89</c:v>
                </c:pt>
                <c:pt idx="5">
                  <c:v>1.62</c:v>
                </c:pt>
                <c:pt idx="6">
                  <c:v>6.37</c:v>
                </c:pt>
                <c:pt idx="7">
                  <c:v>1</c:v>
                </c:pt>
                <c:pt idx="8">
                  <c:v>3.86</c:v>
                </c:pt>
                <c:pt idx="9">
                  <c:v>0.84699999999999998</c:v>
                </c:pt>
                <c:pt idx="10">
                  <c:v>2.33</c:v>
                </c:pt>
                <c:pt idx="11">
                  <c:v>0.35199999999999998</c:v>
                </c:pt>
                <c:pt idx="12">
                  <c:v>2.1800000000000002</c:v>
                </c:pt>
                <c:pt idx="13">
                  <c:v>0.49</c:v>
                </c:pt>
              </c:numCache>
            </c:numRef>
          </c:val>
          <c:extLst>
            <c:ext xmlns:c16="http://schemas.microsoft.com/office/drawing/2014/chart" uri="{C3380CC4-5D6E-409C-BE32-E72D297353CC}">
              <c16:uniqueId val="{00000000-4481-4D4F-BC18-BB9683CDDB3F}"/>
            </c:ext>
          </c:extLst>
        </c:ser>
        <c:ser>
          <c:idx val="1"/>
          <c:order val="1"/>
          <c:tx>
            <c:strRef>
              <c:f>Particulate!$C$1</c:f>
              <c:strCache>
                <c:ptCount val="1"/>
                <c:pt idx="0">
                  <c:v>July 2013 bottom</c:v>
                </c:pt>
              </c:strCache>
            </c:strRef>
          </c:tx>
          <c:spPr>
            <a:solidFill>
              <a:schemeClr val="dk1">
                <a:tint val="55000"/>
              </a:schemeClr>
            </a:solidFill>
            <a:ln>
              <a:noFill/>
            </a:ln>
            <a:effectLst/>
          </c:spPr>
          <c:invertIfNegative val="0"/>
          <c:cat>
            <c:strRef>
              <c:f>Particulate!$A$2:$A$15</c:f>
              <c:strCache>
                <c:ptCount val="14"/>
                <c:pt idx="0">
                  <c:v>La</c:v>
                </c:pt>
                <c:pt idx="1">
                  <c:v>Ce</c:v>
                </c:pt>
                <c:pt idx="2">
                  <c:v>Pr</c:v>
                </c:pt>
                <c:pt idx="3">
                  <c:v>Nd</c:v>
                </c:pt>
                <c:pt idx="4">
                  <c:v>Sm</c:v>
                </c:pt>
                <c:pt idx="5">
                  <c:v>Eu</c:v>
                </c:pt>
                <c:pt idx="6">
                  <c:v>Gd</c:v>
                </c:pt>
                <c:pt idx="7">
                  <c:v>Tb</c:v>
                </c:pt>
                <c:pt idx="8">
                  <c:v>Dy</c:v>
                </c:pt>
                <c:pt idx="9">
                  <c:v>Ho</c:v>
                </c:pt>
                <c:pt idx="10">
                  <c:v>Er</c:v>
                </c:pt>
                <c:pt idx="11">
                  <c:v>Tm</c:v>
                </c:pt>
                <c:pt idx="12">
                  <c:v>Yb</c:v>
                </c:pt>
                <c:pt idx="13">
                  <c:v>Lu</c:v>
                </c:pt>
              </c:strCache>
            </c:strRef>
          </c:cat>
          <c:val>
            <c:numRef>
              <c:f>Particulate!$C$2:$C$15</c:f>
              <c:numCache>
                <c:formatCode>General</c:formatCode>
                <c:ptCount val="14"/>
                <c:pt idx="0">
                  <c:v>15.5</c:v>
                </c:pt>
                <c:pt idx="1">
                  <c:v>34.1</c:v>
                </c:pt>
                <c:pt idx="2">
                  <c:v>3.85</c:v>
                </c:pt>
                <c:pt idx="3">
                  <c:v>16.100000000000001</c:v>
                </c:pt>
                <c:pt idx="4">
                  <c:v>4.08</c:v>
                </c:pt>
                <c:pt idx="5">
                  <c:v>1.02</c:v>
                </c:pt>
                <c:pt idx="6">
                  <c:v>3.68</c:v>
                </c:pt>
                <c:pt idx="7">
                  <c:v>0.66100000000000003</c:v>
                </c:pt>
                <c:pt idx="8">
                  <c:v>2.44</c:v>
                </c:pt>
                <c:pt idx="9">
                  <c:v>0.53600000000000003</c:v>
                </c:pt>
                <c:pt idx="10">
                  <c:v>1.53</c:v>
                </c:pt>
                <c:pt idx="11">
                  <c:v>0.28199999999999997</c:v>
                </c:pt>
                <c:pt idx="12">
                  <c:v>1.32</c:v>
                </c:pt>
                <c:pt idx="13">
                  <c:v>0.30399999999999999</c:v>
                </c:pt>
              </c:numCache>
            </c:numRef>
          </c:val>
          <c:extLst>
            <c:ext xmlns:c16="http://schemas.microsoft.com/office/drawing/2014/chart" uri="{C3380CC4-5D6E-409C-BE32-E72D297353CC}">
              <c16:uniqueId val="{00000001-4481-4D4F-BC18-BB9683CDDB3F}"/>
            </c:ext>
          </c:extLst>
        </c:ser>
        <c:ser>
          <c:idx val="2"/>
          <c:order val="2"/>
          <c:tx>
            <c:strRef>
              <c:f>Particulate!$D$1</c:f>
              <c:strCache>
                <c:ptCount val="1"/>
                <c:pt idx="0">
                  <c:v>January 2014 surface</c:v>
                </c:pt>
              </c:strCache>
            </c:strRef>
          </c:tx>
          <c:spPr>
            <a:solidFill>
              <a:schemeClr val="dk1">
                <a:tint val="75000"/>
              </a:schemeClr>
            </a:solidFill>
            <a:ln>
              <a:noFill/>
            </a:ln>
            <a:effectLst/>
          </c:spPr>
          <c:invertIfNegative val="0"/>
          <c:cat>
            <c:strRef>
              <c:f>Particulate!$A$2:$A$15</c:f>
              <c:strCache>
                <c:ptCount val="14"/>
                <c:pt idx="0">
                  <c:v>La</c:v>
                </c:pt>
                <c:pt idx="1">
                  <c:v>Ce</c:v>
                </c:pt>
                <c:pt idx="2">
                  <c:v>Pr</c:v>
                </c:pt>
                <c:pt idx="3">
                  <c:v>Nd</c:v>
                </c:pt>
                <c:pt idx="4">
                  <c:v>Sm</c:v>
                </c:pt>
                <c:pt idx="5">
                  <c:v>Eu</c:v>
                </c:pt>
                <c:pt idx="6">
                  <c:v>Gd</c:v>
                </c:pt>
                <c:pt idx="7">
                  <c:v>Tb</c:v>
                </c:pt>
                <c:pt idx="8">
                  <c:v>Dy</c:v>
                </c:pt>
                <c:pt idx="9">
                  <c:v>Ho</c:v>
                </c:pt>
                <c:pt idx="10">
                  <c:v>Er</c:v>
                </c:pt>
                <c:pt idx="11">
                  <c:v>Tm</c:v>
                </c:pt>
                <c:pt idx="12">
                  <c:v>Yb</c:v>
                </c:pt>
                <c:pt idx="13">
                  <c:v>Lu</c:v>
                </c:pt>
              </c:strCache>
            </c:strRef>
          </c:cat>
          <c:val>
            <c:numRef>
              <c:f>Particulate!$D$2:$D$15</c:f>
              <c:numCache>
                <c:formatCode>General</c:formatCode>
                <c:ptCount val="14"/>
                <c:pt idx="0">
                  <c:v>527</c:v>
                </c:pt>
                <c:pt idx="1">
                  <c:v>1556</c:v>
                </c:pt>
                <c:pt idx="2">
                  <c:v>137</c:v>
                </c:pt>
                <c:pt idx="3">
                  <c:v>582</c:v>
                </c:pt>
                <c:pt idx="4">
                  <c:v>129</c:v>
                </c:pt>
                <c:pt idx="5">
                  <c:v>28.8</c:v>
                </c:pt>
                <c:pt idx="6">
                  <c:v>132</c:v>
                </c:pt>
                <c:pt idx="7">
                  <c:v>17.8</c:v>
                </c:pt>
                <c:pt idx="8">
                  <c:v>90.3</c:v>
                </c:pt>
                <c:pt idx="9">
                  <c:v>19.7</c:v>
                </c:pt>
                <c:pt idx="10">
                  <c:v>57.7</c:v>
                </c:pt>
                <c:pt idx="11">
                  <c:v>8.98</c:v>
                </c:pt>
                <c:pt idx="12">
                  <c:v>62.5</c:v>
                </c:pt>
                <c:pt idx="13">
                  <c:v>9.5</c:v>
                </c:pt>
              </c:numCache>
            </c:numRef>
          </c:val>
          <c:extLst>
            <c:ext xmlns:c16="http://schemas.microsoft.com/office/drawing/2014/chart" uri="{C3380CC4-5D6E-409C-BE32-E72D297353CC}">
              <c16:uniqueId val="{00000002-4481-4D4F-BC18-BB9683CDDB3F}"/>
            </c:ext>
          </c:extLst>
        </c:ser>
        <c:ser>
          <c:idx val="3"/>
          <c:order val="3"/>
          <c:tx>
            <c:strRef>
              <c:f>Particulate!$E$1</c:f>
              <c:strCache>
                <c:ptCount val="1"/>
                <c:pt idx="0">
                  <c:v>January 2014 bottom</c:v>
                </c:pt>
              </c:strCache>
            </c:strRef>
          </c:tx>
          <c:spPr>
            <a:solidFill>
              <a:schemeClr val="dk1">
                <a:tint val="98500"/>
              </a:schemeClr>
            </a:solidFill>
            <a:ln>
              <a:noFill/>
            </a:ln>
            <a:effectLst/>
          </c:spPr>
          <c:invertIfNegative val="0"/>
          <c:cat>
            <c:strRef>
              <c:f>Particulate!$A$2:$A$15</c:f>
              <c:strCache>
                <c:ptCount val="14"/>
                <c:pt idx="0">
                  <c:v>La</c:v>
                </c:pt>
                <c:pt idx="1">
                  <c:v>Ce</c:v>
                </c:pt>
                <c:pt idx="2">
                  <c:v>Pr</c:v>
                </c:pt>
                <c:pt idx="3">
                  <c:v>Nd</c:v>
                </c:pt>
                <c:pt idx="4">
                  <c:v>Sm</c:v>
                </c:pt>
                <c:pt idx="5">
                  <c:v>Eu</c:v>
                </c:pt>
                <c:pt idx="6">
                  <c:v>Gd</c:v>
                </c:pt>
                <c:pt idx="7">
                  <c:v>Tb</c:v>
                </c:pt>
                <c:pt idx="8">
                  <c:v>Dy</c:v>
                </c:pt>
                <c:pt idx="9">
                  <c:v>Ho</c:v>
                </c:pt>
                <c:pt idx="10">
                  <c:v>Er</c:v>
                </c:pt>
                <c:pt idx="11">
                  <c:v>Tm</c:v>
                </c:pt>
                <c:pt idx="12">
                  <c:v>Yb</c:v>
                </c:pt>
                <c:pt idx="13">
                  <c:v>Lu</c:v>
                </c:pt>
              </c:strCache>
            </c:strRef>
          </c:cat>
          <c:val>
            <c:numRef>
              <c:f>Particulate!$E$2:$E$15</c:f>
              <c:numCache>
                <c:formatCode>General</c:formatCode>
                <c:ptCount val="14"/>
                <c:pt idx="0">
                  <c:v>315</c:v>
                </c:pt>
                <c:pt idx="1">
                  <c:v>850</c:v>
                </c:pt>
                <c:pt idx="2">
                  <c:v>76.8</c:v>
                </c:pt>
                <c:pt idx="3">
                  <c:v>311</c:v>
                </c:pt>
                <c:pt idx="4">
                  <c:v>67.400000000000006</c:v>
                </c:pt>
                <c:pt idx="5">
                  <c:v>14.7</c:v>
                </c:pt>
                <c:pt idx="6">
                  <c:v>66.900000000000006</c:v>
                </c:pt>
                <c:pt idx="7">
                  <c:v>8.86</c:v>
                </c:pt>
                <c:pt idx="8">
                  <c:v>43.8</c:v>
                </c:pt>
                <c:pt idx="9">
                  <c:v>9.5500000000000007</c:v>
                </c:pt>
                <c:pt idx="10">
                  <c:v>27.6</c:v>
                </c:pt>
                <c:pt idx="11">
                  <c:v>4.3600000000000003</c:v>
                </c:pt>
                <c:pt idx="12">
                  <c:v>29.7</c:v>
                </c:pt>
                <c:pt idx="13">
                  <c:v>4.59</c:v>
                </c:pt>
              </c:numCache>
            </c:numRef>
          </c:val>
          <c:extLst>
            <c:ext xmlns:c16="http://schemas.microsoft.com/office/drawing/2014/chart" uri="{C3380CC4-5D6E-409C-BE32-E72D297353CC}">
              <c16:uniqueId val="{00000003-4481-4D4F-BC18-BB9683CDDB3F}"/>
            </c:ext>
          </c:extLst>
        </c:ser>
        <c:dLbls>
          <c:showLegendKey val="0"/>
          <c:showVal val="0"/>
          <c:showCatName val="0"/>
          <c:showSerName val="0"/>
          <c:showPercent val="0"/>
          <c:showBubbleSize val="0"/>
        </c:dLbls>
        <c:gapWidth val="219"/>
        <c:overlap val="-27"/>
        <c:axId val="388465368"/>
        <c:axId val="388465760"/>
      </c:barChart>
      <c:catAx>
        <c:axId val="388465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88465760"/>
        <c:crossesAt val="0.1"/>
        <c:auto val="1"/>
        <c:lblAlgn val="ctr"/>
        <c:lblOffset val="100"/>
        <c:noMultiLvlLbl val="0"/>
      </c:catAx>
      <c:valAx>
        <c:axId val="388465760"/>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Concentration (</a:t>
                </a:r>
                <a:r>
                  <a:rPr lang="el-GR"/>
                  <a:t>μ</a:t>
                </a:r>
                <a:r>
                  <a:rPr lang="en-US"/>
                  <a:t>g/kg)</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88465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Sediment!$B$1</c:f>
              <c:strCache>
                <c:ptCount val="1"/>
                <c:pt idx="0">
                  <c:v>Jul-13</c:v>
                </c:pt>
              </c:strCache>
            </c:strRef>
          </c:tx>
          <c:spPr>
            <a:solidFill>
              <a:schemeClr val="dk1">
                <a:tint val="88500"/>
              </a:schemeClr>
            </a:solidFill>
            <a:ln>
              <a:noFill/>
            </a:ln>
            <a:effectLst/>
          </c:spPr>
          <c:invertIfNegative val="0"/>
          <c:cat>
            <c:strRef>
              <c:f>Sediment!$A$2:$A$15</c:f>
              <c:strCache>
                <c:ptCount val="14"/>
                <c:pt idx="0">
                  <c:v>La</c:v>
                </c:pt>
                <c:pt idx="1">
                  <c:v>Ce</c:v>
                </c:pt>
                <c:pt idx="2">
                  <c:v>Pr</c:v>
                </c:pt>
                <c:pt idx="3">
                  <c:v>Nd</c:v>
                </c:pt>
                <c:pt idx="4">
                  <c:v>Sm</c:v>
                </c:pt>
                <c:pt idx="5">
                  <c:v>Eu</c:v>
                </c:pt>
                <c:pt idx="6">
                  <c:v>Gd</c:v>
                </c:pt>
                <c:pt idx="7">
                  <c:v>Tb</c:v>
                </c:pt>
                <c:pt idx="8">
                  <c:v>Dy</c:v>
                </c:pt>
                <c:pt idx="9">
                  <c:v>Ho</c:v>
                </c:pt>
                <c:pt idx="10">
                  <c:v>Er</c:v>
                </c:pt>
                <c:pt idx="11">
                  <c:v>Tm</c:v>
                </c:pt>
                <c:pt idx="12">
                  <c:v>Yb</c:v>
                </c:pt>
                <c:pt idx="13">
                  <c:v>Lu</c:v>
                </c:pt>
              </c:strCache>
            </c:strRef>
          </c:cat>
          <c:val>
            <c:numRef>
              <c:f>Sediment!$B$2:$B$15</c:f>
              <c:numCache>
                <c:formatCode>General</c:formatCode>
                <c:ptCount val="14"/>
                <c:pt idx="0">
                  <c:v>11.7</c:v>
                </c:pt>
                <c:pt idx="1">
                  <c:v>25.5</c:v>
                </c:pt>
                <c:pt idx="2">
                  <c:v>2.91</c:v>
                </c:pt>
                <c:pt idx="3">
                  <c:v>11.7</c:v>
                </c:pt>
                <c:pt idx="4">
                  <c:v>2.34</c:v>
                </c:pt>
                <c:pt idx="5">
                  <c:v>0.502</c:v>
                </c:pt>
                <c:pt idx="6">
                  <c:v>2.38</c:v>
                </c:pt>
                <c:pt idx="7">
                  <c:v>0.26400000000000001</c:v>
                </c:pt>
                <c:pt idx="8">
                  <c:v>1.32</c:v>
                </c:pt>
                <c:pt idx="9">
                  <c:v>0.22900000000000001</c:v>
                </c:pt>
                <c:pt idx="10">
                  <c:v>0.61399999999999999</c:v>
                </c:pt>
                <c:pt idx="11">
                  <c:v>8.2000000000000003E-2</c:v>
                </c:pt>
                <c:pt idx="12">
                  <c:v>0.52</c:v>
                </c:pt>
                <c:pt idx="13">
                  <c:v>7.4999999999999997E-2</c:v>
                </c:pt>
              </c:numCache>
            </c:numRef>
          </c:val>
          <c:extLst>
            <c:ext xmlns:c16="http://schemas.microsoft.com/office/drawing/2014/chart" uri="{C3380CC4-5D6E-409C-BE32-E72D297353CC}">
              <c16:uniqueId val="{00000000-05ED-4167-8237-1F4ED2BCB1E5}"/>
            </c:ext>
          </c:extLst>
        </c:ser>
        <c:ser>
          <c:idx val="1"/>
          <c:order val="1"/>
          <c:tx>
            <c:strRef>
              <c:f>Sediment!$C$1</c:f>
              <c:strCache>
                <c:ptCount val="1"/>
                <c:pt idx="0">
                  <c:v>Jan-14</c:v>
                </c:pt>
              </c:strCache>
            </c:strRef>
          </c:tx>
          <c:spPr>
            <a:solidFill>
              <a:schemeClr val="dk1">
                <a:tint val="55000"/>
              </a:schemeClr>
            </a:solidFill>
            <a:ln>
              <a:noFill/>
            </a:ln>
            <a:effectLst/>
          </c:spPr>
          <c:invertIfNegative val="0"/>
          <c:cat>
            <c:strRef>
              <c:f>Sediment!$A$2:$A$15</c:f>
              <c:strCache>
                <c:ptCount val="14"/>
                <c:pt idx="0">
                  <c:v>La</c:v>
                </c:pt>
                <c:pt idx="1">
                  <c:v>Ce</c:v>
                </c:pt>
                <c:pt idx="2">
                  <c:v>Pr</c:v>
                </c:pt>
                <c:pt idx="3">
                  <c:v>Nd</c:v>
                </c:pt>
                <c:pt idx="4">
                  <c:v>Sm</c:v>
                </c:pt>
                <c:pt idx="5">
                  <c:v>Eu</c:v>
                </c:pt>
                <c:pt idx="6">
                  <c:v>Gd</c:v>
                </c:pt>
                <c:pt idx="7">
                  <c:v>Tb</c:v>
                </c:pt>
                <c:pt idx="8">
                  <c:v>Dy</c:v>
                </c:pt>
                <c:pt idx="9">
                  <c:v>Ho</c:v>
                </c:pt>
                <c:pt idx="10">
                  <c:v>Er</c:v>
                </c:pt>
                <c:pt idx="11">
                  <c:v>Tm</c:v>
                </c:pt>
                <c:pt idx="12">
                  <c:v>Yb</c:v>
                </c:pt>
                <c:pt idx="13">
                  <c:v>Lu</c:v>
                </c:pt>
              </c:strCache>
            </c:strRef>
          </c:cat>
          <c:val>
            <c:numRef>
              <c:f>Sediment!$C$2:$C$15</c:f>
              <c:numCache>
                <c:formatCode>General</c:formatCode>
                <c:ptCount val="14"/>
                <c:pt idx="0">
                  <c:v>15.6</c:v>
                </c:pt>
                <c:pt idx="1">
                  <c:v>41.2</c:v>
                </c:pt>
                <c:pt idx="2">
                  <c:v>4.17</c:v>
                </c:pt>
                <c:pt idx="3">
                  <c:v>17</c:v>
                </c:pt>
                <c:pt idx="4">
                  <c:v>3.4</c:v>
                </c:pt>
                <c:pt idx="5">
                  <c:v>0.746</c:v>
                </c:pt>
                <c:pt idx="6">
                  <c:v>3.55</c:v>
                </c:pt>
                <c:pt idx="7">
                  <c:v>0.39200000000000002</c:v>
                </c:pt>
                <c:pt idx="8">
                  <c:v>2.11</c:v>
                </c:pt>
                <c:pt idx="9">
                  <c:v>0.39</c:v>
                </c:pt>
                <c:pt idx="10">
                  <c:v>1.1100000000000001</c:v>
                </c:pt>
                <c:pt idx="11">
                  <c:v>0.16</c:v>
                </c:pt>
                <c:pt idx="12">
                  <c:v>1.05</c:v>
                </c:pt>
                <c:pt idx="13">
                  <c:v>0.152</c:v>
                </c:pt>
              </c:numCache>
            </c:numRef>
          </c:val>
          <c:extLst>
            <c:ext xmlns:c16="http://schemas.microsoft.com/office/drawing/2014/chart" uri="{C3380CC4-5D6E-409C-BE32-E72D297353CC}">
              <c16:uniqueId val="{00000001-05ED-4167-8237-1F4ED2BCB1E5}"/>
            </c:ext>
          </c:extLst>
        </c:ser>
        <c:dLbls>
          <c:showLegendKey val="0"/>
          <c:showVal val="0"/>
          <c:showCatName val="0"/>
          <c:showSerName val="0"/>
          <c:showPercent val="0"/>
          <c:showBubbleSize val="0"/>
        </c:dLbls>
        <c:gapWidth val="219"/>
        <c:overlap val="-27"/>
        <c:axId val="388466544"/>
        <c:axId val="388466936"/>
      </c:barChart>
      <c:catAx>
        <c:axId val="3884665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88466936"/>
        <c:crossesAt val="1.0000000000000002E-2"/>
        <c:auto val="1"/>
        <c:lblAlgn val="ctr"/>
        <c:lblOffset val="100"/>
        <c:noMultiLvlLbl val="0"/>
      </c:catAx>
      <c:valAx>
        <c:axId val="388466936"/>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a:t>Concentration</a:t>
                </a:r>
                <a:r>
                  <a:rPr lang="en-SG" baseline="0"/>
                  <a:t> (</a:t>
                </a:r>
                <a:r>
                  <a:rPr lang="el-GR" baseline="0"/>
                  <a:t>μ</a:t>
                </a:r>
                <a:r>
                  <a:rPr lang="en-US" baseline="0"/>
                  <a:t>g/g)</a:t>
                </a:r>
                <a:endParaRPr lang="en-SG"/>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8846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11</Pages>
  <Words>5702</Words>
  <Characters>32507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Reviewer</cp:lastModifiedBy>
  <cp:revision>4</cp:revision>
  <dcterms:created xsi:type="dcterms:W3CDTF">2019-09-09T00:42:00Z</dcterms:created>
  <dcterms:modified xsi:type="dcterms:W3CDTF">2019-12-04T13:58:00Z</dcterms:modified>
</cp:coreProperties>
</file>