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4357A" w14:textId="77777777" w:rsidR="007200B8" w:rsidRDefault="00BB208A" w:rsidP="007200B8">
      <w:pPr>
        <w:jc w:val="center"/>
        <w:rPr>
          <w:rFonts w:ascii="Times New Roman" w:eastAsia="Times New Roman" w:hAnsi="Times New Roman" w:cs="Times New Roman"/>
          <w:sz w:val="28"/>
          <w:szCs w:val="28"/>
        </w:rPr>
      </w:pPr>
      <w:r w:rsidRPr="007200B8">
        <w:rPr>
          <w:rFonts w:ascii="Times New Roman" w:eastAsia="Times New Roman" w:hAnsi="Times New Roman" w:cs="Times New Roman"/>
          <w:sz w:val="28"/>
          <w:szCs w:val="28"/>
        </w:rPr>
        <w:t>SOURCES AND COMPOSITION OF POLYCYCLIC AROMATIC HYDROCARBONS</w:t>
      </w:r>
      <w:r w:rsidR="007200B8">
        <w:rPr>
          <w:rFonts w:ascii="Times New Roman" w:eastAsia="Times New Roman" w:hAnsi="Times New Roman" w:cs="Times New Roman"/>
          <w:sz w:val="28"/>
          <w:szCs w:val="28"/>
        </w:rPr>
        <w:t xml:space="preserve"> </w:t>
      </w:r>
      <w:r w:rsidRPr="007200B8">
        <w:rPr>
          <w:rFonts w:ascii="Times New Roman" w:eastAsia="Times New Roman" w:hAnsi="Times New Roman" w:cs="Times New Roman"/>
          <w:sz w:val="28"/>
          <w:szCs w:val="28"/>
        </w:rPr>
        <w:t xml:space="preserve">IN THE RIVER AND ESTUARIAL SEDIMENT </w:t>
      </w:r>
    </w:p>
    <w:p w14:paraId="241A0CE0" w14:textId="0E2FFF5C" w:rsidR="00872F3C" w:rsidRPr="007200B8" w:rsidRDefault="00BB208A" w:rsidP="007200B8">
      <w:pPr>
        <w:jc w:val="center"/>
        <w:rPr>
          <w:rFonts w:ascii="Times New Roman" w:eastAsia="Times New Roman" w:hAnsi="Times New Roman" w:cs="Times New Roman"/>
        </w:rPr>
      </w:pPr>
      <w:r w:rsidRPr="007200B8">
        <w:rPr>
          <w:rFonts w:ascii="Times New Roman" w:eastAsia="Times New Roman" w:hAnsi="Times New Roman" w:cs="Times New Roman"/>
          <w:sz w:val="28"/>
          <w:szCs w:val="28"/>
        </w:rPr>
        <w:t>ALONG THE VICINITY OF KUALA KEDAH, MALAYSIA</w:t>
      </w:r>
    </w:p>
    <w:p w14:paraId="166CBD2D" w14:textId="77777777" w:rsidR="00872F3C" w:rsidRPr="007200B8" w:rsidRDefault="00872F3C">
      <w:pPr>
        <w:jc w:val="center"/>
        <w:rPr>
          <w:rFonts w:ascii="Times New Roman" w:eastAsia="Times New Roman" w:hAnsi="Times New Roman" w:cs="Times New Roman"/>
          <w:b/>
          <w:sz w:val="24"/>
          <w:szCs w:val="24"/>
        </w:rPr>
      </w:pPr>
    </w:p>
    <w:p w14:paraId="63073A44" w14:textId="77777777" w:rsidR="007200B8" w:rsidRDefault="00BB208A">
      <w:pPr>
        <w:jc w:val="center"/>
        <w:rPr>
          <w:rFonts w:ascii="Times New Roman" w:eastAsia="Times New Roman" w:hAnsi="Times New Roman" w:cs="Times New Roman"/>
          <w:sz w:val="24"/>
          <w:szCs w:val="24"/>
          <w:lang w:val="ms-MY"/>
        </w:rPr>
      </w:pPr>
      <w:r w:rsidRPr="007200B8">
        <w:rPr>
          <w:rFonts w:ascii="Times New Roman" w:eastAsia="Times New Roman" w:hAnsi="Times New Roman" w:cs="Times New Roman"/>
          <w:sz w:val="24"/>
          <w:szCs w:val="24"/>
        </w:rPr>
        <w:t>(</w:t>
      </w:r>
      <w:r w:rsidRPr="007200B8">
        <w:rPr>
          <w:rFonts w:ascii="Times New Roman" w:eastAsia="Times New Roman" w:hAnsi="Times New Roman" w:cs="Times New Roman"/>
          <w:sz w:val="24"/>
          <w:szCs w:val="24"/>
          <w:lang w:val="ms-MY"/>
        </w:rPr>
        <w:t>Sumber dan Komposisi Hidrokarbon Aromatik Polisiklik</w:t>
      </w:r>
      <w:r w:rsidR="007200B8">
        <w:rPr>
          <w:rFonts w:ascii="Times New Roman" w:eastAsia="Times New Roman" w:hAnsi="Times New Roman" w:cs="Times New Roman"/>
          <w:sz w:val="24"/>
          <w:szCs w:val="24"/>
          <w:lang w:val="ms-MY"/>
        </w:rPr>
        <w:t xml:space="preserve"> </w:t>
      </w:r>
      <w:r w:rsidRPr="007200B8">
        <w:rPr>
          <w:rFonts w:ascii="Times New Roman" w:eastAsia="Times New Roman" w:hAnsi="Times New Roman" w:cs="Times New Roman"/>
          <w:sz w:val="24"/>
          <w:szCs w:val="24"/>
          <w:lang w:val="ms-MY"/>
        </w:rPr>
        <w:t xml:space="preserve">dalam Sedimen Sungai </w:t>
      </w:r>
    </w:p>
    <w:p w14:paraId="64A22BFB" w14:textId="080FD912" w:rsidR="00872F3C" w:rsidRPr="007200B8" w:rsidRDefault="00BB208A">
      <w:pPr>
        <w:jc w:val="center"/>
        <w:rPr>
          <w:rFonts w:ascii="Times New Roman" w:eastAsia="Times New Roman" w:hAnsi="Times New Roman" w:cs="Times New Roman"/>
          <w:sz w:val="24"/>
          <w:szCs w:val="24"/>
        </w:rPr>
      </w:pPr>
      <w:r w:rsidRPr="007200B8">
        <w:rPr>
          <w:rFonts w:ascii="Times New Roman" w:eastAsia="Times New Roman" w:hAnsi="Times New Roman" w:cs="Times New Roman"/>
          <w:sz w:val="24"/>
          <w:szCs w:val="24"/>
          <w:lang w:val="ms-MY"/>
        </w:rPr>
        <w:t>dan Muara di Sepanjang Persekitaran Kuala Kedah, Malaysia</w:t>
      </w:r>
      <w:r w:rsidRPr="007200B8">
        <w:rPr>
          <w:rFonts w:ascii="Times New Roman" w:eastAsia="Times New Roman" w:hAnsi="Times New Roman" w:cs="Times New Roman"/>
          <w:sz w:val="24"/>
          <w:szCs w:val="24"/>
        </w:rPr>
        <w:t>)</w:t>
      </w:r>
    </w:p>
    <w:p w14:paraId="3C7E24B6" w14:textId="77777777" w:rsidR="00872F3C" w:rsidRPr="007200B8" w:rsidRDefault="00872F3C">
      <w:pPr>
        <w:jc w:val="center"/>
        <w:rPr>
          <w:rFonts w:ascii="Times New Roman" w:eastAsia="Times New Roman" w:hAnsi="Times New Roman" w:cs="Times New Roman"/>
          <w:b/>
        </w:rPr>
      </w:pPr>
    </w:p>
    <w:p w14:paraId="4E531C81" w14:textId="539E23A5" w:rsidR="00872F3C" w:rsidRPr="007200B8" w:rsidRDefault="00BB208A">
      <w:pPr>
        <w:jc w:val="center"/>
        <w:rPr>
          <w:rFonts w:ascii="Times New Roman" w:eastAsia="Times New Roman" w:hAnsi="Times New Roman" w:cs="Times New Roman"/>
        </w:rPr>
      </w:pPr>
      <w:r w:rsidRPr="007200B8">
        <w:rPr>
          <w:rFonts w:ascii="Times New Roman" w:eastAsia="Times New Roman" w:hAnsi="Times New Roman" w:cs="Times New Roman"/>
        </w:rPr>
        <w:t>Terence Ricky Chiu</w:t>
      </w:r>
      <w:r w:rsidRPr="007200B8">
        <w:rPr>
          <w:rFonts w:ascii="Times New Roman" w:eastAsia="Times New Roman" w:hAnsi="Times New Roman" w:cs="Times New Roman"/>
          <w:vertAlign w:val="superscript"/>
        </w:rPr>
        <w:t>1</w:t>
      </w:r>
      <w:r w:rsidR="007200B8">
        <w:rPr>
          <w:rFonts w:ascii="Times New Roman" w:eastAsia="Times New Roman" w:hAnsi="Times New Roman" w:cs="Times New Roman"/>
        </w:rPr>
        <w:t xml:space="preserve"> and </w:t>
      </w:r>
      <w:proofErr w:type="spellStart"/>
      <w:r w:rsidRPr="007200B8">
        <w:rPr>
          <w:rFonts w:ascii="Times New Roman" w:eastAsia="Times New Roman" w:hAnsi="Times New Roman" w:cs="Times New Roman"/>
        </w:rPr>
        <w:t>Masni</w:t>
      </w:r>
      <w:proofErr w:type="spellEnd"/>
      <w:r w:rsidRPr="007200B8">
        <w:rPr>
          <w:rFonts w:ascii="Times New Roman" w:eastAsia="Times New Roman" w:hAnsi="Times New Roman" w:cs="Times New Roman"/>
        </w:rPr>
        <w:t xml:space="preserve"> Mohd Ali</w:t>
      </w:r>
      <w:r w:rsidRPr="007200B8">
        <w:rPr>
          <w:rFonts w:ascii="Times New Roman" w:eastAsia="Times New Roman" w:hAnsi="Times New Roman" w:cs="Times New Roman"/>
          <w:vertAlign w:val="superscript"/>
        </w:rPr>
        <w:t>1,2*</w:t>
      </w:r>
      <w:r w:rsidRPr="007200B8">
        <w:rPr>
          <w:rFonts w:ascii="Times New Roman" w:eastAsia="Times New Roman" w:hAnsi="Times New Roman" w:cs="Times New Roman"/>
        </w:rPr>
        <w:t xml:space="preserve"> </w:t>
      </w:r>
    </w:p>
    <w:p w14:paraId="65795827" w14:textId="77777777" w:rsidR="00872F3C" w:rsidRPr="007200B8" w:rsidRDefault="00872F3C">
      <w:pPr>
        <w:jc w:val="center"/>
        <w:rPr>
          <w:rFonts w:ascii="Times New Roman" w:eastAsia="Times New Roman" w:hAnsi="Times New Roman" w:cs="Times New Roman"/>
          <w:b/>
          <w:sz w:val="18"/>
          <w:szCs w:val="18"/>
        </w:rPr>
      </w:pPr>
    </w:p>
    <w:p w14:paraId="12F3A62E" w14:textId="77777777" w:rsid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vertAlign w:val="superscript"/>
        </w:rPr>
        <w:t>1</w:t>
      </w:r>
      <w:r w:rsidRPr="007200B8">
        <w:rPr>
          <w:rFonts w:ascii="Times New Roman" w:eastAsia="Times New Roman" w:hAnsi="Times New Roman" w:cs="Times New Roman"/>
          <w:i/>
          <w:sz w:val="18"/>
          <w:szCs w:val="18"/>
        </w:rPr>
        <w:t>School of Environmental and Natural Resource Sciences</w:t>
      </w:r>
      <w:r w:rsidRPr="007200B8">
        <w:rPr>
          <w:sz w:val="18"/>
          <w:szCs w:val="18"/>
        </w:rPr>
        <w:t>,</w:t>
      </w:r>
      <w:r w:rsidRPr="007200B8">
        <w:rPr>
          <w:rFonts w:ascii="Times New Roman" w:eastAsia="Times New Roman" w:hAnsi="Times New Roman" w:cs="Times New Roman"/>
          <w:i/>
          <w:sz w:val="18"/>
          <w:szCs w:val="18"/>
        </w:rPr>
        <w:t xml:space="preserve"> </w:t>
      </w:r>
    </w:p>
    <w:p w14:paraId="78583D31" w14:textId="77777777" w:rsid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rPr>
        <w:t xml:space="preserve">Faculty of Science and Technology, </w:t>
      </w:r>
    </w:p>
    <w:p w14:paraId="18A179D7" w14:textId="77777777" w:rsid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rPr>
        <w:t xml:space="preserve">Universiti Kebangsaan Malaysia, </w:t>
      </w:r>
    </w:p>
    <w:p w14:paraId="7B37C175" w14:textId="6C306BB9" w:rsidR="00872F3C" w:rsidRP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rPr>
        <w:t>43600 UKM Bangi, Selangor, Malaysia</w:t>
      </w:r>
    </w:p>
    <w:p w14:paraId="7D5BD8CB" w14:textId="77777777" w:rsid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vertAlign w:val="superscript"/>
        </w:rPr>
        <w:t>2</w:t>
      </w:r>
      <w:r w:rsidRPr="007200B8">
        <w:rPr>
          <w:rFonts w:ascii="Times New Roman" w:eastAsia="Times New Roman" w:hAnsi="Times New Roman" w:cs="Times New Roman"/>
          <w:i/>
          <w:sz w:val="18"/>
          <w:szCs w:val="18"/>
        </w:rPr>
        <w:t xml:space="preserve">Institute of Oceanography and Environment, </w:t>
      </w:r>
    </w:p>
    <w:p w14:paraId="4797A847" w14:textId="77777777" w:rsid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rPr>
        <w:t>Universiti Malaysia Terengganu</w:t>
      </w:r>
      <w:r w:rsidR="007200B8">
        <w:rPr>
          <w:rFonts w:ascii="Times New Roman" w:eastAsia="Times New Roman" w:hAnsi="Times New Roman" w:cs="Times New Roman"/>
          <w:i/>
          <w:sz w:val="18"/>
          <w:szCs w:val="18"/>
        </w:rPr>
        <w:t>,</w:t>
      </w:r>
    </w:p>
    <w:p w14:paraId="250597EC" w14:textId="3AEA3FA0" w:rsidR="00872F3C" w:rsidRP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rPr>
        <w:t>21030 Kuala Nerus, Terengganu, Malaysia</w:t>
      </w:r>
    </w:p>
    <w:p w14:paraId="62A1FA4B" w14:textId="77777777" w:rsidR="00872F3C" w:rsidRPr="007200B8" w:rsidRDefault="00872F3C">
      <w:pPr>
        <w:jc w:val="center"/>
        <w:rPr>
          <w:rFonts w:ascii="Times New Roman" w:eastAsia="Times New Roman" w:hAnsi="Times New Roman" w:cs="Times New Roman"/>
          <w:b/>
          <w:sz w:val="18"/>
          <w:szCs w:val="18"/>
        </w:rPr>
      </w:pPr>
    </w:p>
    <w:p w14:paraId="7B0C0CF9" w14:textId="77777777" w:rsidR="00872F3C" w:rsidRPr="007200B8" w:rsidRDefault="00BB208A">
      <w:pPr>
        <w:jc w:val="center"/>
        <w:rPr>
          <w:rFonts w:ascii="Times New Roman" w:eastAsia="Times New Roman" w:hAnsi="Times New Roman" w:cs="Times New Roman"/>
          <w:i/>
          <w:sz w:val="18"/>
          <w:szCs w:val="18"/>
        </w:rPr>
      </w:pPr>
      <w:r w:rsidRPr="007200B8">
        <w:rPr>
          <w:rFonts w:ascii="Times New Roman" w:eastAsia="Times New Roman" w:hAnsi="Times New Roman" w:cs="Times New Roman"/>
          <w:i/>
          <w:sz w:val="18"/>
          <w:szCs w:val="18"/>
          <w:vertAlign w:val="superscript"/>
        </w:rPr>
        <w:t>*</w:t>
      </w:r>
      <w:r w:rsidRPr="007200B8">
        <w:rPr>
          <w:rFonts w:ascii="Times New Roman" w:eastAsia="Times New Roman" w:hAnsi="Times New Roman" w:cs="Times New Roman"/>
          <w:i/>
          <w:sz w:val="18"/>
          <w:szCs w:val="18"/>
        </w:rPr>
        <w:t>Corresponding author: masni@ukm.edu.my</w:t>
      </w:r>
    </w:p>
    <w:p w14:paraId="185AA4B8" w14:textId="77777777" w:rsidR="00872F3C" w:rsidRPr="007200B8" w:rsidRDefault="00872F3C">
      <w:pPr>
        <w:jc w:val="center"/>
        <w:rPr>
          <w:rFonts w:ascii="Times New Roman" w:eastAsia="Times New Roman" w:hAnsi="Times New Roman" w:cs="Times New Roman"/>
          <w:b/>
          <w:sz w:val="18"/>
          <w:szCs w:val="18"/>
        </w:rPr>
      </w:pPr>
    </w:p>
    <w:p w14:paraId="686DEED9" w14:textId="77777777" w:rsidR="00872F3C" w:rsidRPr="007200B8" w:rsidRDefault="00BB208A">
      <w:pPr>
        <w:jc w:val="center"/>
        <w:rPr>
          <w:rFonts w:ascii="Times New Roman" w:eastAsia="Times New Roman" w:hAnsi="Times New Roman" w:cs="Times New Roman"/>
          <w:b/>
          <w:sz w:val="18"/>
          <w:szCs w:val="18"/>
        </w:rPr>
      </w:pPr>
      <w:r w:rsidRPr="007200B8">
        <w:rPr>
          <w:rFonts w:ascii="Times New Roman" w:eastAsia="Times New Roman" w:hAnsi="Times New Roman" w:cs="Times New Roman"/>
          <w:b/>
          <w:sz w:val="18"/>
          <w:szCs w:val="18"/>
        </w:rPr>
        <w:t>Abstract</w:t>
      </w:r>
    </w:p>
    <w:p w14:paraId="5C70EA06" w14:textId="0D092B08" w:rsidR="00872F3C" w:rsidRPr="007200B8" w:rsidRDefault="00BB208A">
      <w:pPr>
        <w:rPr>
          <w:rFonts w:ascii="Times New Roman" w:eastAsia="Times New Roman" w:hAnsi="Times New Roman" w:cs="Times New Roman"/>
          <w:sz w:val="18"/>
          <w:szCs w:val="18"/>
        </w:rPr>
      </w:pPr>
      <w:r w:rsidRPr="007200B8">
        <w:rPr>
          <w:rFonts w:ascii="Times New Roman" w:eastAsia="Times New Roman" w:hAnsi="Times New Roman" w:cs="Times New Roman"/>
          <w:sz w:val="18"/>
          <w:szCs w:val="18"/>
        </w:rPr>
        <w:t>Sixteen surface sediment samples were taken along the vicinity of Kuala Kedah, especially the Kedah River and estuary areas. The surface sediments taken were identified and quantified by gas chromatography coupled with mass spectrometry (GC-MS). The knowledge and information gained from the study show that the concentration of individual Polycyclic Aromatic Hydrocarbon (PAH) compounds was known to be between 1.09 ng/g to 59.01 ng/g dry weight sediment. The river mouth sampling point was found to have the highest total PAHs concentration of 226.03 ng/g sediment dry weight. On the contrary, the S2 sampling point was found to have the lowest concentration of total PAHs with 7.20 ng/g sediment dry weight. Among all the incorporated sampling points, the highest number of an individual compound of PAHs found was that of benzo[ghi]perylene. On the other hand, acenaphthylene, which is another individual compound of PAHs, showed the lowest concentration. Apart from the estimation of the total and individual PAHs concentrations, the molecular indices and the Low Molecular Weight (LMW)/High Molecular Weight (HMW)</w:t>
      </w:r>
      <w:r w:rsidR="007200B8">
        <w:rPr>
          <w:rFonts w:ascii="Times New Roman" w:eastAsia="Times New Roman" w:hAnsi="Times New Roman" w:cs="Times New Roman"/>
          <w:sz w:val="18"/>
          <w:szCs w:val="18"/>
        </w:rPr>
        <w:t xml:space="preserve"> </w:t>
      </w:r>
      <w:r w:rsidRPr="007200B8">
        <w:rPr>
          <w:rFonts w:ascii="Times New Roman" w:eastAsia="Times New Roman" w:hAnsi="Times New Roman" w:cs="Times New Roman"/>
          <w:sz w:val="18"/>
          <w:szCs w:val="18"/>
        </w:rPr>
        <w:t>of</w:t>
      </w:r>
      <w:r w:rsidR="007200B8">
        <w:rPr>
          <w:rFonts w:ascii="Times New Roman" w:eastAsia="Times New Roman" w:hAnsi="Times New Roman" w:cs="Times New Roman"/>
          <w:sz w:val="18"/>
          <w:szCs w:val="18"/>
        </w:rPr>
        <w:t xml:space="preserve"> </w:t>
      </w:r>
      <w:r w:rsidRPr="007200B8">
        <w:rPr>
          <w:rFonts w:ascii="Times New Roman" w:eastAsia="Times New Roman" w:hAnsi="Times New Roman" w:cs="Times New Roman"/>
          <w:sz w:val="18"/>
          <w:szCs w:val="18"/>
        </w:rPr>
        <w:t>phenanthrene/anthracene and fluoranthene/pyrene were analyzed in this study to establish whether the sediment sources were pyrolytic or pyrogenic based. Lastly, based on the study of the sources of the PAHs, it was established that the study site’s sources consisted of mixed PAHs sources with a dominance of pyrogenic sources of fossil fuel combustion, vehicle engine combustion, open wood combustion and charcoal combustion; which were the main causes that contributed towards the diversity of sources in the sediments along the vicinity of Kuala Kedah river and estuary areas.</w:t>
      </w:r>
    </w:p>
    <w:p w14:paraId="72CED74C" w14:textId="77777777" w:rsidR="00872F3C" w:rsidRPr="007200B8" w:rsidRDefault="00872F3C">
      <w:pPr>
        <w:rPr>
          <w:rFonts w:ascii="Times New Roman" w:eastAsia="Times New Roman" w:hAnsi="Times New Roman" w:cs="Times New Roman"/>
          <w:sz w:val="18"/>
          <w:szCs w:val="18"/>
        </w:rPr>
      </w:pPr>
    </w:p>
    <w:p w14:paraId="042666C4" w14:textId="4C9D92D7" w:rsidR="00872F3C" w:rsidRPr="007200B8" w:rsidRDefault="00BB208A">
      <w:pPr>
        <w:rPr>
          <w:rFonts w:ascii="Times New Roman" w:eastAsia="Times New Roman" w:hAnsi="Times New Roman" w:cs="Times New Roman"/>
          <w:sz w:val="18"/>
          <w:szCs w:val="18"/>
        </w:rPr>
      </w:pPr>
      <w:r w:rsidRPr="007200B8">
        <w:rPr>
          <w:rFonts w:ascii="Times New Roman" w:eastAsia="Times New Roman" w:hAnsi="Times New Roman" w:cs="Times New Roman"/>
          <w:b/>
          <w:sz w:val="18"/>
          <w:szCs w:val="18"/>
        </w:rPr>
        <w:t>Keywords</w:t>
      </w:r>
      <w:r w:rsidRPr="007200B8">
        <w:rPr>
          <w:rFonts w:ascii="Times New Roman" w:eastAsia="Times New Roman" w:hAnsi="Times New Roman" w:cs="Times New Roman"/>
          <w:sz w:val="18"/>
          <w:szCs w:val="18"/>
        </w:rPr>
        <w:t>: PAH</w:t>
      </w:r>
      <w:r w:rsidR="007200B8">
        <w:rPr>
          <w:rFonts w:ascii="Times New Roman" w:eastAsia="Times New Roman" w:hAnsi="Times New Roman" w:cs="Times New Roman"/>
          <w:sz w:val="18"/>
          <w:szCs w:val="18"/>
        </w:rPr>
        <w:t>s,</w:t>
      </w:r>
      <w:r w:rsidRPr="007200B8">
        <w:rPr>
          <w:rFonts w:ascii="Times New Roman" w:eastAsia="Times New Roman" w:hAnsi="Times New Roman" w:cs="Times New Roman"/>
          <w:sz w:val="18"/>
          <w:szCs w:val="18"/>
        </w:rPr>
        <w:t xml:space="preserve"> surface sediments</w:t>
      </w:r>
      <w:r w:rsidR="007200B8">
        <w:rPr>
          <w:rFonts w:ascii="Times New Roman" w:eastAsia="Times New Roman" w:hAnsi="Times New Roman" w:cs="Times New Roman"/>
          <w:sz w:val="18"/>
          <w:szCs w:val="18"/>
        </w:rPr>
        <w:t>,</w:t>
      </w:r>
      <w:r w:rsidRPr="007200B8">
        <w:rPr>
          <w:rFonts w:ascii="Times New Roman" w:eastAsia="Times New Roman" w:hAnsi="Times New Roman" w:cs="Times New Roman"/>
          <w:sz w:val="18"/>
          <w:szCs w:val="18"/>
        </w:rPr>
        <w:t xml:space="preserve"> molecular indices</w:t>
      </w:r>
      <w:r w:rsidR="007200B8">
        <w:rPr>
          <w:rFonts w:ascii="Times New Roman" w:eastAsia="Times New Roman" w:hAnsi="Times New Roman" w:cs="Times New Roman"/>
          <w:sz w:val="18"/>
          <w:szCs w:val="18"/>
        </w:rPr>
        <w:t>,</w:t>
      </w:r>
      <w:r w:rsidRPr="007200B8">
        <w:rPr>
          <w:rFonts w:ascii="Times New Roman" w:eastAsia="Times New Roman" w:hAnsi="Times New Roman" w:cs="Times New Roman"/>
          <w:sz w:val="18"/>
          <w:szCs w:val="18"/>
        </w:rPr>
        <w:t xml:space="preserve"> pyrogenic, pyrolytic</w:t>
      </w:r>
      <w:r w:rsidRPr="007200B8">
        <w:rPr>
          <w:rFonts w:ascii="Times New Roman" w:eastAsia="Times New Roman" w:hAnsi="Times New Roman" w:cs="Times New Roman"/>
          <w:b/>
          <w:sz w:val="18"/>
          <w:szCs w:val="18"/>
        </w:rPr>
        <w:t xml:space="preserve"> </w:t>
      </w:r>
    </w:p>
    <w:p w14:paraId="50410CE6" w14:textId="77777777" w:rsidR="00872F3C" w:rsidRPr="007200B8" w:rsidRDefault="00872F3C">
      <w:pPr>
        <w:jc w:val="center"/>
        <w:rPr>
          <w:rFonts w:ascii="Times New Roman" w:eastAsia="Times New Roman" w:hAnsi="Times New Roman" w:cs="Times New Roman"/>
          <w:b/>
          <w:sz w:val="18"/>
          <w:szCs w:val="18"/>
        </w:rPr>
      </w:pPr>
    </w:p>
    <w:p w14:paraId="6A98A706" w14:textId="77777777" w:rsidR="00872F3C" w:rsidRPr="007200B8" w:rsidRDefault="00BB208A" w:rsidP="007200B8">
      <w:pPr>
        <w:jc w:val="center"/>
        <w:rPr>
          <w:rFonts w:ascii="Times New Roman" w:eastAsia="Times New Roman" w:hAnsi="Times New Roman" w:cs="Times New Roman"/>
          <w:b/>
          <w:sz w:val="18"/>
          <w:szCs w:val="18"/>
          <w:lang w:val="ms-MY"/>
        </w:rPr>
      </w:pPr>
      <w:r w:rsidRPr="007200B8">
        <w:rPr>
          <w:rFonts w:ascii="Times New Roman" w:eastAsia="Times New Roman" w:hAnsi="Times New Roman" w:cs="Times New Roman"/>
          <w:b/>
          <w:sz w:val="18"/>
          <w:szCs w:val="18"/>
          <w:lang w:val="ms-MY"/>
        </w:rPr>
        <w:t>Abstrak</w:t>
      </w:r>
    </w:p>
    <w:p w14:paraId="7D4C785A" w14:textId="0BE32563" w:rsidR="00872F3C" w:rsidRPr="007200B8" w:rsidRDefault="00BB208A" w:rsidP="007200B8">
      <w:pPr>
        <w:rPr>
          <w:rFonts w:ascii="Times New Roman" w:eastAsia="Times New Roman" w:hAnsi="Times New Roman" w:cs="Times New Roman"/>
          <w:sz w:val="18"/>
          <w:szCs w:val="18"/>
          <w:lang w:val="ms-MY"/>
        </w:rPr>
      </w:pPr>
      <w:r w:rsidRPr="007200B8">
        <w:rPr>
          <w:rFonts w:ascii="Times New Roman" w:eastAsia="Times New Roman" w:hAnsi="Times New Roman" w:cs="Times New Roman"/>
          <w:sz w:val="18"/>
          <w:szCs w:val="18"/>
          <w:lang w:val="ms-MY"/>
        </w:rPr>
        <w:t>Enam belas sampel sedimen permukaan telah diambil di sekitar kawasan Kuala Kedah terutama di kawasan sungai dan muara. Sedimen permukaan yang di</w:t>
      </w:r>
      <w:r w:rsidR="007200B8">
        <w:rPr>
          <w:rFonts w:ascii="Times New Roman" w:eastAsia="Times New Roman" w:hAnsi="Times New Roman" w:cs="Times New Roman"/>
          <w:sz w:val="18"/>
          <w:szCs w:val="18"/>
          <w:lang w:val="ms-MY"/>
        </w:rPr>
        <w:t xml:space="preserve"> </w:t>
      </w:r>
      <w:r w:rsidRPr="007200B8">
        <w:rPr>
          <w:rFonts w:ascii="Times New Roman" w:eastAsia="Times New Roman" w:hAnsi="Times New Roman" w:cs="Times New Roman"/>
          <w:sz w:val="18"/>
          <w:szCs w:val="18"/>
          <w:lang w:val="ms-MY"/>
        </w:rPr>
        <w:t>ambil ditentu dan dikuantifikasi oleh kromatografi gas</w:t>
      </w:r>
      <w:r w:rsidR="007200B8">
        <w:rPr>
          <w:rFonts w:ascii="Times New Roman" w:eastAsia="Times New Roman" w:hAnsi="Times New Roman" w:cs="Times New Roman"/>
          <w:sz w:val="18"/>
          <w:szCs w:val="18"/>
          <w:lang w:val="ms-MY"/>
        </w:rPr>
        <w:t>-</w:t>
      </w:r>
      <w:r w:rsidRPr="007200B8">
        <w:rPr>
          <w:rFonts w:ascii="Times New Roman" w:eastAsia="Times New Roman" w:hAnsi="Times New Roman" w:cs="Times New Roman"/>
          <w:sz w:val="18"/>
          <w:szCs w:val="18"/>
          <w:lang w:val="ms-MY"/>
        </w:rPr>
        <w:t xml:space="preserve">spektrometri jisim (GC-MS). Maklumat yang diperoleh daripada kajian menunjukkan bahawa kepekatan individu sebatian </w:t>
      </w:r>
      <w:r w:rsidR="007200B8">
        <w:rPr>
          <w:rFonts w:ascii="Times New Roman" w:eastAsia="Times New Roman" w:hAnsi="Times New Roman" w:cs="Times New Roman"/>
          <w:sz w:val="18"/>
          <w:szCs w:val="18"/>
          <w:lang w:val="ms-MY"/>
        </w:rPr>
        <w:t>HAP</w:t>
      </w:r>
      <w:r w:rsidRPr="007200B8">
        <w:rPr>
          <w:rFonts w:ascii="Times New Roman" w:eastAsia="Times New Roman" w:hAnsi="Times New Roman" w:cs="Times New Roman"/>
          <w:sz w:val="18"/>
          <w:szCs w:val="18"/>
          <w:lang w:val="ms-MY"/>
        </w:rPr>
        <w:t xml:space="preserve"> adalah antara 1.09 </w:t>
      </w:r>
      <w:r w:rsidR="00DF7889" w:rsidRPr="007200B8">
        <w:rPr>
          <w:rFonts w:ascii="Times New Roman" w:eastAsia="Times New Roman" w:hAnsi="Times New Roman" w:cs="Times New Roman"/>
          <w:sz w:val="18"/>
          <w:szCs w:val="18"/>
          <w:lang w:val="ms-MY"/>
        </w:rPr>
        <w:t xml:space="preserve">ng/g </w:t>
      </w:r>
      <w:r w:rsidRPr="007200B8">
        <w:rPr>
          <w:rFonts w:ascii="Times New Roman" w:eastAsia="Times New Roman" w:hAnsi="Times New Roman" w:cs="Times New Roman"/>
          <w:sz w:val="18"/>
          <w:szCs w:val="18"/>
          <w:lang w:val="ms-MY"/>
        </w:rPr>
        <w:t>hingga 59.01 ng/g berat kering sedimen. Kawasan persampelan di mu</w:t>
      </w:r>
      <w:r w:rsidR="007200B8">
        <w:rPr>
          <w:rFonts w:ascii="Times New Roman" w:eastAsia="Times New Roman" w:hAnsi="Times New Roman" w:cs="Times New Roman"/>
          <w:sz w:val="18"/>
          <w:szCs w:val="18"/>
          <w:lang w:val="ms-MY"/>
        </w:rPr>
        <w:t>ara</w:t>
      </w:r>
      <w:r w:rsidRPr="007200B8">
        <w:rPr>
          <w:rFonts w:ascii="Times New Roman" w:eastAsia="Times New Roman" w:hAnsi="Times New Roman" w:cs="Times New Roman"/>
          <w:sz w:val="18"/>
          <w:szCs w:val="18"/>
          <w:lang w:val="ms-MY"/>
        </w:rPr>
        <w:t xml:space="preserve"> sungai didapati mempunyai jumlah kepekatan tertinggi HAP iaitu 226.03 ng/g berat kering sedimen. Sebaliknya, titik pensampelan S2 mempunyai kepekatan HAP terendah dengan 7.20 ng/g berat kering sedimen. Bilangan tertinggi individu HAP yang dijumpai adalah benzo[ghi]perilena untuk keseluruhan titik pensampelan. Sebaliknya, </w:t>
      </w:r>
      <w:r w:rsidR="007200B8">
        <w:rPr>
          <w:rFonts w:ascii="Times New Roman" w:eastAsia="Times New Roman" w:hAnsi="Times New Roman" w:cs="Times New Roman"/>
          <w:sz w:val="18"/>
          <w:szCs w:val="18"/>
          <w:lang w:val="ms-MY"/>
        </w:rPr>
        <w:t xml:space="preserve">asenaftilena </w:t>
      </w:r>
      <w:r w:rsidRPr="007200B8">
        <w:rPr>
          <w:rFonts w:ascii="Times New Roman" w:eastAsia="Times New Roman" w:hAnsi="Times New Roman" w:cs="Times New Roman"/>
          <w:sz w:val="18"/>
          <w:szCs w:val="18"/>
          <w:lang w:val="ms-MY"/>
        </w:rPr>
        <w:t>menunjukkan kepekatan yang paling rendah. Selain daripada anggaran jumlah dan kepekatan individu PAH, indeks molekul fenantrena/antrasena, benzo[a]antrasena/krisena,</w:t>
      </w:r>
      <w:r w:rsidR="007200B8">
        <w:rPr>
          <w:rFonts w:ascii="Times New Roman" w:eastAsia="Times New Roman" w:hAnsi="Times New Roman" w:cs="Times New Roman"/>
          <w:sz w:val="18"/>
          <w:szCs w:val="18"/>
          <w:lang w:val="ms-MY"/>
        </w:rPr>
        <w:t xml:space="preserve"> </w:t>
      </w:r>
      <w:r w:rsidRPr="007200B8">
        <w:rPr>
          <w:rFonts w:ascii="Times New Roman" w:eastAsia="Times New Roman" w:hAnsi="Times New Roman" w:cs="Times New Roman"/>
          <w:sz w:val="18"/>
          <w:szCs w:val="18"/>
          <w:lang w:val="ms-MY"/>
        </w:rPr>
        <w:t>fluoranthen</w:t>
      </w:r>
      <w:r w:rsidR="007200B8">
        <w:rPr>
          <w:rFonts w:ascii="Times New Roman" w:eastAsia="Times New Roman" w:hAnsi="Times New Roman" w:cs="Times New Roman"/>
          <w:sz w:val="18"/>
          <w:szCs w:val="18"/>
          <w:lang w:val="ms-MY"/>
        </w:rPr>
        <w:t>a</w:t>
      </w:r>
      <w:r w:rsidRPr="007200B8">
        <w:rPr>
          <w:rFonts w:ascii="Times New Roman" w:eastAsia="Times New Roman" w:hAnsi="Times New Roman" w:cs="Times New Roman"/>
          <w:sz w:val="18"/>
          <w:szCs w:val="18"/>
          <w:lang w:val="ms-MY"/>
        </w:rPr>
        <w:t xml:space="preserve">/pirena dan </w:t>
      </w:r>
      <w:r w:rsidR="007200B8" w:rsidRPr="007200B8">
        <w:rPr>
          <w:rFonts w:ascii="Times New Roman" w:eastAsia="Times New Roman" w:hAnsi="Times New Roman" w:cs="Times New Roman"/>
          <w:sz w:val="18"/>
          <w:szCs w:val="18"/>
          <w:lang w:val="ms-MY"/>
        </w:rPr>
        <w:t>berat molekul rendah</w:t>
      </w:r>
      <w:r w:rsidRPr="007200B8">
        <w:rPr>
          <w:rFonts w:ascii="Times New Roman" w:eastAsia="Times New Roman" w:hAnsi="Times New Roman" w:cs="Times New Roman"/>
          <w:sz w:val="18"/>
          <w:szCs w:val="18"/>
          <w:lang w:val="ms-MY"/>
        </w:rPr>
        <w:t xml:space="preserve"> (BMR)/</w:t>
      </w:r>
      <w:r w:rsidR="007200B8" w:rsidRPr="007200B8">
        <w:rPr>
          <w:rFonts w:ascii="Times New Roman" w:eastAsia="Times New Roman" w:hAnsi="Times New Roman" w:cs="Times New Roman"/>
          <w:sz w:val="18"/>
          <w:szCs w:val="18"/>
          <w:lang w:val="ms-MY"/>
        </w:rPr>
        <w:t xml:space="preserve">berat molekul tinggi </w:t>
      </w:r>
      <w:r w:rsidRPr="007200B8">
        <w:rPr>
          <w:rFonts w:ascii="Times New Roman" w:eastAsia="Times New Roman" w:hAnsi="Times New Roman" w:cs="Times New Roman"/>
          <w:sz w:val="18"/>
          <w:szCs w:val="18"/>
          <w:lang w:val="ms-MY"/>
        </w:rPr>
        <w:t>(BMT) juga dianalisis dalam kajian ini untuk menentukan sama ada sumber sedimen adalah pirolitik atau pirogenik. Akhir sekali, berdasarkan penemuan sumber-sumber HAP, terbukti bahawa  sumber di kawasan kajian adalah sumber bercampur yang didominasi oleh sumber pirogenik oleh pembakaran bahan bakar fosil, pembakaran enjin kenderaan, pembakaran kayu terbuka dan pembakaran arang adalah penyebab yang menyumbang ke arah kepelbagaian sumber di sedimen di sepanjang kawasan sekitaran dan sungai muara Kuala Kedah.</w:t>
      </w:r>
    </w:p>
    <w:p w14:paraId="79B21977" w14:textId="77777777" w:rsidR="00872F3C" w:rsidRPr="007200B8" w:rsidRDefault="00872F3C" w:rsidP="007200B8">
      <w:pPr>
        <w:rPr>
          <w:rFonts w:ascii="Times New Roman" w:eastAsia="Times New Roman" w:hAnsi="Times New Roman" w:cs="Times New Roman"/>
          <w:sz w:val="18"/>
          <w:szCs w:val="18"/>
          <w:lang w:val="ms-MY"/>
        </w:rPr>
      </w:pPr>
    </w:p>
    <w:p w14:paraId="4087E557" w14:textId="7111836B" w:rsidR="00872F3C" w:rsidRPr="007200B8" w:rsidRDefault="00BB208A" w:rsidP="007200B8">
      <w:pPr>
        <w:rPr>
          <w:rFonts w:ascii="Times New Roman" w:eastAsia="Times New Roman" w:hAnsi="Times New Roman" w:cs="Times New Roman"/>
          <w:sz w:val="18"/>
          <w:szCs w:val="18"/>
          <w:lang w:val="ms-MY"/>
        </w:rPr>
      </w:pPr>
      <w:r w:rsidRPr="007200B8">
        <w:rPr>
          <w:rFonts w:ascii="Times New Roman" w:eastAsia="Times New Roman" w:hAnsi="Times New Roman" w:cs="Times New Roman"/>
          <w:b/>
          <w:sz w:val="18"/>
          <w:szCs w:val="18"/>
          <w:lang w:val="ms-MY"/>
        </w:rPr>
        <w:t>Kata kunci:</w:t>
      </w:r>
      <w:r w:rsidRPr="007200B8">
        <w:rPr>
          <w:rFonts w:ascii="Times New Roman" w:eastAsia="Times New Roman" w:hAnsi="Times New Roman" w:cs="Times New Roman"/>
          <w:b/>
          <w:lang w:val="ms-MY"/>
        </w:rPr>
        <w:t xml:space="preserve"> </w:t>
      </w:r>
      <w:r w:rsidR="007200B8">
        <w:rPr>
          <w:rFonts w:ascii="Times New Roman" w:eastAsia="Times New Roman" w:hAnsi="Times New Roman" w:cs="Times New Roman"/>
          <w:sz w:val="18"/>
          <w:szCs w:val="18"/>
          <w:lang w:val="ms-MY"/>
        </w:rPr>
        <w:t>HAP,</w:t>
      </w:r>
      <w:r w:rsidRPr="007200B8">
        <w:rPr>
          <w:rFonts w:ascii="Times New Roman" w:eastAsia="Times New Roman" w:hAnsi="Times New Roman" w:cs="Times New Roman"/>
          <w:sz w:val="18"/>
          <w:szCs w:val="18"/>
          <w:lang w:val="ms-MY"/>
        </w:rPr>
        <w:t xml:space="preserve"> sedimen permukaan</w:t>
      </w:r>
      <w:r w:rsidR="007200B8">
        <w:rPr>
          <w:rFonts w:ascii="Times New Roman" w:eastAsia="Times New Roman" w:hAnsi="Times New Roman" w:cs="Times New Roman"/>
          <w:sz w:val="18"/>
          <w:szCs w:val="18"/>
          <w:lang w:val="ms-MY"/>
        </w:rPr>
        <w:t>,</w:t>
      </w:r>
      <w:r w:rsidRPr="007200B8">
        <w:rPr>
          <w:rFonts w:ascii="Times New Roman" w:eastAsia="Times New Roman" w:hAnsi="Times New Roman" w:cs="Times New Roman"/>
          <w:sz w:val="18"/>
          <w:szCs w:val="18"/>
          <w:lang w:val="ms-MY"/>
        </w:rPr>
        <w:t xml:space="preserve"> indeks molekular</w:t>
      </w:r>
      <w:r w:rsidR="007200B8">
        <w:rPr>
          <w:rFonts w:ascii="Times New Roman" w:eastAsia="Times New Roman" w:hAnsi="Times New Roman" w:cs="Times New Roman"/>
          <w:sz w:val="18"/>
          <w:szCs w:val="18"/>
          <w:lang w:val="ms-MY"/>
        </w:rPr>
        <w:t xml:space="preserve">, </w:t>
      </w:r>
      <w:r w:rsidRPr="007200B8">
        <w:rPr>
          <w:rFonts w:ascii="Times New Roman" w:eastAsia="Times New Roman" w:hAnsi="Times New Roman" w:cs="Times New Roman"/>
          <w:sz w:val="18"/>
          <w:szCs w:val="18"/>
          <w:lang w:val="ms-MY"/>
        </w:rPr>
        <w:t>pirogenik</w:t>
      </w:r>
      <w:r w:rsidR="007200B8">
        <w:rPr>
          <w:rFonts w:ascii="Times New Roman" w:eastAsia="Times New Roman" w:hAnsi="Times New Roman" w:cs="Times New Roman"/>
          <w:sz w:val="18"/>
          <w:szCs w:val="18"/>
          <w:lang w:val="ms-MY"/>
        </w:rPr>
        <w:t>,</w:t>
      </w:r>
      <w:r w:rsidRPr="007200B8">
        <w:rPr>
          <w:rFonts w:ascii="Times New Roman" w:eastAsia="Times New Roman" w:hAnsi="Times New Roman" w:cs="Times New Roman"/>
          <w:sz w:val="18"/>
          <w:szCs w:val="18"/>
          <w:lang w:val="ms-MY"/>
        </w:rPr>
        <w:t xml:space="preserve"> pirolitik</w:t>
      </w:r>
    </w:p>
    <w:p w14:paraId="21BF5055" w14:textId="77777777" w:rsidR="00872F3C" w:rsidRPr="007200B8" w:rsidRDefault="00872F3C" w:rsidP="007200B8">
      <w:pPr>
        <w:rPr>
          <w:rFonts w:ascii="Times New Roman" w:eastAsia="Times New Roman" w:hAnsi="Times New Roman" w:cs="Times New Roman"/>
          <w:b/>
        </w:rPr>
      </w:pPr>
    </w:p>
    <w:p w14:paraId="4379A3DF" w14:textId="77777777" w:rsidR="00872F3C" w:rsidRPr="007200B8" w:rsidRDefault="00BB208A">
      <w:pPr>
        <w:jc w:val="center"/>
        <w:rPr>
          <w:rFonts w:ascii="Times New Roman" w:eastAsia="Times New Roman" w:hAnsi="Times New Roman" w:cs="Times New Roman"/>
          <w:b/>
        </w:rPr>
      </w:pPr>
      <w:r w:rsidRPr="007200B8">
        <w:rPr>
          <w:rFonts w:ascii="Times New Roman" w:eastAsia="Times New Roman" w:hAnsi="Times New Roman" w:cs="Times New Roman"/>
          <w:b/>
        </w:rPr>
        <w:t>Introduction</w:t>
      </w:r>
    </w:p>
    <w:p w14:paraId="34CDAAE1" w14:textId="77777777" w:rsidR="007200B8" w:rsidRDefault="00BB208A">
      <w:pPr>
        <w:rPr>
          <w:rFonts w:ascii="Times New Roman" w:eastAsia="Times New Roman" w:hAnsi="Times New Roman" w:cs="Times New Roman"/>
        </w:rPr>
      </w:pPr>
      <w:r w:rsidRPr="007200B8">
        <w:rPr>
          <w:rFonts w:ascii="Times New Roman" w:eastAsia="Times New Roman" w:hAnsi="Times New Roman" w:cs="Times New Roman"/>
        </w:rPr>
        <w:t>Polycyclic Aromatic Hydrocarbons (PAHs) are pollutants of marine coastal sediments [1]. The US EPA Priority and European Union Pollutant List have included polycyclic aromatic hydrocarbons (PAHs) because they represent the major group of compounds that are carcinogenic, mutagenic and teratogenic [2,</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 xml:space="preserve">3]. Petrogenic and pyrolytic are the most widely known anthropogenic sources and are usually widely distributed in marine environments [1]. Additionally, a lower molecular weight friction characterizes petrogenic pollution while the higher molecular weight of PAHs characterizes pyrolytic pollution [1]. Many studies have demonstrated that the sources of PAHs can be distinguished by the ratio of low molecular weight (LMW) PAHs to high molecular weight </w:t>
      </w:r>
      <w:r w:rsidRPr="007200B8">
        <w:rPr>
          <w:rFonts w:ascii="Times New Roman" w:eastAsia="Times New Roman" w:hAnsi="Times New Roman" w:cs="Times New Roman"/>
        </w:rPr>
        <w:lastRenderedPageBreak/>
        <w:t>(HMW) PAHs [4-7].</w:t>
      </w:r>
    </w:p>
    <w:p w14:paraId="03710A65" w14:textId="77777777" w:rsidR="007200B8" w:rsidRDefault="007200B8">
      <w:pPr>
        <w:rPr>
          <w:rFonts w:ascii="Times New Roman" w:eastAsia="Times New Roman" w:hAnsi="Times New Roman" w:cs="Times New Roman"/>
        </w:rPr>
      </w:pPr>
    </w:p>
    <w:p w14:paraId="1FD97AE6" w14:textId="333C651F" w:rsidR="00872F3C" w:rsidRDefault="00BB208A" w:rsidP="007200B8">
      <w:pPr>
        <w:rPr>
          <w:rFonts w:ascii="Times New Roman" w:eastAsia="Times New Roman" w:hAnsi="Times New Roman" w:cs="Times New Roman"/>
        </w:rPr>
      </w:pPr>
      <w:r w:rsidRPr="007200B8">
        <w:rPr>
          <w:rFonts w:ascii="Times New Roman" w:eastAsia="Times New Roman" w:hAnsi="Times New Roman" w:cs="Times New Roman"/>
        </w:rPr>
        <w:t>In Malaysia, the marine environment is rapidly being exposed to threats from spills and grease contaminations [7,</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8]. Previous studies that investigated the concentrations of PAHs around Malaysia, found PAHs that ranged from the lowest value of 2.1 ng/g in the Straits of Malacca near Port Dickson to the highest value of 1689 ng/g in the east coastal sea around Kelantan, Besut and Terengganu rivers [6,</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7,</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9]. Kuala Kedah’s estuary faces outwards towards the Straits of Malacca, which is the main route for large ships travelling from the east to the west or vice versa. Hence, the objectives of this study are to determine the characteristics and possible sources of PAH compounds in Sungai Kedah, Kuala Kedah, Malaysia. Kuala Kedah is a district and parliamentary constituency in Kota Setar District, Kedah, Malaysia. It is a fishing port, located at the mouth of the Kedah River, and serves as a terminus for ferries to the tourist island of Langkawi. It is home to a fort, Kota Kuala Kedah, which was built in 1770.</w:t>
      </w:r>
    </w:p>
    <w:p w14:paraId="2F0035F2" w14:textId="77777777" w:rsidR="007200B8" w:rsidRPr="007200B8" w:rsidRDefault="007200B8" w:rsidP="007200B8">
      <w:pPr>
        <w:rPr>
          <w:rFonts w:ascii="Times New Roman" w:eastAsia="Times New Roman" w:hAnsi="Times New Roman" w:cs="Times New Roman"/>
        </w:rPr>
      </w:pPr>
    </w:p>
    <w:p w14:paraId="673B2451" w14:textId="36225D08" w:rsidR="002F4B13" w:rsidRPr="007200B8" w:rsidRDefault="00BB208A" w:rsidP="007200B8">
      <w:pPr>
        <w:jc w:val="center"/>
        <w:rPr>
          <w:rFonts w:ascii="Times New Roman" w:eastAsia="Times New Roman" w:hAnsi="Times New Roman" w:cs="Times New Roman"/>
          <w:b/>
        </w:rPr>
      </w:pPr>
      <w:r w:rsidRPr="007200B8">
        <w:rPr>
          <w:rFonts w:ascii="Times New Roman" w:eastAsia="Times New Roman" w:hAnsi="Times New Roman" w:cs="Times New Roman"/>
          <w:b/>
        </w:rPr>
        <w:t>Materials and Methods</w:t>
      </w:r>
    </w:p>
    <w:p w14:paraId="12AD4A59" w14:textId="4570EBEC" w:rsidR="00872F3C" w:rsidRPr="007200B8" w:rsidRDefault="00BB208A">
      <w:pPr>
        <w:jc w:val="left"/>
        <w:rPr>
          <w:rFonts w:ascii="Times New Roman" w:eastAsia="Times New Roman" w:hAnsi="Times New Roman" w:cs="Times New Roman"/>
          <w:b/>
        </w:rPr>
      </w:pPr>
      <w:r w:rsidRPr="007200B8">
        <w:rPr>
          <w:rFonts w:ascii="Times New Roman" w:eastAsia="Times New Roman" w:hAnsi="Times New Roman" w:cs="Times New Roman"/>
          <w:b/>
        </w:rPr>
        <w:t xml:space="preserve">Study </w:t>
      </w:r>
      <w:r w:rsidR="007200B8">
        <w:rPr>
          <w:rFonts w:ascii="Times New Roman" w:eastAsia="Times New Roman" w:hAnsi="Times New Roman" w:cs="Times New Roman"/>
          <w:b/>
        </w:rPr>
        <w:t>a</w:t>
      </w:r>
      <w:r w:rsidRPr="007200B8">
        <w:rPr>
          <w:rFonts w:ascii="Times New Roman" w:eastAsia="Times New Roman" w:hAnsi="Times New Roman" w:cs="Times New Roman"/>
          <w:b/>
        </w:rPr>
        <w:t xml:space="preserve">rea </w:t>
      </w:r>
    </w:p>
    <w:p w14:paraId="1D09F780" w14:textId="3133F3FD" w:rsidR="00872F3C" w:rsidRPr="007200B8" w:rsidRDefault="00BB208A">
      <w:pPr>
        <w:rPr>
          <w:rFonts w:ascii="Times New Roman" w:eastAsia="Times New Roman" w:hAnsi="Times New Roman" w:cs="Times New Roman"/>
        </w:rPr>
      </w:pPr>
      <w:r w:rsidRPr="007200B8">
        <w:rPr>
          <w:rFonts w:ascii="Times New Roman" w:eastAsia="Times New Roman" w:hAnsi="Times New Roman" w:cs="Times New Roman"/>
        </w:rPr>
        <w:t xml:space="preserve">A total of sixteen sampling stations were established along the </w:t>
      </w:r>
      <w:r w:rsidR="00DF7889" w:rsidRPr="007200B8">
        <w:rPr>
          <w:rFonts w:ascii="Times New Roman" w:eastAsia="Times New Roman" w:hAnsi="Times New Roman" w:cs="Times New Roman"/>
        </w:rPr>
        <w:t>Kedah R</w:t>
      </w:r>
      <w:r w:rsidRPr="007200B8">
        <w:rPr>
          <w:rFonts w:ascii="Times New Roman" w:eastAsia="Times New Roman" w:hAnsi="Times New Roman" w:cs="Times New Roman"/>
        </w:rPr>
        <w:t>iver from Kuala Kedah, Kedah to the area near the capital city of Alor Setar, Kedah (Figure 1 and Table 1). Surface sediment was collected from each of these sampling stations using a PONAR grab. All the samples were then preserved in pre-cleaned glass jars. All the samples were frozen at 4</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 xml:space="preserve">°C prior to analysis. </w:t>
      </w:r>
    </w:p>
    <w:p w14:paraId="23100C59" w14:textId="77777777" w:rsidR="00872F3C" w:rsidRPr="007200B8" w:rsidRDefault="00872F3C">
      <w:pPr>
        <w:rPr>
          <w:rFonts w:ascii="Times New Roman" w:eastAsia="Times New Roman" w:hAnsi="Times New Roman" w:cs="Times New Roman"/>
        </w:rPr>
      </w:pPr>
    </w:p>
    <w:p w14:paraId="74D4A1F0" w14:textId="392B4F14" w:rsidR="00872F3C" w:rsidRPr="007200B8" w:rsidRDefault="00BB208A" w:rsidP="00C15992">
      <w:pPr>
        <w:jc w:val="center"/>
        <w:rPr>
          <w:rFonts w:ascii="Times New Roman" w:eastAsia="Times New Roman" w:hAnsi="Times New Roman" w:cs="Times New Roman"/>
          <w:b/>
        </w:rPr>
      </w:pPr>
      <w:r w:rsidRPr="00C15992">
        <w:rPr>
          <w:rFonts w:ascii="Times New Roman" w:eastAsia="Times New Roman" w:hAnsi="Times New Roman" w:cs="Times New Roman"/>
          <w:b/>
          <w:noProof/>
          <w:lang w:val="en-MY" w:eastAsia="en-MY"/>
        </w:rPr>
        <w:drawing>
          <wp:inline distT="0" distB="0" distL="0" distR="0" wp14:anchorId="775A85A8" wp14:editId="55ADECF2">
            <wp:extent cx="4320000" cy="2700000"/>
            <wp:effectExtent l="19050" t="19050" r="23495" b="24765"/>
            <wp:docPr id="13" name="image1.png" descr="C:\Users\trc9292\Dropbox\Documents\Research\Terence's PhD Thesis\Figures &amp; Maps\sg kedah kuala kedah-bi (S10 fixed).jpg"/>
            <wp:cNvGraphicFramePr/>
            <a:graphic xmlns:a="http://schemas.openxmlformats.org/drawingml/2006/main">
              <a:graphicData uri="http://schemas.openxmlformats.org/drawingml/2006/picture">
                <pic:pic xmlns:pic="http://schemas.openxmlformats.org/drawingml/2006/picture">
                  <pic:nvPicPr>
                    <pic:cNvPr id="0" name="image1.png" descr="C:\Users\trc9292\Dropbox\Documents\Research\Terence's PhD Thesis\Figures &amp; Maps\sg kedah kuala kedah-bi (S10 fixed).jpg"/>
                    <pic:cNvPicPr preferRelativeResize="0"/>
                  </pic:nvPicPr>
                  <pic:blipFill>
                    <a:blip r:embed="rId7"/>
                    <a:srcRect/>
                    <a:stretch>
                      <a:fillRect/>
                    </a:stretch>
                  </pic:blipFill>
                  <pic:spPr>
                    <a:xfrm>
                      <a:off x="0" y="0"/>
                      <a:ext cx="4320000" cy="2700000"/>
                    </a:xfrm>
                    <a:prstGeom prst="rect">
                      <a:avLst/>
                    </a:prstGeom>
                    <a:ln w="6350">
                      <a:solidFill>
                        <a:schemeClr val="tx1"/>
                      </a:solidFill>
                    </a:ln>
                  </pic:spPr>
                </pic:pic>
              </a:graphicData>
            </a:graphic>
          </wp:inline>
        </w:drawing>
      </w:r>
    </w:p>
    <w:p w14:paraId="1C5564CF" w14:textId="77777777" w:rsidR="00872F3C" w:rsidRPr="007200B8" w:rsidRDefault="00BB208A">
      <w:pPr>
        <w:spacing w:before="240"/>
        <w:jc w:val="center"/>
        <w:rPr>
          <w:rFonts w:ascii="Times New Roman" w:eastAsia="Times New Roman" w:hAnsi="Times New Roman" w:cs="Times New Roman"/>
        </w:rPr>
      </w:pPr>
      <w:r w:rsidRPr="007200B8">
        <w:rPr>
          <w:rFonts w:ascii="Times New Roman" w:eastAsia="Times New Roman" w:hAnsi="Times New Roman" w:cs="Times New Roman"/>
        </w:rPr>
        <w:t>Figure 1. Sampling stations at the study area</w:t>
      </w:r>
    </w:p>
    <w:p w14:paraId="4035D5C2" w14:textId="77777777" w:rsidR="00872F3C" w:rsidRPr="007200B8" w:rsidRDefault="00872F3C">
      <w:pPr>
        <w:widowControl/>
        <w:pBdr>
          <w:top w:val="nil"/>
          <w:left w:val="nil"/>
          <w:bottom w:val="nil"/>
          <w:right w:val="nil"/>
          <w:between w:val="nil"/>
        </w:pBdr>
        <w:rPr>
          <w:rFonts w:ascii="Times New Roman" w:eastAsia="Times New Roman" w:hAnsi="Times New Roman" w:cs="Times New Roman"/>
        </w:rPr>
      </w:pPr>
    </w:p>
    <w:p w14:paraId="46064C6B" w14:textId="33423AEF" w:rsidR="00872F3C"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Table 1.  Description of sampling stations around Kuala Kedah, Kedah</w:t>
      </w:r>
    </w:p>
    <w:p w14:paraId="0EDBB2B3" w14:textId="77777777" w:rsidR="00C15992" w:rsidRPr="007200B8" w:rsidRDefault="00C15992" w:rsidP="00C15992">
      <w:pPr>
        <w:jc w:val="center"/>
        <w:rPr>
          <w:rFonts w:ascii="Times New Roman" w:eastAsia="Times New Roman" w:hAnsi="Times New Roman" w:cs="Times New Roman"/>
        </w:rPr>
      </w:pPr>
    </w:p>
    <w:tbl>
      <w:tblPr>
        <w:tblStyle w:val="a"/>
        <w:tblW w:w="0" w:type="auto"/>
        <w:jc w:val="center"/>
        <w:tblLook w:val="0400" w:firstRow="0" w:lastRow="0" w:firstColumn="0" w:lastColumn="0" w:noHBand="0" w:noVBand="1"/>
      </w:tblPr>
      <w:tblGrid>
        <w:gridCol w:w="842"/>
        <w:gridCol w:w="2247"/>
        <w:gridCol w:w="2284"/>
        <w:gridCol w:w="1109"/>
        <w:gridCol w:w="1259"/>
      </w:tblGrid>
      <w:tr w:rsidR="007200B8" w:rsidRPr="007200B8" w14:paraId="1F30EF1B" w14:textId="77777777" w:rsidTr="00C15992">
        <w:trPr>
          <w:trHeight w:val="360"/>
          <w:jc w:val="center"/>
        </w:trPr>
        <w:tc>
          <w:tcPr>
            <w:tcW w:w="0" w:type="auto"/>
            <w:tcBorders>
              <w:top w:val="single" w:sz="4" w:space="0" w:color="000000"/>
              <w:left w:val="nil"/>
              <w:bottom w:val="single" w:sz="4" w:space="0" w:color="000000"/>
              <w:right w:val="nil"/>
            </w:tcBorders>
            <w:shd w:val="clear" w:color="auto" w:fill="auto"/>
            <w:vAlign w:val="bottom"/>
          </w:tcPr>
          <w:p w14:paraId="7AAE6F1F" w14:textId="77777777" w:rsidR="00872F3C" w:rsidRPr="007200B8" w:rsidRDefault="00BB208A" w:rsidP="00C15992">
            <w:pPr>
              <w:ind w:right="-85"/>
              <w:jc w:val="center"/>
              <w:rPr>
                <w:rFonts w:ascii="Times New Roman" w:eastAsia="Times New Roman" w:hAnsi="Times New Roman" w:cs="Times New Roman"/>
                <w:b/>
              </w:rPr>
            </w:pPr>
            <w:r w:rsidRPr="007200B8">
              <w:rPr>
                <w:rFonts w:ascii="Times New Roman" w:eastAsia="Times New Roman" w:hAnsi="Times New Roman" w:cs="Times New Roman"/>
                <w:b/>
              </w:rPr>
              <w:t xml:space="preserve">Station </w:t>
            </w:r>
          </w:p>
        </w:tc>
        <w:tc>
          <w:tcPr>
            <w:tcW w:w="0" w:type="auto"/>
            <w:tcBorders>
              <w:top w:val="single" w:sz="4" w:space="0" w:color="000000"/>
              <w:left w:val="nil"/>
              <w:bottom w:val="single" w:sz="4" w:space="0" w:color="000000"/>
              <w:right w:val="nil"/>
            </w:tcBorders>
            <w:shd w:val="clear" w:color="auto" w:fill="auto"/>
            <w:vAlign w:val="bottom"/>
          </w:tcPr>
          <w:p w14:paraId="45F17960" w14:textId="77777777" w:rsidR="00C15992"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 xml:space="preserve">Descriptions </w:t>
            </w:r>
          </w:p>
          <w:p w14:paraId="10E9F8B1" w14:textId="06F6D261" w:rsidR="00872F3C" w:rsidRPr="007200B8"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of Sampling Stations</w:t>
            </w:r>
          </w:p>
        </w:tc>
        <w:tc>
          <w:tcPr>
            <w:tcW w:w="0" w:type="auto"/>
            <w:tcBorders>
              <w:top w:val="single" w:sz="4" w:space="0" w:color="000000"/>
              <w:left w:val="nil"/>
              <w:bottom w:val="single" w:sz="4" w:space="0" w:color="000000"/>
              <w:right w:val="nil"/>
            </w:tcBorders>
            <w:shd w:val="clear" w:color="auto" w:fill="auto"/>
            <w:vAlign w:val="bottom"/>
          </w:tcPr>
          <w:p w14:paraId="23942FB4" w14:textId="77777777" w:rsidR="00C15992"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 xml:space="preserve">Depth </w:t>
            </w:r>
            <w:r w:rsidR="00C15992">
              <w:rPr>
                <w:rFonts w:ascii="Times New Roman" w:eastAsia="Times New Roman" w:hAnsi="Times New Roman" w:cs="Times New Roman"/>
                <w:b/>
              </w:rPr>
              <w:t>o</w:t>
            </w:r>
            <w:r w:rsidR="00C15992" w:rsidRPr="007200B8">
              <w:rPr>
                <w:rFonts w:ascii="Times New Roman" w:eastAsia="Times New Roman" w:hAnsi="Times New Roman" w:cs="Times New Roman"/>
                <w:b/>
              </w:rPr>
              <w:t xml:space="preserve">f Water Column </w:t>
            </w:r>
          </w:p>
          <w:p w14:paraId="7AF65EA9" w14:textId="2F5323E1" w:rsidR="00872F3C" w:rsidRPr="007200B8"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(m)</w:t>
            </w:r>
          </w:p>
        </w:tc>
        <w:tc>
          <w:tcPr>
            <w:tcW w:w="0" w:type="auto"/>
            <w:tcBorders>
              <w:top w:val="single" w:sz="4" w:space="0" w:color="000000"/>
              <w:left w:val="nil"/>
              <w:bottom w:val="single" w:sz="4" w:space="0" w:color="000000"/>
              <w:right w:val="nil"/>
            </w:tcBorders>
            <w:shd w:val="clear" w:color="auto" w:fill="auto"/>
            <w:vAlign w:val="bottom"/>
          </w:tcPr>
          <w:p w14:paraId="6E1BEC92" w14:textId="404F7CB9" w:rsidR="00C15992"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Latitude</w:t>
            </w:r>
          </w:p>
          <w:p w14:paraId="589A7AB8" w14:textId="47965A88" w:rsidR="00872F3C" w:rsidRPr="007200B8"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(N)</w:t>
            </w:r>
          </w:p>
        </w:tc>
        <w:tc>
          <w:tcPr>
            <w:tcW w:w="0" w:type="auto"/>
            <w:tcBorders>
              <w:top w:val="single" w:sz="4" w:space="0" w:color="000000"/>
              <w:left w:val="nil"/>
              <w:bottom w:val="single" w:sz="4" w:space="0" w:color="000000"/>
              <w:right w:val="nil"/>
            </w:tcBorders>
            <w:shd w:val="clear" w:color="auto" w:fill="auto"/>
            <w:vAlign w:val="bottom"/>
          </w:tcPr>
          <w:p w14:paraId="0EA413C0" w14:textId="44709D66" w:rsidR="00C15992"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Longitude</w:t>
            </w:r>
          </w:p>
          <w:p w14:paraId="3962D277" w14:textId="5207C1D6" w:rsidR="00872F3C" w:rsidRPr="007200B8" w:rsidRDefault="00BB208A" w:rsidP="00C15992">
            <w:pPr>
              <w:jc w:val="center"/>
              <w:rPr>
                <w:rFonts w:ascii="Times New Roman" w:eastAsia="Times New Roman" w:hAnsi="Times New Roman" w:cs="Times New Roman"/>
                <w:b/>
              </w:rPr>
            </w:pPr>
            <w:r w:rsidRPr="007200B8">
              <w:rPr>
                <w:rFonts w:ascii="Times New Roman" w:eastAsia="Times New Roman" w:hAnsi="Times New Roman" w:cs="Times New Roman"/>
                <w:b/>
              </w:rPr>
              <w:t>(</w:t>
            </w:r>
            <w:proofErr w:type="gramStart"/>
            <w:r w:rsidRPr="007200B8">
              <w:rPr>
                <w:rFonts w:ascii="Times New Roman" w:eastAsia="Times New Roman" w:hAnsi="Times New Roman" w:cs="Times New Roman"/>
                <w:b/>
              </w:rPr>
              <w:t>E )</w:t>
            </w:r>
            <w:proofErr w:type="gramEnd"/>
          </w:p>
        </w:tc>
      </w:tr>
      <w:tr w:rsidR="007200B8" w:rsidRPr="007200B8" w14:paraId="4E8C2676" w14:textId="77777777" w:rsidTr="00C15992">
        <w:trPr>
          <w:trHeight w:val="70"/>
          <w:jc w:val="center"/>
        </w:trPr>
        <w:tc>
          <w:tcPr>
            <w:tcW w:w="0" w:type="auto"/>
            <w:tcBorders>
              <w:top w:val="nil"/>
              <w:left w:val="nil"/>
              <w:bottom w:val="nil"/>
              <w:right w:val="nil"/>
            </w:tcBorders>
            <w:shd w:val="clear" w:color="auto" w:fill="auto"/>
            <w:vAlign w:val="bottom"/>
          </w:tcPr>
          <w:p w14:paraId="3351AA6A"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w:t>
            </w:r>
          </w:p>
        </w:tc>
        <w:tc>
          <w:tcPr>
            <w:tcW w:w="0" w:type="auto"/>
            <w:tcBorders>
              <w:top w:val="nil"/>
              <w:left w:val="nil"/>
              <w:bottom w:val="nil"/>
              <w:right w:val="nil"/>
            </w:tcBorders>
            <w:shd w:val="clear" w:color="auto" w:fill="auto"/>
            <w:vAlign w:val="bottom"/>
          </w:tcPr>
          <w:p w14:paraId="5F03628C"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Residential Area</w:t>
            </w:r>
          </w:p>
        </w:tc>
        <w:tc>
          <w:tcPr>
            <w:tcW w:w="0" w:type="auto"/>
            <w:tcBorders>
              <w:top w:val="nil"/>
              <w:left w:val="nil"/>
              <w:bottom w:val="nil"/>
              <w:right w:val="nil"/>
            </w:tcBorders>
            <w:shd w:val="clear" w:color="auto" w:fill="auto"/>
            <w:vAlign w:val="bottom"/>
          </w:tcPr>
          <w:p w14:paraId="1FE87DFC"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5.8</w:t>
            </w:r>
          </w:p>
        </w:tc>
        <w:tc>
          <w:tcPr>
            <w:tcW w:w="0" w:type="auto"/>
            <w:tcBorders>
              <w:top w:val="nil"/>
              <w:left w:val="nil"/>
              <w:bottom w:val="nil"/>
              <w:right w:val="nil"/>
            </w:tcBorders>
            <w:shd w:val="clear" w:color="auto" w:fill="auto"/>
            <w:vAlign w:val="center"/>
          </w:tcPr>
          <w:p w14:paraId="35360051"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06º 7.007’</w:t>
            </w:r>
          </w:p>
        </w:tc>
        <w:tc>
          <w:tcPr>
            <w:tcW w:w="0" w:type="auto"/>
            <w:tcBorders>
              <w:top w:val="nil"/>
              <w:left w:val="nil"/>
              <w:bottom w:val="nil"/>
              <w:right w:val="nil"/>
            </w:tcBorders>
            <w:shd w:val="clear" w:color="auto" w:fill="auto"/>
            <w:vAlign w:val="center"/>
          </w:tcPr>
          <w:p w14:paraId="73B7001C"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100º20.876’</w:t>
            </w:r>
          </w:p>
        </w:tc>
      </w:tr>
      <w:tr w:rsidR="007200B8" w:rsidRPr="007200B8" w14:paraId="6F4DA55B" w14:textId="77777777" w:rsidTr="00C15992">
        <w:trPr>
          <w:trHeight w:val="45"/>
          <w:jc w:val="center"/>
        </w:trPr>
        <w:tc>
          <w:tcPr>
            <w:tcW w:w="0" w:type="auto"/>
            <w:tcBorders>
              <w:top w:val="nil"/>
              <w:left w:val="nil"/>
              <w:bottom w:val="nil"/>
              <w:right w:val="nil"/>
            </w:tcBorders>
            <w:shd w:val="clear" w:color="auto" w:fill="auto"/>
            <w:vAlign w:val="bottom"/>
          </w:tcPr>
          <w:p w14:paraId="71AC531B"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2</w:t>
            </w:r>
          </w:p>
        </w:tc>
        <w:tc>
          <w:tcPr>
            <w:tcW w:w="0" w:type="auto"/>
            <w:tcBorders>
              <w:top w:val="nil"/>
              <w:left w:val="nil"/>
              <w:bottom w:val="nil"/>
              <w:right w:val="nil"/>
            </w:tcBorders>
            <w:shd w:val="clear" w:color="auto" w:fill="auto"/>
            <w:vAlign w:val="bottom"/>
          </w:tcPr>
          <w:p w14:paraId="7AFD35A1"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Residential Area</w:t>
            </w:r>
          </w:p>
        </w:tc>
        <w:tc>
          <w:tcPr>
            <w:tcW w:w="0" w:type="auto"/>
            <w:tcBorders>
              <w:top w:val="nil"/>
              <w:left w:val="nil"/>
              <w:bottom w:val="nil"/>
              <w:right w:val="nil"/>
            </w:tcBorders>
            <w:shd w:val="clear" w:color="auto" w:fill="auto"/>
            <w:vAlign w:val="bottom"/>
          </w:tcPr>
          <w:p w14:paraId="5EFF6762"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3.6</w:t>
            </w:r>
          </w:p>
        </w:tc>
        <w:tc>
          <w:tcPr>
            <w:tcW w:w="0" w:type="auto"/>
            <w:tcBorders>
              <w:top w:val="nil"/>
              <w:left w:val="nil"/>
              <w:bottom w:val="nil"/>
              <w:right w:val="nil"/>
            </w:tcBorders>
            <w:shd w:val="clear" w:color="auto" w:fill="auto"/>
            <w:vAlign w:val="center"/>
          </w:tcPr>
          <w:p w14:paraId="072E0B3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06º 7.154’</w:t>
            </w:r>
          </w:p>
        </w:tc>
        <w:tc>
          <w:tcPr>
            <w:tcW w:w="0" w:type="auto"/>
            <w:tcBorders>
              <w:top w:val="nil"/>
              <w:left w:val="nil"/>
              <w:bottom w:val="nil"/>
              <w:right w:val="nil"/>
            </w:tcBorders>
            <w:shd w:val="clear" w:color="auto" w:fill="auto"/>
            <w:vAlign w:val="center"/>
          </w:tcPr>
          <w:p w14:paraId="0C713D6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100º19.687’</w:t>
            </w:r>
          </w:p>
        </w:tc>
      </w:tr>
      <w:tr w:rsidR="007200B8" w:rsidRPr="007200B8" w14:paraId="50CABA08" w14:textId="77777777" w:rsidTr="00C15992">
        <w:trPr>
          <w:trHeight w:val="62"/>
          <w:jc w:val="center"/>
        </w:trPr>
        <w:tc>
          <w:tcPr>
            <w:tcW w:w="0" w:type="auto"/>
            <w:tcBorders>
              <w:top w:val="nil"/>
              <w:left w:val="nil"/>
              <w:bottom w:val="nil"/>
              <w:right w:val="nil"/>
            </w:tcBorders>
            <w:shd w:val="clear" w:color="auto" w:fill="auto"/>
            <w:vAlign w:val="bottom"/>
          </w:tcPr>
          <w:p w14:paraId="10CD8774"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3</w:t>
            </w:r>
          </w:p>
        </w:tc>
        <w:tc>
          <w:tcPr>
            <w:tcW w:w="0" w:type="auto"/>
            <w:tcBorders>
              <w:top w:val="nil"/>
              <w:left w:val="nil"/>
              <w:bottom w:val="nil"/>
              <w:right w:val="nil"/>
            </w:tcBorders>
            <w:shd w:val="clear" w:color="auto" w:fill="auto"/>
            <w:vAlign w:val="bottom"/>
          </w:tcPr>
          <w:p w14:paraId="37D21621"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Residential Area</w:t>
            </w:r>
          </w:p>
        </w:tc>
        <w:tc>
          <w:tcPr>
            <w:tcW w:w="0" w:type="auto"/>
            <w:tcBorders>
              <w:top w:val="nil"/>
              <w:left w:val="nil"/>
              <w:bottom w:val="nil"/>
              <w:right w:val="nil"/>
            </w:tcBorders>
            <w:shd w:val="clear" w:color="auto" w:fill="auto"/>
            <w:vAlign w:val="bottom"/>
          </w:tcPr>
          <w:p w14:paraId="11A7B12E"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2.8</w:t>
            </w:r>
          </w:p>
        </w:tc>
        <w:tc>
          <w:tcPr>
            <w:tcW w:w="0" w:type="auto"/>
            <w:tcBorders>
              <w:top w:val="nil"/>
              <w:left w:val="nil"/>
              <w:bottom w:val="nil"/>
              <w:right w:val="nil"/>
            </w:tcBorders>
            <w:shd w:val="clear" w:color="auto" w:fill="auto"/>
            <w:vAlign w:val="center"/>
          </w:tcPr>
          <w:p w14:paraId="6944E63C"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06º 6.043’</w:t>
            </w:r>
          </w:p>
        </w:tc>
        <w:tc>
          <w:tcPr>
            <w:tcW w:w="0" w:type="auto"/>
            <w:tcBorders>
              <w:top w:val="nil"/>
              <w:left w:val="nil"/>
              <w:bottom w:val="nil"/>
              <w:right w:val="nil"/>
            </w:tcBorders>
            <w:shd w:val="clear" w:color="auto" w:fill="auto"/>
            <w:vAlign w:val="center"/>
          </w:tcPr>
          <w:p w14:paraId="1341724D"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100º18.958’</w:t>
            </w:r>
          </w:p>
        </w:tc>
      </w:tr>
      <w:tr w:rsidR="007200B8" w:rsidRPr="007200B8" w14:paraId="1683F8EF" w14:textId="77777777" w:rsidTr="00C15992">
        <w:trPr>
          <w:trHeight w:val="45"/>
          <w:jc w:val="center"/>
        </w:trPr>
        <w:tc>
          <w:tcPr>
            <w:tcW w:w="0" w:type="auto"/>
            <w:tcBorders>
              <w:top w:val="nil"/>
              <w:left w:val="nil"/>
              <w:bottom w:val="nil"/>
              <w:right w:val="nil"/>
            </w:tcBorders>
            <w:shd w:val="clear" w:color="auto" w:fill="auto"/>
            <w:vAlign w:val="bottom"/>
          </w:tcPr>
          <w:p w14:paraId="0C4F9861"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4</w:t>
            </w:r>
          </w:p>
        </w:tc>
        <w:tc>
          <w:tcPr>
            <w:tcW w:w="0" w:type="auto"/>
            <w:tcBorders>
              <w:top w:val="nil"/>
              <w:left w:val="nil"/>
              <w:bottom w:val="nil"/>
              <w:right w:val="nil"/>
            </w:tcBorders>
            <w:shd w:val="clear" w:color="auto" w:fill="auto"/>
            <w:vAlign w:val="bottom"/>
          </w:tcPr>
          <w:p w14:paraId="6495820D"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Residential Area</w:t>
            </w:r>
          </w:p>
        </w:tc>
        <w:tc>
          <w:tcPr>
            <w:tcW w:w="0" w:type="auto"/>
            <w:tcBorders>
              <w:top w:val="nil"/>
              <w:left w:val="nil"/>
              <w:bottom w:val="nil"/>
              <w:right w:val="nil"/>
            </w:tcBorders>
            <w:shd w:val="clear" w:color="auto" w:fill="auto"/>
            <w:vAlign w:val="bottom"/>
          </w:tcPr>
          <w:p w14:paraId="56AB0B22"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4.9</w:t>
            </w:r>
          </w:p>
        </w:tc>
        <w:tc>
          <w:tcPr>
            <w:tcW w:w="0" w:type="auto"/>
            <w:tcBorders>
              <w:top w:val="nil"/>
              <w:left w:val="nil"/>
              <w:bottom w:val="nil"/>
              <w:right w:val="nil"/>
            </w:tcBorders>
            <w:shd w:val="clear" w:color="auto" w:fill="auto"/>
            <w:vAlign w:val="center"/>
          </w:tcPr>
          <w:p w14:paraId="7AD6EC18"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6.659’</w:t>
            </w:r>
          </w:p>
        </w:tc>
        <w:tc>
          <w:tcPr>
            <w:tcW w:w="0" w:type="auto"/>
            <w:tcBorders>
              <w:top w:val="nil"/>
              <w:left w:val="nil"/>
              <w:bottom w:val="nil"/>
              <w:right w:val="nil"/>
            </w:tcBorders>
            <w:shd w:val="clear" w:color="auto" w:fill="auto"/>
            <w:vAlign w:val="center"/>
          </w:tcPr>
          <w:p w14:paraId="222C3F45"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100º18.708’</w:t>
            </w:r>
          </w:p>
        </w:tc>
      </w:tr>
      <w:tr w:rsidR="007200B8" w:rsidRPr="007200B8" w14:paraId="513F424C" w14:textId="77777777" w:rsidTr="00C15992">
        <w:trPr>
          <w:trHeight w:val="45"/>
          <w:jc w:val="center"/>
        </w:trPr>
        <w:tc>
          <w:tcPr>
            <w:tcW w:w="0" w:type="auto"/>
            <w:tcBorders>
              <w:top w:val="nil"/>
              <w:left w:val="nil"/>
              <w:bottom w:val="nil"/>
              <w:right w:val="nil"/>
            </w:tcBorders>
            <w:shd w:val="clear" w:color="auto" w:fill="auto"/>
            <w:vAlign w:val="bottom"/>
          </w:tcPr>
          <w:p w14:paraId="5FF1AB82"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5</w:t>
            </w:r>
          </w:p>
        </w:tc>
        <w:tc>
          <w:tcPr>
            <w:tcW w:w="0" w:type="auto"/>
            <w:tcBorders>
              <w:top w:val="nil"/>
              <w:left w:val="nil"/>
              <w:bottom w:val="nil"/>
              <w:right w:val="nil"/>
            </w:tcBorders>
            <w:shd w:val="clear" w:color="auto" w:fill="auto"/>
            <w:vAlign w:val="bottom"/>
          </w:tcPr>
          <w:p w14:paraId="554D8D64"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Residential Area</w:t>
            </w:r>
          </w:p>
        </w:tc>
        <w:tc>
          <w:tcPr>
            <w:tcW w:w="0" w:type="auto"/>
            <w:tcBorders>
              <w:top w:val="nil"/>
              <w:left w:val="nil"/>
              <w:bottom w:val="nil"/>
              <w:right w:val="nil"/>
            </w:tcBorders>
            <w:shd w:val="clear" w:color="auto" w:fill="auto"/>
            <w:vAlign w:val="bottom"/>
          </w:tcPr>
          <w:p w14:paraId="1B361623"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4.7</w:t>
            </w:r>
          </w:p>
        </w:tc>
        <w:tc>
          <w:tcPr>
            <w:tcW w:w="0" w:type="auto"/>
            <w:tcBorders>
              <w:top w:val="nil"/>
              <w:left w:val="nil"/>
              <w:bottom w:val="nil"/>
              <w:right w:val="nil"/>
            </w:tcBorders>
            <w:shd w:val="clear" w:color="auto" w:fill="auto"/>
            <w:vAlign w:val="center"/>
          </w:tcPr>
          <w:p w14:paraId="04FC0A45"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6.529’</w:t>
            </w:r>
          </w:p>
        </w:tc>
        <w:tc>
          <w:tcPr>
            <w:tcW w:w="0" w:type="auto"/>
            <w:tcBorders>
              <w:top w:val="nil"/>
              <w:left w:val="nil"/>
              <w:bottom w:val="nil"/>
              <w:right w:val="nil"/>
            </w:tcBorders>
            <w:shd w:val="clear" w:color="auto" w:fill="auto"/>
            <w:vAlign w:val="center"/>
          </w:tcPr>
          <w:p w14:paraId="5422AC77"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100º17.580’</w:t>
            </w:r>
          </w:p>
        </w:tc>
      </w:tr>
      <w:tr w:rsidR="007200B8" w:rsidRPr="007200B8" w14:paraId="6FE88951" w14:textId="77777777" w:rsidTr="00C15992">
        <w:trPr>
          <w:trHeight w:val="45"/>
          <w:jc w:val="center"/>
        </w:trPr>
        <w:tc>
          <w:tcPr>
            <w:tcW w:w="0" w:type="auto"/>
            <w:tcBorders>
              <w:top w:val="nil"/>
              <w:left w:val="nil"/>
              <w:bottom w:val="nil"/>
              <w:right w:val="nil"/>
            </w:tcBorders>
            <w:shd w:val="clear" w:color="auto" w:fill="auto"/>
            <w:vAlign w:val="bottom"/>
          </w:tcPr>
          <w:p w14:paraId="02DF3B20"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6</w:t>
            </w:r>
          </w:p>
        </w:tc>
        <w:tc>
          <w:tcPr>
            <w:tcW w:w="0" w:type="auto"/>
            <w:tcBorders>
              <w:top w:val="nil"/>
              <w:left w:val="nil"/>
              <w:bottom w:val="nil"/>
              <w:right w:val="nil"/>
            </w:tcBorders>
            <w:shd w:val="clear" w:color="auto" w:fill="auto"/>
            <w:vAlign w:val="bottom"/>
          </w:tcPr>
          <w:p w14:paraId="48EBE21D"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River Mouth (Jetty Area)</w:t>
            </w:r>
          </w:p>
        </w:tc>
        <w:tc>
          <w:tcPr>
            <w:tcW w:w="0" w:type="auto"/>
            <w:tcBorders>
              <w:top w:val="nil"/>
              <w:left w:val="nil"/>
              <w:bottom w:val="nil"/>
              <w:right w:val="nil"/>
            </w:tcBorders>
            <w:shd w:val="clear" w:color="auto" w:fill="auto"/>
            <w:vAlign w:val="bottom"/>
          </w:tcPr>
          <w:p w14:paraId="1C4E41D0" w14:textId="3C58CAE1"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3</w:t>
            </w:r>
            <w:r w:rsidR="00DF7889" w:rsidRPr="007200B8">
              <w:rPr>
                <w:rFonts w:ascii="Times New Roman" w:eastAsia="Times New Roman" w:hAnsi="Times New Roman" w:cs="Times New Roman"/>
              </w:rPr>
              <w:t>.0</w:t>
            </w:r>
          </w:p>
        </w:tc>
        <w:tc>
          <w:tcPr>
            <w:tcW w:w="0" w:type="auto"/>
            <w:tcBorders>
              <w:top w:val="nil"/>
              <w:left w:val="nil"/>
              <w:bottom w:val="nil"/>
              <w:right w:val="nil"/>
            </w:tcBorders>
            <w:shd w:val="clear" w:color="auto" w:fill="auto"/>
            <w:vAlign w:val="center"/>
          </w:tcPr>
          <w:p w14:paraId="013F99CA"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6.382’</w:t>
            </w:r>
          </w:p>
        </w:tc>
        <w:tc>
          <w:tcPr>
            <w:tcW w:w="0" w:type="auto"/>
            <w:tcBorders>
              <w:top w:val="nil"/>
              <w:left w:val="nil"/>
              <w:bottom w:val="nil"/>
              <w:right w:val="nil"/>
            </w:tcBorders>
            <w:shd w:val="clear" w:color="auto" w:fill="auto"/>
            <w:vAlign w:val="center"/>
          </w:tcPr>
          <w:p w14:paraId="7FFB89F5"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100º17.123’</w:t>
            </w:r>
          </w:p>
        </w:tc>
      </w:tr>
      <w:tr w:rsidR="007200B8" w:rsidRPr="007200B8" w14:paraId="55DC7F31" w14:textId="77777777" w:rsidTr="00C15992">
        <w:trPr>
          <w:trHeight w:val="45"/>
          <w:jc w:val="center"/>
        </w:trPr>
        <w:tc>
          <w:tcPr>
            <w:tcW w:w="0" w:type="auto"/>
            <w:tcBorders>
              <w:top w:val="nil"/>
              <w:left w:val="nil"/>
              <w:bottom w:val="nil"/>
              <w:right w:val="nil"/>
            </w:tcBorders>
            <w:shd w:val="clear" w:color="auto" w:fill="auto"/>
            <w:vAlign w:val="bottom"/>
          </w:tcPr>
          <w:p w14:paraId="46E8E3D5"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7</w:t>
            </w:r>
          </w:p>
        </w:tc>
        <w:tc>
          <w:tcPr>
            <w:tcW w:w="0" w:type="auto"/>
            <w:tcBorders>
              <w:top w:val="nil"/>
              <w:left w:val="nil"/>
              <w:bottom w:val="nil"/>
              <w:right w:val="nil"/>
            </w:tcBorders>
            <w:shd w:val="clear" w:color="auto" w:fill="auto"/>
            <w:vAlign w:val="bottom"/>
          </w:tcPr>
          <w:p w14:paraId="6F794282"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Coastal Area</w:t>
            </w:r>
          </w:p>
        </w:tc>
        <w:tc>
          <w:tcPr>
            <w:tcW w:w="0" w:type="auto"/>
            <w:tcBorders>
              <w:top w:val="nil"/>
              <w:left w:val="nil"/>
              <w:bottom w:val="nil"/>
              <w:right w:val="nil"/>
            </w:tcBorders>
            <w:shd w:val="clear" w:color="auto" w:fill="auto"/>
            <w:vAlign w:val="bottom"/>
          </w:tcPr>
          <w:p w14:paraId="19F97728"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0.8</w:t>
            </w:r>
          </w:p>
        </w:tc>
        <w:tc>
          <w:tcPr>
            <w:tcW w:w="0" w:type="auto"/>
            <w:tcBorders>
              <w:top w:val="nil"/>
              <w:left w:val="nil"/>
              <w:bottom w:val="nil"/>
              <w:right w:val="nil"/>
            </w:tcBorders>
            <w:shd w:val="clear" w:color="auto" w:fill="auto"/>
            <w:vAlign w:val="center"/>
          </w:tcPr>
          <w:p w14:paraId="125CEBD0"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7.385’</w:t>
            </w:r>
          </w:p>
        </w:tc>
        <w:tc>
          <w:tcPr>
            <w:tcW w:w="0" w:type="auto"/>
            <w:tcBorders>
              <w:top w:val="nil"/>
              <w:left w:val="nil"/>
              <w:bottom w:val="nil"/>
              <w:right w:val="nil"/>
            </w:tcBorders>
            <w:shd w:val="clear" w:color="auto" w:fill="auto"/>
            <w:vAlign w:val="center"/>
          </w:tcPr>
          <w:p w14:paraId="11CF397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100º16.019’</w:t>
            </w:r>
          </w:p>
        </w:tc>
      </w:tr>
      <w:tr w:rsidR="007200B8" w:rsidRPr="007200B8" w14:paraId="005925EC" w14:textId="77777777" w:rsidTr="00C15992">
        <w:trPr>
          <w:trHeight w:val="45"/>
          <w:jc w:val="center"/>
        </w:trPr>
        <w:tc>
          <w:tcPr>
            <w:tcW w:w="0" w:type="auto"/>
            <w:tcBorders>
              <w:top w:val="nil"/>
              <w:left w:val="nil"/>
              <w:bottom w:val="nil"/>
              <w:right w:val="nil"/>
            </w:tcBorders>
            <w:shd w:val="clear" w:color="auto" w:fill="auto"/>
            <w:vAlign w:val="bottom"/>
          </w:tcPr>
          <w:p w14:paraId="07086966"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8</w:t>
            </w:r>
          </w:p>
        </w:tc>
        <w:tc>
          <w:tcPr>
            <w:tcW w:w="0" w:type="auto"/>
            <w:tcBorders>
              <w:top w:val="nil"/>
              <w:left w:val="nil"/>
              <w:bottom w:val="nil"/>
              <w:right w:val="nil"/>
            </w:tcBorders>
            <w:shd w:val="clear" w:color="auto" w:fill="auto"/>
            <w:vAlign w:val="bottom"/>
          </w:tcPr>
          <w:p w14:paraId="68C0256D"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2E68A95B"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6.6</w:t>
            </w:r>
          </w:p>
        </w:tc>
        <w:tc>
          <w:tcPr>
            <w:tcW w:w="0" w:type="auto"/>
            <w:tcBorders>
              <w:top w:val="nil"/>
              <w:left w:val="nil"/>
              <w:bottom w:val="nil"/>
              <w:right w:val="nil"/>
            </w:tcBorders>
            <w:shd w:val="clear" w:color="auto" w:fill="auto"/>
            <w:vAlign w:val="center"/>
          </w:tcPr>
          <w:p w14:paraId="0035CAF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7.657’</w:t>
            </w:r>
          </w:p>
        </w:tc>
        <w:tc>
          <w:tcPr>
            <w:tcW w:w="0" w:type="auto"/>
            <w:tcBorders>
              <w:top w:val="nil"/>
              <w:left w:val="nil"/>
              <w:bottom w:val="nil"/>
              <w:right w:val="nil"/>
            </w:tcBorders>
            <w:shd w:val="clear" w:color="auto" w:fill="auto"/>
            <w:vAlign w:val="center"/>
          </w:tcPr>
          <w:p w14:paraId="2AB86DCD"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 xml:space="preserve"> 100º14.546’</w:t>
            </w:r>
          </w:p>
        </w:tc>
      </w:tr>
      <w:tr w:rsidR="007200B8" w:rsidRPr="007200B8" w14:paraId="13ADDD30" w14:textId="77777777" w:rsidTr="00C15992">
        <w:trPr>
          <w:trHeight w:val="45"/>
          <w:jc w:val="center"/>
        </w:trPr>
        <w:tc>
          <w:tcPr>
            <w:tcW w:w="0" w:type="auto"/>
            <w:tcBorders>
              <w:top w:val="nil"/>
              <w:left w:val="nil"/>
              <w:bottom w:val="nil"/>
              <w:right w:val="nil"/>
            </w:tcBorders>
            <w:shd w:val="clear" w:color="auto" w:fill="auto"/>
            <w:vAlign w:val="bottom"/>
          </w:tcPr>
          <w:p w14:paraId="7710856E"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9</w:t>
            </w:r>
          </w:p>
        </w:tc>
        <w:tc>
          <w:tcPr>
            <w:tcW w:w="0" w:type="auto"/>
            <w:tcBorders>
              <w:top w:val="nil"/>
              <w:left w:val="nil"/>
              <w:bottom w:val="nil"/>
              <w:right w:val="nil"/>
            </w:tcBorders>
            <w:shd w:val="clear" w:color="auto" w:fill="auto"/>
            <w:vAlign w:val="bottom"/>
          </w:tcPr>
          <w:p w14:paraId="4FDBBDBB"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3C0A7F08"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11.6</w:t>
            </w:r>
          </w:p>
        </w:tc>
        <w:tc>
          <w:tcPr>
            <w:tcW w:w="0" w:type="auto"/>
            <w:tcBorders>
              <w:top w:val="nil"/>
              <w:left w:val="nil"/>
              <w:bottom w:val="nil"/>
              <w:right w:val="nil"/>
            </w:tcBorders>
            <w:shd w:val="clear" w:color="auto" w:fill="auto"/>
            <w:vAlign w:val="center"/>
          </w:tcPr>
          <w:p w14:paraId="79B8366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7.094’</w:t>
            </w:r>
          </w:p>
        </w:tc>
        <w:tc>
          <w:tcPr>
            <w:tcW w:w="0" w:type="auto"/>
            <w:tcBorders>
              <w:top w:val="nil"/>
              <w:left w:val="nil"/>
              <w:bottom w:val="nil"/>
              <w:right w:val="nil"/>
            </w:tcBorders>
            <w:shd w:val="clear" w:color="auto" w:fill="auto"/>
            <w:vAlign w:val="center"/>
          </w:tcPr>
          <w:p w14:paraId="2B0C588D"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13.313’</w:t>
            </w:r>
          </w:p>
        </w:tc>
      </w:tr>
      <w:tr w:rsidR="007200B8" w:rsidRPr="007200B8" w14:paraId="10F47795" w14:textId="77777777" w:rsidTr="00C15992">
        <w:trPr>
          <w:trHeight w:val="45"/>
          <w:jc w:val="center"/>
        </w:trPr>
        <w:tc>
          <w:tcPr>
            <w:tcW w:w="0" w:type="auto"/>
            <w:tcBorders>
              <w:top w:val="nil"/>
              <w:left w:val="nil"/>
              <w:bottom w:val="nil"/>
              <w:right w:val="nil"/>
            </w:tcBorders>
            <w:shd w:val="clear" w:color="auto" w:fill="auto"/>
            <w:vAlign w:val="bottom"/>
          </w:tcPr>
          <w:p w14:paraId="100B2440"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w:t>
            </w:r>
          </w:p>
        </w:tc>
        <w:tc>
          <w:tcPr>
            <w:tcW w:w="0" w:type="auto"/>
            <w:tcBorders>
              <w:top w:val="nil"/>
              <w:left w:val="nil"/>
              <w:bottom w:val="nil"/>
              <w:right w:val="nil"/>
            </w:tcBorders>
            <w:shd w:val="clear" w:color="auto" w:fill="auto"/>
            <w:vAlign w:val="bottom"/>
          </w:tcPr>
          <w:p w14:paraId="167A6C5E"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719BFFB4"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2.4</w:t>
            </w:r>
          </w:p>
        </w:tc>
        <w:tc>
          <w:tcPr>
            <w:tcW w:w="0" w:type="auto"/>
            <w:tcBorders>
              <w:top w:val="nil"/>
              <w:left w:val="nil"/>
              <w:bottom w:val="nil"/>
              <w:right w:val="nil"/>
            </w:tcBorders>
            <w:shd w:val="clear" w:color="auto" w:fill="auto"/>
            <w:vAlign w:val="center"/>
          </w:tcPr>
          <w:p w14:paraId="08AD8704"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5.686’</w:t>
            </w:r>
          </w:p>
        </w:tc>
        <w:tc>
          <w:tcPr>
            <w:tcW w:w="0" w:type="auto"/>
            <w:tcBorders>
              <w:top w:val="nil"/>
              <w:left w:val="nil"/>
              <w:bottom w:val="nil"/>
              <w:right w:val="nil"/>
            </w:tcBorders>
            <w:shd w:val="clear" w:color="auto" w:fill="auto"/>
            <w:vAlign w:val="center"/>
          </w:tcPr>
          <w:p w14:paraId="04216A37"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14.802’</w:t>
            </w:r>
          </w:p>
        </w:tc>
      </w:tr>
      <w:tr w:rsidR="007200B8" w:rsidRPr="007200B8" w14:paraId="1AC566E9" w14:textId="77777777" w:rsidTr="00C15992">
        <w:trPr>
          <w:trHeight w:val="45"/>
          <w:jc w:val="center"/>
        </w:trPr>
        <w:tc>
          <w:tcPr>
            <w:tcW w:w="0" w:type="auto"/>
            <w:tcBorders>
              <w:top w:val="nil"/>
              <w:left w:val="nil"/>
              <w:bottom w:val="nil"/>
              <w:right w:val="nil"/>
            </w:tcBorders>
            <w:shd w:val="clear" w:color="auto" w:fill="auto"/>
            <w:vAlign w:val="bottom"/>
          </w:tcPr>
          <w:p w14:paraId="0D9C3A11"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11</w:t>
            </w:r>
          </w:p>
        </w:tc>
        <w:tc>
          <w:tcPr>
            <w:tcW w:w="0" w:type="auto"/>
            <w:tcBorders>
              <w:top w:val="nil"/>
              <w:left w:val="nil"/>
              <w:bottom w:val="nil"/>
              <w:right w:val="nil"/>
            </w:tcBorders>
            <w:shd w:val="clear" w:color="auto" w:fill="auto"/>
            <w:vAlign w:val="bottom"/>
          </w:tcPr>
          <w:p w14:paraId="3D6C54B9"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7FFB200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13.7</w:t>
            </w:r>
          </w:p>
        </w:tc>
        <w:tc>
          <w:tcPr>
            <w:tcW w:w="0" w:type="auto"/>
            <w:tcBorders>
              <w:top w:val="nil"/>
              <w:left w:val="nil"/>
              <w:bottom w:val="nil"/>
              <w:right w:val="nil"/>
            </w:tcBorders>
            <w:shd w:val="clear" w:color="auto" w:fill="auto"/>
            <w:vAlign w:val="center"/>
          </w:tcPr>
          <w:p w14:paraId="6008E983"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5.239’</w:t>
            </w:r>
          </w:p>
        </w:tc>
        <w:tc>
          <w:tcPr>
            <w:tcW w:w="0" w:type="auto"/>
            <w:tcBorders>
              <w:top w:val="nil"/>
              <w:left w:val="nil"/>
              <w:bottom w:val="nil"/>
              <w:right w:val="nil"/>
            </w:tcBorders>
            <w:shd w:val="clear" w:color="auto" w:fill="auto"/>
            <w:vAlign w:val="center"/>
          </w:tcPr>
          <w:p w14:paraId="50F32453"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13.323’</w:t>
            </w:r>
          </w:p>
        </w:tc>
      </w:tr>
      <w:tr w:rsidR="007200B8" w:rsidRPr="007200B8" w14:paraId="1918A82D" w14:textId="77777777" w:rsidTr="00C15992">
        <w:trPr>
          <w:trHeight w:val="45"/>
          <w:jc w:val="center"/>
        </w:trPr>
        <w:tc>
          <w:tcPr>
            <w:tcW w:w="0" w:type="auto"/>
            <w:tcBorders>
              <w:top w:val="nil"/>
              <w:left w:val="nil"/>
              <w:bottom w:val="nil"/>
              <w:right w:val="nil"/>
            </w:tcBorders>
            <w:shd w:val="clear" w:color="auto" w:fill="auto"/>
            <w:vAlign w:val="bottom"/>
          </w:tcPr>
          <w:p w14:paraId="2209BB8F"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12</w:t>
            </w:r>
          </w:p>
        </w:tc>
        <w:tc>
          <w:tcPr>
            <w:tcW w:w="0" w:type="auto"/>
            <w:tcBorders>
              <w:top w:val="nil"/>
              <w:left w:val="nil"/>
              <w:bottom w:val="nil"/>
              <w:right w:val="nil"/>
            </w:tcBorders>
            <w:shd w:val="clear" w:color="auto" w:fill="auto"/>
            <w:vAlign w:val="bottom"/>
          </w:tcPr>
          <w:p w14:paraId="6A6D184A"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7649C9B0"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12.1</w:t>
            </w:r>
          </w:p>
        </w:tc>
        <w:tc>
          <w:tcPr>
            <w:tcW w:w="0" w:type="auto"/>
            <w:tcBorders>
              <w:top w:val="nil"/>
              <w:left w:val="nil"/>
              <w:bottom w:val="nil"/>
              <w:right w:val="nil"/>
            </w:tcBorders>
            <w:shd w:val="clear" w:color="auto" w:fill="auto"/>
            <w:vAlign w:val="center"/>
          </w:tcPr>
          <w:p w14:paraId="07CB59FB"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3.413’</w:t>
            </w:r>
          </w:p>
        </w:tc>
        <w:tc>
          <w:tcPr>
            <w:tcW w:w="0" w:type="auto"/>
            <w:tcBorders>
              <w:top w:val="nil"/>
              <w:left w:val="nil"/>
              <w:bottom w:val="nil"/>
              <w:right w:val="nil"/>
            </w:tcBorders>
            <w:shd w:val="clear" w:color="auto" w:fill="auto"/>
            <w:vAlign w:val="center"/>
          </w:tcPr>
          <w:p w14:paraId="1F479B2C"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14.378’</w:t>
            </w:r>
          </w:p>
        </w:tc>
      </w:tr>
      <w:tr w:rsidR="007200B8" w:rsidRPr="007200B8" w14:paraId="5FDD5A08" w14:textId="77777777" w:rsidTr="00C15992">
        <w:trPr>
          <w:trHeight w:val="45"/>
          <w:jc w:val="center"/>
        </w:trPr>
        <w:tc>
          <w:tcPr>
            <w:tcW w:w="0" w:type="auto"/>
            <w:tcBorders>
              <w:top w:val="nil"/>
              <w:left w:val="nil"/>
              <w:bottom w:val="nil"/>
              <w:right w:val="nil"/>
            </w:tcBorders>
            <w:shd w:val="clear" w:color="auto" w:fill="auto"/>
            <w:vAlign w:val="bottom"/>
          </w:tcPr>
          <w:p w14:paraId="61F87ADF"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13</w:t>
            </w:r>
          </w:p>
        </w:tc>
        <w:tc>
          <w:tcPr>
            <w:tcW w:w="0" w:type="auto"/>
            <w:tcBorders>
              <w:top w:val="nil"/>
              <w:left w:val="nil"/>
              <w:bottom w:val="nil"/>
              <w:right w:val="nil"/>
            </w:tcBorders>
            <w:shd w:val="clear" w:color="auto" w:fill="auto"/>
            <w:vAlign w:val="bottom"/>
          </w:tcPr>
          <w:p w14:paraId="148EA384"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3F23C503"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4.7</w:t>
            </w:r>
          </w:p>
        </w:tc>
        <w:tc>
          <w:tcPr>
            <w:tcW w:w="0" w:type="auto"/>
            <w:tcBorders>
              <w:top w:val="nil"/>
              <w:left w:val="nil"/>
              <w:bottom w:val="nil"/>
              <w:right w:val="nil"/>
            </w:tcBorders>
            <w:shd w:val="clear" w:color="auto" w:fill="auto"/>
            <w:vAlign w:val="center"/>
          </w:tcPr>
          <w:p w14:paraId="5A49D78F"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4.521’</w:t>
            </w:r>
          </w:p>
        </w:tc>
        <w:tc>
          <w:tcPr>
            <w:tcW w:w="0" w:type="auto"/>
            <w:tcBorders>
              <w:top w:val="nil"/>
              <w:left w:val="nil"/>
              <w:bottom w:val="nil"/>
              <w:right w:val="nil"/>
            </w:tcBorders>
            <w:shd w:val="clear" w:color="auto" w:fill="auto"/>
            <w:vAlign w:val="center"/>
          </w:tcPr>
          <w:p w14:paraId="5DDF7020"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15.764’</w:t>
            </w:r>
          </w:p>
        </w:tc>
      </w:tr>
      <w:tr w:rsidR="007200B8" w:rsidRPr="007200B8" w14:paraId="6CA5DA49" w14:textId="77777777" w:rsidTr="00C15992">
        <w:trPr>
          <w:trHeight w:val="45"/>
          <w:jc w:val="center"/>
        </w:trPr>
        <w:tc>
          <w:tcPr>
            <w:tcW w:w="0" w:type="auto"/>
            <w:tcBorders>
              <w:top w:val="nil"/>
              <w:left w:val="nil"/>
              <w:bottom w:val="nil"/>
              <w:right w:val="nil"/>
            </w:tcBorders>
            <w:shd w:val="clear" w:color="auto" w:fill="auto"/>
            <w:vAlign w:val="bottom"/>
          </w:tcPr>
          <w:p w14:paraId="49D3E003"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14</w:t>
            </w:r>
          </w:p>
        </w:tc>
        <w:tc>
          <w:tcPr>
            <w:tcW w:w="0" w:type="auto"/>
            <w:tcBorders>
              <w:top w:val="nil"/>
              <w:left w:val="nil"/>
              <w:bottom w:val="nil"/>
              <w:right w:val="nil"/>
            </w:tcBorders>
            <w:shd w:val="clear" w:color="auto" w:fill="auto"/>
            <w:vAlign w:val="bottom"/>
          </w:tcPr>
          <w:p w14:paraId="6045BDA3"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Open Sea</w:t>
            </w:r>
          </w:p>
        </w:tc>
        <w:tc>
          <w:tcPr>
            <w:tcW w:w="0" w:type="auto"/>
            <w:tcBorders>
              <w:top w:val="nil"/>
              <w:left w:val="nil"/>
              <w:bottom w:val="nil"/>
              <w:right w:val="nil"/>
            </w:tcBorders>
            <w:shd w:val="clear" w:color="auto" w:fill="auto"/>
            <w:vAlign w:val="bottom"/>
          </w:tcPr>
          <w:p w14:paraId="6E88FB4A"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8.5</w:t>
            </w:r>
          </w:p>
        </w:tc>
        <w:tc>
          <w:tcPr>
            <w:tcW w:w="0" w:type="auto"/>
            <w:tcBorders>
              <w:top w:val="nil"/>
              <w:left w:val="nil"/>
              <w:bottom w:val="nil"/>
              <w:right w:val="nil"/>
            </w:tcBorders>
            <w:shd w:val="clear" w:color="auto" w:fill="auto"/>
            <w:vAlign w:val="center"/>
          </w:tcPr>
          <w:p w14:paraId="181D475D"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3.121’</w:t>
            </w:r>
          </w:p>
        </w:tc>
        <w:tc>
          <w:tcPr>
            <w:tcW w:w="0" w:type="auto"/>
            <w:tcBorders>
              <w:top w:val="nil"/>
              <w:left w:val="nil"/>
              <w:bottom w:val="nil"/>
              <w:right w:val="nil"/>
            </w:tcBorders>
            <w:shd w:val="clear" w:color="auto" w:fill="auto"/>
            <w:vAlign w:val="center"/>
          </w:tcPr>
          <w:p w14:paraId="36476977"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16.486’</w:t>
            </w:r>
          </w:p>
        </w:tc>
      </w:tr>
      <w:tr w:rsidR="007200B8" w:rsidRPr="007200B8" w14:paraId="78088230" w14:textId="77777777" w:rsidTr="00C15992">
        <w:trPr>
          <w:trHeight w:val="45"/>
          <w:jc w:val="center"/>
        </w:trPr>
        <w:tc>
          <w:tcPr>
            <w:tcW w:w="0" w:type="auto"/>
            <w:tcBorders>
              <w:top w:val="nil"/>
              <w:left w:val="nil"/>
              <w:bottom w:val="nil"/>
              <w:right w:val="nil"/>
            </w:tcBorders>
            <w:shd w:val="clear" w:color="auto" w:fill="auto"/>
            <w:vAlign w:val="bottom"/>
          </w:tcPr>
          <w:p w14:paraId="31B41D7A"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lastRenderedPageBreak/>
              <w:t>15</w:t>
            </w:r>
          </w:p>
        </w:tc>
        <w:tc>
          <w:tcPr>
            <w:tcW w:w="0" w:type="auto"/>
            <w:tcBorders>
              <w:top w:val="nil"/>
              <w:left w:val="nil"/>
              <w:bottom w:val="nil"/>
              <w:right w:val="nil"/>
            </w:tcBorders>
            <w:shd w:val="clear" w:color="auto" w:fill="auto"/>
            <w:vAlign w:val="bottom"/>
          </w:tcPr>
          <w:p w14:paraId="65DBAE01"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Coastal Area</w:t>
            </w:r>
          </w:p>
        </w:tc>
        <w:tc>
          <w:tcPr>
            <w:tcW w:w="0" w:type="auto"/>
            <w:tcBorders>
              <w:top w:val="nil"/>
              <w:left w:val="nil"/>
              <w:bottom w:val="nil"/>
              <w:right w:val="nil"/>
            </w:tcBorders>
            <w:shd w:val="clear" w:color="auto" w:fill="auto"/>
            <w:vAlign w:val="bottom"/>
          </w:tcPr>
          <w:p w14:paraId="37AF50A7"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2.6</w:t>
            </w:r>
          </w:p>
        </w:tc>
        <w:tc>
          <w:tcPr>
            <w:tcW w:w="0" w:type="auto"/>
            <w:tcBorders>
              <w:top w:val="nil"/>
              <w:left w:val="nil"/>
              <w:bottom w:val="nil"/>
              <w:right w:val="nil"/>
            </w:tcBorders>
            <w:shd w:val="clear" w:color="auto" w:fill="auto"/>
            <w:vAlign w:val="center"/>
          </w:tcPr>
          <w:p w14:paraId="5BB5ECE9"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4.681’</w:t>
            </w:r>
          </w:p>
        </w:tc>
        <w:tc>
          <w:tcPr>
            <w:tcW w:w="0" w:type="auto"/>
            <w:tcBorders>
              <w:top w:val="nil"/>
              <w:left w:val="nil"/>
              <w:bottom w:val="nil"/>
              <w:right w:val="nil"/>
            </w:tcBorders>
            <w:shd w:val="clear" w:color="auto" w:fill="auto"/>
            <w:vAlign w:val="center"/>
          </w:tcPr>
          <w:p w14:paraId="6D4E831B"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 17.278’</w:t>
            </w:r>
          </w:p>
        </w:tc>
      </w:tr>
      <w:tr w:rsidR="00872F3C" w:rsidRPr="007200B8" w14:paraId="28C57442" w14:textId="77777777" w:rsidTr="00C15992">
        <w:trPr>
          <w:trHeight w:val="45"/>
          <w:jc w:val="center"/>
        </w:trPr>
        <w:tc>
          <w:tcPr>
            <w:tcW w:w="0" w:type="auto"/>
            <w:tcBorders>
              <w:top w:val="nil"/>
              <w:left w:val="nil"/>
              <w:bottom w:val="single" w:sz="4" w:space="0" w:color="000000"/>
              <w:right w:val="nil"/>
            </w:tcBorders>
            <w:shd w:val="clear" w:color="auto" w:fill="auto"/>
            <w:vAlign w:val="bottom"/>
          </w:tcPr>
          <w:p w14:paraId="7977747A"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16</w:t>
            </w:r>
          </w:p>
        </w:tc>
        <w:tc>
          <w:tcPr>
            <w:tcW w:w="0" w:type="auto"/>
            <w:tcBorders>
              <w:top w:val="nil"/>
              <w:left w:val="nil"/>
              <w:bottom w:val="single" w:sz="4" w:space="0" w:color="000000"/>
              <w:right w:val="nil"/>
            </w:tcBorders>
            <w:shd w:val="clear" w:color="auto" w:fill="auto"/>
            <w:vAlign w:val="bottom"/>
          </w:tcPr>
          <w:p w14:paraId="76BC7510" w14:textId="77777777" w:rsidR="00872F3C" w:rsidRPr="007200B8" w:rsidRDefault="00BB208A" w:rsidP="00C15992">
            <w:pPr>
              <w:rPr>
                <w:rFonts w:ascii="Times New Roman" w:eastAsia="Times New Roman" w:hAnsi="Times New Roman" w:cs="Times New Roman"/>
              </w:rPr>
            </w:pPr>
            <w:r w:rsidRPr="007200B8">
              <w:rPr>
                <w:rFonts w:ascii="Times New Roman" w:eastAsia="Times New Roman" w:hAnsi="Times New Roman" w:cs="Times New Roman"/>
              </w:rPr>
              <w:t>River Mouth</w:t>
            </w:r>
          </w:p>
        </w:tc>
        <w:tc>
          <w:tcPr>
            <w:tcW w:w="0" w:type="auto"/>
            <w:tcBorders>
              <w:top w:val="nil"/>
              <w:left w:val="nil"/>
              <w:bottom w:val="single" w:sz="4" w:space="0" w:color="000000"/>
              <w:right w:val="nil"/>
            </w:tcBorders>
            <w:shd w:val="clear" w:color="auto" w:fill="auto"/>
            <w:vAlign w:val="bottom"/>
          </w:tcPr>
          <w:p w14:paraId="36E3D3AF"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1.7</w:t>
            </w:r>
          </w:p>
        </w:tc>
        <w:tc>
          <w:tcPr>
            <w:tcW w:w="0" w:type="auto"/>
            <w:tcBorders>
              <w:top w:val="nil"/>
              <w:left w:val="nil"/>
              <w:bottom w:val="single" w:sz="4" w:space="0" w:color="000000"/>
              <w:right w:val="nil"/>
            </w:tcBorders>
            <w:shd w:val="clear" w:color="auto" w:fill="auto"/>
            <w:vAlign w:val="center"/>
          </w:tcPr>
          <w:p w14:paraId="5D3CB791"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06º 6.043’</w:t>
            </w:r>
          </w:p>
        </w:tc>
        <w:tc>
          <w:tcPr>
            <w:tcW w:w="0" w:type="auto"/>
            <w:tcBorders>
              <w:top w:val="nil"/>
              <w:left w:val="nil"/>
              <w:bottom w:val="single" w:sz="4" w:space="0" w:color="000000"/>
              <w:right w:val="nil"/>
            </w:tcBorders>
            <w:shd w:val="clear" w:color="auto" w:fill="auto"/>
            <w:vAlign w:val="center"/>
          </w:tcPr>
          <w:p w14:paraId="7D5B0B17" w14:textId="77777777" w:rsidR="00872F3C" w:rsidRPr="007200B8" w:rsidRDefault="00BB208A" w:rsidP="00C15992">
            <w:pPr>
              <w:jc w:val="center"/>
              <w:rPr>
                <w:rFonts w:ascii="Times New Roman" w:eastAsia="Times New Roman" w:hAnsi="Times New Roman" w:cs="Times New Roman"/>
              </w:rPr>
            </w:pPr>
            <w:r w:rsidRPr="007200B8">
              <w:rPr>
                <w:rFonts w:ascii="Times New Roman" w:eastAsia="Times New Roman" w:hAnsi="Times New Roman" w:cs="Times New Roman"/>
              </w:rPr>
              <w:t>100º18.958’</w:t>
            </w:r>
          </w:p>
        </w:tc>
      </w:tr>
    </w:tbl>
    <w:p w14:paraId="04E62CE5" w14:textId="77777777" w:rsidR="00C15992" w:rsidRDefault="00C15992">
      <w:pPr>
        <w:widowControl/>
        <w:pBdr>
          <w:top w:val="nil"/>
          <w:left w:val="nil"/>
          <w:bottom w:val="nil"/>
          <w:right w:val="nil"/>
          <w:between w:val="nil"/>
        </w:pBdr>
        <w:rPr>
          <w:rFonts w:ascii="Times New Roman" w:hAnsi="Times New Roman" w:cs="Times New Roman"/>
          <w:b/>
        </w:rPr>
      </w:pPr>
    </w:p>
    <w:p w14:paraId="244C0D16" w14:textId="1D6348A2" w:rsidR="00872F3C" w:rsidRPr="007200B8" w:rsidRDefault="00BB208A">
      <w:pPr>
        <w:widowControl/>
        <w:pBdr>
          <w:top w:val="nil"/>
          <w:left w:val="nil"/>
          <w:bottom w:val="nil"/>
          <w:right w:val="nil"/>
          <w:between w:val="nil"/>
        </w:pBdr>
        <w:rPr>
          <w:rFonts w:ascii="Times New Roman" w:eastAsia="Times New Roman" w:hAnsi="Times New Roman" w:cs="Times New Roman"/>
          <w:b/>
        </w:rPr>
      </w:pPr>
      <w:r w:rsidRPr="007200B8">
        <w:rPr>
          <w:rFonts w:ascii="Times New Roman" w:eastAsia="Times New Roman" w:hAnsi="Times New Roman" w:cs="Times New Roman"/>
          <w:b/>
        </w:rPr>
        <w:t>PAHs extraction</w:t>
      </w:r>
    </w:p>
    <w:p w14:paraId="149EDC96" w14:textId="710A4693" w:rsidR="00872F3C" w:rsidRPr="007200B8" w:rsidRDefault="00BB208A">
      <w:pPr>
        <w:widowControl/>
        <w:pBdr>
          <w:top w:val="nil"/>
          <w:left w:val="nil"/>
          <w:bottom w:val="nil"/>
          <w:right w:val="nil"/>
          <w:between w:val="nil"/>
        </w:pBdr>
        <w:rPr>
          <w:rFonts w:ascii="Times New Roman" w:eastAsia="Times New Roman" w:hAnsi="Times New Roman" w:cs="Times New Roman"/>
          <w:b/>
        </w:rPr>
      </w:pPr>
      <w:r w:rsidRPr="007200B8">
        <w:rPr>
          <w:rFonts w:ascii="Times New Roman" w:eastAsia="Times New Roman" w:hAnsi="Times New Roman" w:cs="Times New Roman"/>
        </w:rPr>
        <w:t>A total of 20 g of sediment sample was taken from each station and mixed with sodium anhydrous to eliminate the water content. The dried sample was put into a thimble extractor (30 mm x 150 mm) and extracted with dichloromethane for about 10 h</w:t>
      </w:r>
      <w:r w:rsidR="00C15992">
        <w:rPr>
          <w:rFonts w:ascii="Times New Roman" w:eastAsia="Times New Roman" w:hAnsi="Times New Roman" w:cs="Times New Roman"/>
        </w:rPr>
        <w:t>ours</w:t>
      </w:r>
      <w:r w:rsidRPr="007200B8">
        <w:rPr>
          <w:rFonts w:ascii="Times New Roman" w:eastAsia="Times New Roman" w:hAnsi="Times New Roman" w:cs="Times New Roman"/>
        </w:rPr>
        <w:t>. About 250 mL of dichloromethane was put into a round bottom flask and was heated to 60</w:t>
      </w:r>
      <w:r w:rsidR="00C15992">
        <w:rPr>
          <w:rFonts w:ascii="Times New Roman" w:eastAsia="Times New Roman" w:hAnsi="Times New Roman" w:cs="Times New Roman"/>
        </w:rPr>
        <w:t xml:space="preserve"> </w:t>
      </w:r>
      <w:proofErr w:type="spellStart"/>
      <w:r w:rsidRPr="007200B8">
        <w:rPr>
          <w:rFonts w:ascii="Times New Roman" w:eastAsia="Times New Roman" w:hAnsi="Times New Roman" w:cs="Times New Roman"/>
          <w:vertAlign w:val="superscript"/>
        </w:rPr>
        <w:t>o</w:t>
      </w:r>
      <w:r w:rsidRPr="007200B8">
        <w:rPr>
          <w:rFonts w:ascii="Times New Roman" w:eastAsia="Times New Roman" w:hAnsi="Times New Roman" w:cs="Times New Roman"/>
        </w:rPr>
        <w:t>C</w:t>
      </w:r>
      <w:proofErr w:type="spellEnd"/>
      <w:r w:rsidRPr="007200B8">
        <w:rPr>
          <w:rFonts w:ascii="Times New Roman" w:eastAsia="Times New Roman" w:hAnsi="Times New Roman" w:cs="Times New Roman"/>
        </w:rPr>
        <w:t xml:space="preserve"> using a heater. After 10 hours, the extract was evaporated to near dryness by using a rotary evaporator. The residue was later diluted with dichloromethane and was transferred into a 5 mL vial. This residue is known as the Total Extractable Lipid (TEL). The TEL extracts were divided through two stages of silica gel column chromatography. The concentrated sample was then transferred into the silica gel column and washed with 2 mL (0.4 mL, 0.3 mL, 0.3 mL, 0.5 mL and 0.5 mL) hexane/dichloromethane (3:1), subsequently followed by 18 mL hexane/dichloromethane (3:1). </w:t>
      </w:r>
    </w:p>
    <w:p w14:paraId="2D8126EF" w14:textId="77777777" w:rsidR="00872F3C" w:rsidRPr="007200B8" w:rsidRDefault="00872F3C">
      <w:pPr>
        <w:rPr>
          <w:rFonts w:ascii="Times New Roman" w:eastAsia="Times New Roman" w:hAnsi="Times New Roman" w:cs="Times New Roman"/>
        </w:rPr>
      </w:pPr>
    </w:p>
    <w:p w14:paraId="4EBF5A64" w14:textId="5D5DC18F" w:rsidR="00872F3C" w:rsidRPr="007200B8" w:rsidRDefault="00BB208A">
      <w:pPr>
        <w:rPr>
          <w:rFonts w:ascii="Times New Roman" w:eastAsia="Times New Roman" w:hAnsi="Times New Roman" w:cs="Times New Roman"/>
        </w:rPr>
      </w:pPr>
      <w:r w:rsidRPr="007200B8">
        <w:rPr>
          <w:rFonts w:ascii="Times New Roman" w:eastAsia="Times New Roman" w:hAnsi="Times New Roman" w:cs="Times New Roman"/>
        </w:rPr>
        <w:t xml:space="preserve">Hydrocarbons that ranged from n-alkanes to PAHs were then collected into a conical flask. Eluent from the first step chromatography was then concentrated by the rotary evaporator, and the PAH fraction was collected with 14 mL mixture of hexane/dichloromethane (3:1). The PAH fraction was labeled and stored in the freezer for further analysis. The PAH sample was then transferred to a 1 mL vial and injected to determine the concentration of PAH compounds. It then underwent the process of nitrogen blowdown evaporation and was refilled with distilled n-hexane prior to injection into the GC-MS (GC, 6890N coupled with 5975C MSD, Agilent, USA). The carrier gas used was helium at a fixed rate of 1 mL/min with a pressure of 158 </w:t>
      </w:r>
      <w:proofErr w:type="spellStart"/>
      <w:r w:rsidRPr="007200B8">
        <w:rPr>
          <w:rFonts w:ascii="Times New Roman" w:eastAsia="Times New Roman" w:hAnsi="Times New Roman" w:cs="Times New Roman"/>
        </w:rPr>
        <w:t>kpa</w:t>
      </w:r>
      <w:proofErr w:type="spellEnd"/>
      <w:r w:rsidRPr="007200B8">
        <w:rPr>
          <w:rFonts w:ascii="Times New Roman" w:eastAsia="Times New Roman" w:hAnsi="Times New Roman" w:cs="Times New Roman"/>
        </w:rPr>
        <w:t>. An HP-5 fused silica capillary column (30 m × 0.25 mm i.d. and 0.25 um thickness) was used to separate the compounds in split-less mode at 270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 It was found that the GC temperature gradient was at 40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 then had increased at 8</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°C/min to 150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 then at 5</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°C/min to 310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 xml:space="preserve">°C, and finally had held for about </w:t>
      </w:r>
      <w:r w:rsidR="00C15992">
        <w:rPr>
          <w:rFonts w:ascii="Times New Roman" w:eastAsia="Times New Roman" w:hAnsi="Times New Roman" w:cs="Times New Roman"/>
        </w:rPr>
        <w:t>10</w:t>
      </w:r>
      <w:r w:rsidRPr="007200B8">
        <w:rPr>
          <w:rFonts w:ascii="Times New Roman" w:eastAsia="Times New Roman" w:hAnsi="Times New Roman" w:cs="Times New Roman"/>
        </w:rPr>
        <w:t xml:space="preserve"> minutes. The GC-MS operating conditions were 70eV ionization potential with an MS source at 230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 for 1.4 scans/sec, and an electron multiplier at 1400 V with the dwell time set to 40 sec. The interface temperature was 280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°C, while the injector temperature was maintained at 250</w:t>
      </w:r>
      <w:r w:rsidR="009A0550" w:rsidRPr="007200B8">
        <w:rPr>
          <w:rFonts w:ascii="Times New Roman" w:eastAsia="Times New Roman" w:hAnsi="Times New Roman" w:cs="Times New Roman"/>
        </w:rPr>
        <w:t xml:space="preserve"> </w:t>
      </w:r>
      <w:r w:rsidRPr="007200B8">
        <w:rPr>
          <w:rFonts w:ascii="Times New Roman" w:eastAsia="Times New Roman" w:hAnsi="Times New Roman" w:cs="Times New Roman"/>
        </w:rPr>
        <w:t xml:space="preserve">°C. The 18 PAHs were quantified based on their retention time and the ion m/z ratio of the native standard PAHs. </w:t>
      </w:r>
    </w:p>
    <w:p w14:paraId="57F6B085" w14:textId="77777777" w:rsidR="00872F3C" w:rsidRPr="007200B8" w:rsidRDefault="00872F3C">
      <w:pPr>
        <w:rPr>
          <w:rFonts w:ascii="Times New Roman" w:eastAsia="Times New Roman" w:hAnsi="Times New Roman" w:cs="Times New Roman"/>
        </w:rPr>
      </w:pPr>
    </w:p>
    <w:p w14:paraId="2DDED501" w14:textId="16083F9B" w:rsidR="00872F3C" w:rsidRPr="007200B8" w:rsidRDefault="00BB208A">
      <w:pPr>
        <w:rPr>
          <w:rFonts w:ascii="Times New Roman" w:eastAsia="Times New Roman" w:hAnsi="Times New Roman" w:cs="Times New Roman"/>
          <w:b/>
        </w:rPr>
      </w:pPr>
      <w:r w:rsidRPr="007200B8">
        <w:rPr>
          <w:rFonts w:ascii="Times New Roman" w:eastAsia="Times New Roman" w:hAnsi="Times New Roman" w:cs="Times New Roman"/>
          <w:b/>
        </w:rPr>
        <w:t xml:space="preserve">Quality </w:t>
      </w:r>
      <w:r w:rsidR="00C15992" w:rsidRPr="007200B8">
        <w:rPr>
          <w:rFonts w:ascii="Times New Roman" w:eastAsia="Times New Roman" w:hAnsi="Times New Roman" w:cs="Times New Roman"/>
          <w:b/>
        </w:rPr>
        <w:t>control and assurance</w:t>
      </w:r>
    </w:p>
    <w:p w14:paraId="589E5669" w14:textId="58060B3C" w:rsidR="00872F3C" w:rsidRPr="007200B8" w:rsidRDefault="00BB208A">
      <w:pPr>
        <w:rPr>
          <w:rFonts w:ascii="Times New Roman" w:eastAsia="Times New Roman" w:hAnsi="Times New Roman" w:cs="Times New Roman"/>
        </w:rPr>
      </w:pPr>
      <w:r w:rsidRPr="007200B8">
        <w:rPr>
          <w:rFonts w:ascii="Times New Roman" w:eastAsia="Times New Roman" w:hAnsi="Times New Roman" w:cs="Times New Roman"/>
        </w:rPr>
        <w:t xml:space="preserve">To confidently confirm the precision of the sample analyses, several pre-detection steps were applied. Firstly, any cross-contamination that might have happened during the research was eradicated. This simultaneously involved the processing of blank and environmental samples. The validation of PAH peaks was determined based on the compatibility of the retention time of each and the abundance of quantification ions of individual PAHs with the 18 PAHs mixture, coupled with the surrogate standard. Apart from that, 5 points of external standard calibration curves (L20950018AL, Dr. Ehrenstorfer GmbH, Germany) were conducted in the range of 0.1 ppm-1.0 ppm, with a correlation coefficient </w:t>
      </w:r>
      <w:r w:rsidR="00A15AE4">
        <w:rPr>
          <w:rFonts w:ascii="Times New Roman" w:eastAsia="Times New Roman" w:hAnsi="Times New Roman" w:cs="Times New Roman"/>
        </w:rPr>
        <w:t xml:space="preserve">higher </w:t>
      </w:r>
      <w:r w:rsidRPr="007200B8">
        <w:rPr>
          <w:rFonts w:ascii="Times New Roman" w:eastAsia="Times New Roman" w:hAnsi="Times New Roman" w:cs="Times New Roman"/>
        </w:rPr>
        <w:t xml:space="preserve">than 0.990. The </w:t>
      </w:r>
      <w:r w:rsidR="00A15AE4" w:rsidRPr="007200B8">
        <w:rPr>
          <w:rFonts w:ascii="Times New Roman" w:eastAsia="Times New Roman" w:hAnsi="Times New Roman" w:cs="Times New Roman"/>
        </w:rPr>
        <w:t xml:space="preserve">method detection limit </w:t>
      </w:r>
      <w:r w:rsidRPr="007200B8">
        <w:rPr>
          <w:rFonts w:ascii="Times New Roman" w:eastAsia="Times New Roman" w:hAnsi="Times New Roman" w:cs="Times New Roman"/>
        </w:rPr>
        <w:t xml:space="preserve">(MDL) was also obtained to ensure the limit detection for each PAH. The MDL for </w:t>
      </w:r>
      <w:r w:rsidR="00A15AE4" w:rsidRPr="007200B8">
        <w:rPr>
          <w:rFonts w:ascii="Times New Roman" w:eastAsia="Times New Roman" w:hAnsi="Times New Roman" w:cs="Times New Roman"/>
        </w:rPr>
        <w:t>naphthalene</w:t>
      </w:r>
      <w:r w:rsidRPr="007200B8">
        <w:rPr>
          <w:rFonts w:ascii="Times New Roman" w:eastAsia="Times New Roman" w:hAnsi="Times New Roman" w:cs="Times New Roman"/>
        </w:rPr>
        <w:t>, acenaphthene, fluorene, phenanthrene, anthracene, fluoranthene, pyrene, benzo[k]fluoranthene, benzo[e] pyrene, indeno[1,2,3-</w:t>
      </w:r>
      <w:proofErr w:type="gramStart"/>
      <w:r w:rsidRPr="007200B8">
        <w:rPr>
          <w:rFonts w:ascii="Times New Roman" w:eastAsia="Times New Roman" w:hAnsi="Times New Roman" w:cs="Times New Roman"/>
        </w:rPr>
        <w:t>cd]pyrene</w:t>
      </w:r>
      <w:proofErr w:type="gramEnd"/>
      <w:r w:rsidRPr="007200B8">
        <w:rPr>
          <w:rFonts w:ascii="Times New Roman" w:eastAsia="Times New Roman" w:hAnsi="Times New Roman" w:cs="Times New Roman"/>
        </w:rPr>
        <w:t xml:space="preserve"> and benzo[ghi]perylene were 0.72, 1.22, 0.06, 2.08, 1.17, 1.05, 0.88, 1.11, 1.12, 1.17 and 0.72, respectively. The recoveries for phenanthrene and chrysene were 68.66% and 87.00%, respectively.</w:t>
      </w:r>
    </w:p>
    <w:p w14:paraId="4D65EC2F" w14:textId="77777777" w:rsidR="00872F3C" w:rsidRPr="007200B8" w:rsidRDefault="00872F3C">
      <w:pPr>
        <w:rPr>
          <w:rFonts w:ascii="Times New Roman" w:eastAsia="Times New Roman" w:hAnsi="Times New Roman" w:cs="Times New Roman"/>
        </w:rPr>
      </w:pPr>
    </w:p>
    <w:p w14:paraId="5A22B272" w14:textId="77777777" w:rsidR="00872F3C" w:rsidRPr="007200B8" w:rsidRDefault="00BB208A">
      <w:pPr>
        <w:jc w:val="center"/>
        <w:rPr>
          <w:rFonts w:ascii="Times New Roman" w:eastAsia="Times New Roman" w:hAnsi="Times New Roman" w:cs="Times New Roman"/>
          <w:b/>
        </w:rPr>
      </w:pPr>
      <w:r w:rsidRPr="007200B8">
        <w:rPr>
          <w:rFonts w:ascii="Times New Roman" w:eastAsia="Times New Roman" w:hAnsi="Times New Roman" w:cs="Times New Roman"/>
          <w:b/>
        </w:rPr>
        <w:t>Results and Discussion</w:t>
      </w:r>
    </w:p>
    <w:p w14:paraId="1F65DA30" w14:textId="77777777" w:rsidR="00A15AE4" w:rsidRDefault="00BB208A">
      <w:pPr>
        <w:rPr>
          <w:rFonts w:ascii="Times New Roman" w:eastAsia="Times New Roman" w:hAnsi="Times New Roman" w:cs="Times New Roman"/>
          <w:b/>
        </w:rPr>
      </w:pPr>
      <w:r w:rsidRPr="007200B8">
        <w:rPr>
          <w:rFonts w:ascii="Times New Roman" w:eastAsia="Times New Roman" w:hAnsi="Times New Roman" w:cs="Times New Roman"/>
          <w:b/>
        </w:rPr>
        <w:t>Composition of PAHs</w:t>
      </w:r>
    </w:p>
    <w:p w14:paraId="72F901E9" w14:textId="58F3A57E" w:rsidR="00A15AE4" w:rsidRDefault="00A15AE4">
      <w:pPr>
        <w:rPr>
          <w:rFonts w:ascii="Times New Roman" w:eastAsia="Times New Roman" w:hAnsi="Times New Roman" w:cs="Times New Roman"/>
        </w:rPr>
      </w:pPr>
      <w:r w:rsidRPr="007200B8">
        <w:rPr>
          <w:rFonts w:ascii="Times New Roman" w:eastAsia="Times New Roman" w:hAnsi="Times New Roman" w:cs="Times New Roman"/>
        </w:rPr>
        <w:t>C</w:t>
      </w:r>
      <w:r w:rsidR="00BB208A" w:rsidRPr="007200B8">
        <w:rPr>
          <w:rFonts w:ascii="Times New Roman" w:eastAsia="Times New Roman" w:hAnsi="Times New Roman" w:cs="Times New Roman"/>
        </w:rPr>
        <w:t>oncentration</w:t>
      </w:r>
      <w:r>
        <w:rPr>
          <w:rFonts w:ascii="Times New Roman" w:eastAsia="Times New Roman" w:hAnsi="Times New Roman" w:cs="Times New Roman"/>
        </w:rPr>
        <w:t xml:space="preserve"> </w:t>
      </w:r>
      <w:r w:rsidR="00BB208A" w:rsidRPr="007200B8">
        <w:rPr>
          <w:rFonts w:ascii="Times New Roman" w:eastAsia="Times New Roman" w:hAnsi="Times New Roman" w:cs="Times New Roman"/>
        </w:rPr>
        <w:t>of individual compounds ranged from 1.09 ng/g to 59.01 ng/g dry weight sediment</w:t>
      </w:r>
      <w:r w:rsidR="00FB3577" w:rsidRPr="007200B8">
        <w:rPr>
          <w:rFonts w:ascii="Times New Roman" w:eastAsia="Times New Roman" w:hAnsi="Times New Roman" w:cs="Times New Roman"/>
        </w:rPr>
        <w:t xml:space="preserve"> a</w:t>
      </w:r>
      <w:r w:rsidR="00BB208A" w:rsidRPr="007200B8">
        <w:rPr>
          <w:rFonts w:ascii="Times New Roman" w:eastAsia="Times New Roman" w:hAnsi="Times New Roman" w:cs="Times New Roman"/>
        </w:rPr>
        <w:t xml:space="preserve">s seen in </w:t>
      </w:r>
      <w:r w:rsidR="00D34CD9">
        <w:rPr>
          <w:rFonts w:ascii="Times New Roman" w:eastAsia="Times New Roman" w:hAnsi="Times New Roman" w:cs="Times New Roman"/>
        </w:rPr>
        <w:t>Table</w:t>
      </w:r>
      <w:r w:rsidR="00BB208A" w:rsidRPr="007200B8">
        <w:rPr>
          <w:rFonts w:ascii="Times New Roman" w:eastAsia="Times New Roman" w:hAnsi="Times New Roman" w:cs="Times New Roman"/>
        </w:rPr>
        <w:t xml:space="preserve"> 2</w:t>
      </w:r>
      <w:r w:rsidR="00FB3577" w:rsidRPr="007200B8">
        <w:rPr>
          <w:rFonts w:ascii="Times New Roman" w:eastAsia="Times New Roman" w:hAnsi="Times New Roman" w:cs="Times New Roman"/>
        </w:rPr>
        <w:t xml:space="preserve"> and </w:t>
      </w:r>
      <w:r w:rsidR="00D34CD9">
        <w:rPr>
          <w:rFonts w:ascii="Times New Roman" w:eastAsia="Times New Roman" w:hAnsi="Times New Roman" w:cs="Times New Roman"/>
        </w:rPr>
        <w:t>3</w:t>
      </w:r>
      <w:r w:rsidR="00FB3577" w:rsidRPr="007200B8">
        <w:rPr>
          <w:rFonts w:ascii="Times New Roman" w:eastAsia="Times New Roman" w:hAnsi="Times New Roman" w:cs="Times New Roman"/>
        </w:rPr>
        <w:t>. T</w:t>
      </w:r>
      <w:r w:rsidR="00BB208A" w:rsidRPr="007200B8">
        <w:rPr>
          <w:rFonts w:ascii="Times New Roman" w:eastAsia="Times New Roman" w:hAnsi="Times New Roman" w:cs="Times New Roman"/>
        </w:rPr>
        <w:t xml:space="preserve">he highest total PAH concentration was detected in S6, which was 226.03 ng/g dry weight sediment; while the lowest concentration was detected in S3, which was 7.20 ng/g dry weight sediment. This is because S6 is located at the river’s estuary where all the sediments are transported </w:t>
      </w:r>
      <w:r w:rsidR="00BB208A" w:rsidRPr="00A15AE4">
        <w:rPr>
          <w:rFonts w:ascii="Times New Roman" w:eastAsia="Times New Roman" w:hAnsi="Times New Roman" w:cs="Times New Roman"/>
          <w:i/>
        </w:rPr>
        <w:t>via</w:t>
      </w:r>
      <w:r w:rsidR="00BB208A" w:rsidRPr="007200B8">
        <w:rPr>
          <w:rFonts w:ascii="Times New Roman" w:eastAsia="Times New Roman" w:hAnsi="Times New Roman" w:cs="Times New Roman"/>
        </w:rPr>
        <w:t xml:space="preserve"> the river, which flows to the sea and as such the sediments are deposited here. Based on </w:t>
      </w:r>
      <w:r w:rsidR="00D34CD9">
        <w:rPr>
          <w:rFonts w:ascii="Times New Roman" w:eastAsia="Times New Roman" w:hAnsi="Times New Roman" w:cs="Times New Roman"/>
        </w:rPr>
        <w:t xml:space="preserve">Figure </w:t>
      </w:r>
      <w:r w:rsidR="00B2322F">
        <w:rPr>
          <w:rFonts w:ascii="Times New Roman" w:eastAsia="Times New Roman" w:hAnsi="Times New Roman" w:cs="Times New Roman"/>
        </w:rPr>
        <w:t>2</w:t>
      </w:r>
      <w:r w:rsidR="00BB208A" w:rsidRPr="007200B8">
        <w:rPr>
          <w:rFonts w:ascii="Times New Roman" w:eastAsia="Times New Roman" w:hAnsi="Times New Roman" w:cs="Times New Roman"/>
        </w:rPr>
        <w:t>, it was also observed that the total concentration of PAHs was lower in the residential areas</w:t>
      </w:r>
      <w:r w:rsidR="00FB3577" w:rsidRPr="007200B8">
        <w:rPr>
          <w:rFonts w:ascii="Times New Roman" w:eastAsia="Times New Roman" w:hAnsi="Times New Roman" w:cs="Times New Roman"/>
        </w:rPr>
        <w:t xml:space="preserve"> in S1</w:t>
      </w:r>
      <w:r w:rsidR="00BB208A" w:rsidRPr="007200B8">
        <w:rPr>
          <w:rFonts w:ascii="Times New Roman" w:eastAsia="Times New Roman" w:hAnsi="Times New Roman" w:cs="Times New Roman"/>
        </w:rPr>
        <w:t>,</w:t>
      </w:r>
      <w:r w:rsidR="00FB3577" w:rsidRPr="007200B8">
        <w:rPr>
          <w:rFonts w:ascii="Times New Roman" w:eastAsia="Times New Roman" w:hAnsi="Times New Roman" w:cs="Times New Roman"/>
        </w:rPr>
        <w:t xml:space="preserve"> </w:t>
      </w:r>
      <w:r w:rsidR="00BB208A" w:rsidRPr="007200B8">
        <w:rPr>
          <w:rFonts w:ascii="Times New Roman" w:eastAsia="Times New Roman" w:hAnsi="Times New Roman" w:cs="Times New Roman"/>
        </w:rPr>
        <w:t>S2,</w:t>
      </w:r>
      <w:r w:rsidR="00FB3577" w:rsidRPr="007200B8">
        <w:rPr>
          <w:rFonts w:ascii="Times New Roman" w:eastAsia="Times New Roman" w:hAnsi="Times New Roman" w:cs="Times New Roman"/>
        </w:rPr>
        <w:t xml:space="preserve"> </w:t>
      </w:r>
      <w:r w:rsidR="00BB208A" w:rsidRPr="007200B8">
        <w:rPr>
          <w:rFonts w:ascii="Times New Roman" w:eastAsia="Times New Roman" w:hAnsi="Times New Roman" w:cs="Times New Roman"/>
        </w:rPr>
        <w:t>S3,</w:t>
      </w:r>
      <w:r w:rsidR="00FB3577" w:rsidRPr="007200B8">
        <w:rPr>
          <w:rFonts w:ascii="Times New Roman" w:eastAsia="Times New Roman" w:hAnsi="Times New Roman" w:cs="Times New Roman"/>
        </w:rPr>
        <w:t xml:space="preserve"> </w:t>
      </w:r>
      <w:r w:rsidR="00BB208A" w:rsidRPr="007200B8">
        <w:rPr>
          <w:rFonts w:ascii="Times New Roman" w:eastAsia="Times New Roman" w:hAnsi="Times New Roman" w:cs="Times New Roman"/>
        </w:rPr>
        <w:t xml:space="preserve">S4 and S5, with the concentration value ranging from 7.20 ng/g-39.35 ng/g, compared to the jetty areas and the open sea, where the concentration value ranged from 13.91 ng/g-226.04 ng/g. This result is supported by Claudine et al. [10], who reported in their findings that PAHs in the residential areas are often lower than the jetty areas, which usually experience a high traffic of water vehicle activities. </w:t>
      </w:r>
    </w:p>
    <w:p w14:paraId="6F098A2F" w14:textId="77777777" w:rsidR="00A15AE4" w:rsidRDefault="00A15AE4">
      <w:pPr>
        <w:rPr>
          <w:rFonts w:ascii="Times New Roman" w:eastAsia="Times New Roman" w:hAnsi="Times New Roman" w:cs="Times New Roman"/>
        </w:rPr>
      </w:pPr>
    </w:p>
    <w:p w14:paraId="0024A46C" w14:textId="004410E6" w:rsidR="00872F3C" w:rsidRPr="007200B8" w:rsidRDefault="00BB208A">
      <w:pPr>
        <w:rPr>
          <w:rFonts w:ascii="Times New Roman" w:eastAsia="Times New Roman" w:hAnsi="Times New Roman" w:cs="Times New Roman"/>
        </w:rPr>
      </w:pPr>
      <w:r w:rsidRPr="007200B8">
        <w:rPr>
          <w:rFonts w:ascii="Times New Roman" w:eastAsia="Times New Roman" w:hAnsi="Times New Roman" w:cs="Times New Roman"/>
        </w:rPr>
        <w:t xml:space="preserve">According to Baumard et al. [11], the four pollution levels based on total PAHs can be defined as: 0 ng/g-100 ng/g PAHs in the sediment which is classified as low, 100 ng/g-1000 ng/g classified as being moderate, 1000 ng/g-5000 ng/g classified as high, and a concentration of &gt;5000 ng/g, which is classified as very high. Based on these levels, the range concentration of PAHs detected in the area of research in Kedah </w:t>
      </w:r>
      <w:r w:rsidR="00A15AE4">
        <w:rPr>
          <w:rFonts w:ascii="Times New Roman" w:eastAsia="Times New Roman" w:hAnsi="Times New Roman" w:cs="Times New Roman"/>
        </w:rPr>
        <w:t xml:space="preserve">River </w:t>
      </w:r>
      <w:r w:rsidRPr="007200B8">
        <w:rPr>
          <w:rFonts w:ascii="Times New Roman" w:eastAsia="Times New Roman" w:hAnsi="Times New Roman" w:cs="Times New Roman"/>
        </w:rPr>
        <w:t xml:space="preserve">can be considered as being in the low to moderately polluted range (11.16 ng/g-338.04 ng/g). The surface sediment samples from these </w:t>
      </w:r>
      <w:r w:rsidRPr="007200B8">
        <w:rPr>
          <w:rFonts w:ascii="Times New Roman" w:eastAsia="Times New Roman" w:hAnsi="Times New Roman" w:cs="Times New Roman"/>
        </w:rPr>
        <w:lastRenderedPageBreak/>
        <w:t xml:space="preserve">sampling points were dominated by benzo[ghi]perylene and phenanthrene, with the values of 25% and 14% respectively (Figure </w:t>
      </w:r>
      <w:r w:rsidR="00B2322F">
        <w:rPr>
          <w:rFonts w:ascii="Times New Roman" w:eastAsia="Times New Roman" w:hAnsi="Times New Roman" w:cs="Times New Roman"/>
        </w:rPr>
        <w:t>3</w:t>
      </w:r>
      <w:r w:rsidRPr="007200B8">
        <w:rPr>
          <w:rFonts w:ascii="Times New Roman" w:eastAsia="Times New Roman" w:hAnsi="Times New Roman" w:cs="Times New Roman"/>
        </w:rPr>
        <w:t xml:space="preserve">). The lowest occurring compound was benzo[e]pyrene, with a total occurrence of 2% and a total concentration of 16.94 ng/g dry weight sediment. </w:t>
      </w:r>
    </w:p>
    <w:p w14:paraId="18C47105" w14:textId="77777777" w:rsidR="00872F3C" w:rsidRPr="007200B8" w:rsidRDefault="00872F3C">
      <w:pPr>
        <w:pBdr>
          <w:top w:val="nil"/>
          <w:left w:val="nil"/>
          <w:bottom w:val="nil"/>
          <w:right w:val="nil"/>
          <w:between w:val="nil"/>
        </w:pBdr>
        <w:spacing w:line="276" w:lineRule="auto"/>
        <w:jc w:val="left"/>
        <w:rPr>
          <w:rFonts w:ascii="Times New Roman" w:eastAsia="Times New Roman" w:hAnsi="Times New Roman" w:cs="Times New Roman"/>
        </w:rPr>
      </w:pPr>
    </w:p>
    <w:p w14:paraId="43307F9F" w14:textId="77777777" w:rsidR="00F345E7" w:rsidRPr="007200B8" w:rsidRDefault="00F345E7">
      <w:pPr>
        <w:pBdr>
          <w:top w:val="nil"/>
          <w:left w:val="nil"/>
          <w:bottom w:val="nil"/>
          <w:right w:val="nil"/>
          <w:between w:val="nil"/>
        </w:pBdr>
        <w:spacing w:line="276" w:lineRule="auto"/>
        <w:jc w:val="left"/>
        <w:rPr>
          <w:rFonts w:ascii="Times New Roman" w:eastAsia="Times New Roman" w:hAnsi="Times New Roman" w:cs="Times New Roman"/>
        </w:rPr>
        <w:sectPr w:rsidR="00F345E7" w:rsidRPr="007200B8">
          <w:footerReference w:type="default" r:id="rId8"/>
          <w:pgSz w:w="11906" w:h="16838"/>
          <w:pgMar w:top="1440" w:right="1440" w:bottom="1440" w:left="1440" w:header="851" w:footer="992" w:gutter="0"/>
          <w:pgNumType w:start="1"/>
          <w:cols w:space="720"/>
        </w:sectPr>
      </w:pPr>
    </w:p>
    <w:p w14:paraId="369CBE73" w14:textId="42A9D7B5" w:rsidR="00872F3C" w:rsidRPr="007200B8" w:rsidRDefault="00BB208A" w:rsidP="00F345E7">
      <w:pPr>
        <w:tabs>
          <w:tab w:val="left" w:pos="1232"/>
        </w:tabs>
        <w:spacing w:after="120"/>
        <w:jc w:val="center"/>
        <w:rPr>
          <w:rFonts w:ascii="Times New Roman" w:eastAsia="Times New Roman" w:hAnsi="Times New Roman" w:cs="Times New Roman"/>
        </w:rPr>
      </w:pPr>
      <w:r w:rsidRPr="007200B8">
        <w:rPr>
          <w:rFonts w:ascii="Times New Roman" w:eastAsia="Times New Roman" w:hAnsi="Times New Roman" w:cs="Times New Roman"/>
        </w:rPr>
        <w:t>Table</w:t>
      </w:r>
      <w:r w:rsidR="00D34CD9">
        <w:rPr>
          <w:rFonts w:ascii="Times New Roman" w:eastAsia="Times New Roman" w:hAnsi="Times New Roman" w:cs="Times New Roman"/>
        </w:rPr>
        <w:t xml:space="preserve"> 2</w:t>
      </w:r>
      <w:r w:rsidRPr="007200B8">
        <w:rPr>
          <w:rFonts w:ascii="Times New Roman" w:eastAsia="Times New Roman" w:hAnsi="Times New Roman" w:cs="Times New Roman"/>
        </w:rPr>
        <w:t>.  The concentration of individual PAHs found in sediment samples of Kuala Kedah</w:t>
      </w:r>
    </w:p>
    <w:tbl>
      <w:tblPr>
        <w:tblW w:w="0" w:type="auto"/>
        <w:jc w:val="center"/>
        <w:tblLook w:val="04A0" w:firstRow="1" w:lastRow="0" w:firstColumn="1" w:lastColumn="0" w:noHBand="0" w:noVBand="1"/>
      </w:tblPr>
      <w:tblGrid>
        <w:gridCol w:w="2105"/>
        <w:gridCol w:w="666"/>
        <w:gridCol w:w="666"/>
        <w:gridCol w:w="566"/>
        <w:gridCol w:w="666"/>
        <w:gridCol w:w="666"/>
        <w:gridCol w:w="766"/>
        <w:gridCol w:w="666"/>
        <w:gridCol w:w="666"/>
      </w:tblGrid>
      <w:tr w:rsidR="007200B8" w:rsidRPr="00B819BF" w14:paraId="6DBE53F5" w14:textId="77777777" w:rsidTr="00B819BF">
        <w:trPr>
          <w:trHeight w:val="315"/>
          <w:jc w:val="center"/>
        </w:trPr>
        <w:tc>
          <w:tcPr>
            <w:tcW w:w="0" w:type="auto"/>
            <w:vMerge w:val="restart"/>
            <w:tcBorders>
              <w:top w:val="single" w:sz="4" w:space="0" w:color="000000"/>
              <w:left w:val="nil"/>
              <w:bottom w:val="single" w:sz="8" w:space="0" w:color="000000"/>
              <w:right w:val="nil"/>
            </w:tcBorders>
            <w:shd w:val="clear" w:color="auto" w:fill="auto"/>
            <w:vAlign w:val="center"/>
            <w:hideMark/>
          </w:tcPr>
          <w:p w14:paraId="36431CF7" w14:textId="56A1EE6C" w:rsidR="007B5504" w:rsidRPr="00B819BF" w:rsidRDefault="00B819BF" w:rsidP="00074E1E">
            <w:pPr>
              <w:widowControl/>
              <w:wordWrap/>
              <w:autoSpaceDE/>
              <w:autoSpaceDN/>
              <w:jc w:val="lef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Compounds</w:t>
            </w:r>
          </w:p>
        </w:tc>
        <w:tc>
          <w:tcPr>
            <w:tcW w:w="0" w:type="auto"/>
            <w:gridSpan w:val="8"/>
            <w:tcBorders>
              <w:top w:val="single" w:sz="4" w:space="0" w:color="000000"/>
              <w:left w:val="nil"/>
              <w:bottom w:val="single" w:sz="4" w:space="0" w:color="000000"/>
              <w:right w:val="nil"/>
            </w:tcBorders>
            <w:shd w:val="clear" w:color="auto" w:fill="auto"/>
            <w:vAlign w:val="center"/>
            <w:hideMark/>
          </w:tcPr>
          <w:p w14:paraId="47BB0BBE" w14:textId="77777777" w:rsidR="007B5504" w:rsidRPr="00B819BF" w:rsidRDefault="007B5504" w:rsidP="007B5504">
            <w:pPr>
              <w:widowControl/>
              <w:wordWrap/>
              <w:autoSpaceDE/>
              <w:autoSpaceDN/>
              <w:jc w:val="center"/>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Concentrations (ng/g)</w:t>
            </w:r>
          </w:p>
        </w:tc>
      </w:tr>
      <w:tr w:rsidR="007200B8" w:rsidRPr="00B819BF" w14:paraId="116CFDD7" w14:textId="77777777" w:rsidTr="00B819BF">
        <w:trPr>
          <w:trHeight w:val="315"/>
          <w:jc w:val="center"/>
        </w:trPr>
        <w:tc>
          <w:tcPr>
            <w:tcW w:w="0" w:type="auto"/>
            <w:vMerge/>
            <w:tcBorders>
              <w:top w:val="single" w:sz="8" w:space="0" w:color="000000"/>
              <w:left w:val="nil"/>
              <w:bottom w:val="single" w:sz="4" w:space="0" w:color="000000"/>
              <w:right w:val="nil"/>
            </w:tcBorders>
            <w:vAlign w:val="center"/>
            <w:hideMark/>
          </w:tcPr>
          <w:p w14:paraId="39A7D956" w14:textId="77777777" w:rsidR="007B5504" w:rsidRPr="00B819BF" w:rsidRDefault="007B5504" w:rsidP="007B5504">
            <w:pPr>
              <w:widowControl/>
              <w:wordWrap/>
              <w:autoSpaceDE/>
              <w:autoSpaceDN/>
              <w:jc w:val="left"/>
              <w:rPr>
                <w:rFonts w:ascii="Times New Roman" w:eastAsia="Times New Roman" w:hAnsi="Times New Roman" w:cs="Times New Roman"/>
                <w:b/>
                <w:bCs/>
                <w:kern w:val="0"/>
                <w:lang w:val="en-MY" w:eastAsia="en-MY"/>
              </w:rPr>
            </w:pPr>
          </w:p>
        </w:tc>
        <w:tc>
          <w:tcPr>
            <w:tcW w:w="0" w:type="auto"/>
            <w:tcBorders>
              <w:top w:val="single" w:sz="4" w:space="0" w:color="000000"/>
              <w:left w:val="nil"/>
              <w:bottom w:val="single" w:sz="4" w:space="0" w:color="000000"/>
              <w:right w:val="nil"/>
            </w:tcBorders>
            <w:shd w:val="clear" w:color="auto" w:fill="auto"/>
            <w:vAlign w:val="center"/>
            <w:hideMark/>
          </w:tcPr>
          <w:p w14:paraId="7749917B"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S1</w:t>
            </w:r>
          </w:p>
        </w:tc>
        <w:tc>
          <w:tcPr>
            <w:tcW w:w="0" w:type="auto"/>
            <w:tcBorders>
              <w:top w:val="single" w:sz="4" w:space="0" w:color="000000"/>
              <w:left w:val="nil"/>
              <w:bottom w:val="single" w:sz="4" w:space="0" w:color="000000"/>
              <w:right w:val="nil"/>
            </w:tcBorders>
            <w:shd w:val="clear" w:color="auto" w:fill="auto"/>
            <w:vAlign w:val="center"/>
            <w:hideMark/>
          </w:tcPr>
          <w:p w14:paraId="5C5F0255"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S2</w:t>
            </w:r>
          </w:p>
        </w:tc>
        <w:tc>
          <w:tcPr>
            <w:tcW w:w="0" w:type="auto"/>
            <w:tcBorders>
              <w:top w:val="single" w:sz="4" w:space="0" w:color="000000"/>
              <w:left w:val="nil"/>
              <w:bottom w:val="single" w:sz="4" w:space="0" w:color="000000"/>
              <w:right w:val="nil"/>
            </w:tcBorders>
            <w:shd w:val="clear" w:color="auto" w:fill="auto"/>
            <w:vAlign w:val="center"/>
            <w:hideMark/>
          </w:tcPr>
          <w:p w14:paraId="43E97163"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S3</w:t>
            </w:r>
          </w:p>
        </w:tc>
        <w:tc>
          <w:tcPr>
            <w:tcW w:w="0" w:type="auto"/>
            <w:tcBorders>
              <w:top w:val="single" w:sz="4" w:space="0" w:color="000000"/>
              <w:left w:val="nil"/>
              <w:bottom w:val="single" w:sz="4" w:space="0" w:color="000000"/>
              <w:right w:val="nil"/>
            </w:tcBorders>
            <w:shd w:val="clear" w:color="auto" w:fill="auto"/>
            <w:vAlign w:val="center"/>
            <w:hideMark/>
          </w:tcPr>
          <w:p w14:paraId="6DAFBC21"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S4</w:t>
            </w:r>
          </w:p>
        </w:tc>
        <w:tc>
          <w:tcPr>
            <w:tcW w:w="0" w:type="auto"/>
            <w:tcBorders>
              <w:top w:val="single" w:sz="4" w:space="0" w:color="000000"/>
              <w:left w:val="nil"/>
              <w:bottom w:val="single" w:sz="4" w:space="0" w:color="000000"/>
              <w:right w:val="nil"/>
            </w:tcBorders>
            <w:shd w:val="clear" w:color="auto" w:fill="auto"/>
            <w:vAlign w:val="center"/>
            <w:hideMark/>
          </w:tcPr>
          <w:p w14:paraId="09D11DAD"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S5</w:t>
            </w:r>
          </w:p>
        </w:tc>
        <w:tc>
          <w:tcPr>
            <w:tcW w:w="0" w:type="auto"/>
            <w:tcBorders>
              <w:top w:val="single" w:sz="4" w:space="0" w:color="000000"/>
              <w:left w:val="nil"/>
              <w:bottom w:val="single" w:sz="4" w:space="0" w:color="000000"/>
              <w:right w:val="nil"/>
            </w:tcBorders>
            <w:shd w:val="clear" w:color="auto" w:fill="auto"/>
            <w:vAlign w:val="center"/>
            <w:hideMark/>
          </w:tcPr>
          <w:p w14:paraId="366C27AD"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S6</w:t>
            </w:r>
          </w:p>
        </w:tc>
        <w:tc>
          <w:tcPr>
            <w:tcW w:w="0" w:type="auto"/>
            <w:tcBorders>
              <w:top w:val="single" w:sz="4" w:space="0" w:color="000000"/>
              <w:left w:val="nil"/>
              <w:bottom w:val="single" w:sz="4" w:space="0" w:color="000000"/>
              <w:right w:val="nil"/>
            </w:tcBorders>
            <w:shd w:val="clear" w:color="auto" w:fill="auto"/>
            <w:vAlign w:val="center"/>
            <w:hideMark/>
          </w:tcPr>
          <w:p w14:paraId="6E3AE9AB"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S7</w:t>
            </w:r>
          </w:p>
        </w:tc>
        <w:tc>
          <w:tcPr>
            <w:tcW w:w="0" w:type="auto"/>
            <w:tcBorders>
              <w:top w:val="single" w:sz="4" w:space="0" w:color="000000"/>
              <w:left w:val="nil"/>
              <w:bottom w:val="single" w:sz="4" w:space="0" w:color="000000"/>
              <w:right w:val="nil"/>
            </w:tcBorders>
            <w:shd w:val="clear" w:color="auto" w:fill="auto"/>
            <w:vAlign w:val="center"/>
            <w:hideMark/>
          </w:tcPr>
          <w:p w14:paraId="65232C72" w14:textId="77777777" w:rsidR="007B5504" w:rsidRPr="00B819B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819BF">
              <w:rPr>
                <w:rFonts w:ascii="Times New Roman" w:eastAsia="Times New Roman" w:hAnsi="Times New Roman" w:cs="Times New Roman"/>
                <w:b/>
                <w:bCs/>
                <w:kern w:val="0"/>
                <w:lang w:eastAsia="en-MY"/>
              </w:rPr>
              <w:t>S8</w:t>
            </w:r>
          </w:p>
        </w:tc>
      </w:tr>
      <w:tr w:rsidR="007200B8" w:rsidRPr="00B819BF" w14:paraId="04F4B506" w14:textId="77777777" w:rsidTr="00B819BF">
        <w:trPr>
          <w:trHeight w:val="25"/>
          <w:jc w:val="center"/>
        </w:trPr>
        <w:tc>
          <w:tcPr>
            <w:tcW w:w="0" w:type="auto"/>
            <w:tcBorders>
              <w:top w:val="single" w:sz="4" w:space="0" w:color="000000"/>
              <w:left w:val="nil"/>
              <w:bottom w:val="nil"/>
              <w:right w:val="nil"/>
            </w:tcBorders>
            <w:shd w:val="clear" w:color="auto" w:fill="auto"/>
            <w:vAlign w:val="center"/>
            <w:hideMark/>
          </w:tcPr>
          <w:p w14:paraId="1D52CE37"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Naphthalene</w:t>
            </w:r>
          </w:p>
        </w:tc>
        <w:tc>
          <w:tcPr>
            <w:tcW w:w="0" w:type="auto"/>
            <w:tcBorders>
              <w:top w:val="single" w:sz="4" w:space="0" w:color="000000"/>
              <w:left w:val="nil"/>
              <w:bottom w:val="nil"/>
              <w:right w:val="nil"/>
            </w:tcBorders>
            <w:shd w:val="clear" w:color="auto" w:fill="auto"/>
            <w:vAlign w:val="center"/>
            <w:hideMark/>
          </w:tcPr>
          <w:p w14:paraId="0CBDD4CC"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1.9</w:t>
            </w:r>
          </w:p>
        </w:tc>
        <w:tc>
          <w:tcPr>
            <w:tcW w:w="0" w:type="auto"/>
            <w:tcBorders>
              <w:top w:val="single" w:sz="4" w:space="0" w:color="000000"/>
              <w:left w:val="nil"/>
              <w:bottom w:val="nil"/>
              <w:right w:val="nil"/>
            </w:tcBorders>
            <w:shd w:val="clear" w:color="auto" w:fill="auto"/>
            <w:vAlign w:val="center"/>
            <w:hideMark/>
          </w:tcPr>
          <w:p w14:paraId="69994E2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1.59</w:t>
            </w:r>
          </w:p>
        </w:tc>
        <w:tc>
          <w:tcPr>
            <w:tcW w:w="0" w:type="auto"/>
            <w:tcBorders>
              <w:top w:val="single" w:sz="4" w:space="0" w:color="000000"/>
              <w:left w:val="nil"/>
              <w:bottom w:val="nil"/>
              <w:right w:val="nil"/>
            </w:tcBorders>
            <w:shd w:val="clear" w:color="auto" w:fill="auto"/>
            <w:vAlign w:val="center"/>
            <w:hideMark/>
          </w:tcPr>
          <w:p w14:paraId="39582947" w14:textId="0AC3E122"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single" w:sz="4" w:space="0" w:color="000000"/>
              <w:left w:val="nil"/>
              <w:bottom w:val="nil"/>
              <w:right w:val="nil"/>
            </w:tcBorders>
            <w:shd w:val="clear" w:color="auto" w:fill="auto"/>
            <w:vAlign w:val="center"/>
            <w:hideMark/>
          </w:tcPr>
          <w:p w14:paraId="06344CFB"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2.49</w:t>
            </w:r>
          </w:p>
        </w:tc>
        <w:tc>
          <w:tcPr>
            <w:tcW w:w="0" w:type="auto"/>
            <w:tcBorders>
              <w:top w:val="single" w:sz="4" w:space="0" w:color="000000"/>
              <w:left w:val="nil"/>
              <w:bottom w:val="nil"/>
              <w:right w:val="nil"/>
            </w:tcBorders>
            <w:shd w:val="clear" w:color="auto" w:fill="auto"/>
            <w:vAlign w:val="center"/>
            <w:hideMark/>
          </w:tcPr>
          <w:p w14:paraId="1F79F7E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5.92</w:t>
            </w:r>
          </w:p>
        </w:tc>
        <w:tc>
          <w:tcPr>
            <w:tcW w:w="0" w:type="auto"/>
            <w:tcBorders>
              <w:top w:val="single" w:sz="4" w:space="0" w:color="000000"/>
              <w:left w:val="nil"/>
              <w:bottom w:val="nil"/>
              <w:right w:val="nil"/>
            </w:tcBorders>
            <w:shd w:val="clear" w:color="auto" w:fill="auto"/>
            <w:vAlign w:val="center"/>
            <w:hideMark/>
          </w:tcPr>
          <w:p w14:paraId="25280DAB"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4.27</w:t>
            </w:r>
          </w:p>
        </w:tc>
        <w:tc>
          <w:tcPr>
            <w:tcW w:w="0" w:type="auto"/>
            <w:tcBorders>
              <w:top w:val="single" w:sz="4" w:space="0" w:color="000000"/>
              <w:left w:val="nil"/>
              <w:bottom w:val="nil"/>
              <w:right w:val="nil"/>
            </w:tcBorders>
            <w:shd w:val="clear" w:color="auto" w:fill="auto"/>
            <w:vAlign w:val="center"/>
            <w:hideMark/>
          </w:tcPr>
          <w:p w14:paraId="0CA12E2B"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1.12</w:t>
            </w:r>
          </w:p>
        </w:tc>
        <w:tc>
          <w:tcPr>
            <w:tcW w:w="0" w:type="auto"/>
            <w:tcBorders>
              <w:top w:val="single" w:sz="4" w:space="0" w:color="000000"/>
              <w:left w:val="nil"/>
              <w:bottom w:val="nil"/>
              <w:right w:val="nil"/>
            </w:tcBorders>
            <w:shd w:val="clear" w:color="auto" w:fill="auto"/>
            <w:vAlign w:val="center"/>
            <w:hideMark/>
          </w:tcPr>
          <w:p w14:paraId="1E74E151"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2.26</w:t>
            </w:r>
          </w:p>
        </w:tc>
      </w:tr>
      <w:tr w:rsidR="007200B8" w:rsidRPr="00B819BF" w14:paraId="768E2933" w14:textId="77777777" w:rsidTr="00B819BF">
        <w:trPr>
          <w:trHeight w:val="46"/>
          <w:jc w:val="center"/>
        </w:trPr>
        <w:tc>
          <w:tcPr>
            <w:tcW w:w="0" w:type="auto"/>
            <w:tcBorders>
              <w:top w:val="nil"/>
              <w:left w:val="nil"/>
              <w:bottom w:val="nil"/>
              <w:right w:val="nil"/>
            </w:tcBorders>
            <w:shd w:val="clear" w:color="auto" w:fill="auto"/>
            <w:vAlign w:val="center"/>
            <w:hideMark/>
          </w:tcPr>
          <w:p w14:paraId="3AD15D6E"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Acenaphthene</w:t>
            </w:r>
          </w:p>
        </w:tc>
        <w:tc>
          <w:tcPr>
            <w:tcW w:w="0" w:type="auto"/>
            <w:tcBorders>
              <w:top w:val="nil"/>
              <w:left w:val="nil"/>
              <w:bottom w:val="nil"/>
              <w:right w:val="nil"/>
            </w:tcBorders>
            <w:shd w:val="clear" w:color="auto" w:fill="auto"/>
            <w:vAlign w:val="center"/>
            <w:hideMark/>
          </w:tcPr>
          <w:p w14:paraId="0CFA0BEC" w14:textId="02B6F553"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FA810BB" w14:textId="2CC6B443"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D96D863" w14:textId="55120D59"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EF80A95" w14:textId="52E2D6FA"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CBACDF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2.18</w:t>
            </w:r>
          </w:p>
        </w:tc>
        <w:tc>
          <w:tcPr>
            <w:tcW w:w="0" w:type="auto"/>
            <w:tcBorders>
              <w:top w:val="nil"/>
              <w:left w:val="nil"/>
              <w:bottom w:val="nil"/>
              <w:right w:val="nil"/>
            </w:tcBorders>
            <w:shd w:val="clear" w:color="auto" w:fill="auto"/>
            <w:vAlign w:val="center"/>
            <w:hideMark/>
          </w:tcPr>
          <w:p w14:paraId="357B924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2.08</w:t>
            </w:r>
          </w:p>
        </w:tc>
        <w:tc>
          <w:tcPr>
            <w:tcW w:w="0" w:type="auto"/>
            <w:tcBorders>
              <w:top w:val="nil"/>
              <w:left w:val="nil"/>
              <w:bottom w:val="nil"/>
              <w:right w:val="nil"/>
            </w:tcBorders>
            <w:shd w:val="clear" w:color="auto" w:fill="auto"/>
            <w:vAlign w:val="center"/>
            <w:hideMark/>
          </w:tcPr>
          <w:p w14:paraId="60A6C38B" w14:textId="7C385D96"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78A895F7" w14:textId="02EDEFE0"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r>
      <w:tr w:rsidR="007200B8" w:rsidRPr="00B819BF" w14:paraId="02E79472" w14:textId="77777777" w:rsidTr="00B819BF">
        <w:trPr>
          <w:trHeight w:val="45"/>
          <w:jc w:val="center"/>
        </w:trPr>
        <w:tc>
          <w:tcPr>
            <w:tcW w:w="0" w:type="auto"/>
            <w:tcBorders>
              <w:top w:val="nil"/>
              <w:left w:val="nil"/>
              <w:bottom w:val="nil"/>
              <w:right w:val="nil"/>
            </w:tcBorders>
            <w:shd w:val="clear" w:color="auto" w:fill="auto"/>
            <w:vAlign w:val="center"/>
            <w:hideMark/>
          </w:tcPr>
          <w:p w14:paraId="46CF8F20"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Fluorene</w:t>
            </w:r>
          </w:p>
        </w:tc>
        <w:tc>
          <w:tcPr>
            <w:tcW w:w="0" w:type="auto"/>
            <w:tcBorders>
              <w:top w:val="nil"/>
              <w:left w:val="nil"/>
              <w:bottom w:val="nil"/>
              <w:right w:val="nil"/>
            </w:tcBorders>
            <w:shd w:val="clear" w:color="auto" w:fill="auto"/>
            <w:vAlign w:val="center"/>
            <w:hideMark/>
          </w:tcPr>
          <w:p w14:paraId="23B2935F"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1.26</w:t>
            </w:r>
          </w:p>
        </w:tc>
        <w:tc>
          <w:tcPr>
            <w:tcW w:w="0" w:type="auto"/>
            <w:tcBorders>
              <w:top w:val="nil"/>
              <w:left w:val="nil"/>
              <w:bottom w:val="nil"/>
              <w:right w:val="nil"/>
            </w:tcBorders>
            <w:shd w:val="clear" w:color="auto" w:fill="auto"/>
            <w:vAlign w:val="center"/>
            <w:hideMark/>
          </w:tcPr>
          <w:p w14:paraId="14CC67B3" w14:textId="7E06D9A6"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0B2FCBF" w14:textId="3096F2C3"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D96E02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1.14</w:t>
            </w:r>
          </w:p>
        </w:tc>
        <w:tc>
          <w:tcPr>
            <w:tcW w:w="0" w:type="auto"/>
            <w:tcBorders>
              <w:top w:val="nil"/>
              <w:left w:val="nil"/>
              <w:bottom w:val="nil"/>
              <w:right w:val="nil"/>
            </w:tcBorders>
            <w:shd w:val="clear" w:color="auto" w:fill="auto"/>
            <w:vAlign w:val="center"/>
            <w:hideMark/>
          </w:tcPr>
          <w:p w14:paraId="502173C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3.55</w:t>
            </w:r>
          </w:p>
        </w:tc>
        <w:tc>
          <w:tcPr>
            <w:tcW w:w="0" w:type="auto"/>
            <w:tcBorders>
              <w:top w:val="nil"/>
              <w:left w:val="nil"/>
              <w:bottom w:val="nil"/>
              <w:right w:val="nil"/>
            </w:tcBorders>
            <w:shd w:val="clear" w:color="auto" w:fill="auto"/>
            <w:vAlign w:val="center"/>
            <w:hideMark/>
          </w:tcPr>
          <w:p w14:paraId="2E62C526"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3.73</w:t>
            </w:r>
          </w:p>
        </w:tc>
        <w:tc>
          <w:tcPr>
            <w:tcW w:w="0" w:type="auto"/>
            <w:tcBorders>
              <w:top w:val="nil"/>
              <w:left w:val="nil"/>
              <w:bottom w:val="nil"/>
              <w:right w:val="nil"/>
            </w:tcBorders>
            <w:shd w:val="clear" w:color="auto" w:fill="auto"/>
            <w:vAlign w:val="center"/>
            <w:hideMark/>
          </w:tcPr>
          <w:p w14:paraId="1E321D52" w14:textId="196B4BF0"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39B9674" w14:textId="2071B6B5"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r>
      <w:tr w:rsidR="007200B8" w:rsidRPr="00B819BF" w14:paraId="00997763" w14:textId="77777777" w:rsidTr="00B819BF">
        <w:trPr>
          <w:trHeight w:val="45"/>
          <w:jc w:val="center"/>
        </w:trPr>
        <w:tc>
          <w:tcPr>
            <w:tcW w:w="0" w:type="auto"/>
            <w:tcBorders>
              <w:top w:val="nil"/>
              <w:left w:val="nil"/>
              <w:bottom w:val="nil"/>
              <w:right w:val="nil"/>
            </w:tcBorders>
            <w:shd w:val="clear" w:color="auto" w:fill="auto"/>
            <w:vAlign w:val="center"/>
            <w:hideMark/>
          </w:tcPr>
          <w:p w14:paraId="093684A7"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Phenanthrene</w:t>
            </w:r>
          </w:p>
        </w:tc>
        <w:tc>
          <w:tcPr>
            <w:tcW w:w="0" w:type="auto"/>
            <w:tcBorders>
              <w:top w:val="nil"/>
              <w:left w:val="nil"/>
              <w:bottom w:val="nil"/>
              <w:right w:val="nil"/>
            </w:tcBorders>
            <w:shd w:val="clear" w:color="auto" w:fill="auto"/>
            <w:vAlign w:val="center"/>
            <w:hideMark/>
          </w:tcPr>
          <w:p w14:paraId="0B8BA6BB"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5.83</w:t>
            </w:r>
          </w:p>
        </w:tc>
        <w:tc>
          <w:tcPr>
            <w:tcW w:w="0" w:type="auto"/>
            <w:tcBorders>
              <w:top w:val="nil"/>
              <w:left w:val="nil"/>
              <w:bottom w:val="nil"/>
              <w:right w:val="nil"/>
            </w:tcBorders>
            <w:shd w:val="clear" w:color="auto" w:fill="auto"/>
            <w:vAlign w:val="center"/>
            <w:hideMark/>
          </w:tcPr>
          <w:p w14:paraId="078816E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4.05</w:t>
            </w:r>
          </w:p>
        </w:tc>
        <w:tc>
          <w:tcPr>
            <w:tcW w:w="0" w:type="auto"/>
            <w:tcBorders>
              <w:top w:val="nil"/>
              <w:left w:val="nil"/>
              <w:bottom w:val="nil"/>
              <w:right w:val="nil"/>
            </w:tcBorders>
            <w:shd w:val="clear" w:color="auto" w:fill="auto"/>
            <w:vAlign w:val="center"/>
            <w:hideMark/>
          </w:tcPr>
          <w:p w14:paraId="0AE3C211"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4.78</w:t>
            </w:r>
          </w:p>
        </w:tc>
        <w:tc>
          <w:tcPr>
            <w:tcW w:w="0" w:type="auto"/>
            <w:tcBorders>
              <w:top w:val="nil"/>
              <w:left w:val="nil"/>
              <w:bottom w:val="nil"/>
              <w:right w:val="nil"/>
            </w:tcBorders>
            <w:shd w:val="clear" w:color="auto" w:fill="auto"/>
            <w:vAlign w:val="center"/>
            <w:hideMark/>
          </w:tcPr>
          <w:p w14:paraId="5E98B57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5.39</w:t>
            </w:r>
          </w:p>
        </w:tc>
        <w:tc>
          <w:tcPr>
            <w:tcW w:w="0" w:type="auto"/>
            <w:tcBorders>
              <w:top w:val="nil"/>
              <w:left w:val="nil"/>
              <w:bottom w:val="nil"/>
              <w:right w:val="nil"/>
            </w:tcBorders>
            <w:shd w:val="clear" w:color="auto" w:fill="auto"/>
            <w:vAlign w:val="center"/>
            <w:hideMark/>
          </w:tcPr>
          <w:p w14:paraId="2375B89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9.55</w:t>
            </w:r>
          </w:p>
        </w:tc>
        <w:tc>
          <w:tcPr>
            <w:tcW w:w="0" w:type="auto"/>
            <w:tcBorders>
              <w:top w:val="nil"/>
              <w:left w:val="nil"/>
              <w:bottom w:val="nil"/>
              <w:right w:val="nil"/>
            </w:tcBorders>
            <w:shd w:val="clear" w:color="auto" w:fill="auto"/>
            <w:vAlign w:val="center"/>
            <w:hideMark/>
          </w:tcPr>
          <w:p w14:paraId="7637A4E3"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10.56</w:t>
            </w:r>
          </w:p>
        </w:tc>
        <w:tc>
          <w:tcPr>
            <w:tcW w:w="0" w:type="auto"/>
            <w:tcBorders>
              <w:top w:val="nil"/>
              <w:left w:val="nil"/>
              <w:bottom w:val="nil"/>
              <w:right w:val="nil"/>
            </w:tcBorders>
            <w:shd w:val="clear" w:color="auto" w:fill="auto"/>
            <w:vAlign w:val="center"/>
            <w:hideMark/>
          </w:tcPr>
          <w:p w14:paraId="4FBD9A7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2.59</w:t>
            </w:r>
          </w:p>
        </w:tc>
        <w:tc>
          <w:tcPr>
            <w:tcW w:w="0" w:type="auto"/>
            <w:tcBorders>
              <w:top w:val="nil"/>
              <w:left w:val="nil"/>
              <w:bottom w:val="nil"/>
              <w:right w:val="nil"/>
            </w:tcBorders>
            <w:shd w:val="clear" w:color="auto" w:fill="auto"/>
            <w:vAlign w:val="center"/>
            <w:hideMark/>
          </w:tcPr>
          <w:p w14:paraId="37DBA6C4" w14:textId="4CF70A24"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4.4</w:t>
            </w:r>
            <w:r w:rsidR="00B819BF">
              <w:rPr>
                <w:rFonts w:ascii="Times New Roman" w:eastAsia="Calibri" w:hAnsi="Times New Roman" w:cs="Times New Roman"/>
                <w:kern w:val="0"/>
                <w:lang w:eastAsia="en-MY"/>
              </w:rPr>
              <w:t>0</w:t>
            </w:r>
          </w:p>
        </w:tc>
      </w:tr>
      <w:tr w:rsidR="007200B8" w:rsidRPr="00B819BF" w14:paraId="4780C637" w14:textId="77777777" w:rsidTr="00B819BF">
        <w:trPr>
          <w:trHeight w:val="45"/>
          <w:jc w:val="center"/>
        </w:trPr>
        <w:tc>
          <w:tcPr>
            <w:tcW w:w="0" w:type="auto"/>
            <w:tcBorders>
              <w:top w:val="nil"/>
              <w:left w:val="nil"/>
              <w:bottom w:val="nil"/>
              <w:right w:val="nil"/>
            </w:tcBorders>
            <w:shd w:val="clear" w:color="auto" w:fill="auto"/>
            <w:vAlign w:val="center"/>
            <w:hideMark/>
          </w:tcPr>
          <w:p w14:paraId="1A85BDB3"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Anthracene</w:t>
            </w:r>
          </w:p>
        </w:tc>
        <w:tc>
          <w:tcPr>
            <w:tcW w:w="0" w:type="auto"/>
            <w:tcBorders>
              <w:top w:val="nil"/>
              <w:left w:val="nil"/>
              <w:bottom w:val="nil"/>
              <w:right w:val="nil"/>
            </w:tcBorders>
            <w:shd w:val="clear" w:color="auto" w:fill="auto"/>
            <w:vAlign w:val="center"/>
            <w:hideMark/>
          </w:tcPr>
          <w:p w14:paraId="17CB405E" w14:textId="7B190CF0"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B7107F0"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4.67</w:t>
            </w:r>
          </w:p>
        </w:tc>
        <w:tc>
          <w:tcPr>
            <w:tcW w:w="0" w:type="auto"/>
            <w:tcBorders>
              <w:top w:val="nil"/>
              <w:left w:val="nil"/>
              <w:bottom w:val="nil"/>
              <w:right w:val="nil"/>
            </w:tcBorders>
            <w:shd w:val="clear" w:color="auto" w:fill="auto"/>
            <w:vAlign w:val="center"/>
            <w:hideMark/>
          </w:tcPr>
          <w:p w14:paraId="6A4A63B4" w14:textId="5D800E6D"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2DFECFF"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6.21</w:t>
            </w:r>
          </w:p>
        </w:tc>
        <w:tc>
          <w:tcPr>
            <w:tcW w:w="0" w:type="auto"/>
            <w:tcBorders>
              <w:top w:val="nil"/>
              <w:left w:val="nil"/>
              <w:bottom w:val="nil"/>
              <w:right w:val="nil"/>
            </w:tcBorders>
            <w:shd w:val="clear" w:color="auto" w:fill="auto"/>
            <w:vAlign w:val="center"/>
            <w:hideMark/>
          </w:tcPr>
          <w:p w14:paraId="2393CF1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11.01</w:t>
            </w:r>
          </w:p>
        </w:tc>
        <w:tc>
          <w:tcPr>
            <w:tcW w:w="0" w:type="auto"/>
            <w:tcBorders>
              <w:top w:val="nil"/>
              <w:left w:val="nil"/>
              <w:bottom w:val="nil"/>
              <w:right w:val="nil"/>
            </w:tcBorders>
            <w:shd w:val="clear" w:color="auto" w:fill="auto"/>
            <w:vAlign w:val="center"/>
            <w:hideMark/>
          </w:tcPr>
          <w:p w14:paraId="787CD176"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1.52</w:t>
            </w:r>
          </w:p>
        </w:tc>
        <w:tc>
          <w:tcPr>
            <w:tcW w:w="0" w:type="auto"/>
            <w:tcBorders>
              <w:top w:val="nil"/>
              <w:left w:val="nil"/>
              <w:bottom w:val="nil"/>
              <w:right w:val="nil"/>
            </w:tcBorders>
            <w:shd w:val="clear" w:color="auto" w:fill="auto"/>
            <w:vAlign w:val="center"/>
            <w:hideMark/>
          </w:tcPr>
          <w:p w14:paraId="677CA4D6"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2.99</w:t>
            </w:r>
          </w:p>
        </w:tc>
        <w:tc>
          <w:tcPr>
            <w:tcW w:w="0" w:type="auto"/>
            <w:tcBorders>
              <w:top w:val="nil"/>
              <w:left w:val="nil"/>
              <w:bottom w:val="nil"/>
              <w:right w:val="nil"/>
            </w:tcBorders>
            <w:shd w:val="clear" w:color="auto" w:fill="auto"/>
            <w:vAlign w:val="center"/>
            <w:hideMark/>
          </w:tcPr>
          <w:p w14:paraId="33CC8115" w14:textId="1C174CFB"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r>
      <w:tr w:rsidR="007200B8" w:rsidRPr="00B819BF" w14:paraId="5179DC6B" w14:textId="77777777" w:rsidTr="00B819BF">
        <w:trPr>
          <w:trHeight w:val="45"/>
          <w:jc w:val="center"/>
        </w:trPr>
        <w:tc>
          <w:tcPr>
            <w:tcW w:w="0" w:type="auto"/>
            <w:tcBorders>
              <w:top w:val="nil"/>
              <w:left w:val="nil"/>
              <w:bottom w:val="nil"/>
              <w:right w:val="nil"/>
            </w:tcBorders>
            <w:shd w:val="clear" w:color="auto" w:fill="auto"/>
            <w:vAlign w:val="center"/>
            <w:hideMark/>
          </w:tcPr>
          <w:p w14:paraId="3240FFAD"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Fluoranthene</w:t>
            </w:r>
          </w:p>
        </w:tc>
        <w:tc>
          <w:tcPr>
            <w:tcW w:w="0" w:type="auto"/>
            <w:tcBorders>
              <w:top w:val="nil"/>
              <w:left w:val="nil"/>
              <w:bottom w:val="nil"/>
              <w:right w:val="nil"/>
            </w:tcBorders>
            <w:shd w:val="clear" w:color="auto" w:fill="auto"/>
            <w:vAlign w:val="center"/>
            <w:hideMark/>
          </w:tcPr>
          <w:p w14:paraId="029D659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1.83</w:t>
            </w:r>
          </w:p>
        </w:tc>
        <w:tc>
          <w:tcPr>
            <w:tcW w:w="0" w:type="auto"/>
            <w:tcBorders>
              <w:top w:val="nil"/>
              <w:left w:val="nil"/>
              <w:bottom w:val="nil"/>
              <w:right w:val="nil"/>
            </w:tcBorders>
            <w:shd w:val="clear" w:color="auto" w:fill="auto"/>
            <w:vAlign w:val="center"/>
            <w:hideMark/>
          </w:tcPr>
          <w:p w14:paraId="6B4E3DB8" w14:textId="0C35A396"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3A2B814"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1.14</w:t>
            </w:r>
          </w:p>
        </w:tc>
        <w:tc>
          <w:tcPr>
            <w:tcW w:w="0" w:type="auto"/>
            <w:tcBorders>
              <w:top w:val="nil"/>
              <w:left w:val="nil"/>
              <w:bottom w:val="nil"/>
              <w:right w:val="nil"/>
            </w:tcBorders>
            <w:shd w:val="clear" w:color="auto" w:fill="auto"/>
            <w:vAlign w:val="center"/>
            <w:hideMark/>
          </w:tcPr>
          <w:p w14:paraId="047CA7F8"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1.32</w:t>
            </w:r>
          </w:p>
        </w:tc>
        <w:tc>
          <w:tcPr>
            <w:tcW w:w="0" w:type="auto"/>
            <w:tcBorders>
              <w:top w:val="nil"/>
              <w:left w:val="nil"/>
              <w:bottom w:val="nil"/>
              <w:right w:val="nil"/>
            </w:tcBorders>
            <w:shd w:val="clear" w:color="auto" w:fill="auto"/>
            <w:vAlign w:val="center"/>
            <w:hideMark/>
          </w:tcPr>
          <w:p w14:paraId="3D447A4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2.75</w:t>
            </w:r>
          </w:p>
        </w:tc>
        <w:tc>
          <w:tcPr>
            <w:tcW w:w="0" w:type="auto"/>
            <w:tcBorders>
              <w:top w:val="nil"/>
              <w:left w:val="nil"/>
              <w:bottom w:val="nil"/>
              <w:right w:val="nil"/>
            </w:tcBorders>
            <w:shd w:val="clear" w:color="auto" w:fill="auto"/>
            <w:vAlign w:val="center"/>
            <w:hideMark/>
          </w:tcPr>
          <w:p w14:paraId="0713136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20.81</w:t>
            </w:r>
          </w:p>
        </w:tc>
        <w:tc>
          <w:tcPr>
            <w:tcW w:w="0" w:type="auto"/>
            <w:tcBorders>
              <w:top w:val="nil"/>
              <w:left w:val="nil"/>
              <w:bottom w:val="nil"/>
              <w:right w:val="nil"/>
            </w:tcBorders>
            <w:shd w:val="clear" w:color="auto" w:fill="auto"/>
            <w:vAlign w:val="center"/>
            <w:hideMark/>
          </w:tcPr>
          <w:p w14:paraId="01DC9065"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1.83</w:t>
            </w:r>
          </w:p>
        </w:tc>
        <w:tc>
          <w:tcPr>
            <w:tcW w:w="0" w:type="auto"/>
            <w:tcBorders>
              <w:top w:val="nil"/>
              <w:left w:val="nil"/>
              <w:bottom w:val="nil"/>
              <w:right w:val="nil"/>
            </w:tcBorders>
            <w:shd w:val="clear" w:color="auto" w:fill="auto"/>
            <w:vAlign w:val="center"/>
            <w:hideMark/>
          </w:tcPr>
          <w:p w14:paraId="059C1FB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3.99</w:t>
            </w:r>
          </w:p>
        </w:tc>
      </w:tr>
      <w:tr w:rsidR="007200B8" w:rsidRPr="00B819BF" w14:paraId="433A3DB3" w14:textId="77777777" w:rsidTr="00B819BF">
        <w:trPr>
          <w:trHeight w:val="45"/>
          <w:jc w:val="center"/>
        </w:trPr>
        <w:tc>
          <w:tcPr>
            <w:tcW w:w="0" w:type="auto"/>
            <w:tcBorders>
              <w:top w:val="nil"/>
              <w:left w:val="nil"/>
              <w:bottom w:val="nil"/>
              <w:right w:val="nil"/>
            </w:tcBorders>
            <w:shd w:val="clear" w:color="auto" w:fill="auto"/>
            <w:vAlign w:val="center"/>
            <w:hideMark/>
          </w:tcPr>
          <w:p w14:paraId="4B09C808"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Pyrene</w:t>
            </w:r>
          </w:p>
        </w:tc>
        <w:tc>
          <w:tcPr>
            <w:tcW w:w="0" w:type="auto"/>
            <w:tcBorders>
              <w:top w:val="nil"/>
              <w:left w:val="nil"/>
              <w:bottom w:val="nil"/>
              <w:right w:val="nil"/>
            </w:tcBorders>
            <w:shd w:val="clear" w:color="auto" w:fill="auto"/>
            <w:vAlign w:val="center"/>
            <w:hideMark/>
          </w:tcPr>
          <w:p w14:paraId="514BBD49"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1.46</w:t>
            </w:r>
          </w:p>
        </w:tc>
        <w:tc>
          <w:tcPr>
            <w:tcW w:w="0" w:type="auto"/>
            <w:tcBorders>
              <w:top w:val="nil"/>
              <w:left w:val="nil"/>
              <w:bottom w:val="nil"/>
              <w:right w:val="nil"/>
            </w:tcBorders>
            <w:shd w:val="clear" w:color="auto" w:fill="auto"/>
            <w:vAlign w:val="center"/>
            <w:hideMark/>
          </w:tcPr>
          <w:p w14:paraId="61A98650" w14:textId="7EA6DA3F"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F92A160"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1.28</w:t>
            </w:r>
          </w:p>
        </w:tc>
        <w:tc>
          <w:tcPr>
            <w:tcW w:w="0" w:type="auto"/>
            <w:tcBorders>
              <w:top w:val="nil"/>
              <w:left w:val="nil"/>
              <w:bottom w:val="nil"/>
              <w:right w:val="nil"/>
            </w:tcBorders>
            <w:shd w:val="clear" w:color="auto" w:fill="auto"/>
            <w:vAlign w:val="center"/>
            <w:hideMark/>
          </w:tcPr>
          <w:p w14:paraId="7745B271"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1.26</w:t>
            </w:r>
          </w:p>
        </w:tc>
        <w:tc>
          <w:tcPr>
            <w:tcW w:w="0" w:type="auto"/>
            <w:tcBorders>
              <w:top w:val="nil"/>
              <w:left w:val="nil"/>
              <w:bottom w:val="nil"/>
              <w:right w:val="nil"/>
            </w:tcBorders>
            <w:shd w:val="clear" w:color="auto" w:fill="auto"/>
            <w:vAlign w:val="center"/>
            <w:hideMark/>
          </w:tcPr>
          <w:p w14:paraId="47DB9FB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3.03</w:t>
            </w:r>
          </w:p>
        </w:tc>
        <w:tc>
          <w:tcPr>
            <w:tcW w:w="0" w:type="auto"/>
            <w:tcBorders>
              <w:top w:val="nil"/>
              <w:left w:val="nil"/>
              <w:bottom w:val="nil"/>
              <w:right w:val="nil"/>
            </w:tcBorders>
            <w:shd w:val="clear" w:color="auto" w:fill="auto"/>
            <w:vAlign w:val="center"/>
            <w:hideMark/>
          </w:tcPr>
          <w:p w14:paraId="4F8A593D"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23.19</w:t>
            </w:r>
          </w:p>
        </w:tc>
        <w:tc>
          <w:tcPr>
            <w:tcW w:w="0" w:type="auto"/>
            <w:tcBorders>
              <w:top w:val="nil"/>
              <w:left w:val="nil"/>
              <w:bottom w:val="nil"/>
              <w:right w:val="nil"/>
            </w:tcBorders>
            <w:shd w:val="clear" w:color="auto" w:fill="auto"/>
            <w:vAlign w:val="center"/>
            <w:hideMark/>
          </w:tcPr>
          <w:p w14:paraId="098E5061"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3.14</w:t>
            </w:r>
          </w:p>
        </w:tc>
        <w:tc>
          <w:tcPr>
            <w:tcW w:w="0" w:type="auto"/>
            <w:tcBorders>
              <w:top w:val="nil"/>
              <w:left w:val="nil"/>
              <w:bottom w:val="nil"/>
              <w:right w:val="nil"/>
            </w:tcBorders>
            <w:shd w:val="clear" w:color="auto" w:fill="auto"/>
            <w:vAlign w:val="center"/>
            <w:hideMark/>
          </w:tcPr>
          <w:p w14:paraId="33AE5D33"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6.59</w:t>
            </w:r>
          </w:p>
        </w:tc>
      </w:tr>
      <w:tr w:rsidR="007200B8" w:rsidRPr="00B819BF" w14:paraId="1238F09A" w14:textId="77777777" w:rsidTr="00B819BF">
        <w:trPr>
          <w:trHeight w:val="45"/>
          <w:jc w:val="center"/>
        </w:trPr>
        <w:tc>
          <w:tcPr>
            <w:tcW w:w="0" w:type="auto"/>
            <w:tcBorders>
              <w:top w:val="nil"/>
              <w:left w:val="nil"/>
              <w:bottom w:val="nil"/>
              <w:right w:val="nil"/>
            </w:tcBorders>
            <w:shd w:val="clear" w:color="auto" w:fill="auto"/>
            <w:vAlign w:val="center"/>
            <w:hideMark/>
          </w:tcPr>
          <w:p w14:paraId="2C5DE381"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Benzo[k]fluoranthene</w:t>
            </w:r>
          </w:p>
        </w:tc>
        <w:tc>
          <w:tcPr>
            <w:tcW w:w="0" w:type="auto"/>
            <w:tcBorders>
              <w:top w:val="nil"/>
              <w:left w:val="nil"/>
              <w:bottom w:val="nil"/>
              <w:right w:val="nil"/>
            </w:tcBorders>
            <w:shd w:val="clear" w:color="auto" w:fill="auto"/>
            <w:vAlign w:val="center"/>
            <w:hideMark/>
          </w:tcPr>
          <w:p w14:paraId="28ED9FC9" w14:textId="5721CB94"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F17A648" w14:textId="7326EC12"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952DDD8" w14:textId="2F450EDA"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B155819" w14:textId="2DBDD48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CE18C81" w14:textId="0A9EDADF"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3D7E709"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39.4</w:t>
            </w:r>
          </w:p>
        </w:tc>
        <w:tc>
          <w:tcPr>
            <w:tcW w:w="0" w:type="auto"/>
            <w:tcBorders>
              <w:top w:val="nil"/>
              <w:left w:val="nil"/>
              <w:bottom w:val="nil"/>
              <w:right w:val="nil"/>
            </w:tcBorders>
            <w:shd w:val="clear" w:color="auto" w:fill="auto"/>
            <w:vAlign w:val="center"/>
            <w:hideMark/>
          </w:tcPr>
          <w:p w14:paraId="4CC72A9F" w14:textId="444D072F"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FBAF440" w14:textId="44F10C6E"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r>
      <w:tr w:rsidR="007200B8" w:rsidRPr="00B819BF" w14:paraId="5751DE2B" w14:textId="77777777" w:rsidTr="00B819BF">
        <w:trPr>
          <w:trHeight w:val="45"/>
          <w:jc w:val="center"/>
        </w:trPr>
        <w:tc>
          <w:tcPr>
            <w:tcW w:w="0" w:type="auto"/>
            <w:tcBorders>
              <w:top w:val="nil"/>
              <w:left w:val="nil"/>
              <w:bottom w:val="nil"/>
              <w:right w:val="nil"/>
            </w:tcBorders>
            <w:shd w:val="clear" w:color="auto" w:fill="auto"/>
            <w:vAlign w:val="center"/>
            <w:hideMark/>
          </w:tcPr>
          <w:p w14:paraId="2D730403"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Benzo[e]pyrene</w:t>
            </w:r>
          </w:p>
        </w:tc>
        <w:tc>
          <w:tcPr>
            <w:tcW w:w="0" w:type="auto"/>
            <w:tcBorders>
              <w:top w:val="nil"/>
              <w:left w:val="nil"/>
              <w:bottom w:val="nil"/>
              <w:right w:val="nil"/>
            </w:tcBorders>
            <w:shd w:val="clear" w:color="auto" w:fill="auto"/>
            <w:vAlign w:val="center"/>
            <w:hideMark/>
          </w:tcPr>
          <w:p w14:paraId="306DA62E"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3.23</w:t>
            </w:r>
          </w:p>
        </w:tc>
        <w:tc>
          <w:tcPr>
            <w:tcW w:w="0" w:type="auto"/>
            <w:tcBorders>
              <w:top w:val="nil"/>
              <w:left w:val="nil"/>
              <w:bottom w:val="nil"/>
              <w:right w:val="nil"/>
            </w:tcBorders>
            <w:shd w:val="clear" w:color="auto" w:fill="auto"/>
            <w:vAlign w:val="center"/>
            <w:hideMark/>
          </w:tcPr>
          <w:p w14:paraId="798D0A4D"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1.21</w:t>
            </w:r>
          </w:p>
        </w:tc>
        <w:tc>
          <w:tcPr>
            <w:tcW w:w="0" w:type="auto"/>
            <w:tcBorders>
              <w:top w:val="nil"/>
              <w:left w:val="nil"/>
              <w:bottom w:val="nil"/>
              <w:right w:val="nil"/>
            </w:tcBorders>
            <w:shd w:val="clear" w:color="auto" w:fill="auto"/>
            <w:vAlign w:val="center"/>
            <w:hideMark/>
          </w:tcPr>
          <w:p w14:paraId="32D112C7" w14:textId="075796C4"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9CA17DD" w14:textId="668F17FB"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79023C45" w14:textId="0B3F54FD"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5CF0BBD"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12.5</w:t>
            </w:r>
          </w:p>
        </w:tc>
        <w:tc>
          <w:tcPr>
            <w:tcW w:w="0" w:type="auto"/>
            <w:tcBorders>
              <w:top w:val="nil"/>
              <w:left w:val="nil"/>
              <w:bottom w:val="nil"/>
              <w:right w:val="nil"/>
            </w:tcBorders>
            <w:shd w:val="clear" w:color="auto" w:fill="auto"/>
            <w:vAlign w:val="center"/>
            <w:hideMark/>
          </w:tcPr>
          <w:p w14:paraId="5302486C" w14:textId="5A197D79"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9A12D41" w14:textId="6E76AA3B"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r>
      <w:tr w:rsidR="007200B8" w:rsidRPr="00B819BF" w14:paraId="0E909DFF" w14:textId="77777777" w:rsidTr="00B819BF">
        <w:trPr>
          <w:trHeight w:val="45"/>
          <w:jc w:val="center"/>
        </w:trPr>
        <w:tc>
          <w:tcPr>
            <w:tcW w:w="0" w:type="auto"/>
            <w:tcBorders>
              <w:top w:val="nil"/>
              <w:left w:val="nil"/>
              <w:bottom w:val="nil"/>
              <w:right w:val="nil"/>
            </w:tcBorders>
            <w:shd w:val="clear" w:color="auto" w:fill="auto"/>
            <w:vAlign w:val="center"/>
            <w:hideMark/>
          </w:tcPr>
          <w:p w14:paraId="7AC5035D"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Indeno[1,2,3-</w:t>
            </w:r>
            <w:proofErr w:type="gramStart"/>
            <w:r w:rsidRPr="00B819BF">
              <w:rPr>
                <w:rFonts w:ascii="Times New Roman" w:eastAsia="Times New Roman" w:hAnsi="Times New Roman" w:cs="Times New Roman"/>
                <w:kern w:val="0"/>
                <w:lang w:eastAsia="en-MY"/>
              </w:rPr>
              <w:t>cd]pyrene</w:t>
            </w:r>
            <w:proofErr w:type="gramEnd"/>
          </w:p>
        </w:tc>
        <w:tc>
          <w:tcPr>
            <w:tcW w:w="0" w:type="auto"/>
            <w:tcBorders>
              <w:top w:val="nil"/>
              <w:left w:val="nil"/>
              <w:bottom w:val="nil"/>
              <w:right w:val="nil"/>
            </w:tcBorders>
            <w:shd w:val="clear" w:color="auto" w:fill="auto"/>
            <w:vAlign w:val="center"/>
            <w:hideMark/>
          </w:tcPr>
          <w:p w14:paraId="731F0EA1" w14:textId="468BC149"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9811C78" w14:textId="75A7F661"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92DE350" w14:textId="463FA150"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07644FD" w14:textId="1A97E954"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44157FB" w14:textId="17AC1553"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9D9094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59.01</w:t>
            </w:r>
          </w:p>
        </w:tc>
        <w:tc>
          <w:tcPr>
            <w:tcW w:w="0" w:type="auto"/>
            <w:tcBorders>
              <w:top w:val="nil"/>
              <w:left w:val="nil"/>
              <w:bottom w:val="nil"/>
              <w:right w:val="nil"/>
            </w:tcBorders>
            <w:shd w:val="clear" w:color="auto" w:fill="auto"/>
            <w:vAlign w:val="center"/>
            <w:hideMark/>
          </w:tcPr>
          <w:p w14:paraId="3644F0FC" w14:textId="1EEF7E46"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DDDBC61" w14:textId="596D8435"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r>
      <w:tr w:rsidR="007200B8" w:rsidRPr="00B819BF" w14:paraId="38FC7D70" w14:textId="77777777" w:rsidTr="00B819BF">
        <w:trPr>
          <w:trHeight w:val="45"/>
          <w:jc w:val="center"/>
        </w:trPr>
        <w:tc>
          <w:tcPr>
            <w:tcW w:w="0" w:type="auto"/>
            <w:tcBorders>
              <w:top w:val="nil"/>
              <w:left w:val="nil"/>
              <w:bottom w:val="nil"/>
              <w:right w:val="nil"/>
            </w:tcBorders>
            <w:shd w:val="clear" w:color="auto" w:fill="auto"/>
            <w:vAlign w:val="center"/>
            <w:hideMark/>
          </w:tcPr>
          <w:p w14:paraId="5D0A016C"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Benzo[ghi]perylene</w:t>
            </w:r>
          </w:p>
        </w:tc>
        <w:tc>
          <w:tcPr>
            <w:tcW w:w="0" w:type="auto"/>
            <w:tcBorders>
              <w:top w:val="nil"/>
              <w:left w:val="nil"/>
              <w:bottom w:val="nil"/>
              <w:right w:val="nil"/>
            </w:tcBorders>
            <w:shd w:val="clear" w:color="auto" w:fill="auto"/>
            <w:vAlign w:val="center"/>
            <w:hideMark/>
          </w:tcPr>
          <w:p w14:paraId="63E57881" w14:textId="7A82E329"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754CD8C2" w14:textId="09AA32AC"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202479E6" w14:textId="6166B352"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26523EE" w14:textId="4CECD35A"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D201DDA" w14:textId="7E354234"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w:t>
            </w:r>
            <w:r w:rsidR="00B819BF">
              <w:rPr>
                <w:rFonts w:ascii="Times New Roman" w:eastAsia="Calibri" w:hAnsi="Times New Roman" w:cs="Times New Roman"/>
                <w:kern w:val="0"/>
                <w:lang w:eastAsia="en-MY"/>
              </w:rPr>
              <w:t>.</w:t>
            </w:r>
            <w:r w:rsidRPr="00B819BF">
              <w:rPr>
                <w:rFonts w:ascii="Times New Roman" w:eastAsia="Calibri" w:hAnsi="Times New Roman" w:cs="Times New Roman"/>
                <w:kern w:val="0"/>
                <w:lang w:eastAsia="en-MY"/>
              </w:rPr>
              <w:t>36</w:t>
            </w:r>
          </w:p>
        </w:tc>
        <w:tc>
          <w:tcPr>
            <w:tcW w:w="0" w:type="auto"/>
            <w:tcBorders>
              <w:top w:val="nil"/>
              <w:left w:val="nil"/>
              <w:bottom w:val="nil"/>
              <w:right w:val="nil"/>
            </w:tcBorders>
            <w:shd w:val="clear" w:color="auto" w:fill="auto"/>
            <w:vAlign w:val="center"/>
            <w:hideMark/>
          </w:tcPr>
          <w:p w14:paraId="04261D79"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48.96</w:t>
            </w:r>
          </w:p>
        </w:tc>
        <w:tc>
          <w:tcPr>
            <w:tcW w:w="0" w:type="auto"/>
            <w:tcBorders>
              <w:top w:val="nil"/>
              <w:left w:val="nil"/>
              <w:bottom w:val="nil"/>
              <w:right w:val="nil"/>
            </w:tcBorders>
            <w:shd w:val="clear" w:color="auto" w:fill="auto"/>
            <w:vAlign w:val="center"/>
            <w:hideMark/>
          </w:tcPr>
          <w:p w14:paraId="45456660"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1.69</w:t>
            </w:r>
          </w:p>
        </w:tc>
        <w:tc>
          <w:tcPr>
            <w:tcW w:w="0" w:type="auto"/>
            <w:tcBorders>
              <w:top w:val="nil"/>
              <w:left w:val="nil"/>
              <w:bottom w:val="nil"/>
              <w:right w:val="nil"/>
            </w:tcBorders>
            <w:shd w:val="clear" w:color="auto" w:fill="auto"/>
            <w:vAlign w:val="center"/>
            <w:hideMark/>
          </w:tcPr>
          <w:p w14:paraId="12754C4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Calibri" w:hAnsi="Times New Roman" w:cs="Times New Roman"/>
                <w:kern w:val="0"/>
                <w:lang w:eastAsia="en-MY"/>
              </w:rPr>
              <w:t>3.41</w:t>
            </w:r>
          </w:p>
        </w:tc>
      </w:tr>
      <w:tr w:rsidR="007200B8" w:rsidRPr="00B819BF" w14:paraId="05B9B077" w14:textId="77777777" w:rsidTr="00B819BF">
        <w:trPr>
          <w:trHeight w:val="45"/>
          <w:jc w:val="center"/>
        </w:trPr>
        <w:tc>
          <w:tcPr>
            <w:tcW w:w="0" w:type="auto"/>
            <w:tcBorders>
              <w:top w:val="nil"/>
              <w:left w:val="nil"/>
              <w:bottom w:val="nil"/>
              <w:right w:val="nil"/>
            </w:tcBorders>
            <w:shd w:val="clear" w:color="auto" w:fill="auto"/>
            <w:vAlign w:val="center"/>
            <w:hideMark/>
          </w:tcPr>
          <w:p w14:paraId="49650143" w14:textId="77777777" w:rsidR="007B5504" w:rsidRPr="00B819BF" w:rsidRDefault="007B5504" w:rsidP="00074E1E">
            <w:pPr>
              <w:widowControl/>
              <w:wordWrap/>
              <w:autoSpaceDE/>
              <w:autoSpaceDN/>
              <w:jc w:val="left"/>
              <w:rPr>
                <w:rFonts w:ascii="AdvEPSTIM" w:eastAsia="Times New Roman" w:hAnsi="AdvEPSTIM"/>
                <w:kern w:val="0"/>
                <w:lang w:val="en-MY" w:eastAsia="en-MY"/>
              </w:rPr>
            </w:pPr>
            <w:r w:rsidRPr="00B819BF">
              <w:rPr>
                <w:rFonts w:ascii="AdvEPSTIM" w:eastAsia="Times New Roman" w:hAnsi="AdvEPSTIM"/>
                <w:kern w:val="0"/>
                <w:lang w:eastAsia="en-MY"/>
              </w:rPr>
              <w:t xml:space="preserve">a) </w:t>
            </w:r>
            <w:r w:rsidRPr="00B819BF">
              <w:rPr>
                <w:rFonts w:ascii="Times New Roman" w:eastAsia="Times New Roman" w:hAnsi="Times New Roman" w:cs="Times New Roman"/>
                <w:kern w:val="0"/>
                <w:lang w:eastAsia="en-MY"/>
              </w:rPr>
              <w:t>Total PAHs</w:t>
            </w:r>
          </w:p>
        </w:tc>
        <w:tc>
          <w:tcPr>
            <w:tcW w:w="0" w:type="auto"/>
            <w:tcBorders>
              <w:top w:val="nil"/>
              <w:left w:val="nil"/>
              <w:bottom w:val="nil"/>
              <w:right w:val="nil"/>
            </w:tcBorders>
            <w:shd w:val="clear" w:color="auto" w:fill="auto"/>
            <w:vAlign w:val="center"/>
            <w:hideMark/>
          </w:tcPr>
          <w:p w14:paraId="42EE3D6F"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15.51</w:t>
            </w:r>
          </w:p>
        </w:tc>
        <w:tc>
          <w:tcPr>
            <w:tcW w:w="0" w:type="auto"/>
            <w:tcBorders>
              <w:top w:val="nil"/>
              <w:left w:val="nil"/>
              <w:bottom w:val="nil"/>
              <w:right w:val="nil"/>
            </w:tcBorders>
            <w:shd w:val="clear" w:color="auto" w:fill="auto"/>
            <w:vAlign w:val="center"/>
            <w:hideMark/>
          </w:tcPr>
          <w:p w14:paraId="48B799D9"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11.52</w:t>
            </w:r>
          </w:p>
        </w:tc>
        <w:tc>
          <w:tcPr>
            <w:tcW w:w="0" w:type="auto"/>
            <w:tcBorders>
              <w:top w:val="nil"/>
              <w:left w:val="nil"/>
              <w:bottom w:val="nil"/>
              <w:right w:val="nil"/>
            </w:tcBorders>
            <w:shd w:val="clear" w:color="auto" w:fill="auto"/>
            <w:vAlign w:val="center"/>
            <w:hideMark/>
          </w:tcPr>
          <w:p w14:paraId="46960175"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7.2</w:t>
            </w:r>
          </w:p>
        </w:tc>
        <w:tc>
          <w:tcPr>
            <w:tcW w:w="0" w:type="auto"/>
            <w:tcBorders>
              <w:top w:val="nil"/>
              <w:left w:val="nil"/>
              <w:bottom w:val="nil"/>
              <w:right w:val="nil"/>
            </w:tcBorders>
            <w:shd w:val="clear" w:color="auto" w:fill="auto"/>
            <w:vAlign w:val="center"/>
            <w:hideMark/>
          </w:tcPr>
          <w:p w14:paraId="03C2C75D"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17.81</w:t>
            </w:r>
          </w:p>
        </w:tc>
        <w:tc>
          <w:tcPr>
            <w:tcW w:w="0" w:type="auto"/>
            <w:tcBorders>
              <w:top w:val="nil"/>
              <w:left w:val="nil"/>
              <w:bottom w:val="nil"/>
              <w:right w:val="nil"/>
            </w:tcBorders>
            <w:shd w:val="clear" w:color="auto" w:fill="auto"/>
            <w:vAlign w:val="center"/>
            <w:hideMark/>
          </w:tcPr>
          <w:p w14:paraId="6266F6CD"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39.35</w:t>
            </w:r>
          </w:p>
        </w:tc>
        <w:tc>
          <w:tcPr>
            <w:tcW w:w="0" w:type="auto"/>
            <w:tcBorders>
              <w:top w:val="nil"/>
              <w:left w:val="nil"/>
              <w:bottom w:val="nil"/>
              <w:right w:val="nil"/>
            </w:tcBorders>
            <w:shd w:val="clear" w:color="auto" w:fill="auto"/>
            <w:vAlign w:val="center"/>
            <w:hideMark/>
          </w:tcPr>
          <w:p w14:paraId="23170345"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226.03</w:t>
            </w:r>
          </w:p>
        </w:tc>
        <w:tc>
          <w:tcPr>
            <w:tcW w:w="0" w:type="auto"/>
            <w:tcBorders>
              <w:top w:val="nil"/>
              <w:left w:val="nil"/>
              <w:bottom w:val="nil"/>
              <w:right w:val="nil"/>
            </w:tcBorders>
            <w:shd w:val="clear" w:color="auto" w:fill="auto"/>
            <w:vAlign w:val="center"/>
            <w:hideMark/>
          </w:tcPr>
          <w:p w14:paraId="44E53E04"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13.91</w:t>
            </w:r>
          </w:p>
        </w:tc>
        <w:tc>
          <w:tcPr>
            <w:tcW w:w="0" w:type="auto"/>
            <w:tcBorders>
              <w:top w:val="nil"/>
              <w:left w:val="nil"/>
              <w:bottom w:val="nil"/>
              <w:right w:val="nil"/>
            </w:tcBorders>
            <w:shd w:val="clear" w:color="auto" w:fill="auto"/>
            <w:vAlign w:val="center"/>
            <w:hideMark/>
          </w:tcPr>
          <w:p w14:paraId="2988F20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20.64</w:t>
            </w:r>
          </w:p>
        </w:tc>
      </w:tr>
      <w:tr w:rsidR="007200B8" w:rsidRPr="00B819BF" w14:paraId="726BC6B0" w14:textId="77777777" w:rsidTr="00B819BF">
        <w:trPr>
          <w:trHeight w:val="45"/>
          <w:jc w:val="center"/>
        </w:trPr>
        <w:tc>
          <w:tcPr>
            <w:tcW w:w="0" w:type="auto"/>
            <w:tcBorders>
              <w:top w:val="nil"/>
              <w:left w:val="nil"/>
              <w:bottom w:val="nil"/>
              <w:right w:val="nil"/>
            </w:tcBorders>
            <w:shd w:val="clear" w:color="auto" w:fill="auto"/>
            <w:vAlign w:val="center"/>
            <w:hideMark/>
          </w:tcPr>
          <w:p w14:paraId="3FB3885E" w14:textId="77777777" w:rsidR="007B5504" w:rsidRPr="00B819BF" w:rsidRDefault="007B5504" w:rsidP="00074E1E">
            <w:pPr>
              <w:widowControl/>
              <w:wordWrap/>
              <w:autoSpaceDE/>
              <w:autoSpaceDN/>
              <w:jc w:val="left"/>
              <w:rPr>
                <w:rFonts w:ascii="AdvEPSTIM" w:eastAsia="Times New Roman" w:hAnsi="AdvEPSTIM"/>
                <w:kern w:val="0"/>
                <w:lang w:val="en-MY" w:eastAsia="en-MY"/>
              </w:rPr>
            </w:pPr>
            <w:r w:rsidRPr="00B819BF">
              <w:rPr>
                <w:rFonts w:ascii="AdvEPSTIM" w:eastAsia="Times New Roman" w:hAnsi="AdvEPSTIM"/>
                <w:kern w:val="0"/>
                <w:lang w:eastAsia="en-MY"/>
              </w:rPr>
              <w:t xml:space="preserve">b) </w:t>
            </w:r>
            <w:r w:rsidRPr="00B819BF">
              <w:rPr>
                <w:rFonts w:ascii="Times New Roman" w:eastAsia="Times New Roman" w:hAnsi="Times New Roman" w:cs="Times New Roman"/>
                <w:kern w:val="0"/>
                <w:lang w:eastAsia="en-MY"/>
              </w:rPr>
              <w:t>Total LMW PAHs</w:t>
            </w:r>
          </w:p>
        </w:tc>
        <w:tc>
          <w:tcPr>
            <w:tcW w:w="0" w:type="auto"/>
            <w:tcBorders>
              <w:top w:val="nil"/>
              <w:left w:val="nil"/>
              <w:bottom w:val="nil"/>
              <w:right w:val="nil"/>
            </w:tcBorders>
            <w:shd w:val="clear" w:color="auto" w:fill="auto"/>
            <w:vAlign w:val="center"/>
            <w:hideMark/>
          </w:tcPr>
          <w:p w14:paraId="65834E65"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9.12</w:t>
            </w:r>
          </w:p>
        </w:tc>
        <w:tc>
          <w:tcPr>
            <w:tcW w:w="0" w:type="auto"/>
            <w:tcBorders>
              <w:top w:val="nil"/>
              <w:left w:val="nil"/>
              <w:bottom w:val="nil"/>
              <w:right w:val="nil"/>
            </w:tcBorders>
            <w:shd w:val="clear" w:color="auto" w:fill="auto"/>
            <w:vAlign w:val="center"/>
            <w:hideMark/>
          </w:tcPr>
          <w:p w14:paraId="79636722"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8.72</w:t>
            </w:r>
          </w:p>
        </w:tc>
        <w:tc>
          <w:tcPr>
            <w:tcW w:w="0" w:type="auto"/>
            <w:tcBorders>
              <w:top w:val="nil"/>
              <w:left w:val="nil"/>
              <w:bottom w:val="nil"/>
              <w:right w:val="nil"/>
            </w:tcBorders>
            <w:shd w:val="clear" w:color="auto" w:fill="auto"/>
            <w:vAlign w:val="center"/>
            <w:hideMark/>
          </w:tcPr>
          <w:p w14:paraId="75787983"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7.2</w:t>
            </w:r>
          </w:p>
        </w:tc>
        <w:tc>
          <w:tcPr>
            <w:tcW w:w="0" w:type="auto"/>
            <w:tcBorders>
              <w:top w:val="nil"/>
              <w:left w:val="nil"/>
              <w:bottom w:val="nil"/>
              <w:right w:val="nil"/>
            </w:tcBorders>
            <w:shd w:val="clear" w:color="auto" w:fill="auto"/>
            <w:vAlign w:val="center"/>
            <w:hideMark/>
          </w:tcPr>
          <w:p w14:paraId="29DA81AA"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14.19</w:t>
            </w:r>
          </w:p>
        </w:tc>
        <w:tc>
          <w:tcPr>
            <w:tcW w:w="0" w:type="auto"/>
            <w:tcBorders>
              <w:top w:val="nil"/>
              <w:left w:val="nil"/>
              <w:bottom w:val="nil"/>
              <w:right w:val="nil"/>
            </w:tcBorders>
            <w:shd w:val="clear" w:color="auto" w:fill="auto"/>
            <w:vAlign w:val="center"/>
            <w:hideMark/>
          </w:tcPr>
          <w:p w14:paraId="3EAD1FF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26.33</w:t>
            </w:r>
          </w:p>
        </w:tc>
        <w:tc>
          <w:tcPr>
            <w:tcW w:w="0" w:type="auto"/>
            <w:tcBorders>
              <w:top w:val="nil"/>
              <w:left w:val="nil"/>
              <w:bottom w:val="nil"/>
              <w:right w:val="nil"/>
            </w:tcBorders>
            <w:shd w:val="clear" w:color="auto" w:fill="auto"/>
            <w:vAlign w:val="center"/>
            <w:hideMark/>
          </w:tcPr>
          <w:p w14:paraId="12B00BF8"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56.09</w:t>
            </w:r>
          </w:p>
        </w:tc>
        <w:tc>
          <w:tcPr>
            <w:tcW w:w="0" w:type="auto"/>
            <w:tcBorders>
              <w:top w:val="nil"/>
              <w:left w:val="nil"/>
              <w:bottom w:val="nil"/>
              <w:right w:val="nil"/>
            </w:tcBorders>
            <w:shd w:val="clear" w:color="auto" w:fill="auto"/>
            <w:vAlign w:val="center"/>
            <w:hideMark/>
          </w:tcPr>
          <w:p w14:paraId="06C7D648"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10.56</w:t>
            </w:r>
          </w:p>
        </w:tc>
        <w:tc>
          <w:tcPr>
            <w:tcW w:w="0" w:type="auto"/>
            <w:tcBorders>
              <w:top w:val="nil"/>
              <w:left w:val="nil"/>
              <w:bottom w:val="nil"/>
              <w:right w:val="nil"/>
            </w:tcBorders>
            <w:shd w:val="clear" w:color="auto" w:fill="auto"/>
            <w:vAlign w:val="center"/>
            <w:hideMark/>
          </w:tcPr>
          <w:p w14:paraId="3B742993"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14.98</w:t>
            </w:r>
          </w:p>
        </w:tc>
      </w:tr>
      <w:tr w:rsidR="007200B8" w:rsidRPr="00B819BF" w14:paraId="00320A9E" w14:textId="77777777" w:rsidTr="00B819BF">
        <w:trPr>
          <w:trHeight w:val="45"/>
          <w:jc w:val="center"/>
        </w:trPr>
        <w:tc>
          <w:tcPr>
            <w:tcW w:w="0" w:type="auto"/>
            <w:tcBorders>
              <w:top w:val="nil"/>
              <w:left w:val="nil"/>
              <w:bottom w:val="nil"/>
              <w:right w:val="nil"/>
            </w:tcBorders>
            <w:shd w:val="clear" w:color="auto" w:fill="auto"/>
            <w:vAlign w:val="center"/>
            <w:hideMark/>
          </w:tcPr>
          <w:p w14:paraId="2BB2496C" w14:textId="7C0B6A99" w:rsidR="007B5504" w:rsidRPr="00B819BF" w:rsidRDefault="007B5504" w:rsidP="00074E1E">
            <w:pPr>
              <w:widowControl/>
              <w:wordWrap/>
              <w:autoSpaceDE/>
              <w:autoSpaceDN/>
              <w:jc w:val="left"/>
              <w:rPr>
                <w:rFonts w:ascii="AdvEPSTIM" w:eastAsia="Times New Roman" w:hAnsi="AdvEPSTIM"/>
                <w:kern w:val="0"/>
                <w:lang w:val="en-MY" w:eastAsia="en-MY"/>
              </w:rPr>
            </w:pPr>
            <w:r w:rsidRPr="00B819BF">
              <w:rPr>
                <w:rFonts w:ascii="AdvEPSTIM" w:eastAsia="Times New Roman" w:hAnsi="AdvEPSTIM"/>
                <w:kern w:val="0"/>
                <w:lang w:eastAsia="en-MY"/>
              </w:rPr>
              <w:t xml:space="preserve">c) </w:t>
            </w:r>
            <w:r w:rsidRPr="00B819BF">
              <w:rPr>
                <w:rFonts w:ascii="Times New Roman" w:eastAsia="Times New Roman" w:hAnsi="Times New Roman" w:cs="Times New Roman"/>
                <w:kern w:val="0"/>
                <w:lang w:eastAsia="en-MY"/>
              </w:rPr>
              <w:t>Total HMW PAHs</w:t>
            </w:r>
          </w:p>
        </w:tc>
        <w:tc>
          <w:tcPr>
            <w:tcW w:w="0" w:type="auto"/>
            <w:tcBorders>
              <w:top w:val="nil"/>
              <w:left w:val="nil"/>
              <w:bottom w:val="nil"/>
              <w:right w:val="nil"/>
            </w:tcBorders>
            <w:shd w:val="clear" w:color="auto" w:fill="auto"/>
            <w:vAlign w:val="center"/>
            <w:hideMark/>
          </w:tcPr>
          <w:p w14:paraId="71B774E5"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3.23</w:t>
            </w:r>
          </w:p>
        </w:tc>
        <w:tc>
          <w:tcPr>
            <w:tcW w:w="0" w:type="auto"/>
            <w:tcBorders>
              <w:top w:val="nil"/>
              <w:left w:val="nil"/>
              <w:bottom w:val="nil"/>
              <w:right w:val="nil"/>
            </w:tcBorders>
            <w:shd w:val="clear" w:color="auto" w:fill="auto"/>
            <w:vAlign w:val="center"/>
            <w:hideMark/>
          </w:tcPr>
          <w:p w14:paraId="260C6C08"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1.21</w:t>
            </w:r>
          </w:p>
        </w:tc>
        <w:tc>
          <w:tcPr>
            <w:tcW w:w="0" w:type="auto"/>
            <w:tcBorders>
              <w:top w:val="nil"/>
              <w:left w:val="nil"/>
              <w:bottom w:val="nil"/>
              <w:right w:val="nil"/>
            </w:tcBorders>
            <w:shd w:val="clear" w:color="auto" w:fill="auto"/>
            <w:vAlign w:val="center"/>
            <w:hideMark/>
          </w:tcPr>
          <w:p w14:paraId="459925AE" w14:textId="646F6F3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F475596" w14:textId="151B8595"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0EAB1903"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1.36</w:t>
            </w:r>
          </w:p>
        </w:tc>
        <w:tc>
          <w:tcPr>
            <w:tcW w:w="0" w:type="auto"/>
            <w:tcBorders>
              <w:top w:val="nil"/>
              <w:left w:val="nil"/>
              <w:bottom w:val="nil"/>
              <w:right w:val="nil"/>
            </w:tcBorders>
            <w:shd w:val="clear" w:color="auto" w:fill="auto"/>
            <w:vAlign w:val="center"/>
            <w:hideMark/>
          </w:tcPr>
          <w:p w14:paraId="54EB406F"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159.86</w:t>
            </w:r>
          </w:p>
        </w:tc>
        <w:tc>
          <w:tcPr>
            <w:tcW w:w="0" w:type="auto"/>
            <w:tcBorders>
              <w:top w:val="nil"/>
              <w:left w:val="nil"/>
              <w:bottom w:val="nil"/>
              <w:right w:val="nil"/>
            </w:tcBorders>
            <w:shd w:val="clear" w:color="auto" w:fill="auto"/>
            <w:vAlign w:val="center"/>
            <w:hideMark/>
          </w:tcPr>
          <w:p w14:paraId="6013D2F1"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1.77</w:t>
            </w:r>
          </w:p>
        </w:tc>
        <w:tc>
          <w:tcPr>
            <w:tcW w:w="0" w:type="auto"/>
            <w:tcBorders>
              <w:top w:val="nil"/>
              <w:left w:val="nil"/>
              <w:bottom w:val="nil"/>
              <w:right w:val="nil"/>
            </w:tcBorders>
            <w:shd w:val="clear" w:color="auto" w:fill="auto"/>
            <w:vAlign w:val="center"/>
            <w:hideMark/>
          </w:tcPr>
          <w:p w14:paraId="7390419D"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3.41</w:t>
            </w:r>
          </w:p>
        </w:tc>
      </w:tr>
      <w:tr w:rsidR="007200B8" w:rsidRPr="00B819BF" w14:paraId="43C3CC0A" w14:textId="77777777" w:rsidTr="00B819BF">
        <w:trPr>
          <w:trHeight w:val="45"/>
          <w:jc w:val="center"/>
        </w:trPr>
        <w:tc>
          <w:tcPr>
            <w:tcW w:w="0" w:type="auto"/>
            <w:tcBorders>
              <w:top w:val="nil"/>
              <w:left w:val="nil"/>
              <w:bottom w:val="single" w:sz="4" w:space="0" w:color="000000"/>
              <w:right w:val="nil"/>
            </w:tcBorders>
            <w:shd w:val="clear" w:color="auto" w:fill="auto"/>
            <w:vAlign w:val="center"/>
            <w:hideMark/>
          </w:tcPr>
          <w:p w14:paraId="1ACDF624" w14:textId="77777777" w:rsidR="007B5504" w:rsidRPr="00B819BF" w:rsidRDefault="007B5504" w:rsidP="00074E1E">
            <w:pPr>
              <w:widowControl/>
              <w:wordWrap/>
              <w:autoSpaceDE/>
              <w:autoSpaceDN/>
              <w:jc w:val="left"/>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LMW/HMW</w:t>
            </w:r>
          </w:p>
        </w:tc>
        <w:tc>
          <w:tcPr>
            <w:tcW w:w="0" w:type="auto"/>
            <w:tcBorders>
              <w:top w:val="nil"/>
              <w:left w:val="nil"/>
              <w:bottom w:val="single" w:sz="4" w:space="0" w:color="000000"/>
              <w:right w:val="nil"/>
            </w:tcBorders>
            <w:shd w:val="clear" w:color="auto" w:fill="auto"/>
            <w:vAlign w:val="center"/>
            <w:hideMark/>
          </w:tcPr>
          <w:p w14:paraId="6A687308"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2.82</w:t>
            </w:r>
          </w:p>
        </w:tc>
        <w:tc>
          <w:tcPr>
            <w:tcW w:w="0" w:type="auto"/>
            <w:tcBorders>
              <w:top w:val="nil"/>
              <w:left w:val="nil"/>
              <w:bottom w:val="single" w:sz="4" w:space="0" w:color="000000"/>
              <w:right w:val="nil"/>
            </w:tcBorders>
            <w:shd w:val="clear" w:color="auto" w:fill="auto"/>
            <w:vAlign w:val="center"/>
            <w:hideMark/>
          </w:tcPr>
          <w:p w14:paraId="4411EBB9"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7.19</w:t>
            </w:r>
          </w:p>
        </w:tc>
        <w:tc>
          <w:tcPr>
            <w:tcW w:w="0" w:type="auto"/>
            <w:tcBorders>
              <w:top w:val="nil"/>
              <w:left w:val="nil"/>
              <w:bottom w:val="single" w:sz="4" w:space="0" w:color="000000"/>
              <w:right w:val="nil"/>
            </w:tcBorders>
            <w:shd w:val="clear" w:color="auto" w:fill="auto"/>
            <w:vAlign w:val="center"/>
            <w:hideMark/>
          </w:tcPr>
          <w:p w14:paraId="7E8CEEAC" w14:textId="220A8C04"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single" w:sz="4" w:space="0" w:color="000000"/>
              <w:right w:val="nil"/>
            </w:tcBorders>
            <w:shd w:val="clear" w:color="auto" w:fill="auto"/>
            <w:vAlign w:val="center"/>
            <w:hideMark/>
          </w:tcPr>
          <w:p w14:paraId="7FAD2DD9" w14:textId="5BE074C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ND</w:t>
            </w:r>
          </w:p>
        </w:tc>
        <w:tc>
          <w:tcPr>
            <w:tcW w:w="0" w:type="auto"/>
            <w:tcBorders>
              <w:top w:val="nil"/>
              <w:left w:val="nil"/>
              <w:bottom w:val="single" w:sz="4" w:space="0" w:color="000000"/>
              <w:right w:val="nil"/>
            </w:tcBorders>
            <w:shd w:val="clear" w:color="auto" w:fill="auto"/>
            <w:vAlign w:val="center"/>
            <w:hideMark/>
          </w:tcPr>
          <w:p w14:paraId="31C4D74B"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19.31</w:t>
            </w:r>
          </w:p>
        </w:tc>
        <w:tc>
          <w:tcPr>
            <w:tcW w:w="0" w:type="auto"/>
            <w:tcBorders>
              <w:top w:val="nil"/>
              <w:left w:val="nil"/>
              <w:bottom w:val="single" w:sz="4" w:space="0" w:color="000000"/>
              <w:right w:val="nil"/>
            </w:tcBorders>
            <w:shd w:val="clear" w:color="auto" w:fill="auto"/>
            <w:vAlign w:val="center"/>
            <w:hideMark/>
          </w:tcPr>
          <w:p w14:paraId="67841CA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0.35</w:t>
            </w:r>
          </w:p>
        </w:tc>
        <w:tc>
          <w:tcPr>
            <w:tcW w:w="0" w:type="auto"/>
            <w:tcBorders>
              <w:top w:val="nil"/>
              <w:left w:val="nil"/>
              <w:bottom w:val="single" w:sz="4" w:space="0" w:color="000000"/>
              <w:right w:val="nil"/>
            </w:tcBorders>
            <w:shd w:val="clear" w:color="auto" w:fill="auto"/>
            <w:vAlign w:val="center"/>
            <w:hideMark/>
          </w:tcPr>
          <w:p w14:paraId="524C2CA7"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5.96</w:t>
            </w:r>
          </w:p>
        </w:tc>
        <w:tc>
          <w:tcPr>
            <w:tcW w:w="0" w:type="auto"/>
            <w:tcBorders>
              <w:top w:val="nil"/>
              <w:left w:val="nil"/>
              <w:bottom w:val="single" w:sz="4" w:space="0" w:color="000000"/>
              <w:right w:val="nil"/>
            </w:tcBorders>
            <w:shd w:val="clear" w:color="auto" w:fill="auto"/>
            <w:vAlign w:val="center"/>
            <w:hideMark/>
          </w:tcPr>
          <w:p w14:paraId="4F59D16B" w14:textId="77777777" w:rsidR="007B5504" w:rsidRPr="00B819BF" w:rsidRDefault="007B5504" w:rsidP="00B819BF">
            <w:pPr>
              <w:widowControl/>
              <w:wordWrap/>
              <w:autoSpaceDE/>
              <w:autoSpaceDN/>
              <w:jc w:val="center"/>
              <w:rPr>
                <w:rFonts w:ascii="Times New Roman" w:eastAsia="Times New Roman" w:hAnsi="Times New Roman" w:cs="Times New Roman"/>
                <w:kern w:val="0"/>
                <w:lang w:val="en-MY" w:eastAsia="en-MY"/>
              </w:rPr>
            </w:pPr>
            <w:r w:rsidRPr="00B819BF">
              <w:rPr>
                <w:rFonts w:ascii="Times New Roman" w:eastAsia="Times New Roman" w:hAnsi="Times New Roman" w:cs="Times New Roman"/>
                <w:kern w:val="0"/>
                <w:lang w:eastAsia="en-MY"/>
              </w:rPr>
              <w:t>4.39</w:t>
            </w:r>
          </w:p>
        </w:tc>
      </w:tr>
    </w:tbl>
    <w:p w14:paraId="49777120" w14:textId="2BA98ED9" w:rsidR="00F345E7" w:rsidRPr="007200B8" w:rsidRDefault="00BB208A" w:rsidP="00B2322F">
      <w:pPr>
        <w:ind w:left="720"/>
        <w:rPr>
          <w:rFonts w:ascii="Times New Roman" w:eastAsia="Times New Roman" w:hAnsi="Times New Roman" w:cs="Times New Roman"/>
          <w:sz w:val="16"/>
          <w:szCs w:val="16"/>
        </w:rPr>
      </w:pPr>
      <w:r w:rsidRPr="007200B8">
        <w:rPr>
          <w:rFonts w:ascii="Times New Roman" w:eastAsia="Times New Roman" w:hAnsi="Times New Roman" w:cs="Times New Roman"/>
          <w:sz w:val="16"/>
          <w:szCs w:val="16"/>
        </w:rPr>
        <w:t>a)</w:t>
      </w:r>
      <w:r w:rsidR="00B819BF">
        <w:rPr>
          <w:rFonts w:ascii="Times New Roman" w:eastAsia="Times New Roman" w:hAnsi="Times New Roman" w:cs="Times New Roman"/>
          <w:sz w:val="16"/>
          <w:szCs w:val="16"/>
        </w:rPr>
        <w:t xml:space="preserve"> </w:t>
      </w:r>
      <w:r w:rsidRPr="007200B8">
        <w:rPr>
          <w:rFonts w:ascii="Times New Roman" w:eastAsia="Times New Roman" w:hAnsi="Times New Roman" w:cs="Times New Roman"/>
          <w:sz w:val="16"/>
          <w:szCs w:val="16"/>
        </w:rPr>
        <w:t xml:space="preserve">Total PAHs ranging from naphthalene to benzo[ghi]perylene, b) Total of </w:t>
      </w:r>
      <w:proofErr w:type="spellStart"/>
      <w:r w:rsidRPr="007200B8">
        <w:rPr>
          <w:rFonts w:ascii="Times New Roman" w:eastAsia="Times New Roman" w:hAnsi="Times New Roman" w:cs="Times New Roman"/>
          <w:sz w:val="16"/>
          <w:szCs w:val="16"/>
        </w:rPr>
        <w:t>penanthrene</w:t>
      </w:r>
      <w:proofErr w:type="spellEnd"/>
      <w:r w:rsidRPr="007200B8">
        <w:rPr>
          <w:rFonts w:ascii="Times New Roman" w:eastAsia="Times New Roman" w:hAnsi="Times New Roman" w:cs="Times New Roman"/>
          <w:sz w:val="16"/>
          <w:szCs w:val="16"/>
        </w:rPr>
        <w:t xml:space="preserve">, anthracene, </w:t>
      </w:r>
      <w:proofErr w:type="spellStart"/>
      <w:r w:rsidRPr="007200B8">
        <w:rPr>
          <w:rFonts w:ascii="Times New Roman" w:eastAsia="Times New Roman" w:hAnsi="Times New Roman" w:cs="Times New Roman"/>
          <w:sz w:val="16"/>
          <w:szCs w:val="16"/>
        </w:rPr>
        <w:t>fluorenthene</w:t>
      </w:r>
      <w:proofErr w:type="spellEnd"/>
      <w:r w:rsidRPr="007200B8">
        <w:rPr>
          <w:rFonts w:ascii="Times New Roman" w:eastAsia="Times New Roman" w:hAnsi="Times New Roman" w:cs="Times New Roman"/>
          <w:sz w:val="16"/>
          <w:szCs w:val="16"/>
        </w:rPr>
        <w:t xml:space="preserve"> and pyrene, c)</w:t>
      </w:r>
      <w:r w:rsidR="00ED072B" w:rsidRPr="007200B8">
        <w:rPr>
          <w:rFonts w:ascii="Times New Roman" w:eastAsia="Times New Roman" w:hAnsi="Times New Roman" w:cs="Times New Roman"/>
          <w:sz w:val="16"/>
          <w:szCs w:val="16"/>
        </w:rPr>
        <w:t xml:space="preserve"> </w:t>
      </w:r>
      <w:r w:rsidRPr="007200B8">
        <w:rPr>
          <w:rFonts w:ascii="Times New Roman" w:eastAsia="Times New Roman" w:hAnsi="Times New Roman" w:cs="Times New Roman"/>
          <w:sz w:val="16"/>
          <w:szCs w:val="16"/>
        </w:rPr>
        <w:t>Total of benzo[k]fluoranthene, indeno-1,2,2-</w:t>
      </w:r>
      <w:proofErr w:type="gramStart"/>
      <w:r w:rsidRPr="007200B8">
        <w:rPr>
          <w:rFonts w:ascii="Times New Roman" w:eastAsia="Times New Roman" w:hAnsi="Times New Roman" w:cs="Times New Roman"/>
          <w:sz w:val="16"/>
          <w:szCs w:val="16"/>
        </w:rPr>
        <w:t>cd]pyrene</w:t>
      </w:r>
      <w:proofErr w:type="gramEnd"/>
      <w:r w:rsidRPr="007200B8">
        <w:rPr>
          <w:rFonts w:ascii="Times New Roman" w:eastAsia="Times New Roman" w:hAnsi="Times New Roman" w:cs="Times New Roman"/>
          <w:sz w:val="16"/>
          <w:szCs w:val="16"/>
        </w:rPr>
        <w:t>, benzo[</w:t>
      </w:r>
      <w:proofErr w:type="spellStart"/>
      <w:r w:rsidRPr="007200B8">
        <w:rPr>
          <w:rFonts w:ascii="Times New Roman" w:eastAsia="Times New Roman" w:hAnsi="Times New Roman" w:cs="Times New Roman"/>
          <w:sz w:val="16"/>
          <w:szCs w:val="16"/>
        </w:rPr>
        <w:t>g,h,i</w:t>
      </w:r>
      <w:proofErr w:type="spellEnd"/>
      <w:r w:rsidRPr="007200B8">
        <w:rPr>
          <w:rFonts w:ascii="Times New Roman" w:eastAsia="Times New Roman" w:hAnsi="Times New Roman" w:cs="Times New Roman"/>
          <w:sz w:val="16"/>
          <w:szCs w:val="16"/>
        </w:rPr>
        <w:t>]perylene</w:t>
      </w:r>
      <w:r w:rsidR="00B819BF">
        <w:rPr>
          <w:rFonts w:ascii="Times New Roman" w:eastAsia="Times New Roman" w:hAnsi="Times New Roman" w:cs="Times New Roman"/>
          <w:sz w:val="16"/>
          <w:szCs w:val="16"/>
        </w:rPr>
        <w:t>, ND is not detected</w:t>
      </w:r>
    </w:p>
    <w:p w14:paraId="697AE8BA" w14:textId="77777777" w:rsidR="00DF7889" w:rsidRPr="007200B8" w:rsidRDefault="00DF7889" w:rsidP="00F345E7">
      <w:pPr>
        <w:rPr>
          <w:rFonts w:ascii="Times New Roman" w:eastAsia="Times New Roman" w:hAnsi="Times New Roman" w:cs="Times New Roman"/>
          <w:sz w:val="16"/>
          <w:szCs w:val="16"/>
        </w:rPr>
      </w:pPr>
    </w:p>
    <w:p w14:paraId="063BBC22" w14:textId="5F685AFB" w:rsidR="007B5504" w:rsidRPr="007200B8" w:rsidRDefault="007B5504" w:rsidP="00F345E7">
      <w:pPr>
        <w:jc w:val="center"/>
        <w:rPr>
          <w:rFonts w:ascii="Times New Roman" w:eastAsia="Times New Roman" w:hAnsi="Times New Roman" w:cs="Times New Roman"/>
        </w:rPr>
      </w:pPr>
      <w:r w:rsidRPr="007200B8">
        <w:rPr>
          <w:rFonts w:ascii="Times New Roman" w:eastAsia="Times New Roman" w:hAnsi="Times New Roman" w:cs="Times New Roman"/>
        </w:rPr>
        <w:t xml:space="preserve">Table </w:t>
      </w:r>
      <w:r w:rsidR="00D34CD9">
        <w:rPr>
          <w:rFonts w:ascii="Times New Roman" w:eastAsia="Times New Roman" w:hAnsi="Times New Roman" w:cs="Times New Roman"/>
        </w:rPr>
        <w:t>3</w:t>
      </w:r>
      <w:r w:rsidRPr="007200B8">
        <w:rPr>
          <w:rFonts w:ascii="Times New Roman" w:eastAsia="Times New Roman" w:hAnsi="Times New Roman" w:cs="Times New Roman"/>
        </w:rPr>
        <w:t>.  The concentration of individual PAHs found in sediment samples of Kuala Kedah</w:t>
      </w:r>
    </w:p>
    <w:p w14:paraId="3CAD2038" w14:textId="77777777" w:rsidR="00F345E7" w:rsidRPr="007200B8" w:rsidRDefault="00F345E7" w:rsidP="00F345E7">
      <w:pPr>
        <w:jc w:val="center"/>
        <w:rPr>
          <w:rFonts w:ascii="Times New Roman" w:eastAsia="Times New Roman" w:hAnsi="Times New Roman" w:cs="Times New Roman"/>
        </w:rPr>
      </w:pPr>
    </w:p>
    <w:tbl>
      <w:tblPr>
        <w:tblW w:w="0" w:type="auto"/>
        <w:jc w:val="center"/>
        <w:tblLook w:val="04A0" w:firstRow="1" w:lastRow="0" w:firstColumn="1" w:lastColumn="0" w:noHBand="0" w:noVBand="1"/>
      </w:tblPr>
      <w:tblGrid>
        <w:gridCol w:w="2105"/>
        <w:gridCol w:w="666"/>
        <w:gridCol w:w="666"/>
        <w:gridCol w:w="666"/>
        <w:gridCol w:w="666"/>
        <w:gridCol w:w="666"/>
        <w:gridCol w:w="666"/>
        <w:gridCol w:w="666"/>
        <w:gridCol w:w="766"/>
      </w:tblGrid>
      <w:tr w:rsidR="007200B8" w:rsidRPr="00B2322F" w14:paraId="454B6973" w14:textId="77777777" w:rsidTr="00B2322F">
        <w:trPr>
          <w:trHeight w:val="199"/>
          <w:jc w:val="center"/>
        </w:trPr>
        <w:tc>
          <w:tcPr>
            <w:tcW w:w="0" w:type="auto"/>
            <w:vMerge w:val="restart"/>
            <w:tcBorders>
              <w:top w:val="single" w:sz="4" w:space="0" w:color="000000"/>
              <w:left w:val="nil"/>
              <w:bottom w:val="single" w:sz="8" w:space="0" w:color="000000"/>
              <w:right w:val="nil"/>
            </w:tcBorders>
            <w:shd w:val="clear" w:color="auto" w:fill="auto"/>
            <w:vAlign w:val="center"/>
            <w:hideMark/>
          </w:tcPr>
          <w:p w14:paraId="58B9E334" w14:textId="5F910591" w:rsidR="007B5504" w:rsidRPr="00B2322F" w:rsidRDefault="00B2322F" w:rsidP="00074E1E">
            <w:pPr>
              <w:widowControl/>
              <w:wordWrap/>
              <w:autoSpaceDE/>
              <w:autoSpaceDN/>
              <w:jc w:val="lef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Compounds</w:t>
            </w:r>
          </w:p>
        </w:tc>
        <w:tc>
          <w:tcPr>
            <w:tcW w:w="0" w:type="auto"/>
            <w:gridSpan w:val="8"/>
            <w:tcBorders>
              <w:top w:val="single" w:sz="4" w:space="0" w:color="000000"/>
              <w:left w:val="nil"/>
              <w:bottom w:val="single" w:sz="4" w:space="0" w:color="000000"/>
              <w:right w:val="nil"/>
            </w:tcBorders>
            <w:shd w:val="clear" w:color="auto" w:fill="auto"/>
            <w:vAlign w:val="center"/>
            <w:hideMark/>
          </w:tcPr>
          <w:p w14:paraId="6E4E1A14" w14:textId="77777777" w:rsidR="007B5504" w:rsidRPr="00B2322F" w:rsidRDefault="007B5504" w:rsidP="007B5504">
            <w:pPr>
              <w:widowControl/>
              <w:wordWrap/>
              <w:autoSpaceDE/>
              <w:autoSpaceDN/>
              <w:jc w:val="center"/>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Concentrations (ng/g)</w:t>
            </w:r>
          </w:p>
        </w:tc>
      </w:tr>
      <w:tr w:rsidR="007200B8" w:rsidRPr="00B2322F" w14:paraId="46D69A8F" w14:textId="77777777" w:rsidTr="00B2322F">
        <w:trPr>
          <w:trHeight w:val="25"/>
          <w:jc w:val="center"/>
        </w:trPr>
        <w:tc>
          <w:tcPr>
            <w:tcW w:w="0" w:type="auto"/>
            <w:vMerge/>
            <w:tcBorders>
              <w:top w:val="single" w:sz="8" w:space="0" w:color="000000"/>
              <w:left w:val="nil"/>
              <w:bottom w:val="single" w:sz="4" w:space="0" w:color="000000"/>
              <w:right w:val="nil"/>
            </w:tcBorders>
            <w:vAlign w:val="center"/>
            <w:hideMark/>
          </w:tcPr>
          <w:p w14:paraId="7919481A" w14:textId="77777777" w:rsidR="007B5504" w:rsidRPr="00B2322F" w:rsidRDefault="007B5504" w:rsidP="007B5504">
            <w:pPr>
              <w:widowControl/>
              <w:wordWrap/>
              <w:autoSpaceDE/>
              <w:autoSpaceDN/>
              <w:jc w:val="left"/>
              <w:rPr>
                <w:rFonts w:ascii="Times New Roman" w:eastAsia="Times New Roman" w:hAnsi="Times New Roman" w:cs="Times New Roman"/>
                <w:b/>
                <w:bCs/>
                <w:kern w:val="0"/>
                <w:lang w:val="en-MY" w:eastAsia="en-MY"/>
              </w:rPr>
            </w:pPr>
          </w:p>
        </w:tc>
        <w:tc>
          <w:tcPr>
            <w:tcW w:w="0" w:type="auto"/>
            <w:tcBorders>
              <w:top w:val="single" w:sz="4" w:space="0" w:color="000000"/>
              <w:left w:val="nil"/>
              <w:bottom w:val="single" w:sz="4" w:space="0" w:color="000000"/>
              <w:right w:val="nil"/>
            </w:tcBorders>
            <w:shd w:val="clear" w:color="auto" w:fill="auto"/>
            <w:vAlign w:val="center"/>
            <w:hideMark/>
          </w:tcPr>
          <w:p w14:paraId="59EFF9CA"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S9</w:t>
            </w:r>
          </w:p>
        </w:tc>
        <w:tc>
          <w:tcPr>
            <w:tcW w:w="0" w:type="auto"/>
            <w:tcBorders>
              <w:top w:val="single" w:sz="4" w:space="0" w:color="000000"/>
              <w:left w:val="nil"/>
              <w:bottom w:val="single" w:sz="4" w:space="0" w:color="000000"/>
              <w:right w:val="nil"/>
            </w:tcBorders>
            <w:shd w:val="clear" w:color="auto" w:fill="auto"/>
            <w:vAlign w:val="center"/>
            <w:hideMark/>
          </w:tcPr>
          <w:p w14:paraId="664EAD65"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S10</w:t>
            </w:r>
          </w:p>
        </w:tc>
        <w:tc>
          <w:tcPr>
            <w:tcW w:w="0" w:type="auto"/>
            <w:tcBorders>
              <w:top w:val="single" w:sz="4" w:space="0" w:color="000000"/>
              <w:left w:val="nil"/>
              <w:bottom w:val="single" w:sz="4" w:space="0" w:color="000000"/>
              <w:right w:val="nil"/>
            </w:tcBorders>
            <w:shd w:val="clear" w:color="auto" w:fill="auto"/>
            <w:vAlign w:val="center"/>
            <w:hideMark/>
          </w:tcPr>
          <w:p w14:paraId="735EF4EC"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S11</w:t>
            </w:r>
          </w:p>
        </w:tc>
        <w:tc>
          <w:tcPr>
            <w:tcW w:w="0" w:type="auto"/>
            <w:tcBorders>
              <w:top w:val="single" w:sz="4" w:space="0" w:color="000000"/>
              <w:left w:val="nil"/>
              <w:bottom w:val="single" w:sz="4" w:space="0" w:color="000000"/>
              <w:right w:val="nil"/>
            </w:tcBorders>
            <w:shd w:val="clear" w:color="auto" w:fill="auto"/>
            <w:vAlign w:val="center"/>
            <w:hideMark/>
          </w:tcPr>
          <w:p w14:paraId="1CE6FDE5"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S12</w:t>
            </w:r>
          </w:p>
        </w:tc>
        <w:tc>
          <w:tcPr>
            <w:tcW w:w="0" w:type="auto"/>
            <w:tcBorders>
              <w:top w:val="single" w:sz="4" w:space="0" w:color="000000"/>
              <w:left w:val="nil"/>
              <w:bottom w:val="single" w:sz="4" w:space="0" w:color="000000"/>
              <w:right w:val="nil"/>
            </w:tcBorders>
            <w:shd w:val="clear" w:color="auto" w:fill="auto"/>
            <w:vAlign w:val="center"/>
            <w:hideMark/>
          </w:tcPr>
          <w:p w14:paraId="64A6ECEA"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S13</w:t>
            </w:r>
          </w:p>
        </w:tc>
        <w:tc>
          <w:tcPr>
            <w:tcW w:w="0" w:type="auto"/>
            <w:tcBorders>
              <w:top w:val="single" w:sz="4" w:space="0" w:color="000000"/>
              <w:left w:val="nil"/>
              <w:bottom w:val="single" w:sz="4" w:space="0" w:color="000000"/>
              <w:right w:val="nil"/>
            </w:tcBorders>
            <w:shd w:val="clear" w:color="auto" w:fill="auto"/>
            <w:vAlign w:val="center"/>
            <w:hideMark/>
          </w:tcPr>
          <w:p w14:paraId="72DBCC15"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S14</w:t>
            </w:r>
          </w:p>
        </w:tc>
        <w:tc>
          <w:tcPr>
            <w:tcW w:w="0" w:type="auto"/>
            <w:tcBorders>
              <w:top w:val="single" w:sz="4" w:space="0" w:color="000000"/>
              <w:left w:val="nil"/>
              <w:bottom w:val="single" w:sz="4" w:space="0" w:color="000000"/>
              <w:right w:val="nil"/>
            </w:tcBorders>
            <w:shd w:val="clear" w:color="auto" w:fill="auto"/>
            <w:vAlign w:val="center"/>
            <w:hideMark/>
          </w:tcPr>
          <w:p w14:paraId="7531443A"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S15</w:t>
            </w:r>
          </w:p>
        </w:tc>
        <w:tc>
          <w:tcPr>
            <w:tcW w:w="0" w:type="auto"/>
            <w:tcBorders>
              <w:top w:val="single" w:sz="4" w:space="0" w:color="000000"/>
              <w:left w:val="nil"/>
              <w:bottom w:val="single" w:sz="4" w:space="0" w:color="000000"/>
              <w:right w:val="nil"/>
            </w:tcBorders>
            <w:shd w:val="clear" w:color="auto" w:fill="auto"/>
            <w:vAlign w:val="center"/>
            <w:hideMark/>
          </w:tcPr>
          <w:p w14:paraId="7E1355FC" w14:textId="77777777" w:rsidR="007B5504" w:rsidRPr="00B2322F" w:rsidRDefault="007B5504" w:rsidP="007B5504">
            <w:pPr>
              <w:widowControl/>
              <w:wordWrap/>
              <w:autoSpaceDE/>
              <w:autoSpaceDN/>
              <w:jc w:val="right"/>
              <w:rPr>
                <w:rFonts w:ascii="Times New Roman" w:eastAsia="Times New Roman" w:hAnsi="Times New Roman" w:cs="Times New Roman"/>
                <w:b/>
                <w:bCs/>
                <w:kern w:val="0"/>
                <w:lang w:val="en-MY" w:eastAsia="en-MY"/>
              </w:rPr>
            </w:pPr>
            <w:r w:rsidRPr="00B2322F">
              <w:rPr>
                <w:rFonts w:ascii="Times New Roman" w:eastAsia="Times New Roman" w:hAnsi="Times New Roman" w:cs="Times New Roman"/>
                <w:b/>
                <w:bCs/>
                <w:kern w:val="0"/>
                <w:lang w:eastAsia="en-MY"/>
              </w:rPr>
              <w:t>S16</w:t>
            </w:r>
          </w:p>
        </w:tc>
      </w:tr>
      <w:tr w:rsidR="007200B8" w:rsidRPr="00B2322F" w14:paraId="5E45DDA7" w14:textId="77777777" w:rsidTr="00B2322F">
        <w:trPr>
          <w:trHeight w:val="25"/>
          <w:jc w:val="center"/>
        </w:trPr>
        <w:tc>
          <w:tcPr>
            <w:tcW w:w="0" w:type="auto"/>
            <w:tcBorders>
              <w:top w:val="single" w:sz="4" w:space="0" w:color="000000"/>
              <w:left w:val="nil"/>
              <w:bottom w:val="nil"/>
              <w:right w:val="nil"/>
            </w:tcBorders>
            <w:shd w:val="clear" w:color="auto" w:fill="auto"/>
            <w:vAlign w:val="center"/>
            <w:hideMark/>
          </w:tcPr>
          <w:p w14:paraId="31F43D16"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Naphthalene</w:t>
            </w:r>
          </w:p>
        </w:tc>
        <w:tc>
          <w:tcPr>
            <w:tcW w:w="0" w:type="auto"/>
            <w:tcBorders>
              <w:top w:val="single" w:sz="4" w:space="0" w:color="000000"/>
              <w:left w:val="nil"/>
              <w:bottom w:val="nil"/>
              <w:right w:val="nil"/>
            </w:tcBorders>
            <w:shd w:val="clear" w:color="auto" w:fill="auto"/>
            <w:vAlign w:val="center"/>
            <w:hideMark/>
          </w:tcPr>
          <w:p w14:paraId="01D8465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3.97</w:t>
            </w:r>
          </w:p>
        </w:tc>
        <w:tc>
          <w:tcPr>
            <w:tcW w:w="0" w:type="auto"/>
            <w:tcBorders>
              <w:top w:val="single" w:sz="4" w:space="0" w:color="000000"/>
              <w:left w:val="nil"/>
              <w:bottom w:val="nil"/>
              <w:right w:val="nil"/>
            </w:tcBorders>
            <w:shd w:val="clear" w:color="auto" w:fill="auto"/>
            <w:vAlign w:val="center"/>
            <w:hideMark/>
          </w:tcPr>
          <w:p w14:paraId="611041A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4.93</w:t>
            </w:r>
          </w:p>
        </w:tc>
        <w:tc>
          <w:tcPr>
            <w:tcW w:w="0" w:type="auto"/>
            <w:tcBorders>
              <w:top w:val="single" w:sz="4" w:space="0" w:color="000000"/>
              <w:left w:val="nil"/>
              <w:bottom w:val="nil"/>
              <w:right w:val="nil"/>
            </w:tcBorders>
            <w:shd w:val="clear" w:color="auto" w:fill="auto"/>
            <w:vAlign w:val="center"/>
            <w:hideMark/>
          </w:tcPr>
          <w:p w14:paraId="47B3F57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8.21</w:t>
            </w:r>
          </w:p>
        </w:tc>
        <w:tc>
          <w:tcPr>
            <w:tcW w:w="0" w:type="auto"/>
            <w:tcBorders>
              <w:top w:val="single" w:sz="4" w:space="0" w:color="000000"/>
              <w:left w:val="nil"/>
              <w:bottom w:val="nil"/>
              <w:right w:val="nil"/>
            </w:tcBorders>
            <w:shd w:val="clear" w:color="auto" w:fill="auto"/>
            <w:vAlign w:val="center"/>
            <w:hideMark/>
          </w:tcPr>
          <w:p w14:paraId="5DDCDDD9"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7.64</w:t>
            </w:r>
          </w:p>
        </w:tc>
        <w:tc>
          <w:tcPr>
            <w:tcW w:w="0" w:type="auto"/>
            <w:tcBorders>
              <w:top w:val="single" w:sz="4" w:space="0" w:color="000000"/>
              <w:left w:val="nil"/>
              <w:bottom w:val="nil"/>
              <w:right w:val="nil"/>
            </w:tcBorders>
            <w:shd w:val="clear" w:color="auto" w:fill="auto"/>
            <w:vAlign w:val="center"/>
            <w:hideMark/>
          </w:tcPr>
          <w:p w14:paraId="7D37C530"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2.84</w:t>
            </w:r>
          </w:p>
        </w:tc>
        <w:tc>
          <w:tcPr>
            <w:tcW w:w="0" w:type="auto"/>
            <w:tcBorders>
              <w:top w:val="single" w:sz="4" w:space="0" w:color="000000"/>
              <w:left w:val="nil"/>
              <w:bottom w:val="nil"/>
              <w:right w:val="nil"/>
            </w:tcBorders>
            <w:shd w:val="clear" w:color="auto" w:fill="auto"/>
            <w:vAlign w:val="center"/>
            <w:hideMark/>
          </w:tcPr>
          <w:p w14:paraId="5F94D033"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4.27</w:t>
            </w:r>
          </w:p>
        </w:tc>
        <w:tc>
          <w:tcPr>
            <w:tcW w:w="0" w:type="auto"/>
            <w:tcBorders>
              <w:top w:val="single" w:sz="4" w:space="0" w:color="000000"/>
              <w:left w:val="nil"/>
              <w:bottom w:val="nil"/>
              <w:right w:val="nil"/>
            </w:tcBorders>
            <w:shd w:val="clear" w:color="auto" w:fill="auto"/>
            <w:vAlign w:val="center"/>
            <w:hideMark/>
          </w:tcPr>
          <w:p w14:paraId="6B0427D7"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3.97</w:t>
            </w:r>
          </w:p>
        </w:tc>
        <w:tc>
          <w:tcPr>
            <w:tcW w:w="0" w:type="auto"/>
            <w:tcBorders>
              <w:top w:val="single" w:sz="4" w:space="0" w:color="000000"/>
              <w:left w:val="nil"/>
              <w:bottom w:val="nil"/>
              <w:right w:val="nil"/>
            </w:tcBorders>
            <w:shd w:val="clear" w:color="auto" w:fill="auto"/>
            <w:vAlign w:val="center"/>
            <w:hideMark/>
          </w:tcPr>
          <w:p w14:paraId="197951D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1.09</w:t>
            </w:r>
          </w:p>
        </w:tc>
      </w:tr>
      <w:tr w:rsidR="007200B8" w:rsidRPr="00B2322F" w14:paraId="69DB89DB" w14:textId="77777777" w:rsidTr="00B2322F">
        <w:trPr>
          <w:trHeight w:val="45"/>
          <w:jc w:val="center"/>
        </w:trPr>
        <w:tc>
          <w:tcPr>
            <w:tcW w:w="0" w:type="auto"/>
            <w:tcBorders>
              <w:top w:val="nil"/>
              <w:left w:val="nil"/>
              <w:bottom w:val="nil"/>
              <w:right w:val="nil"/>
            </w:tcBorders>
            <w:shd w:val="clear" w:color="auto" w:fill="auto"/>
            <w:vAlign w:val="center"/>
            <w:hideMark/>
          </w:tcPr>
          <w:p w14:paraId="3955381E"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Acenaphthene</w:t>
            </w:r>
          </w:p>
        </w:tc>
        <w:tc>
          <w:tcPr>
            <w:tcW w:w="0" w:type="auto"/>
            <w:tcBorders>
              <w:top w:val="nil"/>
              <w:left w:val="nil"/>
              <w:bottom w:val="nil"/>
              <w:right w:val="nil"/>
            </w:tcBorders>
            <w:shd w:val="clear" w:color="auto" w:fill="auto"/>
            <w:vAlign w:val="center"/>
            <w:hideMark/>
          </w:tcPr>
          <w:p w14:paraId="1556B8A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1.32</w:t>
            </w:r>
          </w:p>
        </w:tc>
        <w:tc>
          <w:tcPr>
            <w:tcW w:w="0" w:type="auto"/>
            <w:tcBorders>
              <w:top w:val="nil"/>
              <w:left w:val="nil"/>
              <w:bottom w:val="nil"/>
              <w:right w:val="nil"/>
            </w:tcBorders>
            <w:shd w:val="clear" w:color="auto" w:fill="auto"/>
            <w:vAlign w:val="center"/>
            <w:hideMark/>
          </w:tcPr>
          <w:p w14:paraId="3AF7C6A0"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2.55</w:t>
            </w:r>
          </w:p>
        </w:tc>
        <w:tc>
          <w:tcPr>
            <w:tcW w:w="0" w:type="auto"/>
            <w:tcBorders>
              <w:top w:val="nil"/>
              <w:left w:val="nil"/>
              <w:bottom w:val="nil"/>
              <w:right w:val="nil"/>
            </w:tcBorders>
            <w:shd w:val="clear" w:color="auto" w:fill="auto"/>
            <w:vAlign w:val="center"/>
            <w:hideMark/>
          </w:tcPr>
          <w:p w14:paraId="4E8BB2A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2.59</w:t>
            </w:r>
          </w:p>
        </w:tc>
        <w:tc>
          <w:tcPr>
            <w:tcW w:w="0" w:type="auto"/>
            <w:tcBorders>
              <w:top w:val="nil"/>
              <w:left w:val="nil"/>
              <w:bottom w:val="nil"/>
              <w:right w:val="nil"/>
            </w:tcBorders>
            <w:shd w:val="clear" w:color="auto" w:fill="auto"/>
            <w:vAlign w:val="center"/>
            <w:hideMark/>
          </w:tcPr>
          <w:p w14:paraId="60528CC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2.82</w:t>
            </w:r>
          </w:p>
        </w:tc>
        <w:tc>
          <w:tcPr>
            <w:tcW w:w="0" w:type="auto"/>
            <w:tcBorders>
              <w:top w:val="nil"/>
              <w:left w:val="nil"/>
              <w:bottom w:val="nil"/>
              <w:right w:val="nil"/>
            </w:tcBorders>
            <w:shd w:val="clear" w:color="auto" w:fill="auto"/>
            <w:vAlign w:val="center"/>
            <w:hideMark/>
          </w:tcPr>
          <w:p w14:paraId="59EFD11C" w14:textId="0288E40A"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036140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1.91</w:t>
            </w:r>
          </w:p>
        </w:tc>
        <w:tc>
          <w:tcPr>
            <w:tcW w:w="0" w:type="auto"/>
            <w:tcBorders>
              <w:top w:val="nil"/>
              <w:left w:val="nil"/>
              <w:bottom w:val="nil"/>
              <w:right w:val="nil"/>
            </w:tcBorders>
            <w:shd w:val="clear" w:color="auto" w:fill="auto"/>
            <w:vAlign w:val="center"/>
            <w:hideMark/>
          </w:tcPr>
          <w:p w14:paraId="15AC6B1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1.72</w:t>
            </w:r>
          </w:p>
        </w:tc>
        <w:tc>
          <w:tcPr>
            <w:tcW w:w="0" w:type="auto"/>
            <w:tcBorders>
              <w:top w:val="nil"/>
              <w:left w:val="nil"/>
              <w:bottom w:val="nil"/>
              <w:right w:val="nil"/>
            </w:tcBorders>
            <w:shd w:val="clear" w:color="auto" w:fill="auto"/>
            <w:vAlign w:val="center"/>
            <w:hideMark/>
          </w:tcPr>
          <w:p w14:paraId="129499C3" w14:textId="58A0F640"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r>
      <w:tr w:rsidR="007200B8" w:rsidRPr="00B2322F" w14:paraId="4760DAC2" w14:textId="77777777" w:rsidTr="00B2322F">
        <w:trPr>
          <w:trHeight w:val="45"/>
          <w:jc w:val="center"/>
        </w:trPr>
        <w:tc>
          <w:tcPr>
            <w:tcW w:w="0" w:type="auto"/>
            <w:tcBorders>
              <w:top w:val="nil"/>
              <w:left w:val="nil"/>
              <w:bottom w:val="nil"/>
              <w:right w:val="nil"/>
            </w:tcBorders>
            <w:shd w:val="clear" w:color="auto" w:fill="auto"/>
            <w:vAlign w:val="center"/>
            <w:hideMark/>
          </w:tcPr>
          <w:p w14:paraId="2644835B"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Fluorene</w:t>
            </w:r>
          </w:p>
        </w:tc>
        <w:tc>
          <w:tcPr>
            <w:tcW w:w="0" w:type="auto"/>
            <w:tcBorders>
              <w:top w:val="nil"/>
              <w:left w:val="nil"/>
              <w:bottom w:val="nil"/>
              <w:right w:val="nil"/>
            </w:tcBorders>
            <w:shd w:val="clear" w:color="auto" w:fill="auto"/>
            <w:vAlign w:val="center"/>
            <w:hideMark/>
          </w:tcPr>
          <w:p w14:paraId="2D700A02" w14:textId="2FE7C68F"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E3CC14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1.78</w:t>
            </w:r>
          </w:p>
        </w:tc>
        <w:tc>
          <w:tcPr>
            <w:tcW w:w="0" w:type="auto"/>
            <w:tcBorders>
              <w:top w:val="nil"/>
              <w:left w:val="nil"/>
              <w:bottom w:val="nil"/>
              <w:right w:val="nil"/>
            </w:tcBorders>
            <w:shd w:val="clear" w:color="auto" w:fill="auto"/>
            <w:vAlign w:val="center"/>
            <w:hideMark/>
          </w:tcPr>
          <w:p w14:paraId="3BD060E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2.64</w:t>
            </w:r>
          </w:p>
        </w:tc>
        <w:tc>
          <w:tcPr>
            <w:tcW w:w="0" w:type="auto"/>
            <w:tcBorders>
              <w:top w:val="nil"/>
              <w:left w:val="nil"/>
              <w:bottom w:val="nil"/>
              <w:right w:val="nil"/>
            </w:tcBorders>
            <w:shd w:val="clear" w:color="auto" w:fill="auto"/>
            <w:vAlign w:val="center"/>
            <w:hideMark/>
          </w:tcPr>
          <w:p w14:paraId="4421F45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2.11</w:t>
            </w:r>
          </w:p>
        </w:tc>
        <w:tc>
          <w:tcPr>
            <w:tcW w:w="0" w:type="auto"/>
            <w:tcBorders>
              <w:top w:val="nil"/>
              <w:left w:val="nil"/>
              <w:bottom w:val="nil"/>
              <w:right w:val="nil"/>
            </w:tcBorders>
            <w:shd w:val="clear" w:color="auto" w:fill="auto"/>
            <w:vAlign w:val="center"/>
            <w:hideMark/>
          </w:tcPr>
          <w:p w14:paraId="65A70AC3"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1.13</w:t>
            </w:r>
          </w:p>
        </w:tc>
        <w:tc>
          <w:tcPr>
            <w:tcW w:w="0" w:type="auto"/>
            <w:tcBorders>
              <w:top w:val="nil"/>
              <w:left w:val="nil"/>
              <w:bottom w:val="nil"/>
              <w:right w:val="nil"/>
            </w:tcBorders>
            <w:shd w:val="clear" w:color="auto" w:fill="auto"/>
            <w:vAlign w:val="center"/>
            <w:hideMark/>
          </w:tcPr>
          <w:p w14:paraId="5454C949"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2.03</w:t>
            </w:r>
          </w:p>
        </w:tc>
        <w:tc>
          <w:tcPr>
            <w:tcW w:w="0" w:type="auto"/>
            <w:tcBorders>
              <w:top w:val="nil"/>
              <w:left w:val="nil"/>
              <w:bottom w:val="nil"/>
              <w:right w:val="nil"/>
            </w:tcBorders>
            <w:shd w:val="clear" w:color="auto" w:fill="auto"/>
            <w:vAlign w:val="center"/>
            <w:hideMark/>
          </w:tcPr>
          <w:p w14:paraId="53BAC55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1.65</w:t>
            </w:r>
          </w:p>
        </w:tc>
        <w:tc>
          <w:tcPr>
            <w:tcW w:w="0" w:type="auto"/>
            <w:tcBorders>
              <w:top w:val="nil"/>
              <w:left w:val="nil"/>
              <w:bottom w:val="nil"/>
              <w:right w:val="nil"/>
            </w:tcBorders>
            <w:shd w:val="clear" w:color="auto" w:fill="auto"/>
            <w:vAlign w:val="center"/>
            <w:hideMark/>
          </w:tcPr>
          <w:p w14:paraId="3F309F6C" w14:textId="3213CBF2"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r>
      <w:tr w:rsidR="007200B8" w:rsidRPr="00B2322F" w14:paraId="17A41026" w14:textId="77777777" w:rsidTr="00B2322F">
        <w:trPr>
          <w:trHeight w:val="45"/>
          <w:jc w:val="center"/>
        </w:trPr>
        <w:tc>
          <w:tcPr>
            <w:tcW w:w="0" w:type="auto"/>
            <w:tcBorders>
              <w:top w:val="nil"/>
              <w:left w:val="nil"/>
              <w:bottom w:val="nil"/>
              <w:right w:val="nil"/>
            </w:tcBorders>
            <w:shd w:val="clear" w:color="auto" w:fill="auto"/>
            <w:vAlign w:val="center"/>
            <w:hideMark/>
          </w:tcPr>
          <w:p w14:paraId="69B52D39"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Phenanthrene</w:t>
            </w:r>
          </w:p>
        </w:tc>
        <w:tc>
          <w:tcPr>
            <w:tcW w:w="0" w:type="auto"/>
            <w:tcBorders>
              <w:top w:val="nil"/>
              <w:left w:val="nil"/>
              <w:bottom w:val="nil"/>
              <w:right w:val="nil"/>
            </w:tcBorders>
            <w:shd w:val="clear" w:color="auto" w:fill="auto"/>
            <w:vAlign w:val="center"/>
            <w:hideMark/>
          </w:tcPr>
          <w:p w14:paraId="6694E15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5.01</w:t>
            </w:r>
          </w:p>
        </w:tc>
        <w:tc>
          <w:tcPr>
            <w:tcW w:w="0" w:type="auto"/>
            <w:tcBorders>
              <w:top w:val="nil"/>
              <w:left w:val="nil"/>
              <w:bottom w:val="nil"/>
              <w:right w:val="nil"/>
            </w:tcBorders>
            <w:shd w:val="clear" w:color="auto" w:fill="auto"/>
            <w:vAlign w:val="center"/>
            <w:hideMark/>
          </w:tcPr>
          <w:p w14:paraId="789677B6"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8.04</w:t>
            </w:r>
          </w:p>
        </w:tc>
        <w:tc>
          <w:tcPr>
            <w:tcW w:w="0" w:type="auto"/>
            <w:tcBorders>
              <w:top w:val="nil"/>
              <w:left w:val="nil"/>
              <w:bottom w:val="nil"/>
              <w:right w:val="nil"/>
            </w:tcBorders>
            <w:shd w:val="clear" w:color="auto" w:fill="auto"/>
            <w:vAlign w:val="center"/>
            <w:hideMark/>
          </w:tcPr>
          <w:p w14:paraId="3F7B738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12.36</w:t>
            </w:r>
          </w:p>
        </w:tc>
        <w:tc>
          <w:tcPr>
            <w:tcW w:w="0" w:type="auto"/>
            <w:tcBorders>
              <w:top w:val="nil"/>
              <w:left w:val="nil"/>
              <w:bottom w:val="nil"/>
              <w:right w:val="nil"/>
            </w:tcBorders>
            <w:shd w:val="clear" w:color="auto" w:fill="auto"/>
            <w:vAlign w:val="center"/>
            <w:hideMark/>
          </w:tcPr>
          <w:p w14:paraId="7E0C105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6.49</w:t>
            </w:r>
          </w:p>
        </w:tc>
        <w:tc>
          <w:tcPr>
            <w:tcW w:w="0" w:type="auto"/>
            <w:tcBorders>
              <w:top w:val="nil"/>
              <w:left w:val="nil"/>
              <w:bottom w:val="nil"/>
              <w:right w:val="nil"/>
            </w:tcBorders>
            <w:shd w:val="clear" w:color="auto" w:fill="auto"/>
            <w:vAlign w:val="center"/>
            <w:hideMark/>
          </w:tcPr>
          <w:p w14:paraId="2FDB643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6.28</w:t>
            </w:r>
          </w:p>
        </w:tc>
        <w:tc>
          <w:tcPr>
            <w:tcW w:w="0" w:type="auto"/>
            <w:tcBorders>
              <w:top w:val="nil"/>
              <w:left w:val="nil"/>
              <w:bottom w:val="nil"/>
              <w:right w:val="nil"/>
            </w:tcBorders>
            <w:shd w:val="clear" w:color="auto" w:fill="auto"/>
            <w:vAlign w:val="center"/>
            <w:hideMark/>
          </w:tcPr>
          <w:p w14:paraId="0EA196F0"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10.21</w:t>
            </w:r>
          </w:p>
        </w:tc>
        <w:tc>
          <w:tcPr>
            <w:tcW w:w="0" w:type="auto"/>
            <w:tcBorders>
              <w:top w:val="nil"/>
              <w:left w:val="nil"/>
              <w:bottom w:val="nil"/>
              <w:right w:val="nil"/>
            </w:tcBorders>
            <w:shd w:val="clear" w:color="auto" w:fill="auto"/>
            <w:vAlign w:val="center"/>
            <w:hideMark/>
          </w:tcPr>
          <w:p w14:paraId="682824B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7.18</w:t>
            </w:r>
          </w:p>
        </w:tc>
        <w:tc>
          <w:tcPr>
            <w:tcW w:w="0" w:type="auto"/>
            <w:tcBorders>
              <w:top w:val="nil"/>
              <w:left w:val="nil"/>
              <w:bottom w:val="nil"/>
              <w:right w:val="nil"/>
            </w:tcBorders>
            <w:shd w:val="clear" w:color="auto" w:fill="auto"/>
            <w:vAlign w:val="center"/>
            <w:hideMark/>
          </w:tcPr>
          <w:p w14:paraId="67147A4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3.46</w:t>
            </w:r>
          </w:p>
        </w:tc>
      </w:tr>
      <w:tr w:rsidR="007200B8" w:rsidRPr="00B2322F" w14:paraId="6912FE75" w14:textId="77777777" w:rsidTr="00B2322F">
        <w:trPr>
          <w:trHeight w:val="45"/>
          <w:jc w:val="center"/>
        </w:trPr>
        <w:tc>
          <w:tcPr>
            <w:tcW w:w="0" w:type="auto"/>
            <w:tcBorders>
              <w:top w:val="nil"/>
              <w:left w:val="nil"/>
              <w:bottom w:val="nil"/>
              <w:right w:val="nil"/>
            </w:tcBorders>
            <w:shd w:val="clear" w:color="auto" w:fill="auto"/>
            <w:vAlign w:val="center"/>
            <w:hideMark/>
          </w:tcPr>
          <w:p w14:paraId="0C0C3C2D"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Anthracene</w:t>
            </w:r>
          </w:p>
        </w:tc>
        <w:tc>
          <w:tcPr>
            <w:tcW w:w="0" w:type="auto"/>
            <w:tcBorders>
              <w:top w:val="nil"/>
              <w:left w:val="nil"/>
              <w:bottom w:val="nil"/>
              <w:right w:val="nil"/>
            </w:tcBorders>
            <w:shd w:val="clear" w:color="auto" w:fill="auto"/>
            <w:vAlign w:val="center"/>
            <w:hideMark/>
          </w:tcPr>
          <w:p w14:paraId="4C6D50E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5.78</w:t>
            </w:r>
          </w:p>
        </w:tc>
        <w:tc>
          <w:tcPr>
            <w:tcW w:w="0" w:type="auto"/>
            <w:tcBorders>
              <w:top w:val="nil"/>
              <w:left w:val="nil"/>
              <w:bottom w:val="nil"/>
              <w:right w:val="nil"/>
            </w:tcBorders>
            <w:shd w:val="clear" w:color="auto" w:fill="auto"/>
            <w:vAlign w:val="center"/>
            <w:hideMark/>
          </w:tcPr>
          <w:p w14:paraId="18C69859"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9.27</w:t>
            </w:r>
          </w:p>
        </w:tc>
        <w:tc>
          <w:tcPr>
            <w:tcW w:w="0" w:type="auto"/>
            <w:tcBorders>
              <w:top w:val="nil"/>
              <w:left w:val="nil"/>
              <w:bottom w:val="nil"/>
              <w:right w:val="nil"/>
            </w:tcBorders>
            <w:shd w:val="clear" w:color="auto" w:fill="auto"/>
            <w:vAlign w:val="center"/>
            <w:hideMark/>
          </w:tcPr>
          <w:p w14:paraId="15CF58AA" w14:textId="01A7942E"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E892C6D" w14:textId="14EC5333"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7F7A340D"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7.24</w:t>
            </w:r>
          </w:p>
        </w:tc>
        <w:tc>
          <w:tcPr>
            <w:tcW w:w="0" w:type="auto"/>
            <w:tcBorders>
              <w:top w:val="nil"/>
              <w:left w:val="nil"/>
              <w:bottom w:val="nil"/>
              <w:right w:val="nil"/>
            </w:tcBorders>
            <w:shd w:val="clear" w:color="auto" w:fill="auto"/>
            <w:vAlign w:val="center"/>
            <w:hideMark/>
          </w:tcPr>
          <w:p w14:paraId="0E2BCA7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11.77</w:t>
            </w:r>
          </w:p>
        </w:tc>
        <w:tc>
          <w:tcPr>
            <w:tcW w:w="0" w:type="auto"/>
            <w:tcBorders>
              <w:top w:val="nil"/>
              <w:left w:val="nil"/>
              <w:bottom w:val="nil"/>
              <w:right w:val="nil"/>
            </w:tcBorders>
            <w:shd w:val="clear" w:color="auto" w:fill="auto"/>
            <w:vAlign w:val="center"/>
            <w:hideMark/>
          </w:tcPr>
          <w:p w14:paraId="4103E950"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8.28</w:t>
            </w:r>
          </w:p>
        </w:tc>
        <w:tc>
          <w:tcPr>
            <w:tcW w:w="0" w:type="auto"/>
            <w:tcBorders>
              <w:top w:val="nil"/>
              <w:left w:val="nil"/>
              <w:bottom w:val="nil"/>
              <w:right w:val="nil"/>
            </w:tcBorders>
            <w:shd w:val="clear" w:color="auto" w:fill="auto"/>
            <w:vAlign w:val="center"/>
            <w:hideMark/>
          </w:tcPr>
          <w:p w14:paraId="4E1A7BF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3.99</w:t>
            </w:r>
          </w:p>
        </w:tc>
      </w:tr>
      <w:tr w:rsidR="007200B8" w:rsidRPr="00B2322F" w14:paraId="263E020E" w14:textId="77777777" w:rsidTr="00B2322F">
        <w:trPr>
          <w:trHeight w:val="45"/>
          <w:jc w:val="center"/>
        </w:trPr>
        <w:tc>
          <w:tcPr>
            <w:tcW w:w="0" w:type="auto"/>
            <w:tcBorders>
              <w:top w:val="nil"/>
              <w:left w:val="nil"/>
              <w:bottom w:val="nil"/>
              <w:right w:val="nil"/>
            </w:tcBorders>
            <w:shd w:val="clear" w:color="auto" w:fill="auto"/>
            <w:vAlign w:val="center"/>
            <w:hideMark/>
          </w:tcPr>
          <w:p w14:paraId="18B8CA23"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Fluoranthene</w:t>
            </w:r>
          </w:p>
        </w:tc>
        <w:tc>
          <w:tcPr>
            <w:tcW w:w="0" w:type="auto"/>
            <w:tcBorders>
              <w:top w:val="nil"/>
              <w:left w:val="nil"/>
              <w:bottom w:val="nil"/>
              <w:right w:val="nil"/>
            </w:tcBorders>
            <w:shd w:val="clear" w:color="auto" w:fill="auto"/>
            <w:vAlign w:val="center"/>
            <w:hideMark/>
          </w:tcPr>
          <w:p w14:paraId="042F6F52" w14:textId="49407EA1"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2ACE3EA9"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3.91</w:t>
            </w:r>
          </w:p>
        </w:tc>
        <w:tc>
          <w:tcPr>
            <w:tcW w:w="0" w:type="auto"/>
            <w:tcBorders>
              <w:top w:val="nil"/>
              <w:left w:val="nil"/>
              <w:bottom w:val="nil"/>
              <w:right w:val="nil"/>
            </w:tcBorders>
            <w:shd w:val="clear" w:color="auto" w:fill="auto"/>
            <w:vAlign w:val="center"/>
            <w:hideMark/>
          </w:tcPr>
          <w:p w14:paraId="454690C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4.51</w:t>
            </w:r>
          </w:p>
        </w:tc>
        <w:tc>
          <w:tcPr>
            <w:tcW w:w="0" w:type="auto"/>
            <w:tcBorders>
              <w:top w:val="nil"/>
              <w:left w:val="nil"/>
              <w:bottom w:val="nil"/>
              <w:right w:val="nil"/>
            </w:tcBorders>
            <w:shd w:val="clear" w:color="auto" w:fill="auto"/>
            <w:vAlign w:val="center"/>
            <w:hideMark/>
          </w:tcPr>
          <w:p w14:paraId="3F2C91F6"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3.35</w:t>
            </w:r>
          </w:p>
        </w:tc>
        <w:tc>
          <w:tcPr>
            <w:tcW w:w="0" w:type="auto"/>
            <w:tcBorders>
              <w:top w:val="nil"/>
              <w:left w:val="nil"/>
              <w:bottom w:val="nil"/>
              <w:right w:val="nil"/>
            </w:tcBorders>
            <w:shd w:val="clear" w:color="auto" w:fill="auto"/>
            <w:vAlign w:val="center"/>
            <w:hideMark/>
          </w:tcPr>
          <w:p w14:paraId="2BE84D4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1.91</w:t>
            </w:r>
          </w:p>
        </w:tc>
        <w:tc>
          <w:tcPr>
            <w:tcW w:w="0" w:type="auto"/>
            <w:tcBorders>
              <w:top w:val="nil"/>
              <w:left w:val="nil"/>
              <w:bottom w:val="nil"/>
              <w:right w:val="nil"/>
            </w:tcBorders>
            <w:shd w:val="clear" w:color="auto" w:fill="auto"/>
            <w:vAlign w:val="center"/>
            <w:hideMark/>
          </w:tcPr>
          <w:p w14:paraId="09E97E8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2.73</w:t>
            </w:r>
          </w:p>
        </w:tc>
        <w:tc>
          <w:tcPr>
            <w:tcW w:w="0" w:type="auto"/>
            <w:tcBorders>
              <w:top w:val="nil"/>
              <w:left w:val="nil"/>
              <w:bottom w:val="nil"/>
              <w:right w:val="nil"/>
            </w:tcBorders>
            <w:shd w:val="clear" w:color="auto" w:fill="auto"/>
            <w:vAlign w:val="center"/>
            <w:hideMark/>
          </w:tcPr>
          <w:p w14:paraId="5DA6C8F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1.44</w:t>
            </w:r>
          </w:p>
        </w:tc>
        <w:tc>
          <w:tcPr>
            <w:tcW w:w="0" w:type="auto"/>
            <w:tcBorders>
              <w:top w:val="nil"/>
              <w:left w:val="nil"/>
              <w:bottom w:val="nil"/>
              <w:right w:val="nil"/>
            </w:tcBorders>
            <w:shd w:val="clear" w:color="auto" w:fill="auto"/>
            <w:vAlign w:val="center"/>
            <w:hideMark/>
          </w:tcPr>
          <w:p w14:paraId="6277BA96"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1.79</w:t>
            </w:r>
          </w:p>
        </w:tc>
      </w:tr>
      <w:tr w:rsidR="007200B8" w:rsidRPr="00B2322F" w14:paraId="2651024A" w14:textId="77777777" w:rsidTr="00B2322F">
        <w:trPr>
          <w:trHeight w:val="78"/>
          <w:jc w:val="center"/>
        </w:trPr>
        <w:tc>
          <w:tcPr>
            <w:tcW w:w="0" w:type="auto"/>
            <w:tcBorders>
              <w:top w:val="nil"/>
              <w:left w:val="nil"/>
              <w:bottom w:val="nil"/>
              <w:right w:val="nil"/>
            </w:tcBorders>
            <w:shd w:val="clear" w:color="auto" w:fill="auto"/>
            <w:vAlign w:val="center"/>
            <w:hideMark/>
          </w:tcPr>
          <w:p w14:paraId="33E1ACB4"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Pyrene</w:t>
            </w:r>
          </w:p>
        </w:tc>
        <w:tc>
          <w:tcPr>
            <w:tcW w:w="0" w:type="auto"/>
            <w:tcBorders>
              <w:top w:val="nil"/>
              <w:left w:val="nil"/>
              <w:bottom w:val="nil"/>
              <w:right w:val="nil"/>
            </w:tcBorders>
            <w:shd w:val="clear" w:color="auto" w:fill="auto"/>
            <w:vAlign w:val="center"/>
            <w:hideMark/>
          </w:tcPr>
          <w:p w14:paraId="73AB322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5.29</w:t>
            </w:r>
          </w:p>
        </w:tc>
        <w:tc>
          <w:tcPr>
            <w:tcW w:w="0" w:type="auto"/>
            <w:tcBorders>
              <w:top w:val="nil"/>
              <w:left w:val="nil"/>
              <w:bottom w:val="nil"/>
              <w:right w:val="nil"/>
            </w:tcBorders>
            <w:shd w:val="clear" w:color="auto" w:fill="auto"/>
            <w:vAlign w:val="center"/>
            <w:hideMark/>
          </w:tcPr>
          <w:p w14:paraId="09B00E4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5.73</w:t>
            </w:r>
          </w:p>
        </w:tc>
        <w:tc>
          <w:tcPr>
            <w:tcW w:w="0" w:type="auto"/>
            <w:tcBorders>
              <w:top w:val="nil"/>
              <w:left w:val="nil"/>
              <w:bottom w:val="nil"/>
              <w:right w:val="nil"/>
            </w:tcBorders>
            <w:shd w:val="clear" w:color="auto" w:fill="auto"/>
            <w:vAlign w:val="center"/>
            <w:hideMark/>
          </w:tcPr>
          <w:p w14:paraId="4220D3C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8.41</w:t>
            </w:r>
          </w:p>
        </w:tc>
        <w:tc>
          <w:tcPr>
            <w:tcW w:w="0" w:type="auto"/>
            <w:tcBorders>
              <w:top w:val="nil"/>
              <w:left w:val="nil"/>
              <w:bottom w:val="nil"/>
              <w:right w:val="nil"/>
            </w:tcBorders>
            <w:shd w:val="clear" w:color="auto" w:fill="auto"/>
            <w:vAlign w:val="center"/>
            <w:hideMark/>
          </w:tcPr>
          <w:p w14:paraId="006910D3"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4.26</w:t>
            </w:r>
          </w:p>
        </w:tc>
        <w:tc>
          <w:tcPr>
            <w:tcW w:w="0" w:type="auto"/>
            <w:tcBorders>
              <w:top w:val="nil"/>
              <w:left w:val="nil"/>
              <w:bottom w:val="nil"/>
              <w:right w:val="nil"/>
            </w:tcBorders>
            <w:shd w:val="clear" w:color="auto" w:fill="auto"/>
            <w:vAlign w:val="center"/>
            <w:hideMark/>
          </w:tcPr>
          <w:p w14:paraId="59B7237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2.56</w:t>
            </w:r>
          </w:p>
        </w:tc>
        <w:tc>
          <w:tcPr>
            <w:tcW w:w="0" w:type="auto"/>
            <w:tcBorders>
              <w:top w:val="nil"/>
              <w:left w:val="nil"/>
              <w:bottom w:val="nil"/>
              <w:right w:val="nil"/>
            </w:tcBorders>
            <w:shd w:val="clear" w:color="auto" w:fill="auto"/>
            <w:vAlign w:val="center"/>
            <w:hideMark/>
          </w:tcPr>
          <w:p w14:paraId="61D8DB5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3.34</w:t>
            </w:r>
          </w:p>
        </w:tc>
        <w:tc>
          <w:tcPr>
            <w:tcW w:w="0" w:type="auto"/>
            <w:tcBorders>
              <w:top w:val="nil"/>
              <w:left w:val="nil"/>
              <w:bottom w:val="nil"/>
              <w:right w:val="nil"/>
            </w:tcBorders>
            <w:shd w:val="clear" w:color="auto" w:fill="auto"/>
            <w:vAlign w:val="center"/>
            <w:hideMark/>
          </w:tcPr>
          <w:p w14:paraId="57633633"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1.55</w:t>
            </w:r>
          </w:p>
        </w:tc>
        <w:tc>
          <w:tcPr>
            <w:tcW w:w="0" w:type="auto"/>
            <w:tcBorders>
              <w:top w:val="nil"/>
              <w:left w:val="nil"/>
              <w:bottom w:val="nil"/>
              <w:right w:val="nil"/>
            </w:tcBorders>
            <w:shd w:val="clear" w:color="auto" w:fill="auto"/>
            <w:vAlign w:val="center"/>
            <w:hideMark/>
          </w:tcPr>
          <w:p w14:paraId="1423391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3.79</w:t>
            </w:r>
          </w:p>
        </w:tc>
      </w:tr>
      <w:tr w:rsidR="007200B8" w:rsidRPr="00B2322F" w14:paraId="7207BFBA" w14:textId="77777777" w:rsidTr="00B2322F">
        <w:trPr>
          <w:trHeight w:val="45"/>
          <w:jc w:val="center"/>
        </w:trPr>
        <w:tc>
          <w:tcPr>
            <w:tcW w:w="0" w:type="auto"/>
            <w:tcBorders>
              <w:top w:val="nil"/>
              <w:left w:val="nil"/>
              <w:bottom w:val="nil"/>
              <w:right w:val="nil"/>
            </w:tcBorders>
            <w:shd w:val="clear" w:color="auto" w:fill="auto"/>
            <w:vAlign w:val="center"/>
            <w:hideMark/>
          </w:tcPr>
          <w:p w14:paraId="0CD1A4CE"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Benzo[k]fluoranthene</w:t>
            </w:r>
          </w:p>
        </w:tc>
        <w:tc>
          <w:tcPr>
            <w:tcW w:w="0" w:type="auto"/>
            <w:tcBorders>
              <w:top w:val="nil"/>
              <w:left w:val="nil"/>
              <w:bottom w:val="nil"/>
              <w:right w:val="nil"/>
            </w:tcBorders>
            <w:shd w:val="clear" w:color="auto" w:fill="auto"/>
            <w:vAlign w:val="center"/>
            <w:hideMark/>
          </w:tcPr>
          <w:p w14:paraId="61AC3718" w14:textId="4A46C72F"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26CA7FC4" w14:textId="18542C65"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1945932"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1.25</w:t>
            </w:r>
          </w:p>
        </w:tc>
        <w:tc>
          <w:tcPr>
            <w:tcW w:w="0" w:type="auto"/>
            <w:tcBorders>
              <w:top w:val="nil"/>
              <w:left w:val="nil"/>
              <w:bottom w:val="nil"/>
              <w:right w:val="nil"/>
            </w:tcBorders>
            <w:shd w:val="clear" w:color="auto" w:fill="auto"/>
            <w:vAlign w:val="center"/>
            <w:hideMark/>
          </w:tcPr>
          <w:p w14:paraId="732EA89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1.26</w:t>
            </w:r>
          </w:p>
        </w:tc>
        <w:tc>
          <w:tcPr>
            <w:tcW w:w="0" w:type="auto"/>
            <w:tcBorders>
              <w:top w:val="nil"/>
              <w:left w:val="nil"/>
              <w:bottom w:val="nil"/>
              <w:right w:val="nil"/>
            </w:tcBorders>
            <w:shd w:val="clear" w:color="auto" w:fill="auto"/>
            <w:vAlign w:val="center"/>
            <w:hideMark/>
          </w:tcPr>
          <w:p w14:paraId="600638AA" w14:textId="3D41B1ED"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9B8B82F" w14:textId="7037DBC1"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E7EC886" w14:textId="29F67CBE"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0DFBAA3"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27.17</w:t>
            </w:r>
          </w:p>
        </w:tc>
      </w:tr>
      <w:tr w:rsidR="007200B8" w:rsidRPr="00B2322F" w14:paraId="35681781" w14:textId="77777777" w:rsidTr="00B2322F">
        <w:trPr>
          <w:trHeight w:val="45"/>
          <w:jc w:val="center"/>
        </w:trPr>
        <w:tc>
          <w:tcPr>
            <w:tcW w:w="0" w:type="auto"/>
            <w:tcBorders>
              <w:top w:val="nil"/>
              <w:left w:val="nil"/>
              <w:bottom w:val="nil"/>
              <w:right w:val="nil"/>
            </w:tcBorders>
            <w:shd w:val="clear" w:color="auto" w:fill="auto"/>
            <w:vAlign w:val="center"/>
            <w:hideMark/>
          </w:tcPr>
          <w:p w14:paraId="2E532B79"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Benzo[e]pyrene</w:t>
            </w:r>
          </w:p>
        </w:tc>
        <w:tc>
          <w:tcPr>
            <w:tcW w:w="0" w:type="auto"/>
            <w:tcBorders>
              <w:top w:val="nil"/>
              <w:left w:val="nil"/>
              <w:bottom w:val="nil"/>
              <w:right w:val="nil"/>
            </w:tcBorders>
            <w:shd w:val="clear" w:color="auto" w:fill="auto"/>
            <w:vAlign w:val="center"/>
            <w:hideMark/>
          </w:tcPr>
          <w:p w14:paraId="47B77FD2" w14:textId="701C41CA"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5AF8456" w14:textId="0714C824"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974CA69" w14:textId="597BD4E1"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3085D897" w14:textId="434EB3F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19D2E669" w14:textId="3D5AEEFC"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ADDFD8C" w14:textId="648F14BC"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4154AE90" w14:textId="64D19224"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8B9A7D2" w14:textId="601B4C4F"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r>
      <w:tr w:rsidR="007200B8" w:rsidRPr="00B2322F" w14:paraId="71002AC1" w14:textId="77777777" w:rsidTr="00B2322F">
        <w:trPr>
          <w:trHeight w:val="45"/>
          <w:jc w:val="center"/>
        </w:trPr>
        <w:tc>
          <w:tcPr>
            <w:tcW w:w="0" w:type="auto"/>
            <w:tcBorders>
              <w:top w:val="nil"/>
              <w:left w:val="nil"/>
              <w:bottom w:val="nil"/>
              <w:right w:val="nil"/>
            </w:tcBorders>
            <w:shd w:val="clear" w:color="auto" w:fill="auto"/>
            <w:vAlign w:val="center"/>
            <w:hideMark/>
          </w:tcPr>
          <w:p w14:paraId="755A7F22"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proofErr w:type="spellStart"/>
            <w:r w:rsidRPr="00B2322F">
              <w:rPr>
                <w:rFonts w:ascii="Times New Roman" w:eastAsia="Times New Roman" w:hAnsi="Times New Roman" w:cs="Times New Roman"/>
                <w:kern w:val="0"/>
                <w:lang w:eastAsia="en-MY"/>
              </w:rPr>
              <w:t>Indeno</w:t>
            </w:r>
            <w:proofErr w:type="spellEnd"/>
            <w:r w:rsidRPr="00B2322F">
              <w:rPr>
                <w:rFonts w:ascii="Times New Roman" w:eastAsia="Times New Roman" w:hAnsi="Times New Roman" w:cs="Times New Roman"/>
                <w:kern w:val="0"/>
                <w:lang w:eastAsia="en-MY"/>
              </w:rPr>
              <w:t>[1,2,3-</w:t>
            </w:r>
            <w:proofErr w:type="gramStart"/>
            <w:r w:rsidRPr="00B2322F">
              <w:rPr>
                <w:rFonts w:ascii="Times New Roman" w:eastAsia="Times New Roman" w:hAnsi="Times New Roman" w:cs="Times New Roman"/>
                <w:kern w:val="0"/>
                <w:lang w:eastAsia="en-MY"/>
              </w:rPr>
              <w:t>cd]pyrene</w:t>
            </w:r>
            <w:proofErr w:type="gramEnd"/>
          </w:p>
        </w:tc>
        <w:tc>
          <w:tcPr>
            <w:tcW w:w="0" w:type="auto"/>
            <w:tcBorders>
              <w:top w:val="nil"/>
              <w:left w:val="nil"/>
              <w:bottom w:val="nil"/>
              <w:right w:val="nil"/>
            </w:tcBorders>
            <w:shd w:val="clear" w:color="auto" w:fill="auto"/>
            <w:vAlign w:val="center"/>
            <w:hideMark/>
          </w:tcPr>
          <w:p w14:paraId="2BCC424D" w14:textId="124B4EA4"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56183CB1" w14:textId="6E14982E"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7ADD3F6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1.34</w:t>
            </w:r>
          </w:p>
        </w:tc>
        <w:tc>
          <w:tcPr>
            <w:tcW w:w="0" w:type="auto"/>
            <w:tcBorders>
              <w:top w:val="nil"/>
              <w:left w:val="nil"/>
              <w:bottom w:val="nil"/>
              <w:right w:val="nil"/>
            </w:tcBorders>
            <w:shd w:val="clear" w:color="auto" w:fill="auto"/>
            <w:vAlign w:val="center"/>
            <w:hideMark/>
          </w:tcPr>
          <w:p w14:paraId="14D5F184" w14:textId="375E71D4"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E9F171D" w14:textId="271F1C2A"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8469C48" w14:textId="6F88500C"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77E673F5" w14:textId="5B73BF90"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5EFB7D3B"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14.51</w:t>
            </w:r>
          </w:p>
        </w:tc>
      </w:tr>
      <w:tr w:rsidR="007200B8" w:rsidRPr="00B2322F" w14:paraId="56551CB2" w14:textId="77777777" w:rsidTr="00B2322F">
        <w:trPr>
          <w:trHeight w:val="45"/>
          <w:jc w:val="center"/>
        </w:trPr>
        <w:tc>
          <w:tcPr>
            <w:tcW w:w="0" w:type="auto"/>
            <w:tcBorders>
              <w:top w:val="nil"/>
              <w:left w:val="nil"/>
              <w:bottom w:val="nil"/>
              <w:right w:val="nil"/>
            </w:tcBorders>
            <w:shd w:val="clear" w:color="auto" w:fill="auto"/>
            <w:vAlign w:val="center"/>
            <w:hideMark/>
          </w:tcPr>
          <w:p w14:paraId="2E7524A7"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Benzo[</w:t>
            </w:r>
            <w:proofErr w:type="spellStart"/>
            <w:r w:rsidRPr="00B2322F">
              <w:rPr>
                <w:rFonts w:ascii="Times New Roman" w:eastAsia="Times New Roman" w:hAnsi="Times New Roman" w:cs="Times New Roman"/>
                <w:kern w:val="0"/>
                <w:lang w:eastAsia="en-MY"/>
              </w:rPr>
              <w:t>ghi</w:t>
            </w:r>
            <w:proofErr w:type="spellEnd"/>
            <w:r w:rsidRPr="00B2322F">
              <w:rPr>
                <w:rFonts w:ascii="Times New Roman" w:eastAsia="Times New Roman" w:hAnsi="Times New Roman" w:cs="Times New Roman"/>
                <w:kern w:val="0"/>
                <w:lang w:eastAsia="en-MY"/>
              </w:rPr>
              <w:t>]perylene</w:t>
            </w:r>
          </w:p>
        </w:tc>
        <w:tc>
          <w:tcPr>
            <w:tcW w:w="0" w:type="auto"/>
            <w:tcBorders>
              <w:top w:val="nil"/>
              <w:left w:val="nil"/>
              <w:bottom w:val="nil"/>
              <w:right w:val="nil"/>
            </w:tcBorders>
            <w:shd w:val="clear" w:color="auto" w:fill="auto"/>
            <w:vAlign w:val="center"/>
            <w:hideMark/>
          </w:tcPr>
          <w:p w14:paraId="5F0BDBEE" w14:textId="19109FB9"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nil"/>
              <w:right w:val="nil"/>
            </w:tcBorders>
            <w:shd w:val="clear" w:color="auto" w:fill="auto"/>
            <w:vAlign w:val="center"/>
            <w:hideMark/>
          </w:tcPr>
          <w:p w14:paraId="65011B5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3.38</w:t>
            </w:r>
          </w:p>
        </w:tc>
        <w:tc>
          <w:tcPr>
            <w:tcW w:w="0" w:type="auto"/>
            <w:tcBorders>
              <w:top w:val="nil"/>
              <w:left w:val="nil"/>
              <w:bottom w:val="nil"/>
              <w:right w:val="nil"/>
            </w:tcBorders>
            <w:shd w:val="clear" w:color="auto" w:fill="auto"/>
            <w:vAlign w:val="center"/>
            <w:hideMark/>
          </w:tcPr>
          <w:p w14:paraId="7681D4C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5.24</w:t>
            </w:r>
          </w:p>
        </w:tc>
        <w:tc>
          <w:tcPr>
            <w:tcW w:w="0" w:type="auto"/>
            <w:tcBorders>
              <w:top w:val="nil"/>
              <w:left w:val="nil"/>
              <w:bottom w:val="nil"/>
              <w:right w:val="nil"/>
            </w:tcBorders>
            <w:shd w:val="clear" w:color="auto" w:fill="auto"/>
            <w:vAlign w:val="center"/>
            <w:hideMark/>
          </w:tcPr>
          <w:p w14:paraId="6DCDCFA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15.59</w:t>
            </w:r>
          </w:p>
        </w:tc>
        <w:tc>
          <w:tcPr>
            <w:tcW w:w="0" w:type="auto"/>
            <w:tcBorders>
              <w:top w:val="nil"/>
              <w:left w:val="nil"/>
              <w:bottom w:val="nil"/>
              <w:right w:val="nil"/>
            </w:tcBorders>
            <w:shd w:val="clear" w:color="auto" w:fill="auto"/>
            <w:vAlign w:val="center"/>
            <w:hideMark/>
          </w:tcPr>
          <w:p w14:paraId="0BA349C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15.17</w:t>
            </w:r>
          </w:p>
        </w:tc>
        <w:tc>
          <w:tcPr>
            <w:tcW w:w="0" w:type="auto"/>
            <w:tcBorders>
              <w:top w:val="nil"/>
              <w:left w:val="nil"/>
              <w:bottom w:val="nil"/>
              <w:right w:val="nil"/>
            </w:tcBorders>
            <w:shd w:val="clear" w:color="auto" w:fill="auto"/>
            <w:vAlign w:val="center"/>
            <w:hideMark/>
          </w:tcPr>
          <w:p w14:paraId="1253101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13.28</w:t>
            </w:r>
          </w:p>
        </w:tc>
        <w:tc>
          <w:tcPr>
            <w:tcW w:w="0" w:type="auto"/>
            <w:tcBorders>
              <w:top w:val="nil"/>
              <w:left w:val="nil"/>
              <w:bottom w:val="nil"/>
              <w:right w:val="nil"/>
            </w:tcBorders>
            <w:shd w:val="clear" w:color="auto" w:fill="auto"/>
            <w:vAlign w:val="center"/>
            <w:hideMark/>
          </w:tcPr>
          <w:p w14:paraId="179E3627"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6.23</w:t>
            </w:r>
          </w:p>
        </w:tc>
        <w:tc>
          <w:tcPr>
            <w:tcW w:w="0" w:type="auto"/>
            <w:tcBorders>
              <w:top w:val="nil"/>
              <w:left w:val="nil"/>
              <w:bottom w:val="nil"/>
              <w:right w:val="nil"/>
            </w:tcBorders>
            <w:shd w:val="clear" w:color="auto" w:fill="auto"/>
            <w:vAlign w:val="center"/>
            <w:hideMark/>
          </w:tcPr>
          <w:p w14:paraId="2B90352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Calibri" w:hAnsi="Times New Roman" w:cs="Times New Roman"/>
                <w:kern w:val="0"/>
                <w:lang w:eastAsia="en-MY"/>
              </w:rPr>
              <w:t>75.83</w:t>
            </w:r>
          </w:p>
        </w:tc>
      </w:tr>
      <w:tr w:rsidR="007200B8" w:rsidRPr="00B2322F" w14:paraId="0BD13210" w14:textId="77777777" w:rsidTr="00B2322F">
        <w:trPr>
          <w:trHeight w:val="45"/>
          <w:jc w:val="center"/>
        </w:trPr>
        <w:tc>
          <w:tcPr>
            <w:tcW w:w="0" w:type="auto"/>
            <w:tcBorders>
              <w:top w:val="nil"/>
              <w:left w:val="nil"/>
              <w:bottom w:val="nil"/>
              <w:right w:val="nil"/>
            </w:tcBorders>
            <w:shd w:val="clear" w:color="auto" w:fill="auto"/>
            <w:vAlign w:val="center"/>
            <w:hideMark/>
          </w:tcPr>
          <w:p w14:paraId="1A3AC397" w14:textId="77777777" w:rsidR="007B5504" w:rsidRPr="00B2322F" w:rsidRDefault="007B5504" w:rsidP="00074E1E">
            <w:pPr>
              <w:widowControl/>
              <w:wordWrap/>
              <w:autoSpaceDE/>
              <w:autoSpaceDN/>
              <w:jc w:val="left"/>
              <w:rPr>
                <w:rFonts w:ascii="AdvEPSTIM" w:eastAsia="Times New Roman" w:hAnsi="AdvEPSTIM"/>
                <w:kern w:val="0"/>
                <w:lang w:val="en-MY" w:eastAsia="en-MY"/>
              </w:rPr>
            </w:pPr>
            <w:r w:rsidRPr="00B2322F">
              <w:rPr>
                <w:rFonts w:ascii="AdvEPSTIM" w:eastAsia="Times New Roman" w:hAnsi="AdvEPSTIM"/>
                <w:kern w:val="0"/>
                <w:lang w:eastAsia="en-MY"/>
              </w:rPr>
              <w:t xml:space="preserve">a) </w:t>
            </w:r>
            <w:r w:rsidRPr="00B2322F">
              <w:rPr>
                <w:rFonts w:ascii="Times New Roman" w:eastAsia="Times New Roman" w:hAnsi="Times New Roman" w:cs="Times New Roman"/>
                <w:kern w:val="0"/>
                <w:lang w:eastAsia="en-MY"/>
              </w:rPr>
              <w:t>Total PAHs</w:t>
            </w:r>
          </w:p>
        </w:tc>
        <w:tc>
          <w:tcPr>
            <w:tcW w:w="0" w:type="auto"/>
            <w:tcBorders>
              <w:top w:val="nil"/>
              <w:left w:val="nil"/>
              <w:bottom w:val="nil"/>
              <w:right w:val="nil"/>
            </w:tcBorders>
            <w:shd w:val="clear" w:color="auto" w:fill="auto"/>
            <w:vAlign w:val="center"/>
            <w:hideMark/>
          </w:tcPr>
          <w:p w14:paraId="5B6E330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22.03</w:t>
            </w:r>
          </w:p>
        </w:tc>
        <w:tc>
          <w:tcPr>
            <w:tcW w:w="0" w:type="auto"/>
            <w:tcBorders>
              <w:top w:val="nil"/>
              <w:left w:val="nil"/>
              <w:bottom w:val="nil"/>
              <w:right w:val="nil"/>
            </w:tcBorders>
            <w:shd w:val="clear" w:color="auto" w:fill="auto"/>
            <w:vAlign w:val="center"/>
            <w:hideMark/>
          </w:tcPr>
          <w:p w14:paraId="2DA9403B"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39.6</w:t>
            </w:r>
          </w:p>
        </w:tc>
        <w:tc>
          <w:tcPr>
            <w:tcW w:w="0" w:type="auto"/>
            <w:tcBorders>
              <w:top w:val="nil"/>
              <w:left w:val="nil"/>
              <w:bottom w:val="nil"/>
              <w:right w:val="nil"/>
            </w:tcBorders>
            <w:shd w:val="clear" w:color="auto" w:fill="auto"/>
            <w:vAlign w:val="center"/>
            <w:hideMark/>
          </w:tcPr>
          <w:p w14:paraId="5111EE5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46.55</w:t>
            </w:r>
          </w:p>
        </w:tc>
        <w:tc>
          <w:tcPr>
            <w:tcW w:w="0" w:type="auto"/>
            <w:tcBorders>
              <w:top w:val="nil"/>
              <w:left w:val="nil"/>
              <w:bottom w:val="nil"/>
              <w:right w:val="nil"/>
            </w:tcBorders>
            <w:shd w:val="clear" w:color="auto" w:fill="auto"/>
            <w:vAlign w:val="center"/>
            <w:hideMark/>
          </w:tcPr>
          <w:p w14:paraId="37F1C12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43.79</w:t>
            </w:r>
          </w:p>
        </w:tc>
        <w:tc>
          <w:tcPr>
            <w:tcW w:w="0" w:type="auto"/>
            <w:tcBorders>
              <w:top w:val="nil"/>
              <w:left w:val="nil"/>
              <w:bottom w:val="nil"/>
              <w:right w:val="nil"/>
            </w:tcBorders>
            <w:shd w:val="clear" w:color="auto" w:fill="auto"/>
            <w:vAlign w:val="center"/>
            <w:hideMark/>
          </w:tcPr>
          <w:p w14:paraId="508B8919"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37.13</w:t>
            </w:r>
          </w:p>
        </w:tc>
        <w:tc>
          <w:tcPr>
            <w:tcW w:w="0" w:type="auto"/>
            <w:tcBorders>
              <w:top w:val="nil"/>
              <w:left w:val="nil"/>
              <w:bottom w:val="nil"/>
              <w:right w:val="nil"/>
            </w:tcBorders>
            <w:shd w:val="clear" w:color="auto" w:fill="auto"/>
            <w:vAlign w:val="center"/>
            <w:hideMark/>
          </w:tcPr>
          <w:p w14:paraId="14176A10"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49.55</w:t>
            </w:r>
          </w:p>
        </w:tc>
        <w:tc>
          <w:tcPr>
            <w:tcW w:w="0" w:type="auto"/>
            <w:tcBorders>
              <w:top w:val="nil"/>
              <w:left w:val="nil"/>
              <w:bottom w:val="nil"/>
              <w:right w:val="nil"/>
            </w:tcBorders>
            <w:shd w:val="clear" w:color="auto" w:fill="auto"/>
            <w:vAlign w:val="center"/>
            <w:hideMark/>
          </w:tcPr>
          <w:p w14:paraId="614CA37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32.02</w:t>
            </w:r>
          </w:p>
        </w:tc>
        <w:tc>
          <w:tcPr>
            <w:tcW w:w="0" w:type="auto"/>
            <w:tcBorders>
              <w:top w:val="nil"/>
              <w:left w:val="nil"/>
              <w:bottom w:val="nil"/>
              <w:right w:val="nil"/>
            </w:tcBorders>
            <w:shd w:val="clear" w:color="auto" w:fill="auto"/>
            <w:vAlign w:val="center"/>
            <w:hideMark/>
          </w:tcPr>
          <w:p w14:paraId="5427897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131.63</w:t>
            </w:r>
          </w:p>
        </w:tc>
      </w:tr>
      <w:tr w:rsidR="007200B8" w:rsidRPr="00B2322F" w14:paraId="71A0D561" w14:textId="77777777" w:rsidTr="00B2322F">
        <w:trPr>
          <w:trHeight w:val="45"/>
          <w:jc w:val="center"/>
        </w:trPr>
        <w:tc>
          <w:tcPr>
            <w:tcW w:w="0" w:type="auto"/>
            <w:tcBorders>
              <w:top w:val="nil"/>
              <w:left w:val="nil"/>
              <w:bottom w:val="nil"/>
              <w:right w:val="nil"/>
            </w:tcBorders>
            <w:shd w:val="clear" w:color="auto" w:fill="auto"/>
            <w:vAlign w:val="center"/>
            <w:hideMark/>
          </w:tcPr>
          <w:p w14:paraId="737A3A25" w14:textId="77777777" w:rsidR="007B5504" w:rsidRPr="00B2322F" w:rsidRDefault="007B5504" w:rsidP="00074E1E">
            <w:pPr>
              <w:widowControl/>
              <w:wordWrap/>
              <w:autoSpaceDE/>
              <w:autoSpaceDN/>
              <w:jc w:val="left"/>
              <w:rPr>
                <w:rFonts w:ascii="AdvEPSTIM" w:eastAsia="Times New Roman" w:hAnsi="AdvEPSTIM"/>
                <w:kern w:val="0"/>
                <w:lang w:val="en-MY" w:eastAsia="en-MY"/>
              </w:rPr>
            </w:pPr>
            <w:r w:rsidRPr="00B2322F">
              <w:rPr>
                <w:rFonts w:ascii="AdvEPSTIM" w:eastAsia="Times New Roman" w:hAnsi="AdvEPSTIM"/>
                <w:kern w:val="0"/>
                <w:lang w:eastAsia="en-MY"/>
              </w:rPr>
              <w:t xml:space="preserve">b) </w:t>
            </w:r>
            <w:r w:rsidRPr="00B2322F">
              <w:rPr>
                <w:rFonts w:ascii="Times New Roman" w:eastAsia="Times New Roman" w:hAnsi="Times New Roman" w:cs="Times New Roman"/>
                <w:kern w:val="0"/>
                <w:lang w:eastAsia="en-MY"/>
              </w:rPr>
              <w:t>Total LMW PAHs</w:t>
            </w:r>
          </w:p>
        </w:tc>
        <w:tc>
          <w:tcPr>
            <w:tcW w:w="0" w:type="auto"/>
            <w:tcBorders>
              <w:top w:val="nil"/>
              <w:left w:val="nil"/>
              <w:bottom w:val="nil"/>
              <w:right w:val="nil"/>
            </w:tcBorders>
            <w:shd w:val="clear" w:color="auto" w:fill="auto"/>
            <w:vAlign w:val="center"/>
            <w:hideMark/>
          </w:tcPr>
          <w:p w14:paraId="33158F55"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16.08</w:t>
            </w:r>
          </w:p>
        </w:tc>
        <w:tc>
          <w:tcPr>
            <w:tcW w:w="0" w:type="auto"/>
            <w:tcBorders>
              <w:top w:val="nil"/>
              <w:left w:val="nil"/>
              <w:bottom w:val="nil"/>
              <w:right w:val="nil"/>
            </w:tcBorders>
            <w:shd w:val="clear" w:color="auto" w:fill="auto"/>
            <w:vAlign w:val="center"/>
            <w:hideMark/>
          </w:tcPr>
          <w:p w14:paraId="5D288D50"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26.96</w:t>
            </w:r>
          </w:p>
        </w:tc>
        <w:tc>
          <w:tcPr>
            <w:tcW w:w="0" w:type="auto"/>
            <w:tcBorders>
              <w:top w:val="nil"/>
              <w:left w:val="nil"/>
              <w:bottom w:val="nil"/>
              <w:right w:val="nil"/>
            </w:tcBorders>
            <w:shd w:val="clear" w:color="auto" w:fill="auto"/>
            <w:vAlign w:val="center"/>
            <w:hideMark/>
          </w:tcPr>
          <w:p w14:paraId="77C2234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25.28</w:t>
            </w:r>
          </w:p>
        </w:tc>
        <w:tc>
          <w:tcPr>
            <w:tcW w:w="0" w:type="auto"/>
            <w:tcBorders>
              <w:top w:val="nil"/>
              <w:left w:val="nil"/>
              <w:bottom w:val="nil"/>
              <w:right w:val="nil"/>
            </w:tcBorders>
            <w:shd w:val="clear" w:color="auto" w:fill="auto"/>
            <w:vAlign w:val="center"/>
            <w:hideMark/>
          </w:tcPr>
          <w:p w14:paraId="6DD1611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14.11</w:t>
            </w:r>
          </w:p>
        </w:tc>
        <w:tc>
          <w:tcPr>
            <w:tcW w:w="0" w:type="auto"/>
            <w:tcBorders>
              <w:top w:val="nil"/>
              <w:left w:val="nil"/>
              <w:bottom w:val="nil"/>
              <w:right w:val="nil"/>
            </w:tcBorders>
            <w:shd w:val="clear" w:color="auto" w:fill="auto"/>
            <w:vAlign w:val="center"/>
            <w:hideMark/>
          </w:tcPr>
          <w:p w14:paraId="1486B60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17.98</w:t>
            </w:r>
          </w:p>
        </w:tc>
        <w:tc>
          <w:tcPr>
            <w:tcW w:w="0" w:type="auto"/>
            <w:tcBorders>
              <w:top w:val="nil"/>
              <w:left w:val="nil"/>
              <w:bottom w:val="nil"/>
              <w:right w:val="nil"/>
            </w:tcBorders>
            <w:shd w:val="clear" w:color="auto" w:fill="auto"/>
            <w:vAlign w:val="center"/>
            <w:hideMark/>
          </w:tcPr>
          <w:p w14:paraId="0F010794"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28.06</w:t>
            </w:r>
          </w:p>
        </w:tc>
        <w:tc>
          <w:tcPr>
            <w:tcW w:w="0" w:type="auto"/>
            <w:tcBorders>
              <w:top w:val="nil"/>
              <w:left w:val="nil"/>
              <w:bottom w:val="nil"/>
              <w:right w:val="nil"/>
            </w:tcBorders>
            <w:shd w:val="clear" w:color="auto" w:fill="auto"/>
            <w:vAlign w:val="center"/>
            <w:hideMark/>
          </w:tcPr>
          <w:p w14:paraId="358C699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18.45</w:t>
            </w:r>
          </w:p>
        </w:tc>
        <w:tc>
          <w:tcPr>
            <w:tcW w:w="0" w:type="auto"/>
            <w:tcBorders>
              <w:top w:val="nil"/>
              <w:left w:val="nil"/>
              <w:bottom w:val="nil"/>
              <w:right w:val="nil"/>
            </w:tcBorders>
            <w:shd w:val="clear" w:color="auto" w:fill="auto"/>
            <w:vAlign w:val="center"/>
            <w:hideMark/>
          </w:tcPr>
          <w:p w14:paraId="66BCBCB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13.03</w:t>
            </w:r>
          </w:p>
        </w:tc>
      </w:tr>
      <w:tr w:rsidR="007200B8" w:rsidRPr="00B2322F" w14:paraId="3CA0E390" w14:textId="77777777" w:rsidTr="00B2322F">
        <w:trPr>
          <w:trHeight w:val="45"/>
          <w:jc w:val="center"/>
        </w:trPr>
        <w:tc>
          <w:tcPr>
            <w:tcW w:w="0" w:type="auto"/>
            <w:tcBorders>
              <w:top w:val="nil"/>
              <w:left w:val="nil"/>
              <w:bottom w:val="nil"/>
              <w:right w:val="nil"/>
            </w:tcBorders>
            <w:shd w:val="clear" w:color="auto" w:fill="auto"/>
            <w:vAlign w:val="center"/>
            <w:hideMark/>
          </w:tcPr>
          <w:p w14:paraId="4226D1B7" w14:textId="1E709CAA" w:rsidR="007B5504" w:rsidRPr="00B2322F" w:rsidRDefault="007B5504" w:rsidP="00AC461C">
            <w:pPr>
              <w:widowControl/>
              <w:wordWrap/>
              <w:autoSpaceDE/>
              <w:autoSpaceDN/>
              <w:jc w:val="left"/>
              <w:rPr>
                <w:rFonts w:ascii="AdvEPSTIM" w:eastAsia="Times New Roman" w:hAnsi="AdvEPSTIM"/>
                <w:kern w:val="0"/>
                <w:lang w:val="en-MY" w:eastAsia="en-MY"/>
              </w:rPr>
            </w:pPr>
            <w:r w:rsidRPr="00B2322F">
              <w:rPr>
                <w:rFonts w:ascii="AdvEPSTIM" w:eastAsia="Times New Roman" w:hAnsi="AdvEPSTIM"/>
                <w:kern w:val="0"/>
                <w:lang w:eastAsia="en-MY"/>
              </w:rPr>
              <w:t xml:space="preserve">c) </w:t>
            </w:r>
            <w:r w:rsidRPr="00B2322F">
              <w:rPr>
                <w:rFonts w:ascii="Times New Roman" w:eastAsia="Times New Roman" w:hAnsi="Times New Roman" w:cs="Times New Roman"/>
                <w:kern w:val="0"/>
                <w:lang w:eastAsia="en-MY"/>
              </w:rPr>
              <w:t>Total HMW PAHs</w:t>
            </w:r>
          </w:p>
        </w:tc>
        <w:tc>
          <w:tcPr>
            <w:tcW w:w="0" w:type="auto"/>
            <w:tcBorders>
              <w:top w:val="nil"/>
              <w:left w:val="nil"/>
              <w:bottom w:val="nil"/>
              <w:right w:val="nil"/>
            </w:tcBorders>
            <w:shd w:val="clear" w:color="auto" w:fill="auto"/>
            <w:vAlign w:val="center"/>
            <w:hideMark/>
          </w:tcPr>
          <w:p w14:paraId="66482D79" w14:textId="6D259910" w:rsidR="007B5504" w:rsidRPr="00B2322F" w:rsidRDefault="00B2322F" w:rsidP="00B2322F">
            <w:pPr>
              <w:widowControl/>
              <w:wordWrap/>
              <w:autoSpaceDE/>
              <w:autoSpaceDN/>
              <w:jc w:val="center"/>
              <w:rPr>
                <w:rFonts w:ascii="Times New Roman" w:eastAsia="Times New Roman" w:hAnsi="Times New Roman" w:cs="Times New Roman"/>
                <w:kern w:val="0"/>
                <w:lang w:val="en-MY" w:eastAsia="en-MY"/>
              </w:rPr>
            </w:pPr>
            <w:r>
              <w:rPr>
                <w:rFonts w:ascii="Times New Roman" w:eastAsia="Times New Roman" w:hAnsi="Times New Roman" w:cs="Times New Roman"/>
                <w:kern w:val="0"/>
                <w:lang w:val="en-MY" w:eastAsia="en-MY"/>
              </w:rPr>
              <w:t>ND</w:t>
            </w:r>
          </w:p>
        </w:tc>
        <w:tc>
          <w:tcPr>
            <w:tcW w:w="0" w:type="auto"/>
            <w:tcBorders>
              <w:top w:val="nil"/>
              <w:left w:val="nil"/>
              <w:bottom w:val="nil"/>
              <w:right w:val="nil"/>
            </w:tcBorders>
            <w:shd w:val="clear" w:color="auto" w:fill="auto"/>
            <w:vAlign w:val="center"/>
            <w:hideMark/>
          </w:tcPr>
          <w:p w14:paraId="7A056C8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3.38</w:t>
            </w:r>
          </w:p>
        </w:tc>
        <w:tc>
          <w:tcPr>
            <w:tcW w:w="0" w:type="auto"/>
            <w:tcBorders>
              <w:top w:val="nil"/>
              <w:left w:val="nil"/>
              <w:bottom w:val="nil"/>
              <w:right w:val="nil"/>
            </w:tcBorders>
            <w:shd w:val="clear" w:color="auto" w:fill="auto"/>
            <w:vAlign w:val="center"/>
            <w:hideMark/>
          </w:tcPr>
          <w:p w14:paraId="3D221EC9"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7.83</w:t>
            </w:r>
          </w:p>
        </w:tc>
        <w:tc>
          <w:tcPr>
            <w:tcW w:w="0" w:type="auto"/>
            <w:tcBorders>
              <w:top w:val="nil"/>
              <w:left w:val="nil"/>
              <w:bottom w:val="nil"/>
              <w:right w:val="nil"/>
            </w:tcBorders>
            <w:shd w:val="clear" w:color="auto" w:fill="auto"/>
            <w:vAlign w:val="center"/>
            <w:hideMark/>
          </w:tcPr>
          <w:p w14:paraId="6103DC76"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17.11</w:t>
            </w:r>
          </w:p>
        </w:tc>
        <w:tc>
          <w:tcPr>
            <w:tcW w:w="0" w:type="auto"/>
            <w:tcBorders>
              <w:top w:val="nil"/>
              <w:left w:val="nil"/>
              <w:bottom w:val="nil"/>
              <w:right w:val="nil"/>
            </w:tcBorders>
            <w:shd w:val="clear" w:color="auto" w:fill="auto"/>
            <w:vAlign w:val="center"/>
            <w:hideMark/>
          </w:tcPr>
          <w:p w14:paraId="6C2D73BB"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15.17</w:t>
            </w:r>
          </w:p>
        </w:tc>
        <w:tc>
          <w:tcPr>
            <w:tcW w:w="0" w:type="auto"/>
            <w:tcBorders>
              <w:top w:val="nil"/>
              <w:left w:val="nil"/>
              <w:bottom w:val="nil"/>
              <w:right w:val="nil"/>
            </w:tcBorders>
            <w:shd w:val="clear" w:color="auto" w:fill="auto"/>
            <w:vAlign w:val="center"/>
            <w:hideMark/>
          </w:tcPr>
          <w:p w14:paraId="26BDB71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13.28</w:t>
            </w:r>
          </w:p>
        </w:tc>
        <w:tc>
          <w:tcPr>
            <w:tcW w:w="0" w:type="auto"/>
            <w:tcBorders>
              <w:top w:val="nil"/>
              <w:left w:val="nil"/>
              <w:bottom w:val="nil"/>
              <w:right w:val="nil"/>
            </w:tcBorders>
            <w:shd w:val="clear" w:color="auto" w:fill="auto"/>
            <w:vAlign w:val="center"/>
            <w:hideMark/>
          </w:tcPr>
          <w:p w14:paraId="57266F7B"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6.23</w:t>
            </w:r>
          </w:p>
        </w:tc>
        <w:tc>
          <w:tcPr>
            <w:tcW w:w="0" w:type="auto"/>
            <w:tcBorders>
              <w:top w:val="nil"/>
              <w:left w:val="nil"/>
              <w:bottom w:val="nil"/>
              <w:right w:val="nil"/>
            </w:tcBorders>
            <w:shd w:val="clear" w:color="auto" w:fill="auto"/>
            <w:vAlign w:val="center"/>
            <w:hideMark/>
          </w:tcPr>
          <w:p w14:paraId="788FB85E"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117.51</w:t>
            </w:r>
          </w:p>
        </w:tc>
      </w:tr>
      <w:tr w:rsidR="007200B8" w:rsidRPr="00B2322F" w14:paraId="5196E9AA" w14:textId="77777777" w:rsidTr="00B2322F">
        <w:trPr>
          <w:trHeight w:val="45"/>
          <w:jc w:val="center"/>
        </w:trPr>
        <w:tc>
          <w:tcPr>
            <w:tcW w:w="0" w:type="auto"/>
            <w:tcBorders>
              <w:top w:val="nil"/>
              <w:left w:val="nil"/>
              <w:bottom w:val="single" w:sz="8" w:space="0" w:color="000000"/>
              <w:right w:val="nil"/>
            </w:tcBorders>
            <w:shd w:val="clear" w:color="auto" w:fill="auto"/>
            <w:vAlign w:val="center"/>
            <w:hideMark/>
          </w:tcPr>
          <w:p w14:paraId="0346D712" w14:textId="77777777" w:rsidR="007B5504" w:rsidRPr="00B2322F" w:rsidRDefault="007B5504" w:rsidP="00074E1E">
            <w:pPr>
              <w:widowControl/>
              <w:wordWrap/>
              <w:autoSpaceDE/>
              <w:autoSpaceDN/>
              <w:jc w:val="left"/>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LMW/HMW</w:t>
            </w:r>
          </w:p>
        </w:tc>
        <w:tc>
          <w:tcPr>
            <w:tcW w:w="0" w:type="auto"/>
            <w:tcBorders>
              <w:top w:val="nil"/>
              <w:left w:val="nil"/>
              <w:bottom w:val="single" w:sz="8" w:space="0" w:color="000000"/>
              <w:right w:val="nil"/>
            </w:tcBorders>
            <w:shd w:val="clear" w:color="auto" w:fill="auto"/>
            <w:vAlign w:val="center"/>
            <w:hideMark/>
          </w:tcPr>
          <w:p w14:paraId="4FB57327" w14:textId="2DCC28A4"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ND</w:t>
            </w:r>
          </w:p>
        </w:tc>
        <w:tc>
          <w:tcPr>
            <w:tcW w:w="0" w:type="auto"/>
            <w:tcBorders>
              <w:top w:val="nil"/>
              <w:left w:val="nil"/>
              <w:bottom w:val="single" w:sz="8" w:space="0" w:color="000000"/>
              <w:right w:val="nil"/>
            </w:tcBorders>
            <w:shd w:val="clear" w:color="auto" w:fill="auto"/>
            <w:vAlign w:val="center"/>
            <w:hideMark/>
          </w:tcPr>
          <w:p w14:paraId="7F0F800D"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7.97</w:t>
            </w:r>
          </w:p>
        </w:tc>
        <w:tc>
          <w:tcPr>
            <w:tcW w:w="0" w:type="auto"/>
            <w:tcBorders>
              <w:top w:val="nil"/>
              <w:left w:val="nil"/>
              <w:bottom w:val="single" w:sz="8" w:space="0" w:color="000000"/>
              <w:right w:val="nil"/>
            </w:tcBorders>
            <w:shd w:val="clear" w:color="auto" w:fill="auto"/>
            <w:vAlign w:val="center"/>
            <w:hideMark/>
          </w:tcPr>
          <w:p w14:paraId="10B05E3F"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3.23</w:t>
            </w:r>
          </w:p>
        </w:tc>
        <w:tc>
          <w:tcPr>
            <w:tcW w:w="0" w:type="auto"/>
            <w:tcBorders>
              <w:top w:val="nil"/>
              <w:left w:val="nil"/>
              <w:bottom w:val="single" w:sz="8" w:space="0" w:color="000000"/>
              <w:right w:val="nil"/>
            </w:tcBorders>
            <w:shd w:val="clear" w:color="auto" w:fill="auto"/>
            <w:vAlign w:val="center"/>
            <w:hideMark/>
          </w:tcPr>
          <w:p w14:paraId="591C638A"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0.82</w:t>
            </w:r>
          </w:p>
        </w:tc>
        <w:tc>
          <w:tcPr>
            <w:tcW w:w="0" w:type="auto"/>
            <w:tcBorders>
              <w:top w:val="nil"/>
              <w:left w:val="nil"/>
              <w:bottom w:val="single" w:sz="8" w:space="0" w:color="000000"/>
              <w:right w:val="nil"/>
            </w:tcBorders>
            <w:shd w:val="clear" w:color="auto" w:fill="auto"/>
            <w:vAlign w:val="center"/>
            <w:hideMark/>
          </w:tcPr>
          <w:p w14:paraId="31237801"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1.18</w:t>
            </w:r>
          </w:p>
        </w:tc>
        <w:tc>
          <w:tcPr>
            <w:tcW w:w="0" w:type="auto"/>
            <w:tcBorders>
              <w:top w:val="nil"/>
              <w:left w:val="nil"/>
              <w:bottom w:val="single" w:sz="8" w:space="0" w:color="000000"/>
              <w:right w:val="nil"/>
            </w:tcBorders>
            <w:shd w:val="clear" w:color="auto" w:fill="auto"/>
            <w:vAlign w:val="center"/>
            <w:hideMark/>
          </w:tcPr>
          <w:p w14:paraId="38BF9428"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2.11</w:t>
            </w:r>
          </w:p>
        </w:tc>
        <w:tc>
          <w:tcPr>
            <w:tcW w:w="0" w:type="auto"/>
            <w:tcBorders>
              <w:top w:val="nil"/>
              <w:left w:val="nil"/>
              <w:bottom w:val="single" w:sz="8" w:space="0" w:color="000000"/>
              <w:right w:val="nil"/>
            </w:tcBorders>
            <w:shd w:val="clear" w:color="auto" w:fill="auto"/>
            <w:vAlign w:val="center"/>
            <w:hideMark/>
          </w:tcPr>
          <w:p w14:paraId="28A39B8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2.96</w:t>
            </w:r>
          </w:p>
        </w:tc>
        <w:tc>
          <w:tcPr>
            <w:tcW w:w="0" w:type="auto"/>
            <w:tcBorders>
              <w:top w:val="nil"/>
              <w:left w:val="nil"/>
              <w:bottom w:val="single" w:sz="8" w:space="0" w:color="000000"/>
              <w:right w:val="nil"/>
            </w:tcBorders>
            <w:shd w:val="clear" w:color="auto" w:fill="auto"/>
            <w:vAlign w:val="center"/>
            <w:hideMark/>
          </w:tcPr>
          <w:p w14:paraId="27931B9C" w14:textId="77777777" w:rsidR="007B5504" w:rsidRPr="00B2322F" w:rsidRDefault="007B5504" w:rsidP="00B2322F">
            <w:pPr>
              <w:widowControl/>
              <w:wordWrap/>
              <w:autoSpaceDE/>
              <w:autoSpaceDN/>
              <w:jc w:val="center"/>
              <w:rPr>
                <w:rFonts w:ascii="Times New Roman" w:eastAsia="Times New Roman" w:hAnsi="Times New Roman" w:cs="Times New Roman"/>
                <w:kern w:val="0"/>
                <w:lang w:val="en-MY" w:eastAsia="en-MY"/>
              </w:rPr>
            </w:pPr>
            <w:r w:rsidRPr="00B2322F">
              <w:rPr>
                <w:rFonts w:ascii="Times New Roman" w:eastAsia="Times New Roman" w:hAnsi="Times New Roman" w:cs="Times New Roman"/>
                <w:kern w:val="0"/>
                <w:lang w:eastAsia="en-MY"/>
              </w:rPr>
              <w:t>0.11</w:t>
            </w:r>
          </w:p>
        </w:tc>
      </w:tr>
    </w:tbl>
    <w:p w14:paraId="258F0F3A" w14:textId="0EF7051D" w:rsidR="007B5504" w:rsidRPr="007200B8" w:rsidRDefault="007B5504" w:rsidP="00B2322F">
      <w:pPr>
        <w:ind w:left="720"/>
        <w:rPr>
          <w:rFonts w:ascii="Times New Roman" w:eastAsia="Times New Roman" w:hAnsi="Times New Roman" w:cs="Times New Roman"/>
        </w:rPr>
      </w:pPr>
      <w:r w:rsidRPr="007200B8">
        <w:rPr>
          <w:rFonts w:ascii="Times New Roman" w:eastAsia="Times New Roman" w:hAnsi="Times New Roman" w:cs="Times New Roman"/>
          <w:sz w:val="16"/>
          <w:szCs w:val="16"/>
        </w:rPr>
        <w:t>a)</w:t>
      </w:r>
      <w:r w:rsidR="00B2322F">
        <w:rPr>
          <w:rFonts w:ascii="Times New Roman" w:eastAsia="Times New Roman" w:hAnsi="Times New Roman" w:cs="Times New Roman"/>
          <w:sz w:val="16"/>
          <w:szCs w:val="16"/>
        </w:rPr>
        <w:t xml:space="preserve"> </w:t>
      </w:r>
      <w:r w:rsidRPr="007200B8">
        <w:rPr>
          <w:rFonts w:ascii="Times New Roman" w:eastAsia="Times New Roman" w:hAnsi="Times New Roman" w:cs="Times New Roman"/>
          <w:sz w:val="16"/>
          <w:szCs w:val="16"/>
        </w:rPr>
        <w:t xml:space="preserve">Total PAHs ranging from naphthalene to benzo[ghi]perylene, b) Total of </w:t>
      </w:r>
      <w:proofErr w:type="spellStart"/>
      <w:r w:rsidRPr="007200B8">
        <w:rPr>
          <w:rFonts w:ascii="Times New Roman" w:eastAsia="Times New Roman" w:hAnsi="Times New Roman" w:cs="Times New Roman"/>
          <w:sz w:val="16"/>
          <w:szCs w:val="16"/>
        </w:rPr>
        <w:t>penanthrene</w:t>
      </w:r>
      <w:proofErr w:type="spellEnd"/>
      <w:r w:rsidRPr="007200B8">
        <w:rPr>
          <w:rFonts w:ascii="Times New Roman" w:eastAsia="Times New Roman" w:hAnsi="Times New Roman" w:cs="Times New Roman"/>
          <w:sz w:val="16"/>
          <w:szCs w:val="16"/>
        </w:rPr>
        <w:t xml:space="preserve">, anthracene, </w:t>
      </w:r>
      <w:proofErr w:type="spellStart"/>
      <w:r w:rsidRPr="007200B8">
        <w:rPr>
          <w:rFonts w:ascii="Times New Roman" w:eastAsia="Times New Roman" w:hAnsi="Times New Roman" w:cs="Times New Roman"/>
          <w:sz w:val="16"/>
          <w:szCs w:val="16"/>
        </w:rPr>
        <w:t>fluorenthene</w:t>
      </w:r>
      <w:proofErr w:type="spellEnd"/>
      <w:r w:rsidRPr="007200B8">
        <w:rPr>
          <w:rFonts w:ascii="Times New Roman" w:eastAsia="Times New Roman" w:hAnsi="Times New Roman" w:cs="Times New Roman"/>
          <w:sz w:val="16"/>
          <w:szCs w:val="16"/>
        </w:rPr>
        <w:t xml:space="preserve"> and pyrene, c)</w:t>
      </w:r>
      <w:r w:rsidR="00ED072B" w:rsidRPr="007200B8">
        <w:rPr>
          <w:rFonts w:ascii="Times New Roman" w:eastAsia="Times New Roman" w:hAnsi="Times New Roman" w:cs="Times New Roman"/>
          <w:sz w:val="16"/>
          <w:szCs w:val="16"/>
        </w:rPr>
        <w:t xml:space="preserve"> </w:t>
      </w:r>
      <w:r w:rsidRPr="007200B8">
        <w:rPr>
          <w:rFonts w:ascii="Times New Roman" w:eastAsia="Times New Roman" w:hAnsi="Times New Roman" w:cs="Times New Roman"/>
          <w:sz w:val="16"/>
          <w:szCs w:val="16"/>
        </w:rPr>
        <w:t>Total of benzo[k]fluoranthene, indeno-1,2,2-</w:t>
      </w:r>
      <w:proofErr w:type="gramStart"/>
      <w:r w:rsidRPr="007200B8">
        <w:rPr>
          <w:rFonts w:ascii="Times New Roman" w:eastAsia="Times New Roman" w:hAnsi="Times New Roman" w:cs="Times New Roman"/>
          <w:sz w:val="16"/>
          <w:szCs w:val="16"/>
        </w:rPr>
        <w:t>cd]pyrene</w:t>
      </w:r>
      <w:proofErr w:type="gramEnd"/>
      <w:r w:rsidRPr="007200B8">
        <w:rPr>
          <w:rFonts w:ascii="Times New Roman" w:eastAsia="Times New Roman" w:hAnsi="Times New Roman" w:cs="Times New Roman"/>
          <w:sz w:val="16"/>
          <w:szCs w:val="16"/>
        </w:rPr>
        <w:t>, benzo[</w:t>
      </w:r>
      <w:proofErr w:type="spellStart"/>
      <w:r w:rsidRPr="007200B8">
        <w:rPr>
          <w:rFonts w:ascii="Times New Roman" w:eastAsia="Times New Roman" w:hAnsi="Times New Roman" w:cs="Times New Roman"/>
          <w:sz w:val="16"/>
          <w:szCs w:val="16"/>
        </w:rPr>
        <w:t>g,h,i</w:t>
      </w:r>
      <w:proofErr w:type="spellEnd"/>
      <w:r w:rsidRPr="007200B8">
        <w:rPr>
          <w:rFonts w:ascii="Times New Roman" w:eastAsia="Times New Roman" w:hAnsi="Times New Roman" w:cs="Times New Roman"/>
          <w:sz w:val="16"/>
          <w:szCs w:val="16"/>
        </w:rPr>
        <w:t>]perylene</w:t>
      </w:r>
      <w:r w:rsidR="00B2322F">
        <w:rPr>
          <w:rFonts w:ascii="Times New Roman" w:eastAsia="Times New Roman" w:hAnsi="Times New Roman" w:cs="Times New Roman"/>
          <w:sz w:val="16"/>
          <w:szCs w:val="16"/>
        </w:rPr>
        <w:t>, ND is not detected</w:t>
      </w:r>
    </w:p>
    <w:p w14:paraId="7C47F032" w14:textId="77777777" w:rsidR="007B5504" w:rsidRPr="007200B8" w:rsidRDefault="007B5504" w:rsidP="007B5504">
      <w:pPr>
        <w:tabs>
          <w:tab w:val="left" w:pos="1232"/>
        </w:tabs>
        <w:spacing w:after="120"/>
        <w:rPr>
          <w:rFonts w:ascii="Times New Roman" w:eastAsia="Times New Roman" w:hAnsi="Times New Roman" w:cs="Times New Roman"/>
        </w:rPr>
      </w:pPr>
    </w:p>
    <w:p w14:paraId="6ED69CFB" w14:textId="77777777" w:rsidR="007B5504" w:rsidRPr="007200B8" w:rsidRDefault="007B5504" w:rsidP="007B5504">
      <w:pPr>
        <w:tabs>
          <w:tab w:val="left" w:pos="1232"/>
        </w:tabs>
        <w:spacing w:after="120"/>
        <w:rPr>
          <w:rFonts w:ascii="Times New Roman" w:eastAsia="Times New Roman" w:hAnsi="Times New Roman" w:cs="Times New Roman"/>
        </w:rPr>
      </w:pPr>
    </w:p>
    <w:p w14:paraId="3A513BE6" w14:textId="77777777" w:rsidR="00872F3C" w:rsidRPr="007200B8" w:rsidRDefault="00872F3C">
      <w:pPr>
        <w:pBdr>
          <w:top w:val="nil"/>
          <w:left w:val="nil"/>
          <w:bottom w:val="nil"/>
          <w:right w:val="nil"/>
          <w:between w:val="nil"/>
        </w:pBdr>
        <w:spacing w:line="276" w:lineRule="auto"/>
        <w:jc w:val="left"/>
        <w:rPr>
          <w:rFonts w:ascii="Times New Roman" w:eastAsia="Times New Roman" w:hAnsi="Times New Roman" w:cs="Times New Roman"/>
        </w:rPr>
      </w:pPr>
    </w:p>
    <w:p w14:paraId="5973C3FD" w14:textId="77777777" w:rsidR="007B5504" w:rsidRPr="007200B8" w:rsidRDefault="007B5504">
      <w:pPr>
        <w:pBdr>
          <w:top w:val="nil"/>
          <w:left w:val="nil"/>
          <w:bottom w:val="nil"/>
          <w:right w:val="nil"/>
          <w:between w:val="nil"/>
        </w:pBdr>
        <w:spacing w:line="276" w:lineRule="auto"/>
        <w:jc w:val="left"/>
        <w:rPr>
          <w:rFonts w:ascii="Times New Roman" w:eastAsia="Times New Roman" w:hAnsi="Times New Roman" w:cs="Times New Roman"/>
        </w:rPr>
      </w:pPr>
    </w:p>
    <w:p w14:paraId="4932AE28" w14:textId="77777777" w:rsidR="007B5504" w:rsidRPr="007200B8" w:rsidRDefault="007B5504">
      <w:pPr>
        <w:pBdr>
          <w:top w:val="nil"/>
          <w:left w:val="nil"/>
          <w:bottom w:val="nil"/>
          <w:right w:val="nil"/>
          <w:between w:val="nil"/>
        </w:pBdr>
        <w:spacing w:line="276" w:lineRule="auto"/>
        <w:jc w:val="left"/>
        <w:rPr>
          <w:rFonts w:ascii="Times New Roman" w:eastAsia="Times New Roman" w:hAnsi="Times New Roman" w:cs="Times New Roman"/>
        </w:rPr>
      </w:pPr>
    </w:p>
    <w:p w14:paraId="385007ED" w14:textId="77777777" w:rsidR="007B5504" w:rsidRPr="007200B8" w:rsidRDefault="007B5504">
      <w:pPr>
        <w:pBdr>
          <w:top w:val="nil"/>
          <w:left w:val="nil"/>
          <w:bottom w:val="nil"/>
          <w:right w:val="nil"/>
          <w:between w:val="nil"/>
        </w:pBdr>
        <w:spacing w:line="276" w:lineRule="auto"/>
        <w:jc w:val="left"/>
        <w:rPr>
          <w:rFonts w:ascii="Times New Roman" w:eastAsia="Times New Roman" w:hAnsi="Times New Roman" w:cs="Times New Roman"/>
        </w:rPr>
      </w:pPr>
    </w:p>
    <w:p w14:paraId="714CEF4E" w14:textId="77777777" w:rsidR="007B5504" w:rsidRPr="007200B8" w:rsidRDefault="007B5504">
      <w:pPr>
        <w:pBdr>
          <w:top w:val="nil"/>
          <w:left w:val="nil"/>
          <w:bottom w:val="nil"/>
          <w:right w:val="nil"/>
          <w:between w:val="nil"/>
        </w:pBdr>
        <w:spacing w:line="276" w:lineRule="auto"/>
        <w:jc w:val="left"/>
        <w:rPr>
          <w:rFonts w:ascii="Times New Roman" w:eastAsia="Times New Roman" w:hAnsi="Times New Roman" w:cs="Times New Roman"/>
        </w:rPr>
      </w:pPr>
    </w:p>
    <w:p w14:paraId="2F8565DE" w14:textId="77777777" w:rsidR="007B5504" w:rsidRPr="007200B8" w:rsidRDefault="007B5504">
      <w:pPr>
        <w:pBdr>
          <w:top w:val="nil"/>
          <w:left w:val="nil"/>
          <w:bottom w:val="nil"/>
          <w:right w:val="nil"/>
          <w:between w:val="nil"/>
        </w:pBdr>
        <w:spacing w:line="276" w:lineRule="auto"/>
        <w:jc w:val="left"/>
        <w:rPr>
          <w:rFonts w:ascii="Times New Roman" w:eastAsia="Times New Roman" w:hAnsi="Times New Roman" w:cs="Times New Roman"/>
        </w:rPr>
      </w:pPr>
    </w:p>
    <w:p w14:paraId="2BA1CA18" w14:textId="77777777" w:rsidR="007B5504" w:rsidRPr="007200B8" w:rsidRDefault="007B5504">
      <w:pPr>
        <w:pBdr>
          <w:top w:val="nil"/>
          <w:left w:val="nil"/>
          <w:bottom w:val="nil"/>
          <w:right w:val="nil"/>
          <w:between w:val="nil"/>
        </w:pBdr>
        <w:spacing w:line="276" w:lineRule="auto"/>
        <w:jc w:val="left"/>
        <w:rPr>
          <w:rFonts w:ascii="Times New Roman" w:eastAsia="Times New Roman" w:hAnsi="Times New Roman" w:cs="Times New Roman"/>
        </w:rPr>
        <w:sectPr w:rsidR="007B5504" w:rsidRPr="007200B8">
          <w:type w:val="continuous"/>
          <w:pgSz w:w="11906" w:h="16838"/>
          <w:pgMar w:top="1440" w:right="1440" w:bottom="1440" w:left="1440" w:header="851" w:footer="992" w:gutter="0"/>
          <w:cols w:space="720"/>
        </w:sectPr>
      </w:pPr>
    </w:p>
    <w:p w14:paraId="78D2C964" w14:textId="77777777" w:rsidR="00872F3C" w:rsidRPr="007200B8" w:rsidRDefault="00872F3C">
      <w:pPr>
        <w:rPr>
          <w:rFonts w:ascii="Times New Roman" w:eastAsia="Times New Roman" w:hAnsi="Times New Roman" w:cs="Times New Roman"/>
        </w:rPr>
      </w:pPr>
    </w:p>
    <w:p w14:paraId="4984F6E4" w14:textId="57F39B2A" w:rsidR="00872F3C" w:rsidRPr="007200B8" w:rsidRDefault="00BB208A" w:rsidP="00B2322F">
      <w:pPr>
        <w:tabs>
          <w:tab w:val="left" w:pos="0"/>
        </w:tabs>
        <w:spacing w:line="360" w:lineRule="auto"/>
        <w:jc w:val="center"/>
        <w:rPr>
          <w:rFonts w:ascii="Times New Roman" w:eastAsia="Times New Roman" w:hAnsi="Times New Roman" w:cs="Times New Roman"/>
          <w:b/>
          <w:sz w:val="24"/>
          <w:szCs w:val="24"/>
        </w:rPr>
      </w:pPr>
      <w:r w:rsidRPr="007200B8">
        <w:rPr>
          <w:noProof/>
          <w:lang w:val="en-MY" w:eastAsia="en-MY"/>
        </w:rPr>
        <w:lastRenderedPageBreak/>
        <w:drawing>
          <wp:inline distT="0" distB="0" distL="0" distR="0" wp14:anchorId="6589F0B3" wp14:editId="5BFB6F8F">
            <wp:extent cx="3600000" cy="1800000"/>
            <wp:effectExtent l="0" t="0" r="635"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006285" w14:textId="5767B4AE" w:rsidR="00872F3C" w:rsidRDefault="00BB208A" w:rsidP="00B2322F">
      <w:pPr>
        <w:tabs>
          <w:tab w:val="left" w:pos="1232"/>
        </w:tabs>
        <w:jc w:val="center"/>
        <w:rPr>
          <w:rFonts w:ascii="Times New Roman" w:eastAsia="Times New Roman" w:hAnsi="Times New Roman" w:cs="Times New Roman"/>
        </w:rPr>
      </w:pPr>
      <w:r w:rsidRPr="007200B8">
        <w:rPr>
          <w:rFonts w:ascii="Times New Roman" w:eastAsia="Times New Roman" w:hAnsi="Times New Roman" w:cs="Times New Roman"/>
        </w:rPr>
        <w:t>Figure 2.  Total PAHs concentration (ng/g) for all sampling stations in Kuala Kedah</w:t>
      </w:r>
    </w:p>
    <w:p w14:paraId="408B4C8E" w14:textId="77777777" w:rsidR="00B2322F" w:rsidRPr="007200B8" w:rsidRDefault="00B2322F" w:rsidP="00B2322F">
      <w:pPr>
        <w:tabs>
          <w:tab w:val="left" w:pos="1232"/>
        </w:tabs>
        <w:jc w:val="center"/>
        <w:rPr>
          <w:rFonts w:ascii="Times New Roman" w:eastAsia="Times New Roman" w:hAnsi="Times New Roman" w:cs="Times New Roman"/>
        </w:rPr>
      </w:pPr>
    </w:p>
    <w:p w14:paraId="62D04C0D" w14:textId="77777777" w:rsidR="00872F3C" w:rsidRPr="007200B8" w:rsidRDefault="00BB208A">
      <w:pPr>
        <w:tabs>
          <w:tab w:val="left" w:pos="1232"/>
        </w:tabs>
        <w:spacing w:line="360" w:lineRule="auto"/>
        <w:jc w:val="center"/>
      </w:pPr>
      <w:r w:rsidRPr="007200B8">
        <w:rPr>
          <w:noProof/>
          <w:lang w:val="en-MY" w:eastAsia="en-MY"/>
        </w:rPr>
        <w:drawing>
          <wp:inline distT="0" distB="0" distL="0" distR="0" wp14:anchorId="7FCD3214" wp14:editId="79A8B590">
            <wp:extent cx="3600000" cy="1800000"/>
            <wp:effectExtent l="0" t="0" r="635"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D2089" w14:textId="27344F16" w:rsidR="00872F3C" w:rsidRPr="007200B8" w:rsidRDefault="00BB208A" w:rsidP="00B2322F">
      <w:pPr>
        <w:jc w:val="center"/>
        <w:rPr>
          <w:rFonts w:ascii="Times New Roman" w:eastAsia="Times New Roman" w:hAnsi="Times New Roman" w:cs="Times New Roman"/>
          <w:b/>
        </w:rPr>
      </w:pPr>
      <w:r w:rsidRPr="007200B8">
        <w:rPr>
          <w:rFonts w:ascii="Times New Roman" w:eastAsia="Times New Roman" w:hAnsi="Times New Roman" w:cs="Times New Roman"/>
        </w:rPr>
        <w:t>Figure 3.</w:t>
      </w:r>
      <w:r w:rsidRPr="007200B8">
        <w:rPr>
          <w:rFonts w:ascii="Times New Roman" w:eastAsia="Times New Roman" w:hAnsi="Times New Roman" w:cs="Times New Roman"/>
          <w:b/>
        </w:rPr>
        <w:t xml:space="preserve">  </w:t>
      </w:r>
      <w:r w:rsidRPr="007200B8">
        <w:rPr>
          <w:rFonts w:ascii="Times New Roman" w:eastAsia="Times New Roman" w:hAnsi="Times New Roman" w:cs="Times New Roman"/>
        </w:rPr>
        <w:t>Percentage of individual compounds of PAHs found in Kuala Kedah sediment samples</w:t>
      </w:r>
    </w:p>
    <w:p w14:paraId="0AF5FAB8" w14:textId="77777777" w:rsidR="00872F3C" w:rsidRPr="007200B8" w:rsidRDefault="00872F3C">
      <w:pPr>
        <w:widowControl/>
        <w:rPr>
          <w:rFonts w:ascii="Times New Roman" w:eastAsia="Times New Roman" w:hAnsi="Times New Roman" w:cs="Times New Roman"/>
          <w:b/>
        </w:rPr>
      </w:pPr>
    </w:p>
    <w:p w14:paraId="2E41EE6B" w14:textId="4A2C793F" w:rsidR="00872F3C" w:rsidRPr="007200B8" w:rsidRDefault="00BB208A">
      <w:pPr>
        <w:widowControl/>
        <w:rPr>
          <w:rFonts w:ascii="Times New Roman" w:eastAsia="Times New Roman" w:hAnsi="Times New Roman" w:cs="Times New Roman"/>
          <w:b/>
        </w:rPr>
      </w:pPr>
      <w:r w:rsidRPr="007200B8">
        <w:rPr>
          <w:rFonts w:ascii="Times New Roman" w:eastAsia="Times New Roman" w:hAnsi="Times New Roman" w:cs="Times New Roman"/>
          <w:b/>
        </w:rPr>
        <w:t xml:space="preserve">Molecular </w:t>
      </w:r>
      <w:r w:rsidR="00B2322F" w:rsidRPr="007200B8">
        <w:rPr>
          <w:rFonts w:ascii="Times New Roman" w:eastAsia="Times New Roman" w:hAnsi="Times New Roman" w:cs="Times New Roman"/>
          <w:b/>
        </w:rPr>
        <w:t>ratio index</w:t>
      </w:r>
    </w:p>
    <w:p w14:paraId="4D83FD1C" w14:textId="1AE5DBF4" w:rsidR="00872F3C" w:rsidRPr="007200B8" w:rsidRDefault="00BB208A">
      <w:pPr>
        <w:widowControl/>
        <w:tabs>
          <w:tab w:val="left" w:pos="1232"/>
        </w:tabs>
        <w:rPr>
          <w:rFonts w:ascii="Times New Roman" w:eastAsia="Times New Roman" w:hAnsi="Times New Roman" w:cs="Times New Roman"/>
        </w:rPr>
      </w:pPr>
      <w:r w:rsidRPr="007200B8">
        <w:rPr>
          <w:rFonts w:ascii="Times New Roman" w:eastAsia="Times New Roman" w:hAnsi="Times New Roman" w:cs="Times New Roman"/>
        </w:rPr>
        <w:t xml:space="preserve">Figure 4 illustrates the general molecular index of fluoranthene/pyrene against phenanthrene/anthracene. Molecular ratios of Phenanthrene/Anthracene and Fluoranthene/Pyrene were determined in order to differentiate between PAHs of dissimilar origin, where the </w:t>
      </w:r>
      <w:r w:rsidR="00F37370" w:rsidRPr="007200B8">
        <w:rPr>
          <w:rFonts w:ascii="Times New Roman" w:eastAsia="Times New Roman" w:hAnsi="Times New Roman" w:cs="Times New Roman"/>
        </w:rPr>
        <w:t>Phenanthrene</w:t>
      </w:r>
      <w:r w:rsidRPr="007200B8">
        <w:rPr>
          <w:rFonts w:ascii="Times New Roman" w:eastAsia="Times New Roman" w:hAnsi="Times New Roman" w:cs="Times New Roman"/>
        </w:rPr>
        <w:t>/</w:t>
      </w:r>
      <w:r w:rsidR="00F37370" w:rsidRPr="007200B8">
        <w:rPr>
          <w:rFonts w:ascii="Times New Roman" w:eastAsia="Times New Roman" w:hAnsi="Times New Roman" w:cs="Times New Roman"/>
        </w:rPr>
        <w:t>Anthracene</w:t>
      </w:r>
      <w:r w:rsidRPr="007200B8">
        <w:rPr>
          <w:rFonts w:ascii="Times New Roman" w:eastAsia="Times New Roman" w:hAnsi="Times New Roman" w:cs="Times New Roman"/>
        </w:rPr>
        <w:t xml:space="preserve"> ratio is temperature-dependent and consists of approximately 3 of the </w:t>
      </w:r>
      <w:r w:rsidR="00F37370" w:rsidRPr="007200B8">
        <w:rPr>
          <w:rFonts w:ascii="Times New Roman" w:eastAsia="Times New Roman" w:hAnsi="Times New Roman" w:cs="Times New Roman"/>
        </w:rPr>
        <w:t>emissions</w:t>
      </w:r>
      <w:r w:rsidRPr="007200B8">
        <w:rPr>
          <w:rFonts w:ascii="Times New Roman" w:eastAsia="Times New Roman" w:hAnsi="Times New Roman" w:cs="Times New Roman"/>
        </w:rPr>
        <w:t xml:space="preserve"> from the combustion of various fuels [12]. Phenanthere/Anthracene ratios of less than10 are related to the combustion </w:t>
      </w:r>
      <w:r w:rsidR="00F37370" w:rsidRPr="007200B8">
        <w:rPr>
          <w:rFonts w:ascii="Times New Roman" w:eastAsia="Times New Roman" w:hAnsi="Times New Roman" w:cs="Times New Roman"/>
        </w:rPr>
        <w:t>processes</w:t>
      </w:r>
      <w:r w:rsidRPr="007200B8">
        <w:rPr>
          <w:rFonts w:ascii="Times New Roman" w:eastAsia="Times New Roman" w:hAnsi="Times New Roman" w:cs="Times New Roman"/>
        </w:rPr>
        <w:t>, while values more than 10 are derived from petroleum sources or are diagenetic</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[11]. From our research, S1 indicated a petroleum source while S3, S8, S11 and S12 indicated mixed sources, while other stations indicated combustion sources, which makes pyrolytic source the dominant source based on this ratio. LMW/HMW ratios greater than 1 indicate dominance of petrogenic inputs, and LMW/HMW lesser than 1 indicate pyrogenic inputs [13,</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14]. Figure 5, on the other hand, shows that for the Low Molecular Weight (LMW)/High Molecular Weight (HMW) index, the stations that obtained values less than 1 (pyrolytic) are S3, S4, S6, S9, S12 and S16, while the rest attained values of more than 1 (petrogenic). Low molecular PAHs can be observed in Table 2, which comprise of 2-3 fused aromatic benzene rings, compared to high molecular weight of PAHs with 4-6 fused aromatic benzene rings, which suggest that the source of sediment is petrogenic [3,</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 xml:space="preserve">15]. Based on all the molecular ratio indices used, it can be clearly seen that the major sources of PAHs in the sediment were mixed sources, which were dominated by both petrogenic and pyrolytic sources. </w:t>
      </w:r>
    </w:p>
    <w:p w14:paraId="5B91F708" w14:textId="77777777" w:rsidR="00872F3C" w:rsidRPr="007200B8" w:rsidRDefault="00872F3C">
      <w:pPr>
        <w:widowControl/>
        <w:tabs>
          <w:tab w:val="left" w:pos="1232"/>
        </w:tabs>
        <w:rPr>
          <w:rFonts w:ascii="Times New Roman" w:eastAsia="Times New Roman" w:hAnsi="Times New Roman" w:cs="Times New Roman"/>
        </w:rPr>
      </w:pPr>
    </w:p>
    <w:p w14:paraId="09BEE246" w14:textId="6F05CD2A" w:rsidR="00872F3C" w:rsidRPr="007200B8" w:rsidRDefault="00BB208A">
      <w:pPr>
        <w:widowControl/>
        <w:tabs>
          <w:tab w:val="left" w:pos="1232"/>
        </w:tabs>
        <w:rPr>
          <w:rFonts w:ascii="Times New Roman" w:eastAsia="Times New Roman" w:hAnsi="Times New Roman" w:cs="Times New Roman"/>
        </w:rPr>
      </w:pPr>
      <w:r w:rsidRPr="007200B8">
        <w:rPr>
          <w:rFonts w:ascii="Times New Roman" w:eastAsia="Times New Roman" w:hAnsi="Times New Roman" w:cs="Times New Roman"/>
        </w:rPr>
        <w:t xml:space="preserve">A pyrolytic source is a source that originates from anthropogenic contamination, coming from the combustion of trees, woods, vehicle’s engine as well as organic combustion [15]. The sampling locations along the river of Sungai Kedah which originated from the Alor Setar area to the Kuala Kedah area, are primarily residential areas. However, there is also an industrial area known as </w:t>
      </w:r>
      <w:r w:rsidRPr="007200B8">
        <w:rPr>
          <w:rFonts w:ascii="Times New Roman" w:eastAsia="Times New Roman" w:hAnsi="Times New Roman" w:cs="Times New Roman"/>
          <w:i/>
        </w:rPr>
        <w:t>Kawasan Perusahaan</w:t>
      </w:r>
      <w:r w:rsidRPr="007200B8">
        <w:rPr>
          <w:rFonts w:ascii="Times New Roman" w:eastAsia="Times New Roman" w:hAnsi="Times New Roman" w:cs="Times New Roman"/>
        </w:rPr>
        <w:t xml:space="preserve"> Mergong Barrage that could have contributed to the combustion source in the sediment. Apart from that, the road system network that circulates around Kuala Kedah and the Alor Setar area also caters to a significant number of vehicles that emit petroleum combustions to the atmosphere. These can be deposited into the water column and form the sediments at the bottom [17,</w:t>
      </w:r>
      <w:r w:rsidR="00DF7889" w:rsidRPr="007200B8">
        <w:rPr>
          <w:rFonts w:ascii="Times New Roman" w:eastAsia="Times New Roman" w:hAnsi="Times New Roman" w:cs="Times New Roman"/>
        </w:rPr>
        <w:t xml:space="preserve"> </w:t>
      </w:r>
      <w:r w:rsidRPr="007200B8">
        <w:rPr>
          <w:rFonts w:ascii="Times New Roman" w:eastAsia="Times New Roman" w:hAnsi="Times New Roman" w:cs="Times New Roman"/>
        </w:rPr>
        <w:t xml:space="preserve">18]. A </w:t>
      </w:r>
      <w:r w:rsidR="00DF7889" w:rsidRPr="007200B8">
        <w:rPr>
          <w:rFonts w:ascii="Times New Roman" w:eastAsia="Times New Roman" w:hAnsi="Times New Roman" w:cs="Times New Roman"/>
        </w:rPr>
        <w:t>p</w:t>
      </w:r>
      <w:r w:rsidRPr="007200B8">
        <w:rPr>
          <w:rFonts w:ascii="Times New Roman" w:eastAsia="Times New Roman" w:hAnsi="Times New Roman" w:cs="Times New Roman"/>
        </w:rPr>
        <w:t>etrogenic source is that w</w:t>
      </w:r>
      <w:bookmarkStart w:id="0" w:name="_GoBack"/>
      <w:bookmarkEnd w:id="0"/>
      <w:r w:rsidRPr="007200B8">
        <w:rPr>
          <w:rFonts w:ascii="Times New Roman" w:eastAsia="Times New Roman" w:hAnsi="Times New Roman" w:cs="Times New Roman"/>
        </w:rPr>
        <w:t>hich originates from petroleum contamination sources [19].</w:t>
      </w:r>
    </w:p>
    <w:p w14:paraId="7AFB4E46" w14:textId="77777777" w:rsidR="00872F3C" w:rsidRPr="007200B8" w:rsidRDefault="00872F3C">
      <w:pPr>
        <w:widowControl/>
        <w:rPr>
          <w:rFonts w:ascii="Times New Roman" w:eastAsia="Times New Roman" w:hAnsi="Times New Roman" w:cs="Times New Roman"/>
          <w:sz w:val="22"/>
          <w:szCs w:val="22"/>
        </w:rPr>
      </w:pPr>
    </w:p>
    <w:p w14:paraId="15F6D223" w14:textId="77777777" w:rsidR="00872F3C" w:rsidRPr="007200B8" w:rsidRDefault="00BB208A">
      <w:pPr>
        <w:widowControl/>
        <w:spacing w:line="360" w:lineRule="auto"/>
        <w:jc w:val="center"/>
        <w:rPr>
          <w:rFonts w:ascii="Times New Roman" w:eastAsia="Times New Roman" w:hAnsi="Times New Roman" w:cs="Times New Roman"/>
          <w:sz w:val="24"/>
          <w:szCs w:val="24"/>
          <w:highlight w:val="yellow"/>
        </w:rPr>
      </w:pPr>
      <w:r w:rsidRPr="007200B8">
        <w:rPr>
          <w:rFonts w:eastAsia="Calibri"/>
          <w:noProof/>
          <w:sz w:val="22"/>
          <w:szCs w:val="22"/>
          <w:lang w:val="en-MY" w:eastAsia="en-MY"/>
        </w:rPr>
        <w:lastRenderedPageBreak/>
        <w:drawing>
          <wp:inline distT="0" distB="0" distL="0" distR="0" wp14:anchorId="735BB783" wp14:editId="67CBD489">
            <wp:extent cx="4558030" cy="2747645"/>
            <wp:effectExtent l="0" t="0" r="13970"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E84230" w14:textId="77777777" w:rsidR="00872F3C" w:rsidRPr="007200B8" w:rsidRDefault="00BB208A" w:rsidP="00F37370">
      <w:pPr>
        <w:widowControl/>
        <w:tabs>
          <w:tab w:val="left" w:pos="1232"/>
        </w:tabs>
        <w:jc w:val="center"/>
        <w:rPr>
          <w:rFonts w:ascii="Times New Roman" w:eastAsia="Times New Roman" w:hAnsi="Times New Roman" w:cs="Times New Roman"/>
        </w:rPr>
      </w:pPr>
      <w:r w:rsidRPr="007200B8">
        <w:rPr>
          <w:rFonts w:ascii="Times New Roman" w:eastAsia="Times New Roman" w:hAnsi="Times New Roman" w:cs="Times New Roman"/>
        </w:rPr>
        <w:t>Figure 4.  Fluoranthene/Pyrene against Phenanthrene/Anthracene molecular index</w:t>
      </w:r>
    </w:p>
    <w:p w14:paraId="4F087739" w14:textId="77777777" w:rsidR="00872F3C" w:rsidRPr="007200B8" w:rsidRDefault="00872F3C">
      <w:pPr>
        <w:widowControl/>
        <w:tabs>
          <w:tab w:val="left" w:pos="1232"/>
        </w:tabs>
        <w:jc w:val="left"/>
        <w:rPr>
          <w:rFonts w:ascii="Times New Roman" w:eastAsia="Times New Roman" w:hAnsi="Times New Roman" w:cs="Times New Roman"/>
          <w:sz w:val="24"/>
          <w:szCs w:val="24"/>
          <w:highlight w:val="yellow"/>
        </w:rPr>
      </w:pPr>
    </w:p>
    <w:p w14:paraId="12D292E3" w14:textId="77777777" w:rsidR="00872F3C" w:rsidRPr="007200B8" w:rsidRDefault="00BB208A">
      <w:pPr>
        <w:widowControl/>
        <w:tabs>
          <w:tab w:val="left" w:pos="1232"/>
        </w:tabs>
        <w:spacing w:line="360" w:lineRule="auto"/>
        <w:jc w:val="center"/>
        <w:rPr>
          <w:rFonts w:ascii="Times New Roman" w:eastAsia="Times New Roman" w:hAnsi="Times New Roman" w:cs="Times New Roman"/>
          <w:sz w:val="24"/>
          <w:szCs w:val="24"/>
          <w:highlight w:val="yellow"/>
        </w:rPr>
      </w:pPr>
      <w:r w:rsidRPr="007200B8">
        <w:rPr>
          <w:rFonts w:eastAsia="Calibri"/>
          <w:noProof/>
          <w:sz w:val="22"/>
          <w:szCs w:val="22"/>
          <w:lang w:val="en-MY" w:eastAsia="en-MY"/>
        </w:rPr>
        <w:drawing>
          <wp:inline distT="0" distB="0" distL="0" distR="0" wp14:anchorId="1CFB8CAC" wp14:editId="0F0E5E4E">
            <wp:extent cx="3600000" cy="1800000"/>
            <wp:effectExtent l="0" t="0" r="6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59C563" w14:textId="77777777" w:rsidR="00872F3C" w:rsidRPr="007200B8" w:rsidRDefault="00BB208A" w:rsidP="00F37370">
      <w:pPr>
        <w:widowControl/>
        <w:tabs>
          <w:tab w:val="left" w:pos="1232"/>
        </w:tabs>
        <w:jc w:val="center"/>
        <w:rPr>
          <w:rFonts w:ascii="Times New Roman" w:eastAsia="Times New Roman" w:hAnsi="Times New Roman" w:cs="Times New Roman"/>
          <w:highlight w:val="yellow"/>
        </w:rPr>
      </w:pPr>
      <w:r w:rsidRPr="007200B8">
        <w:rPr>
          <w:rFonts w:ascii="Times New Roman" w:eastAsia="Times New Roman" w:hAnsi="Times New Roman" w:cs="Times New Roman"/>
        </w:rPr>
        <w:t>Figure 5.  LMW/HMW molecular index</w:t>
      </w:r>
    </w:p>
    <w:p w14:paraId="15F64647" w14:textId="77777777" w:rsidR="00872F3C" w:rsidRPr="007200B8" w:rsidRDefault="00872F3C">
      <w:pPr>
        <w:jc w:val="center"/>
        <w:rPr>
          <w:rFonts w:ascii="Times New Roman" w:eastAsia="Times New Roman" w:hAnsi="Times New Roman" w:cs="Times New Roman"/>
          <w:b/>
        </w:rPr>
      </w:pPr>
    </w:p>
    <w:p w14:paraId="23F2C712" w14:textId="77777777" w:rsidR="00872F3C" w:rsidRPr="007200B8" w:rsidRDefault="00BB208A">
      <w:pPr>
        <w:jc w:val="center"/>
        <w:rPr>
          <w:rFonts w:ascii="Times New Roman" w:eastAsia="Times New Roman" w:hAnsi="Times New Roman" w:cs="Times New Roman"/>
          <w:b/>
        </w:rPr>
      </w:pPr>
      <w:r w:rsidRPr="007200B8">
        <w:rPr>
          <w:rFonts w:ascii="Times New Roman" w:eastAsia="Times New Roman" w:hAnsi="Times New Roman" w:cs="Times New Roman"/>
          <w:b/>
        </w:rPr>
        <w:t>Conclusion</w:t>
      </w:r>
    </w:p>
    <w:p w14:paraId="33CBB6A3" w14:textId="76649B6A" w:rsidR="00872F3C" w:rsidRPr="007200B8" w:rsidRDefault="00BB208A">
      <w:pPr>
        <w:rPr>
          <w:rFonts w:ascii="Times New Roman" w:eastAsia="Times New Roman" w:hAnsi="Times New Roman" w:cs="Times New Roman"/>
        </w:rPr>
      </w:pPr>
      <w:bookmarkStart w:id="1" w:name="_gjdgxs" w:colFirst="0" w:colLast="0"/>
      <w:bookmarkEnd w:id="1"/>
      <w:r w:rsidRPr="007200B8">
        <w:rPr>
          <w:rFonts w:ascii="Times New Roman" w:eastAsia="Times New Roman" w:hAnsi="Times New Roman" w:cs="Times New Roman"/>
        </w:rPr>
        <w:t xml:space="preserve">The total concentrations of all the PAHs in this study ranged from 7.02 ng/g to 226.03 ng/g, which can be categorized under low to moderate pollution levels [11]. Based on the molecular index calculations of Fluoranthene/Pyrene, Phenanthere/Anthracene and LMW/HMW, the PAH concentrations and their possible sources found in this study mostly originated from PAH contaminations that were caused by the combustion of trees, woods, vehicle engine combustions and organic combustions. </w:t>
      </w:r>
    </w:p>
    <w:p w14:paraId="091A4FE4" w14:textId="77777777" w:rsidR="00F345E7" w:rsidRPr="007200B8" w:rsidRDefault="00F345E7" w:rsidP="00F37370">
      <w:pPr>
        <w:rPr>
          <w:rFonts w:ascii="Times New Roman" w:eastAsia="Times New Roman" w:hAnsi="Times New Roman" w:cs="Times New Roman"/>
          <w:b/>
        </w:rPr>
      </w:pPr>
    </w:p>
    <w:p w14:paraId="517787A3" w14:textId="77777777" w:rsidR="00872F3C" w:rsidRPr="007200B8" w:rsidRDefault="00BB208A">
      <w:pPr>
        <w:jc w:val="center"/>
        <w:rPr>
          <w:rFonts w:ascii="Times New Roman" w:eastAsia="Times New Roman" w:hAnsi="Times New Roman" w:cs="Times New Roman"/>
          <w:b/>
        </w:rPr>
      </w:pPr>
      <w:r w:rsidRPr="007200B8">
        <w:rPr>
          <w:rFonts w:ascii="Times New Roman" w:eastAsia="Times New Roman" w:hAnsi="Times New Roman" w:cs="Times New Roman"/>
          <w:b/>
        </w:rPr>
        <w:t>Acknowledgement</w:t>
      </w:r>
    </w:p>
    <w:p w14:paraId="719B5FB0" w14:textId="77777777" w:rsidR="00872F3C" w:rsidRPr="007200B8" w:rsidRDefault="00BB208A">
      <w:pPr>
        <w:rPr>
          <w:rFonts w:ascii="Times New Roman" w:eastAsia="Times New Roman" w:hAnsi="Times New Roman" w:cs="Times New Roman"/>
          <w:b/>
        </w:rPr>
      </w:pPr>
      <w:r w:rsidRPr="007200B8">
        <w:rPr>
          <w:rFonts w:ascii="Times New Roman" w:eastAsia="Times New Roman" w:hAnsi="Times New Roman" w:cs="Times New Roman"/>
        </w:rPr>
        <w:t xml:space="preserve">The authors would like to thank the Ministry of Science, Technology and Innovation of Malaysia (MOSTI) and Universiti Kebangsaan Malaysia for the E-science Fund 04-01-02-SF0698 and DPP-2014-162 research grants. </w:t>
      </w:r>
    </w:p>
    <w:p w14:paraId="70B2DD38" w14:textId="77777777" w:rsidR="00872F3C" w:rsidRPr="007200B8" w:rsidRDefault="00872F3C">
      <w:pPr>
        <w:jc w:val="center"/>
        <w:rPr>
          <w:rFonts w:ascii="Times New Roman" w:eastAsia="Times New Roman" w:hAnsi="Times New Roman" w:cs="Times New Roman"/>
          <w:b/>
        </w:rPr>
      </w:pPr>
    </w:p>
    <w:p w14:paraId="18DD97F8" w14:textId="35449BB8" w:rsidR="00872F3C" w:rsidRDefault="00BB208A">
      <w:pPr>
        <w:jc w:val="center"/>
        <w:rPr>
          <w:rFonts w:ascii="Times New Roman" w:eastAsia="Times New Roman" w:hAnsi="Times New Roman" w:cs="Times New Roman"/>
          <w:b/>
        </w:rPr>
      </w:pPr>
      <w:r w:rsidRPr="007200B8">
        <w:rPr>
          <w:rFonts w:ascii="Times New Roman" w:eastAsia="Times New Roman" w:hAnsi="Times New Roman" w:cs="Times New Roman"/>
          <w:b/>
        </w:rPr>
        <w:t>References</w:t>
      </w:r>
    </w:p>
    <w:p w14:paraId="2416C354" w14:textId="77777777" w:rsidR="00F37370" w:rsidRPr="007200B8" w:rsidRDefault="00F37370">
      <w:pPr>
        <w:jc w:val="center"/>
        <w:rPr>
          <w:rFonts w:ascii="Times New Roman" w:eastAsia="Times New Roman" w:hAnsi="Times New Roman" w:cs="Times New Roman"/>
          <w:b/>
        </w:rPr>
      </w:pPr>
    </w:p>
    <w:p w14:paraId="081BCADB"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Luca, G. D., </w:t>
      </w:r>
      <w:proofErr w:type="spellStart"/>
      <w:r w:rsidRPr="007200B8">
        <w:rPr>
          <w:rFonts w:ascii="Times New Roman" w:eastAsia="Times New Roman" w:hAnsi="Times New Roman" w:cs="Times New Roman"/>
        </w:rPr>
        <w:t>Furesi</w:t>
      </w:r>
      <w:proofErr w:type="spellEnd"/>
      <w:r w:rsidRPr="007200B8">
        <w:rPr>
          <w:rFonts w:ascii="Times New Roman" w:eastAsia="Times New Roman" w:hAnsi="Times New Roman" w:cs="Times New Roman"/>
        </w:rPr>
        <w:t xml:space="preserve">, A., </w:t>
      </w:r>
      <w:proofErr w:type="spellStart"/>
      <w:r w:rsidRPr="007200B8">
        <w:rPr>
          <w:rFonts w:ascii="Times New Roman" w:eastAsia="Times New Roman" w:hAnsi="Times New Roman" w:cs="Times New Roman"/>
        </w:rPr>
        <w:t>Micera</w:t>
      </w:r>
      <w:proofErr w:type="spellEnd"/>
      <w:r w:rsidRPr="007200B8">
        <w:rPr>
          <w:rFonts w:ascii="Times New Roman" w:eastAsia="Times New Roman" w:hAnsi="Times New Roman" w:cs="Times New Roman"/>
        </w:rPr>
        <w:t xml:space="preserve">, G., </w:t>
      </w:r>
      <w:proofErr w:type="spellStart"/>
      <w:r w:rsidRPr="007200B8">
        <w:rPr>
          <w:rFonts w:ascii="Times New Roman" w:eastAsia="Times New Roman" w:hAnsi="Times New Roman" w:cs="Times New Roman"/>
        </w:rPr>
        <w:t>Panzanelli</w:t>
      </w:r>
      <w:proofErr w:type="spellEnd"/>
      <w:r w:rsidRPr="007200B8">
        <w:rPr>
          <w:rFonts w:ascii="Times New Roman" w:eastAsia="Times New Roman" w:hAnsi="Times New Roman" w:cs="Times New Roman"/>
        </w:rPr>
        <w:t xml:space="preserve">, A., </w:t>
      </w:r>
      <w:proofErr w:type="spellStart"/>
      <w:r w:rsidRPr="007200B8">
        <w:rPr>
          <w:rFonts w:ascii="Times New Roman" w:eastAsia="Times New Roman" w:hAnsi="Times New Roman" w:cs="Times New Roman"/>
        </w:rPr>
        <w:t>Piu</w:t>
      </w:r>
      <w:proofErr w:type="spellEnd"/>
      <w:r w:rsidRPr="007200B8">
        <w:rPr>
          <w:rFonts w:ascii="Times New Roman" w:eastAsia="Times New Roman" w:hAnsi="Times New Roman" w:cs="Times New Roman"/>
        </w:rPr>
        <w:t xml:space="preserve">, P. C., </w:t>
      </w:r>
      <w:proofErr w:type="spellStart"/>
      <w:r w:rsidRPr="007200B8">
        <w:rPr>
          <w:rFonts w:ascii="Times New Roman" w:eastAsia="Times New Roman" w:hAnsi="Times New Roman" w:cs="Times New Roman"/>
        </w:rPr>
        <w:t>Pilo</w:t>
      </w:r>
      <w:proofErr w:type="spellEnd"/>
      <w:r w:rsidRPr="007200B8">
        <w:rPr>
          <w:rFonts w:ascii="Times New Roman" w:eastAsia="Times New Roman" w:hAnsi="Times New Roman" w:cs="Times New Roman"/>
        </w:rPr>
        <w:t xml:space="preserve">, M. I., Spano, N. and </w:t>
      </w:r>
      <w:proofErr w:type="spellStart"/>
      <w:r w:rsidRPr="007200B8">
        <w:rPr>
          <w:rFonts w:ascii="Times New Roman" w:eastAsia="Times New Roman" w:hAnsi="Times New Roman" w:cs="Times New Roman"/>
        </w:rPr>
        <w:t>Sanna</w:t>
      </w:r>
      <w:proofErr w:type="spellEnd"/>
      <w:r w:rsidRPr="007200B8">
        <w:rPr>
          <w:rFonts w:ascii="Times New Roman" w:eastAsia="Times New Roman" w:hAnsi="Times New Roman" w:cs="Times New Roman"/>
        </w:rPr>
        <w:t xml:space="preserve">, G. (2005). Nature, distribution and origin of polycyclic aromatic hydrocarbons (PAHs) in the sediments of Olbia harbor (Northern Sardinia, Italy). </w:t>
      </w:r>
      <w:r w:rsidRPr="007200B8">
        <w:rPr>
          <w:rFonts w:ascii="Times New Roman" w:eastAsia="Times New Roman" w:hAnsi="Times New Roman" w:cs="Times New Roman"/>
          <w:i/>
        </w:rPr>
        <w:t>Marine Pollution Bulletin</w:t>
      </w:r>
      <w:r w:rsidRPr="007200B8">
        <w:rPr>
          <w:rFonts w:ascii="Times New Roman" w:eastAsia="Times New Roman" w:hAnsi="Times New Roman" w:cs="Times New Roman"/>
        </w:rPr>
        <w:t>, 50: 1223-1232.</w:t>
      </w:r>
    </w:p>
    <w:p w14:paraId="2D41EB28"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Chiu, W. C. and </w:t>
      </w:r>
      <w:proofErr w:type="spellStart"/>
      <w:r w:rsidRPr="007200B8">
        <w:rPr>
          <w:rFonts w:ascii="Times New Roman" w:eastAsia="Times New Roman" w:hAnsi="Times New Roman" w:cs="Times New Roman"/>
        </w:rPr>
        <w:t>Chih</w:t>
      </w:r>
      <w:proofErr w:type="spellEnd"/>
      <w:r w:rsidRPr="007200B8">
        <w:rPr>
          <w:rFonts w:ascii="Times New Roman" w:eastAsia="Times New Roman" w:hAnsi="Times New Roman" w:cs="Times New Roman"/>
        </w:rPr>
        <w:t xml:space="preserve">, F. C. (2011). Distribution, origin, and potential toxicology significance of polycyclic aromatic hydrocarbon (PAHs) in sediments of Kaohsiung Harbor, Taiwan. </w:t>
      </w:r>
      <w:r w:rsidRPr="007200B8">
        <w:rPr>
          <w:rFonts w:ascii="Times New Roman" w:eastAsia="Times New Roman" w:hAnsi="Times New Roman" w:cs="Times New Roman"/>
          <w:i/>
        </w:rPr>
        <w:t>Marine Pollution Bulletin</w:t>
      </w:r>
      <w:r w:rsidRPr="007200B8">
        <w:rPr>
          <w:rFonts w:ascii="Times New Roman" w:eastAsia="Times New Roman" w:hAnsi="Times New Roman" w:cs="Times New Roman"/>
        </w:rPr>
        <w:t xml:space="preserve"> 63: 417-423.</w:t>
      </w:r>
    </w:p>
    <w:p w14:paraId="54E72ED4"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Qiao</w:t>
      </w:r>
      <w:proofErr w:type="spellEnd"/>
      <w:r w:rsidRPr="007200B8">
        <w:rPr>
          <w:rFonts w:ascii="Times New Roman" w:eastAsia="Times New Roman" w:hAnsi="Times New Roman" w:cs="Times New Roman"/>
        </w:rPr>
        <w:t xml:space="preserve">, M. W., Huang, S., Wang, D. and Wang, Z. (2006). Composition, sources, and potential toxicological significance of PAHs in the surface sediments of the </w:t>
      </w:r>
      <w:proofErr w:type="spellStart"/>
      <w:r w:rsidRPr="007200B8">
        <w:rPr>
          <w:rFonts w:ascii="Times New Roman" w:eastAsia="Times New Roman" w:hAnsi="Times New Roman" w:cs="Times New Roman"/>
        </w:rPr>
        <w:t>Meiliang</w:t>
      </w:r>
      <w:proofErr w:type="spellEnd"/>
      <w:r w:rsidRPr="007200B8">
        <w:rPr>
          <w:rFonts w:ascii="Times New Roman" w:eastAsia="Times New Roman" w:hAnsi="Times New Roman" w:cs="Times New Roman"/>
        </w:rPr>
        <w:t xml:space="preserve"> Bay, </w:t>
      </w:r>
      <w:proofErr w:type="spellStart"/>
      <w:r w:rsidRPr="007200B8">
        <w:rPr>
          <w:rFonts w:ascii="Times New Roman" w:eastAsia="Times New Roman" w:hAnsi="Times New Roman" w:cs="Times New Roman"/>
        </w:rPr>
        <w:t>Taihu</w:t>
      </w:r>
      <w:proofErr w:type="spellEnd"/>
      <w:r w:rsidRPr="007200B8">
        <w:rPr>
          <w:rFonts w:ascii="Times New Roman" w:eastAsia="Times New Roman" w:hAnsi="Times New Roman" w:cs="Times New Roman"/>
        </w:rPr>
        <w:t xml:space="preserve"> Lake, China. </w:t>
      </w:r>
      <w:r w:rsidRPr="007200B8">
        <w:rPr>
          <w:rFonts w:ascii="Times New Roman" w:eastAsia="Times New Roman" w:hAnsi="Times New Roman" w:cs="Times New Roman"/>
          <w:i/>
        </w:rPr>
        <w:t>Environmental International</w:t>
      </w:r>
      <w:r w:rsidRPr="007200B8">
        <w:rPr>
          <w:rFonts w:ascii="Times New Roman" w:eastAsia="Times New Roman" w:hAnsi="Times New Roman" w:cs="Times New Roman"/>
        </w:rPr>
        <w:t>, 32: 28-33.</w:t>
      </w:r>
    </w:p>
    <w:p w14:paraId="43FC57ED"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Keshavarzifard</w:t>
      </w:r>
      <w:proofErr w:type="spellEnd"/>
      <w:r w:rsidRPr="007200B8">
        <w:rPr>
          <w:rFonts w:ascii="Times New Roman" w:eastAsia="Times New Roman" w:hAnsi="Times New Roman" w:cs="Times New Roman"/>
        </w:rPr>
        <w:t xml:space="preserve">, M., Zakaria, M. P. and </w:t>
      </w:r>
      <w:proofErr w:type="spellStart"/>
      <w:r w:rsidRPr="007200B8">
        <w:rPr>
          <w:rFonts w:ascii="Times New Roman" w:eastAsia="Times New Roman" w:hAnsi="Times New Roman" w:cs="Times New Roman"/>
        </w:rPr>
        <w:t>Hwai</w:t>
      </w:r>
      <w:proofErr w:type="spellEnd"/>
      <w:r w:rsidRPr="007200B8">
        <w:rPr>
          <w:rFonts w:ascii="Times New Roman" w:eastAsia="Times New Roman" w:hAnsi="Times New Roman" w:cs="Times New Roman"/>
        </w:rPr>
        <w:t xml:space="preserve">, T. S. (2017). Bioavailability of polycyclic aromatic </w:t>
      </w:r>
      <w:r w:rsidRPr="007200B8">
        <w:rPr>
          <w:rFonts w:ascii="Times New Roman" w:eastAsia="Times New Roman" w:hAnsi="Times New Roman" w:cs="Times New Roman"/>
        </w:rPr>
        <w:lastRenderedPageBreak/>
        <w:t>hydrocarbons (PAHs) to short neck clam (</w:t>
      </w:r>
      <w:proofErr w:type="spellStart"/>
      <w:r w:rsidRPr="007200B8">
        <w:rPr>
          <w:rFonts w:ascii="Times New Roman" w:eastAsia="Times New Roman" w:hAnsi="Times New Roman" w:cs="Times New Roman"/>
          <w:i/>
        </w:rPr>
        <w:t>Paphia</w:t>
      </w:r>
      <w:proofErr w:type="spellEnd"/>
      <w:r w:rsidRPr="007200B8">
        <w:rPr>
          <w:rFonts w:ascii="Times New Roman" w:eastAsia="Times New Roman" w:hAnsi="Times New Roman" w:cs="Times New Roman"/>
          <w:i/>
        </w:rPr>
        <w:t xml:space="preserve"> </w:t>
      </w:r>
      <w:proofErr w:type="spellStart"/>
      <w:r w:rsidRPr="007200B8">
        <w:rPr>
          <w:rFonts w:ascii="Times New Roman" w:eastAsia="Times New Roman" w:hAnsi="Times New Roman" w:cs="Times New Roman"/>
          <w:i/>
        </w:rPr>
        <w:t>undulata</w:t>
      </w:r>
      <w:proofErr w:type="spellEnd"/>
      <w:r w:rsidRPr="007200B8">
        <w:rPr>
          <w:rFonts w:ascii="Times New Roman" w:eastAsia="Times New Roman" w:hAnsi="Times New Roman" w:cs="Times New Roman"/>
        </w:rPr>
        <w:t xml:space="preserve">) from sediment matrices in mudflat areas of West coast of Peninsular Malaysia. </w:t>
      </w:r>
      <w:r w:rsidRPr="007200B8">
        <w:rPr>
          <w:rFonts w:ascii="Times New Roman" w:eastAsia="Times New Roman" w:hAnsi="Times New Roman" w:cs="Times New Roman"/>
          <w:i/>
        </w:rPr>
        <w:t>Environmental Geochemistry and Health</w:t>
      </w:r>
      <w:r w:rsidRPr="007200B8">
        <w:rPr>
          <w:rFonts w:ascii="Times New Roman" w:eastAsia="Times New Roman" w:hAnsi="Times New Roman" w:cs="Times New Roman"/>
        </w:rPr>
        <w:t>, 39(3): 591-610.</w:t>
      </w:r>
    </w:p>
    <w:p w14:paraId="42C601EE"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Vaezzadeh</w:t>
      </w:r>
      <w:proofErr w:type="spellEnd"/>
      <w:r w:rsidRPr="007200B8">
        <w:rPr>
          <w:rFonts w:ascii="Times New Roman" w:eastAsia="Times New Roman" w:hAnsi="Times New Roman" w:cs="Times New Roman"/>
        </w:rPr>
        <w:t xml:space="preserve">, V., Zakaria, M. P., Mustafa, S., Ibrahim, Z. Z., </w:t>
      </w:r>
      <w:proofErr w:type="spellStart"/>
      <w:r w:rsidRPr="007200B8">
        <w:rPr>
          <w:rFonts w:ascii="Times New Roman" w:eastAsia="Times New Roman" w:hAnsi="Times New Roman" w:cs="Times New Roman"/>
        </w:rPr>
        <w:t>Shau-Hwai</w:t>
      </w:r>
      <w:proofErr w:type="spellEnd"/>
      <w:r w:rsidRPr="007200B8">
        <w:rPr>
          <w:rFonts w:ascii="Times New Roman" w:eastAsia="Times New Roman" w:hAnsi="Times New Roman" w:cs="Times New Roman"/>
        </w:rPr>
        <w:t xml:space="preserve">, A. T. and </w:t>
      </w:r>
      <w:proofErr w:type="spellStart"/>
      <w:r w:rsidRPr="007200B8">
        <w:rPr>
          <w:rFonts w:ascii="Times New Roman" w:eastAsia="Times New Roman" w:hAnsi="Times New Roman" w:cs="Times New Roman"/>
        </w:rPr>
        <w:t>Keshavarzifard</w:t>
      </w:r>
      <w:proofErr w:type="spellEnd"/>
      <w:r w:rsidRPr="007200B8">
        <w:rPr>
          <w:rFonts w:ascii="Times New Roman" w:eastAsia="Times New Roman" w:hAnsi="Times New Roman" w:cs="Times New Roman"/>
        </w:rPr>
        <w:t xml:space="preserve">, M. (2015). Source type evaluation of polycyclic aromatic hydrocarbons (PAHs) in surface sediments from the Muar River and </w:t>
      </w:r>
      <w:proofErr w:type="spellStart"/>
      <w:r w:rsidRPr="007200B8">
        <w:rPr>
          <w:rFonts w:ascii="Times New Roman" w:eastAsia="Times New Roman" w:hAnsi="Times New Roman" w:cs="Times New Roman"/>
        </w:rPr>
        <w:t>Pulau</w:t>
      </w:r>
      <w:proofErr w:type="spellEnd"/>
      <w:r w:rsidRPr="007200B8">
        <w:rPr>
          <w:rFonts w:ascii="Times New Roman" w:eastAsia="Times New Roman" w:hAnsi="Times New Roman" w:cs="Times New Roman"/>
        </w:rPr>
        <w:t xml:space="preserve"> </w:t>
      </w:r>
      <w:proofErr w:type="spellStart"/>
      <w:r w:rsidRPr="007200B8">
        <w:rPr>
          <w:rFonts w:ascii="Times New Roman" w:eastAsia="Times New Roman" w:hAnsi="Times New Roman" w:cs="Times New Roman"/>
        </w:rPr>
        <w:t>Merambong</w:t>
      </w:r>
      <w:proofErr w:type="spellEnd"/>
      <w:r w:rsidRPr="007200B8">
        <w:rPr>
          <w:rFonts w:ascii="Times New Roman" w:eastAsia="Times New Roman" w:hAnsi="Times New Roman" w:cs="Times New Roman"/>
        </w:rPr>
        <w:t xml:space="preserve">, Peninsular Malaysia. </w:t>
      </w:r>
      <w:r w:rsidRPr="007200B8">
        <w:rPr>
          <w:rFonts w:ascii="Times New Roman" w:eastAsia="Times New Roman" w:hAnsi="Times New Roman" w:cs="Times New Roman"/>
          <w:i/>
        </w:rPr>
        <w:t>Environmental Forensics</w:t>
      </w:r>
      <w:r w:rsidRPr="007200B8">
        <w:rPr>
          <w:rFonts w:ascii="Times New Roman" w:eastAsia="Times New Roman" w:hAnsi="Times New Roman" w:cs="Times New Roman"/>
        </w:rPr>
        <w:t>, 16: 135-142.</w:t>
      </w:r>
    </w:p>
    <w:p w14:paraId="4144D157"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Sakari</w:t>
      </w:r>
      <w:proofErr w:type="spellEnd"/>
      <w:r w:rsidRPr="007200B8">
        <w:rPr>
          <w:rFonts w:ascii="Times New Roman" w:eastAsia="Times New Roman" w:hAnsi="Times New Roman" w:cs="Times New Roman"/>
        </w:rPr>
        <w:t xml:space="preserve">, M., Zakaria, M. P., </w:t>
      </w:r>
      <w:proofErr w:type="spellStart"/>
      <w:r w:rsidRPr="007200B8">
        <w:rPr>
          <w:rFonts w:ascii="Times New Roman" w:eastAsia="Times New Roman" w:hAnsi="Times New Roman" w:cs="Times New Roman"/>
        </w:rPr>
        <w:t>Lajis</w:t>
      </w:r>
      <w:proofErr w:type="spellEnd"/>
      <w:r w:rsidRPr="007200B8">
        <w:rPr>
          <w:rFonts w:ascii="Times New Roman" w:eastAsia="Times New Roman" w:hAnsi="Times New Roman" w:cs="Times New Roman"/>
        </w:rPr>
        <w:t xml:space="preserve">, N., Mohamed, C. A. R., </w:t>
      </w:r>
      <w:proofErr w:type="spellStart"/>
      <w:r w:rsidRPr="007200B8">
        <w:rPr>
          <w:rFonts w:ascii="Times New Roman" w:eastAsia="Times New Roman" w:hAnsi="Times New Roman" w:cs="Times New Roman"/>
        </w:rPr>
        <w:t>Chandru</w:t>
      </w:r>
      <w:proofErr w:type="spellEnd"/>
      <w:r w:rsidRPr="007200B8">
        <w:rPr>
          <w:rFonts w:ascii="Times New Roman" w:eastAsia="Times New Roman" w:hAnsi="Times New Roman" w:cs="Times New Roman"/>
        </w:rPr>
        <w:t xml:space="preserve">, K. and </w:t>
      </w:r>
      <w:proofErr w:type="spellStart"/>
      <w:r w:rsidRPr="007200B8">
        <w:rPr>
          <w:rFonts w:ascii="Times New Roman" w:eastAsia="Times New Roman" w:hAnsi="Times New Roman" w:cs="Times New Roman"/>
        </w:rPr>
        <w:t>Sahpoury</w:t>
      </w:r>
      <w:proofErr w:type="spellEnd"/>
      <w:r w:rsidRPr="007200B8">
        <w:rPr>
          <w:rFonts w:ascii="Times New Roman" w:eastAsia="Times New Roman" w:hAnsi="Times New Roman" w:cs="Times New Roman"/>
        </w:rPr>
        <w:t xml:space="preserve">. (2011). Polycyclic aromatic hydrocarbons and </w:t>
      </w:r>
      <w:proofErr w:type="spellStart"/>
      <w:r w:rsidRPr="007200B8">
        <w:rPr>
          <w:rFonts w:ascii="Times New Roman" w:eastAsia="Times New Roman" w:hAnsi="Times New Roman" w:cs="Times New Roman"/>
        </w:rPr>
        <w:t>hopane</w:t>
      </w:r>
      <w:proofErr w:type="spellEnd"/>
      <w:r w:rsidRPr="007200B8">
        <w:rPr>
          <w:rFonts w:ascii="Times New Roman" w:eastAsia="Times New Roman" w:hAnsi="Times New Roman" w:cs="Times New Roman"/>
        </w:rPr>
        <w:t xml:space="preserve"> in Malacca coastal water: 130 years of evidence for their land-based sources. </w:t>
      </w:r>
      <w:r w:rsidRPr="007200B8">
        <w:rPr>
          <w:rFonts w:ascii="Times New Roman" w:eastAsia="Times New Roman" w:hAnsi="Times New Roman" w:cs="Times New Roman"/>
          <w:i/>
        </w:rPr>
        <w:t>Environmental Forensics</w:t>
      </w:r>
      <w:r w:rsidRPr="007200B8">
        <w:rPr>
          <w:rFonts w:ascii="Times New Roman" w:eastAsia="Times New Roman" w:hAnsi="Times New Roman" w:cs="Times New Roman"/>
        </w:rPr>
        <w:t>, 12: 1-16.</w:t>
      </w:r>
    </w:p>
    <w:p w14:paraId="081FD432"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Zakaria, M. P., Takada, H., </w:t>
      </w:r>
      <w:proofErr w:type="spellStart"/>
      <w:r w:rsidRPr="007200B8">
        <w:rPr>
          <w:rFonts w:ascii="Times New Roman" w:eastAsia="Times New Roman" w:hAnsi="Times New Roman" w:cs="Times New Roman"/>
        </w:rPr>
        <w:t>Tsutsumi</w:t>
      </w:r>
      <w:proofErr w:type="spellEnd"/>
      <w:r w:rsidRPr="007200B8">
        <w:rPr>
          <w:rFonts w:ascii="Times New Roman" w:eastAsia="Times New Roman" w:hAnsi="Times New Roman" w:cs="Times New Roman"/>
        </w:rPr>
        <w:t xml:space="preserve">, S., Ohno, K., Yamada, J., </w:t>
      </w:r>
      <w:proofErr w:type="spellStart"/>
      <w:r w:rsidRPr="007200B8">
        <w:rPr>
          <w:rFonts w:ascii="Times New Roman" w:eastAsia="Times New Roman" w:hAnsi="Times New Roman" w:cs="Times New Roman"/>
        </w:rPr>
        <w:t>Kuono</w:t>
      </w:r>
      <w:proofErr w:type="spellEnd"/>
      <w:r w:rsidRPr="007200B8">
        <w:rPr>
          <w:rFonts w:ascii="Times New Roman" w:eastAsia="Times New Roman" w:hAnsi="Times New Roman" w:cs="Times New Roman"/>
        </w:rPr>
        <w:t xml:space="preserve">, E. and Ku Mata, H. (2002). Distribution of polycyclic aromatic hydrocarbons (PAHs) in rivers and estuaries in Malaysia: A widespread input of petrogenic PAHs. </w:t>
      </w:r>
      <w:r w:rsidRPr="007200B8">
        <w:rPr>
          <w:rFonts w:ascii="Times New Roman" w:eastAsia="Times New Roman" w:hAnsi="Times New Roman" w:cs="Times New Roman"/>
          <w:i/>
        </w:rPr>
        <w:t>Environmental Science and Technology</w:t>
      </w:r>
      <w:r w:rsidRPr="007200B8">
        <w:rPr>
          <w:rFonts w:ascii="Times New Roman" w:eastAsia="Times New Roman" w:hAnsi="Times New Roman" w:cs="Times New Roman"/>
        </w:rPr>
        <w:t>, 36: 1907-1918.</w:t>
      </w:r>
    </w:p>
    <w:p w14:paraId="481C309F" w14:textId="4177E3AF"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Mohd Tahir, N., Rani Abdullah, A., Tong, S. L. and Wang, C. W. (1999). Oil and </w:t>
      </w:r>
      <w:r w:rsidR="00E415DC">
        <w:rPr>
          <w:rFonts w:ascii="Times New Roman" w:eastAsia="Times New Roman" w:hAnsi="Times New Roman" w:cs="Times New Roman"/>
        </w:rPr>
        <w:t>g</w:t>
      </w:r>
      <w:r w:rsidRPr="007200B8">
        <w:rPr>
          <w:rFonts w:ascii="Times New Roman" w:eastAsia="Times New Roman" w:hAnsi="Times New Roman" w:cs="Times New Roman"/>
        </w:rPr>
        <w:t>rease pollution in Malaysian coastal waters: current status and future considerations. In: Assessment and monitoring of marine system. Universiti Putra Malaysia Terengganu, Kuala Terengganu, Malaysia</w:t>
      </w:r>
      <w:r w:rsidR="00E415DC">
        <w:rPr>
          <w:rFonts w:ascii="Times New Roman" w:eastAsia="Times New Roman" w:hAnsi="Times New Roman" w:cs="Times New Roman"/>
        </w:rPr>
        <w:t xml:space="preserve">: pp. </w:t>
      </w:r>
      <w:r w:rsidRPr="007200B8">
        <w:rPr>
          <w:rFonts w:ascii="Times New Roman" w:eastAsia="Times New Roman" w:hAnsi="Times New Roman" w:cs="Times New Roman"/>
        </w:rPr>
        <w:t xml:space="preserve">115-123. </w:t>
      </w:r>
    </w:p>
    <w:p w14:paraId="7C820EE9" w14:textId="5A254E45"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Sakari</w:t>
      </w:r>
      <w:proofErr w:type="spellEnd"/>
      <w:r w:rsidRPr="007200B8">
        <w:rPr>
          <w:rFonts w:ascii="Times New Roman" w:eastAsia="Times New Roman" w:hAnsi="Times New Roman" w:cs="Times New Roman"/>
        </w:rPr>
        <w:t xml:space="preserve"> M., Zakaria, P. and </w:t>
      </w:r>
      <w:proofErr w:type="spellStart"/>
      <w:r w:rsidRPr="007200B8">
        <w:rPr>
          <w:rFonts w:ascii="Times New Roman" w:eastAsia="Times New Roman" w:hAnsi="Times New Roman" w:cs="Times New Roman"/>
        </w:rPr>
        <w:t>Lajis</w:t>
      </w:r>
      <w:proofErr w:type="spellEnd"/>
      <w:r w:rsidRPr="007200B8">
        <w:rPr>
          <w:rFonts w:ascii="Times New Roman" w:eastAsia="Times New Roman" w:hAnsi="Times New Roman" w:cs="Times New Roman"/>
        </w:rPr>
        <w:t xml:space="preserve">, N. H. (2008). Distribution, </w:t>
      </w:r>
      <w:proofErr w:type="spellStart"/>
      <w:r w:rsidRPr="007200B8">
        <w:rPr>
          <w:rFonts w:ascii="Times New Roman" w:eastAsia="Times New Roman" w:hAnsi="Times New Roman" w:cs="Times New Roman"/>
        </w:rPr>
        <w:t>characterisation</w:t>
      </w:r>
      <w:proofErr w:type="spellEnd"/>
      <w:r w:rsidRPr="007200B8">
        <w:rPr>
          <w:rFonts w:ascii="Times New Roman" w:eastAsia="Times New Roman" w:hAnsi="Times New Roman" w:cs="Times New Roman"/>
        </w:rPr>
        <w:t xml:space="preserve"> and origins of polycyclic aromatic hydrocarbons (PAHs) in major rivers from the east coast of Peninsular Malaysia. </w:t>
      </w:r>
      <w:r w:rsidRPr="007200B8">
        <w:rPr>
          <w:rFonts w:ascii="Times New Roman" w:eastAsia="Times New Roman" w:hAnsi="Times New Roman" w:cs="Times New Roman"/>
          <w:i/>
        </w:rPr>
        <w:t>Coastal Marine Science Journal</w:t>
      </w:r>
      <w:r w:rsidRPr="007200B8">
        <w:rPr>
          <w:rFonts w:ascii="Times New Roman" w:eastAsia="Times New Roman" w:hAnsi="Times New Roman" w:cs="Times New Roman"/>
        </w:rPr>
        <w:t>, 32(1): 9</w:t>
      </w:r>
      <w:r w:rsidR="00E415DC">
        <w:rPr>
          <w:rFonts w:ascii="Times New Roman" w:eastAsia="Times New Roman" w:hAnsi="Times New Roman" w:cs="Times New Roman"/>
        </w:rPr>
        <w:t>-</w:t>
      </w:r>
      <w:r w:rsidRPr="007200B8">
        <w:rPr>
          <w:rFonts w:ascii="Times New Roman" w:eastAsia="Times New Roman" w:hAnsi="Times New Roman" w:cs="Times New Roman"/>
        </w:rPr>
        <w:t>18.</w:t>
      </w:r>
    </w:p>
    <w:p w14:paraId="248307F8"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Claudine, N., </w:t>
      </w:r>
      <w:proofErr w:type="spellStart"/>
      <w:r w:rsidRPr="007200B8">
        <w:rPr>
          <w:rFonts w:ascii="Times New Roman" w:eastAsia="Times New Roman" w:hAnsi="Times New Roman" w:cs="Times New Roman"/>
        </w:rPr>
        <w:t>Rialet</w:t>
      </w:r>
      <w:proofErr w:type="spellEnd"/>
      <w:r w:rsidRPr="007200B8">
        <w:rPr>
          <w:rFonts w:ascii="Times New Roman" w:eastAsia="Times New Roman" w:hAnsi="Times New Roman" w:cs="Times New Roman"/>
        </w:rPr>
        <w:t xml:space="preserve">, P., Laura, P. Q., Henrik, K. and Anders R. (2011). Polycyclic aromatic hydrocarbons (PAHs) in soil and sediment from industrial, residential, and agricultural areas in central South Africa: An initial assessment. </w:t>
      </w:r>
      <w:r w:rsidRPr="007200B8">
        <w:rPr>
          <w:rFonts w:ascii="Times New Roman" w:eastAsia="Times New Roman" w:hAnsi="Times New Roman" w:cs="Times New Roman"/>
          <w:i/>
        </w:rPr>
        <w:t>Soil and Sediment Contamination: An International Journal</w:t>
      </w:r>
      <w:r w:rsidRPr="007200B8">
        <w:rPr>
          <w:rFonts w:ascii="Times New Roman" w:eastAsia="Times New Roman" w:hAnsi="Times New Roman" w:cs="Times New Roman"/>
        </w:rPr>
        <w:t>, 20: 199-204.</w:t>
      </w:r>
    </w:p>
    <w:p w14:paraId="51D56A5E"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Baumard, P., </w:t>
      </w:r>
      <w:proofErr w:type="spellStart"/>
      <w:r w:rsidRPr="007200B8">
        <w:rPr>
          <w:rFonts w:ascii="Times New Roman" w:eastAsia="Times New Roman" w:hAnsi="Times New Roman" w:cs="Times New Roman"/>
        </w:rPr>
        <w:t>Budzinski</w:t>
      </w:r>
      <w:proofErr w:type="spellEnd"/>
      <w:r w:rsidRPr="007200B8">
        <w:rPr>
          <w:rFonts w:ascii="Times New Roman" w:eastAsia="Times New Roman" w:hAnsi="Times New Roman" w:cs="Times New Roman"/>
        </w:rPr>
        <w:t xml:space="preserve">, H., </w:t>
      </w:r>
      <w:proofErr w:type="spellStart"/>
      <w:r w:rsidRPr="007200B8">
        <w:rPr>
          <w:rFonts w:ascii="Times New Roman" w:eastAsia="Times New Roman" w:hAnsi="Times New Roman" w:cs="Times New Roman"/>
        </w:rPr>
        <w:t>Michon</w:t>
      </w:r>
      <w:proofErr w:type="spellEnd"/>
      <w:r w:rsidRPr="007200B8">
        <w:rPr>
          <w:rFonts w:ascii="Times New Roman" w:eastAsia="Times New Roman" w:hAnsi="Times New Roman" w:cs="Times New Roman"/>
        </w:rPr>
        <w:t xml:space="preserve">, Q., Garrigues, P., </w:t>
      </w:r>
      <w:proofErr w:type="spellStart"/>
      <w:r w:rsidRPr="007200B8">
        <w:rPr>
          <w:rFonts w:ascii="Times New Roman" w:eastAsia="Times New Roman" w:hAnsi="Times New Roman" w:cs="Times New Roman"/>
        </w:rPr>
        <w:t>Burgeot</w:t>
      </w:r>
      <w:proofErr w:type="spellEnd"/>
      <w:r w:rsidRPr="007200B8">
        <w:rPr>
          <w:rFonts w:ascii="Times New Roman" w:eastAsia="Times New Roman" w:hAnsi="Times New Roman" w:cs="Times New Roman"/>
        </w:rPr>
        <w:t xml:space="preserve">, T. and </w:t>
      </w:r>
      <w:proofErr w:type="spellStart"/>
      <w:r w:rsidRPr="007200B8">
        <w:rPr>
          <w:rFonts w:ascii="Times New Roman" w:eastAsia="Times New Roman" w:hAnsi="Times New Roman" w:cs="Times New Roman"/>
        </w:rPr>
        <w:t>Bellocq</w:t>
      </w:r>
      <w:proofErr w:type="spellEnd"/>
      <w:r w:rsidRPr="007200B8">
        <w:rPr>
          <w:rFonts w:ascii="Times New Roman" w:eastAsia="Times New Roman" w:hAnsi="Times New Roman" w:cs="Times New Roman"/>
        </w:rPr>
        <w:t xml:space="preserve">, J. (2008). Origin and bioavailability of PAHs in the Mediterranean Sea from mussel and sediment records. </w:t>
      </w:r>
      <w:r w:rsidRPr="007200B8">
        <w:rPr>
          <w:rFonts w:ascii="Times New Roman" w:eastAsia="Times New Roman" w:hAnsi="Times New Roman" w:cs="Times New Roman"/>
          <w:i/>
        </w:rPr>
        <w:t>Estuarine, Coastal and Shelf Science</w:t>
      </w:r>
      <w:r w:rsidRPr="007200B8">
        <w:rPr>
          <w:rFonts w:ascii="Times New Roman" w:eastAsia="Times New Roman" w:hAnsi="Times New Roman" w:cs="Times New Roman"/>
        </w:rPr>
        <w:t>, 47: 77-90.</w:t>
      </w:r>
    </w:p>
    <w:p w14:paraId="035E779C"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Gscwend</w:t>
      </w:r>
      <w:proofErr w:type="spellEnd"/>
      <w:r w:rsidRPr="007200B8">
        <w:rPr>
          <w:rFonts w:ascii="Times New Roman" w:eastAsia="Times New Roman" w:hAnsi="Times New Roman" w:cs="Times New Roman"/>
        </w:rPr>
        <w:t xml:space="preserve">, P. M. and </w:t>
      </w:r>
      <w:proofErr w:type="spellStart"/>
      <w:r w:rsidRPr="007200B8">
        <w:rPr>
          <w:rFonts w:ascii="Times New Roman" w:eastAsia="Times New Roman" w:hAnsi="Times New Roman" w:cs="Times New Roman"/>
        </w:rPr>
        <w:t>Hites</w:t>
      </w:r>
      <w:proofErr w:type="spellEnd"/>
      <w:r w:rsidRPr="007200B8">
        <w:rPr>
          <w:rFonts w:ascii="Times New Roman" w:eastAsia="Times New Roman" w:hAnsi="Times New Roman" w:cs="Times New Roman"/>
        </w:rPr>
        <w:t xml:space="preserve">, R. A. (1981). Fluxes of polycyclic aromatic hydrocarbons to marine and lacustrine sediments in the northeastern United States. </w:t>
      </w:r>
      <w:proofErr w:type="spellStart"/>
      <w:r w:rsidRPr="007200B8">
        <w:rPr>
          <w:rFonts w:ascii="Times New Roman" w:eastAsia="Times New Roman" w:hAnsi="Times New Roman" w:cs="Times New Roman"/>
          <w:i/>
        </w:rPr>
        <w:t>Geochimica</w:t>
      </w:r>
      <w:proofErr w:type="spellEnd"/>
      <w:r w:rsidRPr="007200B8">
        <w:rPr>
          <w:rFonts w:ascii="Times New Roman" w:eastAsia="Times New Roman" w:hAnsi="Times New Roman" w:cs="Times New Roman"/>
          <w:i/>
        </w:rPr>
        <w:t xml:space="preserve"> et </w:t>
      </w:r>
      <w:proofErr w:type="spellStart"/>
      <w:r w:rsidRPr="007200B8">
        <w:rPr>
          <w:rFonts w:ascii="Times New Roman" w:eastAsia="Times New Roman" w:hAnsi="Times New Roman" w:cs="Times New Roman"/>
          <w:i/>
        </w:rPr>
        <w:t>Cosmochima</w:t>
      </w:r>
      <w:proofErr w:type="spellEnd"/>
      <w:r w:rsidRPr="007200B8">
        <w:rPr>
          <w:rFonts w:ascii="Times New Roman" w:eastAsia="Times New Roman" w:hAnsi="Times New Roman" w:cs="Times New Roman"/>
          <w:i/>
        </w:rPr>
        <w:t xml:space="preserve"> Acta</w:t>
      </w:r>
      <w:r w:rsidRPr="007200B8">
        <w:rPr>
          <w:rFonts w:ascii="Times New Roman" w:eastAsia="Times New Roman" w:hAnsi="Times New Roman" w:cs="Times New Roman"/>
        </w:rPr>
        <w:t>, 45: 2359-2367.</w:t>
      </w:r>
    </w:p>
    <w:p w14:paraId="5A1F5EE2" w14:textId="643887CD"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Magi, E., Bianco, R., </w:t>
      </w:r>
      <w:proofErr w:type="spellStart"/>
      <w:r w:rsidRPr="007200B8">
        <w:rPr>
          <w:rFonts w:ascii="Times New Roman" w:eastAsia="Times New Roman" w:hAnsi="Times New Roman" w:cs="Times New Roman"/>
        </w:rPr>
        <w:t>Ianni</w:t>
      </w:r>
      <w:proofErr w:type="spellEnd"/>
      <w:r w:rsidRPr="007200B8">
        <w:rPr>
          <w:rFonts w:ascii="Times New Roman" w:eastAsia="Times New Roman" w:hAnsi="Times New Roman" w:cs="Times New Roman"/>
        </w:rPr>
        <w:t xml:space="preserve">, C. and </w:t>
      </w:r>
      <w:proofErr w:type="spellStart"/>
      <w:r w:rsidRPr="007200B8">
        <w:rPr>
          <w:rFonts w:ascii="Times New Roman" w:eastAsia="Times New Roman" w:hAnsi="Times New Roman" w:cs="Times New Roman"/>
        </w:rPr>
        <w:t>Carro</w:t>
      </w:r>
      <w:proofErr w:type="spellEnd"/>
      <w:r w:rsidRPr="007200B8">
        <w:rPr>
          <w:rFonts w:ascii="Times New Roman" w:eastAsia="Times New Roman" w:hAnsi="Times New Roman" w:cs="Times New Roman"/>
        </w:rPr>
        <w:t>, M.</w:t>
      </w:r>
      <w:r w:rsidR="00E415DC">
        <w:rPr>
          <w:rFonts w:ascii="Times New Roman" w:eastAsia="Times New Roman" w:hAnsi="Times New Roman" w:cs="Times New Roman"/>
        </w:rPr>
        <w:t xml:space="preserve"> </w:t>
      </w:r>
      <w:r w:rsidRPr="007200B8">
        <w:rPr>
          <w:rFonts w:ascii="Times New Roman" w:eastAsia="Times New Roman" w:hAnsi="Times New Roman" w:cs="Times New Roman"/>
        </w:rPr>
        <w:t xml:space="preserve">D. (2002). Distribution of polycyclic aromatic hydrocarbons in the sediments of the Adriatic Sea. </w:t>
      </w:r>
      <w:r w:rsidRPr="007200B8">
        <w:rPr>
          <w:rFonts w:ascii="Times New Roman" w:eastAsia="Times New Roman" w:hAnsi="Times New Roman" w:cs="Times New Roman"/>
          <w:i/>
        </w:rPr>
        <w:t>Environmental Pollution</w:t>
      </w:r>
      <w:r w:rsidRPr="007200B8">
        <w:rPr>
          <w:rFonts w:ascii="Times New Roman" w:eastAsia="Times New Roman" w:hAnsi="Times New Roman" w:cs="Times New Roman"/>
        </w:rPr>
        <w:t>, 119: 91-98.</w:t>
      </w:r>
    </w:p>
    <w:p w14:paraId="0087DB53"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Soclo</w:t>
      </w:r>
      <w:proofErr w:type="spellEnd"/>
      <w:r w:rsidRPr="007200B8">
        <w:rPr>
          <w:rFonts w:ascii="Times New Roman" w:eastAsia="Times New Roman" w:hAnsi="Times New Roman" w:cs="Times New Roman"/>
        </w:rPr>
        <w:t xml:space="preserve">, H. H., Garrigues, P. and Ewald, M. (2000). Origin of polycyclic aromatic hydrocarbons (PAHs) in coastal marine sediments: Case studies in Cotonou (Benin) and </w:t>
      </w:r>
      <w:proofErr w:type="spellStart"/>
      <w:r w:rsidRPr="007200B8">
        <w:rPr>
          <w:rFonts w:ascii="Times New Roman" w:eastAsia="Times New Roman" w:hAnsi="Times New Roman" w:cs="Times New Roman"/>
        </w:rPr>
        <w:t>Aquataine</w:t>
      </w:r>
      <w:proofErr w:type="spellEnd"/>
      <w:r w:rsidRPr="007200B8">
        <w:rPr>
          <w:rFonts w:ascii="Times New Roman" w:eastAsia="Times New Roman" w:hAnsi="Times New Roman" w:cs="Times New Roman"/>
        </w:rPr>
        <w:t xml:space="preserve"> (France) areas. </w:t>
      </w:r>
      <w:r w:rsidRPr="007200B8">
        <w:rPr>
          <w:rFonts w:ascii="Times New Roman" w:eastAsia="Times New Roman" w:hAnsi="Times New Roman" w:cs="Times New Roman"/>
          <w:i/>
        </w:rPr>
        <w:t>Marine Pollution Bulletin</w:t>
      </w:r>
      <w:r w:rsidRPr="007200B8">
        <w:rPr>
          <w:rFonts w:ascii="Times New Roman" w:eastAsia="Times New Roman" w:hAnsi="Times New Roman" w:cs="Times New Roman"/>
        </w:rPr>
        <w:t>, 40 (5): 387-396.</w:t>
      </w:r>
    </w:p>
    <w:p w14:paraId="76F59CBF"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Sanders, M., </w:t>
      </w:r>
      <w:proofErr w:type="spellStart"/>
      <w:r w:rsidRPr="007200B8">
        <w:rPr>
          <w:rFonts w:ascii="Times New Roman" w:eastAsia="Times New Roman" w:hAnsi="Times New Roman" w:cs="Times New Roman"/>
        </w:rPr>
        <w:t>Sivetsen</w:t>
      </w:r>
      <w:proofErr w:type="spellEnd"/>
      <w:r w:rsidRPr="007200B8">
        <w:rPr>
          <w:rFonts w:ascii="Times New Roman" w:eastAsia="Times New Roman" w:hAnsi="Times New Roman" w:cs="Times New Roman"/>
        </w:rPr>
        <w:t xml:space="preserve">, S. and Scott, G. (2002). Origin and distribution of polycyclic aromatic hydrocarbons in surficial sediments from the Savannah River. </w:t>
      </w:r>
      <w:r w:rsidRPr="007200B8">
        <w:rPr>
          <w:rFonts w:ascii="Times New Roman" w:eastAsia="Times New Roman" w:hAnsi="Times New Roman" w:cs="Times New Roman"/>
          <w:i/>
        </w:rPr>
        <w:t>Archives of Environmental Contamination and Toxicology</w:t>
      </w:r>
      <w:r w:rsidRPr="007200B8">
        <w:rPr>
          <w:rFonts w:ascii="Times New Roman" w:eastAsia="Times New Roman" w:hAnsi="Times New Roman" w:cs="Times New Roman"/>
        </w:rPr>
        <w:t>, 43: 438-448.</w:t>
      </w:r>
    </w:p>
    <w:p w14:paraId="478B41ED"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proofErr w:type="spellStart"/>
      <w:r w:rsidRPr="007200B8">
        <w:rPr>
          <w:rFonts w:ascii="Times New Roman" w:eastAsia="Times New Roman" w:hAnsi="Times New Roman" w:cs="Times New Roman"/>
        </w:rPr>
        <w:t>Yunker</w:t>
      </w:r>
      <w:proofErr w:type="spellEnd"/>
      <w:r w:rsidRPr="007200B8">
        <w:rPr>
          <w:rFonts w:ascii="Times New Roman" w:eastAsia="Times New Roman" w:hAnsi="Times New Roman" w:cs="Times New Roman"/>
        </w:rPr>
        <w:t xml:space="preserve">, M. B., Macdonald, R. W, </w:t>
      </w:r>
      <w:proofErr w:type="spellStart"/>
      <w:r w:rsidRPr="007200B8">
        <w:rPr>
          <w:rFonts w:ascii="Times New Roman" w:eastAsia="Times New Roman" w:hAnsi="Times New Roman" w:cs="Times New Roman"/>
        </w:rPr>
        <w:t>Vingarzan</w:t>
      </w:r>
      <w:proofErr w:type="spellEnd"/>
      <w:r w:rsidRPr="007200B8">
        <w:rPr>
          <w:rFonts w:ascii="Times New Roman" w:eastAsia="Times New Roman" w:hAnsi="Times New Roman" w:cs="Times New Roman"/>
        </w:rPr>
        <w:t xml:space="preserve">, R., Mitchell, R. H, Goyette, D. and </w:t>
      </w:r>
      <w:proofErr w:type="spellStart"/>
      <w:r w:rsidRPr="007200B8">
        <w:rPr>
          <w:rFonts w:ascii="Times New Roman" w:eastAsia="Times New Roman" w:hAnsi="Times New Roman" w:cs="Times New Roman"/>
        </w:rPr>
        <w:t>Sylvestre</w:t>
      </w:r>
      <w:proofErr w:type="spellEnd"/>
      <w:r w:rsidRPr="007200B8">
        <w:rPr>
          <w:rFonts w:ascii="Times New Roman" w:eastAsia="Times New Roman" w:hAnsi="Times New Roman" w:cs="Times New Roman"/>
        </w:rPr>
        <w:t xml:space="preserve">, S. (2002). PAHs in the Fraser river basin: a critical appraisal of PAH ratios as indicators of PAH source and composition. </w:t>
      </w:r>
      <w:r w:rsidRPr="007200B8">
        <w:rPr>
          <w:rFonts w:ascii="Times New Roman" w:eastAsia="Times New Roman" w:hAnsi="Times New Roman" w:cs="Times New Roman"/>
          <w:i/>
        </w:rPr>
        <w:t>Organic Geochemistry</w:t>
      </w:r>
      <w:r w:rsidRPr="007200B8">
        <w:rPr>
          <w:rFonts w:ascii="Times New Roman" w:eastAsia="Times New Roman" w:hAnsi="Times New Roman" w:cs="Times New Roman"/>
        </w:rPr>
        <w:t>, 33: 489-515.</w:t>
      </w:r>
    </w:p>
    <w:p w14:paraId="446CEDC0"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Luo, X. S., Yu, S., Zhu, Y. G. and Li, X. D. (2011). Trace metal contamination in urban soils of China. </w:t>
      </w:r>
      <w:r w:rsidRPr="007200B8">
        <w:rPr>
          <w:rFonts w:ascii="Times New Roman" w:eastAsia="Times New Roman" w:hAnsi="Times New Roman" w:cs="Times New Roman"/>
          <w:i/>
        </w:rPr>
        <w:t>Science of the Total Environment</w:t>
      </w:r>
      <w:r w:rsidRPr="007200B8">
        <w:rPr>
          <w:rFonts w:ascii="Times New Roman" w:eastAsia="Times New Roman" w:hAnsi="Times New Roman" w:cs="Times New Roman"/>
        </w:rPr>
        <w:t>, 421-422: 17-30.</w:t>
      </w:r>
    </w:p>
    <w:p w14:paraId="21E9B19F" w14:textId="77777777"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Harrison, R. M., Smith, D. J. T., Pio, C. A. and Castro, L. M. (1996). Source apportionment of atmospheric polycyclic aromatic hydrocarbons collected from an urban location in Birmingham, UK. </w:t>
      </w:r>
      <w:r w:rsidRPr="007200B8">
        <w:rPr>
          <w:rFonts w:ascii="Times New Roman" w:eastAsia="Times New Roman" w:hAnsi="Times New Roman" w:cs="Times New Roman"/>
          <w:i/>
        </w:rPr>
        <w:t>Environmental Science &amp; Technology</w:t>
      </w:r>
      <w:r w:rsidRPr="007200B8">
        <w:rPr>
          <w:rFonts w:ascii="Times New Roman" w:eastAsia="Times New Roman" w:hAnsi="Times New Roman" w:cs="Times New Roman"/>
        </w:rPr>
        <w:t>, 30(3): 825-832.</w:t>
      </w:r>
    </w:p>
    <w:p w14:paraId="1D4FF68F" w14:textId="114BE289" w:rsidR="00872F3C" w:rsidRPr="007200B8" w:rsidRDefault="00BB208A" w:rsidP="00E415DC">
      <w:pPr>
        <w:numPr>
          <w:ilvl w:val="0"/>
          <w:numId w:val="1"/>
        </w:num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 xml:space="preserve">Zhang, J., Cai, L. Z., Yuan, D. X. and Chen, M. (2004). Distribution </w:t>
      </w:r>
      <w:r w:rsidR="00E415DC" w:rsidRPr="007200B8">
        <w:rPr>
          <w:rFonts w:ascii="Times New Roman" w:eastAsia="Times New Roman" w:hAnsi="Times New Roman" w:cs="Times New Roman"/>
        </w:rPr>
        <w:t>and sources of polynuclear aromatic hydrocarbons in mangrove surficial sediments of deep bay</w:t>
      </w:r>
      <w:r w:rsidRPr="007200B8">
        <w:rPr>
          <w:rFonts w:ascii="Times New Roman" w:eastAsia="Times New Roman" w:hAnsi="Times New Roman" w:cs="Times New Roman"/>
        </w:rPr>
        <w:t xml:space="preserve">, China. </w:t>
      </w:r>
      <w:r w:rsidRPr="007200B8">
        <w:rPr>
          <w:rFonts w:ascii="Times New Roman" w:eastAsia="Times New Roman" w:hAnsi="Times New Roman" w:cs="Times New Roman"/>
          <w:i/>
        </w:rPr>
        <w:t>Marine Pollution Bulletin</w:t>
      </w:r>
      <w:r w:rsidRPr="007200B8">
        <w:rPr>
          <w:rFonts w:ascii="Times New Roman" w:eastAsia="Times New Roman" w:hAnsi="Times New Roman" w:cs="Times New Roman"/>
        </w:rPr>
        <w:t>, 49: 479-486.</w:t>
      </w:r>
    </w:p>
    <w:p w14:paraId="1FB27E9A" w14:textId="77777777" w:rsidR="00872F3C" w:rsidRPr="007200B8" w:rsidRDefault="00BB208A" w:rsidP="00E415DC">
      <w:pPr>
        <w:pBdr>
          <w:top w:val="nil"/>
          <w:left w:val="nil"/>
          <w:bottom w:val="nil"/>
          <w:right w:val="nil"/>
          <w:between w:val="nil"/>
        </w:pBdr>
        <w:ind w:left="567" w:hanging="567"/>
        <w:rPr>
          <w:rFonts w:ascii="Times New Roman" w:eastAsia="Times New Roman" w:hAnsi="Times New Roman" w:cs="Times New Roman"/>
        </w:rPr>
      </w:pPr>
      <w:r w:rsidRPr="007200B8">
        <w:rPr>
          <w:rFonts w:ascii="Times New Roman" w:eastAsia="Times New Roman" w:hAnsi="Times New Roman" w:cs="Times New Roman"/>
        </w:rPr>
        <w:tab/>
      </w:r>
    </w:p>
    <w:p w14:paraId="1DAFABB2" w14:textId="77777777" w:rsidR="00872F3C" w:rsidRPr="007200B8" w:rsidRDefault="00BB208A" w:rsidP="00E415DC">
      <w:pPr>
        <w:ind w:left="567" w:hanging="567"/>
        <w:rPr>
          <w:rFonts w:ascii="Times New Roman" w:eastAsia="Times New Roman" w:hAnsi="Times New Roman" w:cs="Times New Roman"/>
          <w:sz w:val="18"/>
          <w:szCs w:val="18"/>
        </w:rPr>
      </w:pPr>
      <w:r w:rsidRPr="007200B8">
        <w:rPr>
          <w:rFonts w:ascii="Times New Roman" w:eastAsia="Times New Roman" w:hAnsi="Times New Roman" w:cs="Times New Roman"/>
          <w:sz w:val="18"/>
          <w:szCs w:val="18"/>
        </w:rPr>
        <w:tab/>
      </w:r>
    </w:p>
    <w:sectPr w:rsidR="00872F3C" w:rsidRPr="007200B8">
      <w:type w:val="continuous"/>
      <w:pgSz w:w="11906" w:h="16838"/>
      <w:pgMar w:top="1440"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D0568" w14:textId="77777777" w:rsidR="00B2322F" w:rsidRDefault="00B2322F">
      <w:r>
        <w:separator/>
      </w:r>
    </w:p>
  </w:endnote>
  <w:endnote w:type="continuationSeparator" w:id="0">
    <w:p w14:paraId="47C7707C" w14:textId="77777777" w:rsidR="00B2322F" w:rsidRDefault="00B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vEPSTI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C68F" w14:textId="6DB29A29" w:rsidR="00B2322F" w:rsidRDefault="00B2322F">
    <w:pPr>
      <w:pStyle w:val="Footer"/>
      <w:jc w:val="center"/>
    </w:pPr>
  </w:p>
  <w:p w14:paraId="52E17FFC" w14:textId="77777777" w:rsidR="00B2322F" w:rsidRDefault="00B2322F">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0B09" w14:textId="77777777" w:rsidR="00B2322F" w:rsidRDefault="00B2322F">
      <w:r>
        <w:separator/>
      </w:r>
    </w:p>
  </w:footnote>
  <w:footnote w:type="continuationSeparator" w:id="0">
    <w:p w14:paraId="20A58E3C" w14:textId="77777777" w:rsidR="00B2322F" w:rsidRDefault="00B2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782B"/>
    <w:multiLevelType w:val="multilevel"/>
    <w:tmpl w:val="BE86C878"/>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3C"/>
    <w:rsid w:val="00036580"/>
    <w:rsid w:val="00074E1E"/>
    <w:rsid w:val="001F3E4F"/>
    <w:rsid w:val="00213F06"/>
    <w:rsid w:val="00270665"/>
    <w:rsid w:val="002F4B13"/>
    <w:rsid w:val="003576C5"/>
    <w:rsid w:val="00640232"/>
    <w:rsid w:val="00711753"/>
    <w:rsid w:val="007200B8"/>
    <w:rsid w:val="007B5504"/>
    <w:rsid w:val="00872F3C"/>
    <w:rsid w:val="008C3E24"/>
    <w:rsid w:val="009836E8"/>
    <w:rsid w:val="009A0550"/>
    <w:rsid w:val="00A15AE4"/>
    <w:rsid w:val="00AC461C"/>
    <w:rsid w:val="00B2322F"/>
    <w:rsid w:val="00B819BF"/>
    <w:rsid w:val="00BB208A"/>
    <w:rsid w:val="00C042BE"/>
    <w:rsid w:val="00C15992"/>
    <w:rsid w:val="00C54836"/>
    <w:rsid w:val="00C773FA"/>
    <w:rsid w:val="00D34CD9"/>
    <w:rsid w:val="00DF7889"/>
    <w:rsid w:val="00E415DC"/>
    <w:rsid w:val="00EC4A44"/>
    <w:rsid w:val="00ED072B"/>
    <w:rsid w:val="00F345E7"/>
    <w:rsid w:val="00F37370"/>
    <w:rsid w:val="00FB357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C159"/>
  <w15:docId w15:val="{4601E7B8-95A4-4856-BBA5-2F698040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MY"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ordWrap w:val="0"/>
      <w:autoSpaceDE w:val="0"/>
      <w:autoSpaceDN w:val="0"/>
    </w:pPr>
    <w:rPr>
      <w:rFonts w:eastAsiaTheme="minorEastAsia"/>
      <w:kern w:val="2"/>
      <w:lang w:eastAsia="ko-K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LightShading1">
    <w:name w:val="Light Shading1"/>
    <w:basedOn w:val="TableNormal"/>
    <w:uiPriority w:val="60"/>
    <w:rsid w:val="00785CA6"/>
    <w:rPr>
      <w:rFonts w:eastAsiaTheme="minorEastAsia"/>
      <w:color w:val="000000" w:themeColor="text1" w:themeShade="BF"/>
      <w:kern w:val="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Spacing">
    <w:name w:val="No Spacing"/>
    <w:uiPriority w:val="1"/>
    <w:qFormat/>
    <w:rsid w:val="003B15BC"/>
    <w:rPr>
      <w:rFonts w:cs="Times New Roman"/>
    </w:rPr>
  </w:style>
  <w:style w:type="character" w:styleId="CommentReference">
    <w:name w:val="annotation reference"/>
    <w:basedOn w:val="DefaultParagraphFont"/>
    <w:uiPriority w:val="99"/>
    <w:semiHidden/>
    <w:unhideWhenUsed/>
    <w:rsid w:val="00E16413"/>
    <w:rPr>
      <w:sz w:val="16"/>
      <w:szCs w:val="16"/>
    </w:rPr>
  </w:style>
  <w:style w:type="paragraph" w:styleId="CommentText">
    <w:name w:val="annotation text"/>
    <w:basedOn w:val="Normal"/>
    <w:link w:val="CommentTextChar"/>
    <w:uiPriority w:val="99"/>
    <w:semiHidden/>
    <w:unhideWhenUsed/>
    <w:rsid w:val="00E16413"/>
  </w:style>
  <w:style w:type="character" w:customStyle="1" w:styleId="CommentTextChar">
    <w:name w:val="Comment Text Char"/>
    <w:basedOn w:val="DefaultParagraphFont"/>
    <w:link w:val="CommentText"/>
    <w:uiPriority w:val="99"/>
    <w:semiHidden/>
    <w:rsid w:val="00E16413"/>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E16413"/>
    <w:rPr>
      <w:b/>
      <w:bCs/>
    </w:rPr>
  </w:style>
  <w:style w:type="character" w:customStyle="1" w:styleId="CommentSubjectChar">
    <w:name w:val="Comment Subject Char"/>
    <w:basedOn w:val="CommentTextChar"/>
    <w:link w:val="CommentSubject"/>
    <w:uiPriority w:val="99"/>
    <w:semiHidden/>
    <w:rsid w:val="00E16413"/>
    <w:rPr>
      <w:rFonts w:eastAsiaTheme="minorEastAsia"/>
      <w:b/>
      <w:bCs/>
      <w:kern w:val="2"/>
      <w:sz w:val="20"/>
      <w:szCs w:val="20"/>
      <w:lang w:eastAsia="ko-KR"/>
    </w:rPr>
  </w:style>
  <w:style w:type="paragraph" w:styleId="NormalWeb">
    <w:name w:val="Normal (Web)"/>
    <w:basedOn w:val="Normal"/>
    <w:uiPriority w:val="99"/>
    <w:semiHidden/>
    <w:unhideWhenUsed/>
    <w:rsid w:val="00A148BE"/>
    <w:pPr>
      <w:widowControl/>
      <w:wordWrap/>
      <w:autoSpaceDE/>
      <w:autoSpaceDN/>
      <w:spacing w:before="100" w:beforeAutospacing="1" w:after="100" w:afterAutospacing="1"/>
      <w:jc w:val="left"/>
    </w:pPr>
    <w:rPr>
      <w:rFonts w:ascii="Times New Roman" w:hAnsi="Times New Roman" w:cs="Times New Roman"/>
      <w:kern w:val="0"/>
      <w:sz w:val="24"/>
      <w:szCs w:val="24"/>
      <w:lang w:val="en-MY" w:eastAsia="en-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57984">
      <w:bodyDiv w:val="1"/>
      <w:marLeft w:val="0"/>
      <w:marRight w:val="0"/>
      <w:marTop w:val="0"/>
      <w:marBottom w:val="0"/>
      <w:divBdr>
        <w:top w:val="none" w:sz="0" w:space="0" w:color="auto"/>
        <w:left w:val="none" w:sz="0" w:space="0" w:color="auto"/>
        <w:bottom w:val="none" w:sz="0" w:space="0" w:color="auto"/>
        <w:right w:val="none" w:sz="0" w:space="0" w:color="auto"/>
      </w:divBdr>
    </w:div>
    <w:div w:id="142764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rc9292\Dropbox\Documents\Research\Terence's%20PhD%20Thesis\Raw%20Data%20&amp;%20Calculations\Excel%20Calculations\PAH%20KUALA%20KEDAH.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trc9292\Dropbox\Documents\Research\Terence's%20PhD%20Thesis\Raw%20Data%20&amp;%20Calculations\Excel%20Calculations\PAH%20KUALA%20KEDA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trc9292\Dropbox\Documents\Research\Terence's%20PhD%20Thesis\Raw%20Data%20&amp;%20Calculations\Excel%20Calculations\PAH%20KUALA%20KEDAH.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trc9292\Dropbox\Documents\Research\Terence's%20PhD%20Thesis\Raw%20Data%20&amp;%20Calculations\Excel%20Calculations\PAH%20KUALA%20KEDAH.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val>
            <c:numRef>
              <c:f>Sheet2!$A$4:$P$4</c:f>
              <c:numCache>
                <c:formatCode>General</c:formatCode>
                <c:ptCount val="16"/>
                <c:pt idx="0">
                  <c:v>17.614361901900399</c:v>
                </c:pt>
                <c:pt idx="1">
                  <c:v>14.878116632472095</c:v>
                </c:pt>
                <c:pt idx="2">
                  <c:v>11.15970432741746</c:v>
                </c:pt>
                <c:pt idx="3">
                  <c:v>20.02251391189839</c:v>
                </c:pt>
                <c:pt idx="4">
                  <c:v>41.243321315320784</c:v>
                </c:pt>
                <c:pt idx="5">
                  <c:v>338.04076698241698</c:v>
                </c:pt>
                <c:pt idx="6">
                  <c:v>14.949029701629017</c:v>
                </c:pt>
                <c:pt idx="7">
                  <c:v>24.511865770269495</c:v>
                </c:pt>
                <c:pt idx="8">
                  <c:v>23.930133120147296</c:v>
                </c:pt>
                <c:pt idx="9">
                  <c:v>42.374167751649075</c:v>
                </c:pt>
                <c:pt idx="10">
                  <c:v>50.410380942044711</c:v>
                </c:pt>
                <c:pt idx="11">
                  <c:v>58.201232723439198</c:v>
                </c:pt>
                <c:pt idx="12">
                  <c:v>40.233473701845099</c:v>
                </c:pt>
                <c:pt idx="13">
                  <c:v>52.675790179523915</c:v>
                </c:pt>
                <c:pt idx="14">
                  <c:v>33.025772112893065</c:v>
                </c:pt>
                <c:pt idx="15">
                  <c:v>144.06836439113786</c:v>
                </c:pt>
              </c:numCache>
            </c:numRef>
          </c:val>
          <c:extLst>
            <c:ext xmlns:c16="http://schemas.microsoft.com/office/drawing/2014/chart" uri="{C3380CC4-5D6E-409C-BE32-E72D297353CC}">
              <c16:uniqueId val="{00000000-95BB-474C-B95C-CC80ABB11BDD}"/>
            </c:ext>
          </c:extLst>
        </c:ser>
        <c:dLbls>
          <c:showLegendKey val="0"/>
          <c:showVal val="0"/>
          <c:showCatName val="0"/>
          <c:showSerName val="0"/>
          <c:showPercent val="0"/>
          <c:showBubbleSize val="0"/>
        </c:dLbls>
        <c:gapWidth val="150"/>
        <c:axId val="932068832"/>
        <c:axId val="932071008"/>
      </c:barChart>
      <c:catAx>
        <c:axId val="932068832"/>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MY" sz="900" b="1"/>
                  <a:t>Sampling Stations</a:t>
                </a:r>
              </a:p>
            </c:rich>
          </c:tx>
          <c:overlay val="0"/>
        </c:title>
        <c:numFmt formatCode="General" sourceLinked="1"/>
        <c:majorTickMark val="out"/>
        <c:minorTickMark val="none"/>
        <c:tickLblPos val="nextTo"/>
        <c:spPr>
          <a:ln>
            <a:solidFill>
              <a:schemeClr val="tx1"/>
            </a:solidFill>
          </a:ln>
        </c:spPr>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932071008"/>
        <c:crosses val="autoZero"/>
        <c:auto val="1"/>
        <c:lblAlgn val="ctr"/>
        <c:lblOffset val="100"/>
        <c:noMultiLvlLbl val="0"/>
      </c:catAx>
      <c:valAx>
        <c:axId val="932071008"/>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MY" sz="900" b="1"/>
                  <a:t>Total PAHs (ng/g)</a:t>
                </a:r>
              </a:p>
            </c:rich>
          </c:tx>
          <c:overlay val="0"/>
        </c:title>
        <c:numFmt formatCode="General" sourceLinked="1"/>
        <c:majorTickMark val="out"/>
        <c:minorTickMark val="none"/>
        <c:tickLblPos val="nextTo"/>
        <c:spPr>
          <a:ln>
            <a:solidFill>
              <a:schemeClr val="tx1"/>
            </a:solidFill>
          </a:ln>
        </c:spPr>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932068832"/>
        <c:crosses val="autoZero"/>
        <c:crossBetween val="between"/>
      </c:valAx>
    </c:plotArea>
    <c:plotVisOnly val="1"/>
    <c:dispBlanksAs val="gap"/>
    <c:showDLblsOverMax val="0"/>
  </c:chart>
  <c:spPr>
    <a:ln w="6350">
      <a:solidFill>
        <a:sysClr val="windowText" lastClr="000000"/>
      </a:solidFill>
    </a:ln>
  </c:spPr>
  <c:txPr>
    <a:bodyPr/>
    <a:lstStyle/>
    <a:p>
      <a:pPr algn="just">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w="19050">
              <a:solidFill>
                <a:schemeClr val="tx1"/>
              </a:solidFill>
            </a:ln>
          </c:spPr>
          <c:explosion val="25"/>
          <c:dPt>
            <c:idx val="0"/>
            <c:bubble3D val="0"/>
            <c:spPr>
              <a:pattFill prst="dkVert">
                <a:fgClr>
                  <a:schemeClr val="tx1"/>
                </a:fgClr>
                <a:bgClr>
                  <a:schemeClr val="bg1"/>
                </a:bgClr>
              </a:pattFill>
              <a:ln w="19050">
                <a:solidFill>
                  <a:schemeClr val="tx1"/>
                </a:solidFill>
              </a:ln>
            </c:spPr>
            <c:extLst>
              <c:ext xmlns:c16="http://schemas.microsoft.com/office/drawing/2014/chart" uri="{C3380CC4-5D6E-409C-BE32-E72D297353CC}">
                <c16:uniqueId val="{00000001-B2C8-4087-822E-3E71A44024DC}"/>
              </c:ext>
            </c:extLst>
          </c:dPt>
          <c:dPt>
            <c:idx val="1"/>
            <c:bubble3D val="0"/>
            <c:spPr>
              <a:solidFill>
                <a:schemeClr val="tx1"/>
              </a:solidFill>
              <a:ln w="19050">
                <a:solidFill>
                  <a:schemeClr val="tx1"/>
                </a:solidFill>
              </a:ln>
            </c:spPr>
            <c:extLst>
              <c:ext xmlns:c16="http://schemas.microsoft.com/office/drawing/2014/chart" uri="{C3380CC4-5D6E-409C-BE32-E72D297353CC}">
                <c16:uniqueId val="{00000003-B2C8-4087-822E-3E71A44024DC}"/>
              </c:ext>
            </c:extLst>
          </c:dPt>
          <c:dPt>
            <c:idx val="2"/>
            <c:bubble3D val="0"/>
            <c:spPr>
              <a:pattFill prst="ltHorz">
                <a:fgClr>
                  <a:schemeClr val="tx1"/>
                </a:fgClr>
                <a:bgClr>
                  <a:schemeClr val="bg1"/>
                </a:bgClr>
              </a:pattFill>
              <a:ln w="19050">
                <a:solidFill>
                  <a:schemeClr val="tx1"/>
                </a:solidFill>
              </a:ln>
            </c:spPr>
            <c:extLst>
              <c:ext xmlns:c16="http://schemas.microsoft.com/office/drawing/2014/chart" uri="{C3380CC4-5D6E-409C-BE32-E72D297353CC}">
                <c16:uniqueId val="{00000005-B2C8-4087-822E-3E71A44024DC}"/>
              </c:ext>
            </c:extLst>
          </c:dPt>
          <c:dPt>
            <c:idx val="3"/>
            <c:bubble3D val="0"/>
            <c:spPr>
              <a:solidFill>
                <a:schemeClr val="tx1"/>
              </a:solidFill>
              <a:ln w="19050">
                <a:solidFill>
                  <a:schemeClr val="tx1"/>
                </a:solidFill>
              </a:ln>
            </c:spPr>
            <c:extLst>
              <c:ext xmlns:c16="http://schemas.microsoft.com/office/drawing/2014/chart" uri="{C3380CC4-5D6E-409C-BE32-E72D297353CC}">
                <c16:uniqueId val="{00000007-B2C8-4087-822E-3E71A44024DC}"/>
              </c:ext>
            </c:extLst>
          </c:dPt>
          <c:dPt>
            <c:idx val="4"/>
            <c:bubble3D val="0"/>
            <c:spPr>
              <a:pattFill prst="smGrid">
                <a:fgClr>
                  <a:schemeClr val="tx1"/>
                </a:fgClr>
                <a:bgClr>
                  <a:schemeClr val="bg1"/>
                </a:bgClr>
              </a:pattFill>
              <a:ln w="19050">
                <a:solidFill>
                  <a:schemeClr val="tx1"/>
                </a:solidFill>
              </a:ln>
            </c:spPr>
            <c:extLst>
              <c:ext xmlns:c16="http://schemas.microsoft.com/office/drawing/2014/chart" uri="{C3380CC4-5D6E-409C-BE32-E72D297353CC}">
                <c16:uniqueId val="{00000009-B2C8-4087-822E-3E71A44024DC}"/>
              </c:ext>
            </c:extLst>
          </c:dPt>
          <c:dPt>
            <c:idx val="5"/>
            <c:bubble3D val="0"/>
            <c:spPr>
              <a:pattFill prst="narHorz">
                <a:fgClr>
                  <a:schemeClr val="tx1"/>
                </a:fgClr>
                <a:bgClr>
                  <a:schemeClr val="bg1"/>
                </a:bgClr>
              </a:pattFill>
              <a:ln w="19050">
                <a:solidFill>
                  <a:schemeClr val="tx1"/>
                </a:solidFill>
              </a:ln>
            </c:spPr>
            <c:extLst>
              <c:ext xmlns:c16="http://schemas.microsoft.com/office/drawing/2014/chart" uri="{C3380CC4-5D6E-409C-BE32-E72D297353CC}">
                <c16:uniqueId val="{0000000B-B2C8-4087-822E-3E71A44024DC}"/>
              </c:ext>
            </c:extLst>
          </c:dPt>
          <c:dPt>
            <c:idx val="6"/>
            <c:bubble3D val="0"/>
            <c:spPr>
              <a:pattFill prst="lgCheck">
                <a:fgClr>
                  <a:schemeClr val="tx1"/>
                </a:fgClr>
                <a:bgClr>
                  <a:schemeClr val="bg1"/>
                </a:bgClr>
              </a:pattFill>
              <a:ln w="19050">
                <a:solidFill>
                  <a:schemeClr val="tx1"/>
                </a:solidFill>
              </a:ln>
            </c:spPr>
            <c:extLst>
              <c:ext xmlns:c16="http://schemas.microsoft.com/office/drawing/2014/chart" uri="{C3380CC4-5D6E-409C-BE32-E72D297353CC}">
                <c16:uniqueId val="{0000000D-B2C8-4087-822E-3E71A44024DC}"/>
              </c:ext>
            </c:extLst>
          </c:dPt>
          <c:dPt>
            <c:idx val="7"/>
            <c:bubble3D val="0"/>
            <c:spPr>
              <a:pattFill prst="ltVert">
                <a:fgClr>
                  <a:schemeClr val="tx1"/>
                </a:fgClr>
                <a:bgClr>
                  <a:schemeClr val="bg1"/>
                </a:bgClr>
              </a:pattFill>
              <a:ln w="19050">
                <a:solidFill>
                  <a:schemeClr val="tx1"/>
                </a:solidFill>
              </a:ln>
            </c:spPr>
            <c:extLst>
              <c:ext xmlns:c16="http://schemas.microsoft.com/office/drawing/2014/chart" uri="{C3380CC4-5D6E-409C-BE32-E72D297353CC}">
                <c16:uniqueId val="{0000000F-B2C8-4087-822E-3E71A44024DC}"/>
              </c:ext>
            </c:extLst>
          </c:dPt>
          <c:dPt>
            <c:idx val="8"/>
            <c:bubble3D val="0"/>
            <c:spPr>
              <a:solidFill>
                <a:schemeClr val="tx1"/>
              </a:solidFill>
              <a:ln w="19050">
                <a:solidFill>
                  <a:schemeClr val="tx1"/>
                </a:solidFill>
              </a:ln>
            </c:spPr>
            <c:extLst>
              <c:ext xmlns:c16="http://schemas.microsoft.com/office/drawing/2014/chart" uri="{C3380CC4-5D6E-409C-BE32-E72D297353CC}">
                <c16:uniqueId val="{00000011-B2C8-4087-822E-3E71A44024DC}"/>
              </c:ext>
            </c:extLst>
          </c:dPt>
          <c:dPt>
            <c:idx val="9"/>
            <c:bubble3D val="0"/>
            <c:spPr>
              <a:pattFill prst="smGrid">
                <a:fgClr>
                  <a:schemeClr val="tx1"/>
                </a:fgClr>
                <a:bgClr>
                  <a:schemeClr val="bg1"/>
                </a:bgClr>
              </a:pattFill>
              <a:ln w="19050">
                <a:solidFill>
                  <a:schemeClr val="tx1"/>
                </a:solidFill>
              </a:ln>
            </c:spPr>
            <c:extLst>
              <c:ext xmlns:c16="http://schemas.microsoft.com/office/drawing/2014/chart" uri="{C3380CC4-5D6E-409C-BE32-E72D297353CC}">
                <c16:uniqueId val="{00000013-B2C8-4087-822E-3E71A44024DC}"/>
              </c:ext>
            </c:extLst>
          </c:dPt>
          <c:dPt>
            <c:idx val="10"/>
            <c:bubble3D val="0"/>
            <c:spPr>
              <a:solidFill>
                <a:schemeClr val="tx1"/>
              </a:solidFill>
              <a:ln w="19050">
                <a:solidFill>
                  <a:schemeClr val="tx1"/>
                </a:solidFill>
              </a:ln>
            </c:spPr>
            <c:extLst>
              <c:ext xmlns:c16="http://schemas.microsoft.com/office/drawing/2014/chart" uri="{C3380CC4-5D6E-409C-BE32-E72D297353CC}">
                <c16:uniqueId val="{00000015-B2C8-4087-822E-3E71A44024DC}"/>
              </c:ext>
            </c:extLst>
          </c:dPt>
          <c:dPt>
            <c:idx val="11"/>
            <c:bubble3D val="0"/>
            <c:spPr>
              <a:pattFill prst="diagBrick">
                <a:fgClr>
                  <a:schemeClr val="tx1"/>
                </a:fgClr>
                <a:bgClr>
                  <a:schemeClr val="bg1"/>
                </a:bgClr>
              </a:pattFill>
              <a:ln w="19050">
                <a:solidFill>
                  <a:schemeClr val="tx1"/>
                </a:solidFill>
              </a:ln>
            </c:spPr>
            <c:extLst>
              <c:ext xmlns:c16="http://schemas.microsoft.com/office/drawing/2014/chart" uri="{C3380CC4-5D6E-409C-BE32-E72D297353CC}">
                <c16:uniqueId val="{00000017-B2C8-4087-822E-3E71A44024DC}"/>
              </c:ext>
            </c:extLst>
          </c:dPt>
          <c:dPt>
            <c:idx val="12"/>
            <c:bubble3D val="0"/>
            <c:spPr>
              <a:pattFill prst="wave">
                <a:fgClr>
                  <a:schemeClr val="tx1"/>
                </a:fgClr>
                <a:bgClr>
                  <a:schemeClr val="bg1"/>
                </a:bgClr>
              </a:pattFill>
              <a:ln w="19050">
                <a:solidFill>
                  <a:schemeClr val="tx1"/>
                </a:solidFill>
              </a:ln>
            </c:spPr>
            <c:extLst>
              <c:ext xmlns:c16="http://schemas.microsoft.com/office/drawing/2014/chart" uri="{C3380CC4-5D6E-409C-BE32-E72D297353CC}">
                <c16:uniqueId val="{00000019-B2C8-4087-822E-3E71A44024DC}"/>
              </c:ext>
            </c:extLst>
          </c:dPt>
          <c:dPt>
            <c:idx val="13"/>
            <c:bubble3D val="0"/>
            <c:spPr>
              <a:solidFill>
                <a:schemeClr val="tx1"/>
              </a:solidFill>
              <a:ln w="19050">
                <a:solidFill>
                  <a:schemeClr val="tx1"/>
                </a:solidFill>
              </a:ln>
            </c:spPr>
            <c:extLst>
              <c:ext xmlns:c16="http://schemas.microsoft.com/office/drawing/2014/chart" uri="{C3380CC4-5D6E-409C-BE32-E72D297353CC}">
                <c16:uniqueId val="{0000001B-B2C8-4087-822E-3E71A44024DC}"/>
              </c:ext>
            </c:extLst>
          </c:dPt>
          <c:dPt>
            <c:idx val="14"/>
            <c:bubble3D val="0"/>
            <c:spPr>
              <a:pattFill prst="horzBrick">
                <a:fgClr>
                  <a:schemeClr val="tx1"/>
                </a:fgClr>
                <a:bgClr>
                  <a:schemeClr val="bg1"/>
                </a:bgClr>
              </a:pattFill>
              <a:ln w="19050">
                <a:solidFill>
                  <a:schemeClr val="tx1"/>
                </a:solidFill>
              </a:ln>
            </c:spPr>
            <c:extLst>
              <c:ext xmlns:c16="http://schemas.microsoft.com/office/drawing/2014/chart" uri="{C3380CC4-5D6E-409C-BE32-E72D297353CC}">
                <c16:uniqueId val="{0000001D-B2C8-4087-822E-3E71A44024DC}"/>
              </c:ext>
            </c:extLst>
          </c:dPt>
          <c:dPt>
            <c:idx val="15"/>
            <c:bubble3D val="0"/>
            <c:spPr>
              <a:solidFill>
                <a:schemeClr val="tx1"/>
              </a:solidFill>
              <a:ln w="19050">
                <a:solidFill>
                  <a:schemeClr val="tx1"/>
                </a:solidFill>
              </a:ln>
            </c:spPr>
            <c:extLst>
              <c:ext xmlns:c16="http://schemas.microsoft.com/office/drawing/2014/chart" uri="{C3380CC4-5D6E-409C-BE32-E72D297353CC}">
                <c16:uniqueId val="{0000001F-B2C8-4087-822E-3E71A44024DC}"/>
              </c:ext>
            </c:extLst>
          </c:dPt>
          <c:dPt>
            <c:idx val="16"/>
            <c:bubble3D val="0"/>
            <c:spPr>
              <a:pattFill prst="horzBrick">
                <a:fgClr>
                  <a:schemeClr val="tx1"/>
                </a:fgClr>
                <a:bgClr>
                  <a:schemeClr val="bg1"/>
                </a:bgClr>
              </a:pattFill>
              <a:ln w="19050">
                <a:solidFill>
                  <a:schemeClr val="tx1"/>
                </a:solidFill>
              </a:ln>
            </c:spPr>
            <c:extLst>
              <c:ext xmlns:c16="http://schemas.microsoft.com/office/drawing/2014/chart" uri="{C3380CC4-5D6E-409C-BE32-E72D297353CC}">
                <c16:uniqueId val="{00000021-B2C8-4087-822E-3E71A44024DC}"/>
              </c:ext>
            </c:extLst>
          </c:dPt>
          <c:dLbls>
            <c:dLbl>
              <c:idx val="3"/>
              <c:layout>
                <c:manualLayout>
                  <c:x val="3.4657149631256476E-2"/>
                  <c:y val="9.00288073746879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2C8-4087-822E-3E71A44024DC}"/>
                </c:ext>
              </c:extLst>
            </c:dLbl>
            <c:dLbl>
              <c:idx val="4"/>
              <c:layout>
                <c:manualLayout>
                  <c:x val="7.0970591544287698E-2"/>
                  <c:y val="3.066754093988075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2C8-4087-822E-3E71A44024DC}"/>
                </c:ext>
              </c:extLst>
            </c:dLbl>
            <c:dLbl>
              <c:idx val="5"/>
              <c:layout>
                <c:manualLayout>
                  <c:x val="3.3135505446922148E-2"/>
                  <c:y val="-1.7749951987708852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2C8-4087-822E-3E71A44024DC}"/>
                </c:ext>
              </c:extLst>
            </c:dLbl>
            <c:dLbl>
              <c:idx val="6"/>
              <c:layout>
                <c:manualLayout>
                  <c:x val="9.4221395859590454E-2"/>
                  <c:y val="-1.802471032584341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2C8-4087-822E-3E71A44024DC}"/>
                </c:ext>
              </c:extLst>
            </c:dLbl>
            <c:dLbl>
              <c:idx val="7"/>
              <c:layout>
                <c:manualLayout>
                  <c:x val="4.1273326836506523E-2"/>
                  <c:y val="-1.8948594840279231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528474379933409"/>
                      <c:h val="0.19160197600564574"/>
                    </c:manualLayout>
                  </c15:layout>
                </c:ext>
                <c:ext xmlns:c16="http://schemas.microsoft.com/office/drawing/2014/chart" uri="{C3380CC4-5D6E-409C-BE32-E72D297353CC}">
                  <c16:uniqueId val="{0000000F-B2C8-4087-822E-3E71A44024DC}"/>
                </c:ext>
              </c:extLst>
            </c:dLbl>
            <c:dLbl>
              <c:idx val="8"/>
              <c:layout>
                <c:manualLayout>
                  <c:x val="-7.4087140589169168E-2"/>
                  <c:y val="-3.5163842875321601E-2"/>
                </c:manualLayout>
              </c:layout>
              <c:showLegendKey val="0"/>
              <c:showVal val="0"/>
              <c:showCatName val="1"/>
              <c:showSerName val="0"/>
              <c:showPercent val="1"/>
              <c:showBubbleSize val="0"/>
              <c:extLst>
                <c:ext xmlns:c15="http://schemas.microsoft.com/office/drawing/2012/chart" uri="{CE6537A1-D6FC-4f65-9D91-7224C49458BB}">
                  <c15:layout>
                    <c:manualLayout>
                      <c:w val="0.23019932968777562"/>
                      <c:h val="0.13761467889908255"/>
                    </c:manualLayout>
                  </c15:layout>
                </c:ext>
                <c:ext xmlns:c16="http://schemas.microsoft.com/office/drawing/2014/chart" uri="{C3380CC4-5D6E-409C-BE32-E72D297353CC}">
                  <c16:uniqueId val="{00000011-B2C8-4087-822E-3E71A44024DC}"/>
                </c:ext>
              </c:extLst>
            </c:dLbl>
            <c:dLbl>
              <c:idx val="9"/>
              <c:layout>
                <c:manualLayout>
                  <c:x val="-3.0908810591655407E-2"/>
                  <c:y val="-0.1213687562166938"/>
                </c:manualLayout>
              </c:layout>
              <c:showLegendKey val="0"/>
              <c:showVal val="0"/>
              <c:showCatName val="1"/>
              <c:showSerName val="0"/>
              <c:showPercent val="1"/>
              <c:showBubbleSize val="0"/>
              <c:extLst>
                <c:ext xmlns:c15="http://schemas.microsoft.com/office/drawing/2012/chart" uri="{CE6537A1-D6FC-4f65-9D91-7224C49458BB}">
                  <c15:layout>
                    <c:manualLayout>
                      <c:w val="0.26140398881609195"/>
                      <c:h val="0.19160197600564574"/>
                    </c:manualLayout>
                  </c15:layout>
                </c:ext>
                <c:ext xmlns:c16="http://schemas.microsoft.com/office/drawing/2014/chart" uri="{C3380CC4-5D6E-409C-BE32-E72D297353CC}">
                  <c16:uniqueId val="{00000013-B2C8-4087-822E-3E71A44024DC}"/>
                </c:ext>
              </c:extLst>
            </c:dLbl>
            <c:dLbl>
              <c:idx val="10"/>
              <c:layout>
                <c:manualLayout>
                  <c:x val="-4.2762348225650115E-2"/>
                  <c:y val="9.7632417898982138E-2"/>
                </c:manualLayout>
              </c:layout>
              <c:showLegendKey val="0"/>
              <c:showVal val="0"/>
              <c:showCatName val="1"/>
              <c:showSerName val="0"/>
              <c:showPercent val="1"/>
              <c:showBubbleSize val="0"/>
              <c:extLst>
                <c:ext xmlns:c15="http://schemas.microsoft.com/office/drawing/2012/chart" uri="{CE6537A1-D6FC-4f65-9D91-7224C49458BB}">
                  <c15:layout>
                    <c:manualLayout>
                      <c:w val="0.23979537837361087"/>
                      <c:h val="0.19160197600564574"/>
                    </c:manualLayout>
                  </c15:layout>
                </c:ext>
                <c:ext xmlns:c16="http://schemas.microsoft.com/office/drawing/2014/chart" uri="{C3380CC4-5D6E-409C-BE32-E72D297353CC}">
                  <c16:uniqueId val="{00000015-B2C8-4087-822E-3E71A44024DC}"/>
                </c:ext>
              </c:extLst>
            </c:dLbl>
            <c:dLbl>
              <c:idx val="16"/>
              <c:layout>
                <c:manualLayout>
                  <c:x val="-5.5475997354530369E-2"/>
                  <c:y val="8.9368670379617182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B2C8-4087-822E-3E71A44024DC}"/>
                </c:ext>
              </c:extLst>
            </c:dLbl>
            <c:spPr>
              <a:noFill/>
              <a:ln w="25400">
                <a:noFill/>
              </a:ln>
            </c:spPr>
            <c:txPr>
              <a:bodyPr wrap="square" lIns="38100" tIns="19050" rIns="38100" bIns="19050" anchor="ctr">
                <a:spAutoFit/>
              </a:bodyPr>
              <a:lstStyle/>
              <a:p>
                <a:pPr>
                  <a:defRPr sz="700"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Percentage!$A$2:$A$12</c:f>
              <c:strCache>
                <c:ptCount val="11"/>
                <c:pt idx="0">
                  <c:v>Naphthalene                 </c:v>
                </c:pt>
                <c:pt idx="1">
                  <c:v>Acenaphthene            </c:v>
                </c:pt>
                <c:pt idx="2">
                  <c:v>Fluorene                   </c:v>
                </c:pt>
                <c:pt idx="3">
                  <c:v>Phenanthrene            </c:v>
                </c:pt>
                <c:pt idx="4">
                  <c:v>Anthracene                 </c:v>
                </c:pt>
                <c:pt idx="5">
                  <c:v>Fluoranthene               </c:v>
                </c:pt>
                <c:pt idx="6">
                  <c:v>Pyrene                   </c:v>
                </c:pt>
                <c:pt idx="7">
                  <c:v>Benzo[k]fluoranthene     </c:v>
                </c:pt>
                <c:pt idx="8">
                  <c:v>Benzo[e]pyrene       </c:v>
                </c:pt>
                <c:pt idx="9">
                  <c:v>Indeno[1,2,3-cd]pyrene     </c:v>
                </c:pt>
                <c:pt idx="10">
                  <c:v>Benzo[ghi]perylene        </c:v>
                </c:pt>
              </c:strCache>
            </c:strRef>
          </c:cat>
          <c:val>
            <c:numRef>
              <c:f>Percentage!$B$2:$B$12</c:f>
              <c:numCache>
                <c:formatCode>General</c:formatCode>
                <c:ptCount val="11"/>
                <c:pt idx="0">
                  <c:v>56.473874470100377</c:v>
                </c:pt>
                <c:pt idx="1">
                  <c:v>17.18050537204919</c:v>
                </c:pt>
                <c:pt idx="2">
                  <c:v>21.007586438551886</c:v>
                </c:pt>
                <c:pt idx="3">
                  <c:v>106.19570904018653</c:v>
                </c:pt>
                <c:pt idx="4">
                  <c:v>72.716998821803358</c:v>
                </c:pt>
                <c:pt idx="5">
                  <c:v>53.327326250230428</c:v>
                </c:pt>
                <c:pt idx="6">
                  <c:v>74.883162980236492</c:v>
                </c:pt>
                <c:pt idx="7">
                  <c:v>69.08472106631281</c:v>
                </c:pt>
                <c:pt idx="8">
                  <c:v>16.942792473496908</c:v>
                </c:pt>
                <c:pt idx="9">
                  <c:v>75.196778611155821</c:v>
                </c:pt>
                <c:pt idx="10">
                  <c:v>190.14862100486522</c:v>
                </c:pt>
              </c:numCache>
            </c:numRef>
          </c:val>
          <c:extLst>
            <c:ext xmlns:c16="http://schemas.microsoft.com/office/drawing/2014/chart" uri="{C3380CC4-5D6E-409C-BE32-E72D297353CC}">
              <c16:uniqueId val="{00000022-B2C8-4087-822E-3E71A44024DC}"/>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noFill/>
    <a:ln w="6350">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cap="rnd">
              <a:noFill/>
              <a:round/>
            </a:ln>
            <a:effectLst/>
          </c:spPr>
          <c:marker>
            <c:symbol val="circle"/>
            <c:size val="5"/>
            <c:spPr>
              <a:solidFill>
                <a:schemeClr val="tx1">
                  <a:alpha val="94000"/>
                </a:schemeClr>
              </a:solidFill>
              <a:ln w="9525">
                <a:solidFill>
                  <a:schemeClr val="tx1">
                    <a:alpha val="96000"/>
                  </a:schemeClr>
                </a:solidFill>
              </a:ln>
              <a:effectLst/>
            </c:spPr>
          </c:marker>
          <c:xVal>
            <c:numRef>
              <c:f>'PA-FP'!$B$4:$Q$4</c:f>
              <c:numCache>
                <c:formatCode>0.00</c:formatCode>
                <c:ptCount val="16"/>
                <c:pt idx="0">
                  <c:v>25.494949494949491</c:v>
                </c:pt>
                <c:pt idx="1">
                  <c:v>0.86764340700273146</c:v>
                </c:pt>
                <c:pt idx="2">
                  <c:v>21.411924119241192</c:v>
                </c:pt>
                <c:pt idx="3">
                  <c:v>0.86757288193553905</c:v>
                </c:pt>
                <c:pt idx="4">
                  <c:v>0.86752516281823577</c:v>
                </c:pt>
                <c:pt idx="5">
                  <c:v>6.9346733668341711</c:v>
                </c:pt>
                <c:pt idx="6">
                  <c:v>0.86751860239404721</c:v>
                </c:pt>
                <c:pt idx="7">
                  <c:v>15.313999999999998</c:v>
                </c:pt>
                <c:pt idx="8">
                  <c:v>0.86755453020134221</c:v>
                </c:pt>
                <c:pt idx="9">
                  <c:v>0.8675276261483158</c:v>
                </c:pt>
                <c:pt idx="10">
                  <c:v>19.834602829162133</c:v>
                </c:pt>
                <c:pt idx="11">
                  <c:v>11.925178147268408</c:v>
                </c:pt>
                <c:pt idx="12">
                  <c:v>0.86760681961692276</c:v>
                </c:pt>
                <c:pt idx="13">
                  <c:v>0.86758156395649921</c:v>
                </c:pt>
                <c:pt idx="14">
                  <c:v>0.86758280479210703</c:v>
                </c:pt>
                <c:pt idx="15">
                  <c:v>0.8675234799802275</c:v>
                </c:pt>
              </c:numCache>
            </c:numRef>
          </c:xVal>
          <c:yVal>
            <c:numRef>
              <c:f>'PA-FP'!$B$5:$Q$5</c:f>
              <c:numCache>
                <c:formatCode>0.00</c:formatCode>
                <c:ptCount val="16"/>
                <c:pt idx="0">
                  <c:v>1.2574375247917493</c:v>
                </c:pt>
                <c:pt idx="1">
                  <c:v>0.98465643762508337</c:v>
                </c:pt>
                <c:pt idx="2">
                  <c:v>0.89710763394973936</c:v>
                </c:pt>
                <c:pt idx="3">
                  <c:v>1.0466386554621849</c:v>
                </c:pt>
                <c:pt idx="4">
                  <c:v>0.90977578475336307</c:v>
                </c:pt>
                <c:pt idx="5">
                  <c:v>0.89727518638252957</c:v>
                </c:pt>
                <c:pt idx="6">
                  <c:v>0.5818965517241379</c:v>
                </c:pt>
                <c:pt idx="7">
                  <c:v>0.60470793374019172</c:v>
                </c:pt>
                <c:pt idx="8">
                  <c:v>0.10234688036634229</c:v>
                </c:pt>
                <c:pt idx="9">
                  <c:v>0.68173014848289215</c:v>
                </c:pt>
                <c:pt idx="10">
                  <c:v>0.536500766314431</c:v>
                </c:pt>
                <c:pt idx="11">
                  <c:v>0.78652708238507063</c:v>
                </c:pt>
                <c:pt idx="12">
                  <c:v>0.74791418355184736</c:v>
                </c:pt>
                <c:pt idx="13">
                  <c:v>0.81803248768023362</c:v>
                </c:pt>
                <c:pt idx="14">
                  <c:v>0.92797888386123673</c:v>
                </c:pt>
                <c:pt idx="15">
                  <c:v>0.47331947331947338</c:v>
                </c:pt>
              </c:numCache>
            </c:numRef>
          </c:yVal>
          <c:smooth val="0"/>
          <c:extLst>
            <c:ext xmlns:c16="http://schemas.microsoft.com/office/drawing/2014/chart" uri="{C3380CC4-5D6E-409C-BE32-E72D297353CC}">
              <c16:uniqueId val="{00000000-46F6-4CF4-83BF-AE58B96EEBD5}"/>
            </c:ext>
          </c:extLst>
        </c:ser>
        <c:dLbls>
          <c:showLegendKey val="0"/>
          <c:showVal val="0"/>
          <c:showCatName val="0"/>
          <c:showSerName val="0"/>
          <c:showPercent val="0"/>
          <c:showBubbleSize val="0"/>
        </c:dLbls>
        <c:axId val="1134552912"/>
        <c:axId val="1134551824"/>
      </c:scatterChart>
      <c:valAx>
        <c:axId val="11345529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solidFill>
                      <a:schemeClr val="tx1"/>
                    </a:solidFill>
                    <a:latin typeface="Times New Roman" panose="02020603050405020304" pitchFamily="18" charset="0"/>
                    <a:cs typeface="Times New Roman" panose="02020603050405020304" pitchFamily="18" charset="0"/>
                  </a:rPr>
                  <a:t>Phe/Ant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34551824"/>
        <c:crosses val="autoZero"/>
        <c:crossBetween val="midCat"/>
      </c:valAx>
      <c:valAx>
        <c:axId val="113455182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solidFill>
                      <a:schemeClr val="tx1"/>
                    </a:solidFill>
                    <a:latin typeface="Times New Roman" panose="02020603050405020304" pitchFamily="18" charset="0"/>
                    <a:cs typeface="Times New Roman" panose="02020603050405020304" pitchFamily="18" charset="0"/>
                  </a:rPr>
                  <a:t>Flu/Pyr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34552912"/>
        <c:crosses val="autoZero"/>
        <c:crossBetween val="midCat"/>
      </c:valAx>
      <c:spPr>
        <a:noFill/>
        <a:ln>
          <a:solidFill>
            <a:schemeClr val="tx1"/>
          </a:solid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wdDnDiag">
              <a:fgClr>
                <a:schemeClr val="tx1"/>
              </a:fgClr>
              <a:bgClr>
                <a:schemeClr val="bg1"/>
              </a:bgClr>
            </a:pattFill>
            <a:ln>
              <a:solidFill>
                <a:schemeClr val="tx1"/>
              </a:solidFill>
            </a:ln>
          </c:spPr>
          <c:invertIfNegative val="0"/>
          <c:val>
            <c:numRef>
              <c:f>BMRBMT!$B$19:$Q$19</c:f>
              <c:numCache>
                <c:formatCode>General</c:formatCode>
                <c:ptCount val="16"/>
                <c:pt idx="0">
                  <c:v>0</c:v>
                </c:pt>
                <c:pt idx="1">
                  <c:v>5.6746456692913396</c:v>
                </c:pt>
                <c:pt idx="2">
                  <c:v>6.0151960784313721</c:v>
                </c:pt>
                <c:pt idx="3">
                  <c:v>0</c:v>
                </c:pt>
                <c:pt idx="4">
                  <c:v>8.5099140200035084</c:v>
                </c:pt>
                <c:pt idx="5">
                  <c:v>0.24878836833602583</c:v>
                </c:pt>
                <c:pt idx="6">
                  <c:v>4.8448046181172284</c:v>
                </c:pt>
                <c:pt idx="7">
                  <c:v>0</c:v>
                </c:pt>
                <c:pt idx="8">
                  <c:v>15.458028169014081</c:v>
                </c:pt>
                <c:pt idx="9">
                  <c:v>0</c:v>
                </c:pt>
                <c:pt idx="10">
                  <c:v>2.5207893347412882</c:v>
                </c:pt>
                <c:pt idx="11">
                  <c:v>0.58942275174943426</c:v>
                </c:pt>
                <c:pt idx="12">
                  <c:v>0</c:v>
                </c:pt>
                <c:pt idx="13">
                  <c:v>1.7637095228971067</c:v>
                </c:pt>
                <c:pt idx="14">
                  <c:v>0</c:v>
                </c:pt>
                <c:pt idx="15">
                  <c:v>0.10180747005511705</c:v>
                </c:pt>
              </c:numCache>
            </c:numRef>
          </c:val>
          <c:extLst>
            <c:ext xmlns:c16="http://schemas.microsoft.com/office/drawing/2014/chart" uri="{C3380CC4-5D6E-409C-BE32-E72D297353CC}">
              <c16:uniqueId val="{00000000-95BC-468A-9258-661BB1A2C098}"/>
            </c:ext>
          </c:extLst>
        </c:ser>
        <c:dLbls>
          <c:showLegendKey val="0"/>
          <c:showVal val="0"/>
          <c:showCatName val="0"/>
          <c:showSerName val="0"/>
          <c:showPercent val="0"/>
          <c:showBubbleSize val="0"/>
        </c:dLbls>
        <c:gapWidth val="150"/>
        <c:axId val="1134543664"/>
        <c:axId val="1134544208"/>
      </c:barChart>
      <c:catAx>
        <c:axId val="1134543664"/>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MY" sz="900" b="1"/>
                  <a:t>Sampling Stations</a:t>
                </a:r>
              </a:p>
            </c:rich>
          </c:tx>
          <c:layout>
            <c:manualLayout>
              <c:xMode val="edge"/>
              <c:yMode val="edge"/>
              <c:x val="0.4118303301697448"/>
              <c:y val="0.87162298079006884"/>
            </c:manualLayout>
          </c:layout>
          <c:overlay val="0"/>
        </c:title>
        <c:numFmt formatCode="General" sourceLinked="1"/>
        <c:majorTickMark val="out"/>
        <c:minorTickMark val="none"/>
        <c:tickLblPos val="nextTo"/>
        <c:spPr>
          <a:ln>
            <a:solidFill>
              <a:schemeClr val="tx1"/>
            </a:solidFill>
          </a:ln>
        </c:spPr>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134544208"/>
        <c:crosses val="autoZero"/>
        <c:auto val="1"/>
        <c:lblAlgn val="ctr"/>
        <c:lblOffset val="100"/>
        <c:noMultiLvlLbl val="0"/>
      </c:catAx>
      <c:valAx>
        <c:axId val="1134544208"/>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MY" sz="900" b="1"/>
                  <a:t>LMW/HMW Molecular  Index</a:t>
                </a:r>
              </a:p>
            </c:rich>
          </c:tx>
          <c:overlay val="0"/>
        </c:title>
        <c:numFmt formatCode="General" sourceLinked="1"/>
        <c:majorTickMark val="out"/>
        <c:minorTickMark val="none"/>
        <c:tickLblPos val="nextTo"/>
        <c:spPr>
          <a:ln>
            <a:solidFill>
              <a:schemeClr val="tx1"/>
            </a:solidFill>
          </a:ln>
        </c:spPr>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134543664"/>
        <c:crosses val="autoZero"/>
        <c:crossBetween val="between"/>
      </c:valAx>
      <c:spPr>
        <a:ln w="6350"/>
      </c:spPr>
    </c:plotArea>
    <c:plotVisOnly val="1"/>
    <c:dispBlanksAs val="gap"/>
    <c:showDLblsOverMax val="0"/>
  </c:chart>
  <c:spPr>
    <a:ln w="6350">
      <a:solidFill>
        <a:sysClr val="windowText" lastClr="000000"/>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0.12604</cdr:x>
      <cdr:y>0.26736</cdr:y>
    </cdr:from>
    <cdr:to>
      <cdr:x>0.95729</cdr:x>
      <cdr:y>0.26736</cdr:y>
    </cdr:to>
    <cdr:cxnSp macro="">
      <cdr:nvCxnSpPr>
        <cdr:cNvPr id="3" name="Straight Connector 2"/>
        <cdr:cNvCxnSpPr/>
      </cdr:nvCxnSpPr>
      <cdr:spPr>
        <a:xfrm xmlns:a="http://schemas.openxmlformats.org/drawingml/2006/main">
          <a:off x="576263" y="733425"/>
          <a:ext cx="380047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0.40104</cdr:x>
      <cdr:y>0.05556</cdr:y>
    </cdr:from>
    <cdr:to>
      <cdr:x>0.40521</cdr:x>
      <cdr:y>0.79167</cdr:y>
    </cdr:to>
    <cdr:cxnSp macro="">
      <cdr:nvCxnSpPr>
        <cdr:cNvPr id="5" name="Straight Connector 4"/>
        <cdr:cNvCxnSpPr/>
      </cdr:nvCxnSpPr>
      <cdr:spPr>
        <a:xfrm xmlns:a="http://schemas.openxmlformats.org/drawingml/2006/main" flipH="1" flipV="1">
          <a:off x="1833563" y="152400"/>
          <a:ext cx="19050" cy="20193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0.53611</cdr:x>
      <cdr:y>0.05324</cdr:y>
    </cdr:from>
    <cdr:to>
      <cdr:x>0.54028</cdr:x>
      <cdr:y>0.78935</cdr:y>
    </cdr:to>
    <cdr:cxnSp macro="">
      <cdr:nvCxnSpPr>
        <cdr:cNvPr id="6" name="Straight Connector 5"/>
        <cdr:cNvCxnSpPr/>
      </cdr:nvCxnSpPr>
      <cdr:spPr>
        <a:xfrm xmlns:a="http://schemas.openxmlformats.org/drawingml/2006/main" flipH="1" flipV="1">
          <a:off x="2451100" y="146050"/>
          <a:ext cx="19050" cy="20193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0.18438</cdr:x>
      <cdr:y>0.03472</cdr:y>
    </cdr:from>
    <cdr:to>
      <cdr:x>0.37813</cdr:x>
      <cdr:y>0.09028</cdr:y>
    </cdr:to>
    <cdr:sp macro="" textlink="">
      <cdr:nvSpPr>
        <cdr:cNvPr id="7" name="Rectangle 6"/>
        <cdr:cNvSpPr/>
      </cdr:nvSpPr>
      <cdr:spPr>
        <a:xfrm xmlns:a="http://schemas.openxmlformats.org/drawingml/2006/main">
          <a:off x="842963" y="95250"/>
          <a:ext cx="885825" cy="1524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Combustion</a:t>
          </a:r>
        </a:p>
      </cdr:txBody>
    </cdr:sp>
  </cdr:relSizeAnchor>
  <cdr:relSizeAnchor xmlns:cdr="http://schemas.openxmlformats.org/drawingml/2006/chartDrawing">
    <cdr:from>
      <cdr:x>0.40938</cdr:x>
      <cdr:y>0.03125</cdr:y>
    </cdr:from>
    <cdr:to>
      <cdr:x>0.54271</cdr:x>
      <cdr:y>0.17708</cdr:y>
    </cdr:to>
    <cdr:sp macro="" textlink="">
      <cdr:nvSpPr>
        <cdr:cNvPr id="8" name="TextBox 7"/>
        <cdr:cNvSpPr txBox="1"/>
      </cdr:nvSpPr>
      <cdr:spPr>
        <a:xfrm xmlns:a="http://schemas.openxmlformats.org/drawingml/2006/main">
          <a:off x="1871663" y="85725"/>
          <a:ext cx="609600"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Mixed</a:t>
          </a:r>
          <a:r>
            <a:rPr lang="en-MY" sz="900" b="1" baseline="0">
              <a:latin typeface="Times New Roman" panose="02020603050405020304" pitchFamily="18" charset="0"/>
              <a:cs typeface="Times New Roman" panose="02020603050405020304" pitchFamily="18" charset="0"/>
            </a:rPr>
            <a:t> Source</a:t>
          </a:r>
          <a:endParaRPr lang="en-MY"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0.64544</cdr:x>
      <cdr:y>0.0352</cdr:y>
    </cdr:from>
    <cdr:to>
      <cdr:x>0.83085</cdr:x>
      <cdr:y>0.09422</cdr:y>
    </cdr:to>
    <cdr:sp macro="" textlink="">
      <cdr:nvSpPr>
        <cdr:cNvPr id="9" name="TextBox 8"/>
        <cdr:cNvSpPr txBox="1"/>
      </cdr:nvSpPr>
      <cdr:spPr>
        <a:xfrm xmlns:a="http://schemas.openxmlformats.org/drawingml/2006/main">
          <a:off x="2941926" y="96726"/>
          <a:ext cx="845105" cy="1621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Petroleum</a:t>
          </a:r>
        </a:p>
      </cdr:txBody>
    </cdr:sp>
  </cdr:relSizeAnchor>
  <cdr:relSizeAnchor xmlns:cdr="http://schemas.openxmlformats.org/drawingml/2006/chartDrawing">
    <cdr:from>
      <cdr:x>0.70884</cdr:x>
      <cdr:y>0.62327</cdr:y>
    </cdr:from>
    <cdr:to>
      <cdr:x>0.92598</cdr:x>
      <cdr:y>0.69598</cdr:y>
    </cdr:to>
    <cdr:sp macro="" textlink="">
      <cdr:nvSpPr>
        <cdr:cNvPr id="11" name="TextBox 10"/>
        <cdr:cNvSpPr txBox="1"/>
      </cdr:nvSpPr>
      <cdr:spPr>
        <a:xfrm xmlns:a="http://schemas.openxmlformats.org/drawingml/2006/main">
          <a:off x="3233737" y="1714500"/>
          <a:ext cx="9906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Combustion</a:t>
          </a:r>
        </a:p>
      </cdr:txBody>
    </cdr:sp>
  </cdr:relSizeAnchor>
  <cdr:relSizeAnchor xmlns:cdr="http://schemas.openxmlformats.org/drawingml/2006/chartDrawing">
    <cdr:from>
      <cdr:x>0.82368</cdr:x>
      <cdr:y>0.08657</cdr:y>
    </cdr:from>
    <cdr:to>
      <cdr:x>0.89072</cdr:x>
      <cdr:y>0.18006</cdr:y>
    </cdr:to>
    <cdr:sp macro="" textlink="">
      <cdr:nvSpPr>
        <cdr:cNvPr id="12" name="TextBox 11"/>
        <cdr:cNvSpPr txBox="1"/>
      </cdr:nvSpPr>
      <cdr:spPr>
        <a:xfrm xmlns:a="http://schemas.openxmlformats.org/drawingml/2006/main">
          <a:off x="3754358" y="237864"/>
          <a:ext cx="305578" cy="2568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a:t>
          </a:r>
        </a:p>
      </cdr:txBody>
    </cdr:sp>
  </cdr:relSizeAnchor>
  <cdr:relSizeAnchor xmlns:cdr="http://schemas.openxmlformats.org/drawingml/2006/chartDrawing">
    <cdr:from>
      <cdr:x>0.71719</cdr:x>
      <cdr:y>0.28047</cdr:y>
    </cdr:from>
    <cdr:to>
      <cdr:x>0.80111</cdr:x>
      <cdr:y>0.40157</cdr:y>
    </cdr:to>
    <cdr:sp macro="" textlink="">
      <cdr:nvSpPr>
        <cdr:cNvPr id="13" name="TextBox 12"/>
        <cdr:cNvSpPr txBox="1"/>
      </cdr:nvSpPr>
      <cdr:spPr>
        <a:xfrm xmlns:a="http://schemas.openxmlformats.org/drawingml/2006/main">
          <a:off x="3268974" y="770632"/>
          <a:ext cx="382530" cy="3327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S3</a:t>
          </a:r>
        </a:p>
      </cdr:txBody>
    </cdr:sp>
  </cdr:relSizeAnchor>
  <cdr:relSizeAnchor xmlns:cdr="http://schemas.openxmlformats.org/drawingml/2006/chartDrawing">
    <cdr:from>
      <cdr:x>0.67544</cdr:x>
      <cdr:y>0.47784</cdr:y>
    </cdr:from>
    <cdr:to>
      <cdr:x>0.75686</cdr:x>
      <cdr:y>0.56094</cdr:y>
    </cdr:to>
    <cdr:sp macro="" textlink="">
      <cdr:nvSpPr>
        <cdr:cNvPr id="14" name="TextBox 13"/>
        <cdr:cNvSpPr txBox="1"/>
      </cdr:nvSpPr>
      <cdr:spPr>
        <a:xfrm xmlns:a="http://schemas.openxmlformats.org/drawingml/2006/main">
          <a:off x="3081337" y="1314450"/>
          <a:ext cx="3714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S11</a:t>
          </a:r>
        </a:p>
      </cdr:txBody>
    </cdr:sp>
  </cdr:relSizeAnchor>
  <cdr:relSizeAnchor xmlns:cdr="http://schemas.openxmlformats.org/drawingml/2006/chartDrawing">
    <cdr:from>
      <cdr:x>0.71302</cdr:x>
      <cdr:y>0.51247</cdr:y>
    </cdr:from>
    <cdr:to>
      <cdr:x>0.91346</cdr:x>
      <cdr:y>0.84488</cdr:y>
    </cdr:to>
    <cdr:sp macro="" textlink="">
      <cdr:nvSpPr>
        <cdr:cNvPr id="15" name="TextBox 14"/>
        <cdr:cNvSpPr txBox="1"/>
      </cdr:nvSpPr>
      <cdr:spPr>
        <a:xfrm xmlns:a="http://schemas.openxmlformats.org/drawingml/2006/main">
          <a:off x="3252787" y="14097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0.54834</cdr:x>
      <cdr:y>0.46053</cdr:y>
    </cdr:from>
    <cdr:to>
      <cdr:x>0.62533</cdr:x>
      <cdr:y>0.54363</cdr:y>
    </cdr:to>
    <cdr:sp macro="" textlink="">
      <cdr:nvSpPr>
        <cdr:cNvPr id="16" name="TextBox 15"/>
        <cdr:cNvSpPr txBox="1"/>
      </cdr:nvSpPr>
      <cdr:spPr>
        <a:xfrm xmlns:a="http://schemas.openxmlformats.org/drawingml/2006/main">
          <a:off x="2499360" y="1265373"/>
          <a:ext cx="350913" cy="2283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S8</a:t>
          </a:r>
        </a:p>
      </cdr:txBody>
    </cdr:sp>
  </cdr:relSizeAnchor>
  <cdr:relSizeAnchor xmlns:cdr="http://schemas.openxmlformats.org/drawingml/2006/chartDrawing">
    <cdr:from>
      <cdr:x>0.43741</cdr:x>
      <cdr:y>0.40859</cdr:y>
    </cdr:from>
    <cdr:to>
      <cdr:x>0.52302</cdr:x>
      <cdr:y>0.49861</cdr:y>
    </cdr:to>
    <cdr:sp macro="" textlink="">
      <cdr:nvSpPr>
        <cdr:cNvPr id="17" name="TextBox 16"/>
        <cdr:cNvSpPr txBox="1"/>
      </cdr:nvSpPr>
      <cdr:spPr>
        <a:xfrm xmlns:a="http://schemas.openxmlformats.org/drawingml/2006/main">
          <a:off x="1995486" y="1123950"/>
          <a:ext cx="3905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S12</a:t>
          </a:r>
        </a:p>
      </cdr:txBody>
    </cdr:sp>
  </cdr:relSizeAnchor>
  <cdr:relSizeAnchor xmlns:cdr="http://schemas.openxmlformats.org/drawingml/2006/chartDrawing">
    <cdr:from>
      <cdr:x>0.30379</cdr:x>
      <cdr:y>0.34626</cdr:y>
    </cdr:from>
    <cdr:to>
      <cdr:x>0.37448</cdr:x>
      <cdr:y>0.42936</cdr:y>
    </cdr:to>
    <cdr:sp macro="" textlink="">
      <cdr:nvSpPr>
        <cdr:cNvPr id="18" name="TextBox 17"/>
        <cdr:cNvSpPr txBox="1"/>
      </cdr:nvSpPr>
      <cdr:spPr>
        <a:xfrm xmlns:a="http://schemas.openxmlformats.org/drawingml/2006/main">
          <a:off x="1384684" y="951400"/>
          <a:ext cx="322196" cy="2283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S6</a:t>
          </a:r>
        </a:p>
      </cdr:txBody>
    </cdr:sp>
  </cdr:relSizeAnchor>
  <cdr:relSizeAnchor xmlns:cdr="http://schemas.openxmlformats.org/drawingml/2006/chartDrawing">
    <cdr:from>
      <cdr:x>0.15137</cdr:x>
      <cdr:y>0.70983</cdr:y>
    </cdr:from>
    <cdr:to>
      <cdr:x>0.22151</cdr:x>
      <cdr:y>0.79732</cdr:y>
    </cdr:to>
    <cdr:sp macro="" textlink="">
      <cdr:nvSpPr>
        <cdr:cNvPr id="19" name="TextBox 18"/>
        <cdr:cNvSpPr txBox="1"/>
      </cdr:nvSpPr>
      <cdr:spPr>
        <a:xfrm xmlns:a="http://schemas.openxmlformats.org/drawingml/2006/main">
          <a:off x="689949" y="1950361"/>
          <a:ext cx="319701" cy="24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S9</a:t>
          </a:r>
        </a:p>
      </cdr:txBody>
    </cdr:sp>
  </cdr:relSizeAnchor>
  <cdr:relSizeAnchor xmlns:cdr="http://schemas.openxmlformats.org/drawingml/2006/chartDrawing">
    <cdr:from>
      <cdr:x>0.14511</cdr:x>
      <cdr:y>0.17657</cdr:y>
    </cdr:from>
    <cdr:to>
      <cdr:x>0.21457</cdr:x>
      <cdr:y>0.52629</cdr:y>
    </cdr:to>
    <cdr:sp macro="" textlink="">
      <cdr:nvSpPr>
        <cdr:cNvPr id="20" name="TextBox 19"/>
        <cdr:cNvSpPr txBox="1"/>
      </cdr:nvSpPr>
      <cdr:spPr>
        <a:xfrm xmlns:a="http://schemas.openxmlformats.org/drawingml/2006/main">
          <a:off x="661417" y="485153"/>
          <a:ext cx="316601" cy="9609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S7S5</a:t>
          </a:r>
        </a:p>
        <a:p xmlns:a="http://schemas.openxmlformats.org/drawingml/2006/main">
          <a:r>
            <a:rPr lang="en-MY" sz="900" b="1">
              <a:latin typeface="Times New Roman" panose="02020603050405020304" pitchFamily="18" charset="0"/>
              <a:cs typeface="Times New Roman" panose="02020603050405020304" pitchFamily="18" charset="0"/>
            </a:rPr>
            <a:t>S4</a:t>
          </a:r>
        </a:p>
        <a:p xmlns:a="http://schemas.openxmlformats.org/drawingml/2006/main">
          <a:r>
            <a:rPr lang="en-MY" sz="900" b="1">
              <a:latin typeface="Times New Roman" panose="02020603050405020304" pitchFamily="18" charset="0"/>
              <a:cs typeface="Times New Roman" panose="02020603050405020304" pitchFamily="18" charset="0"/>
            </a:rPr>
            <a:t>S2</a:t>
          </a:r>
        </a:p>
      </cdr:txBody>
    </cdr:sp>
  </cdr:relSizeAnchor>
  <cdr:relSizeAnchor xmlns:cdr="http://schemas.openxmlformats.org/drawingml/2006/chartDrawing">
    <cdr:from>
      <cdr:x>0.14227</cdr:x>
      <cdr:y>0.36242</cdr:y>
    </cdr:from>
    <cdr:to>
      <cdr:x>0.24592</cdr:x>
      <cdr:y>0.64826</cdr:y>
    </cdr:to>
    <cdr:sp macro="" textlink="">
      <cdr:nvSpPr>
        <cdr:cNvPr id="21" name="TextBox 20"/>
        <cdr:cNvSpPr txBox="1"/>
      </cdr:nvSpPr>
      <cdr:spPr>
        <a:xfrm xmlns:a="http://schemas.openxmlformats.org/drawingml/2006/main">
          <a:off x="648473" y="995793"/>
          <a:ext cx="472440" cy="785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S10</a:t>
          </a:r>
        </a:p>
        <a:p xmlns:a="http://schemas.openxmlformats.org/drawingml/2006/main">
          <a:r>
            <a:rPr lang="en-MY" sz="900" b="1">
              <a:latin typeface="Times New Roman" panose="02020603050405020304" pitchFamily="18" charset="0"/>
              <a:cs typeface="Times New Roman" panose="02020603050405020304" pitchFamily="18" charset="0"/>
            </a:rPr>
            <a:t>S13</a:t>
          </a:r>
        </a:p>
        <a:p xmlns:a="http://schemas.openxmlformats.org/drawingml/2006/main">
          <a:r>
            <a:rPr lang="en-MY" sz="900" b="1">
              <a:latin typeface="Times New Roman" panose="02020603050405020304" pitchFamily="18" charset="0"/>
              <a:cs typeface="Times New Roman" panose="02020603050405020304" pitchFamily="18" charset="0"/>
            </a:rPr>
            <a:t>S14</a:t>
          </a:r>
        </a:p>
        <a:p xmlns:a="http://schemas.openxmlformats.org/drawingml/2006/main">
          <a:r>
            <a:rPr lang="en-MY" sz="900" b="1">
              <a:latin typeface="Times New Roman" panose="02020603050405020304" pitchFamily="18" charset="0"/>
              <a:cs typeface="Times New Roman" panose="02020603050405020304" pitchFamily="18" charset="0"/>
            </a:rPr>
            <a:t>S15</a:t>
          </a:r>
        </a:p>
        <a:p xmlns:a="http://schemas.openxmlformats.org/drawingml/2006/main">
          <a:endParaRPr lang="en-MY"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0.16252</cdr:x>
      <cdr:y>0.72832</cdr:y>
    </cdr:from>
    <cdr:to>
      <cdr:x>0.23266</cdr:x>
      <cdr:y>0.81581</cdr:y>
    </cdr:to>
    <cdr:sp macro="" textlink="">
      <cdr:nvSpPr>
        <cdr:cNvPr id="22" name="TextBox 18"/>
        <cdr:cNvSpPr txBox="1"/>
      </cdr:nvSpPr>
      <cdr:spPr>
        <a:xfrm xmlns:a="http://schemas.openxmlformats.org/drawingml/2006/main">
          <a:off x="740749" y="2001161"/>
          <a:ext cx="319701" cy="240389"/>
        </a:xfrm>
        <a:prstGeom xmlns:a="http://schemas.openxmlformats.org/drawingml/2006/main" prst="rect">
          <a:avLst/>
        </a:prstGeom>
      </cdr:spPr>
    </cdr:sp>
  </cdr:relSizeAnchor>
  <cdr:relSizeAnchor xmlns:cdr="http://schemas.openxmlformats.org/drawingml/2006/chartDrawing">
    <cdr:from>
      <cdr:x>0.16252</cdr:x>
      <cdr:y>0.72832</cdr:y>
    </cdr:from>
    <cdr:to>
      <cdr:x>0.25286</cdr:x>
      <cdr:y>0.81581</cdr:y>
    </cdr:to>
    <cdr:sp macro="" textlink="">
      <cdr:nvSpPr>
        <cdr:cNvPr id="23" name="TextBox 18"/>
        <cdr:cNvSpPr txBox="1"/>
      </cdr:nvSpPr>
      <cdr:spPr>
        <a:xfrm xmlns:a="http://schemas.openxmlformats.org/drawingml/2006/main">
          <a:off x="740749" y="2001161"/>
          <a:ext cx="411776" cy="240389"/>
        </a:xfrm>
        <a:prstGeom xmlns:a="http://schemas.openxmlformats.org/drawingml/2006/main" prst="rect">
          <a:avLst/>
        </a:prstGeom>
      </cdr:spPr>
    </cdr:sp>
  </cdr:relSizeAnchor>
  <cdr:relSizeAnchor xmlns:cdr="http://schemas.openxmlformats.org/drawingml/2006/chartDrawing">
    <cdr:from>
      <cdr:x>0.11027</cdr:x>
      <cdr:y>0.29499</cdr:y>
    </cdr:from>
    <cdr:to>
      <cdr:x>0.20479</cdr:x>
      <cdr:y>0.37439</cdr:y>
    </cdr:to>
    <cdr:sp macro="" textlink="">
      <cdr:nvSpPr>
        <cdr:cNvPr id="24" name="TextBox 18"/>
        <cdr:cNvSpPr txBox="1"/>
      </cdr:nvSpPr>
      <cdr:spPr>
        <a:xfrm xmlns:a="http://schemas.openxmlformats.org/drawingml/2006/main">
          <a:off x="502624" y="810537"/>
          <a:ext cx="430826" cy="21816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b="1">
              <a:latin typeface="Times New Roman" panose="02020603050405020304" pitchFamily="18" charset="0"/>
              <a:cs typeface="Times New Roman" panose="02020603050405020304" pitchFamily="18" charset="0"/>
            </a:rPr>
            <a:t>S16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7</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8</cp:revision>
  <dcterms:created xsi:type="dcterms:W3CDTF">2019-06-03T16:00:00Z</dcterms:created>
  <dcterms:modified xsi:type="dcterms:W3CDTF">2019-11-23T11:48:00Z</dcterms:modified>
</cp:coreProperties>
</file>