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CB28E4">
        <w:rPr>
          <w:rFonts w:ascii="Times New Roman" w:hAnsi="Times New Roman" w:cs="Times New Roman"/>
          <w:sz w:val="24"/>
          <w:szCs w:val="24"/>
        </w:rPr>
        <w:t>991 - 1000</w:t>
      </w:r>
    </w:p>
    <w:p w:rsidR="00CB28E4" w:rsidRDefault="00CB28E4" w:rsidP="001573E3">
      <w:pPr>
        <w:spacing w:after="0" w:line="240" w:lineRule="auto"/>
        <w:rPr>
          <w:rFonts w:ascii="Times New Roman" w:hAnsi="Times New Roman" w:cs="Times New Roman"/>
          <w:sz w:val="24"/>
          <w:szCs w:val="24"/>
        </w:rPr>
      </w:pPr>
    </w:p>
    <w:p w:rsidR="00CB28E4" w:rsidRDefault="00CB28E4" w:rsidP="001573E3">
      <w:pPr>
        <w:spacing w:after="0" w:line="240" w:lineRule="auto"/>
        <w:rPr>
          <w:rFonts w:ascii="Times New Roman" w:hAnsi="Times New Roman" w:cs="Times New Roman"/>
          <w:sz w:val="24"/>
          <w:szCs w:val="24"/>
        </w:rPr>
      </w:pPr>
    </w:p>
    <w:p w:rsidR="00CB28E4" w:rsidRDefault="00CB28E4" w:rsidP="001573E3">
      <w:pPr>
        <w:spacing w:after="0" w:line="240" w:lineRule="auto"/>
        <w:rPr>
          <w:rFonts w:ascii="Times New Roman" w:hAnsi="Times New Roman" w:cs="Times New Roman"/>
          <w:sz w:val="24"/>
          <w:szCs w:val="24"/>
        </w:rPr>
      </w:pPr>
      <w:bookmarkStart w:id="0" w:name="_GoBack"/>
      <w:bookmarkEnd w:id="0"/>
    </w:p>
    <w:p w:rsidR="00CB28E4" w:rsidRPr="00B217B4" w:rsidRDefault="00CB28E4" w:rsidP="00CB28E4">
      <w:pPr>
        <w:autoSpaceDE w:val="0"/>
        <w:autoSpaceDN w:val="0"/>
        <w:adjustRightInd w:val="0"/>
        <w:spacing w:after="0" w:line="240" w:lineRule="auto"/>
        <w:jc w:val="center"/>
        <w:outlineLvl w:val="0"/>
        <w:rPr>
          <w:rFonts w:ascii="Times New Roman" w:hAnsi="Times New Roman"/>
          <w:bCs/>
          <w:sz w:val="28"/>
          <w:szCs w:val="28"/>
        </w:rPr>
      </w:pPr>
      <w:r w:rsidRPr="00B217B4">
        <w:rPr>
          <w:rFonts w:ascii="Times New Roman" w:hAnsi="Times New Roman"/>
          <w:bCs/>
          <w:sz w:val="28"/>
          <w:szCs w:val="28"/>
        </w:rPr>
        <w:t>MODIFICATION OF GOLD SCREEN PRINTED ELECTRODE FOR THE DETECTION OF TOXIC DOMOIC ACID</w:t>
      </w:r>
    </w:p>
    <w:p w:rsidR="00CB28E4" w:rsidRPr="00B217B4" w:rsidRDefault="00CB28E4" w:rsidP="00CB28E4">
      <w:pPr>
        <w:autoSpaceDE w:val="0"/>
        <w:autoSpaceDN w:val="0"/>
        <w:adjustRightInd w:val="0"/>
        <w:spacing w:after="0" w:line="240" w:lineRule="auto"/>
        <w:jc w:val="center"/>
        <w:outlineLvl w:val="0"/>
        <w:rPr>
          <w:rFonts w:ascii="Times New Roman" w:hAnsi="Times New Roman"/>
          <w:b/>
          <w:bCs/>
          <w:sz w:val="24"/>
          <w:szCs w:val="24"/>
        </w:rPr>
      </w:pPr>
    </w:p>
    <w:p w:rsidR="00CB28E4" w:rsidRPr="00D0343A" w:rsidRDefault="00CB28E4" w:rsidP="00CB28E4">
      <w:pPr>
        <w:autoSpaceDE w:val="0"/>
        <w:autoSpaceDN w:val="0"/>
        <w:adjustRightInd w:val="0"/>
        <w:spacing w:after="0" w:line="240" w:lineRule="auto"/>
        <w:jc w:val="center"/>
        <w:outlineLvl w:val="0"/>
        <w:rPr>
          <w:rFonts w:ascii="Times New Roman" w:hAnsi="Times New Roman"/>
          <w:bCs/>
          <w:sz w:val="24"/>
          <w:szCs w:val="24"/>
          <w:lang w:val="ms-MY"/>
        </w:rPr>
      </w:pPr>
      <w:r w:rsidRPr="00B217B4">
        <w:rPr>
          <w:rFonts w:ascii="Times New Roman" w:hAnsi="Times New Roman"/>
          <w:bCs/>
          <w:sz w:val="24"/>
          <w:szCs w:val="24"/>
        </w:rPr>
        <w:t>(</w:t>
      </w:r>
      <w:r w:rsidRPr="00B217B4">
        <w:rPr>
          <w:rFonts w:ascii="Times New Roman" w:hAnsi="Times New Roman"/>
          <w:bCs/>
          <w:sz w:val="24"/>
          <w:szCs w:val="24"/>
          <w:lang w:val="ms-MY"/>
        </w:rPr>
        <w:t xml:space="preserve">Pengubahsuaian Elektrod Cetakan Skrin Emas </w:t>
      </w:r>
      <w:r>
        <w:rPr>
          <w:rFonts w:ascii="Times New Roman" w:hAnsi="Times New Roman"/>
          <w:bCs/>
          <w:sz w:val="24"/>
          <w:szCs w:val="24"/>
          <w:lang w:val="ms-MY"/>
        </w:rPr>
        <w:t>b</w:t>
      </w:r>
      <w:r w:rsidRPr="00B217B4">
        <w:rPr>
          <w:rFonts w:ascii="Times New Roman" w:hAnsi="Times New Roman"/>
          <w:bCs/>
          <w:sz w:val="24"/>
          <w:szCs w:val="24"/>
          <w:lang w:val="ms-MY"/>
        </w:rPr>
        <w:t>agi Pengesanan Asid Domoik Toksik</w:t>
      </w:r>
      <w:r w:rsidRPr="00B217B4">
        <w:rPr>
          <w:rFonts w:ascii="Times New Roman" w:hAnsi="Times New Roman"/>
          <w:bCs/>
          <w:sz w:val="24"/>
          <w:szCs w:val="24"/>
        </w:rPr>
        <w:t>)</w:t>
      </w:r>
    </w:p>
    <w:p w:rsidR="00CB28E4" w:rsidRPr="00B217B4" w:rsidRDefault="00CB28E4" w:rsidP="00CB28E4">
      <w:pPr>
        <w:autoSpaceDE w:val="0"/>
        <w:autoSpaceDN w:val="0"/>
        <w:adjustRightInd w:val="0"/>
        <w:spacing w:after="0" w:line="240" w:lineRule="auto"/>
        <w:jc w:val="center"/>
        <w:rPr>
          <w:rFonts w:ascii="Times New Roman" w:hAnsi="Times New Roman"/>
          <w:b/>
          <w:bCs/>
          <w:sz w:val="20"/>
          <w:szCs w:val="20"/>
        </w:rPr>
      </w:pPr>
    </w:p>
    <w:p w:rsidR="00CB28E4" w:rsidRDefault="00CB28E4" w:rsidP="00CB28E4">
      <w:pPr>
        <w:autoSpaceDE w:val="0"/>
        <w:autoSpaceDN w:val="0"/>
        <w:adjustRightInd w:val="0"/>
        <w:spacing w:after="0" w:line="240" w:lineRule="auto"/>
        <w:jc w:val="center"/>
        <w:rPr>
          <w:rFonts w:ascii="Times New Roman" w:hAnsi="Times New Roman"/>
          <w:bCs/>
          <w:sz w:val="20"/>
          <w:szCs w:val="20"/>
          <w:highlight w:val="white"/>
        </w:rPr>
      </w:pPr>
      <w:r w:rsidRPr="00B217B4">
        <w:rPr>
          <w:rFonts w:ascii="Times New Roman" w:hAnsi="Times New Roman"/>
          <w:bCs/>
          <w:sz w:val="20"/>
          <w:szCs w:val="20"/>
          <w:highlight w:val="white"/>
        </w:rPr>
        <w:t>Hafiza Mohamed Zuki</w:t>
      </w:r>
      <w:r w:rsidRPr="00D0343A">
        <w:rPr>
          <w:rFonts w:ascii="Times New Roman" w:hAnsi="Times New Roman"/>
          <w:bCs/>
          <w:sz w:val="20"/>
          <w:szCs w:val="20"/>
          <w:highlight w:val="white"/>
        </w:rPr>
        <w:t>*</w:t>
      </w:r>
      <w:r w:rsidRPr="00B217B4">
        <w:rPr>
          <w:rFonts w:ascii="Times New Roman" w:hAnsi="Times New Roman"/>
          <w:bCs/>
          <w:sz w:val="20"/>
          <w:szCs w:val="20"/>
          <w:highlight w:val="white"/>
        </w:rPr>
        <w:t xml:space="preserve">, Norhidayah Mohd Nasri, Fatin Nabilah Muhamad, Noor Sheryna Jusoh, </w:t>
      </w:r>
    </w:p>
    <w:p w:rsidR="00CB28E4" w:rsidRPr="00B217B4" w:rsidRDefault="00CB28E4" w:rsidP="00CB28E4">
      <w:pPr>
        <w:autoSpaceDE w:val="0"/>
        <w:autoSpaceDN w:val="0"/>
        <w:adjustRightInd w:val="0"/>
        <w:spacing w:after="0" w:line="240" w:lineRule="auto"/>
        <w:jc w:val="center"/>
        <w:rPr>
          <w:rFonts w:ascii="Times New Roman" w:hAnsi="Times New Roman"/>
          <w:bCs/>
          <w:sz w:val="20"/>
          <w:szCs w:val="20"/>
          <w:highlight w:val="white"/>
        </w:rPr>
      </w:pPr>
      <w:r w:rsidRPr="00B217B4">
        <w:rPr>
          <w:rFonts w:ascii="Times New Roman" w:hAnsi="Times New Roman"/>
          <w:bCs/>
          <w:sz w:val="20"/>
          <w:szCs w:val="20"/>
          <w:highlight w:val="white"/>
        </w:rPr>
        <w:t>Azrilawani Ahmad, Marinah Mohd Ariffin</w:t>
      </w:r>
    </w:p>
    <w:p w:rsidR="00CB28E4" w:rsidRPr="00CB28E4" w:rsidRDefault="00CB28E4" w:rsidP="00CB28E4">
      <w:pPr>
        <w:autoSpaceDE w:val="0"/>
        <w:autoSpaceDN w:val="0"/>
        <w:adjustRightInd w:val="0"/>
        <w:spacing w:after="0" w:line="240" w:lineRule="auto"/>
        <w:jc w:val="center"/>
        <w:rPr>
          <w:rFonts w:ascii="Times New Roman" w:hAnsi="Times New Roman"/>
          <w:b/>
          <w:bCs/>
          <w:sz w:val="20"/>
          <w:szCs w:val="20"/>
          <w:highlight w:val="white"/>
        </w:rPr>
      </w:pPr>
    </w:p>
    <w:p w:rsidR="00CB28E4" w:rsidRPr="00CB28E4" w:rsidRDefault="00CB28E4" w:rsidP="00CB28E4">
      <w:pPr>
        <w:autoSpaceDE w:val="0"/>
        <w:autoSpaceDN w:val="0"/>
        <w:adjustRightInd w:val="0"/>
        <w:spacing w:after="0" w:line="240" w:lineRule="auto"/>
        <w:jc w:val="center"/>
        <w:rPr>
          <w:rFonts w:ascii="Times New Roman" w:hAnsi="Times New Roman"/>
          <w:i/>
          <w:iCs/>
          <w:sz w:val="20"/>
          <w:szCs w:val="20"/>
        </w:rPr>
      </w:pPr>
      <w:r w:rsidRPr="00CB28E4">
        <w:rPr>
          <w:rFonts w:ascii="Times New Roman" w:hAnsi="Times New Roman"/>
          <w:i/>
          <w:iCs/>
          <w:sz w:val="20"/>
          <w:szCs w:val="20"/>
        </w:rPr>
        <w:t>Faculty of Science and Marine Environment,</w:t>
      </w:r>
    </w:p>
    <w:p w:rsidR="00CB28E4" w:rsidRPr="00CB28E4" w:rsidRDefault="00CB28E4" w:rsidP="00CB28E4">
      <w:pPr>
        <w:autoSpaceDE w:val="0"/>
        <w:autoSpaceDN w:val="0"/>
        <w:adjustRightInd w:val="0"/>
        <w:spacing w:after="0" w:line="240" w:lineRule="auto"/>
        <w:jc w:val="center"/>
        <w:rPr>
          <w:rFonts w:ascii="Times New Roman" w:hAnsi="Times New Roman"/>
          <w:i/>
          <w:iCs/>
          <w:sz w:val="20"/>
          <w:szCs w:val="20"/>
        </w:rPr>
      </w:pPr>
      <w:r w:rsidRPr="00CB28E4">
        <w:rPr>
          <w:rFonts w:ascii="Times New Roman" w:hAnsi="Times New Roman"/>
          <w:i/>
          <w:iCs/>
          <w:sz w:val="20"/>
          <w:szCs w:val="20"/>
        </w:rPr>
        <w:t>Universiti Malaysia Terengganu, 21030 Kuala Nerus, Terengganu, Malaysia</w:t>
      </w:r>
    </w:p>
    <w:p w:rsidR="00CB28E4" w:rsidRPr="00CB28E4" w:rsidRDefault="00CB28E4" w:rsidP="00CB28E4">
      <w:pPr>
        <w:autoSpaceDE w:val="0"/>
        <w:autoSpaceDN w:val="0"/>
        <w:adjustRightInd w:val="0"/>
        <w:spacing w:after="0" w:line="240" w:lineRule="auto"/>
        <w:jc w:val="center"/>
        <w:rPr>
          <w:rFonts w:ascii="Times New Roman" w:hAnsi="Times New Roman"/>
          <w:i/>
          <w:iCs/>
          <w:sz w:val="20"/>
          <w:szCs w:val="20"/>
        </w:rPr>
      </w:pPr>
    </w:p>
    <w:p w:rsidR="00CB28E4" w:rsidRPr="00CB28E4" w:rsidRDefault="00CB28E4" w:rsidP="00CB28E4">
      <w:pPr>
        <w:autoSpaceDE w:val="0"/>
        <w:autoSpaceDN w:val="0"/>
        <w:adjustRightInd w:val="0"/>
        <w:spacing w:after="0" w:line="240" w:lineRule="auto"/>
        <w:jc w:val="center"/>
        <w:outlineLvl w:val="0"/>
        <w:rPr>
          <w:rFonts w:ascii="Times New Roman" w:hAnsi="Times New Roman"/>
          <w:i/>
          <w:iCs/>
          <w:sz w:val="20"/>
          <w:szCs w:val="20"/>
        </w:rPr>
      </w:pPr>
      <w:r w:rsidRPr="00CB28E4">
        <w:rPr>
          <w:rFonts w:ascii="Times New Roman" w:hAnsi="Times New Roman"/>
          <w:i/>
          <w:iCs/>
          <w:sz w:val="20"/>
          <w:szCs w:val="20"/>
        </w:rPr>
        <w:t>*Corresponding author:  hafiza@umt.edu.my</w:t>
      </w:r>
    </w:p>
    <w:p w:rsidR="00CB28E4" w:rsidRPr="00CB28E4" w:rsidRDefault="00CB28E4" w:rsidP="00CB28E4">
      <w:pPr>
        <w:spacing w:after="0" w:line="240" w:lineRule="auto"/>
        <w:jc w:val="center"/>
        <w:rPr>
          <w:rFonts w:ascii="Times New Roman" w:hAnsi="Times New Roman"/>
          <w:noProof/>
          <w:sz w:val="20"/>
          <w:szCs w:val="20"/>
        </w:rPr>
      </w:pPr>
    </w:p>
    <w:p w:rsidR="00CB28E4" w:rsidRPr="00CB28E4" w:rsidRDefault="00CB28E4" w:rsidP="00CB28E4">
      <w:pPr>
        <w:spacing w:after="0" w:line="240" w:lineRule="auto"/>
        <w:jc w:val="center"/>
        <w:rPr>
          <w:rFonts w:ascii="Times New Roman" w:hAnsi="Times New Roman"/>
          <w:noProof/>
          <w:sz w:val="20"/>
          <w:szCs w:val="20"/>
        </w:rPr>
      </w:pPr>
    </w:p>
    <w:p w:rsidR="00CB28E4" w:rsidRPr="00CB28E4" w:rsidRDefault="00CB28E4" w:rsidP="00CB28E4">
      <w:pPr>
        <w:spacing w:after="0" w:line="240" w:lineRule="auto"/>
        <w:jc w:val="center"/>
        <w:rPr>
          <w:rFonts w:ascii="Times New Roman" w:hAnsi="Times New Roman"/>
          <w:noProof/>
          <w:sz w:val="20"/>
          <w:szCs w:val="20"/>
        </w:rPr>
      </w:pPr>
      <w:r w:rsidRPr="00CB28E4">
        <w:rPr>
          <w:rFonts w:ascii="Times New Roman" w:hAnsi="Times New Roman"/>
          <w:noProof/>
          <w:sz w:val="20"/>
          <w:szCs w:val="20"/>
        </w:rPr>
        <w:t>Received: 30 October 2018; Accepted: 26 September 2019</w:t>
      </w:r>
    </w:p>
    <w:p w:rsidR="00CB28E4" w:rsidRPr="00CB28E4" w:rsidRDefault="00CB28E4" w:rsidP="00CB28E4">
      <w:pPr>
        <w:spacing w:after="0" w:line="240" w:lineRule="auto"/>
        <w:jc w:val="center"/>
        <w:rPr>
          <w:rFonts w:ascii="Times New Roman" w:hAnsi="Times New Roman"/>
          <w:noProof/>
          <w:sz w:val="20"/>
          <w:szCs w:val="20"/>
        </w:rPr>
      </w:pPr>
    </w:p>
    <w:p w:rsidR="00CB28E4" w:rsidRPr="00CB28E4" w:rsidRDefault="00CB28E4" w:rsidP="00CB28E4">
      <w:pPr>
        <w:spacing w:after="0" w:line="240" w:lineRule="auto"/>
        <w:jc w:val="center"/>
        <w:rPr>
          <w:rFonts w:ascii="Times New Roman" w:hAnsi="Times New Roman"/>
          <w:noProof/>
          <w:sz w:val="20"/>
          <w:szCs w:val="20"/>
        </w:rPr>
      </w:pPr>
    </w:p>
    <w:p w:rsidR="00CB28E4" w:rsidRPr="00CB28E4" w:rsidRDefault="00CB28E4" w:rsidP="00CB28E4">
      <w:pPr>
        <w:spacing w:after="0" w:line="240" w:lineRule="auto"/>
        <w:jc w:val="center"/>
        <w:rPr>
          <w:rFonts w:ascii="Times New Roman" w:hAnsi="Times New Roman"/>
          <w:b/>
          <w:noProof/>
          <w:sz w:val="20"/>
          <w:szCs w:val="20"/>
        </w:rPr>
      </w:pPr>
      <w:r w:rsidRPr="00CB28E4">
        <w:rPr>
          <w:rFonts w:ascii="Times New Roman" w:hAnsi="Times New Roman"/>
          <w:b/>
          <w:noProof/>
          <w:sz w:val="20"/>
          <w:szCs w:val="20"/>
        </w:rPr>
        <w:t>Abstract</w:t>
      </w:r>
    </w:p>
    <w:p w:rsidR="00CB28E4" w:rsidRPr="00CB28E4" w:rsidRDefault="00CB28E4" w:rsidP="00CB28E4">
      <w:pPr>
        <w:autoSpaceDE w:val="0"/>
        <w:autoSpaceDN w:val="0"/>
        <w:adjustRightInd w:val="0"/>
        <w:spacing w:after="0" w:line="240" w:lineRule="auto"/>
        <w:jc w:val="both"/>
        <w:rPr>
          <w:rFonts w:ascii="Times New Roman" w:hAnsi="Times New Roman"/>
          <w:sz w:val="20"/>
          <w:szCs w:val="20"/>
        </w:rPr>
      </w:pPr>
      <w:r w:rsidRPr="00CB28E4">
        <w:rPr>
          <w:rFonts w:ascii="Times New Roman" w:hAnsi="Times New Roman"/>
          <w:sz w:val="20"/>
          <w:szCs w:val="20"/>
        </w:rPr>
        <w:t>Entrapped ninhydrin in polyvinylchloride (PVC) film is directly immobilized on the surface of gold screen printed electrodes (Au-SPE). Ninhydrin acts as a potential reagent for the detection of toxic Domoic Acid (DA) on the modified Au-SPE sensing system. The modified Au-SPE was characterized using cyclic voltammetry (CV), where the electrochemical behavior of ninhydrin-DA on modified Au-SPE surface was investigated in the potential range of -0.6 V to +0.85 V at a 50 mVs</w:t>
      </w:r>
      <w:r w:rsidRPr="00CB28E4">
        <w:rPr>
          <w:rFonts w:ascii="Times New Roman" w:hAnsi="Times New Roman"/>
          <w:sz w:val="20"/>
          <w:szCs w:val="20"/>
          <w:vertAlign w:val="superscript"/>
        </w:rPr>
        <w:t xml:space="preserve">-1 </w:t>
      </w:r>
      <w:r w:rsidRPr="00CB28E4">
        <w:rPr>
          <w:rFonts w:ascii="Times New Roman" w:hAnsi="Times New Roman"/>
          <w:sz w:val="20"/>
          <w:szCs w:val="20"/>
        </w:rPr>
        <w:t>scan rate, in the presence of 10 mM potassium ferricyanide in 0.1 M potassium chloride (KCl). Good responses were observed for ninhydrin-DA redox reactions with a linear relationship forming between peak currents and concentrations. The obtained limit of detection (LOD) for the sensing system was 7.64 x 10</w:t>
      </w:r>
      <w:r w:rsidRPr="00CB28E4">
        <w:rPr>
          <w:rFonts w:ascii="Times New Roman" w:hAnsi="Times New Roman"/>
          <w:sz w:val="20"/>
          <w:szCs w:val="20"/>
          <w:vertAlign w:val="superscript"/>
        </w:rPr>
        <w:t>-5</w:t>
      </w:r>
      <w:r w:rsidRPr="00CB28E4">
        <w:rPr>
          <w:rFonts w:ascii="Times New Roman" w:hAnsi="Times New Roman"/>
          <w:sz w:val="20"/>
          <w:szCs w:val="20"/>
        </w:rPr>
        <w:t xml:space="preserve"> M. The developed sensing system of modified Au-SPE exhibited excellent reproducibility with RSD obtained between 0.8% to 1.2%. </w:t>
      </w:r>
    </w:p>
    <w:p w:rsidR="00CB28E4" w:rsidRPr="00CB28E4" w:rsidRDefault="00CB28E4" w:rsidP="00CB28E4">
      <w:pPr>
        <w:autoSpaceDE w:val="0"/>
        <w:autoSpaceDN w:val="0"/>
        <w:adjustRightInd w:val="0"/>
        <w:spacing w:after="0" w:line="240" w:lineRule="auto"/>
        <w:jc w:val="both"/>
        <w:rPr>
          <w:rFonts w:ascii="Times New Roman" w:hAnsi="Times New Roman"/>
          <w:sz w:val="20"/>
          <w:szCs w:val="20"/>
        </w:rPr>
      </w:pPr>
    </w:p>
    <w:p w:rsidR="00CB28E4" w:rsidRPr="00CB28E4" w:rsidRDefault="00CB28E4" w:rsidP="00CB28E4">
      <w:pPr>
        <w:autoSpaceDE w:val="0"/>
        <w:autoSpaceDN w:val="0"/>
        <w:adjustRightInd w:val="0"/>
        <w:spacing w:after="0" w:line="240" w:lineRule="auto"/>
        <w:jc w:val="both"/>
        <w:rPr>
          <w:rFonts w:ascii="Times New Roman" w:hAnsi="Times New Roman"/>
          <w:sz w:val="20"/>
          <w:szCs w:val="20"/>
        </w:rPr>
      </w:pPr>
      <w:r w:rsidRPr="00CB28E4">
        <w:rPr>
          <w:rFonts w:ascii="Times New Roman" w:hAnsi="Times New Roman"/>
          <w:b/>
          <w:sz w:val="20"/>
          <w:szCs w:val="20"/>
        </w:rPr>
        <w:t>Keywords</w:t>
      </w:r>
      <w:r w:rsidRPr="00CB28E4">
        <w:rPr>
          <w:rFonts w:ascii="Times New Roman" w:hAnsi="Times New Roman"/>
          <w:b/>
          <w:bCs/>
          <w:sz w:val="20"/>
          <w:szCs w:val="20"/>
        </w:rPr>
        <w:t>:</w:t>
      </w:r>
      <w:r w:rsidRPr="00CB28E4">
        <w:rPr>
          <w:rFonts w:ascii="Times New Roman" w:hAnsi="Times New Roman"/>
          <w:sz w:val="20"/>
          <w:szCs w:val="20"/>
        </w:rPr>
        <w:t xml:space="preserve">  domoic acid, ninhydrin, modified gold screen printed electrode, cyclic voltammetry</w:t>
      </w:r>
    </w:p>
    <w:p w:rsidR="00CB28E4" w:rsidRPr="00CB28E4" w:rsidRDefault="00CB28E4" w:rsidP="00CB28E4">
      <w:pPr>
        <w:autoSpaceDE w:val="0"/>
        <w:autoSpaceDN w:val="0"/>
        <w:adjustRightInd w:val="0"/>
        <w:spacing w:after="0" w:line="240" w:lineRule="auto"/>
        <w:jc w:val="center"/>
        <w:rPr>
          <w:rFonts w:ascii="Times New Roman" w:hAnsi="Times New Roman"/>
          <w:sz w:val="20"/>
          <w:szCs w:val="20"/>
        </w:rPr>
      </w:pPr>
    </w:p>
    <w:p w:rsidR="00CB28E4" w:rsidRPr="00CB28E4" w:rsidRDefault="00CB28E4" w:rsidP="00CB28E4">
      <w:pPr>
        <w:autoSpaceDE w:val="0"/>
        <w:autoSpaceDN w:val="0"/>
        <w:adjustRightInd w:val="0"/>
        <w:spacing w:after="0" w:line="240" w:lineRule="auto"/>
        <w:jc w:val="center"/>
        <w:rPr>
          <w:rFonts w:ascii="Times New Roman" w:hAnsi="Times New Roman"/>
          <w:b/>
          <w:bCs/>
          <w:sz w:val="20"/>
          <w:szCs w:val="20"/>
          <w:lang w:val="ms-MY"/>
        </w:rPr>
      </w:pPr>
      <w:r w:rsidRPr="00CB28E4">
        <w:rPr>
          <w:rFonts w:ascii="Times New Roman" w:hAnsi="Times New Roman"/>
          <w:b/>
          <w:bCs/>
          <w:sz w:val="20"/>
          <w:szCs w:val="20"/>
          <w:lang w:val="ms-MY"/>
        </w:rPr>
        <w:t>Abstrak</w:t>
      </w:r>
    </w:p>
    <w:p w:rsidR="00CB28E4" w:rsidRDefault="00CB28E4" w:rsidP="00CB28E4">
      <w:pPr>
        <w:autoSpaceDE w:val="0"/>
        <w:autoSpaceDN w:val="0"/>
        <w:adjustRightInd w:val="0"/>
        <w:spacing w:after="0" w:line="240" w:lineRule="auto"/>
        <w:jc w:val="both"/>
        <w:rPr>
          <w:rFonts w:ascii="Times New Roman" w:hAnsi="Times New Roman"/>
          <w:sz w:val="20"/>
          <w:szCs w:val="20"/>
          <w:lang w:val="ms-MY"/>
        </w:rPr>
      </w:pPr>
      <w:r w:rsidRPr="00CB28E4">
        <w:rPr>
          <w:rFonts w:ascii="Times New Roman" w:hAnsi="Times New Roman"/>
          <w:sz w:val="20"/>
          <w:szCs w:val="20"/>
          <w:lang w:val="ms-MY"/>
        </w:rPr>
        <w:t>Ninhidrin yang diperangkap dalam lapisan filem polivinilklorida (PVC) dipegunkan secara langsung pada permukaan elektrod cetakan skrin emas (Au-SPE). Ninhidrin bertindak sebagai reagen yang berpotensi untuk mengesan asid domoik (DA) toksik diatas sistem pengesan Au-SPE yang diubahsuai. Au-SPE yang diubahsuai dicirikan dengan menggunakan voltametri kitaran (CV) di mana sifat elektrokimia ninhidrin-DA pada permukaan Au-SPE yang diubahsuai telah dikaji dalam julat keupayaan antara -0.6 hingga +0.85 V pada kadar imbasan 50 mVs</w:t>
      </w:r>
      <w:r w:rsidRPr="00CB28E4">
        <w:rPr>
          <w:rFonts w:ascii="Times New Roman" w:hAnsi="Times New Roman"/>
          <w:sz w:val="20"/>
          <w:szCs w:val="20"/>
          <w:vertAlign w:val="superscript"/>
          <w:lang w:val="ms-MY"/>
        </w:rPr>
        <w:t>-1</w:t>
      </w:r>
      <w:r w:rsidRPr="00CB28E4">
        <w:rPr>
          <w:rFonts w:ascii="Times New Roman" w:hAnsi="Times New Roman"/>
          <w:sz w:val="20"/>
          <w:szCs w:val="20"/>
          <w:lang w:val="ms-MY"/>
        </w:rPr>
        <w:t xml:space="preserve"> dalam kehadiran 10 mM kalium ferisianida dalam 0.1 M kalium klorida (KCl). Rangsangan yang baik telah dicerap bagi tindak balas redoks ninhidrin-DA dengan hubungan linear diperoleh antara arus puncak dan kepekatan. Had pengesanan (LODs) yang diperolehi bagi system pengesan adalah 7.64 x 10</w:t>
      </w:r>
      <w:r w:rsidRPr="00CB28E4">
        <w:rPr>
          <w:rFonts w:ascii="Times New Roman" w:hAnsi="Times New Roman"/>
          <w:sz w:val="20"/>
          <w:szCs w:val="20"/>
          <w:vertAlign w:val="superscript"/>
          <w:lang w:val="ms-MY"/>
        </w:rPr>
        <w:t>-5</w:t>
      </w:r>
      <w:r w:rsidRPr="00CB28E4">
        <w:rPr>
          <w:rFonts w:ascii="Times New Roman" w:hAnsi="Times New Roman"/>
          <w:sz w:val="20"/>
          <w:szCs w:val="20"/>
          <w:lang w:val="ms-MY"/>
        </w:rPr>
        <w:t xml:space="preserve"> M. Sistem pengesan Au-SPE diubahsuai yang dibangunkan, mempamerkan kebolehulangan yang sangat baik dengan julat nilai RSD diperolehi antara 0.8% hingga 1.2%. </w:t>
      </w:r>
    </w:p>
    <w:p w:rsidR="00CB28E4" w:rsidRPr="00CB28E4" w:rsidRDefault="00CB28E4" w:rsidP="00CB28E4">
      <w:pPr>
        <w:autoSpaceDE w:val="0"/>
        <w:autoSpaceDN w:val="0"/>
        <w:adjustRightInd w:val="0"/>
        <w:spacing w:after="0" w:line="240" w:lineRule="auto"/>
        <w:jc w:val="both"/>
        <w:rPr>
          <w:rFonts w:ascii="Times New Roman" w:hAnsi="Times New Roman"/>
          <w:sz w:val="20"/>
          <w:szCs w:val="20"/>
          <w:lang w:val="ms-MY"/>
        </w:rPr>
      </w:pPr>
    </w:p>
    <w:p w:rsidR="00CB28E4" w:rsidRDefault="00CB28E4" w:rsidP="00CB28E4">
      <w:pPr>
        <w:spacing w:after="0" w:line="240" w:lineRule="auto"/>
        <w:jc w:val="both"/>
        <w:rPr>
          <w:rFonts w:ascii="Times New Roman" w:hAnsi="Times New Roman"/>
          <w:sz w:val="20"/>
          <w:szCs w:val="20"/>
          <w:lang w:val="ms-MY"/>
        </w:rPr>
      </w:pPr>
      <w:r w:rsidRPr="00CB28E4">
        <w:rPr>
          <w:rFonts w:ascii="Times New Roman" w:hAnsi="Times New Roman"/>
          <w:b/>
          <w:sz w:val="20"/>
          <w:szCs w:val="20"/>
          <w:lang w:val="ms-MY"/>
        </w:rPr>
        <w:t>Kata kunci</w:t>
      </w:r>
      <w:r w:rsidRPr="00CB28E4">
        <w:rPr>
          <w:rFonts w:ascii="Times New Roman" w:hAnsi="Times New Roman"/>
          <w:bCs/>
          <w:sz w:val="20"/>
          <w:szCs w:val="20"/>
          <w:lang w:val="ms-MY"/>
        </w:rPr>
        <w:t>:</w:t>
      </w:r>
      <w:r w:rsidRPr="00CB28E4">
        <w:rPr>
          <w:rFonts w:ascii="Times New Roman" w:hAnsi="Times New Roman"/>
          <w:sz w:val="20"/>
          <w:szCs w:val="20"/>
          <w:lang w:val="ms-MY"/>
        </w:rPr>
        <w:t xml:space="preserve">  asid domoik, ninhidrin, elektrod cetakan skrin emas, voltametri kitaran</w:t>
      </w:r>
    </w:p>
    <w:p w:rsidR="00CB28E4" w:rsidRDefault="00CB28E4" w:rsidP="00CB28E4">
      <w:pPr>
        <w:spacing w:after="0" w:line="240" w:lineRule="auto"/>
        <w:jc w:val="center"/>
        <w:rPr>
          <w:rFonts w:ascii="Times New Roman" w:hAnsi="Times New Roman"/>
          <w:sz w:val="20"/>
          <w:szCs w:val="20"/>
          <w:lang w:val="ms-MY"/>
        </w:rPr>
      </w:pPr>
    </w:p>
    <w:p w:rsidR="00CB28E4" w:rsidRPr="00CB28E4" w:rsidRDefault="00CB28E4" w:rsidP="00CB28E4">
      <w:pPr>
        <w:autoSpaceDE w:val="0"/>
        <w:autoSpaceDN w:val="0"/>
        <w:adjustRightInd w:val="0"/>
        <w:spacing w:after="0" w:line="240" w:lineRule="auto"/>
        <w:jc w:val="center"/>
        <w:rPr>
          <w:rFonts w:ascii="Times New Roman" w:hAnsi="Times New Roman"/>
          <w:b/>
          <w:sz w:val="20"/>
          <w:szCs w:val="20"/>
          <w:lang w:val="ms-MY"/>
        </w:rPr>
      </w:pPr>
      <w:r w:rsidRPr="00CB28E4">
        <w:rPr>
          <w:rFonts w:ascii="Times New Roman" w:hAnsi="Times New Roman"/>
          <w:b/>
          <w:sz w:val="20"/>
          <w:szCs w:val="20"/>
          <w:lang w:val="ms-MY"/>
        </w:rPr>
        <w:t>References</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Rodriguez, I., Vieytes, M.R. and Alfonso A. (2017). Analytical challenges for regulated marine toxins: Detection methods. </w:t>
      </w:r>
      <w:r w:rsidRPr="009E0853">
        <w:rPr>
          <w:rFonts w:ascii="Times New Roman" w:hAnsi="Times New Roman"/>
          <w:i/>
          <w:iCs/>
          <w:sz w:val="20"/>
          <w:szCs w:val="20"/>
        </w:rPr>
        <w:t xml:space="preserve">Current Opinion in Food Science, </w:t>
      </w:r>
      <w:r w:rsidRPr="009E0853">
        <w:rPr>
          <w:rFonts w:ascii="Times New Roman" w:hAnsi="Times New Roman"/>
          <w:sz w:val="20"/>
          <w:szCs w:val="20"/>
        </w:rPr>
        <w:t>18: 29-36.</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lastRenderedPageBreak/>
        <w:t xml:space="preserve">Campas, M., Prieto-Simon, B. and Marty, J-L. (2007). Biosensors to detect marine toxins: Assessing food safety. </w:t>
      </w:r>
      <w:r w:rsidRPr="009E0853">
        <w:rPr>
          <w:rFonts w:ascii="Times New Roman" w:hAnsi="Times New Roman"/>
          <w:i/>
          <w:iCs/>
          <w:sz w:val="20"/>
          <w:szCs w:val="20"/>
        </w:rPr>
        <w:t>Talanta, 72</w:t>
      </w:r>
      <w:r w:rsidRPr="009E0853">
        <w:rPr>
          <w:rFonts w:ascii="Times New Roman" w:hAnsi="Times New Roman"/>
          <w:sz w:val="20"/>
          <w:szCs w:val="20"/>
        </w:rPr>
        <w:t>: 884-895.</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Nicolas, J., Hoogenboom, R. L. A. P., Hendriksen, P. J. M., Bodero, M., Bovee, T. F. H., Rietjens, I. M. C. M. and Gerssen, A. (2017). Marine biotoxins and associated outbreaks following seafood consumption: Prevention and surveillance in the 21</w:t>
      </w:r>
      <w:r w:rsidRPr="009E0853">
        <w:rPr>
          <w:rFonts w:ascii="Times New Roman" w:hAnsi="Times New Roman"/>
          <w:sz w:val="20"/>
          <w:szCs w:val="20"/>
          <w:vertAlign w:val="superscript"/>
        </w:rPr>
        <w:t>st</w:t>
      </w:r>
      <w:r w:rsidRPr="009E0853">
        <w:rPr>
          <w:rFonts w:ascii="Times New Roman" w:hAnsi="Times New Roman"/>
          <w:sz w:val="20"/>
          <w:szCs w:val="20"/>
        </w:rPr>
        <w:t xml:space="preserve"> century. </w:t>
      </w:r>
      <w:r w:rsidRPr="009E0853">
        <w:rPr>
          <w:rFonts w:ascii="Times New Roman" w:hAnsi="Times New Roman"/>
          <w:i/>
          <w:iCs/>
          <w:sz w:val="20"/>
          <w:szCs w:val="20"/>
        </w:rPr>
        <w:t xml:space="preserve">Global Food Security, </w:t>
      </w:r>
      <w:r w:rsidRPr="009E0853">
        <w:rPr>
          <w:rFonts w:ascii="Times New Roman" w:hAnsi="Times New Roman"/>
          <w:sz w:val="20"/>
          <w:szCs w:val="20"/>
        </w:rPr>
        <w:t>15: 11-21.</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Saeed, A. F., Awan, S. A., Ling, S., Wang, R. and Wang, S. (2017). Domoic acid: Attributes, exposure risks, innovative detection techniques and therapeutics. </w:t>
      </w:r>
      <w:r w:rsidRPr="009E0853">
        <w:rPr>
          <w:rFonts w:ascii="Times New Roman" w:hAnsi="Times New Roman"/>
          <w:i/>
          <w:iCs/>
          <w:sz w:val="20"/>
          <w:szCs w:val="20"/>
        </w:rPr>
        <w:t>Algal Research</w:t>
      </w:r>
      <w:r w:rsidRPr="009E0853">
        <w:rPr>
          <w:rFonts w:ascii="Times New Roman" w:hAnsi="Times New Roman"/>
          <w:sz w:val="20"/>
          <w:szCs w:val="20"/>
        </w:rPr>
        <w:t>, 24: 97-110.</w:t>
      </w:r>
    </w:p>
    <w:p w:rsidR="00CB28E4" w:rsidRPr="00CB28E4"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Bates, S. S., Garrison, D. L. and Horner, R. A. (2008). Bloom dynamics and physiology of domoic acid producing </w:t>
      </w:r>
      <w:r w:rsidRPr="009E0853">
        <w:rPr>
          <w:rFonts w:ascii="Times New Roman" w:hAnsi="Times New Roman"/>
          <w:i/>
          <w:sz w:val="20"/>
          <w:szCs w:val="20"/>
        </w:rPr>
        <w:t>Pseudo-nitzschia</w:t>
      </w:r>
      <w:r w:rsidRPr="009E0853">
        <w:rPr>
          <w:rFonts w:ascii="Times New Roman" w:hAnsi="Times New Roman"/>
          <w:sz w:val="20"/>
          <w:szCs w:val="20"/>
        </w:rPr>
        <w:t xml:space="preserve"> species, </w:t>
      </w:r>
      <w:r w:rsidRPr="009E0853">
        <w:rPr>
          <w:rFonts w:ascii="Times New Roman" w:hAnsi="Times New Roman"/>
          <w:i/>
          <w:iCs/>
          <w:sz w:val="20"/>
          <w:szCs w:val="20"/>
        </w:rPr>
        <w:t>Physiological Ecology of Harmful Algal Blooms,</w:t>
      </w:r>
      <w:r w:rsidRPr="009E0853">
        <w:rPr>
          <w:rFonts w:ascii="Times New Roman" w:hAnsi="Times New Roman"/>
          <w:sz w:val="20"/>
          <w:szCs w:val="20"/>
        </w:rPr>
        <w:t xml:space="preserve"> Springer-Verlag, Heidelberg: pp. 267-292. </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Jiang, S., Kuwano, K., Ishikawa, N., Yano, M., Takatani, T. and Arakawa, O. (2014). Production of domoic acid by laboratory culture of the red alga Chondria armata. </w:t>
      </w:r>
      <w:r w:rsidRPr="009E0853">
        <w:rPr>
          <w:rFonts w:ascii="Times New Roman" w:hAnsi="Times New Roman"/>
          <w:i/>
          <w:iCs/>
          <w:sz w:val="20"/>
          <w:szCs w:val="20"/>
        </w:rPr>
        <w:t xml:space="preserve">Toxicon, </w:t>
      </w:r>
      <w:r w:rsidRPr="009E0853">
        <w:rPr>
          <w:rFonts w:ascii="Times New Roman" w:hAnsi="Times New Roman"/>
          <w:sz w:val="20"/>
          <w:szCs w:val="20"/>
        </w:rPr>
        <w:t>92: 1-5.</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Friedman, M. (2004). Applications of the ninhydrin reaction for analysis of amino acids, peptides, and proteins to agricultural and biomedical sciences. </w:t>
      </w:r>
      <w:r w:rsidRPr="009E0853">
        <w:rPr>
          <w:rFonts w:ascii="Times New Roman" w:hAnsi="Times New Roman"/>
          <w:i/>
          <w:iCs/>
          <w:sz w:val="20"/>
          <w:szCs w:val="20"/>
        </w:rPr>
        <w:t xml:space="preserve">Journal of Agriculture and Food Chemistry, </w:t>
      </w:r>
      <w:r w:rsidRPr="009E0853">
        <w:rPr>
          <w:rFonts w:ascii="Times New Roman" w:hAnsi="Times New Roman"/>
          <w:sz w:val="20"/>
          <w:szCs w:val="20"/>
        </w:rPr>
        <w:t>52: 385-406.</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Mos, L. (2001). Domoic acid: A fascinating marine toxin. </w:t>
      </w:r>
      <w:r w:rsidRPr="009E0853">
        <w:rPr>
          <w:rFonts w:ascii="Times New Roman" w:hAnsi="Times New Roman"/>
          <w:i/>
          <w:sz w:val="20"/>
          <w:szCs w:val="20"/>
        </w:rPr>
        <w:t>Environmental Toxicology and Pharmacology</w:t>
      </w:r>
      <w:r w:rsidRPr="009E0853">
        <w:rPr>
          <w:rFonts w:ascii="Times New Roman" w:hAnsi="Times New Roman"/>
          <w:sz w:val="20"/>
          <w:szCs w:val="20"/>
        </w:rPr>
        <w:t>, 9: 79-85.</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Jamesa, K. J., Gillman, M., Amandi, M. F., Lopez-Rivera, A., Puente, P. F., Lehane, M., Mitrovic, S. and Furey, A. (2005). Amnesic shellfish poisoning toxins in bivalve molluscs in Ireland. </w:t>
      </w:r>
      <w:r w:rsidRPr="009E0853">
        <w:rPr>
          <w:rFonts w:ascii="Times New Roman" w:hAnsi="Times New Roman"/>
          <w:i/>
          <w:iCs/>
          <w:sz w:val="20"/>
          <w:szCs w:val="20"/>
        </w:rPr>
        <w:t xml:space="preserve">Toxicon, </w:t>
      </w:r>
      <w:r w:rsidRPr="009E0853">
        <w:rPr>
          <w:rFonts w:ascii="Times New Roman" w:hAnsi="Times New Roman"/>
          <w:sz w:val="20"/>
          <w:szCs w:val="20"/>
        </w:rPr>
        <w:t>46: 852-858.</w:t>
      </w:r>
    </w:p>
    <w:p w:rsidR="00CB28E4" w:rsidRPr="009E0853" w:rsidRDefault="00CB28E4" w:rsidP="00CB28E4">
      <w:pPr>
        <w:pStyle w:val="ListParagraph"/>
        <w:numPr>
          <w:ilvl w:val="0"/>
          <w:numId w:val="3"/>
        </w:numPr>
        <w:tabs>
          <w:tab w:val="left" w:pos="709"/>
        </w:tabs>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Blanco, J., Livramento, F. and Rangel, I. M. (2010). Amnesic shellfish poisoning (ASP) toxins in plankton and molluscs from Luanda Bay, Angola. </w:t>
      </w:r>
      <w:r w:rsidRPr="009E0853">
        <w:rPr>
          <w:rFonts w:ascii="Times New Roman" w:hAnsi="Times New Roman"/>
          <w:i/>
          <w:iCs/>
          <w:sz w:val="20"/>
          <w:szCs w:val="20"/>
        </w:rPr>
        <w:t xml:space="preserve">Toxicon, </w:t>
      </w:r>
      <w:r w:rsidRPr="009E0853">
        <w:rPr>
          <w:rFonts w:ascii="Times New Roman" w:hAnsi="Times New Roman"/>
          <w:sz w:val="20"/>
          <w:szCs w:val="20"/>
        </w:rPr>
        <w:t>55: 541-546.</w:t>
      </w:r>
    </w:p>
    <w:p w:rsidR="00CB28E4" w:rsidRPr="009E0853" w:rsidRDefault="00CB28E4" w:rsidP="00CB28E4">
      <w:pPr>
        <w:pStyle w:val="ListParagraph"/>
        <w:numPr>
          <w:ilvl w:val="0"/>
          <w:numId w:val="3"/>
        </w:numPr>
        <w:tabs>
          <w:tab w:val="left" w:pos="567"/>
        </w:tabs>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Anjelkovic, M., Vandevijvere, S., Klaveren, J. V., Oyen, H. V. and Loco, J. V. (2012). Exposure to domoic acid through shellfish consumption in Belgium. </w:t>
      </w:r>
      <w:r w:rsidRPr="009E0853">
        <w:rPr>
          <w:rFonts w:ascii="Times New Roman" w:hAnsi="Times New Roman"/>
          <w:i/>
          <w:iCs/>
          <w:sz w:val="20"/>
          <w:szCs w:val="20"/>
        </w:rPr>
        <w:t xml:space="preserve">Environment International, </w:t>
      </w:r>
      <w:r w:rsidRPr="009E0853">
        <w:rPr>
          <w:rFonts w:ascii="Times New Roman" w:hAnsi="Times New Roman"/>
          <w:sz w:val="20"/>
          <w:szCs w:val="20"/>
        </w:rPr>
        <w:t>49: 115-119.</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Johnson, S., Harrison, K. and Turner, A. D. (2016). Application of rapid test kits for the determination of amnesic shellfish poisoning in bivalve molluscs from Great Britain. </w:t>
      </w:r>
      <w:r w:rsidRPr="009E0853">
        <w:rPr>
          <w:rFonts w:ascii="Times New Roman" w:hAnsi="Times New Roman"/>
          <w:i/>
          <w:iCs/>
          <w:sz w:val="20"/>
          <w:szCs w:val="20"/>
        </w:rPr>
        <w:t xml:space="preserve">Toxicon, </w:t>
      </w:r>
      <w:r w:rsidRPr="009E0853">
        <w:rPr>
          <w:rFonts w:ascii="Times New Roman" w:hAnsi="Times New Roman"/>
          <w:sz w:val="20"/>
          <w:szCs w:val="20"/>
        </w:rPr>
        <w:t>117: 76-83.</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Thorel, M., Claquin, P., Schapira, M., Gendre, R. L., Riou, P., Goux, D., Roy, B. L., Raimbault, V., Deton-Cabanillas, A. F., Bazin, P., Kientz-Bouchart, V. and Fauchot, J. (2017). Nutrient ratios influence variability in </w:t>
      </w:r>
      <w:r w:rsidRPr="009E0853">
        <w:rPr>
          <w:rFonts w:ascii="Times New Roman" w:hAnsi="Times New Roman"/>
          <w:i/>
          <w:iCs/>
          <w:sz w:val="20"/>
          <w:szCs w:val="20"/>
        </w:rPr>
        <w:t>Pseudo-nitzschia</w:t>
      </w:r>
      <w:r w:rsidRPr="009E0853">
        <w:rPr>
          <w:rFonts w:ascii="Times New Roman" w:hAnsi="Times New Roman"/>
          <w:sz w:val="20"/>
          <w:szCs w:val="20"/>
        </w:rPr>
        <w:t xml:space="preserve"> species diversity and particulate domoic acid production in the Bay of Seine (France). </w:t>
      </w:r>
      <w:r w:rsidRPr="009E0853">
        <w:rPr>
          <w:rFonts w:ascii="Times New Roman" w:hAnsi="Times New Roman"/>
          <w:i/>
          <w:iCs/>
          <w:sz w:val="20"/>
          <w:szCs w:val="20"/>
        </w:rPr>
        <w:t xml:space="preserve">Harmful Algae, </w:t>
      </w:r>
      <w:r w:rsidRPr="009E0853">
        <w:rPr>
          <w:rFonts w:ascii="Times New Roman" w:hAnsi="Times New Roman"/>
          <w:sz w:val="20"/>
          <w:szCs w:val="20"/>
        </w:rPr>
        <w:t>68: 192-205.</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Bresnan, E., Fryer, R. J., Fraser, S., Smith, N., Stobo, L., Brown, N. and Turrell, E. (2017). The relationship between </w:t>
      </w:r>
      <w:r w:rsidRPr="009E0853">
        <w:rPr>
          <w:rFonts w:ascii="Times New Roman" w:hAnsi="Times New Roman"/>
          <w:i/>
          <w:iCs/>
          <w:sz w:val="20"/>
          <w:szCs w:val="20"/>
        </w:rPr>
        <w:t>Pseudo-nitzschia</w:t>
      </w:r>
      <w:r w:rsidRPr="009E0853">
        <w:rPr>
          <w:rFonts w:ascii="Times New Roman" w:hAnsi="Times New Roman"/>
          <w:sz w:val="20"/>
          <w:szCs w:val="20"/>
        </w:rPr>
        <w:t xml:space="preserve"> (Peragallo) and domoic acid in Scottish shellfish. </w:t>
      </w:r>
      <w:r w:rsidRPr="009E0853">
        <w:rPr>
          <w:rFonts w:ascii="Times New Roman" w:hAnsi="Times New Roman"/>
          <w:i/>
          <w:iCs/>
          <w:sz w:val="20"/>
          <w:szCs w:val="20"/>
        </w:rPr>
        <w:t xml:space="preserve">Harmful Algae, </w:t>
      </w:r>
      <w:r w:rsidRPr="009E0853">
        <w:rPr>
          <w:rFonts w:ascii="Times New Roman" w:hAnsi="Times New Roman"/>
          <w:sz w:val="20"/>
          <w:szCs w:val="20"/>
        </w:rPr>
        <w:t>63: 193-202.</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Li, Y., Huang, C. X., Xu, G. S., Lundholmc, N., Teng, S. T., Wue, H. and Tan, Z. (2017). </w:t>
      </w:r>
      <w:r w:rsidRPr="009E0853">
        <w:rPr>
          <w:rFonts w:ascii="Times New Roman" w:hAnsi="Times New Roman"/>
          <w:i/>
          <w:iCs/>
          <w:sz w:val="20"/>
          <w:szCs w:val="20"/>
        </w:rPr>
        <w:t>Pseudo-nitzschia simulans</w:t>
      </w:r>
      <w:r w:rsidRPr="009E0853">
        <w:rPr>
          <w:rFonts w:ascii="Times New Roman" w:hAnsi="Times New Roman"/>
          <w:sz w:val="20"/>
          <w:szCs w:val="20"/>
        </w:rPr>
        <w:t xml:space="preserve"> sp. nov. (Bacillariophyceae), the first domoic acid producer from Chinese waters. </w:t>
      </w:r>
      <w:r w:rsidRPr="009E0853">
        <w:rPr>
          <w:rFonts w:ascii="Times New Roman" w:hAnsi="Times New Roman"/>
          <w:i/>
          <w:sz w:val="20"/>
          <w:szCs w:val="20"/>
        </w:rPr>
        <w:t>Harmful Algae</w:t>
      </w:r>
      <w:r w:rsidRPr="009E0853">
        <w:rPr>
          <w:rFonts w:ascii="Times New Roman" w:hAnsi="Times New Roman"/>
          <w:sz w:val="20"/>
          <w:szCs w:val="20"/>
        </w:rPr>
        <w:t>, 67: 119-130.</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D’Agostinoa, V. C., Degratia, M., Sastrec, V., Santinellic, N., Krockd, B., Krohnd, T., Dansa, S. L. and Hoffmeyer, M. S. (2017). Domoic acid in a marine pelagic food web: Exposure of southern right whales </w:t>
      </w:r>
      <w:r w:rsidRPr="009E0853">
        <w:rPr>
          <w:rFonts w:ascii="Times New Roman" w:hAnsi="Times New Roman"/>
          <w:i/>
          <w:iCs/>
          <w:sz w:val="20"/>
          <w:szCs w:val="20"/>
        </w:rPr>
        <w:t>Eubalaena australis</w:t>
      </w:r>
      <w:r w:rsidRPr="009E0853">
        <w:rPr>
          <w:rFonts w:ascii="Times New Roman" w:hAnsi="Times New Roman"/>
          <w:sz w:val="20"/>
          <w:szCs w:val="20"/>
        </w:rPr>
        <w:t xml:space="preserve"> to domoic acid on the Península Valdés calving ground, Argentina. </w:t>
      </w:r>
      <w:r w:rsidRPr="009E0853">
        <w:rPr>
          <w:rFonts w:ascii="Times New Roman" w:hAnsi="Times New Roman"/>
          <w:i/>
          <w:iCs/>
          <w:sz w:val="20"/>
          <w:szCs w:val="20"/>
        </w:rPr>
        <w:t xml:space="preserve">Harmful Algae, </w:t>
      </w:r>
      <w:r w:rsidRPr="009E0853">
        <w:rPr>
          <w:rFonts w:ascii="Times New Roman" w:hAnsi="Times New Roman"/>
          <w:sz w:val="20"/>
          <w:szCs w:val="20"/>
        </w:rPr>
        <w:t>68: 248-257.</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Romero, M. L. J., Kotaki, Y., Lundholm, N., Thoha, H., Ogawa, H., Relox, J. R., Terada, R., Takeda, S., Takata, Y., Haraguchi, K., Endo, T., Lim, P. T., Kodama, M. and Fukuyo, Y. (2011). Unique amnesic shellfish toxin composition found in the South East Asian diatom </w:t>
      </w:r>
      <w:r w:rsidRPr="009E0853">
        <w:rPr>
          <w:rFonts w:ascii="Times New Roman" w:hAnsi="Times New Roman"/>
          <w:i/>
          <w:iCs/>
          <w:sz w:val="20"/>
          <w:szCs w:val="20"/>
        </w:rPr>
        <w:t>Nitzschia navis-varingica</w:t>
      </w:r>
      <w:r w:rsidRPr="009E0853">
        <w:rPr>
          <w:rFonts w:ascii="Times New Roman" w:hAnsi="Times New Roman"/>
          <w:sz w:val="20"/>
          <w:szCs w:val="20"/>
        </w:rPr>
        <w:t xml:space="preserve">. </w:t>
      </w:r>
      <w:r w:rsidRPr="009E0853">
        <w:rPr>
          <w:rFonts w:ascii="Times New Roman" w:hAnsi="Times New Roman"/>
          <w:i/>
          <w:iCs/>
          <w:sz w:val="20"/>
          <w:szCs w:val="20"/>
        </w:rPr>
        <w:t xml:space="preserve">Harmful Algae, </w:t>
      </w:r>
      <w:r w:rsidRPr="009E0853">
        <w:rPr>
          <w:rFonts w:ascii="Times New Roman" w:hAnsi="Times New Roman"/>
          <w:sz w:val="20"/>
          <w:szCs w:val="20"/>
        </w:rPr>
        <w:t>10: 456-462.</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Tan, S. N., Teng, S. T., Lim, H. C., Kotaki, Y., Bates, S. S., Leaw, P. C. and Lim, P. T. (2016). Diatom </w:t>
      </w:r>
      <w:r w:rsidRPr="009E0853">
        <w:rPr>
          <w:rFonts w:ascii="Times New Roman" w:hAnsi="Times New Roman"/>
          <w:i/>
          <w:iCs/>
          <w:sz w:val="20"/>
          <w:szCs w:val="20"/>
        </w:rPr>
        <w:t>Nitszia navis-varingica</w:t>
      </w:r>
      <w:r w:rsidRPr="009E0853">
        <w:rPr>
          <w:rFonts w:ascii="Times New Roman" w:hAnsi="Times New Roman"/>
          <w:sz w:val="20"/>
          <w:szCs w:val="20"/>
        </w:rPr>
        <w:t xml:space="preserve"> (Bacillariophyceae) and its domoic acid production from the mangrove environments of Malaysia. </w:t>
      </w:r>
      <w:r w:rsidRPr="009E0853">
        <w:rPr>
          <w:rFonts w:ascii="Times New Roman" w:hAnsi="Times New Roman"/>
          <w:i/>
          <w:iCs/>
          <w:sz w:val="20"/>
          <w:szCs w:val="20"/>
        </w:rPr>
        <w:t xml:space="preserve">Harmful Algae, </w:t>
      </w:r>
      <w:r w:rsidRPr="009E0853">
        <w:rPr>
          <w:rFonts w:ascii="Times New Roman" w:hAnsi="Times New Roman"/>
          <w:sz w:val="20"/>
          <w:szCs w:val="20"/>
        </w:rPr>
        <w:t>60: 139-149.</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Suriyanti, S. N. P. and Usup, G. (2015). First report of the toxigenic </w:t>
      </w:r>
      <w:r w:rsidRPr="009E0853">
        <w:rPr>
          <w:rFonts w:ascii="Times New Roman" w:hAnsi="Times New Roman"/>
          <w:i/>
          <w:iCs/>
          <w:sz w:val="20"/>
          <w:szCs w:val="20"/>
        </w:rPr>
        <w:t>Nitszia navis-varingica</w:t>
      </w:r>
      <w:r w:rsidRPr="009E0853">
        <w:rPr>
          <w:rFonts w:ascii="Times New Roman" w:hAnsi="Times New Roman"/>
          <w:sz w:val="20"/>
          <w:szCs w:val="20"/>
        </w:rPr>
        <w:t xml:space="preserve"> (Bacillariophyceae) isolated from Tebrau Strait, Johor, Malaysia. </w:t>
      </w:r>
      <w:r w:rsidRPr="009E0853">
        <w:rPr>
          <w:rFonts w:ascii="Times New Roman" w:hAnsi="Times New Roman"/>
          <w:i/>
          <w:iCs/>
          <w:sz w:val="20"/>
          <w:szCs w:val="20"/>
        </w:rPr>
        <w:t xml:space="preserve">Toxicon, </w:t>
      </w:r>
      <w:r w:rsidRPr="009E0853">
        <w:rPr>
          <w:rFonts w:ascii="Times New Roman" w:hAnsi="Times New Roman"/>
          <w:sz w:val="20"/>
          <w:szCs w:val="20"/>
        </w:rPr>
        <w:t xml:space="preserve">108: 257-263. </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Teng, S. T., Lim, H. C., Lim, P. T., Dao, B. H., Bates, S. S. and Leaw, C. P. (2014). </w:t>
      </w:r>
      <w:r w:rsidRPr="009E0853">
        <w:rPr>
          <w:rFonts w:ascii="Times New Roman" w:hAnsi="Times New Roman"/>
          <w:i/>
          <w:iCs/>
          <w:sz w:val="20"/>
          <w:szCs w:val="20"/>
        </w:rPr>
        <w:t>Peudo-nitszia kodamae</w:t>
      </w:r>
      <w:r w:rsidRPr="009E0853">
        <w:rPr>
          <w:rFonts w:ascii="Times New Roman" w:hAnsi="Times New Roman"/>
          <w:sz w:val="20"/>
          <w:szCs w:val="20"/>
        </w:rPr>
        <w:t xml:space="preserve"> sp. nov. (Bacillariophyceae), a toxigenic species from the Strait of Malacca. </w:t>
      </w:r>
      <w:r w:rsidRPr="009E0853">
        <w:rPr>
          <w:rFonts w:ascii="Times New Roman" w:hAnsi="Times New Roman"/>
          <w:i/>
          <w:iCs/>
          <w:sz w:val="20"/>
          <w:szCs w:val="20"/>
        </w:rPr>
        <w:t xml:space="preserve">Harmful Algae, </w:t>
      </w:r>
      <w:r w:rsidRPr="009E0853">
        <w:rPr>
          <w:rFonts w:ascii="Times New Roman" w:hAnsi="Times New Roman"/>
          <w:sz w:val="20"/>
          <w:szCs w:val="20"/>
        </w:rPr>
        <w:t>34: 17-28.</w:t>
      </w:r>
    </w:p>
    <w:p w:rsidR="00CB28E4"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CB28E4">
        <w:rPr>
          <w:rFonts w:ascii="Times New Roman" w:hAnsi="Times New Roman"/>
          <w:sz w:val="20"/>
          <w:szCs w:val="20"/>
        </w:rPr>
        <w:t xml:space="preserve">Lefebvre, K. A. and Robertson, A. (2010). Domoic acid and human exposure risks: A review. </w:t>
      </w:r>
      <w:r w:rsidRPr="00CB28E4">
        <w:rPr>
          <w:rFonts w:ascii="Times New Roman" w:hAnsi="Times New Roman"/>
          <w:i/>
          <w:sz w:val="20"/>
          <w:szCs w:val="20"/>
        </w:rPr>
        <w:t xml:space="preserve">Toxicon, </w:t>
      </w:r>
      <w:r w:rsidRPr="00CB28E4">
        <w:rPr>
          <w:rFonts w:ascii="Times New Roman" w:hAnsi="Times New Roman"/>
          <w:iCs/>
          <w:sz w:val="20"/>
          <w:szCs w:val="20"/>
        </w:rPr>
        <w:t>56</w:t>
      </w:r>
      <w:r w:rsidRPr="00CB28E4">
        <w:rPr>
          <w:rFonts w:ascii="Times New Roman" w:hAnsi="Times New Roman"/>
          <w:sz w:val="20"/>
          <w:szCs w:val="20"/>
        </w:rPr>
        <w:t>: 218-230.</w:t>
      </w:r>
    </w:p>
    <w:p w:rsidR="00CB28E4" w:rsidRPr="00CB28E4"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CB28E4">
        <w:rPr>
          <w:rFonts w:ascii="Times New Roman" w:hAnsi="Times New Roman"/>
          <w:sz w:val="20"/>
          <w:szCs w:val="20"/>
        </w:rPr>
        <w:t xml:space="preserve">Tasker, R. A. R., Perry, M. A., Doucette, T. A. and Ryan, C. L. (2005). NMDA receptor involvement in the effects of low dose domoic acid in neotanal rats. </w:t>
      </w:r>
      <w:r w:rsidRPr="00CB28E4">
        <w:rPr>
          <w:rFonts w:ascii="Times New Roman" w:hAnsi="Times New Roman"/>
          <w:i/>
          <w:sz w:val="20"/>
          <w:szCs w:val="20"/>
        </w:rPr>
        <w:t xml:space="preserve">Amino Acids, </w:t>
      </w:r>
      <w:r w:rsidRPr="00CB28E4">
        <w:rPr>
          <w:rFonts w:ascii="Times New Roman" w:hAnsi="Times New Roman"/>
          <w:iCs/>
          <w:sz w:val="20"/>
          <w:szCs w:val="20"/>
        </w:rPr>
        <w:t>28</w:t>
      </w:r>
      <w:r w:rsidRPr="00CB28E4">
        <w:rPr>
          <w:rFonts w:ascii="Times New Roman" w:hAnsi="Times New Roman"/>
          <w:sz w:val="20"/>
          <w:szCs w:val="20"/>
        </w:rPr>
        <w:t>: 193-196.</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lastRenderedPageBreak/>
        <w:t xml:space="preserve">Zabaglo, K., Chrapusta, E., Bober, B., Kaminski, A., Adamski, M. and Bialczyk, J. (2016). Environmental roles and biological activity of domoic acid: A review. </w:t>
      </w:r>
      <w:r w:rsidRPr="009E0853">
        <w:rPr>
          <w:rFonts w:ascii="Times New Roman" w:hAnsi="Times New Roman"/>
          <w:i/>
          <w:sz w:val="20"/>
          <w:szCs w:val="20"/>
        </w:rPr>
        <w:t xml:space="preserve">Algal Research, </w:t>
      </w:r>
      <w:r w:rsidRPr="009E0853">
        <w:rPr>
          <w:rFonts w:ascii="Times New Roman" w:hAnsi="Times New Roman"/>
          <w:iCs/>
          <w:sz w:val="20"/>
          <w:szCs w:val="20"/>
        </w:rPr>
        <w:t>13</w:t>
      </w:r>
      <w:r w:rsidRPr="009E0853">
        <w:rPr>
          <w:rFonts w:ascii="Times New Roman" w:hAnsi="Times New Roman"/>
          <w:sz w:val="20"/>
          <w:szCs w:val="20"/>
        </w:rPr>
        <w:t>: 94-101.</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Costa, L. G., Giordano, G. and Faustman, E. M. (2010). Domoic acid as a developmental neurotoxin. </w:t>
      </w:r>
      <w:r w:rsidRPr="009E0853">
        <w:rPr>
          <w:rFonts w:ascii="Times New Roman" w:hAnsi="Times New Roman"/>
          <w:i/>
          <w:sz w:val="20"/>
          <w:szCs w:val="20"/>
        </w:rPr>
        <w:t xml:space="preserve">NeuroToxicology, </w:t>
      </w:r>
      <w:r w:rsidRPr="009E0853">
        <w:rPr>
          <w:rFonts w:ascii="Times New Roman" w:hAnsi="Times New Roman"/>
          <w:iCs/>
          <w:sz w:val="20"/>
          <w:szCs w:val="20"/>
        </w:rPr>
        <w:t>31</w:t>
      </w:r>
      <w:r w:rsidRPr="009E0853">
        <w:rPr>
          <w:rFonts w:ascii="Times New Roman" w:hAnsi="Times New Roman"/>
          <w:sz w:val="20"/>
          <w:szCs w:val="20"/>
        </w:rPr>
        <w:t>: 409-423.</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Mohd Syaifudin A. R., Jayasundera K. P. and Mukhopadhyay S. C. (2009). </w:t>
      </w:r>
      <w:r w:rsidRPr="009E0853">
        <w:rPr>
          <w:rFonts w:ascii="Times New Roman" w:hAnsi="Times New Roman"/>
          <w:sz w:val="20"/>
          <w:szCs w:val="20"/>
          <w:shd w:val="clear" w:color="auto" w:fill="FFFFFF"/>
        </w:rPr>
        <w:t>A low cost novel sensing system for detection of dangerous marine biotoxins in seafood.</w:t>
      </w:r>
      <w:r w:rsidRPr="009E0853">
        <w:rPr>
          <w:rFonts w:ascii="Times New Roman" w:hAnsi="Times New Roman"/>
          <w:sz w:val="20"/>
          <w:szCs w:val="20"/>
        </w:rPr>
        <w:t xml:space="preserve"> </w:t>
      </w:r>
      <w:r w:rsidRPr="009E0853">
        <w:rPr>
          <w:rFonts w:ascii="Times New Roman" w:hAnsi="Times New Roman"/>
          <w:i/>
          <w:sz w:val="20"/>
          <w:szCs w:val="20"/>
        </w:rPr>
        <w:t>Sensors and Actuators B: Chemical</w:t>
      </w:r>
      <w:r w:rsidRPr="009E0853">
        <w:rPr>
          <w:rFonts w:ascii="Times New Roman" w:hAnsi="Times New Roman"/>
          <w:sz w:val="20"/>
          <w:szCs w:val="20"/>
        </w:rPr>
        <w:t>, 137: 67-75.</w:t>
      </w:r>
    </w:p>
    <w:p w:rsidR="00CB28E4" w:rsidRPr="009E0853" w:rsidRDefault="00CB28E4" w:rsidP="00CB28E4">
      <w:pPr>
        <w:pStyle w:val="ListParagraph"/>
        <w:numPr>
          <w:ilvl w:val="0"/>
          <w:numId w:val="3"/>
        </w:numPr>
        <w:autoSpaceDE w:val="0"/>
        <w:autoSpaceDN w:val="0"/>
        <w:adjustRightInd w:val="0"/>
        <w:spacing w:after="0" w:line="240" w:lineRule="auto"/>
        <w:ind w:left="360"/>
        <w:jc w:val="both"/>
        <w:textAlignment w:val="baseline"/>
        <w:rPr>
          <w:rFonts w:ascii="Times New Roman" w:hAnsi="Times New Roman"/>
          <w:sz w:val="20"/>
          <w:szCs w:val="20"/>
        </w:rPr>
      </w:pPr>
      <w:r w:rsidRPr="009E0853">
        <w:rPr>
          <w:rFonts w:ascii="Times New Roman" w:hAnsi="Times New Roman"/>
          <w:sz w:val="20"/>
          <w:szCs w:val="20"/>
        </w:rPr>
        <w:t xml:space="preserve">Lotierzo M., Henry O. Y. F., Piletsky S., Tothill I., Cullen D., Kania M., Hock B. and Turner A. P. F. (2004). Surface plasmon resonance sensor for domoic acid based on grafted imprinted polymer. </w:t>
      </w:r>
      <w:r w:rsidRPr="009E0853">
        <w:rPr>
          <w:rFonts w:ascii="Times New Roman" w:hAnsi="Times New Roman"/>
          <w:i/>
          <w:sz w:val="20"/>
          <w:szCs w:val="20"/>
        </w:rPr>
        <w:t>Biosensors &amp; Bioelectronics</w:t>
      </w:r>
      <w:r w:rsidRPr="009E0853">
        <w:rPr>
          <w:rFonts w:ascii="Times New Roman" w:hAnsi="Times New Roman"/>
          <w:sz w:val="20"/>
          <w:szCs w:val="20"/>
        </w:rPr>
        <w:t>, 20: 145-152.</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Anantharaman, S., Padmarajaiah, N., Al-Tayar, N. G. S. and Shrestha, A. K. (2017). Ninhydrin-sodium molybdate chromogenic analytical probe for the assay of amino acids and proteins. </w:t>
      </w:r>
      <w:r w:rsidRPr="009E0853">
        <w:rPr>
          <w:rFonts w:ascii="Times New Roman" w:hAnsi="Times New Roman"/>
          <w:i/>
          <w:iCs/>
          <w:sz w:val="20"/>
          <w:szCs w:val="20"/>
        </w:rPr>
        <w:t xml:space="preserve">Spectrochimica Acta Part A: Molecular and Biomolecular Spectroscopy, </w:t>
      </w:r>
      <w:r w:rsidRPr="009E0853">
        <w:rPr>
          <w:rFonts w:ascii="Times New Roman" w:hAnsi="Times New Roman"/>
          <w:sz w:val="20"/>
          <w:szCs w:val="20"/>
        </w:rPr>
        <w:t>173: 897-903.</w:t>
      </w:r>
    </w:p>
    <w:p w:rsidR="00CB28E4" w:rsidRPr="009E0853" w:rsidRDefault="00CB28E4" w:rsidP="00CB28E4">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9E0853">
        <w:rPr>
          <w:rFonts w:ascii="Times New Roman" w:hAnsi="Times New Roman"/>
          <w:sz w:val="20"/>
          <w:szCs w:val="20"/>
        </w:rPr>
        <w:t xml:space="preserve">Djaoued, Y., Balaji, S. and Priya, S. (2007). Non-resonance micro-Raman spectroscopic studies on crystalline domoic acid and its aqueous solutions. </w:t>
      </w:r>
      <w:r w:rsidRPr="009E0853">
        <w:rPr>
          <w:rFonts w:ascii="Times New Roman" w:hAnsi="Times New Roman"/>
          <w:i/>
          <w:sz w:val="20"/>
          <w:szCs w:val="20"/>
        </w:rPr>
        <w:t xml:space="preserve">Spectrochimica Acta Part A, </w:t>
      </w:r>
      <w:r w:rsidRPr="009E0853">
        <w:rPr>
          <w:rFonts w:ascii="Times New Roman" w:hAnsi="Times New Roman"/>
          <w:iCs/>
          <w:sz w:val="20"/>
          <w:szCs w:val="20"/>
        </w:rPr>
        <w:t>67</w:t>
      </w:r>
      <w:r w:rsidRPr="009E0853">
        <w:rPr>
          <w:rFonts w:ascii="Times New Roman" w:hAnsi="Times New Roman"/>
          <w:sz w:val="20"/>
          <w:szCs w:val="20"/>
        </w:rPr>
        <w:t>: 1362-1369.</w:t>
      </w:r>
    </w:p>
    <w:p w:rsidR="00CB28E4" w:rsidRPr="009E0853" w:rsidRDefault="00CB28E4" w:rsidP="00CB28E4">
      <w:pPr>
        <w:pStyle w:val="ListParagraph"/>
        <w:numPr>
          <w:ilvl w:val="0"/>
          <w:numId w:val="3"/>
        </w:numPr>
        <w:shd w:val="clear" w:color="auto" w:fill="FFFFFF"/>
        <w:autoSpaceDE w:val="0"/>
        <w:autoSpaceDN w:val="0"/>
        <w:adjustRightInd w:val="0"/>
        <w:spacing w:after="0" w:line="240" w:lineRule="auto"/>
        <w:ind w:left="360" w:right="-22"/>
        <w:jc w:val="both"/>
        <w:rPr>
          <w:rFonts w:ascii="Times New Roman" w:hAnsi="Times New Roman"/>
          <w:sz w:val="20"/>
          <w:szCs w:val="20"/>
        </w:rPr>
      </w:pPr>
      <w:r w:rsidRPr="009E0853">
        <w:rPr>
          <w:rFonts w:ascii="Times New Roman" w:hAnsi="Times New Roman"/>
          <w:sz w:val="20"/>
          <w:szCs w:val="20"/>
        </w:rPr>
        <w:t xml:space="preserve">Kimura, O., Kotaki, Y., Hamaue, N., Haraguchi, K. and Endo, T. (2011). Transcellular transport of domoic acid across intestinal Caco-2 cell monolayers. </w:t>
      </w:r>
      <w:r w:rsidRPr="009E0853">
        <w:rPr>
          <w:rFonts w:ascii="Times New Roman" w:hAnsi="Times New Roman"/>
          <w:i/>
          <w:sz w:val="20"/>
          <w:szCs w:val="20"/>
        </w:rPr>
        <w:t>Food and Chemical Toxicology</w:t>
      </w:r>
      <w:r w:rsidRPr="009E0853">
        <w:rPr>
          <w:rFonts w:ascii="Times New Roman" w:hAnsi="Times New Roman"/>
          <w:sz w:val="20"/>
          <w:szCs w:val="20"/>
        </w:rPr>
        <w:t>, 49: 2167 – 2171.</w:t>
      </w:r>
    </w:p>
    <w:p w:rsidR="00CB28E4" w:rsidRPr="009E0853" w:rsidRDefault="00CB28E4" w:rsidP="00CB28E4">
      <w:pPr>
        <w:pStyle w:val="ListParagraph"/>
        <w:numPr>
          <w:ilvl w:val="0"/>
          <w:numId w:val="3"/>
        </w:numPr>
        <w:shd w:val="clear" w:color="auto" w:fill="FFFFFF"/>
        <w:autoSpaceDE w:val="0"/>
        <w:autoSpaceDN w:val="0"/>
        <w:adjustRightInd w:val="0"/>
        <w:spacing w:after="0" w:line="240" w:lineRule="auto"/>
        <w:ind w:left="360" w:right="-22"/>
        <w:jc w:val="both"/>
        <w:rPr>
          <w:rFonts w:ascii="Times New Roman" w:hAnsi="Times New Roman"/>
          <w:sz w:val="20"/>
          <w:szCs w:val="20"/>
        </w:rPr>
      </w:pPr>
      <w:r w:rsidRPr="00CB3068">
        <w:rPr>
          <w:rFonts w:ascii="Times New Roman" w:hAnsi="Times New Roman"/>
          <w:sz w:val="20"/>
          <w:szCs w:val="20"/>
          <w:shd w:val="clear" w:color="auto" w:fill="FFFFFF"/>
        </w:rPr>
        <w:t>Othman</w:t>
      </w:r>
      <w:r w:rsidRPr="009E0853">
        <w:rPr>
          <w:rFonts w:ascii="Times New Roman" w:hAnsi="Times New Roman"/>
          <w:sz w:val="20"/>
          <w:szCs w:val="20"/>
        </w:rPr>
        <w:t xml:space="preserve">, M. A. F., Othman, A. A. and </w:t>
      </w:r>
      <w:r w:rsidRPr="009E0853">
        <w:rPr>
          <w:rFonts w:ascii="Times New Roman" w:hAnsi="Times New Roman"/>
          <w:sz w:val="20"/>
          <w:szCs w:val="20"/>
          <w:shd w:val="clear" w:color="auto" w:fill="FFFFFF"/>
        </w:rPr>
        <w:t xml:space="preserve">Zuki H. M. (2016). </w:t>
      </w:r>
      <w:r w:rsidRPr="009E0853">
        <w:rPr>
          <w:rFonts w:ascii="Times New Roman" w:hAnsi="Times New Roman"/>
          <w:sz w:val="20"/>
          <w:szCs w:val="20"/>
        </w:rPr>
        <w:t>Dithizone modified silver electrode for the determination of metal ions in aqueous solution</w:t>
      </w:r>
      <w:r w:rsidRPr="009E0853">
        <w:rPr>
          <w:rFonts w:ascii="Times New Roman" w:hAnsi="Times New Roman"/>
          <w:bCs/>
          <w:sz w:val="20"/>
          <w:szCs w:val="20"/>
        </w:rPr>
        <w:t>.</w:t>
      </w:r>
      <w:r w:rsidRPr="009E0853">
        <w:rPr>
          <w:rFonts w:ascii="Times New Roman" w:hAnsi="Times New Roman"/>
          <w:sz w:val="20"/>
          <w:szCs w:val="20"/>
          <w:shd w:val="clear" w:color="auto" w:fill="FFFFFF"/>
        </w:rPr>
        <w:t xml:space="preserve"> </w:t>
      </w:r>
      <w:r w:rsidRPr="009E0853">
        <w:rPr>
          <w:rFonts w:ascii="Times New Roman" w:hAnsi="Times New Roman"/>
          <w:i/>
          <w:sz w:val="20"/>
          <w:szCs w:val="20"/>
          <w:shd w:val="clear" w:color="auto" w:fill="FFFFFF"/>
        </w:rPr>
        <w:t>Malaysian Journal of Analytical Sciences</w:t>
      </w:r>
      <w:r w:rsidRPr="009E0853">
        <w:rPr>
          <w:rFonts w:ascii="Times New Roman" w:hAnsi="Times New Roman"/>
          <w:sz w:val="20"/>
          <w:szCs w:val="20"/>
          <w:shd w:val="clear" w:color="auto" w:fill="FFFFFF"/>
        </w:rPr>
        <w:t>, 20(1): 197-204</w:t>
      </w:r>
    </w:p>
    <w:p w:rsidR="00CB28E4" w:rsidRPr="009E0853" w:rsidRDefault="00CB28E4" w:rsidP="00CB28E4">
      <w:pPr>
        <w:pStyle w:val="ListParagraph"/>
        <w:numPr>
          <w:ilvl w:val="0"/>
          <w:numId w:val="3"/>
        </w:numPr>
        <w:shd w:val="clear" w:color="auto" w:fill="FFFFFF"/>
        <w:autoSpaceDE w:val="0"/>
        <w:autoSpaceDN w:val="0"/>
        <w:adjustRightInd w:val="0"/>
        <w:spacing w:after="0" w:line="240" w:lineRule="auto"/>
        <w:ind w:left="360" w:right="-22"/>
        <w:jc w:val="both"/>
        <w:rPr>
          <w:rFonts w:ascii="Times New Roman" w:hAnsi="Times New Roman"/>
          <w:sz w:val="20"/>
          <w:szCs w:val="20"/>
        </w:rPr>
      </w:pPr>
      <w:r w:rsidRPr="009E0853">
        <w:rPr>
          <w:rFonts w:ascii="Times New Roman" w:hAnsi="Times New Roman"/>
          <w:sz w:val="20"/>
          <w:szCs w:val="20"/>
        </w:rPr>
        <w:t xml:space="preserve">Scholz, F. (2009). </w:t>
      </w:r>
      <w:r w:rsidRPr="009E0853">
        <w:rPr>
          <w:rFonts w:ascii="Times New Roman" w:hAnsi="Times New Roman"/>
          <w:i/>
          <w:iCs/>
          <w:sz w:val="20"/>
          <w:szCs w:val="20"/>
        </w:rPr>
        <w:t>Electroanalytical Methods</w:t>
      </w:r>
      <w:r w:rsidRPr="009E0853">
        <w:rPr>
          <w:rFonts w:ascii="Times New Roman" w:hAnsi="Times New Roman"/>
          <w:sz w:val="20"/>
          <w:szCs w:val="20"/>
        </w:rPr>
        <w:t>. (2</w:t>
      </w:r>
      <w:r w:rsidRPr="009E0853">
        <w:rPr>
          <w:rFonts w:ascii="Times New Roman" w:hAnsi="Times New Roman"/>
          <w:sz w:val="20"/>
          <w:szCs w:val="20"/>
          <w:vertAlign w:val="superscript"/>
        </w:rPr>
        <w:t>nd</w:t>
      </w:r>
      <w:r w:rsidRPr="009E0853">
        <w:rPr>
          <w:rFonts w:ascii="Times New Roman" w:hAnsi="Times New Roman"/>
          <w:sz w:val="20"/>
          <w:szCs w:val="20"/>
        </w:rPr>
        <w:t xml:space="preserve"> edition). Berlin: Springer German.</w:t>
      </w:r>
    </w:p>
    <w:p w:rsidR="00CB28E4" w:rsidRPr="008F5C9E" w:rsidRDefault="00CB28E4" w:rsidP="00CB28E4">
      <w:pPr>
        <w:pStyle w:val="ListParagraph"/>
        <w:numPr>
          <w:ilvl w:val="0"/>
          <w:numId w:val="3"/>
        </w:numPr>
        <w:shd w:val="clear" w:color="auto" w:fill="FFFFFF"/>
        <w:autoSpaceDE w:val="0"/>
        <w:autoSpaceDN w:val="0"/>
        <w:adjustRightInd w:val="0"/>
        <w:spacing w:after="0" w:line="240" w:lineRule="auto"/>
        <w:ind w:left="360" w:right="-22"/>
        <w:contextualSpacing w:val="0"/>
        <w:jc w:val="both"/>
        <w:rPr>
          <w:rFonts w:asciiTheme="majorBidi" w:hAnsiTheme="majorBidi" w:cstheme="majorBidi"/>
          <w:sz w:val="20"/>
          <w:szCs w:val="20"/>
        </w:rPr>
      </w:pPr>
      <w:r w:rsidRPr="008F5C9E">
        <w:rPr>
          <w:rFonts w:asciiTheme="majorBidi" w:hAnsiTheme="majorBidi" w:cstheme="majorBidi"/>
          <w:sz w:val="20"/>
          <w:szCs w:val="20"/>
        </w:rPr>
        <w:t>Dossi, C., Monticelli, D., Pozzi, A.</w:t>
      </w:r>
      <w:r>
        <w:rPr>
          <w:rFonts w:asciiTheme="majorBidi" w:hAnsiTheme="majorBidi" w:cstheme="majorBidi"/>
          <w:sz w:val="20"/>
          <w:szCs w:val="20"/>
        </w:rPr>
        <w:t xml:space="preserve"> and </w:t>
      </w:r>
      <w:r w:rsidRPr="008F5C9E">
        <w:rPr>
          <w:rFonts w:asciiTheme="majorBidi" w:hAnsiTheme="majorBidi" w:cstheme="majorBidi"/>
          <w:sz w:val="20"/>
          <w:szCs w:val="20"/>
        </w:rPr>
        <w:t xml:space="preserve">Recchia, S. (2016). Exploiting chemistry to improve performance of sceen-printed, bismuth film electrodes (SP-BiFE). </w:t>
      </w:r>
      <w:r w:rsidRPr="008F5C9E">
        <w:rPr>
          <w:rFonts w:asciiTheme="majorBidi" w:hAnsiTheme="majorBidi" w:cstheme="majorBidi"/>
          <w:i/>
          <w:iCs/>
          <w:sz w:val="20"/>
          <w:szCs w:val="20"/>
        </w:rPr>
        <w:t xml:space="preserve">Biosensors, </w:t>
      </w:r>
      <w:r w:rsidRPr="008F5C9E">
        <w:rPr>
          <w:rFonts w:asciiTheme="majorBidi" w:hAnsiTheme="majorBidi" w:cstheme="majorBidi"/>
          <w:sz w:val="20"/>
          <w:szCs w:val="20"/>
        </w:rPr>
        <w:t>6(3): 38.</w:t>
      </w:r>
    </w:p>
    <w:p w:rsidR="00CB28E4" w:rsidRPr="00CB28E4" w:rsidRDefault="00CB28E4" w:rsidP="00CB28E4">
      <w:pPr>
        <w:pStyle w:val="ListParagraph"/>
        <w:numPr>
          <w:ilvl w:val="0"/>
          <w:numId w:val="3"/>
        </w:numPr>
        <w:autoSpaceDE w:val="0"/>
        <w:autoSpaceDN w:val="0"/>
        <w:adjustRightInd w:val="0"/>
        <w:spacing w:after="0" w:line="240" w:lineRule="auto"/>
        <w:ind w:left="360"/>
        <w:contextualSpacing w:val="0"/>
        <w:jc w:val="both"/>
        <w:rPr>
          <w:rFonts w:asciiTheme="majorBidi" w:hAnsiTheme="majorBidi" w:cstheme="majorBidi"/>
          <w:sz w:val="20"/>
          <w:szCs w:val="20"/>
        </w:rPr>
      </w:pPr>
      <w:r w:rsidRPr="00B217B4">
        <w:rPr>
          <w:rFonts w:asciiTheme="majorBidi" w:hAnsiTheme="majorBidi" w:cstheme="majorBidi"/>
          <w:sz w:val="20"/>
          <w:szCs w:val="20"/>
        </w:rPr>
        <w:t>Pellizzari, E., Lohr, K., Blatecky, A.</w:t>
      </w:r>
      <w:r>
        <w:rPr>
          <w:rFonts w:asciiTheme="majorBidi" w:hAnsiTheme="majorBidi" w:cstheme="majorBidi"/>
          <w:sz w:val="20"/>
          <w:szCs w:val="20"/>
        </w:rPr>
        <w:t xml:space="preserve"> and </w:t>
      </w:r>
      <w:r w:rsidRPr="00B217B4">
        <w:rPr>
          <w:rFonts w:asciiTheme="majorBidi" w:hAnsiTheme="majorBidi" w:cstheme="majorBidi"/>
          <w:sz w:val="20"/>
          <w:szCs w:val="20"/>
        </w:rPr>
        <w:t xml:space="preserve">Creel, D. (2017). </w:t>
      </w:r>
      <w:r w:rsidRPr="008F5C9E">
        <w:rPr>
          <w:rFonts w:asciiTheme="majorBidi" w:hAnsiTheme="majorBidi" w:cstheme="majorBidi"/>
          <w:iCs/>
          <w:sz w:val="20"/>
          <w:szCs w:val="20"/>
        </w:rPr>
        <w:t>Reproducibility: A primer on semantics and implications for research</w:t>
      </w:r>
      <w:r w:rsidRPr="008F5C9E">
        <w:rPr>
          <w:rFonts w:asciiTheme="majorBidi" w:hAnsiTheme="majorBidi" w:cstheme="majorBidi"/>
          <w:sz w:val="20"/>
          <w:szCs w:val="20"/>
        </w:rPr>
        <w:t>.</w:t>
      </w:r>
      <w:r w:rsidRPr="00B217B4">
        <w:rPr>
          <w:rFonts w:asciiTheme="majorBidi" w:hAnsiTheme="majorBidi" w:cstheme="majorBidi"/>
          <w:sz w:val="20"/>
          <w:szCs w:val="20"/>
        </w:rPr>
        <w:t xml:space="preserve"> New Castle: RTI Press.</w:t>
      </w:r>
    </w:p>
    <w:p w:rsidR="00CB28E4" w:rsidRDefault="00CB28E4" w:rsidP="001573E3">
      <w:pPr>
        <w:spacing w:after="0" w:line="240" w:lineRule="auto"/>
        <w:rPr>
          <w:rFonts w:ascii="Times New Roman" w:hAnsi="Times New Roman" w:cs="Times New Roman"/>
          <w:sz w:val="24"/>
          <w:szCs w:val="24"/>
        </w:rPr>
      </w:pPr>
    </w:p>
    <w:p w:rsidR="00CB28E4" w:rsidRDefault="00CB28E4"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44EFD"/>
    <w:multiLevelType w:val="hybridMultilevel"/>
    <w:tmpl w:val="2A10F1BA"/>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5F401D"/>
    <w:rsid w:val="007D0E7F"/>
    <w:rsid w:val="00832F59"/>
    <w:rsid w:val="00975E1A"/>
    <w:rsid w:val="00AC72D0"/>
    <w:rsid w:val="00C71438"/>
    <w:rsid w:val="00CB28E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7952</Characters>
  <Application>Microsoft Office Word</Application>
  <DocSecurity>0</DocSecurity>
  <Lines>165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2019-11-25T15:11:00Z</dcterms:created>
  <dcterms:modified xsi:type="dcterms:W3CDTF">2019-11-25T15:11:00Z</dcterms:modified>
</cp:coreProperties>
</file>