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7D0E7F">
        <w:rPr>
          <w:rFonts w:ascii="Times New Roman" w:hAnsi="Times New Roman" w:cs="Times New Roman"/>
          <w:sz w:val="24"/>
          <w:szCs w:val="24"/>
        </w:rPr>
        <w:t xml:space="preserve"> Analytical Sciences Vol 23 No 6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B711A3">
        <w:rPr>
          <w:rFonts w:ascii="Times New Roman" w:hAnsi="Times New Roman" w:cs="Times New Roman"/>
          <w:sz w:val="24"/>
          <w:szCs w:val="24"/>
        </w:rPr>
        <w:t>950 - 962</w:t>
      </w:r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 xml:space="preserve">CHEMICAL CONSTITUENTS AND ANTIOXIDANT POTENTIALS 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>OF SEVEN PHILIPPINE MOSSES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/>
        </w:rPr>
      </w:pPr>
      <w:r w:rsidRPr="00C41DD2">
        <w:rPr>
          <w:rFonts w:ascii="Times New Roman" w:hAnsi="Times New Roman"/>
          <w:sz w:val="24"/>
          <w:szCs w:val="24"/>
          <w:lang w:val="ms-MY"/>
        </w:rPr>
        <w:t>(Juzuk Kimia dan Potensi Antioksidan bagi Tujuh Lumut Filipina)</w:t>
      </w: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11A3" w:rsidRPr="00C41DD2" w:rsidRDefault="00B711A3" w:rsidP="00B711A3">
      <w:pPr>
        <w:spacing w:after="0" w:line="240" w:lineRule="auto"/>
        <w:jc w:val="center"/>
        <w:rPr>
          <w:rFonts w:ascii="Times New Roman" w:eastAsia="PMingLiU" w:hAnsi="Times New Roman"/>
          <w:sz w:val="20"/>
          <w:szCs w:val="20"/>
          <w:lang w:val="fi-FI" w:eastAsia="zh-TW"/>
        </w:rPr>
      </w:pPr>
      <w:bookmarkStart w:id="0" w:name="_Hlk514446652"/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Mary Stephanie S. Carranza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 Virgilio C. Linis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2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 xml:space="preserve"> 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 xml:space="preserve"> Consolacion Y. Ragasa</w:t>
      </w:r>
      <w:r w:rsidRPr="00C41DD2"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1,3</w:t>
      </w:r>
      <w:bookmarkEnd w:id="0"/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, Maria Carmen S. Tan</w:t>
      </w:r>
      <w:r>
        <w:rPr>
          <w:rFonts w:ascii="Times New Roman" w:eastAsia="PMingLiU" w:hAnsi="Times New Roman"/>
          <w:sz w:val="20"/>
          <w:szCs w:val="20"/>
          <w:vertAlign w:val="superscript"/>
          <w:lang w:val="fi-FI" w:eastAsia="zh-TW"/>
        </w:rPr>
        <w:t>1</w:t>
      </w:r>
      <w:r w:rsidRPr="00C41DD2">
        <w:rPr>
          <w:rFonts w:ascii="Times New Roman" w:eastAsia="PMingLiU" w:hAnsi="Times New Roman"/>
          <w:sz w:val="20"/>
          <w:szCs w:val="20"/>
          <w:lang w:val="fi-FI" w:eastAsia="zh-TW"/>
        </w:rPr>
        <w:t>*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vertAlign w:val="superscript"/>
          <w:lang w:eastAsia="zh-TW"/>
        </w:rPr>
        <w:t>1</w:t>
      </w: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lang w:eastAsia="zh-TW"/>
        </w:rPr>
        <w:t xml:space="preserve">Chemistry Department,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Cs/>
          <w:i/>
          <w:iCs/>
          <w:sz w:val="20"/>
          <w:szCs w:val="20"/>
          <w:lang w:val="fr-FR" w:eastAsia="zh-TW"/>
        </w:rPr>
      </w:pPr>
      <w:r w:rsidRPr="00B711A3">
        <w:rPr>
          <w:rFonts w:ascii="Times New Roman" w:eastAsia="PMingLiU" w:hAnsi="Times New Roman" w:cs="Times New Roman"/>
          <w:bCs/>
          <w:i/>
          <w:iCs/>
          <w:sz w:val="20"/>
          <w:szCs w:val="20"/>
          <w:lang w:val="en-PH" w:eastAsia="zh-TW"/>
        </w:rPr>
        <w:t>De La Salle University, 2401 Taft Avenue, Manila 1004,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>2</w:t>
      </w: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 xml:space="preserve">Biology Department,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>De La Salle Araneta University, 303 Victoneta Avenue, Potrero Malabon City 1475,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vertAlign w:val="superscript"/>
          <w:lang w:val="en-PH" w:eastAsia="zh-TW"/>
        </w:rPr>
        <w:t>3</w:t>
      </w: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>Chemistry Department,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i/>
          <w:iCs/>
          <w:sz w:val="20"/>
          <w:szCs w:val="20"/>
          <w:lang w:val="en-PH" w:eastAsia="zh-TW"/>
        </w:rPr>
        <w:t xml:space="preserve"> De La Salle University Science &amp; Technology, Complex Leandro V. Locsin Campus, Biñan City, Laguna 4024, Philippines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</w:pPr>
      <w:r w:rsidRPr="00B711A3">
        <w:rPr>
          <w:rFonts w:ascii="Times New Roman" w:hAnsi="Times New Roman" w:cs="Times New Roman"/>
          <w:i/>
          <w:iCs/>
          <w:sz w:val="20"/>
          <w:szCs w:val="20"/>
          <w:lang w:val="en-PH" w:eastAsia="zh-TW"/>
        </w:rPr>
        <w:t xml:space="preserve">*Corresponding author:  </w:t>
      </w:r>
      <w:hyperlink r:id="rId6" w:history="1">
        <w:r w:rsidRPr="00B711A3">
          <w:rPr>
            <w:rFonts w:ascii="Times New Roman" w:hAnsi="Times New Roman" w:cs="Times New Roman"/>
            <w:i/>
            <w:iCs/>
            <w:sz w:val="20"/>
            <w:szCs w:val="20"/>
            <w:lang w:val="en-PH" w:eastAsia="zh-TW"/>
          </w:rPr>
          <w:t>maria.carmen.tan@dlsu.edu.ph</w:t>
        </w:r>
      </w:hyperlink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711A3">
        <w:rPr>
          <w:rFonts w:ascii="Times New Roman" w:hAnsi="Times New Roman" w:cs="Times New Roman"/>
          <w:noProof/>
          <w:sz w:val="20"/>
          <w:szCs w:val="20"/>
        </w:rPr>
        <w:t>Received: 23 May 2019; Accepted: 1 October 2019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B711A3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B711A3">
        <w:rPr>
          <w:rFonts w:ascii="Times New Roman" w:hAnsi="Times New Roman" w:cs="Times New Roman"/>
          <w:b/>
          <w:noProof/>
          <w:sz w:val="20"/>
          <w:szCs w:val="20"/>
        </w:rPr>
        <w:t>Abstract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Seven species of Philippine mosses, namely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Calyptothecium ramosii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Broth.,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Gymnostomum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Hedw., </w:t>
      </w:r>
      <w:bookmarkStart w:id="1" w:name="_Hlk524729523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Hypnum plumiforme</w:t>
      </w:r>
      <w:bookmarkEnd w:id="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Wilson,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2" w:name="_Hlk52472949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Leucobryum scalare</w:t>
      </w:r>
      <w:bookmarkEnd w:id="2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Müll.Hal. ex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3" w:name="_Hlk52472943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Meteoriopsis reclinata</w:t>
      </w:r>
      <w:bookmarkEnd w:id="3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(Müll.Hal.)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bookmarkStart w:id="4" w:name="_Hlk524729398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Mitthyridium undulatum</w:t>
      </w:r>
      <w:bookmarkEnd w:id="4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(Dozy &amp; Molk.) H.Rob.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 xml:space="preserve">Pelekium boniamum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(Besch) were examined in this study. The mosses were analyzed using a gas chromatography equipped with a mass spectrometer (GC-EI-MS) and an energy dispersive X-ray fluorescence spectrometer (EDX) to substantiate their possible usage as dietary supplements. EDX results displayed that calcium was the major mineral found in all the moss samples (1.199% to 11.427%). The free radical scavenging activity of the dried dichloromethane moss extracts was highest for </w:t>
      </w:r>
      <w:bookmarkStart w:id="5" w:name="_Hlk524726141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G. recurvirostum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5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indicative of the lowest </w:t>
      </w:r>
      <w:bookmarkStart w:id="6" w:name="_Hlk52472912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bookmarkEnd w:id="6"/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concentration at 0.236 mg/mL followed by </w:t>
      </w:r>
      <w:bookmarkStart w:id="7" w:name="_Hlk524726172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7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at 0.306 mg/mL and </w:t>
      </w:r>
      <w:bookmarkStart w:id="8" w:name="_Hlk524726110"/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End w:id="8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at 0.315 mg/mL.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M. undulatum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  <w:bookmarkStart w:id="9" w:name="_Hlk524729176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1.360 mg/mL)</w:t>
      </w:r>
      <w:bookmarkEnd w:id="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M. reclinata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1.544 mg/mL) had moderate antioxidant activity, whereas,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L. scalare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2.120 mg/mL)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en-PH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= 2.213 mg/mL) had minimal free radical scavenging potential. The possible antioxidant capabilities of each respective bryophyte were correlated to the presence of the following major constituents from GC-EI-MS investigation:</w:t>
      </w:r>
      <w:r w:rsidRPr="00B711A3">
        <w:rPr>
          <w:rFonts w:ascii="Times New Roman" w:hAnsi="Times New Roman" w:cs="Times New Roman"/>
          <w:sz w:val="20"/>
          <w:szCs w:val="20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-cadinol, (9.11%), </w:t>
      </w:r>
      <w:bookmarkStart w:id="10" w:name="_Hlk524872829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caryophyllene (6.39%) and (-)-spathulenol (5.52%)</w:t>
      </w:r>
      <w:bookmarkEnd w:id="10"/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; 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G. recurvirostum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pentanoic acid, 2,2,4-trimethyl-3-carboxyisopropyl, isobutyl ester (56.26%), caryophyllenyl alcohol (5.96%) and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-cadinene (5.88%); in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en-PH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phytol (17.86%), and phytol acetate (14.03%). 7,9-di-tert-butyl-1-oxaspiro (4,5) deca-6,9-diene-2,8-dione (9.59%), and 4,8,12,16-tetramethylheptadecan-4-olide (6.11%). Apart from </w:t>
      </w:r>
      <w:r w:rsidRPr="00B711A3">
        <w:rPr>
          <w:rFonts w:ascii="Times New Roman" w:hAnsi="Times New Roman" w:cs="Times New Roman"/>
          <w:bCs/>
          <w:i/>
          <w:iCs/>
          <w:sz w:val="20"/>
          <w:szCs w:val="20"/>
          <w:lang w:eastAsia="en-GB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all the samples contained considerable concentrations of n-hexadecanoic acid (range from 3.76% to 29.03%). 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  <w:r w:rsidRPr="00B711A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Keywords: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ab/>
        <w:t xml:space="preserve">bryophyte,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>free radical scavenging activity, gas chromatography - mass spectrometry, energy dispersive x-ray fluorescence spectroscopy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center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</w:p>
    <w:p w:rsidR="00B711A3" w:rsidRPr="00B711A3" w:rsidRDefault="00B711A3" w:rsidP="00B711A3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0"/>
          <w:szCs w:val="20"/>
          <w:lang w:val="fil-PH" w:eastAsia="zh-TW"/>
        </w:rPr>
      </w:pPr>
      <w:r w:rsidRPr="00B711A3">
        <w:rPr>
          <w:rFonts w:ascii="Times New Roman" w:eastAsia="PMingLiU" w:hAnsi="Times New Roman" w:cs="Times New Roman"/>
          <w:b/>
          <w:sz w:val="20"/>
          <w:szCs w:val="20"/>
          <w:lang w:val="fil-PH" w:eastAsia="zh-TW"/>
        </w:rPr>
        <w:t>Abstract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Tujuh spesis lumut Filipina iaitu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Calyptothecium ramosii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Broth.,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Gymnostomum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Hedw.,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Hypnum plumiforme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Wilson,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Leucobryum scalare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Müll.Hal. ex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Meteoriopsis reclinata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(Müll.Hal.) M.Fleisch.,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Mitthyridium undulatum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(Dozy &amp; Molk.) H.Rob.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Pelekium boniamum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(Besch) telah diuji dalam kajian ini. Lumut telah dianalisa menggunakan kromatografi gas dilengkapi spectrometer jisim (GC-EI-MS) dan spektrometer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lastRenderedPageBreak/>
        <w:t xml:space="preserve">pendaflour tenaga serakan sinar-X (EDX) untuk melihat potensi digunakan sebagai makanan tambahan. Keputusan EDX menunjukkan kalsium merupakan mineral utama yang dijumpai dalam semua sampel lumut (1.199% to 11.427%). Aktiviti pemerangkapan radikal bebas melalui ekstrak lumut menggunakan diklorometana telah memberikan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G.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hasil paling tinggi pada kepekatan 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iaitu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0.236 mg/mL diikuti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pada 0.306 mg/mL and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pada 0.315 mg/mL.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M. undulatum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1.360 mg/mL)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M. reclinata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1.544 mg/mL) menghasilkan aktiviti antioksidan yang sederhana, manakala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L. scalare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2.120 mg/mL) dan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H. plumiforme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(IC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vertAlign w:val="subscript"/>
          <w:lang w:val="ms-MY" w:eastAsia="zh-TW"/>
        </w:rPr>
        <w:t>50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 = 2.213 mg/mL) mempunyai potensi pemerangkapan radikal bebas yang minumum. Keupayaan antioksidan setiap briofit adalah dikaitkan dengan kehadiran juzuk utama iaitu hasil analisa GC-EI-MS seperti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P. boniamum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, mengandungi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-kadinol, (9.11%), kariofilena (6.39%) dan (-)-spathulenol (5.52%);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 xml:space="preserve">G. recurvirostum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seperti asid pentanoik, 2,2,4-trimetil-3-karboisopropil, isobutil ester (56.26%), kariofilenil alkohol (5.96%) dan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-kadinena (5.88%), di dalam </w:t>
      </w:r>
      <w:r w:rsidRPr="00B711A3">
        <w:rPr>
          <w:rFonts w:ascii="Times New Roman" w:eastAsia="PMingLiU" w:hAnsi="Times New Roman" w:cs="Times New Roman"/>
          <w:bCs/>
          <w:i/>
          <w:sz w:val="20"/>
          <w:szCs w:val="20"/>
          <w:lang w:val="ms-MY" w:eastAsia="zh-TW"/>
        </w:rPr>
        <w:t>C. ramosii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 xml:space="preserve">, fitol (17.86%), fitol asetat (14.03%). 7,9-di-tert-butil-1-oksaspiro (4,5) deka-6,9-diena-2,8-dion (9.59%), dan 4,8,12,16-tetrametillheptadekan-4-olida (6.11%). Selain dari </w:t>
      </w:r>
      <w:r w:rsidRPr="00B711A3">
        <w:rPr>
          <w:rFonts w:ascii="Times New Roman" w:hAnsi="Times New Roman" w:cs="Times New Roman"/>
          <w:bCs/>
          <w:i/>
          <w:iCs/>
          <w:sz w:val="20"/>
          <w:szCs w:val="20"/>
          <w:lang w:val="ms-MY" w:eastAsia="en-GB"/>
        </w:rPr>
        <w:t>H. plumiforme</w:t>
      </w:r>
      <w:r w:rsidRPr="00B711A3">
        <w:rPr>
          <w:rFonts w:ascii="Times New Roman" w:hAnsi="Times New Roman" w:cs="Times New Roman"/>
          <w:bCs/>
          <w:iCs/>
          <w:sz w:val="20"/>
          <w:szCs w:val="20"/>
          <w:lang w:val="ms-MY" w:eastAsia="en-GB"/>
        </w:rPr>
        <w:t>, semua sampel mengandungi kepekatan asid n-heksadekanoik (julat dari 3.76% hingga 29.03%).</w:t>
      </w: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</w:pP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 </w:t>
      </w:r>
    </w:p>
    <w:p w:rsid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</w:pPr>
      <w:r w:rsidRPr="00B711A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Keywords: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 xml:space="preserve">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eastAsia="zh-TW"/>
        </w:rPr>
        <w:tab/>
        <w:t xml:space="preserve">briofit, aktiviti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pemerangkapan radikal bebas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en-PH" w:eastAsia="zh-TW"/>
        </w:rPr>
        <w:t xml:space="preserve">, kromatografi gas-spektrometri jisim, </w:t>
      </w:r>
      <w:r w:rsidRPr="00B711A3">
        <w:rPr>
          <w:rFonts w:ascii="Times New Roman" w:eastAsia="PMingLiU" w:hAnsi="Times New Roman" w:cs="Times New Roman"/>
          <w:bCs/>
          <w:sz w:val="20"/>
          <w:szCs w:val="20"/>
          <w:lang w:val="ms-MY" w:eastAsia="zh-TW"/>
        </w:rPr>
        <w:t>spektroskopi pendaflour tenaga serakan sinar-X</w:t>
      </w:r>
    </w:p>
    <w:p w:rsidR="00B711A3" w:rsidRDefault="00B711A3" w:rsidP="00B711A3">
      <w:pPr>
        <w:tabs>
          <w:tab w:val="left" w:pos="6186"/>
        </w:tabs>
        <w:spacing w:after="0" w:line="240" w:lineRule="auto"/>
        <w:ind w:left="990" w:hanging="990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</w:p>
    <w:p w:rsidR="00B711A3" w:rsidRPr="00F447A7" w:rsidRDefault="00B711A3" w:rsidP="00B711A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447A7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1F1C9C">
        <w:rPr>
          <w:rFonts w:ascii="Times New Roman" w:eastAsia="PMingLiU" w:hAnsi="Times New Roman"/>
          <w:sz w:val="20"/>
          <w:szCs w:val="20"/>
          <w:lang w:eastAsia="zh-TW"/>
        </w:rPr>
        <w:t>Goffinet, B. and Buck, W.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1F1C9C">
        <w:rPr>
          <w:rFonts w:ascii="Times New Roman" w:eastAsia="PMingLiU" w:hAnsi="Times New Roman"/>
          <w:sz w:val="20"/>
          <w:szCs w:val="20"/>
          <w:lang w:eastAsia="zh-TW"/>
        </w:rPr>
        <w:t>R. (2004). Molecular systematics of bryophytes. Missouri Botanical Garden Press, Illinois: pp. 205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1F1C9C">
        <w:rPr>
          <w:rFonts w:ascii="Times New Roman" w:eastAsia="PMingLiU" w:hAnsi="Times New Roman"/>
          <w:sz w:val="20"/>
          <w:szCs w:val="20"/>
          <w:lang w:eastAsia="zh-TW"/>
        </w:rPr>
        <w:t>239.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Dey, A. and Mukherjee, A. (2015). Therapeutic potential of bryophytes and derived compounds against cancer.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Journal of Acute Disease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4(3): 236-248.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Singh, M., Govindarajan, R., Nath, V., Rawat, A.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K.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S. and Mehrotra, S. (2006). Antimicrobial, wound healing and antioxidant activity of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Plagiochasma appendiculatum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Lehm. et Lind.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Ethnopharmacol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107: 67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72.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Saboljevic, A., Sokovic, M., Glamočlija, J., Čirič, A., Vujičic, M., Pejin, B. and Saboljevic, M. (2010). Comparison of extract bio-activities of in-situ and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in vitro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grown selected bryophyte species.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Afr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ican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Microbiol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,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4: 808</w:t>
      </w:r>
      <w:r>
        <w:rPr>
          <w:rFonts w:ascii="Times New Roman" w:eastAsia="PMingLiU" w:hAnsi="Times New Roman"/>
          <w:sz w:val="20"/>
          <w:szCs w:val="20"/>
          <w:lang w:eastAsia="zh-TW"/>
        </w:rPr>
        <w:t>-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812.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Klavina, L., Springe, G., Nikolajeva, V., Martsinkevich, I., Nakurte, I., Dzabijeva, D. and Steinberga, I. (2015). Chemical composition analysis, antimicrobial activity and cytotoxicity screening of moss extracts (moss phytochemistry).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Molecules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20: 17221-17243.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Sun, S.-Q., He, M., Cao, T., Zhang, Y.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C. and Han, W. (2008). Response mechanisms of antioxidants in bryophyte (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) under the stress of single or combined Pb and/or Ni.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Environmental Monitoring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nd Assessment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, 149: 291-302.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Nozaki, H., Hayashi, K., Nishimura, N., Kawaide, H., Matsuo, A. and Takaoka, D. (2007). Momilactone A and B as allelochemicals from moss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: </w:t>
      </w:r>
      <w:r>
        <w:rPr>
          <w:rFonts w:ascii="Times New Roman" w:eastAsia="PMingLiU" w:hAnsi="Times New Roman"/>
          <w:sz w:val="20"/>
          <w:szCs w:val="20"/>
          <w:lang w:eastAsia="zh-TW"/>
        </w:rPr>
        <w:t>F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irst occurrence in bryophytes.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Biosci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ence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Biotechnol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Biochem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istry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71(12): 3127-3130.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457125">
        <w:rPr>
          <w:rFonts w:ascii="Times New Roman" w:eastAsia="PMingLiU" w:hAnsi="Times New Roman"/>
          <w:sz w:val="20"/>
          <w:szCs w:val="20"/>
          <w:lang w:eastAsia="zh-TW"/>
        </w:rPr>
        <w:t>Sun, S.-Q., He, M., Cao, T., Yusuyin, Y., Han, W. and Li, J.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L. (2010).</w:t>
      </w:r>
      <w:r w:rsidRPr="001F1C9C">
        <w:t xml:space="preserve"> 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Antioxidative responses related to H</w:t>
      </w:r>
      <w:r w:rsidRPr="00457125">
        <w:rPr>
          <w:rFonts w:ascii="Times New Roman" w:eastAsia="PMingLiU" w:hAnsi="Times New Roman"/>
          <w:sz w:val="20"/>
          <w:szCs w:val="20"/>
          <w:vertAlign w:val="subscript"/>
          <w:lang w:eastAsia="zh-TW"/>
        </w:rPr>
        <w:t>2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O</w:t>
      </w:r>
      <w:r w:rsidRPr="00457125">
        <w:rPr>
          <w:rFonts w:ascii="Times New Roman" w:eastAsia="PMingLiU" w:hAnsi="Times New Roman"/>
          <w:sz w:val="20"/>
          <w:szCs w:val="20"/>
          <w:vertAlign w:val="subscript"/>
          <w:lang w:eastAsia="zh-TW"/>
        </w:rPr>
        <w:t>2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depletion in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Hypnum plumiforme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 xml:space="preserve"> under the combined stress induced by Pb and Ni.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Environmental Monitoring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</w:t>
      </w:r>
      <w:r w:rsidRPr="00457125">
        <w:rPr>
          <w:rFonts w:ascii="Times New Roman" w:eastAsia="PMingLiU" w:hAnsi="Times New Roman"/>
          <w:i/>
          <w:sz w:val="20"/>
          <w:szCs w:val="20"/>
          <w:lang w:eastAsia="zh-TW"/>
        </w:rPr>
        <w:t>nd Assessment</w:t>
      </w:r>
      <w:r w:rsidRPr="00457125">
        <w:rPr>
          <w:rFonts w:ascii="Times New Roman" w:eastAsia="PMingLiU" w:hAnsi="Times New Roman"/>
          <w:sz w:val="20"/>
          <w:szCs w:val="20"/>
          <w:lang w:eastAsia="zh-TW"/>
        </w:rPr>
        <w:t>, 163(1-4): 303-312.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Blois,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S. (1958). Antioxidant determinations by the use of a stable free radical.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Nature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29: 1199-1200.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Scur,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C., Pinto, F.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S., Pandini, J.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A., Costa, W.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F., Leite, C.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W. and Temponi, L.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G. (2016). Antimicrobial and antioxidant activity of essential oil and different plant extracts of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Psidium cattleyanum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 Sabine.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Brazilian Journal of Biology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76(1): 101-108.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Bittencourt, M. L. F., Ribeiro, P. R., Franco, R. L. P., Hilhorst, H. W. M., de Castro, R. D. and Fernandez, L.G. (2015). Metabolite profiling, antioxidant and antibacterial activities of Brazilian propolis: </w:t>
      </w:r>
      <w:r>
        <w:rPr>
          <w:rFonts w:ascii="Times New Roman" w:eastAsia="PMingLiU" w:hAnsi="Times New Roman"/>
          <w:sz w:val="20"/>
          <w:szCs w:val="20"/>
          <w:lang w:eastAsia="zh-TW"/>
        </w:rPr>
        <w:t>U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se of correlation and multivariate analyses to identify potential bioactive compounds.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Food Research International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76(2015): 449-457.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Chávez-Gonzáles,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L., Rodríguez-Herrera, R. and Aguilar, C.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N. (2016). Essential oils: A natural alternative to combat antibiotics resistance antibiotic resistance in mechanisms and new antimicrobial approaches in antibiotic resistance.</w:t>
      </w:r>
      <w:r w:rsidRPr="001F1C9C"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Academic Press, Massachusetts: pp. 227–237.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lastRenderedPageBreak/>
        <w:t>Moon, J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.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Y., Jung, H.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J., Moon,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H., Chung, B.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 and Choi,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H. (2009). Heat-map visualization of gas chromatography-mass spectrometry based quantitative signatures on steroid metabolism. 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Journal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Am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erican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Soc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iety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Mass Spectro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metry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, 20(9):1626-1637. 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Reid, I.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R., Horne, A., Mason, B., Ames, R., Bava, U. and Gamble, 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D. (2005). Effects of calcium supplementation on body weight and blood pressure in normal older women: a randomized controlled trial.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Clin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ical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Endocrinol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ogy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Meta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bolism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90: 3824-3829.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Reid, I.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R., Mason, B., Horne, A., Ames, R., Clearwater, J., Bava, U., Orr-Walker, B., Wu, F., Evans, M.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C. and Gamble, G.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D. (2002). Effects of calcium supplementation on serum lipid concentration on serum lipid concentrations in normal older women: a randomized controlled trial.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Am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erican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J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ournal of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Med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icine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112: 343-347.</w:t>
      </w:r>
    </w:p>
    <w:p w:rsidR="00B711A3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Khan, N., Afaq, F. and Mukhtar, H. (2008). Cancer chemoprevention through dietary antioxidants: Progress and promise.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Antioxid</w:t>
      </w:r>
      <w:r>
        <w:rPr>
          <w:rFonts w:ascii="Times New Roman" w:eastAsia="PMingLiU" w:hAnsi="Times New Roman"/>
          <w:i/>
          <w:sz w:val="20"/>
          <w:szCs w:val="20"/>
          <w:lang w:eastAsia="zh-TW"/>
        </w:rPr>
        <w:t>ant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 xml:space="preserve"> Redox Signal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10: 475-510.</w:t>
      </w:r>
    </w:p>
    <w:p w:rsidR="00B711A3" w:rsidRPr="00823ED8" w:rsidRDefault="00B711A3" w:rsidP="00B711A3">
      <w:pPr>
        <w:pStyle w:val="ListParagraph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eastAsia="PMingLiU" w:hAnsi="Times New Roman"/>
          <w:sz w:val="20"/>
          <w:szCs w:val="20"/>
          <w:lang w:eastAsia="zh-TW"/>
        </w:rPr>
      </w:pPr>
      <w:r w:rsidRPr="00823ED8">
        <w:rPr>
          <w:rFonts w:ascii="Times New Roman" w:eastAsia="PMingLiU" w:hAnsi="Times New Roman"/>
          <w:sz w:val="20"/>
          <w:szCs w:val="20"/>
          <w:lang w:eastAsia="zh-TW"/>
        </w:rPr>
        <w:t>Pourmorad, F., Hosseinimehr, S.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J. and Shahabimajd, N. (2006).</w:t>
      </w:r>
      <w:r>
        <w:rPr>
          <w:rFonts w:ascii="Times New Roman" w:eastAsia="PMingLiU" w:hAnsi="Times New Roman"/>
          <w:sz w:val="20"/>
          <w:szCs w:val="20"/>
          <w:lang w:eastAsia="zh-TW"/>
        </w:rPr>
        <w:t xml:space="preserve"> 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 xml:space="preserve">Antioxidant activity, phenol and flavonoid contents of some selected Iranian medicinal plants. </w:t>
      </w:r>
      <w:r w:rsidRPr="00823ED8">
        <w:rPr>
          <w:rFonts w:ascii="Times New Roman" w:eastAsia="PMingLiU" w:hAnsi="Times New Roman"/>
          <w:i/>
          <w:sz w:val="20"/>
          <w:szCs w:val="20"/>
          <w:lang w:eastAsia="zh-TW"/>
        </w:rPr>
        <w:t>African Journal of Biotechnology</w:t>
      </w:r>
      <w:r w:rsidRPr="00823ED8">
        <w:rPr>
          <w:rFonts w:ascii="Times New Roman" w:eastAsia="PMingLiU" w:hAnsi="Times New Roman"/>
          <w:sz w:val="20"/>
          <w:szCs w:val="20"/>
          <w:lang w:eastAsia="zh-TW"/>
        </w:rPr>
        <w:t>, 5(11): 1142-1145.</w:t>
      </w:r>
    </w:p>
    <w:p w:rsidR="00B711A3" w:rsidRDefault="00B711A3" w:rsidP="00B711A3">
      <w:pPr>
        <w:spacing w:after="0" w:line="240" w:lineRule="auto"/>
        <w:ind w:left="360" w:hanging="360"/>
        <w:jc w:val="both"/>
        <w:rPr>
          <w:rFonts w:ascii="Times New Roman" w:hAnsi="Times New Roman"/>
          <w:noProof/>
          <w:sz w:val="20"/>
          <w:szCs w:val="20"/>
        </w:rPr>
      </w:pPr>
    </w:p>
    <w:p w:rsidR="00B711A3" w:rsidRPr="00B711A3" w:rsidRDefault="00B711A3" w:rsidP="00B711A3">
      <w:pPr>
        <w:tabs>
          <w:tab w:val="left" w:pos="6186"/>
        </w:tabs>
        <w:spacing w:after="0" w:line="240" w:lineRule="auto"/>
        <w:jc w:val="both"/>
        <w:rPr>
          <w:rFonts w:ascii="Times New Roman" w:eastAsia="PMingLiU" w:hAnsi="Times New Roman" w:cs="Times New Roman"/>
          <w:bCs/>
          <w:sz w:val="20"/>
          <w:szCs w:val="20"/>
          <w:lang w:eastAsia="zh-TW"/>
        </w:rPr>
      </w:pPr>
      <w:bookmarkStart w:id="11" w:name="_GoBack"/>
      <w:bookmarkEnd w:id="11"/>
    </w:p>
    <w:p w:rsidR="005F401D" w:rsidRDefault="005F401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401D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0B3"/>
    <w:multiLevelType w:val="hybridMultilevel"/>
    <w:tmpl w:val="31724228"/>
    <w:lvl w:ilvl="0" w:tplc="7CD6B7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5F401D"/>
    <w:rsid w:val="007D0E7F"/>
    <w:rsid w:val="00975E1A"/>
    <w:rsid w:val="00B711A3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carmen.tan@dlsu.edu.p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7545</Characters>
  <Application>Microsoft Office Word</Application>
  <DocSecurity>0</DocSecurity>
  <Lines>269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</cp:lastModifiedBy>
  <cp:revision>2</cp:revision>
  <dcterms:created xsi:type="dcterms:W3CDTF">2019-11-22T14:52:00Z</dcterms:created>
  <dcterms:modified xsi:type="dcterms:W3CDTF">2019-11-22T14:52:00Z</dcterms:modified>
</cp:coreProperties>
</file>