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7D0E7F">
        <w:rPr>
          <w:rFonts w:ascii="Times New Roman" w:hAnsi="Times New Roman" w:cs="Times New Roman"/>
          <w:sz w:val="24"/>
          <w:szCs w:val="24"/>
        </w:rPr>
        <w:t xml:space="preserve"> Analytical Sciences Vol 23 No 6</w:t>
      </w:r>
      <w:r w:rsidRPr="001573E3">
        <w:rPr>
          <w:rFonts w:ascii="Times New Roman" w:hAnsi="Times New Roman" w:cs="Times New Roman"/>
          <w:sz w:val="24"/>
          <w:szCs w:val="24"/>
        </w:rPr>
        <w:t xml:space="preserve"> (2019): </w:t>
      </w:r>
      <w:r w:rsidR="002F626B">
        <w:rPr>
          <w:rFonts w:ascii="Times New Roman" w:hAnsi="Times New Roman" w:cs="Times New Roman"/>
          <w:sz w:val="24"/>
          <w:szCs w:val="24"/>
        </w:rPr>
        <w:t>1030</w:t>
      </w:r>
      <w:r w:rsidR="000A0EBF">
        <w:rPr>
          <w:rFonts w:ascii="Times New Roman" w:hAnsi="Times New Roman" w:cs="Times New Roman"/>
          <w:sz w:val="24"/>
          <w:szCs w:val="24"/>
        </w:rPr>
        <w:t xml:space="preserve"> - 1043</w:t>
      </w:r>
    </w:p>
    <w:p w:rsidR="000A0EBF" w:rsidRDefault="000A0EBF" w:rsidP="001573E3">
      <w:pPr>
        <w:spacing w:after="0" w:line="240" w:lineRule="auto"/>
        <w:rPr>
          <w:rFonts w:ascii="Times New Roman" w:hAnsi="Times New Roman" w:cs="Times New Roman"/>
          <w:sz w:val="24"/>
          <w:szCs w:val="24"/>
        </w:rPr>
      </w:pPr>
    </w:p>
    <w:p w:rsidR="000A0EBF" w:rsidRDefault="000A0EBF" w:rsidP="001573E3">
      <w:pPr>
        <w:spacing w:after="0" w:line="240" w:lineRule="auto"/>
        <w:rPr>
          <w:rFonts w:ascii="Times New Roman" w:hAnsi="Times New Roman" w:cs="Times New Roman"/>
          <w:sz w:val="24"/>
          <w:szCs w:val="24"/>
        </w:rPr>
      </w:pPr>
    </w:p>
    <w:p w:rsidR="000A0EBF" w:rsidRDefault="000A0EBF" w:rsidP="001573E3">
      <w:pPr>
        <w:spacing w:after="0" w:line="240" w:lineRule="auto"/>
        <w:rPr>
          <w:rFonts w:ascii="Times New Roman" w:hAnsi="Times New Roman" w:cs="Times New Roman"/>
          <w:sz w:val="24"/>
          <w:szCs w:val="24"/>
        </w:rPr>
      </w:pPr>
    </w:p>
    <w:p w:rsidR="000A0EBF" w:rsidRPr="00EA07D7" w:rsidRDefault="000A0EBF" w:rsidP="000A0EBF">
      <w:pPr>
        <w:keepNext/>
        <w:keepLines/>
        <w:spacing w:after="0" w:line="240" w:lineRule="auto"/>
        <w:jc w:val="center"/>
        <w:rPr>
          <w:rFonts w:ascii="Times New Roman" w:hAnsi="Times New Roman"/>
          <w:smallCaps/>
          <w:sz w:val="28"/>
          <w:szCs w:val="28"/>
        </w:rPr>
      </w:pPr>
      <w:r w:rsidRPr="00EA07D7">
        <w:rPr>
          <w:rFonts w:ascii="Times New Roman" w:hAnsi="Times New Roman"/>
          <w:smallCaps/>
          <w:sz w:val="28"/>
          <w:szCs w:val="28"/>
        </w:rPr>
        <w:t>DISTRIBUTION OF NUTRIENTS CONCENTRATION IN THE UPWELLING AREA OFF THE EAST COAST OF PENINSULAR MALAYSIA DURING THE SOUTHWEST MONSOON</w:t>
      </w:r>
    </w:p>
    <w:p w:rsidR="000A0EBF" w:rsidRPr="00EA07D7" w:rsidRDefault="000A0EBF" w:rsidP="000A0EBF">
      <w:pPr>
        <w:spacing w:after="0" w:line="240" w:lineRule="auto"/>
        <w:jc w:val="center"/>
        <w:rPr>
          <w:rFonts w:ascii="Times New Roman" w:hAnsi="Times New Roman"/>
          <w:sz w:val="24"/>
          <w:szCs w:val="24"/>
        </w:rPr>
      </w:pPr>
    </w:p>
    <w:p w:rsidR="000A0EBF" w:rsidRPr="00EA07D7" w:rsidRDefault="000A0EBF" w:rsidP="000A0EBF">
      <w:pPr>
        <w:spacing w:after="0" w:line="240" w:lineRule="auto"/>
        <w:jc w:val="center"/>
        <w:rPr>
          <w:rFonts w:ascii="Times New Roman" w:hAnsi="Times New Roman"/>
          <w:sz w:val="24"/>
          <w:szCs w:val="24"/>
          <w:lang w:val="ms-MY"/>
        </w:rPr>
      </w:pPr>
      <w:r w:rsidRPr="00EA07D7">
        <w:rPr>
          <w:rFonts w:ascii="Times New Roman" w:hAnsi="Times New Roman"/>
          <w:smallCaps/>
          <w:sz w:val="24"/>
          <w:szCs w:val="24"/>
        </w:rPr>
        <w:t>(</w:t>
      </w:r>
      <w:r w:rsidRPr="00EA07D7">
        <w:rPr>
          <w:rFonts w:ascii="Times New Roman" w:hAnsi="Times New Roman"/>
          <w:smallCaps/>
          <w:sz w:val="24"/>
          <w:szCs w:val="24"/>
          <w:lang w:val="ms-MY"/>
        </w:rPr>
        <w:t>T</w:t>
      </w:r>
      <w:r w:rsidRPr="00EA07D7">
        <w:rPr>
          <w:rFonts w:ascii="Times New Roman" w:hAnsi="Times New Roman"/>
          <w:sz w:val="24"/>
          <w:szCs w:val="24"/>
          <w:lang w:val="ms-MY"/>
        </w:rPr>
        <w:t>aburan Kepekatan Nutrien di Kawasan Julang Air di Pantai Timur Semenanjung Malaysia</w:t>
      </w:r>
      <w:r>
        <w:rPr>
          <w:rFonts w:ascii="Times New Roman" w:hAnsi="Times New Roman"/>
          <w:sz w:val="24"/>
          <w:szCs w:val="24"/>
          <w:lang w:val="ms-MY"/>
        </w:rPr>
        <w:t xml:space="preserve"> </w:t>
      </w:r>
      <w:r w:rsidRPr="00EA07D7">
        <w:rPr>
          <w:rFonts w:ascii="Times New Roman" w:hAnsi="Times New Roman"/>
          <w:sz w:val="24"/>
          <w:szCs w:val="24"/>
          <w:lang w:val="ms-MY"/>
        </w:rPr>
        <w:t>Semasa Monsun Barat Daya</w:t>
      </w:r>
      <w:r w:rsidRPr="00EA07D7">
        <w:rPr>
          <w:rFonts w:ascii="Times New Roman" w:hAnsi="Times New Roman"/>
          <w:sz w:val="24"/>
          <w:szCs w:val="24"/>
        </w:rPr>
        <w:t>)</w:t>
      </w:r>
    </w:p>
    <w:p w:rsidR="000A0EBF" w:rsidRPr="00EA07D7" w:rsidRDefault="000A0EBF" w:rsidP="000A0EBF">
      <w:pPr>
        <w:spacing w:after="0" w:line="240" w:lineRule="auto"/>
        <w:jc w:val="center"/>
        <w:rPr>
          <w:rFonts w:ascii="Times New Roman" w:hAnsi="Times New Roman"/>
          <w:sz w:val="20"/>
          <w:szCs w:val="20"/>
        </w:rPr>
      </w:pPr>
    </w:p>
    <w:p w:rsidR="000A0EBF" w:rsidRPr="00EA07D7" w:rsidRDefault="000A0EBF" w:rsidP="000A0EBF">
      <w:pPr>
        <w:spacing w:after="0" w:line="240" w:lineRule="auto"/>
        <w:jc w:val="center"/>
        <w:rPr>
          <w:rFonts w:ascii="Times New Roman" w:hAnsi="Times New Roman"/>
          <w:sz w:val="20"/>
          <w:szCs w:val="20"/>
          <w:vertAlign w:val="superscript"/>
        </w:rPr>
      </w:pPr>
      <w:r w:rsidRPr="00EA07D7">
        <w:rPr>
          <w:rFonts w:ascii="Times New Roman" w:hAnsi="Times New Roman"/>
          <w:sz w:val="20"/>
          <w:szCs w:val="20"/>
        </w:rPr>
        <w:t>Azyyati Abdul Aziz</w:t>
      </w:r>
      <w:r w:rsidRPr="00EA07D7">
        <w:rPr>
          <w:rFonts w:ascii="Times New Roman" w:hAnsi="Times New Roman"/>
          <w:sz w:val="20"/>
          <w:szCs w:val="20"/>
          <w:vertAlign w:val="superscript"/>
        </w:rPr>
        <w:t>1</w:t>
      </w:r>
      <w:r w:rsidRPr="00EA07D7">
        <w:rPr>
          <w:rFonts w:ascii="Times New Roman" w:hAnsi="Times New Roman"/>
          <w:sz w:val="20"/>
          <w:szCs w:val="20"/>
          <w:vertAlign w:val="subscript"/>
        </w:rPr>
        <w:t>,</w:t>
      </w:r>
      <w:r w:rsidRPr="00EA07D7">
        <w:rPr>
          <w:rFonts w:ascii="Times New Roman" w:hAnsi="Times New Roman"/>
          <w:sz w:val="20"/>
          <w:szCs w:val="20"/>
        </w:rPr>
        <w:t xml:space="preserve"> Suhaimi Suratman</w:t>
      </w:r>
      <w:r w:rsidRPr="00EA07D7">
        <w:rPr>
          <w:rFonts w:ascii="Times New Roman" w:hAnsi="Times New Roman"/>
          <w:sz w:val="20"/>
          <w:szCs w:val="20"/>
          <w:vertAlign w:val="superscript"/>
        </w:rPr>
        <w:t>1,2</w:t>
      </w:r>
      <w:r w:rsidRPr="006F5FB0">
        <w:rPr>
          <w:rFonts w:ascii="Times New Roman" w:hAnsi="Times New Roman"/>
          <w:sz w:val="20"/>
          <w:szCs w:val="20"/>
        </w:rPr>
        <w:t>*</w:t>
      </w:r>
      <w:r w:rsidRPr="00EA07D7">
        <w:rPr>
          <w:rFonts w:ascii="Times New Roman" w:hAnsi="Times New Roman"/>
          <w:sz w:val="20"/>
          <w:szCs w:val="20"/>
        </w:rPr>
        <w:t>, Poh Heng Kok</w:t>
      </w:r>
      <w:r w:rsidRPr="00EA07D7">
        <w:rPr>
          <w:rFonts w:ascii="Times New Roman" w:hAnsi="Times New Roman"/>
          <w:sz w:val="20"/>
          <w:szCs w:val="20"/>
          <w:vertAlign w:val="superscript"/>
        </w:rPr>
        <w:t>1</w:t>
      </w:r>
      <w:r w:rsidRPr="00EA07D7">
        <w:rPr>
          <w:rFonts w:ascii="Times New Roman" w:hAnsi="Times New Roman"/>
          <w:sz w:val="20"/>
          <w:szCs w:val="20"/>
        </w:rPr>
        <w:t>, Mohd Fadzil Akhir</w:t>
      </w:r>
      <w:r w:rsidRPr="00EA07D7">
        <w:rPr>
          <w:rFonts w:ascii="Times New Roman" w:hAnsi="Times New Roman"/>
          <w:sz w:val="20"/>
          <w:szCs w:val="20"/>
          <w:vertAlign w:val="superscript"/>
        </w:rPr>
        <w:t>1</w:t>
      </w:r>
    </w:p>
    <w:p w:rsidR="000A0EBF" w:rsidRPr="000A0EBF" w:rsidRDefault="000A0EBF" w:rsidP="000A0EBF">
      <w:pPr>
        <w:spacing w:after="0" w:line="240" w:lineRule="auto"/>
        <w:jc w:val="center"/>
        <w:rPr>
          <w:rFonts w:ascii="Times New Roman" w:hAnsi="Times New Roman"/>
          <w:sz w:val="20"/>
          <w:szCs w:val="20"/>
        </w:rPr>
      </w:pPr>
    </w:p>
    <w:p w:rsidR="000A0EBF" w:rsidRPr="000A0EBF" w:rsidRDefault="000A0EBF" w:rsidP="000A0EBF">
      <w:pPr>
        <w:spacing w:after="0" w:line="240" w:lineRule="auto"/>
        <w:jc w:val="center"/>
        <w:rPr>
          <w:rFonts w:ascii="Times New Roman" w:hAnsi="Times New Roman"/>
          <w:i/>
          <w:sz w:val="20"/>
          <w:szCs w:val="20"/>
        </w:rPr>
      </w:pPr>
      <w:r w:rsidRPr="000A0EBF">
        <w:rPr>
          <w:rFonts w:ascii="Times New Roman" w:hAnsi="Times New Roman"/>
          <w:i/>
          <w:sz w:val="20"/>
          <w:szCs w:val="20"/>
          <w:vertAlign w:val="superscript"/>
        </w:rPr>
        <w:t>1</w:t>
      </w:r>
      <w:r w:rsidRPr="000A0EBF">
        <w:rPr>
          <w:rFonts w:ascii="Times New Roman" w:hAnsi="Times New Roman"/>
          <w:i/>
          <w:sz w:val="20"/>
          <w:szCs w:val="20"/>
        </w:rPr>
        <w:t>Institute of Oceanography and Environment</w:t>
      </w:r>
    </w:p>
    <w:p w:rsidR="000A0EBF" w:rsidRPr="000A0EBF" w:rsidRDefault="000A0EBF" w:rsidP="000A0EBF">
      <w:pPr>
        <w:spacing w:after="0" w:line="240" w:lineRule="auto"/>
        <w:jc w:val="center"/>
        <w:rPr>
          <w:rFonts w:ascii="Times New Roman" w:hAnsi="Times New Roman"/>
          <w:i/>
          <w:sz w:val="20"/>
          <w:szCs w:val="20"/>
        </w:rPr>
      </w:pPr>
      <w:r w:rsidRPr="000A0EBF">
        <w:rPr>
          <w:rFonts w:ascii="Times New Roman" w:hAnsi="Times New Roman"/>
          <w:i/>
          <w:sz w:val="20"/>
          <w:szCs w:val="20"/>
        </w:rPr>
        <w:t xml:space="preserve"> </w:t>
      </w:r>
      <w:r w:rsidRPr="000A0EBF">
        <w:rPr>
          <w:rFonts w:ascii="Times New Roman" w:hAnsi="Times New Roman"/>
          <w:i/>
          <w:sz w:val="20"/>
          <w:szCs w:val="20"/>
          <w:vertAlign w:val="superscript"/>
        </w:rPr>
        <w:t>2</w:t>
      </w:r>
      <w:r w:rsidRPr="000A0EBF">
        <w:rPr>
          <w:rFonts w:ascii="Times New Roman" w:hAnsi="Times New Roman"/>
          <w:i/>
          <w:sz w:val="20"/>
          <w:szCs w:val="20"/>
        </w:rPr>
        <w:t xml:space="preserve">Institute of Tropical Biodiversity and Sustainable Development </w:t>
      </w:r>
    </w:p>
    <w:p w:rsidR="000A0EBF" w:rsidRPr="000A0EBF" w:rsidRDefault="000A0EBF" w:rsidP="000A0EBF">
      <w:pPr>
        <w:spacing w:after="0" w:line="240" w:lineRule="auto"/>
        <w:jc w:val="center"/>
        <w:rPr>
          <w:rFonts w:ascii="Times New Roman" w:hAnsi="Times New Roman"/>
          <w:i/>
          <w:sz w:val="20"/>
          <w:szCs w:val="20"/>
        </w:rPr>
      </w:pPr>
      <w:r w:rsidRPr="000A0EBF">
        <w:rPr>
          <w:rFonts w:ascii="Times New Roman" w:hAnsi="Times New Roman"/>
          <w:i/>
          <w:sz w:val="20"/>
          <w:szCs w:val="20"/>
        </w:rPr>
        <w:t>Universiti Malaysia Terengganu, 21030 Kuala Nerus, Terengganu, Malaysia</w:t>
      </w:r>
    </w:p>
    <w:p w:rsidR="000A0EBF" w:rsidRPr="000A0EBF" w:rsidRDefault="000A0EBF" w:rsidP="000A0EBF">
      <w:pPr>
        <w:spacing w:after="0" w:line="240" w:lineRule="auto"/>
        <w:jc w:val="center"/>
        <w:rPr>
          <w:rFonts w:ascii="Times New Roman" w:hAnsi="Times New Roman"/>
          <w:i/>
          <w:sz w:val="20"/>
          <w:szCs w:val="20"/>
        </w:rPr>
      </w:pPr>
    </w:p>
    <w:p w:rsidR="000A0EBF" w:rsidRPr="000A0EBF" w:rsidRDefault="000A0EBF" w:rsidP="000A0EBF">
      <w:pPr>
        <w:spacing w:after="0" w:line="240" w:lineRule="auto"/>
        <w:jc w:val="center"/>
        <w:rPr>
          <w:rFonts w:ascii="Times New Roman" w:hAnsi="Times New Roman"/>
          <w:i/>
          <w:sz w:val="20"/>
          <w:szCs w:val="20"/>
        </w:rPr>
      </w:pPr>
      <w:r w:rsidRPr="000A0EBF">
        <w:rPr>
          <w:rFonts w:ascii="Times New Roman" w:hAnsi="Times New Roman"/>
          <w:i/>
          <w:sz w:val="20"/>
          <w:szCs w:val="20"/>
        </w:rPr>
        <w:t>*Corresponding author:  miman@umt.edu.my</w:t>
      </w:r>
    </w:p>
    <w:p w:rsidR="000A0EBF" w:rsidRPr="000A0EBF" w:rsidRDefault="000A0EBF" w:rsidP="000A0EBF">
      <w:pPr>
        <w:spacing w:after="0" w:line="240" w:lineRule="auto"/>
        <w:jc w:val="center"/>
        <w:rPr>
          <w:rFonts w:ascii="Times New Roman" w:hAnsi="Times New Roman"/>
          <w:noProof/>
          <w:sz w:val="20"/>
          <w:szCs w:val="20"/>
        </w:rPr>
      </w:pPr>
    </w:p>
    <w:p w:rsidR="000A0EBF" w:rsidRPr="000A0EBF" w:rsidRDefault="000A0EBF" w:rsidP="000A0EBF">
      <w:pPr>
        <w:spacing w:after="0" w:line="240" w:lineRule="auto"/>
        <w:jc w:val="center"/>
        <w:rPr>
          <w:rFonts w:ascii="Times New Roman" w:hAnsi="Times New Roman"/>
          <w:noProof/>
          <w:sz w:val="20"/>
          <w:szCs w:val="20"/>
        </w:rPr>
      </w:pPr>
      <w:r w:rsidRPr="000A0EBF">
        <w:rPr>
          <w:rFonts w:ascii="Times New Roman" w:hAnsi="Times New Roman"/>
          <w:noProof/>
          <w:sz w:val="20"/>
          <w:szCs w:val="20"/>
        </w:rPr>
        <w:t xml:space="preserve"> </w:t>
      </w:r>
    </w:p>
    <w:p w:rsidR="000A0EBF" w:rsidRPr="000A0EBF" w:rsidRDefault="000A0EBF" w:rsidP="000A0EBF">
      <w:pPr>
        <w:spacing w:after="0" w:line="240" w:lineRule="auto"/>
        <w:jc w:val="center"/>
        <w:rPr>
          <w:rFonts w:ascii="Times New Roman" w:hAnsi="Times New Roman"/>
          <w:noProof/>
          <w:sz w:val="20"/>
          <w:szCs w:val="20"/>
        </w:rPr>
      </w:pPr>
      <w:r w:rsidRPr="000A0EBF">
        <w:rPr>
          <w:rFonts w:ascii="Times New Roman" w:hAnsi="Times New Roman"/>
          <w:noProof/>
          <w:sz w:val="20"/>
          <w:szCs w:val="20"/>
        </w:rPr>
        <w:t>Received: 30 October 2018; Accepted: 26 September 2019</w:t>
      </w:r>
    </w:p>
    <w:p w:rsidR="000A0EBF" w:rsidRPr="000A0EBF" w:rsidRDefault="000A0EBF" w:rsidP="000A0EBF">
      <w:pPr>
        <w:spacing w:after="0" w:line="240" w:lineRule="auto"/>
        <w:jc w:val="center"/>
        <w:rPr>
          <w:rFonts w:ascii="Times New Roman" w:hAnsi="Times New Roman"/>
          <w:noProof/>
          <w:sz w:val="20"/>
          <w:szCs w:val="20"/>
        </w:rPr>
      </w:pPr>
    </w:p>
    <w:p w:rsidR="000A0EBF" w:rsidRPr="000A0EBF" w:rsidRDefault="000A0EBF" w:rsidP="000A0EBF">
      <w:pPr>
        <w:spacing w:after="0" w:line="240" w:lineRule="auto"/>
        <w:jc w:val="center"/>
        <w:rPr>
          <w:rFonts w:ascii="Times New Roman" w:hAnsi="Times New Roman"/>
          <w:noProof/>
          <w:sz w:val="20"/>
          <w:szCs w:val="20"/>
        </w:rPr>
      </w:pPr>
    </w:p>
    <w:p w:rsidR="000A0EBF" w:rsidRPr="000A0EBF" w:rsidRDefault="000A0EBF" w:rsidP="000A0EBF">
      <w:pPr>
        <w:spacing w:after="0" w:line="240" w:lineRule="auto"/>
        <w:jc w:val="center"/>
        <w:rPr>
          <w:rFonts w:ascii="Times New Roman" w:hAnsi="Times New Roman"/>
          <w:b/>
          <w:noProof/>
          <w:sz w:val="20"/>
          <w:szCs w:val="20"/>
        </w:rPr>
      </w:pPr>
      <w:r w:rsidRPr="000A0EBF">
        <w:rPr>
          <w:rFonts w:ascii="Times New Roman" w:hAnsi="Times New Roman"/>
          <w:b/>
          <w:noProof/>
          <w:sz w:val="20"/>
          <w:szCs w:val="20"/>
        </w:rPr>
        <w:t>Abstract</w:t>
      </w:r>
    </w:p>
    <w:p w:rsidR="000A0EBF" w:rsidRPr="000A0EBF" w:rsidRDefault="000A0EBF" w:rsidP="000A0EBF">
      <w:pPr>
        <w:spacing w:after="0" w:line="240" w:lineRule="auto"/>
        <w:jc w:val="both"/>
        <w:rPr>
          <w:rFonts w:ascii="Times New Roman" w:hAnsi="Times New Roman"/>
          <w:sz w:val="20"/>
          <w:szCs w:val="20"/>
        </w:rPr>
      </w:pPr>
      <w:r w:rsidRPr="000A0EBF">
        <w:rPr>
          <w:rFonts w:ascii="Times New Roman" w:hAnsi="Times New Roman"/>
          <w:sz w:val="20"/>
          <w:szCs w:val="20"/>
        </w:rPr>
        <w:t>An oceanographic survey was conducted with RV Discovery at the east coast of Peninsular Malaysia (ECPM) (i.e. Kelantan and Terengganu) facing the South China Sea during the southwest monsoon in July 2017, to understand the variations in the distribution of phosphate, silicate, dissolved organic carbon (DOC), and chlorophyll-a (chl-a) in response to coastal upwelling events. Seawater samples were collected from five transects, consisting of 27 sampling stations within the area from 4.0ºN - 6.5ºN and 102.3ºE - 106.0ºE. The data collection was organized into horizontal and vertical distributions. Physico-chemical parameters like temperature and salinity were also studied. We found that the horizontal distribution of phosphate and chl-a was significantly higher in the coastal area as compared to the offshore area. An irregular distribution pattern of DOC and silicate was also observed. Additionally, higher concentrations of phosphate, silicate, DOC and chl-a were observed at the northern area (nearby Gulf of Thailand) as compared to the southern area. It is possible that the northern area received a high input of nutrients from the Gulf of Thailand. Generally, the vertical distributions of nutrients show a tendency to be lower in surface water areas and increase towards deep water areas. An upwelling event was observed in Terengganu waters as a sudden decrease in temperature (from 29.85 to 24.89 ºC) was found at 4.0ºN -5.0ºN here, as compared to other areas in the ECPM. The results from this study can be used in comparisons as there is no baseline of nutrient concentrations available for this area at the moment.</w:t>
      </w:r>
    </w:p>
    <w:p w:rsidR="000A0EBF" w:rsidRPr="000A0EBF" w:rsidRDefault="000A0EBF" w:rsidP="000A0EBF">
      <w:pPr>
        <w:spacing w:after="0" w:line="240" w:lineRule="auto"/>
        <w:jc w:val="both"/>
        <w:rPr>
          <w:rFonts w:ascii="Times New Roman" w:hAnsi="Times New Roman"/>
          <w:sz w:val="20"/>
          <w:szCs w:val="20"/>
        </w:rPr>
      </w:pPr>
    </w:p>
    <w:p w:rsidR="000A0EBF" w:rsidRPr="000A0EBF" w:rsidRDefault="000A0EBF" w:rsidP="00024802">
      <w:pPr>
        <w:spacing w:after="0" w:line="240" w:lineRule="auto"/>
        <w:ind w:left="990" w:hanging="990"/>
        <w:jc w:val="both"/>
        <w:rPr>
          <w:rFonts w:ascii="Times New Roman" w:hAnsi="Times New Roman"/>
          <w:sz w:val="20"/>
          <w:szCs w:val="20"/>
        </w:rPr>
      </w:pPr>
      <w:r w:rsidRPr="000A0EBF">
        <w:rPr>
          <w:rFonts w:ascii="Times New Roman" w:hAnsi="Times New Roman"/>
          <w:b/>
          <w:sz w:val="20"/>
          <w:szCs w:val="20"/>
        </w:rPr>
        <w:t>Keyword:</w:t>
      </w:r>
      <w:r w:rsidRPr="000A0EBF">
        <w:rPr>
          <w:rFonts w:ascii="Times New Roman" w:hAnsi="Times New Roman"/>
          <w:sz w:val="20"/>
          <w:szCs w:val="20"/>
        </w:rPr>
        <w:t xml:space="preserve">  </w:t>
      </w:r>
      <w:r w:rsidR="00024802">
        <w:rPr>
          <w:rFonts w:ascii="Times New Roman" w:hAnsi="Times New Roman"/>
          <w:sz w:val="20"/>
          <w:szCs w:val="20"/>
        </w:rPr>
        <w:tab/>
      </w:r>
      <w:r w:rsidRPr="000A0EBF">
        <w:rPr>
          <w:rFonts w:ascii="Times New Roman" w:hAnsi="Times New Roman"/>
          <w:sz w:val="20"/>
          <w:szCs w:val="20"/>
        </w:rPr>
        <w:t>phosphate, silicate, dissolved organic carbon, upwelling, vertical and horizontal distribution</w:t>
      </w:r>
      <w:r w:rsidR="00024802">
        <w:rPr>
          <w:rFonts w:ascii="Times New Roman" w:hAnsi="Times New Roman"/>
          <w:sz w:val="20"/>
          <w:szCs w:val="20"/>
        </w:rPr>
        <w:t>, southwest monsoon</w:t>
      </w:r>
    </w:p>
    <w:p w:rsidR="000A0EBF" w:rsidRPr="000A0EBF" w:rsidRDefault="000A0EBF" w:rsidP="000A0EBF">
      <w:pPr>
        <w:spacing w:after="0" w:line="240" w:lineRule="auto"/>
        <w:jc w:val="center"/>
        <w:rPr>
          <w:rFonts w:ascii="Times New Roman" w:hAnsi="Times New Roman"/>
          <w:sz w:val="20"/>
          <w:szCs w:val="20"/>
        </w:rPr>
      </w:pPr>
    </w:p>
    <w:p w:rsidR="000A0EBF" w:rsidRPr="000A0EBF" w:rsidRDefault="000A0EBF" w:rsidP="000A0EBF">
      <w:pPr>
        <w:keepNext/>
        <w:keepLines/>
        <w:spacing w:after="0" w:line="240" w:lineRule="auto"/>
        <w:jc w:val="center"/>
        <w:rPr>
          <w:rFonts w:ascii="Times New Roman" w:hAnsi="Times New Roman"/>
          <w:b/>
          <w:sz w:val="20"/>
          <w:szCs w:val="20"/>
          <w:lang w:val="ms-MY"/>
        </w:rPr>
      </w:pPr>
      <w:r w:rsidRPr="000A0EBF">
        <w:rPr>
          <w:rFonts w:ascii="Times New Roman" w:hAnsi="Times New Roman"/>
          <w:b/>
          <w:sz w:val="20"/>
          <w:szCs w:val="20"/>
          <w:lang w:val="ms-MY"/>
        </w:rPr>
        <w:t>Abstrak</w:t>
      </w:r>
    </w:p>
    <w:p w:rsidR="000A0EBF" w:rsidRPr="000A0EBF" w:rsidRDefault="000A0EBF" w:rsidP="000A0EBF">
      <w:pPr>
        <w:spacing w:after="0" w:line="240" w:lineRule="auto"/>
        <w:jc w:val="both"/>
        <w:rPr>
          <w:rFonts w:ascii="Times New Roman" w:hAnsi="Times New Roman"/>
          <w:sz w:val="20"/>
          <w:szCs w:val="20"/>
          <w:lang w:val="ms-MY"/>
        </w:rPr>
      </w:pPr>
      <w:r w:rsidRPr="000A0EBF">
        <w:rPr>
          <w:rFonts w:ascii="Times New Roman" w:hAnsi="Times New Roman"/>
          <w:sz w:val="20"/>
          <w:szCs w:val="20"/>
          <w:lang w:val="ms-MY"/>
        </w:rPr>
        <w:t xml:space="preserve">Kajian oseanografi telah dijalankan dengan RV Discovery di Pantai Timur Semenanjung Malaysia (ECPM) (iaitu Kelantan dan Terengganu) yang menghadap ke Laut China Selatan semasa monsun barat daya pada bulan Julai 2017 untuk memahami taburan variasi fosfat, silikat, karbon organik terlarut (DOC) dan klorofil-a (chl-a) yang bertindak balas terhadap julang air pantai. Sampel-sampel air laut diambil dari lima transek yang terdiri daripada 27 stesen pensampelan yang merangkumi kawasan dari 4.0 - 6.5 ºN dan 102.3 -106.0 ºE. Himpunan data telah disusun secara taburan mendatar dan menegak. Parameter fiziko-kimia seperti suhu dan saliniti turut dikaji. Kami mendapati taburan mendatar fosfat dan klorofil-a adalah secara signifikan lebih tinggi di kawasan pantai berbanding kawasan </w:t>
      </w:r>
      <w:r w:rsidRPr="000A0EBF">
        <w:rPr>
          <w:rFonts w:ascii="Times New Roman" w:hAnsi="Times New Roman"/>
          <w:sz w:val="20"/>
          <w:szCs w:val="20"/>
          <w:lang w:val="ms-MY"/>
        </w:rPr>
        <w:lastRenderedPageBreak/>
        <w:t>luar pesisir, dan diperhatikan corak taburan tidak teratur untuk DOC dan silikat. Di samping itu, kepekatan fosfat, silikat, DOC dan chl-a adalah tinggi di kawasan utara (berhampiran Teluk Thailand) berbanding dengan kawasan selatan. Adalah kemungkinan kawasan utara menerima kemasukan nutrien yang tinggi dari Teluk Thailand. Umumnya, taburan nutrien di permukaan air secara menegak menunjukkan kecenderungan untuk menurun dan meningkat ke arah air dalam. Julang air diperhatikan di perairan Terengganu apabila terdapatnya penurunan suhu secara mendadak (dari 29.85 hingga 24.89 ºC) yang ditemui di 4.0-5.0 ºN berbanding dengan kawasan lain di ECPM. Hasil dari kajian ini boleh digunakan sebagai perbandingan kerana setakat ini tiada kepekatan dasar mengenai nutrien di kawasan ini.</w:t>
      </w:r>
    </w:p>
    <w:p w:rsidR="000A0EBF" w:rsidRPr="000A0EBF" w:rsidRDefault="000A0EBF" w:rsidP="000A0EBF">
      <w:pPr>
        <w:spacing w:after="0" w:line="240" w:lineRule="auto"/>
        <w:jc w:val="both"/>
        <w:rPr>
          <w:rFonts w:ascii="Times New Roman" w:hAnsi="Times New Roman"/>
          <w:sz w:val="20"/>
          <w:szCs w:val="20"/>
          <w:lang w:val="ms-MY"/>
        </w:rPr>
      </w:pPr>
    </w:p>
    <w:p w:rsidR="000A0EBF" w:rsidRDefault="000A0EBF" w:rsidP="000A0EBF">
      <w:pPr>
        <w:spacing w:after="0" w:line="240" w:lineRule="auto"/>
        <w:jc w:val="both"/>
        <w:rPr>
          <w:rFonts w:ascii="Times New Roman" w:hAnsi="Times New Roman"/>
          <w:sz w:val="20"/>
          <w:szCs w:val="20"/>
          <w:lang w:val="ms-MY"/>
        </w:rPr>
      </w:pPr>
      <w:r w:rsidRPr="000A0EBF">
        <w:rPr>
          <w:rFonts w:ascii="Times New Roman" w:hAnsi="Times New Roman"/>
          <w:b/>
          <w:sz w:val="20"/>
          <w:szCs w:val="20"/>
          <w:lang w:val="ms-MY"/>
        </w:rPr>
        <w:t>Kata kunci:</w:t>
      </w:r>
      <w:r w:rsidRPr="000A0EBF">
        <w:rPr>
          <w:rFonts w:ascii="Times New Roman" w:hAnsi="Times New Roman"/>
          <w:sz w:val="20"/>
          <w:szCs w:val="20"/>
          <w:lang w:val="ms-MY"/>
        </w:rPr>
        <w:t xml:space="preserve">  fosfat, silikat, karbon organik terlarut, julang air, taburan menegak dan mendatar</w:t>
      </w:r>
      <w:r w:rsidR="00024802">
        <w:rPr>
          <w:rFonts w:ascii="Times New Roman" w:hAnsi="Times New Roman"/>
          <w:sz w:val="20"/>
          <w:szCs w:val="20"/>
          <w:lang w:val="ms-MY"/>
        </w:rPr>
        <w:t>, monsun barat daya</w:t>
      </w:r>
      <w:bookmarkStart w:id="0" w:name="_GoBack"/>
      <w:bookmarkEnd w:id="0"/>
    </w:p>
    <w:p w:rsidR="000A0EBF" w:rsidRDefault="000A0EBF" w:rsidP="000A0EBF">
      <w:pPr>
        <w:spacing w:after="0" w:line="240" w:lineRule="auto"/>
        <w:jc w:val="both"/>
        <w:rPr>
          <w:rFonts w:ascii="Times New Roman" w:hAnsi="Times New Roman"/>
          <w:sz w:val="20"/>
          <w:szCs w:val="20"/>
          <w:lang w:val="ms-MY"/>
        </w:rPr>
      </w:pPr>
    </w:p>
    <w:p w:rsidR="000A0EBF" w:rsidRPr="00F447A7" w:rsidRDefault="000A0EBF" w:rsidP="000A0EBF">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0A0EBF" w:rsidRPr="000F5F27" w:rsidRDefault="000A0EBF" w:rsidP="000A0EBF">
      <w:pPr>
        <w:widowControl w:val="0"/>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Wyrtki, K. (1961). Physical oceanography of the Southeast Asian waters. In: NAGA report Vol. 2. University of</w:t>
      </w:r>
      <w:r w:rsidRPr="00EA07D7">
        <w:rPr>
          <w:rFonts w:ascii="Times New Roman" w:eastAsia="Times New Roman" w:hAnsi="Times New Roman" w:cs="Times New Roman"/>
          <w:i/>
          <w:sz w:val="20"/>
          <w:szCs w:val="20"/>
        </w:rPr>
        <w:t xml:space="preserve"> California, La Jolla: </w:t>
      </w:r>
      <w:r w:rsidRPr="000F5F27">
        <w:rPr>
          <w:rFonts w:ascii="Times New Roman" w:eastAsia="Times New Roman" w:hAnsi="Times New Roman" w:cs="Times New Roman"/>
          <w:sz w:val="20"/>
          <w:szCs w:val="20"/>
        </w:rPr>
        <w:t>pp. 195.</w:t>
      </w:r>
    </w:p>
    <w:p w:rsidR="000A0EBF" w:rsidRPr="00EA07D7" w:rsidRDefault="000A0EBF" w:rsidP="000A0EBF">
      <w:pPr>
        <w:widowControl w:val="0"/>
        <w:numPr>
          <w:ilvl w:val="0"/>
          <w:numId w:val="3"/>
        </w:numPr>
        <w:spacing w:after="0" w:line="240" w:lineRule="auto"/>
        <w:jc w:val="both"/>
        <w:rPr>
          <w:rFonts w:ascii="Times New Roman" w:eastAsia="Times New Roman" w:hAnsi="Times New Roman" w:cs="Times New Roman"/>
          <w:sz w:val="20"/>
          <w:szCs w:val="20"/>
        </w:rPr>
      </w:pPr>
      <w:bookmarkStart w:id="1" w:name="_3znysh7" w:colFirst="0" w:colLast="0"/>
      <w:bookmarkEnd w:id="1"/>
      <w:r w:rsidRPr="00EA07D7">
        <w:rPr>
          <w:rFonts w:ascii="Times New Roman" w:eastAsia="Times New Roman" w:hAnsi="Times New Roman" w:cs="Times New Roman"/>
          <w:sz w:val="20"/>
          <w:szCs w:val="20"/>
        </w:rPr>
        <w:t>Morgan, J. R. and Valencia, M. J. (1983). The natural environmental setting. In: Morgan, J. R. and Valencia, M.J. (Eds.), Atlas for Marine Policy in Southeast Asian Seas. University of California Press, California: pp. 4</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17.</w:t>
      </w:r>
    </w:p>
    <w:p w:rsidR="000A0EBF" w:rsidRPr="00EA07D7" w:rsidRDefault="000A0EBF" w:rsidP="000A0EBF">
      <w:pPr>
        <w:widowControl w:val="0"/>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Taira, K., Saadon, M. N. B., Kitagawa, S. and Yanagi, T. (1996). Observation of temperature and velocity in the coastal water off Kuala Terengganu, Malaysia. </w:t>
      </w:r>
      <w:r w:rsidRPr="00EA07D7">
        <w:rPr>
          <w:rFonts w:ascii="Times New Roman" w:eastAsia="Times New Roman" w:hAnsi="Times New Roman" w:cs="Times New Roman"/>
          <w:i/>
          <w:sz w:val="20"/>
          <w:szCs w:val="20"/>
        </w:rPr>
        <w:t>Journal of Oceanography</w:t>
      </w:r>
      <w:r w:rsidRPr="00EA07D7">
        <w:rPr>
          <w:rFonts w:ascii="Times New Roman" w:eastAsia="Times New Roman" w:hAnsi="Times New Roman" w:cs="Times New Roman"/>
          <w:sz w:val="20"/>
          <w:szCs w:val="20"/>
        </w:rPr>
        <w:t xml:space="preserve">, 52: 251–257. </w:t>
      </w:r>
    </w:p>
    <w:p w:rsidR="000A0EBF" w:rsidRPr="00EA07D7" w:rsidRDefault="000A0EBF" w:rsidP="000A0EBF">
      <w:pPr>
        <w:widowControl w:val="0"/>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Akhir, M. F., Daryabor, F., Husain, M. L., Tangang, F. and Qiao, F. (2015). Evidence of upwelling along Peninsular Malaysia during southwest monsoon. </w:t>
      </w:r>
      <w:r w:rsidRPr="00EA07D7">
        <w:rPr>
          <w:rFonts w:ascii="Times New Roman" w:eastAsia="Times New Roman" w:hAnsi="Times New Roman" w:cs="Times New Roman"/>
          <w:i/>
          <w:sz w:val="20"/>
          <w:szCs w:val="20"/>
        </w:rPr>
        <w:t>Open Journal of Marine Science</w:t>
      </w:r>
      <w:r w:rsidRPr="00EA07D7">
        <w:rPr>
          <w:rFonts w:ascii="Times New Roman" w:eastAsia="Times New Roman" w:hAnsi="Times New Roman" w:cs="Times New Roman"/>
          <w:sz w:val="20"/>
          <w:szCs w:val="20"/>
        </w:rPr>
        <w:t xml:space="preserve">, 5: 273–279. </w:t>
      </w:r>
    </w:p>
    <w:p w:rsidR="000A0EBF" w:rsidRPr="00EA07D7" w:rsidRDefault="000A0EBF" w:rsidP="000A0EBF">
      <w:pPr>
        <w:widowControl w:val="0"/>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Kok, P. H., Fadzil, M., Akhir, M., Tangang, F. and Husain, M. L. (2017). Spatiotemporal trends in the southwest monsoon wind-driven upwelling in the southwestern part of the South China Sea. </w:t>
      </w:r>
      <w:r w:rsidRPr="00EA07D7">
        <w:rPr>
          <w:rFonts w:ascii="Times New Roman" w:eastAsia="Times New Roman" w:hAnsi="Times New Roman" w:cs="Times New Roman"/>
          <w:i/>
          <w:sz w:val="20"/>
          <w:szCs w:val="20"/>
        </w:rPr>
        <w:t>PLos ONE</w:t>
      </w:r>
      <w:r w:rsidRPr="00EA07D7">
        <w:rPr>
          <w:rFonts w:ascii="Times New Roman" w:eastAsia="Times New Roman" w:hAnsi="Times New Roman" w:cs="Times New Roman"/>
          <w:sz w:val="20"/>
          <w:szCs w:val="20"/>
        </w:rPr>
        <w:t xml:space="preserve">, 12(2): e0171979. </w:t>
      </w:r>
    </w:p>
    <w:p w:rsidR="000A0EBF" w:rsidRPr="00EA07D7" w:rsidRDefault="000A0EBF" w:rsidP="000A0EBF">
      <w:pPr>
        <w:widowControl w:val="0"/>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Kok, P. H., Akhir, M. F. and Tangang, F. T. (2015). Thermal frontal zone along the east coast of Peninsular Malaysia. </w:t>
      </w:r>
      <w:r w:rsidRPr="00EA07D7">
        <w:rPr>
          <w:rFonts w:ascii="Times New Roman" w:eastAsia="Times New Roman" w:hAnsi="Times New Roman" w:cs="Times New Roman"/>
          <w:i/>
          <w:sz w:val="20"/>
          <w:szCs w:val="20"/>
        </w:rPr>
        <w:t>Continental Shelf Research</w:t>
      </w:r>
      <w:r w:rsidRPr="00EA07D7">
        <w:rPr>
          <w:rFonts w:ascii="Times New Roman" w:eastAsia="Times New Roman" w:hAnsi="Times New Roman" w:cs="Times New Roman"/>
          <w:sz w:val="20"/>
          <w:szCs w:val="20"/>
        </w:rPr>
        <w:t>, 110: 1</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15. </w:t>
      </w:r>
    </w:p>
    <w:p w:rsidR="000A0EBF" w:rsidRPr="00EA07D7" w:rsidRDefault="000A0EBF" w:rsidP="000A0EBF">
      <w:pPr>
        <w:widowControl w:val="0"/>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Suratman, S., Weston, K., Greenwood, N., Sivyer, D. B., Pearce, D. J. and Jickells, T. (2010). High frequency measurements of dissolved inorganic and organic nutrients using instrumented moorings in the southern and central North Sea. </w:t>
      </w:r>
      <w:r w:rsidRPr="00EA07D7">
        <w:rPr>
          <w:rFonts w:ascii="Times New Roman" w:eastAsia="Times New Roman" w:hAnsi="Times New Roman" w:cs="Times New Roman"/>
          <w:i/>
          <w:sz w:val="20"/>
          <w:szCs w:val="20"/>
        </w:rPr>
        <w:t>Estuarine, Coastal and Shelf Science</w:t>
      </w:r>
      <w:r w:rsidRPr="00EA07D7">
        <w:rPr>
          <w:rFonts w:ascii="Times New Roman" w:eastAsia="Times New Roman" w:hAnsi="Times New Roman" w:cs="Times New Roman"/>
          <w:sz w:val="20"/>
          <w:szCs w:val="20"/>
        </w:rPr>
        <w:t>, 87(4): 631</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639.</w:t>
      </w:r>
    </w:p>
    <w:p w:rsidR="000A0EBF" w:rsidRPr="00EA07D7" w:rsidRDefault="000A0EBF" w:rsidP="000A0EBF">
      <w:pPr>
        <w:widowControl w:val="0"/>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Nausch, M. and Nausch, G. (2011). Dissolved phosphorus in the Baltic Sea - occurrence and relevance. </w:t>
      </w:r>
      <w:r w:rsidRPr="00EA07D7">
        <w:rPr>
          <w:rFonts w:ascii="Times New Roman" w:eastAsia="Times New Roman" w:hAnsi="Times New Roman" w:cs="Times New Roman"/>
          <w:i/>
          <w:sz w:val="20"/>
          <w:szCs w:val="20"/>
        </w:rPr>
        <w:t>Journal of Marine Systems</w:t>
      </w:r>
      <w:r w:rsidRPr="00EA07D7">
        <w:rPr>
          <w:rFonts w:ascii="Times New Roman" w:eastAsia="Times New Roman" w:hAnsi="Times New Roman" w:cs="Times New Roman"/>
          <w:sz w:val="20"/>
          <w:szCs w:val="20"/>
        </w:rPr>
        <w:t>, 87(1): 37</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46. </w:t>
      </w:r>
    </w:p>
    <w:p w:rsidR="000A0EBF" w:rsidRPr="00EA07D7" w:rsidRDefault="000A0EBF" w:rsidP="000A0EBF">
      <w:pPr>
        <w:widowControl w:val="0"/>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Chen, Y. L. L., Chen, H. Y., Gong, G. C., Lin, Y. H., Jan, S. and Takahashi, M. (2004). Phytoplankton production during a summer coastal upwelling in the East China Sea. </w:t>
      </w:r>
      <w:r w:rsidRPr="00EA07D7">
        <w:rPr>
          <w:rFonts w:ascii="Times New Roman" w:eastAsia="Times New Roman" w:hAnsi="Times New Roman" w:cs="Times New Roman"/>
          <w:i/>
          <w:sz w:val="20"/>
          <w:szCs w:val="20"/>
        </w:rPr>
        <w:t>Continental Shelf Research</w:t>
      </w:r>
      <w:r w:rsidRPr="00EA07D7">
        <w:rPr>
          <w:rFonts w:ascii="Times New Roman" w:eastAsia="Times New Roman" w:hAnsi="Times New Roman" w:cs="Times New Roman"/>
          <w:sz w:val="20"/>
          <w:szCs w:val="20"/>
        </w:rPr>
        <w:t>, 24(12):1321-1338.</w:t>
      </w:r>
    </w:p>
    <w:p w:rsidR="000A0EBF" w:rsidRPr="00EA07D7" w:rsidRDefault="000A0EBF" w:rsidP="000A0EBF">
      <w:pPr>
        <w:widowControl w:val="0"/>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Lee Chen, Y. (2005). Spatial and seasonal variations of nitrate-based new production and primary production in the South China Sea. </w:t>
      </w:r>
      <w:r w:rsidRPr="00EA07D7">
        <w:rPr>
          <w:rFonts w:ascii="Times New Roman" w:eastAsia="Times New Roman" w:hAnsi="Times New Roman" w:cs="Times New Roman"/>
          <w:i/>
          <w:sz w:val="20"/>
          <w:szCs w:val="20"/>
        </w:rPr>
        <w:t>Deep Sea Research Part I</w:t>
      </w:r>
      <w:r w:rsidRPr="00EA07D7">
        <w:rPr>
          <w:rFonts w:ascii="Times New Roman" w:eastAsia="Times New Roman" w:hAnsi="Times New Roman" w:cs="Times New Roman"/>
          <w:sz w:val="20"/>
          <w:szCs w:val="20"/>
        </w:rPr>
        <w:t>, 52(2): 319</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340. </w:t>
      </w:r>
    </w:p>
    <w:p w:rsidR="000A0EBF" w:rsidRPr="00EA07D7" w:rsidRDefault="000A0EBF" w:rsidP="000A0EBF">
      <w:pPr>
        <w:widowControl w:val="0"/>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Riegman, R., Colijn, F., Malschaert, J. F. P., Kloosterhuis, H. T. and Cadée, G. C. (1990). Assessment of growth rate limiting nutrients in the North Sea by the use of nutrient-uptake kinetics. </w:t>
      </w:r>
      <w:r w:rsidRPr="00EA07D7">
        <w:rPr>
          <w:rFonts w:ascii="Times New Roman" w:eastAsia="Times New Roman" w:hAnsi="Times New Roman" w:cs="Times New Roman"/>
          <w:i/>
          <w:sz w:val="20"/>
          <w:szCs w:val="20"/>
        </w:rPr>
        <w:t>Netherlands Journal of Sea Research</w:t>
      </w:r>
      <w:r w:rsidRPr="00EA07D7">
        <w:rPr>
          <w:rFonts w:ascii="Times New Roman" w:eastAsia="Times New Roman" w:hAnsi="Times New Roman" w:cs="Times New Roman"/>
          <w:sz w:val="20"/>
          <w:szCs w:val="20"/>
        </w:rPr>
        <w:t>, 26(1): 53</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60. </w:t>
      </w:r>
    </w:p>
    <w:p w:rsidR="000A0EBF" w:rsidRPr="00EA07D7" w:rsidRDefault="000A0EBF" w:rsidP="000A0EBF">
      <w:pPr>
        <w:widowControl w:val="0"/>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Thingstad, T. F. and Rassoulzadegan, F. (1995). Nutrient limitations, microbial food webs, and biological C-pumps: Suggested interactions in a P-limited Mediterranean. </w:t>
      </w:r>
      <w:r w:rsidRPr="00EA07D7">
        <w:rPr>
          <w:rFonts w:ascii="Times New Roman" w:eastAsia="Times New Roman" w:hAnsi="Times New Roman" w:cs="Times New Roman"/>
          <w:i/>
          <w:sz w:val="20"/>
          <w:szCs w:val="20"/>
        </w:rPr>
        <w:t>Marine Ecology Progress Series</w:t>
      </w:r>
      <w:r w:rsidRPr="00EA07D7">
        <w:rPr>
          <w:rFonts w:ascii="Times New Roman" w:eastAsia="Times New Roman" w:hAnsi="Times New Roman" w:cs="Times New Roman"/>
          <w:sz w:val="20"/>
          <w:szCs w:val="20"/>
        </w:rPr>
        <w:t>, 117(1-3), 299-306.</w:t>
      </w:r>
    </w:p>
    <w:p w:rsidR="000A0EBF" w:rsidRPr="00EA07D7" w:rsidRDefault="000A0EBF" w:rsidP="000A0EBF">
      <w:pPr>
        <w:widowControl w:val="0"/>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Suratman, S. and Mohd Tahir, N. (2012). Concentrations of silicate compounds in surface water of Setiu Wetland: a preliminary study. </w:t>
      </w:r>
      <w:r w:rsidRPr="00EA07D7">
        <w:rPr>
          <w:rFonts w:ascii="Times New Roman" w:eastAsia="Times New Roman" w:hAnsi="Times New Roman" w:cs="Times New Roman"/>
          <w:i/>
          <w:sz w:val="20"/>
          <w:szCs w:val="20"/>
        </w:rPr>
        <w:t>Journal of Sustainability Science and Management</w:t>
      </w:r>
      <w:r w:rsidRPr="00EA07D7">
        <w:rPr>
          <w:rFonts w:ascii="Times New Roman" w:eastAsia="Times New Roman" w:hAnsi="Times New Roman" w:cs="Times New Roman"/>
          <w:sz w:val="20"/>
          <w:szCs w:val="20"/>
        </w:rPr>
        <w:t>, 7(2): 128</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130.</w:t>
      </w:r>
    </w:p>
    <w:p w:rsidR="000A0EBF" w:rsidRPr="00EA07D7" w:rsidRDefault="000A0EBF" w:rsidP="000A0EBF">
      <w:pPr>
        <w:widowControl w:val="0"/>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Trommer, G., Leynaert, A., Klein, C., Naegelen, A. and Beker, B. (2013). Phytoplankton phosphorus limitation in a north Atlantic coastal ecosystem not predicted by nutrient load. </w:t>
      </w:r>
      <w:r w:rsidRPr="00EA07D7">
        <w:rPr>
          <w:rFonts w:ascii="Times New Roman" w:eastAsia="Times New Roman" w:hAnsi="Times New Roman" w:cs="Times New Roman"/>
          <w:i/>
          <w:sz w:val="20"/>
          <w:szCs w:val="20"/>
        </w:rPr>
        <w:t>Journal of Plankton Research</w:t>
      </w:r>
      <w:r w:rsidRPr="00EA07D7">
        <w:rPr>
          <w:rFonts w:ascii="Times New Roman" w:eastAsia="Times New Roman" w:hAnsi="Times New Roman" w:cs="Times New Roman"/>
          <w:sz w:val="20"/>
          <w:szCs w:val="20"/>
        </w:rPr>
        <w:t>, 35(6): 1207</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1219.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D’Croz, L. and O’Dea, A. (2007). Variability in upwelling along the pacific shelf of Panama and implications for the distribution of nutrients and chlorophyll. </w:t>
      </w:r>
      <w:r w:rsidRPr="00EA07D7">
        <w:rPr>
          <w:rFonts w:ascii="Times New Roman" w:eastAsia="Times New Roman" w:hAnsi="Times New Roman" w:cs="Times New Roman"/>
          <w:i/>
          <w:sz w:val="20"/>
          <w:szCs w:val="20"/>
        </w:rPr>
        <w:t>Estuarine, Coastal and Shelf Science</w:t>
      </w:r>
      <w:r w:rsidRPr="00EA07D7">
        <w:rPr>
          <w:rFonts w:ascii="Times New Roman" w:eastAsia="Times New Roman" w:hAnsi="Times New Roman" w:cs="Times New Roman"/>
          <w:sz w:val="20"/>
          <w:szCs w:val="20"/>
        </w:rPr>
        <w:t>, 73(1–2): 325</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340.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Cravo, A., Relvas, P., Cardeira, S. and Rita, F. (2013). Nutrient and chlorophyll a transports during an upwelling event in the NW margin of the Gulf of Cadiz. </w:t>
      </w:r>
      <w:r w:rsidRPr="00EA07D7">
        <w:rPr>
          <w:rFonts w:ascii="Times New Roman" w:eastAsia="Times New Roman" w:hAnsi="Times New Roman" w:cs="Times New Roman"/>
          <w:i/>
          <w:sz w:val="20"/>
          <w:szCs w:val="20"/>
        </w:rPr>
        <w:t>Journal of Marine Systems</w:t>
      </w:r>
      <w:r w:rsidRPr="00EA07D7">
        <w:rPr>
          <w:rFonts w:ascii="Times New Roman" w:eastAsia="Times New Roman" w:hAnsi="Times New Roman" w:cs="Times New Roman"/>
          <w:sz w:val="20"/>
          <w:szCs w:val="20"/>
        </w:rPr>
        <w:t>, 128: 208</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221.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Braga, E. S., Chiozzini, V. C., Berbel, G. B. B., Maluf, J. C. C., Aguiar, V. M. C., Charo, M.,</w:t>
      </w:r>
      <w:r>
        <w:rPr>
          <w:rFonts w:ascii="Times New Roman" w:eastAsia="Times New Roman" w:hAnsi="Times New Roman" w:cs="Times New Roman"/>
          <w:sz w:val="20"/>
          <w:szCs w:val="20"/>
        </w:rPr>
        <w:t xml:space="preserve"> </w:t>
      </w:r>
      <w:r w:rsidRPr="00EA07D7">
        <w:rPr>
          <w:rFonts w:ascii="Times New Roman" w:eastAsia="Times New Roman" w:hAnsi="Times New Roman" w:cs="Times New Roman"/>
          <w:sz w:val="20"/>
          <w:szCs w:val="20"/>
        </w:rPr>
        <w:t>Molina, D., Romero, S.</w:t>
      </w:r>
      <w:r>
        <w:rPr>
          <w:rFonts w:ascii="Times New Roman" w:eastAsia="Times New Roman" w:hAnsi="Times New Roman" w:cs="Times New Roman"/>
          <w:sz w:val="20"/>
          <w:szCs w:val="20"/>
        </w:rPr>
        <w:t xml:space="preserve"> </w:t>
      </w:r>
      <w:r w:rsidRPr="00EA07D7">
        <w:rPr>
          <w:rFonts w:ascii="Times New Roman" w:eastAsia="Times New Roman" w:hAnsi="Times New Roman" w:cs="Times New Roman"/>
          <w:sz w:val="20"/>
          <w:szCs w:val="20"/>
        </w:rPr>
        <w:t xml:space="preserve">I. and Eichler, B. B. (2008). Nutrient distributions over the southwestern south Atlantic continental </w:t>
      </w:r>
      <w:r w:rsidRPr="00EA07D7">
        <w:rPr>
          <w:rFonts w:ascii="Times New Roman" w:eastAsia="Times New Roman" w:hAnsi="Times New Roman" w:cs="Times New Roman"/>
          <w:sz w:val="20"/>
          <w:szCs w:val="20"/>
        </w:rPr>
        <w:lastRenderedPageBreak/>
        <w:t xml:space="preserve">shelf from Mar del Plata (Argentina) to Itajaí (Brazil): winter–summer aspects. </w:t>
      </w:r>
      <w:r w:rsidRPr="00EA07D7">
        <w:rPr>
          <w:rFonts w:ascii="Times New Roman" w:eastAsia="Times New Roman" w:hAnsi="Times New Roman" w:cs="Times New Roman"/>
          <w:i/>
          <w:sz w:val="20"/>
          <w:szCs w:val="20"/>
        </w:rPr>
        <w:t>Continental Shelf Research</w:t>
      </w:r>
      <w:r w:rsidRPr="00EA07D7">
        <w:rPr>
          <w:rFonts w:ascii="Times New Roman" w:eastAsia="Times New Roman" w:hAnsi="Times New Roman" w:cs="Times New Roman"/>
          <w:sz w:val="20"/>
          <w:szCs w:val="20"/>
        </w:rPr>
        <w:t>, 28(13): 1649</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1661.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Lehmann, A. and Myrberg, K. (2008). Upwelling in the Baltic Sea - A review. </w:t>
      </w:r>
      <w:r w:rsidRPr="00EA07D7">
        <w:rPr>
          <w:rFonts w:ascii="Times New Roman" w:eastAsia="Times New Roman" w:hAnsi="Times New Roman" w:cs="Times New Roman"/>
          <w:i/>
          <w:sz w:val="20"/>
          <w:szCs w:val="20"/>
        </w:rPr>
        <w:t>Journal of Marine Systems</w:t>
      </w:r>
      <w:r w:rsidRPr="00EA07D7">
        <w:rPr>
          <w:rFonts w:ascii="Times New Roman" w:eastAsia="Times New Roman" w:hAnsi="Times New Roman" w:cs="Times New Roman"/>
          <w:sz w:val="20"/>
          <w:szCs w:val="20"/>
        </w:rPr>
        <w:t>, 74: S3</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12.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Mann, K. H. and Lazier, J. R. N. (2006). Dynamics of marine ecosystems (3</w:t>
      </w:r>
      <w:r w:rsidRPr="00EA07D7">
        <w:rPr>
          <w:rFonts w:ascii="Times New Roman" w:eastAsia="Times New Roman" w:hAnsi="Times New Roman" w:cs="Times New Roman"/>
          <w:sz w:val="20"/>
          <w:szCs w:val="20"/>
          <w:vertAlign w:val="superscript"/>
        </w:rPr>
        <w:t>rd</w:t>
      </w:r>
      <w:r w:rsidRPr="00EA07D7">
        <w:rPr>
          <w:rFonts w:ascii="Times New Roman" w:eastAsia="Times New Roman" w:hAnsi="Times New Roman" w:cs="Times New Roman"/>
          <w:sz w:val="20"/>
          <w:szCs w:val="20"/>
        </w:rPr>
        <w:t xml:space="preserve"> ed.). Massachusetts: Blackwell Publishing, pp. 163-215.</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Zainol, Z. and Akhir, M. F. (2016). Coastal upwelling at Terengganu and Pahang coastal waters: Interaction of hydrography, current circulation and phytoplankton biomass. </w:t>
      </w:r>
      <w:r w:rsidRPr="00EA07D7">
        <w:rPr>
          <w:rFonts w:ascii="Times New Roman" w:eastAsia="Times New Roman" w:hAnsi="Times New Roman" w:cs="Times New Roman"/>
          <w:i/>
          <w:sz w:val="20"/>
          <w:szCs w:val="20"/>
        </w:rPr>
        <w:t>Jurnal Teknologi</w:t>
      </w:r>
      <w:r w:rsidRPr="00EA07D7">
        <w:rPr>
          <w:rFonts w:ascii="Times New Roman" w:eastAsia="Times New Roman" w:hAnsi="Times New Roman" w:cs="Times New Roman"/>
          <w:sz w:val="20"/>
          <w:szCs w:val="20"/>
        </w:rPr>
        <w:t>, 78(8): 11</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27.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Duarte, C., R., Prego, R., López-López, S., Aguirre-Bahena, F. and Ospina-Alvarez, N. (2013). Annual patterns of nutrients and chlorophyll in a subtropical coastal lagoon under the upwelling influence (SW of Baja-California Peninsula). </w:t>
      </w:r>
      <w:r w:rsidRPr="00EA07D7">
        <w:rPr>
          <w:rFonts w:ascii="Times New Roman" w:eastAsia="Times New Roman" w:hAnsi="Times New Roman" w:cs="Times New Roman"/>
          <w:i/>
          <w:sz w:val="20"/>
          <w:szCs w:val="20"/>
        </w:rPr>
        <w:t>Estuarine,</w:t>
      </w:r>
      <w:r w:rsidRPr="00EA07D7">
        <w:rPr>
          <w:rFonts w:ascii="Times New Roman" w:eastAsia="Times New Roman" w:hAnsi="Times New Roman" w:cs="Times New Roman"/>
          <w:sz w:val="20"/>
          <w:szCs w:val="20"/>
        </w:rPr>
        <w:t xml:space="preserve"> </w:t>
      </w:r>
      <w:r w:rsidRPr="00EA07D7">
        <w:rPr>
          <w:rFonts w:ascii="Times New Roman" w:eastAsia="Times New Roman" w:hAnsi="Times New Roman" w:cs="Times New Roman"/>
          <w:i/>
          <w:sz w:val="20"/>
          <w:szCs w:val="20"/>
        </w:rPr>
        <w:t>Coastal and Shelf Science</w:t>
      </w:r>
      <w:r w:rsidRPr="00EA07D7">
        <w:rPr>
          <w:rFonts w:ascii="Times New Roman" w:eastAsia="Times New Roman" w:hAnsi="Times New Roman" w:cs="Times New Roman"/>
          <w:sz w:val="20"/>
          <w:szCs w:val="20"/>
        </w:rPr>
        <w:t>, 120: 54</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63.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Tremblay, J.-É., Raimbault, P., Garcia, N., Lansard, B., Babin, M. and Gagnon, J. (2014). Impact of river discharge, upwelling and vertical mixing on the nutrient loading and productivity of the Canadian Beaufort Shelf. </w:t>
      </w:r>
      <w:r w:rsidRPr="00EA07D7">
        <w:rPr>
          <w:rFonts w:ascii="Times New Roman" w:eastAsia="Times New Roman" w:hAnsi="Times New Roman" w:cs="Times New Roman"/>
          <w:i/>
          <w:sz w:val="20"/>
          <w:szCs w:val="20"/>
        </w:rPr>
        <w:t>Biogeosciences</w:t>
      </w:r>
      <w:r w:rsidRPr="00EA07D7">
        <w:rPr>
          <w:rFonts w:ascii="Times New Roman" w:eastAsia="Times New Roman" w:hAnsi="Times New Roman" w:cs="Times New Roman"/>
          <w:sz w:val="20"/>
          <w:szCs w:val="20"/>
        </w:rPr>
        <w:t>, 10(10): 16675</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16712</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Benavides, M., Santana-Falcón, Y., Wasmund, N. and Arístegui, J. (2014). Microbial uptake and regeneration of inorganic nitrogen off the coastal Namibian upwelling system</w:t>
      </w:r>
      <w:r w:rsidRPr="00EA07D7">
        <w:rPr>
          <w:rFonts w:ascii="Times New Roman" w:eastAsia="Times New Roman" w:hAnsi="Times New Roman" w:cs="Times New Roman"/>
          <w:i/>
          <w:sz w:val="20"/>
          <w:szCs w:val="20"/>
        </w:rPr>
        <w:t>. Journal of Marine Systems</w:t>
      </w:r>
      <w:r w:rsidRPr="00EA07D7">
        <w:rPr>
          <w:rFonts w:ascii="Times New Roman" w:eastAsia="Times New Roman" w:hAnsi="Times New Roman" w:cs="Times New Roman"/>
          <w:sz w:val="20"/>
          <w:szCs w:val="20"/>
        </w:rPr>
        <w:t>, 140: 123</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129.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Clark, D. R., Miller, P. I., Malcolm, E., Woodward, S. and Rees, A. P. (2011). Inorganic nitrogen assimilation and regeneration in the coastal upwelling region of the Iberian Peninsula. </w:t>
      </w:r>
      <w:r w:rsidRPr="00EA07D7">
        <w:rPr>
          <w:rFonts w:ascii="Times New Roman" w:eastAsia="Times New Roman" w:hAnsi="Times New Roman" w:cs="Times New Roman"/>
          <w:i/>
          <w:sz w:val="20"/>
          <w:szCs w:val="20"/>
        </w:rPr>
        <w:t>Limnology and Oceanography</w:t>
      </w:r>
      <w:r w:rsidRPr="00EA07D7">
        <w:rPr>
          <w:rFonts w:ascii="Times New Roman" w:eastAsia="Times New Roman" w:hAnsi="Times New Roman" w:cs="Times New Roman"/>
          <w:sz w:val="20"/>
          <w:szCs w:val="20"/>
        </w:rPr>
        <w:t>, 56(3): 1689</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1702.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Fuchs, R., Pinazo, C., Douillet, P., Fraysse, M., Grenz, C., Mangin, A. and Dupouy, C. (2013). Modelling ocean-lagoon interaction during upwelling processes in the South West of New Caledonia. </w:t>
      </w:r>
      <w:r w:rsidRPr="00EA07D7">
        <w:rPr>
          <w:rFonts w:ascii="Times New Roman" w:eastAsia="Times New Roman" w:hAnsi="Times New Roman" w:cs="Times New Roman"/>
          <w:i/>
          <w:sz w:val="20"/>
          <w:szCs w:val="20"/>
        </w:rPr>
        <w:t>Estuarine, Coastal and Shelf Science,</w:t>
      </w:r>
      <w:r w:rsidRPr="00EA07D7">
        <w:rPr>
          <w:rFonts w:ascii="Times New Roman" w:eastAsia="Times New Roman" w:hAnsi="Times New Roman" w:cs="Times New Roman"/>
          <w:sz w:val="20"/>
          <w:szCs w:val="20"/>
        </w:rPr>
        <w:t xml:space="preserve"> 135: 5</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17.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u w:val="single"/>
        </w:rPr>
      </w:pPr>
      <w:r w:rsidRPr="00EA07D7">
        <w:rPr>
          <w:rFonts w:ascii="Times New Roman" w:eastAsia="Times New Roman" w:hAnsi="Times New Roman" w:cs="Times New Roman"/>
          <w:sz w:val="20"/>
          <w:szCs w:val="20"/>
        </w:rPr>
        <w:t xml:space="preserve">Rosdiana, A., Prartono, T., Atmadipoera, A.S. and Zuraida, R. (2017). Nutrient and chlorophyll-a distribution in Makassar upwelling region: From MAJAFLOX CRUISE 2015 A. IOP Conference Series. </w:t>
      </w:r>
      <w:r w:rsidRPr="00EA07D7">
        <w:rPr>
          <w:rFonts w:ascii="Times New Roman" w:eastAsia="Times New Roman" w:hAnsi="Times New Roman" w:cs="Times New Roman"/>
          <w:i/>
          <w:sz w:val="20"/>
          <w:szCs w:val="20"/>
        </w:rPr>
        <w:t>Earth and Environmental Science</w:t>
      </w:r>
      <w:r w:rsidRPr="00EA07D7">
        <w:rPr>
          <w:rFonts w:ascii="Times New Roman" w:eastAsia="Times New Roman" w:hAnsi="Times New Roman" w:cs="Times New Roman"/>
          <w:sz w:val="20"/>
          <w:szCs w:val="20"/>
        </w:rPr>
        <w:t>, 9(1): 3</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10.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Hu, J., Lan, W., Huang, B., Chiang, K. P. and Hong, H. (2015). Low nutrient and high chlorophyll a coastal upwelling system – A case study in the southern Taiwan Strait. </w:t>
      </w:r>
      <w:r w:rsidRPr="00EA07D7">
        <w:rPr>
          <w:rFonts w:ascii="Times New Roman" w:eastAsia="Times New Roman" w:hAnsi="Times New Roman" w:cs="Times New Roman"/>
          <w:i/>
          <w:sz w:val="20"/>
          <w:szCs w:val="20"/>
        </w:rPr>
        <w:t>Estuarine, Coastal and Shelf Science</w:t>
      </w:r>
      <w:r w:rsidRPr="00EA07D7">
        <w:rPr>
          <w:rFonts w:ascii="Times New Roman" w:eastAsia="Times New Roman" w:hAnsi="Times New Roman" w:cs="Times New Roman"/>
          <w:sz w:val="20"/>
          <w:szCs w:val="20"/>
        </w:rPr>
        <w:t>, 166: 170</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177.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Chen, C. T. A., Wang, B. J. and Hsing, L. Y. (2004). Upwelling and degree of nutrient consumption in Nanwan Bay, southern Taiwan</w:t>
      </w:r>
      <w:r w:rsidRPr="00EA07D7">
        <w:rPr>
          <w:rFonts w:ascii="Times New Roman" w:eastAsia="Times New Roman" w:hAnsi="Times New Roman" w:cs="Times New Roman"/>
          <w:i/>
          <w:sz w:val="20"/>
          <w:szCs w:val="20"/>
        </w:rPr>
        <w:t>. Journal of Marine Science and Technology</w:t>
      </w:r>
      <w:r w:rsidRPr="00EA07D7">
        <w:rPr>
          <w:rFonts w:ascii="Times New Roman" w:eastAsia="Times New Roman" w:hAnsi="Times New Roman" w:cs="Times New Roman"/>
          <w:sz w:val="20"/>
          <w:szCs w:val="20"/>
        </w:rPr>
        <w:t>, 12(5): 442</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447.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Environment Protection Agency (1993). Method 365.1, revision 2.0: Determination of phosphorus by semi-automated colorimetry.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Suzuki, Y. and Sugimura, Y. (1988). A high-temperature catalytic oxidation method for the determination of non-volatile dissolved organic carbon in seawater by direct injection of a liquid sample. </w:t>
      </w:r>
      <w:r w:rsidRPr="00EA07D7">
        <w:rPr>
          <w:rFonts w:ascii="Times New Roman" w:eastAsia="Times New Roman" w:hAnsi="Times New Roman" w:cs="Times New Roman"/>
          <w:i/>
          <w:sz w:val="20"/>
          <w:szCs w:val="20"/>
        </w:rPr>
        <w:t>Marine Chemistry</w:t>
      </w:r>
      <w:r w:rsidRPr="00EA07D7">
        <w:rPr>
          <w:rFonts w:ascii="Times New Roman" w:eastAsia="Times New Roman" w:hAnsi="Times New Roman" w:cs="Times New Roman"/>
          <w:sz w:val="20"/>
          <w:szCs w:val="20"/>
        </w:rPr>
        <w:t>, 24: 105</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131.</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Cauwet, G. (1994). HTCO method for dissolved organic carbon analysis in seawater: influence of catalyst on blank estimation. </w:t>
      </w:r>
      <w:r w:rsidRPr="00EA07D7">
        <w:rPr>
          <w:rFonts w:ascii="Times New Roman" w:eastAsia="Times New Roman" w:hAnsi="Times New Roman" w:cs="Times New Roman"/>
          <w:i/>
          <w:sz w:val="20"/>
          <w:szCs w:val="20"/>
        </w:rPr>
        <w:t>Marine Chemistry</w:t>
      </w:r>
      <w:r w:rsidRPr="00EA07D7">
        <w:rPr>
          <w:rFonts w:ascii="Times New Roman" w:eastAsia="Times New Roman" w:hAnsi="Times New Roman" w:cs="Times New Roman"/>
          <w:sz w:val="20"/>
          <w:szCs w:val="20"/>
        </w:rPr>
        <w:t>, 47(1): 55</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64.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Thomas, C., Cauwet, G. and Minster, J.-F. (1995). Dissolved organic carbon in the equatorial Atlantic Ocean. </w:t>
      </w:r>
      <w:r w:rsidRPr="00EA07D7">
        <w:rPr>
          <w:rFonts w:ascii="Times New Roman" w:eastAsia="Times New Roman" w:hAnsi="Times New Roman" w:cs="Times New Roman"/>
          <w:i/>
          <w:sz w:val="20"/>
          <w:szCs w:val="20"/>
        </w:rPr>
        <w:t>Marine Chemistry</w:t>
      </w:r>
      <w:r w:rsidRPr="00EA07D7">
        <w:rPr>
          <w:rFonts w:ascii="Times New Roman" w:eastAsia="Times New Roman" w:hAnsi="Times New Roman" w:cs="Times New Roman"/>
          <w:sz w:val="20"/>
          <w:szCs w:val="20"/>
        </w:rPr>
        <w:t>, 49(2–3): 155</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169.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Parsons, T.</w:t>
      </w:r>
      <w:r>
        <w:rPr>
          <w:rFonts w:ascii="Times New Roman" w:eastAsia="Times New Roman" w:hAnsi="Times New Roman" w:cs="Times New Roman"/>
          <w:sz w:val="20"/>
          <w:szCs w:val="20"/>
        </w:rPr>
        <w:t xml:space="preserve"> </w:t>
      </w:r>
      <w:r w:rsidRPr="00EA07D7">
        <w:rPr>
          <w:rFonts w:ascii="Times New Roman" w:eastAsia="Times New Roman" w:hAnsi="Times New Roman" w:cs="Times New Roman"/>
          <w:sz w:val="20"/>
          <w:szCs w:val="20"/>
        </w:rPr>
        <w:t>R., Maita, T. and Lalli, C.</w:t>
      </w:r>
      <w:r>
        <w:rPr>
          <w:rFonts w:ascii="Times New Roman" w:eastAsia="Times New Roman" w:hAnsi="Times New Roman" w:cs="Times New Roman"/>
          <w:sz w:val="20"/>
          <w:szCs w:val="20"/>
        </w:rPr>
        <w:t xml:space="preserve"> </w:t>
      </w:r>
      <w:r w:rsidRPr="00EA07D7">
        <w:rPr>
          <w:rFonts w:ascii="Times New Roman" w:eastAsia="Times New Roman" w:hAnsi="Times New Roman" w:cs="Times New Roman"/>
          <w:sz w:val="20"/>
          <w:szCs w:val="20"/>
        </w:rPr>
        <w:t>M. (1984). Plant pigment. In: A manual of chemical and biological method for seawater analysis. Oxford: Pergamon Press: pp. 173.</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Jeffrey</w:t>
      </w:r>
      <w:r>
        <w:rPr>
          <w:rFonts w:ascii="Times New Roman" w:eastAsia="Times New Roman" w:hAnsi="Times New Roman" w:cs="Times New Roman"/>
          <w:sz w:val="20"/>
          <w:szCs w:val="20"/>
        </w:rPr>
        <w:t xml:space="preserve">, </w:t>
      </w:r>
      <w:r w:rsidRPr="00EA07D7">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w:t>
      </w:r>
      <w:r w:rsidRPr="00EA07D7">
        <w:rPr>
          <w:rFonts w:ascii="Times New Roman" w:eastAsia="Times New Roman" w:hAnsi="Times New Roman" w:cs="Times New Roman"/>
          <w:sz w:val="20"/>
          <w:szCs w:val="20"/>
        </w:rPr>
        <w:t>W. and Humphrey</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 G.</w:t>
      </w:r>
      <w:r>
        <w:rPr>
          <w:rFonts w:ascii="Times New Roman" w:eastAsia="Times New Roman" w:hAnsi="Times New Roman" w:cs="Times New Roman"/>
          <w:sz w:val="20"/>
          <w:szCs w:val="20"/>
        </w:rPr>
        <w:t xml:space="preserve"> </w:t>
      </w:r>
      <w:r w:rsidRPr="00EA07D7">
        <w:rPr>
          <w:rFonts w:ascii="Times New Roman" w:eastAsia="Times New Roman" w:hAnsi="Times New Roman" w:cs="Times New Roman"/>
          <w:sz w:val="20"/>
          <w:szCs w:val="20"/>
        </w:rPr>
        <w:t xml:space="preserve">F. (1975). New spectrophotometric equations for determining chlorophylls a, b, c1 and c2 in higher plants, algae and natural phytoplankton. </w:t>
      </w:r>
      <w:r w:rsidRPr="00EA07D7">
        <w:rPr>
          <w:rFonts w:ascii="Times New Roman" w:eastAsia="Times New Roman" w:hAnsi="Times New Roman" w:cs="Times New Roman"/>
          <w:i/>
          <w:sz w:val="20"/>
          <w:szCs w:val="20"/>
        </w:rPr>
        <w:t>Biochemie und Physiologie der Pflanzen,</w:t>
      </w:r>
      <w:r w:rsidRPr="00EA07D7">
        <w:rPr>
          <w:rFonts w:ascii="Times New Roman" w:eastAsia="Times New Roman" w:hAnsi="Times New Roman" w:cs="Times New Roman"/>
          <w:sz w:val="20"/>
          <w:szCs w:val="20"/>
        </w:rPr>
        <w:t xml:space="preserve"> 167: 191-194.</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Polat, S. and Terbiyik, T. (2013). Variations of planktonic chlorophyll- a in relation to environmental factors in a Mediterranean coastal system (Iskenderun Bay, Northeastern Mediterranean Sea). </w:t>
      </w:r>
      <w:r w:rsidRPr="00EA07D7">
        <w:rPr>
          <w:rFonts w:ascii="Times New Roman" w:eastAsia="Times New Roman" w:hAnsi="Times New Roman" w:cs="Times New Roman"/>
          <w:i/>
          <w:sz w:val="20"/>
          <w:szCs w:val="20"/>
        </w:rPr>
        <w:t>Sains Malaysiana</w:t>
      </w:r>
      <w:r w:rsidRPr="00EA07D7">
        <w:rPr>
          <w:rFonts w:ascii="Times New Roman" w:eastAsia="Times New Roman" w:hAnsi="Times New Roman" w:cs="Times New Roman"/>
          <w:sz w:val="20"/>
          <w:szCs w:val="20"/>
        </w:rPr>
        <w:t>, 42(10): 1493</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1499.</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Fu, D., Huang, Z., Zhang, Y., Pan, D., Ding, Y., Liu, D., Zhang, Y., Mao, Z. and Chen, J. (2015). Factors affecting spring bloom in the South of Cheju Island in the East China Sea. </w:t>
      </w:r>
      <w:r w:rsidRPr="00EA07D7">
        <w:rPr>
          <w:rFonts w:ascii="Times New Roman" w:eastAsia="Times New Roman" w:hAnsi="Times New Roman" w:cs="Times New Roman"/>
          <w:i/>
          <w:sz w:val="20"/>
          <w:szCs w:val="20"/>
        </w:rPr>
        <w:t>Acta Oceanologica Sinica</w:t>
      </w:r>
      <w:r w:rsidRPr="00EA07D7">
        <w:rPr>
          <w:rFonts w:ascii="Times New Roman" w:eastAsia="Times New Roman" w:hAnsi="Times New Roman" w:cs="Times New Roman"/>
          <w:sz w:val="20"/>
          <w:szCs w:val="20"/>
        </w:rPr>
        <w:t>, 34(3): 51</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58.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Zhang, Y., Huang, Z., Fu, D., Tsou, J. Y., Jiang, T., Liang, X. S. and Lu, X. (2018). Monitoring of chlorophyll-a and sea surface silicate concentrations in the south part of Cheju Island in the East China sea using MODIS data. </w:t>
      </w:r>
      <w:r w:rsidRPr="00EA07D7">
        <w:rPr>
          <w:rFonts w:ascii="Times New Roman" w:eastAsia="Times New Roman" w:hAnsi="Times New Roman" w:cs="Times New Roman"/>
          <w:i/>
          <w:sz w:val="20"/>
          <w:szCs w:val="20"/>
        </w:rPr>
        <w:t>International Journal of Applied Earth Observation and Geoinformation</w:t>
      </w:r>
      <w:r w:rsidRPr="00EA07D7">
        <w:rPr>
          <w:rFonts w:ascii="Times New Roman" w:eastAsia="Times New Roman" w:hAnsi="Times New Roman" w:cs="Times New Roman"/>
          <w:sz w:val="20"/>
          <w:szCs w:val="20"/>
        </w:rPr>
        <w:t>, 67: 173</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178.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lastRenderedPageBreak/>
        <w:t xml:space="preserve">Kang, J., Chen, X. and Zhang, M. (2014). The distribution of chlorophyll a and its influencing factors in different regions of the Bering Sea. </w:t>
      </w:r>
      <w:r w:rsidRPr="00EA07D7">
        <w:rPr>
          <w:rFonts w:ascii="Times New Roman" w:eastAsia="Times New Roman" w:hAnsi="Times New Roman" w:cs="Times New Roman"/>
          <w:i/>
          <w:sz w:val="20"/>
          <w:szCs w:val="20"/>
        </w:rPr>
        <w:t>Acta Oceanologica Sinica</w:t>
      </w:r>
      <w:r w:rsidRPr="00EA07D7">
        <w:rPr>
          <w:rFonts w:ascii="Times New Roman" w:eastAsia="Times New Roman" w:hAnsi="Times New Roman" w:cs="Times New Roman"/>
          <w:sz w:val="20"/>
          <w:szCs w:val="20"/>
        </w:rPr>
        <w:t>, 33(6): 112</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119.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Geen, V. A., Takesue, R. K., Goddard, J., Takahashi, T., Barth, J. A. and Smith, R. L. (2000). Carbon and nutrient dynamics during coastal upwelling off Cape Blanco, Oregon. </w:t>
      </w:r>
      <w:r w:rsidRPr="00EA07D7">
        <w:rPr>
          <w:rFonts w:ascii="Times New Roman" w:eastAsia="Times New Roman" w:hAnsi="Times New Roman" w:cs="Times New Roman"/>
          <w:i/>
          <w:sz w:val="20"/>
          <w:szCs w:val="20"/>
        </w:rPr>
        <w:t>Deep-Sea Research II</w:t>
      </w:r>
      <w:r w:rsidRPr="00EA07D7">
        <w:rPr>
          <w:rFonts w:ascii="Times New Roman" w:eastAsia="Times New Roman" w:hAnsi="Times New Roman" w:cs="Times New Roman"/>
          <w:sz w:val="20"/>
          <w:szCs w:val="20"/>
        </w:rPr>
        <w:t>, 47: 975</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1002.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Silva, N., Rojas, N. and Fedele, A. (2009). Water masses in the Humboldt </w:t>
      </w:r>
      <w:r>
        <w:rPr>
          <w:rFonts w:ascii="Times New Roman" w:eastAsia="Times New Roman" w:hAnsi="Times New Roman" w:cs="Times New Roman"/>
          <w:sz w:val="20"/>
          <w:szCs w:val="20"/>
        </w:rPr>
        <w:t>c</w:t>
      </w:r>
      <w:r w:rsidRPr="00EA07D7">
        <w:rPr>
          <w:rFonts w:ascii="Times New Roman" w:eastAsia="Times New Roman" w:hAnsi="Times New Roman" w:cs="Times New Roman"/>
          <w:sz w:val="20"/>
          <w:szCs w:val="20"/>
        </w:rPr>
        <w:t>urrent system: Properties, distribution, and the nitrate deficit as a chemical water mass tracer for equatorial subsurface water off Chile</w:t>
      </w:r>
      <w:r w:rsidRPr="00EA07D7">
        <w:rPr>
          <w:rFonts w:ascii="Times New Roman" w:eastAsia="Times New Roman" w:hAnsi="Times New Roman" w:cs="Times New Roman"/>
          <w:i/>
          <w:sz w:val="20"/>
          <w:szCs w:val="20"/>
        </w:rPr>
        <w:t>. Deep-Sea Research II: Topical Studies in Oceanography</w:t>
      </w:r>
      <w:r w:rsidRPr="00EA07D7">
        <w:rPr>
          <w:rFonts w:ascii="Times New Roman" w:eastAsia="Times New Roman" w:hAnsi="Times New Roman" w:cs="Times New Roman"/>
          <w:sz w:val="20"/>
          <w:szCs w:val="20"/>
        </w:rPr>
        <w:t>, 56(16): 992</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1008.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Pennington, J. T. and Chavez, F. P. (2000). Seasonal fluctuations of temperature, salinity, nitrate, chlorophyll and primary production at station H3/M1 over 1989-1996 in Monterey Bay, California. </w:t>
      </w:r>
      <w:r w:rsidRPr="00EA07D7">
        <w:rPr>
          <w:rFonts w:ascii="Times New Roman" w:eastAsia="Times New Roman" w:hAnsi="Times New Roman" w:cs="Times New Roman"/>
          <w:i/>
          <w:sz w:val="20"/>
          <w:szCs w:val="20"/>
        </w:rPr>
        <w:t>Deep Sea Research II</w:t>
      </w:r>
      <w:r w:rsidRPr="00EA07D7">
        <w:rPr>
          <w:rFonts w:ascii="Times New Roman" w:eastAsia="Times New Roman" w:hAnsi="Times New Roman" w:cs="Times New Roman"/>
          <w:sz w:val="20"/>
          <w:szCs w:val="20"/>
        </w:rPr>
        <w:t>, 47: 947</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973.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Dippner, J. W., Nguyen, K. V., Hein, H., Ohde, T. and Loick, N. (2007). Monsoon-induced upwelling off the Vietnamese coast. </w:t>
      </w:r>
      <w:r w:rsidRPr="00EA07D7">
        <w:rPr>
          <w:rFonts w:ascii="Times New Roman" w:eastAsia="Times New Roman" w:hAnsi="Times New Roman" w:cs="Times New Roman"/>
          <w:i/>
          <w:sz w:val="20"/>
          <w:szCs w:val="20"/>
        </w:rPr>
        <w:t>Ocean Dynamics</w:t>
      </w:r>
      <w:r w:rsidRPr="00EA07D7">
        <w:rPr>
          <w:rFonts w:ascii="Times New Roman" w:eastAsia="Times New Roman" w:hAnsi="Times New Roman" w:cs="Times New Roman"/>
          <w:sz w:val="20"/>
          <w:szCs w:val="20"/>
        </w:rPr>
        <w:t>, 57(1): 46</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62.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Pei, S., Shen, Z. and Laws, E. A. (2009). Nutrient dynamics in the upwelling area of Changjiang (Yangtze River) estuary. </w:t>
      </w:r>
      <w:r w:rsidRPr="00EA07D7">
        <w:rPr>
          <w:rFonts w:ascii="Times New Roman" w:eastAsia="Times New Roman" w:hAnsi="Times New Roman" w:cs="Times New Roman"/>
          <w:i/>
          <w:sz w:val="20"/>
          <w:szCs w:val="20"/>
        </w:rPr>
        <w:t>Journal of Coastal Research</w:t>
      </w:r>
      <w:r w:rsidRPr="00EA07D7">
        <w:rPr>
          <w:rFonts w:ascii="Times New Roman" w:eastAsia="Times New Roman" w:hAnsi="Times New Roman" w:cs="Times New Roman"/>
          <w:sz w:val="20"/>
          <w:szCs w:val="20"/>
        </w:rPr>
        <w:t>, 253: 569</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580.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Wang, B. and Wang, X. (2007). Chemical hydrography of coastal upwelling in the East China Sea. </w:t>
      </w:r>
      <w:r w:rsidRPr="00EA07D7">
        <w:rPr>
          <w:rFonts w:ascii="Times New Roman" w:eastAsia="Times New Roman" w:hAnsi="Times New Roman" w:cs="Times New Roman"/>
          <w:i/>
          <w:sz w:val="20"/>
          <w:szCs w:val="20"/>
        </w:rPr>
        <w:t>Chinese Journal of Oceanology and Limnology</w:t>
      </w:r>
      <w:r w:rsidRPr="00EA07D7">
        <w:rPr>
          <w:rFonts w:ascii="Times New Roman" w:eastAsia="Times New Roman" w:hAnsi="Times New Roman" w:cs="Times New Roman"/>
          <w:sz w:val="20"/>
          <w:szCs w:val="20"/>
        </w:rPr>
        <w:t>, 25(1): 16</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26. </w:t>
      </w:r>
    </w:p>
    <w:p w:rsidR="000A0EBF" w:rsidRPr="000A0EBF" w:rsidRDefault="000A0EBF" w:rsidP="000A0EBF">
      <w:pPr>
        <w:spacing w:after="0" w:line="240" w:lineRule="auto"/>
        <w:jc w:val="both"/>
        <w:rPr>
          <w:rFonts w:ascii="Times New Roman" w:hAnsi="Times New Roman"/>
          <w:noProof/>
          <w:sz w:val="20"/>
          <w:szCs w:val="20"/>
        </w:rPr>
      </w:pPr>
    </w:p>
    <w:p w:rsidR="005F401D" w:rsidRDefault="005F401D" w:rsidP="001573E3">
      <w:pPr>
        <w:spacing w:after="0" w:line="240" w:lineRule="auto"/>
        <w:rPr>
          <w:rFonts w:ascii="Times New Roman" w:hAnsi="Times New Roman" w:cs="Times New Roman"/>
          <w:sz w:val="24"/>
          <w:szCs w:val="24"/>
        </w:rPr>
      </w:pPr>
    </w:p>
    <w:p w:rsidR="005F401D" w:rsidRDefault="005F401D" w:rsidP="001573E3">
      <w:pPr>
        <w:spacing w:after="0" w:line="240" w:lineRule="auto"/>
        <w:rPr>
          <w:rFonts w:ascii="Times New Roman" w:hAnsi="Times New Roman" w:cs="Times New Roman"/>
          <w:sz w:val="24"/>
          <w:szCs w:val="24"/>
        </w:rPr>
      </w:pPr>
    </w:p>
    <w:p w:rsidR="005F401D" w:rsidRDefault="005F401D" w:rsidP="001573E3">
      <w:pPr>
        <w:spacing w:after="0" w:line="240" w:lineRule="auto"/>
        <w:rPr>
          <w:rFonts w:ascii="Times New Roman" w:hAnsi="Times New Roman" w:cs="Times New Roman"/>
          <w:sz w:val="24"/>
          <w:szCs w:val="24"/>
        </w:rPr>
      </w:pPr>
    </w:p>
    <w:sectPr w:rsidR="005F401D"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24A72"/>
    <w:multiLevelType w:val="multilevel"/>
    <w:tmpl w:val="5934A334"/>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024802"/>
    <w:rsid w:val="000A0EBF"/>
    <w:rsid w:val="001573E3"/>
    <w:rsid w:val="002F626B"/>
    <w:rsid w:val="0044292C"/>
    <w:rsid w:val="005F401D"/>
    <w:rsid w:val="007D0E7F"/>
    <w:rsid w:val="00832F59"/>
    <w:rsid w:val="00900BAC"/>
    <w:rsid w:val="00975E1A"/>
    <w:rsid w:val="00AC72D0"/>
    <w:rsid w:val="00C7143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2059</Words>
  <Characters>11264</Characters>
  <Application>Microsoft Office Word</Application>
  <DocSecurity>0</DocSecurity>
  <Lines>194</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cp:lastModifiedBy>
  <cp:revision>3</cp:revision>
  <dcterms:created xsi:type="dcterms:W3CDTF">2019-12-03T02:17:00Z</dcterms:created>
  <dcterms:modified xsi:type="dcterms:W3CDTF">2019-12-18T14:05:00Z</dcterms:modified>
</cp:coreProperties>
</file>