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A621C" w:rsidRPr="00E3287E" w:rsidRDefault="008A621C"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A621C" w:rsidRDefault="008A621C"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8A621C" w:rsidRPr="00E3287E" w:rsidRDefault="008A621C"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A621C" w:rsidRDefault="008A621C"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3F2154" w:rsidRDefault="003F2154" w:rsidP="003F2154">
      <w:pPr>
        <w:spacing w:after="0" w:line="240" w:lineRule="auto"/>
        <w:jc w:val="center"/>
        <w:outlineLvl w:val="0"/>
        <w:rPr>
          <w:rFonts w:ascii="Times New Roman" w:hAnsi="Times New Roman"/>
          <w:sz w:val="28"/>
        </w:rPr>
      </w:pPr>
      <w:r w:rsidRPr="0084368E">
        <w:rPr>
          <w:rFonts w:ascii="Times New Roman" w:hAnsi="Times New Roman"/>
          <w:sz w:val="28"/>
        </w:rPr>
        <w:t>ADSORPTION STUDY ON THE REMOVAL OF COPPER IONS FROM AQUEOUS SOLUTION USING SODIUM HYDROXIDE-MODIFIED</w:t>
      </w:r>
    </w:p>
    <w:p w:rsidR="003F2154" w:rsidRPr="0084368E" w:rsidRDefault="003F2154" w:rsidP="003F2154">
      <w:pPr>
        <w:spacing w:after="0" w:line="240" w:lineRule="auto"/>
        <w:jc w:val="center"/>
        <w:outlineLvl w:val="0"/>
        <w:rPr>
          <w:rFonts w:ascii="Times New Roman" w:hAnsi="Times New Roman"/>
          <w:sz w:val="28"/>
        </w:rPr>
      </w:pPr>
      <w:r w:rsidRPr="0084368E">
        <w:rPr>
          <w:rFonts w:ascii="Times New Roman" w:hAnsi="Times New Roman"/>
          <w:i/>
          <w:sz w:val="28"/>
        </w:rPr>
        <w:t>Carica papaya</w:t>
      </w:r>
      <w:r w:rsidRPr="0084368E">
        <w:rPr>
          <w:rFonts w:ascii="Times New Roman" w:hAnsi="Times New Roman"/>
          <w:sz w:val="28"/>
        </w:rPr>
        <w:t xml:space="preserve"> PEELS</w:t>
      </w:r>
    </w:p>
    <w:p w:rsidR="003F2154" w:rsidRPr="0084368E" w:rsidRDefault="003F2154" w:rsidP="003F2154">
      <w:pPr>
        <w:spacing w:after="0" w:line="240" w:lineRule="auto"/>
        <w:jc w:val="center"/>
        <w:outlineLvl w:val="0"/>
        <w:rPr>
          <w:rFonts w:ascii="Times New Roman" w:hAnsi="Times New Roman"/>
          <w:b/>
          <w:sz w:val="24"/>
        </w:rPr>
      </w:pPr>
    </w:p>
    <w:p w:rsidR="003F2154" w:rsidRPr="0084368E" w:rsidRDefault="003F2154" w:rsidP="003F2154">
      <w:pPr>
        <w:spacing w:after="0" w:line="240" w:lineRule="auto"/>
        <w:jc w:val="center"/>
        <w:outlineLvl w:val="0"/>
        <w:rPr>
          <w:rFonts w:ascii="Times New Roman" w:hAnsi="Times New Roman"/>
          <w:sz w:val="24"/>
        </w:rPr>
      </w:pPr>
      <w:r w:rsidRPr="0084368E">
        <w:rPr>
          <w:rFonts w:ascii="Times New Roman" w:hAnsi="Times New Roman"/>
          <w:sz w:val="24"/>
        </w:rPr>
        <w:t>(</w:t>
      </w:r>
      <w:r w:rsidRPr="009A09D8">
        <w:rPr>
          <w:rFonts w:ascii="Times New Roman" w:hAnsi="Times New Roman"/>
          <w:sz w:val="24"/>
          <w:lang w:val="ms-MY"/>
        </w:rPr>
        <w:t xml:space="preserve">Kajian Penjerapan Dalam Penyingkiran Ion Kuprum Dari Larutan Akueus Menggunakan Kulit </w:t>
      </w:r>
      <w:r w:rsidRPr="009A09D8">
        <w:rPr>
          <w:rFonts w:ascii="Times New Roman" w:hAnsi="Times New Roman"/>
          <w:i/>
          <w:sz w:val="24"/>
          <w:lang w:val="ms-MY"/>
        </w:rPr>
        <w:t>Carica papaya</w:t>
      </w:r>
      <w:r w:rsidRPr="009A09D8">
        <w:rPr>
          <w:rFonts w:ascii="Times New Roman" w:hAnsi="Times New Roman"/>
          <w:sz w:val="24"/>
          <w:lang w:val="ms-MY"/>
        </w:rPr>
        <w:t xml:space="preserve"> Yang Dimodifikasikan Dengan Sodium Hidroksida</w:t>
      </w:r>
      <w:r w:rsidRPr="0084368E">
        <w:rPr>
          <w:rFonts w:ascii="Times New Roman" w:hAnsi="Times New Roman"/>
          <w:sz w:val="24"/>
        </w:rPr>
        <w:t>)</w:t>
      </w:r>
    </w:p>
    <w:p w:rsidR="003F2154" w:rsidRPr="003F2154" w:rsidRDefault="003F2154" w:rsidP="003F2154">
      <w:pPr>
        <w:spacing w:after="0" w:line="240" w:lineRule="auto"/>
        <w:jc w:val="center"/>
        <w:outlineLvl w:val="0"/>
        <w:rPr>
          <w:rFonts w:ascii="Times New Roman" w:hAnsi="Times New Roman"/>
          <w:b/>
          <w:sz w:val="20"/>
          <w:szCs w:val="20"/>
        </w:rPr>
      </w:pPr>
    </w:p>
    <w:p w:rsidR="003F2154" w:rsidRPr="003F2154" w:rsidRDefault="003F2154" w:rsidP="003F2154">
      <w:pPr>
        <w:spacing w:after="0" w:line="240" w:lineRule="auto"/>
        <w:jc w:val="center"/>
        <w:outlineLvl w:val="0"/>
        <w:rPr>
          <w:rFonts w:ascii="Times New Roman" w:hAnsi="Times New Roman"/>
          <w:sz w:val="20"/>
          <w:szCs w:val="20"/>
          <w:vertAlign w:val="superscript"/>
        </w:rPr>
      </w:pPr>
      <w:r w:rsidRPr="003F2154">
        <w:rPr>
          <w:rFonts w:ascii="Times New Roman" w:hAnsi="Times New Roman"/>
          <w:sz w:val="20"/>
          <w:szCs w:val="20"/>
        </w:rPr>
        <w:t>Muhammad Shahrain Shuhaimen</w:t>
      </w:r>
      <w:r w:rsidRPr="003F2154">
        <w:rPr>
          <w:rFonts w:ascii="Times New Roman" w:hAnsi="Times New Roman"/>
          <w:sz w:val="20"/>
          <w:szCs w:val="20"/>
          <w:vertAlign w:val="superscript"/>
        </w:rPr>
        <w:t>1</w:t>
      </w:r>
      <w:r w:rsidRPr="003F2154">
        <w:rPr>
          <w:rFonts w:ascii="Times New Roman" w:hAnsi="Times New Roman"/>
          <w:sz w:val="20"/>
          <w:szCs w:val="20"/>
        </w:rPr>
        <w:t>, Erna Normaya Abdulah,</w:t>
      </w:r>
      <w:r w:rsidRPr="003F2154">
        <w:rPr>
          <w:rFonts w:ascii="Times New Roman" w:hAnsi="Times New Roman"/>
          <w:sz w:val="20"/>
          <w:szCs w:val="20"/>
          <w:vertAlign w:val="superscript"/>
        </w:rPr>
        <w:t xml:space="preserve">1 </w:t>
      </w:r>
      <w:r w:rsidRPr="003F2154">
        <w:rPr>
          <w:rFonts w:ascii="Times New Roman" w:hAnsi="Times New Roman"/>
          <w:sz w:val="20"/>
          <w:szCs w:val="20"/>
        </w:rPr>
        <w:t>Rosliza Mohd Salim</w:t>
      </w:r>
      <w:r w:rsidRPr="003F2154">
        <w:rPr>
          <w:rFonts w:ascii="Times New Roman" w:hAnsi="Times New Roman"/>
          <w:sz w:val="20"/>
          <w:szCs w:val="20"/>
          <w:vertAlign w:val="superscript"/>
        </w:rPr>
        <w:t>2</w:t>
      </w:r>
      <w:r w:rsidRPr="003F2154">
        <w:rPr>
          <w:rFonts w:ascii="Times New Roman" w:hAnsi="Times New Roman"/>
          <w:sz w:val="20"/>
          <w:szCs w:val="20"/>
        </w:rPr>
        <w:t>, Mohd Armi Abu Samah</w:t>
      </w:r>
      <w:r w:rsidRPr="003F2154">
        <w:rPr>
          <w:rFonts w:ascii="Times New Roman" w:hAnsi="Times New Roman"/>
          <w:sz w:val="20"/>
          <w:szCs w:val="20"/>
          <w:vertAlign w:val="superscript"/>
        </w:rPr>
        <w:t>2</w:t>
      </w:r>
      <w:r w:rsidRPr="003F2154">
        <w:rPr>
          <w:rFonts w:ascii="Times New Roman" w:hAnsi="Times New Roman"/>
          <w:sz w:val="20"/>
          <w:szCs w:val="20"/>
        </w:rPr>
        <w:t>, Muhammad Nor Omar</w:t>
      </w:r>
      <w:r w:rsidRPr="003F2154">
        <w:rPr>
          <w:rFonts w:ascii="Times New Roman" w:hAnsi="Times New Roman"/>
          <w:sz w:val="20"/>
          <w:szCs w:val="20"/>
          <w:vertAlign w:val="superscript"/>
        </w:rPr>
        <w:t>3</w:t>
      </w:r>
      <w:r w:rsidRPr="003F2154">
        <w:rPr>
          <w:rFonts w:ascii="Times New Roman" w:hAnsi="Times New Roman"/>
          <w:sz w:val="20"/>
          <w:szCs w:val="20"/>
        </w:rPr>
        <w:t>, Mohammad Norazmi Ahmad</w:t>
      </w:r>
      <w:r w:rsidRPr="003F2154">
        <w:rPr>
          <w:rFonts w:ascii="Times New Roman" w:hAnsi="Times New Roman"/>
          <w:sz w:val="20"/>
          <w:szCs w:val="20"/>
          <w:vertAlign w:val="superscript"/>
        </w:rPr>
        <w:t>1</w:t>
      </w:r>
      <w:r w:rsidRPr="003F2154">
        <w:rPr>
          <w:rFonts w:ascii="Times New Roman" w:hAnsi="Times New Roman"/>
          <w:sz w:val="20"/>
          <w:szCs w:val="20"/>
        </w:rPr>
        <w:t>*</w:t>
      </w:r>
    </w:p>
    <w:p w:rsidR="003F2154" w:rsidRPr="0084368E" w:rsidRDefault="003F2154" w:rsidP="003F2154">
      <w:pPr>
        <w:spacing w:after="0" w:line="240" w:lineRule="auto"/>
        <w:jc w:val="center"/>
        <w:outlineLvl w:val="0"/>
        <w:rPr>
          <w:rFonts w:ascii="Times New Roman" w:hAnsi="Times New Roman"/>
          <w:b/>
          <w:sz w:val="18"/>
          <w:szCs w:val="18"/>
        </w:rPr>
      </w:pPr>
    </w:p>
    <w:p w:rsidR="003F2154" w:rsidRDefault="003F2154" w:rsidP="003F2154">
      <w:pPr>
        <w:spacing w:after="0" w:line="240" w:lineRule="auto"/>
        <w:jc w:val="center"/>
        <w:rPr>
          <w:rFonts w:ascii="Times New Roman" w:hAnsi="Times New Roman"/>
          <w:i/>
          <w:sz w:val="18"/>
          <w:szCs w:val="18"/>
          <w:lang w:val="en-GB"/>
        </w:rPr>
      </w:pPr>
      <w:r w:rsidRPr="0084368E">
        <w:rPr>
          <w:rFonts w:ascii="Times New Roman" w:hAnsi="Times New Roman"/>
          <w:i/>
          <w:sz w:val="18"/>
          <w:szCs w:val="18"/>
          <w:vertAlign w:val="superscript"/>
          <w:lang w:val="en-GB"/>
        </w:rPr>
        <w:t>1</w:t>
      </w:r>
      <w:r w:rsidRPr="0084368E">
        <w:rPr>
          <w:rFonts w:ascii="Times New Roman" w:hAnsi="Times New Roman"/>
          <w:i/>
          <w:sz w:val="18"/>
          <w:szCs w:val="18"/>
          <w:lang w:val="en-GB"/>
        </w:rPr>
        <w:t>Experimental and Theoretical Research Laboratory,</w:t>
      </w:r>
      <w:r>
        <w:rPr>
          <w:rFonts w:ascii="Times New Roman" w:hAnsi="Times New Roman"/>
          <w:i/>
          <w:sz w:val="18"/>
          <w:szCs w:val="18"/>
          <w:lang w:val="en-GB"/>
        </w:rPr>
        <w:t xml:space="preserve"> </w:t>
      </w:r>
      <w:r w:rsidRPr="0084368E">
        <w:rPr>
          <w:rFonts w:ascii="Times New Roman" w:hAnsi="Times New Roman"/>
          <w:i/>
          <w:sz w:val="18"/>
          <w:szCs w:val="18"/>
          <w:lang w:val="en-GB"/>
        </w:rPr>
        <w:t>Department of C</w:t>
      </w:r>
      <w:r>
        <w:rPr>
          <w:rFonts w:ascii="Times New Roman" w:hAnsi="Times New Roman"/>
          <w:i/>
          <w:sz w:val="18"/>
          <w:szCs w:val="18"/>
          <w:lang w:val="en-GB"/>
        </w:rPr>
        <w:t>hemistry, Kulliyyah of Science</w:t>
      </w:r>
    </w:p>
    <w:p w:rsidR="003F2154" w:rsidRDefault="003F2154" w:rsidP="003F2154">
      <w:pPr>
        <w:spacing w:after="0" w:line="240" w:lineRule="auto"/>
        <w:jc w:val="center"/>
        <w:rPr>
          <w:rFonts w:ascii="Times New Roman" w:hAnsi="Times New Roman"/>
          <w:i/>
          <w:sz w:val="18"/>
          <w:szCs w:val="18"/>
          <w:lang w:val="en-GB"/>
        </w:rPr>
      </w:pPr>
      <w:r>
        <w:rPr>
          <w:rFonts w:ascii="Times New Roman" w:hAnsi="Times New Roman"/>
          <w:i/>
          <w:sz w:val="18"/>
          <w:szCs w:val="18"/>
          <w:vertAlign w:val="superscript"/>
          <w:lang w:val="en-GB"/>
        </w:rPr>
        <w:t>2</w:t>
      </w:r>
      <w:r w:rsidRPr="0084368E">
        <w:rPr>
          <w:rFonts w:ascii="Times New Roman" w:hAnsi="Times New Roman"/>
          <w:i/>
          <w:sz w:val="18"/>
          <w:szCs w:val="18"/>
          <w:lang w:val="en-GB"/>
        </w:rPr>
        <w:t xml:space="preserve">Department of Chemistry, </w:t>
      </w:r>
      <w:r>
        <w:rPr>
          <w:rFonts w:ascii="Times New Roman" w:hAnsi="Times New Roman"/>
          <w:i/>
          <w:sz w:val="18"/>
          <w:szCs w:val="18"/>
          <w:lang w:val="en-GB"/>
        </w:rPr>
        <w:t>Kulliyyah of Science</w:t>
      </w:r>
    </w:p>
    <w:p w:rsidR="003F2154" w:rsidRDefault="003F2154" w:rsidP="003F2154">
      <w:pPr>
        <w:spacing w:after="0" w:line="240" w:lineRule="auto"/>
        <w:jc w:val="center"/>
        <w:rPr>
          <w:rFonts w:ascii="Times New Roman" w:hAnsi="Times New Roman"/>
          <w:i/>
          <w:sz w:val="18"/>
          <w:szCs w:val="18"/>
          <w:lang w:val="en-GB"/>
        </w:rPr>
      </w:pPr>
      <w:r>
        <w:rPr>
          <w:rFonts w:ascii="Times New Roman" w:hAnsi="Times New Roman"/>
          <w:i/>
          <w:sz w:val="18"/>
          <w:szCs w:val="18"/>
          <w:vertAlign w:val="superscript"/>
          <w:lang w:val="en-GB"/>
        </w:rPr>
        <w:t>3</w:t>
      </w:r>
      <w:r>
        <w:rPr>
          <w:rFonts w:ascii="Times New Roman" w:hAnsi="Times New Roman"/>
          <w:i/>
          <w:sz w:val="18"/>
          <w:szCs w:val="18"/>
          <w:lang w:val="en-GB"/>
        </w:rPr>
        <w:t>Department of Biotechnology</w:t>
      </w:r>
      <w:r w:rsidRPr="0084368E">
        <w:rPr>
          <w:rFonts w:ascii="Times New Roman" w:hAnsi="Times New Roman"/>
          <w:i/>
          <w:sz w:val="18"/>
          <w:szCs w:val="18"/>
          <w:lang w:val="en-GB"/>
        </w:rPr>
        <w:t>, Kulliyyah of Science</w:t>
      </w:r>
    </w:p>
    <w:p w:rsidR="003F2154" w:rsidRDefault="003F2154" w:rsidP="003F2154">
      <w:pPr>
        <w:spacing w:after="0" w:line="240" w:lineRule="auto"/>
        <w:jc w:val="center"/>
        <w:rPr>
          <w:rFonts w:ascii="Times New Roman" w:hAnsi="Times New Roman"/>
          <w:i/>
          <w:sz w:val="18"/>
          <w:szCs w:val="18"/>
          <w:lang w:val="en-GB"/>
        </w:rPr>
      </w:pPr>
      <w:r w:rsidRPr="0084368E">
        <w:rPr>
          <w:rFonts w:ascii="Times New Roman" w:hAnsi="Times New Roman"/>
          <w:i/>
          <w:sz w:val="18"/>
          <w:szCs w:val="18"/>
          <w:lang w:val="en-GB"/>
        </w:rPr>
        <w:t>International Islamic University of Malaysia, 25200 Kuantan, Pahang, Malaysia</w:t>
      </w:r>
    </w:p>
    <w:p w:rsidR="003F2154" w:rsidRPr="0084368E" w:rsidRDefault="003F2154" w:rsidP="003F2154">
      <w:pPr>
        <w:spacing w:after="0" w:line="240" w:lineRule="auto"/>
        <w:jc w:val="center"/>
        <w:outlineLvl w:val="0"/>
        <w:rPr>
          <w:rFonts w:ascii="Times New Roman" w:hAnsi="Times New Roman"/>
          <w:b/>
          <w:sz w:val="18"/>
          <w:szCs w:val="18"/>
        </w:rPr>
      </w:pPr>
    </w:p>
    <w:p w:rsidR="003F2154" w:rsidRPr="0084368E" w:rsidRDefault="003F2154" w:rsidP="003F2154">
      <w:pPr>
        <w:spacing w:after="0" w:line="240" w:lineRule="auto"/>
        <w:jc w:val="center"/>
        <w:outlineLvl w:val="0"/>
        <w:rPr>
          <w:rFonts w:ascii="Times New Roman" w:hAnsi="Times New Roman"/>
          <w:i/>
          <w:sz w:val="18"/>
        </w:rPr>
      </w:pPr>
      <w:r w:rsidRPr="003F2154">
        <w:rPr>
          <w:rFonts w:ascii="Times New Roman" w:hAnsi="Times New Roman"/>
          <w:i/>
          <w:sz w:val="18"/>
        </w:rPr>
        <w:t>*</w:t>
      </w:r>
      <w:r w:rsidRPr="0084368E">
        <w:rPr>
          <w:rFonts w:ascii="Times New Roman" w:hAnsi="Times New Roman"/>
          <w:i/>
          <w:sz w:val="18"/>
        </w:rPr>
        <w:t>Corresponding author: mnorazmi85@gmail.com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D6ED7">
        <w:rPr>
          <w:rFonts w:ascii="Times New Roman" w:hAnsi="Times New Roman"/>
          <w:noProof/>
          <w:sz w:val="18"/>
          <w:szCs w:val="18"/>
          <w:lang w:bidi="ar-SA"/>
        </w:rPr>
        <w:t>1 August 2018</w:t>
      </w:r>
      <w:r>
        <w:rPr>
          <w:rFonts w:ascii="Times New Roman" w:hAnsi="Times New Roman"/>
          <w:noProof/>
          <w:sz w:val="18"/>
          <w:szCs w:val="18"/>
          <w:lang w:bidi="ar-SA"/>
        </w:rPr>
        <w:t xml:space="preserve">; Accepted: </w:t>
      </w:r>
      <w:r w:rsidR="00BD6ED7">
        <w:rPr>
          <w:rFonts w:ascii="Times New Roman" w:hAnsi="Times New Roman"/>
          <w:noProof/>
          <w:sz w:val="18"/>
          <w:szCs w:val="18"/>
          <w:lang w:bidi="ar-SA"/>
        </w:rPr>
        <w:t>10 November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3F2154" w:rsidRPr="0084368E" w:rsidRDefault="003F2154" w:rsidP="003F2154">
      <w:pPr>
        <w:spacing w:after="0" w:line="240" w:lineRule="auto"/>
        <w:jc w:val="both"/>
        <w:outlineLvl w:val="0"/>
        <w:rPr>
          <w:rFonts w:ascii="Times New Roman" w:hAnsi="Times New Roman"/>
          <w:sz w:val="18"/>
          <w:szCs w:val="18"/>
        </w:rPr>
      </w:pPr>
      <w:r w:rsidRPr="0084368E">
        <w:rPr>
          <w:rFonts w:ascii="Times New Roman" w:hAnsi="Times New Roman"/>
          <w:sz w:val="18"/>
          <w:szCs w:val="18"/>
        </w:rPr>
        <w:t xml:space="preserve">Recently, environment contamination by heavy metals has gained much attention due to the significant impact on public health. Heavy metals such as copper are non-biodegradable pollutants and they are very difficult to eliminate naturally from the environment. Therefore, this study was conducted to deal with the removal copper from an aqueous solution using a highly efficient, environmentally friendly adsorbent from </w:t>
      </w:r>
      <w:r w:rsidRPr="0084368E">
        <w:rPr>
          <w:rFonts w:ascii="Times New Roman" w:hAnsi="Times New Roman"/>
          <w:i/>
          <w:sz w:val="18"/>
          <w:szCs w:val="18"/>
        </w:rPr>
        <w:t>Carica papaya</w:t>
      </w:r>
      <w:r w:rsidRPr="0084368E">
        <w:rPr>
          <w:rFonts w:ascii="Times New Roman" w:hAnsi="Times New Roman"/>
          <w:sz w:val="18"/>
          <w:szCs w:val="18"/>
        </w:rPr>
        <w:t xml:space="preserve"> peels (CPP) prepared by chemical treatment of NaOH modification. The effects of adsorbent mass, pH of the aqueous solution, and contact time were studied in batch experiments. The optimum parameters for the removal of copper (79%) are 0.9 g, pH = 3, and 45 mi</w:t>
      </w:r>
      <w:r>
        <w:rPr>
          <w:rFonts w:ascii="Times New Roman" w:hAnsi="Times New Roman"/>
          <w:sz w:val="18"/>
          <w:szCs w:val="18"/>
        </w:rPr>
        <w:t>nutes</w:t>
      </w:r>
      <w:r w:rsidRPr="0084368E">
        <w:rPr>
          <w:rFonts w:ascii="Times New Roman" w:hAnsi="Times New Roman"/>
          <w:sz w:val="18"/>
          <w:szCs w:val="18"/>
        </w:rPr>
        <w:t xml:space="preserve">. Scanning electron microscopy (SEM) and </w:t>
      </w:r>
      <w:r w:rsidRPr="0084368E">
        <w:rPr>
          <w:rFonts w:ascii="Times New Roman" w:hAnsi="Times New Roman"/>
          <w:sz w:val="18"/>
          <w:szCs w:val="18"/>
          <w:lang w:val="en-GB"/>
        </w:rPr>
        <w:t>Fourier transform infrared spectroscopy (</w:t>
      </w:r>
      <w:r w:rsidRPr="0084368E">
        <w:rPr>
          <w:rFonts w:ascii="Times New Roman" w:hAnsi="Times New Roman"/>
          <w:sz w:val="18"/>
          <w:szCs w:val="18"/>
        </w:rPr>
        <w:t xml:space="preserve">FT-IR) were employed to validate the efficiencies of the adsorbents towards copper. FT-IR analysis showed that carboxyl and hydroxyl functional groups were involved in the adsorption of copper ions. As a conclusion, the chemical-treated CPP can be utilized as a potential biosorbent for copper removal from aqueous solutions. </w:t>
      </w:r>
    </w:p>
    <w:p w:rsidR="003F2154" w:rsidRPr="0084368E" w:rsidRDefault="003F2154" w:rsidP="003F2154">
      <w:pPr>
        <w:spacing w:after="0" w:line="240" w:lineRule="auto"/>
        <w:jc w:val="both"/>
        <w:outlineLvl w:val="0"/>
        <w:rPr>
          <w:rFonts w:ascii="Times New Roman" w:hAnsi="Times New Roman"/>
          <w:sz w:val="18"/>
          <w:szCs w:val="18"/>
        </w:rPr>
      </w:pPr>
    </w:p>
    <w:p w:rsidR="003F2154" w:rsidRPr="0084368E" w:rsidRDefault="003F2154" w:rsidP="003F2154">
      <w:pPr>
        <w:spacing w:after="0" w:line="240" w:lineRule="auto"/>
        <w:jc w:val="both"/>
        <w:outlineLvl w:val="0"/>
        <w:rPr>
          <w:rFonts w:ascii="Times New Roman" w:hAnsi="Times New Roman"/>
          <w:sz w:val="18"/>
          <w:szCs w:val="18"/>
          <w:lang w:val="en-GB"/>
        </w:rPr>
      </w:pPr>
      <w:r w:rsidRPr="0084368E">
        <w:rPr>
          <w:rFonts w:ascii="Times New Roman" w:hAnsi="Times New Roman"/>
          <w:b/>
          <w:sz w:val="18"/>
          <w:szCs w:val="18"/>
        </w:rPr>
        <w:t>Keywords</w:t>
      </w:r>
      <w:r w:rsidRPr="0084368E">
        <w:rPr>
          <w:rFonts w:ascii="Times New Roman" w:hAnsi="Times New Roman"/>
          <w:sz w:val="18"/>
          <w:szCs w:val="18"/>
        </w:rPr>
        <w:t>:</w:t>
      </w:r>
      <w:r w:rsidRPr="0084368E">
        <w:rPr>
          <w:rFonts w:ascii="Times New Roman" w:hAnsi="Times New Roman"/>
        </w:rPr>
        <w:t xml:space="preserve"> </w:t>
      </w:r>
      <w:r>
        <w:rPr>
          <w:rFonts w:ascii="Times New Roman" w:hAnsi="Times New Roman"/>
        </w:rPr>
        <w:t xml:space="preserve"> </w:t>
      </w:r>
      <w:r w:rsidRPr="0084368E">
        <w:rPr>
          <w:rFonts w:ascii="Times New Roman" w:hAnsi="Times New Roman"/>
          <w:i/>
          <w:sz w:val="18"/>
          <w:szCs w:val="18"/>
          <w:lang w:val="en-GB"/>
        </w:rPr>
        <w:t>Carica papaya</w:t>
      </w:r>
      <w:r w:rsidRPr="0084368E">
        <w:rPr>
          <w:rFonts w:ascii="Times New Roman" w:hAnsi="Times New Roman"/>
          <w:sz w:val="18"/>
          <w:szCs w:val="18"/>
          <w:lang w:val="en-GB"/>
        </w:rPr>
        <w:t xml:space="preserve"> peels, adsorbent,</w:t>
      </w:r>
      <w:r>
        <w:rPr>
          <w:rFonts w:ascii="Times New Roman" w:hAnsi="Times New Roman"/>
          <w:sz w:val="18"/>
          <w:szCs w:val="18"/>
          <w:lang w:val="en-GB"/>
        </w:rPr>
        <w:t xml:space="preserve"> </w:t>
      </w:r>
      <w:r w:rsidRPr="0084368E">
        <w:rPr>
          <w:rFonts w:ascii="Times New Roman" w:hAnsi="Times New Roman"/>
          <w:sz w:val="18"/>
          <w:szCs w:val="18"/>
          <w:lang w:val="en-GB"/>
        </w:rPr>
        <w:t>heavy metal</w:t>
      </w:r>
    </w:p>
    <w:p w:rsidR="003F2154" w:rsidRPr="0084368E" w:rsidRDefault="003F2154" w:rsidP="003F2154">
      <w:pPr>
        <w:spacing w:after="0" w:line="240" w:lineRule="auto"/>
        <w:jc w:val="center"/>
        <w:outlineLvl w:val="0"/>
        <w:rPr>
          <w:rFonts w:ascii="Times New Roman" w:hAnsi="Times New Roman"/>
          <w:b/>
          <w:sz w:val="18"/>
          <w:szCs w:val="18"/>
        </w:rPr>
      </w:pPr>
    </w:p>
    <w:p w:rsidR="003F2154" w:rsidRPr="009A09D8" w:rsidRDefault="003F2154" w:rsidP="003F2154">
      <w:pPr>
        <w:spacing w:after="0" w:line="240" w:lineRule="auto"/>
        <w:jc w:val="center"/>
        <w:outlineLvl w:val="0"/>
        <w:rPr>
          <w:rFonts w:ascii="Times New Roman" w:hAnsi="Times New Roman"/>
          <w:b/>
          <w:sz w:val="18"/>
          <w:szCs w:val="18"/>
          <w:lang w:val="ms-MY"/>
        </w:rPr>
      </w:pPr>
      <w:r w:rsidRPr="009A09D8">
        <w:rPr>
          <w:rFonts w:ascii="Times New Roman" w:hAnsi="Times New Roman"/>
          <w:b/>
          <w:sz w:val="18"/>
          <w:szCs w:val="18"/>
          <w:lang w:val="ms-MY"/>
        </w:rPr>
        <w:t>Abstrak</w:t>
      </w:r>
    </w:p>
    <w:p w:rsidR="003F2154" w:rsidRPr="009A09D8" w:rsidRDefault="003F2154" w:rsidP="003F2154">
      <w:pPr>
        <w:spacing w:after="0" w:line="240" w:lineRule="auto"/>
        <w:jc w:val="both"/>
        <w:outlineLvl w:val="0"/>
        <w:rPr>
          <w:rFonts w:ascii="Times New Roman" w:hAnsi="Times New Roman"/>
          <w:sz w:val="18"/>
          <w:szCs w:val="18"/>
          <w:lang w:val="ms-MY"/>
        </w:rPr>
      </w:pPr>
      <w:r w:rsidRPr="009A09D8">
        <w:rPr>
          <w:rFonts w:ascii="Times New Roman" w:hAnsi="Times New Roman"/>
          <w:sz w:val="18"/>
          <w:szCs w:val="18"/>
          <w:lang w:val="ms-MY"/>
        </w:rPr>
        <w:t xml:space="preserve">Sejak kebelakangan ini, pencemaran alam sekitar berpunca dari logam berat telah mendapat banyak perhatian berikutan kesannya yang signifikan terhadap kesihatan awam. Logam berat seperti kuprum adalah bahan pencemar tidak boleh diurai dan ianya sangat sukar untuk disingkirkan secara semula jadi dari alam sekitar. Oleh itu, kajian ini dijalankan untuk menangani penyingkiran tembaga daripada larutan akueus menggunakan penjerap yang berkesan dan mesra alam dari kulit </w:t>
      </w:r>
      <w:r w:rsidRPr="009A09D8">
        <w:rPr>
          <w:rFonts w:ascii="Times New Roman" w:hAnsi="Times New Roman"/>
          <w:i/>
          <w:iCs/>
          <w:sz w:val="18"/>
          <w:szCs w:val="18"/>
          <w:lang w:val="ms-MY"/>
        </w:rPr>
        <w:t>Carica papaya</w:t>
      </w:r>
      <w:r w:rsidRPr="009A09D8">
        <w:rPr>
          <w:rFonts w:ascii="Times New Roman" w:hAnsi="Times New Roman"/>
          <w:sz w:val="18"/>
          <w:szCs w:val="18"/>
          <w:lang w:val="ms-MY"/>
        </w:rPr>
        <w:t xml:space="preserve"> (CPP) yang dihasilkan melalui pengolahan secara kimia menggunakan NaOH. Kesan jisim penjerap, pH larutan akueus, dan masa hubungan dikaji dalam eksperimen ini. Parameter optima keberkesanan penjerap untuk menyingkirkan kuprum (79%) adalah pada 0.9 g jisim penjerap, pH = 3, dan 45 min</w:t>
      </w:r>
      <w:r>
        <w:rPr>
          <w:rFonts w:ascii="Times New Roman" w:hAnsi="Times New Roman"/>
          <w:sz w:val="18"/>
          <w:szCs w:val="18"/>
          <w:lang w:val="ms-MY"/>
        </w:rPr>
        <w:t>it</w:t>
      </w:r>
      <w:r w:rsidRPr="009A09D8">
        <w:rPr>
          <w:rFonts w:ascii="Times New Roman" w:hAnsi="Times New Roman"/>
          <w:sz w:val="18"/>
          <w:szCs w:val="18"/>
          <w:lang w:val="ms-MY"/>
        </w:rPr>
        <w:t xml:space="preserve"> masa pengeraman. Pengimbas mikroskop elektron (SEM) dan Fourier spektroskopi inframerah </w:t>
      </w:r>
      <w:r>
        <w:rPr>
          <w:rFonts w:ascii="Times New Roman" w:hAnsi="Times New Roman"/>
          <w:sz w:val="18"/>
          <w:szCs w:val="18"/>
          <w:lang w:val="ms-MY"/>
        </w:rPr>
        <w:t xml:space="preserve">Fourier </w:t>
      </w:r>
      <w:r w:rsidRPr="009A09D8">
        <w:rPr>
          <w:rFonts w:ascii="Times New Roman" w:hAnsi="Times New Roman"/>
          <w:sz w:val="18"/>
          <w:szCs w:val="18"/>
          <w:lang w:val="ms-MY"/>
        </w:rPr>
        <w:t>(FT-IR) digunakan untuk mengesahkan kecekapan penjerap untuk menjerap kuprum. Analisis FT-IR menunjukkan bahawa kumpulan berfungsi karboksil dan hidroksil adalah terlibat dalam penjerapan ion kuprum. Sebagai kesimpulan, CPP yang dirawat dengan kimia boleh digunakan sebagai penjerap yang berpotensi untuk penyingkiran kuprum daripada larutan akueus.</w:t>
      </w:r>
    </w:p>
    <w:p w:rsidR="003F2154" w:rsidRPr="009A09D8" w:rsidRDefault="003F2154" w:rsidP="003F2154">
      <w:pPr>
        <w:spacing w:after="0" w:line="240" w:lineRule="auto"/>
        <w:jc w:val="both"/>
        <w:outlineLvl w:val="0"/>
        <w:rPr>
          <w:rFonts w:ascii="Times New Roman" w:hAnsi="Times New Roman"/>
          <w:sz w:val="18"/>
          <w:szCs w:val="18"/>
          <w:lang w:val="ms-MY"/>
        </w:rPr>
      </w:pPr>
    </w:p>
    <w:p w:rsidR="003F2154" w:rsidRPr="009A09D8" w:rsidRDefault="003F2154" w:rsidP="003F2154">
      <w:pPr>
        <w:spacing w:after="0" w:line="240" w:lineRule="auto"/>
        <w:jc w:val="both"/>
        <w:outlineLvl w:val="0"/>
        <w:rPr>
          <w:rFonts w:ascii="Times New Roman" w:hAnsi="Times New Roman"/>
          <w:b/>
          <w:szCs w:val="20"/>
          <w:lang w:val="ms-MY"/>
        </w:rPr>
      </w:pPr>
      <w:r w:rsidRPr="009A09D8">
        <w:rPr>
          <w:rFonts w:ascii="Times New Roman" w:hAnsi="Times New Roman"/>
          <w:b/>
          <w:sz w:val="18"/>
          <w:szCs w:val="18"/>
          <w:lang w:val="ms-MY"/>
        </w:rPr>
        <w:t>Kata kunci:</w:t>
      </w:r>
      <w:r w:rsidRPr="009A09D8">
        <w:rPr>
          <w:rFonts w:ascii="Times New Roman" w:hAnsi="Times New Roman"/>
          <w:b/>
          <w:lang w:val="ms-MY"/>
        </w:rPr>
        <w:t xml:space="preserve"> </w:t>
      </w:r>
      <w:r>
        <w:rPr>
          <w:rFonts w:ascii="Times New Roman" w:hAnsi="Times New Roman"/>
          <w:sz w:val="18"/>
          <w:szCs w:val="18"/>
          <w:lang w:val="ms-MY"/>
        </w:rPr>
        <w:t xml:space="preserve"> k</w:t>
      </w:r>
      <w:r w:rsidRPr="009A09D8">
        <w:rPr>
          <w:rFonts w:ascii="Times New Roman" w:hAnsi="Times New Roman"/>
          <w:sz w:val="18"/>
          <w:szCs w:val="18"/>
          <w:lang w:val="ms-MY"/>
        </w:rPr>
        <w:t xml:space="preserve">ulit </w:t>
      </w:r>
      <w:r w:rsidRPr="009A09D8">
        <w:rPr>
          <w:rFonts w:ascii="Times New Roman" w:hAnsi="Times New Roman"/>
          <w:i/>
          <w:sz w:val="18"/>
          <w:szCs w:val="18"/>
          <w:lang w:val="ms-MY"/>
        </w:rPr>
        <w:t>Carica papaya</w:t>
      </w:r>
      <w:r w:rsidRPr="009A09D8">
        <w:rPr>
          <w:rFonts w:ascii="Times New Roman" w:hAnsi="Times New Roman"/>
          <w:sz w:val="18"/>
          <w:szCs w:val="18"/>
          <w:lang w:val="ms-MY"/>
        </w:rPr>
        <w:t>, penjerap, dan logam berat</w:t>
      </w:r>
    </w:p>
    <w:p w:rsidR="00494C46" w:rsidRDefault="00494C46" w:rsidP="00F73BF4">
      <w:pPr>
        <w:spacing w:after="0" w:line="240" w:lineRule="auto"/>
        <w:jc w:val="center"/>
        <w:rPr>
          <w:rFonts w:ascii="Times New Roman" w:hAnsi="Times New Roman"/>
          <w:noProof/>
          <w:sz w:val="20"/>
          <w:szCs w:val="20"/>
          <w:lang w:bidi="ar-SA"/>
        </w:rPr>
      </w:pPr>
    </w:p>
    <w:p w:rsidR="00F73BF4" w:rsidRPr="00BE7C30" w:rsidRDefault="00F73BF4" w:rsidP="00F73BF4">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741052" w:rsidRPr="00741052" w:rsidRDefault="00741052" w:rsidP="00741052">
      <w:pPr>
        <w:spacing w:after="0" w:line="240" w:lineRule="auto"/>
        <w:ind w:right="-331"/>
        <w:jc w:val="both"/>
        <w:rPr>
          <w:rFonts w:ascii="Times New Roman" w:hAnsi="Times New Roman"/>
          <w:sz w:val="20"/>
          <w:szCs w:val="20"/>
        </w:rPr>
      </w:pPr>
      <w:r w:rsidRPr="00741052">
        <w:rPr>
          <w:rFonts w:ascii="Times New Roman" w:hAnsi="Times New Roman"/>
          <w:sz w:val="20"/>
          <w:szCs w:val="20"/>
        </w:rPr>
        <w:t>Wastewater discharged by industrialization and urbanization into the water stream is a great concern to the world as it is detrimental to living organisms. This is because wastewater contains toxic metals (poisonous soluble metal ions) that may be fatal at high concentration and cannot be degraded easily [1, 2]. Copper (Cu) is one example of a toxic metal that could be discharged from electrical, construction, and household pipes. The two oxidation states of Cu, cuprous (Cu</w:t>
      </w:r>
      <w:r w:rsidRPr="00741052">
        <w:rPr>
          <w:rFonts w:ascii="Times New Roman" w:hAnsi="Times New Roman"/>
          <w:sz w:val="20"/>
          <w:szCs w:val="20"/>
          <w:vertAlign w:val="superscript"/>
        </w:rPr>
        <w:t>+</w:t>
      </w:r>
      <w:r w:rsidRPr="00741052">
        <w:rPr>
          <w:rFonts w:ascii="Times New Roman" w:hAnsi="Times New Roman"/>
          <w:sz w:val="20"/>
          <w:szCs w:val="20"/>
        </w:rPr>
        <w:t>) and cupric (Cu</w:t>
      </w:r>
      <w:r w:rsidRPr="00741052">
        <w:rPr>
          <w:rFonts w:ascii="Times New Roman" w:hAnsi="Times New Roman"/>
          <w:sz w:val="20"/>
          <w:szCs w:val="20"/>
          <w:vertAlign w:val="superscript"/>
        </w:rPr>
        <w:t>2+</w:t>
      </w:r>
      <w:r w:rsidRPr="00741052">
        <w:rPr>
          <w:rFonts w:ascii="Times New Roman" w:hAnsi="Times New Roman"/>
          <w:sz w:val="20"/>
          <w:szCs w:val="20"/>
        </w:rPr>
        <w:t>) ions, can form complexes with oxygen-containing ligands and partial covalent bonding with nitrogen- and sulphur-containing cores that can affect the structure and function of biomolecules, to which long-term overexposure can cause health problems [3].</w:t>
      </w:r>
    </w:p>
    <w:p w:rsidR="00741052" w:rsidRDefault="00741052" w:rsidP="00566F36">
      <w:pPr>
        <w:spacing w:after="0" w:line="240" w:lineRule="auto"/>
        <w:ind w:right="-331"/>
        <w:jc w:val="both"/>
        <w:rPr>
          <w:rFonts w:ascii="Times New Roman" w:hAnsi="Times New Roman"/>
          <w:sz w:val="20"/>
          <w:szCs w:val="20"/>
          <w:lang w:val="en-GB"/>
        </w:rPr>
      </w:pPr>
    </w:p>
    <w:p w:rsidR="00566F36" w:rsidRDefault="00566F36" w:rsidP="00566F36">
      <w:pPr>
        <w:spacing w:after="0" w:line="240" w:lineRule="auto"/>
        <w:ind w:right="-331"/>
        <w:jc w:val="both"/>
        <w:rPr>
          <w:rFonts w:ascii="Times New Roman" w:hAnsi="Times New Roman"/>
          <w:sz w:val="20"/>
          <w:szCs w:val="20"/>
          <w:lang w:val="en-GB"/>
        </w:rPr>
      </w:pPr>
      <w:r w:rsidRPr="00566F36">
        <w:rPr>
          <w:rFonts w:ascii="Times New Roman" w:hAnsi="Times New Roman"/>
          <w:sz w:val="20"/>
          <w:szCs w:val="20"/>
          <w:lang w:val="en-GB"/>
        </w:rPr>
        <w:t>Thus, a safe and effective treatment of wastewater containing toxic metal ions is always a challenge to industrialists and environmentalists. Previously, conventional technologies (ion exchange, chemical precipitation, reverse osmosis, and membrane separation) have been employed to remediate toxic metals pollution [4, 5] However, these are limited by technical (high level of expertise and generation of noxious chemical sludge) and economic (high capital and operational cost) issues [6, 7]. Furthermore, conventional adsorbents have low adsorption capacity and cannot be reused. Therefore, nowadays researchers are looking for other potential and effective materials for toxic metals’ removal. Currently, agricultural by-products adsorbents have gained wide attention because of their abundant availability, low cost, renewability, biodegradability, higher efficiency and good reusability [8]. Furthermore, they have a large number of hydroxyl functional groups and a porous structure that are important to bind and complex with the toxic metal ions [3, 9, 10].</w:t>
      </w:r>
    </w:p>
    <w:p w:rsidR="00566F36" w:rsidRDefault="00566F36" w:rsidP="00566F36">
      <w:pPr>
        <w:spacing w:after="0" w:line="240" w:lineRule="auto"/>
        <w:ind w:right="-331"/>
        <w:jc w:val="both"/>
        <w:rPr>
          <w:rFonts w:ascii="Times New Roman" w:hAnsi="Times New Roman"/>
          <w:sz w:val="20"/>
          <w:szCs w:val="20"/>
          <w:lang w:val="en-GB"/>
        </w:rPr>
      </w:pPr>
    </w:p>
    <w:p w:rsidR="00566F36" w:rsidRPr="00566F36" w:rsidRDefault="00566F36" w:rsidP="00566F36">
      <w:pPr>
        <w:spacing w:after="0" w:line="240" w:lineRule="auto"/>
        <w:ind w:right="-331"/>
        <w:jc w:val="both"/>
        <w:rPr>
          <w:rFonts w:ascii="Times New Roman" w:hAnsi="Times New Roman"/>
          <w:sz w:val="20"/>
          <w:szCs w:val="20"/>
        </w:rPr>
      </w:pPr>
      <w:r w:rsidRPr="00566F36">
        <w:rPr>
          <w:rFonts w:ascii="Times New Roman" w:hAnsi="Times New Roman"/>
          <w:sz w:val="20"/>
          <w:szCs w:val="20"/>
          <w:lang w:val="en-GB"/>
        </w:rPr>
        <w:t xml:space="preserve">In this study, we developed a highly efficient and environmentally friendly adsorbent prepared by chemical modification of </w:t>
      </w:r>
      <w:r w:rsidRPr="00566F36">
        <w:rPr>
          <w:rFonts w:ascii="Times New Roman" w:hAnsi="Times New Roman"/>
          <w:i/>
          <w:sz w:val="20"/>
          <w:szCs w:val="20"/>
          <w:lang w:val="en-GB"/>
        </w:rPr>
        <w:t>Carica papaya</w:t>
      </w:r>
      <w:r w:rsidRPr="00566F36">
        <w:rPr>
          <w:rFonts w:ascii="Times New Roman" w:hAnsi="Times New Roman"/>
          <w:sz w:val="20"/>
          <w:szCs w:val="20"/>
          <w:lang w:val="en-GB"/>
        </w:rPr>
        <w:t xml:space="preserve"> peels with sodium hydroxide (NaOH). </w:t>
      </w:r>
      <w:r w:rsidRPr="00566F36">
        <w:rPr>
          <w:rFonts w:ascii="Times New Roman" w:hAnsi="Times New Roman"/>
          <w:i/>
          <w:sz w:val="20"/>
          <w:szCs w:val="20"/>
          <w:lang w:val="en-GB"/>
        </w:rPr>
        <w:t>Carica papaya</w:t>
      </w:r>
      <w:r w:rsidRPr="00566F36">
        <w:rPr>
          <w:rFonts w:ascii="Times New Roman" w:hAnsi="Times New Roman"/>
          <w:sz w:val="20"/>
          <w:szCs w:val="20"/>
          <w:lang w:val="en-GB"/>
        </w:rPr>
        <w:t xml:space="preserve"> was chosen because it is rich with hydroxyl functional groups [11, 12] and easily available in Malaysia (ranked second in the world for exported </w:t>
      </w:r>
      <w:r w:rsidRPr="00566F36">
        <w:rPr>
          <w:rFonts w:ascii="Times New Roman" w:hAnsi="Times New Roman"/>
          <w:i/>
          <w:sz w:val="20"/>
          <w:szCs w:val="20"/>
          <w:lang w:val="en-GB"/>
        </w:rPr>
        <w:t>Carica papaya</w:t>
      </w:r>
      <w:r w:rsidRPr="00566F36">
        <w:rPr>
          <w:rFonts w:ascii="Times New Roman" w:hAnsi="Times New Roman"/>
          <w:sz w:val="20"/>
          <w:szCs w:val="20"/>
          <w:lang w:val="en-GB"/>
        </w:rPr>
        <w:t>) [13]. The optimization of parameters, namely adsorbent mass, pH, and contact time for adsorption of Cu, was carried out using atomic absorption spectroscopy (AAS). Characterization was performed using scanning electron microscopy (SEM) and Fourier transform infrared spectroscopy (FT-IR) to understand further the physical and chemical properties, respectively.</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73BF4" w:rsidRPr="00F73BF4" w:rsidRDefault="00F73BF4" w:rsidP="00F73BF4">
      <w:pPr>
        <w:spacing w:after="0" w:line="240" w:lineRule="auto"/>
        <w:jc w:val="both"/>
        <w:rPr>
          <w:rFonts w:ascii="Times New Roman" w:hAnsi="Times New Roman"/>
          <w:b/>
          <w:sz w:val="20"/>
          <w:szCs w:val="20"/>
        </w:rPr>
      </w:pPr>
      <w:r w:rsidRPr="00F73BF4">
        <w:rPr>
          <w:rFonts w:ascii="Times New Roman" w:hAnsi="Times New Roman"/>
          <w:b/>
          <w:sz w:val="20"/>
          <w:szCs w:val="20"/>
        </w:rPr>
        <w:t>Reagents</w:t>
      </w:r>
    </w:p>
    <w:p w:rsidR="00F73BF4" w:rsidRDefault="00F73BF4" w:rsidP="00F73BF4">
      <w:pPr>
        <w:spacing w:after="0" w:line="240" w:lineRule="auto"/>
        <w:jc w:val="both"/>
        <w:rPr>
          <w:rFonts w:ascii="Times New Roman" w:hAnsi="Times New Roman"/>
          <w:sz w:val="20"/>
          <w:szCs w:val="20"/>
          <w:lang w:val="en-GB"/>
        </w:rPr>
      </w:pPr>
      <w:r w:rsidRPr="00F73BF4">
        <w:rPr>
          <w:rFonts w:ascii="Times New Roman" w:hAnsi="Times New Roman"/>
          <w:sz w:val="20"/>
          <w:szCs w:val="20"/>
          <w:lang w:val="en-GB"/>
        </w:rPr>
        <w:t>Sodium hydroxide (NaOH, ≥98%,), hydrochloric acid (HCl, 35-37%) and copper standard solution (1000 mg/L) were purchased from Sigma-Aldrich (Missouri, USA). Potassium bromide (KBr) was purchased from Merck KGaA (Germany). All reagents were of analytical grade. All experiments were done using ultrapure deionized distilled water (Sartorius Stedim, France).</w:t>
      </w:r>
    </w:p>
    <w:p w:rsidR="00566F36" w:rsidRDefault="00566F36" w:rsidP="00F73BF4">
      <w:pPr>
        <w:spacing w:after="0" w:line="240" w:lineRule="auto"/>
        <w:jc w:val="both"/>
        <w:rPr>
          <w:rFonts w:ascii="Times New Roman" w:hAnsi="Times New Roman"/>
          <w:sz w:val="20"/>
          <w:szCs w:val="20"/>
          <w:lang w:val="en-GB"/>
        </w:rPr>
      </w:pPr>
    </w:p>
    <w:p w:rsidR="00566F36" w:rsidRPr="00566F36" w:rsidRDefault="00566F36" w:rsidP="00566F36">
      <w:pPr>
        <w:spacing w:after="0" w:line="240" w:lineRule="auto"/>
        <w:jc w:val="both"/>
        <w:rPr>
          <w:rFonts w:ascii="Times New Roman" w:hAnsi="Times New Roman"/>
          <w:b/>
          <w:iCs/>
          <w:sz w:val="20"/>
          <w:szCs w:val="20"/>
          <w:lang w:val="en-MY"/>
        </w:rPr>
      </w:pPr>
      <w:r w:rsidRPr="00566F36">
        <w:rPr>
          <w:rFonts w:ascii="Times New Roman" w:hAnsi="Times New Roman"/>
          <w:b/>
          <w:bCs/>
          <w:iCs/>
          <w:sz w:val="20"/>
          <w:szCs w:val="20"/>
          <w:lang w:val="en-GB"/>
        </w:rPr>
        <w:t>Preparations of adsorbents</w:t>
      </w:r>
    </w:p>
    <w:p w:rsidR="00566F36" w:rsidRPr="00566F36" w:rsidRDefault="00566F36" w:rsidP="00566F36">
      <w:pPr>
        <w:spacing w:after="0" w:line="240" w:lineRule="auto"/>
        <w:jc w:val="both"/>
        <w:rPr>
          <w:rFonts w:ascii="Times New Roman" w:hAnsi="Times New Roman"/>
          <w:sz w:val="20"/>
          <w:szCs w:val="20"/>
          <w:lang w:val="en-GB"/>
        </w:rPr>
      </w:pPr>
      <w:r w:rsidRPr="00566F36">
        <w:rPr>
          <w:rFonts w:ascii="Times New Roman" w:hAnsi="Times New Roman"/>
          <w:i/>
          <w:sz w:val="20"/>
          <w:szCs w:val="20"/>
          <w:lang w:val="en-GB"/>
        </w:rPr>
        <w:t xml:space="preserve">Carica papaya </w:t>
      </w:r>
      <w:r w:rsidRPr="00566F36">
        <w:rPr>
          <w:rFonts w:ascii="Times New Roman" w:hAnsi="Times New Roman"/>
          <w:sz w:val="20"/>
          <w:szCs w:val="20"/>
          <w:lang w:val="en-GB"/>
        </w:rPr>
        <w:t>peels (CPP) used were obtained from the local fruit market (Malaysia). Prior to the</w:t>
      </w:r>
      <w:r w:rsidRPr="00566F36">
        <w:rPr>
          <w:rFonts w:ascii="Times New Roman" w:hAnsi="Times New Roman"/>
          <w:i/>
          <w:sz w:val="20"/>
          <w:szCs w:val="20"/>
          <w:lang w:val="en-GB"/>
        </w:rPr>
        <w:t xml:space="preserve"> </w:t>
      </w:r>
      <w:r w:rsidRPr="00566F36">
        <w:rPr>
          <w:rFonts w:ascii="Times New Roman" w:hAnsi="Times New Roman"/>
          <w:sz w:val="20"/>
          <w:szCs w:val="20"/>
          <w:lang w:val="en-GB"/>
        </w:rPr>
        <w:t xml:space="preserve">experiments, the adsorbents were washed, dried, and chemically-treated by soaking completely in 0.1 M NaOH solution in stirred at an ambient temperature of 28 ± 1 °C for 1 hour. Adsorbents were dried in an oven (Memmert GmbH, Germany), at 60 </w:t>
      </w:r>
      <w:r w:rsidRPr="00566F36">
        <w:rPr>
          <w:rStyle w:val="tgc"/>
          <w:rFonts w:ascii="Times New Roman" w:hAnsi="Times New Roman"/>
          <w:sz w:val="20"/>
          <w:szCs w:val="20"/>
        </w:rPr>
        <w:t>°</w:t>
      </w:r>
      <w:r w:rsidRPr="00566F36">
        <w:rPr>
          <w:rFonts w:ascii="Times New Roman" w:hAnsi="Times New Roman"/>
          <w:sz w:val="20"/>
          <w:szCs w:val="20"/>
          <w:lang w:val="en-GB"/>
        </w:rPr>
        <w:t>C for 48 hours. Dried adsorbents were finely ground in a Waring blender and sieved in an automatic siever (Endecotts Limited, London) of size No. 40 (ASTM E11:01) for uniformity in particle size and total surface area across the adsorbents. Untreated adsorbents were also prepared as a control.</w:t>
      </w:r>
    </w:p>
    <w:p w:rsidR="00566F36" w:rsidRPr="00566F36" w:rsidRDefault="00566F36" w:rsidP="00566F36">
      <w:pPr>
        <w:spacing w:after="0" w:line="240" w:lineRule="auto"/>
        <w:jc w:val="both"/>
        <w:rPr>
          <w:rFonts w:ascii="Times New Roman" w:hAnsi="Times New Roman"/>
          <w:sz w:val="20"/>
          <w:szCs w:val="20"/>
          <w:lang w:val="en-MY"/>
        </w:rPr>
      </w:pPr>
    </w:p>
    <w:p w:rsidR="00566F36" w:rsidRPr="00566F36" w:rsidRDefault="00566F36" w:rsidP="00566F36">
      <w:pPr>
        <w:spacing w:after="0" w:line="240" w:lineRule="auto"/>
        <w:jc w:val="both"/>
        <w:rPr>
          <w:rFonts w:ascii="Times New Roman" w:hAnsi="Times New Roman"/>
          <w:b/>
          <w:sz w:val="20"/>
          <w:szCs w:val="20"/>
          <w:lang w:val="en-GB"/>
        </w:rPr>
      </w:pPr>
      <w:r w:rsidRPr="00566F36">
        <w:rPr>
          <w:rFonts w:ascii="Times New Roman" w:hAnsi="Times New Roman"/>
          <w:b/>
          <w:bCs/>
          <w:iCs/>
          <w:sz w:val="20"/>
          <w:szCs w:val="20"/>
          <w:lang w:val="en-GB"/>
        </w:rPr>
        <w:t>Procedures for adsorption of Cu</w:t>
      </w:r>
      <w:r w:rsidRPr="00566F36">
        <w:rPr>
          <w:rFonts w:ascii="Times New Roman" w:hAnsi="Times New Roman"/>
          <w:b/>
          <w:bCs/>
          <w:iCs/>
          <w:sz w:val="20"/>
          <w:szCs w:val="20"/>
          <w:vertAlign w:val="superscript"/>
          <w:lang w:val="en-GB"/>
        </w:rPr>
        <w:t>2+</w:t>
      </w:r>
    </w:p>
    <w:p w:rsidR="00566F36" w:rsidRPr="00566F36" w:rsidRDefault="00566F36" w:rsidP="00566F36">
      <w:pPr>
        <w:spacing w:after="0" w:line="240" w:lineRule="auto"/>
        <w:jc w:val="both"/>
        <w:rPr>
          <w:rFonts w:ascii="Times New Roman" w:hAnsi="Times New Roman"/>
          <w:sz w:val="20"/>
          <w:szCs w:val="20"/>
          <w:lang w:val="en-GB"/>
        </w:rPr>
      </w:pPr>
      <w:r w:rsidRPr="00566F36">
        <w:rPr>
          <w:rFonts w:ascii="Times New Roman" w:hAnsi="Times New Roman"/>
          <w:sz w:val="20"/>
          <w:szCs w:val="20"/>
          <w:lang w:val="en-GB"/>
        </w:rPr>
        <w:t xml:space="preserve">The adsorption of metal ions on the adsorbents was studied by mixing a known mass of adsorbent into 200 mL of 10 mg/L metal adsorbate solution and agitating at 200 rpm speed, at an ambient temperature of 28 ± 1 °C for 1 hour on a magnetic plate stirrer (Wisd Laboratory Instruments, Germany). The experiments were conducted for Cu ions with various parameters such as the adsorbent mass (0.1, 0.3, 0.5, 0.7 and 0.9 g), the pH of the aqueous solution (pH 1, 3, 5, 7 and 9) and the contact time of adsorption (0, 15, 30, 45 and 60 minutes). The pH of the aqueous solutions was adjusted with either 0.1 M NaOH or HCl. The solution was then filtered using Whatman filter paper, Grade 1 (GE Healthcare, Illinois, USA), into a 15 mL Falcon centrifuge tube to filter off solid adsorbents from the metal </w:t>
      </w:r>
      <w:r w:rsidRPr="00566F36">
        <w:rPr>
          <w:rFonts w:ascii="Times New Roman" w:hAnsi="Times New Roman"/>
          <w:sz w:val="20"/>
          <w:szCs w:val="20"/>
          <w:lang w:val="en-GB"/>
        </w:rPr>
        <w:lastRenderedPageBreak/>
        <w:t>adsorbate solution. The metal adsorbate solution filtrate was analysed using AAS (PerkinElmer, Germany) to measure the remaining metal adsorbate concentration and calculate the percentage removal as in Eq. (1).</w:t>
      </w:r>
    </w:p>
    <w:p w:rsidR="00566F36" w:rsidRPr="00566F36" w:rsidRDefault="00566F36" w:rsidP="00566F36">
      <w:pPr>
        <w:spacing w:after="0" w:line="240" w:lineRule="auto"/>
        <w:jc w:val="both"/>
        <w:rPr>
          <w:rFonts w:ascii="Times New Roman" w:hAnsi="Times New Roman"/>
          <w:sz w:val="20"/>
          <w:szCs w:val="20"/>
          <w:lang w:val="en-GB"/>
        </w:rPr>
      </w:pPr>
    </w:p>
    <w:p w:rsidR="00566F36" w:rsidRPr="00566F36" w:rsidRDefault="00566F36" w:rsidP="00566F36">
      <w:pPr>
        <w:spacing w:after="0" w:line="240" w:lineRule="auto"/>
        <w:jc w:val="both"/>
        <w:rPr>
          <w:rFonts w:ascii="Times New Roman" w:hAnsi="Times New Roman"/>
          <w:sz w:val="20"/>
          <w:szCs w:val="20"/>
          <w:lang w:val="en-GB"/>
        </w:rPr>
      </w:pPr>
      <m:oMath>
        <m:r>
          <m:rPr>
            <m:sty m:val="p"/>
          </m:rPr>
          <w:rPr>
            <w:rFonts w:ascii="Cambria Math" w:hAnsi="Cambria Math"/>
            <w:sz w:val="20"/>
            <w:szCs w:val="20"/>
            <w:lang w:val="en-GB"/>
          </w:rPr>
          <m:t xml:space="preserve">Percentage removal </m:t>
        </m:r>
        <m:d>
          <m:dPr>
            <m:ctrlPr>
              <w:rPr>
                <w:rFonts w:ascii="Cambria Math" w:hAnsi="Cambria Math"/>
                <w:sz w:val="20"/>
                <w:szCs w:val="20"/>
                <w:lang w:val="en-GB"/>
              </w:rPr>
            </m:ctrlPr>
          </m:dPr>
          <m:e>
            <m:r>
              <m:rPr>
                <m:sty m:val="p"/>
              </m:rPr>
              <w:rPr>
                <w:rFonts w:ascii="Cambria Math" w:hAnsi="Cambria Math"/>
                <w:sz w:val="20"/>
                <w:szCs w:val="20"/>
                <w:lang w:val="en-GB"/>
              </w:rPr>
              <m:t>%</m:t>
            </m:r>
          </m:e>
        </m:d>
        <m:r>
          <w:rPr>
            <w:rFonts w:ascii="Cambria Math" w:hAnsi="Cambria Math"/>
            <w:sz w:val="20"/>
            <w:szCs w:val="20"/>
            <w:lang w:val="en-GB"/>
          </w:rPr>
          <m:t xml:space="preserve">= </m:t>
        </m:r>
        <m:f>
          <m:fPr>
            <m:ctrlPr>
              <w:rPr>
                <w:rFonts w:ascii="Cambria Math" w:hAnsi="Cambria Math"/>
                <w:i/>
                <w:sz w:val="20"/>
                <w:szCs w:val="20"/>
                <w:lang w:val="en-GB"/>
              </w:rPr>
            </m:ctrlPr>
          </m:fPr>
          <m:num>
            <m:d>
              <m:dPr>
                <m:ctrlPr>
                  <w:rPr>
                    <w:rFonts w:ascii="Cambria Math" w:hAnsi="Cambria Math"/>
                    <w:i/>
                    <w:sz w:val="20"/>
                    <w:szCs w:val="20"/>
                    <w:lang w:val="en-GB"/>
                  </w:rPr>
                </m:ctrlPr>
              </m:dPr>
              <m:e>
                <m:sSub>
                  <m:sSubPr>
                    <m:ctrlPr>
                      <w:rPr>
                        <w:rFonts w:ascii="Cambria Math" w:hAnsi="Cambria Math"/>
                        <w:sz w:val="20"/>
                        <w:szCs w:val="20"/>
                        <w:lang w:val="en-GB"/>
                      </w:rPr>
                    </m:ctrlPr>
                  </m:sSubPr>
                  <m:e>
                    <m:r>
                      <m:rPr>
                        <m:sty m:val="p"/>
                      </m:rPr>
                      <w:rPr>
                        <w:rFonts w:ascii="Cambria Math" w:hAnsi="Cambria Math"/>
                        <w:sz w:val="20"/>
                        <w:szCs w:val="20"/>
                        <w:lang w:val="en-GB"/>
                      </w:rPr>
                      <m:t>C</m:t>
                    </m:r>
                  </m:e>
                  <m:sub>
                    <m:r>
                      <m:rPr>
                        <m:sty m:val="p"/>
                      </m:rPr>
                      <w:rPr>
                        <w:rFonts w:ascii="Cambria Math" w:hAnsi="Cambria Math"/>
                        <w:sz w:val="20"/>
                        <w:szCs w:val="20"/>
                        <w:lang w:val="en-GB"/>
                      </w:rPr>
                      <m:t>0</m:t>
                    </m:r>
                  </m:sub>
                </m:sSub>
                <m:r>
                  <w:rPr>
                    <w:rFonts w:ascii="Cambria Math" w:hAnsi="Cambria Math"/>
                    <w:sz w:val="20"/>
                    <w:szCs w:val="20"/>
                    <w:lang w:val="en-GB"/>
                  </w:rPr>
                  <m:t>-</m:t>
                </m:r>
                <m:sSub>
                  <m:sSubPr>
                    <m:ctrlPr>
                      <w:rPr>
                        <w:rFonts w:ascii="Cambria Math" w:hAnsi="Cambria Math"/>
                        <w:sz w:val="20"/>
                        <w:szCs w:val="20"/>
                        <w:lang w:val="en-GB"/>
                      </w:rPr>
                    </m:ctrlPr>
                  </m:sSubPr>
                  <m:e>
                    <m:r>
                      <m:rPr>
                        <m:sty m:val="p"/>
                      </m:rPr>
                      <w:rPr>
                        <w:rFonts w:ascii="Cambria Math" w:hAnsi="Cambria Math"/>
                        <w:sz w:val="20"/>
                        <w:szCs w:val="20"/>
                        <w:lang w:val="en-GB"/>
                      </w:rPr>
                      <m:t>C</m:t>
                    </m:r>
                    <m:ctrlPr>
                      <w:rPr>
                        <w:rFonts w:ascii="Cambria Math" w:hAnsi="Cambria Math"/>
                        <w:i/>
                        <w:sz w:val="20"/>
                        <w:szCs w:val="20"/>
                        <w:lang w:val="en-GB"/>
                      </w:rPr>
                    </m:ctrlPr>
                  </m:e>
                  <m:sub>
                    <m:r>
                      <m:rPr>
                        <m:sty m:val="p"/>
                      </m:rPr>
                      <w:rPr>
                        <w:rFonts w:ascii="Cambria Math" w:hAnsi="Cambria Math"/>
                        <w:sz w:val="20"/>
                        <w:szCs w:val="20"/>
                        <w:lang w:val="en-GB"/>
                      </w:rPr>
                      <m:t>t</m:t>
                    </m:r>
                  </m:sub>
                </m:sSub>
              </m:e>
            </m:d>
          </m:num>
          <m:den>
            <m:sSub>
              <m:sSubPr>
                <m:ctrlPr>
                  <w:rPr>
                    <w:rFonts w:ascii="Cambria Math" w:hAnsi="Cambria Math"/>
                    <w:sz w:val="20"/>
                    <w:szCs w:val="20"/>
                    <w:lang w:val="en-GB"/>
                  </w:rPr>
                </m:ctrlPr>
              </m:sSubPr>
              <m:e>
                <m:r>
                  <m:rPr>
                    <m:sty m:val="p"/>
                  </m:rPr>
                  <w:rPr>
                    <w:rFonts w:ascii="Cambria Math" w:hAnsi="Cambria Math"/>
                    <w:sz w:val="20"/>
                    <w:szCs w:val="20"/>
                    <w:lang w:val="en-GB"/>
                  </w:rPr>
                  <m:t>C</m:t>
                </m:r>
              </m:e>
              <m:sub>
                <m:r>
                  <m:rPr>
                    <m:sty m:val="p"/>
                  </m:rPr>
                  <w:rPr>
                    <w:rFonts w:ascii="Cambria Math" w:hAnsi="Cambria Math"/>
                    <w:sz w:val="20"/>
                    <w:szCs w:val="20"/>
                    <w:lang w:val="en-GB"/>
                  </w:rPr>
                  <m:t>0</m:t>
                </m:r>
              </m:sub>
            </m:sSub>
          </m:den>
        </m:f>
        <m:r>
          <w:rPr>
            <w:rFonts w:ascii="Cambria Math" w:hAnsi="Cambria Math"/>
            <w:sz w:val="20"/>
            <w:szCs w:val="20"/>
            <w:lang w:val="en-GB"/>
          </w:rPr>
          <m:t xml:space="preserve"> </m:t>
        </m:r>
        <m:r>
          <m:rPr>
            <m:sty m:val="p"/>
          </m:rPr>
          <w:rPr>
            <w:rFonts w:ascii="Cambria Math" w:hAnsi="Cambria Math"/>
            <w:iCs/>
            <w:sz w:val="20"/>
            <w:szCs w:val="20"/>
            <w:lang w:val="en-GB"/>
          </w:rPr>
          <w:sym w:font="Symbol" w:char="F0B4"/>
        </m:r>
        <m:r>
          <m:rPr>
            <m:sty m:val="p"/>
          </m:rPr>
          <w:rPr>
            <w:rFonts w:ascii="Cambria Math" w:hAnsi="Cambria Math"/>
            <w:sz w:val="20"/>
            <w:szCs w:val="20"/>
            <w:lang w:val="en-GB"/>
          </w:rPr>
          <m:t xml:space="preserve"> </m:t>
        </m:r>
        <m:r>
          <w:rPr>
            <w:rFonts w:ascii="Cambria Math" w:hAnsi="Cambria Math"/>
            <w:sz w:val="20"/>
            <w:szCs w:val="20"/>
            <w:lang w:val="en-GB"/>
          </w:rPr>
          <m:t xml:space="preserve">100 </m:t>
        </m:r>
      </m:oMath>
      <w:r w:rsidRPr="00566F36">
        <w:rPr>
          <w:rFonts w:ascii="Times New Roman" w:hAnsi="Times New Roman"/>
          <w:sz w:val="20"/>
          <w:szCs w:val="20"/>
          <w:lang w:val="en-GB"/>
        </w:rPr>
        <w:t>,</w:t>
      </w:r>
      <w:r w:rsidRPr="00566F36">
        <w:rPr>
          <w:rFonts w:ascii="Times New Roman" w:hAnsi="Times New Roman"/>
          <w:sz w:val="20"/>
          <w:szCs w:val="20"/>
          <w:lang w:val="en-GB"/>
        </w:rPr>
        <w:tab/>
      </w:r>
      <w:r w:rsidRPr="00566F36">
        <w:rPr>
          <w:rFonts w:ascii="Times New Roman" w:hAnsi="Times New Roman"/>
          <w:sz w:val="20"/>
          <w:szCs w:val="20"/>
          <w:lang w:val="en-GB"/>
        </w:rPr>
        <w:tab/>
      </w:r>
      <w:r w:rsidRPr="00566F36">
        <w:rPr>
          <w:rFonts w:ascii="Times New Roman" w:hAnsi="Times New Roman"/>
          <w:sz w:val="20"/>
          <w:szCs w:val="20"/>
          <w:lang w:val="en-GB"/>
        </w:rPr>
        <w:tab/>
      </w:r>
      <w:r w:rsidRPr="00566F36">
        <w:rPr>
          <w:rFonts w:ascii="Times New Roman" w:hAnsi="Times New Roman"/>
          <w:sz w:val="20"/>
          <w:szCs w:val="20"/>
          <w:lang w:val="en-GB"/>
        </w:rPr>
        <w:tab/>
      </w:r>
      <w:r w:rsidRPr="00566F36">
        <w:rPr>
          <w:rFonts w:ascii="Times New Roman" w:hAnsi="Times New Roman"/>
          <w:sz w:val="20"/>
          <w:szCs w:val="20"/>
          <w:lang w:val="en-GB"/>
        </w:rPr>
        <w:tab/>
      </w:r>
      <w:r w:rsidRPr="00566F36">
        <w:rPr>
          <w:rFonts w:ascii="Times New Roman" w:hAnsi="Times New Roman"/>
          <w:sz w:val="20"/>
          <w:szCs w:val="20"/>
          <w:lang w:val="en-GB"/>
        </w:rPr>
        <w:tab/>
      </w:r>
      <w:r w:rsidRPr="00566F36">
        <w:rPr>
          <w:rFonts w:ascii="Times New Roman" w:hAnsi="Times New Roman"/>
          <w:sz w:val="20"/>
          <w:szCs w:val="20"/>
          <w:lang w:val="en-GB"/>
        </w:rPr>
        <w:tab/>
        <w:t xml:space="preserve">   </w:t>
      </w:r>
      <w:r>
        <w:rPr>
          <w:rFonts w:ascii="Times New Roman" w:hAnsi="Times New Roman"/>
          <w:sz w:val="20"/>
          <w:szCs w:val="20"/>
          <w:lang w:val="en-GB"/>
        </w:rPr>
        <w:t xml:space="preserve">                    </w:t>
      </w:r>
      <w:r w:rsidRPr="00566F36">
        <w:rPr>
          <w:rFonts w:ascii="Times New Roman" w:hAnsi="Times New Roman"/>
          <w:sz w:val="20"/>
          <w:szCs w:val="20"/>
          <w:lang w:val="en-GB"/>
        </w:rPr>
        <w:t>(1)</w:t>
      </w:r>
    </w:p>
    <w:p w:rsidR="00566F36" w:rsidRPr="00566F36" w:rsidRDefault="00566F36" w:rsidP="00566F36">
      <w:pPr>
        <w:spacing w:after="0" w:line="240" w:lineRule="auto"/>
        <w:jc w:val="both"/>
        <w:rPr>
          <w:rFonts w:ascii="Times New Roman" w:hAnsi="Times New Roman"/>
          <w:bCs/>
          <w:sz w:val="20"/>
          <w:szCs w:val="20"/>
          <w:lang w:val="en-GB"/>
        </w:rPr>
      </w:pPr>
    </w:p>
    <w:p w:rsidR="00566F36" w:rsidRPr="00566F36" w:rsidRDefault="00566F36" w:rsidP="00566F36">
      <w:pPr>
        <w:spacing w:after="0" w:line="240" w:lineRule="auto"/>
        <w:jc w:val="both"/>
        <w:rPr>
          <w:rFonts w:ascii="Times New Roman" w:hAnsi="Times New Roman"/>
          <w:sz w:val="20"/>
          <w:szCs w:val="20"/>
          <w:lang w:val="en-GB"/>
        </w:rPr>
      </w:pPr>
      <w:r w:rsidRPr="00566F36">
        <w:rPr>
          <w:rFonts w:ascii="Times New Roman" w:hAnsi="Times New Roman"/>
          <w:sz w:val="20"/>
          <w:szCs w:val="20"/>
          <w:lang w:val="en-GB"/>
        </w:rPr>
        <w:t>where C</w:t>
      </w:r>
      <w:r w:rsidRPr="00566F36">
        <w:rPr>
          <w:rFonts w:ascii="Times New Roman" w:hAnsi="Times New Roman"/>
          <w:sz w:val="20"/>
          <w:szCs w:val="20"/>
          <w:vertAlign w:val="subscript"/>
          <w:lang w:val="en-GB"/>
        </w:rPr>
        <w:t>0</w:t>
      </w:r>
      <w:r w:rsidRPr="00566F36">
        <w:rPr>
          <w:rFonts w:ascii="Times New Roman" w:hAnsi="Times New Roman"/>
          <w:sz w:val="20"/>
          <w:szCs w:val="20"/>
          <w:lang w:val="en-GB"/>
        </w:rPr>
        <w:t xml:space="preserve"> is the initial (t = 0 min) liquid-phase concentration of metal adsorbate solution (mg/L) and C</w:t>
      </w:r>
      <w:r w:rsidRPr="00566F36">
        <w:rPr>
          <w:rFonts w:ascii="Times New Roman" w:hAnsi="Times New Roman"/>
          <w:sz w:val="20"/>
          <w:szCs w:val="20"/>
          <w:vertAlign w:val="subscript"/>
          <w:lang w:val="en-GB"/>
        </w:rPr>
        <w:t>t</w:t>
      </w:r>
      <w:r w:rsidRPr="00566F36">
        <w:rPr>
          <w:rFonts w:ascii="Times New Roman" w:hAnsi="Times New Roman"/>
          <w:sz w:val="20"/>
          <w:szCs w:val="20"/>
          <w:lang w:val="en-GB"/>
        </w:rPr>
        <w:t xml:space="preserve"> is the liquid-phase concentration of adsorbate solution at any time t (mg/L).</w:t>
      </w:r>
    </w:p>
    <w:p w:rsidR="00566F36" w:rsidRDefault="00566F36" w:rsidP="00566F36">
      <w:pPr>
        <w:spacing w:after="0" w:line="240" w:lineRule="auto"/>
        <w:jc w:val="both"/>
        <w:rPr>
          <w:rFonts w:ascii="Times New Roman" w:hAnsi="Times New Roman"/>
          <w:sz w:val="20"/>
          <w:szCs w:val="20"/>
          <w:lang w:val="en-GB"/>
        </w:rPr>
      </w:pPr>
    </w:p>
    <w:p w:rsidR="00566F36" w:rsidRDefault="00566F36" w:rsidP="00566F36">
      <w:pPr>
        <w:spacing w:after="0" w:line="240" w:lineRule="auto"/>
        <w:jc w:val="both"/>
        <w:rPr>
          <w:rFonts w:ascii="Times New Roman" w:hAnsi="Times New Roman"/>
          <w:sz w:val="20"/>
          <w:szCs w:val="20"/>
          <w:lang w:val="en-GB"/>
        </w:rPr>
      </w:pPr>
    </w:p>
    <w:p w:rsidR="00566F36" w:rsidRPr="00566F36" w:rsidRDefault="00566F36" w:rsidP="00566F36">
      <w:pPr>
        <w:spacing w:after="0" w:line="240" w:lineRule="auto"/>
        <w:jc w:val="both"/>
        <w:rPr>
          <w:rFonts w:ascii="Times New Roman" w:hAnsi="Times New Roman"/>
          <w:sz w:val="20"/>
          <w:szCs w:val="20"/>
          <w:lang w:val="en-GB"/>
        </w:rPr>
      </w:pPr>
    </w:p>
    <w:p w:rsidR="00566F36" w:rsidRPr="00566F36" w:rsidRDefault="00566F36" w:rsidP="00566F36">
      <w:pPr>
        <w:spacing w:after="0" w:line="240" w:lineRule="auto"/>
        <w:jc w:val="both"/>
        <w:rPr>
          <w:rFonts w:ascii="Times New Roman" w:hAnsi="Times New Roman"/>
          <w:sz w:val="20"/>
          <w:szCs w:val="20"/>
          <w:lang w:val="en-GB"/>
        </w:rPr>
      </w:pPr>
      <w:r w:rsidRPr="00566F36">
        <w:rPr>
          <w:rFonts w:ascii="Times New Roman" w:hAnsi="Times New Roman"/>
          <w:b/>
          <w:bCs/>
          <w:iCs/>
          <w:sz w:val="20"/>
          <w:szCs w:val="20"/>
          <w:lang w:val="en-GB"/>
        </w:rPr>
        <w:t>Characterisation of adsorbents</w:t>
      </w:r>
    </w:p>
    <w:p w:rsidR="00566F36" w:rsidRPr="00F73BF4" w:rsidRDefault="00566F36" w:rsidP="00F73BF4">
      <w:pPr>
        <w:spacing w:after="0" w:line="240" w:lineRule="auto"/>
        <w:jc w:val="both"/>
        <w:rPr>
          <w:rFonts w:ascii="Times New Roman" w:hAnsi="Times New Roman"/>
          <w:sz w:val="20"/>
          <w:szCs w:val="20"/>
          <w:lang w:val="en-GB"/>
        </w:rPr>
      </w:pPr>
      <w:r w:rsidRPr="00566F36">
        <w:rPr>
          <w:rFonts w:ascii="Times New Roman" w:hAnsi="Times New Roman"/>
          <w:sz w:val="20"/>
          <w:szCs w:val="20"/>
          <w:lang w:val="en-GB"/>
        </w:rPr>
        <w:t>The surface morphology of the adsorbents between the NaOH-treated and untreated CPP, as well as after the adsorption of copper was analysed using a scanning electron microscope (SEM) (Carl Zeiss Microscopy GmbH, Germany). About 1–2 mg of adsorbent samples were sprinkled on an adhesive tape attached on a knob, and then coated with conductive gold by fitting the knobs into the sputter coater (Leica Microsystems, Singapore) operated in vacuum (10</w:t>
      </w:r>
      <w:r w:rsidRPr="00566F36">
        <w:rPr>
          <w:rFonts w:ascii="Times New Roman" w:hAnsi="Times New Roman"/>
          <w:sz w:val="20"/>
          <w:szCs w:val="20"/>
          <w:vertAlign w:val="superscript"/>
          <w:lang w:val="en-GB"/>
        </w:rPr>
        <w:t>–2</w:t>
      </w:r>
      <w:r w:rsidRPr="00566F36">
        <w:rPr>
          <w:rFonts w:ascii="Times New Roman" w:hAnsi="Times New Roman"/>
          <w:sz w:val="20"/>
          <w:szCs w:val="20"/>
          <w:lang w:val="en-GB"/>
        </w:rPr>
        <w:t>–10</w:t>
      </w:r>
      <w:r w:rsidRPr="00566F36">
        <w:rPr>
          <w:rFonts w:ascii="Times New Roman" w:hAnsi="Times New Roman"/>
          <w:sz w:val="20"/>
          <w:szCs w:val="20"/>
          <w:vertAlign w:val="superscript"/>
          <w:lang w:val="en-GB"/>
        </w:rPr>
        <w:t>–1</w:t>
      </w:r>
      <w:r w:rsidRPr="00566F36">
        <w:rPr>
          <w:rFonts w:ascii="Times New Roman" w:hAnsi="Times New Roman"/>
          <w:sz w:val="20"/>
          <w:szCs w:val="20"/>
          <w:lang w:val="en-GB"/>
        </w:rPr>
        <w:t xml:space="preserve"> mbar) for 2 hours, followed by a gold-coating process (of thickness 15–20 nm) for 60 s at 45 mA. The samples were then analysed with SEM operated at 10 kV. The functional groups present in these adsorbents were characterised using Fourier Transform Infrared Spectroscopy (FT-IR) (PerkinElmer, Germany) in the mid-infra-red region, 400–4000 cm</w:t>
      </w:r>
      <w:r w:rsidRPr="00566F36">
        <w:rPr>
          <w:rFonts w:ascii="Times New Roman" w:hAnsi="Times New Roman"/>
          <w:sz w:val="20"/>
          <w:szCs w:val="20"/>
          <w:vertAlign w:val="superscript"/>
          <w:lang w:val="en-GB"/>
        </w:rPr>
        <w:t>–1</w:t>
      </w:r>
      <w:r w:rsidRPr="00566F36">
        <w:rPr>
          <w:rFonts w:ascii="Times New Roman" w:hAnsi="Times New Roman"/>
          <w:sz w:val="20"/>
          <w:szCs w:val="20"/>
          <w:lang w:val="en-GB"/>
        </w:rPr>
        <w:t>. A blank KBr disc was prepared from KBr powder as the background control. Then, 1–2 mg of the adsorbent powders was mixed together with 300–350 mg KBr powder to produce the sample disc using a hydraulic press for analysis.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455DB" w:rsidRPr="00C455DB" w:rsidRDefault="00C455DB" w:rsidP="00C455DB">
      <w:pPr>
        <w:spacing w:after="0" w:line="240" w:lineRule="auto"/>
        <w:jc w:val="both"/>
        <w:rPr>
          <w:rFonts w:ascii="Times New Roman" w:hAnsi="Times New Roman"/>
          <w:iCs/>
          <w:sz w:val="20"/>
          <w:szCs w:val="20"/>
          <w:lang w:val="en-GB"/>
        </w:rPr>
      </w:pPr>
      <w:r w:rsidRPr="00C455DB">
        <w:rPr>
          <w:rFonts w:ascii="Times New Roman" w:hAnsi="Times New Roman"/>
          <w:b/>
          <w:iCs/>
          <w:sz w:val="20"/>
          <w:szCs w:val="20"/>
          <w:lang w:val="en-GB"/>
        </w:rPr>
        <w:t>The effect of adsorbent mass</w:t>
      </w: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CPP was ground and sieved to a size of less than 425 μm (No. 40 by ASTM E11:01) for uniformity in particle size and total surface area across the adsorbents. It was established that the smaller the size of the adsorbents, the higher the percentage removal of metal adsorbates [5, 14, 15]. The relationship between adsorbent size and percentage removal is explained by the shell adsorption mechanism which explains the preference of natural organic matter to adsorb on the exterior surface of the adsorbent particles instead of penetrating through it [16]. The increase in the percentage removal is due to the increase in the effective total surface area of the same mass of adsorbents and shortened diffusion path as the size of the adsorbents gets smaller [15, 17]. The smaller adsorbent size also makes the internal pore structure more accessible to the penetration of adsorbates and the large effective surface area provides an increasing number of binding sites [15, 17].</w:t>
      </w:r>
    </w:p>
    <w:p w:rsidR="00C455DB" w:rsidRPr="00C455DB" w:rsidRDefault="00C455DB"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Figure 1 shows the percentage removal of Cu metal ions in aqueous solution between untreated and treated adsorbents. The results show that the sorption is initially fast and then slowed until equilibrium was reached. Cu percentage removal was constant at 0.7 g of untreated adsorbent but for treated adsorbents did not reach a constant value. The increase in percentage removal was due to the enhancement of mass of adsorbents, which increases the total surface area that is exposed to the adsorbate solution, generally allowing more metal adsorbate to be adsorbed onto the adsorbent surface. When the percentage removal graph was horizontal at equilibrium, this shows that all of the binding sites had been taken, leaving behind adsorbates that were impossible or difficult to interact with the adsorption sites (which explains the remaining percentage of unremoved metal adsorbate).</w:t>
      </w:r>
    </w:p>
    <w:p w:rsidR="00C455DB" w:rsidRPr="00C455DB" w:rsidRDefault="00C455DB" w:rsidP="00C455DB">
      <w:pPr>
        <w:spacing w:after="120" w:line="240" w:lineRule="auto"/>
        <w:jc w:val="both"/>
        <w:rPr>
          <w:rFonts w:ascii="Times New Roman" w:hAnsi="Times New Roman"/>
          <w:sz w:val="20"/>
          <w:szCs w:val="20"/>
          <w:lang w:val="en-GB"/>
        </w:rPr>
      </w:pPr>
    </w:p>
    <w:p w:rsidR="00C455DB" w:rsidRPr="00C455DB" w:rsidRDefault="00C455DB" w:rsidP="00C455DB">
      <w:pPr>
        <w:spacing w:after="120" w:line="240" w:lineRule="auto"/>
        <w:jc w:val="center"/>
        <w:rPr>
          <w:rFonts w:ascii="Times New Roman" w:hAnsi="Times New Roman"/>
          <w:sz w:val="20"/>
          <w:szCs w:val="20"/>
          <w:lang w:val="en-GB"/>
        </w:rPr>
      </w:pPr>
      <w:r w:rsidRPr="00C455DB">
        <w:rPr>
          <w:rFonts w:ascii="Times New Roman" w:hAnsi="Times New Roman"/>
          <w:noProof/>
          <w:sz w:val="20"/>
          <w:szCs w:val="20"/>
          <w:lang w:val="en-MY" w:eastAsia="en-MY" w:bidi="ar-SA"/>
        </w:rPr>
        <w:lastRenderedPageBreak/>
        <w:drawing>
          <wp:inline distT="0" distB="0" distL="0" distR="0" wp14:anchorId="62BB18A6" wp14:editId="3EAD804E">
            <wp:extent cx="3600000" cy="2220238"/>
            <wp:effectExtent l="19050" t="19050" r="19685" b="2794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pic:cNvPicPr>
                      <a:picLocks noChangeAspect="1" noChangeArrowheads="1"/>
                    </pic:cNvPicPr>
                  </pic:nvPicPr>
                  <pic:blipFill>
                    <a:blip r:embed="rId11"/>
                    <a:stretch>
                      <a:fillRect/>
                    </a:stretch>
                  </pic:blipFill>
                  <pic:spPr bwMode="auto">
                    <a:xfrm>
                      <a:off x="0" y="0"/>
                      <a:ext cx="3600000" cy="2220238"/>
                    </a:xfrm>
                    <a:prstGeom prst="rect">
                      <a:avLst/>
                    </a:prstGeom>
                    <a:ln w="6350">
                      <a:solidFill>
                        <a:schemeClr val="tx1"/>
                      </a:solidFill>
                    </a:ln>
                  </pic:spPr>
                </pic:pic>
              </a:graphicData>
            </a:graphic>
          </wp:inline>
        </w:drawing>
      </w:r>
    </w:p>
    <w:p w:rsidR="00C455DB" w:rsidRPr="00C455DB" w:rsidRDefault="00C455DB" w:rsidP="00C455DB">
      <w:pPr>
        <w:spacing w:after="0" w:line="240" w:lineRule="auto"/>
        <w:ind w:left="810" w:hanging="810"/>
        <w:jc w:val="both"/>
        <w:rPr>
          <w:rFonts w:ascii="Times New Roman" w:hAnsi="Times New Roman"/>
          <w:sz w:val="20"/>
          <w:szCs w:val="20"/>
          <w:lang w:val="en-MY"/>
        </w:rPr>
      </w:pPr>
      <w:r w:rsidRPr="00C455DB">
        <w:rPr>
          <w:rFonts w:ascii="Times New Roman" w:hAnsi="Times New Roman"/>
          <w:sz w:val="20"/>
          <w:szCs w:val="20"/>
          <w:lang w:val="en-GB"/>
        </w:rPr>
        <w:t xml:space="preserve">Figure 1. </w:t>
      </w:r>
      <w:r>
        <w:rPr>
          <w:rFonts w:ascii="Times New Roman" w:hAnsi="Times New Roman"/>
          <w:sz w:val="20"/>
          <w:szCs w:val="20"/>
          <w:lang w:val="en-GB"/>
        </w:rPr>
        <w:t xml:space="preserve"> </w:t>
      </w:r>
      <w:r w:rsidRPr="00C455DB">
        <w:rPr>
          <w:rFonts w:ascii="Times New Roman" w:hAnsi="Times New Roman"/>
          <w:sz w:val="20"/>
          <w:szCs w:val="20"/>
          <w:lang w:val="en-GB"/>
        </w:rPr>
        <w:t>Percentage removal of Cu in aqueous solution (10 mg/L, 200 mL) by varying adsorbent mass of treated and untreated CPP</w:t>
      </w:r>
      <w:r w:rsidRPr="00C455DB">
        <w:rPr>
          <w:rFonts w:ascii="Times New Roman" w:hAnsi="Times New Roman"/>
          <w:i/>
          <w:sz w:val="20"/>
          <w:szCs w:val="20"/>
          <w:lang w:val="en-GB"/>
        </w:rPr>
        <w:t xml:space="preserve"> </w:t>
      </w:r>
      <w:r w:rsidRPr="00C455DB">
        <w:rPr>
          <w:rFonts w:ascii="Times New Roman" w:hAnsi="Times New Roman"/>
          <w:sz w:val="20"/>
          <w:szCs w:val="20"/>
          <w:lang w:val="en-GB"/>
        </w:rPr>
        <w:t>adsorbent (0.1-0.9 g, 200 rpm)</w:t>
      </w:r>
    </w:p>
    <w:p w:rsidR="00C455DB" w:rsidRPr="00C455DB" w:rsidRDefault="00C455DB" w:rsidP="00741052">
      <w:pPr>
        <w:spacing w:after="12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Distinctively, treated adsorbents showed improved percentage removal over untreated adsorbents for Cu removal throughout the adsorbent mass range. Cu adsorbates’ adsorption was enhanced from 47% using untreated adsorbents to 76% using the NaOH-treated adsorbents (at a mass of 0.9 g). Ong et al. reported that the introduction of a strong base (such as NaOH in this experiment) to the adsorbents modifies the surface properties of the adsorbent, besides enhancing the solubility and the ionization degree of the metal ions, which would improve the adsorption density [18]. As used in this study, Chong and Thoe reported that 0.1 M NaOH concentration is the optimum concentration that gives the best adsorption of heavy metals onto the adsorbents [19]. This is attributed to the partial solubilisation of lignin and soluble organic components in the adsorbents that have exposed more adsorption sites for the binding of heavy metals [19]. NaOH also removes tannins and de-esterifies, resulting in more active binding sites, which increases the adsorbents’ capacity to adsorb metal adsorbates [5]. The 0.1 M NaOH concentration was also utilised in various previous studies [21–24]. In NaOH-treated adsorbents, the total surface negative charge is increased significantly (contributed by the hydroxyl ions in the NaOH solution) and thus encouraging positively charged metal ions such as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to be adsorbed on the adsorbent [8]. NaOH solution reacts with the functional groups on the adsorbent as characterised by Eq. (2) and Eq. (3) [20]. Therefore, NaOH chemical-modification treatment on the adsorbents was chosen for this experiment to be compared with the untreated adsorbents.</w:t>
      </w:r>
    </w:p>
    <w:p w:rsidR="00C455DB" w:rsidRPr="00C455DB" w:rsidRDefault="00C455DB" w:rsidP="00C455DB">
      <w:pPr>
        <w:spacing w:after="0" w:line="240" w:lineRule="auto"/>
        <w:jc w:val="both"/>
        <w:rPr>
          <w:rFonts w:ascii="Times New Roman" w:hAnsi="Times New Roman"/>
          <w:sz w:val="20"/>
          <w:szCs w:val="20"/>
          <w:lang w:val="en-GB"/>
        </w:rPr>
      </w:pPr>
    </w:p>
    <w:p w:rsidR="00C455DB" w:rsidRDefault="00C455DB" w:rsidP="00741052">
      <w:pPr>
        <w:spacing w:after="0" w:line="240" w:lineRule="auto"/>
        <w:ind w:firstLine="720"/>
        <w:rPr>
          <w:rFonts w:ascii="Times New Roman" w:hAnsi="Times New Roman"/>
          <w:sz w:val="20"/>
          <w:szCs w:val="20"/>
          <w:lang w:val="de-DE"/>
        </w:rPr>
      </w:pPr>
      <w:r w:rsidRPr="00C455DB">
        <w:rPr>
          <w:rFonts w:ascii="Times New Roman" w:hAnsi="Times New Roman"/>
          <w:sz w:val="20"/>
          <w:szCs w:val="20"/>
          <w:lang w:val="de-DE"/>
        </w:rPr>
        <w:t>ROH + NaOH = RO</w:t>
      </w:r>
      <w:r w:rsidRPr="00C455DB">
        <w:rPr>
          <w:rFonts w:ascii="Times New Roman" w:hAnsi="Times New Roman"/>
          <w:sz w:val="20"/>
          <w:szCs w:val="20"/>
          <w:vertAlign w:val="superscript"/>
          <w:lang w:val="de-DE"/>
        </w:rPr>
        <w:t>–</w:t>
      </w:r>
      <w:r w:rsidRPr="00C455DB">
        <w:rPr>
          <w:rFonts w:ascii="Times New Roman" w:hAnsi="Times New Roman"/>
          <w:sz w:val="20"/>
          <w:szCs w:val="20"/>
          <w:lang w:val="de-DE"/>
        </w:rPr>
        <w:t>Na</w:t>
      </w:r>
      <w:r w:rsidRPr="00C455DB">
        <w:rPr>
          <w:rFonts w:ascii="Times New Roman" w:hAnsi="Times New Roman"/>
          <w:sz w:val="20"/>
          <w:szCs w:val="20"/>
          <w:vertAlign w:val="superscript"/>
          <w:lang w:val="de-DE"/>
        </w:rPr>
        <w:t>+</w:t>
      </w:r>
      <w:r w:rsidRPr="00C455DB">
        <w:rPr>
          <w:rFonts w:ascii="Times New Roman" w:hAnsi="Times New Roman"/>
          <w:sz w:val="20"/>
          <w:szCs w:val="20"/>
          <w:lang w:val="de-DE"/>
        </w:rPr>
        <w:t xml:space="preserve"> + H</w:t>
      </w:r>
      <w:r w:rsidRPr="00C455DB">
        <w:rPr>
          <w:rFonts w:ascii="Times New Roman" w:hAnsi="Times New Roman"/>
          <w:sz w:val="20"/>
          <w:szCs w:val="20"/>
          <w:vertAlign w:val="subscript"/>
          <w:lang w:val="de-DE"/>
        </w:rPr>
        <w:t>2</w:t>
      </w:r>
      <w:r w:rsidRPr="00C455DB">
        <w:rPr>
          <w:rFonts w:ascii="Times New Roman" w:hAnsi="Times New Roman"/>
          <w:sz w:val="20"/>
          <w:szCs w:val="20"/>
          <w:lang w:val="de-DE"/>
        </w:rPr>
        <w:t>O</w:t>
      </w:r>
      <w:r>
        <w:rPr>
          <w:rFonts w:ascii="Times New Roman" w:hAnsi="Times New Roman"/>
          <w:sz w:val="20"/>
          <w:szCs w:val="20"/>
          <w:lang w:val="de-DE"/>
        </w:rPr>
        <w:t xml:space="preserve">     </w:t>
      </w:r>
      <w:r w:rsidR="00D67A7A">
        <w:rPr>
          <w:rFonts w:ascii="Times New Roman" w:hAnsi="Times New Roman"/>
          <w:sz w:val="20"/>
          <w:szCs w:val="20"/>
          <w:lang w:val="de-DE"/>
        </w:rPr>
        <w:t xml:space="preserve">                               </w:t>
      </w:r>
      <w:r>
        <w:rPr>
          <w:rFonts w:ascii="Times New Roman" w:hAnsi="Times New Roman"/>
          <w:sz w:val="20"/>
          <w:szCs w:val="20"/>
          <w:lang w:val="de-DE"/>
        </w:rPr>
        <w:t xml:space="preserve">                                                         </w:t>
      </w:r>
      <w:r w:rsidR="00741052">
        <w:rPr>
          <w:rFonts w:ascii="Times New Roman" w:hAnsi="Times New Roman"/>
          <w:sz w:val="20"/>
          <w:szCs w:val="20"/>
          <w:lang w:val="de-DE"/>
        </w:rPr>
        <w:t xml:space="preserve">                      </w:t>
      </w:r>
      <w:r>
        <w:rPr>
          <w:rFonts w:ascii="Times New Roman" w:hAnsi="Times New Roman"/>
          <w:sz w:val="20"/>
          <w:szCs w:val="20"/>
          <w:lang w:val="de-DE"/>
        </w:rPr>
        <w:t>(2)</w:t>
      </w:r>
    </w:p>
    <w:p w:rsidR="00C455DB" w:rsidRDefault="00C455DB" w:rsidP="00C455DB">
      <w:pPr>
        <w:spacing w:after="0" w:line="240" w:lineRule="auto"/>
        <w:jc w:val="both"/>
        <w:rPr>
          <w:rFonts w:ascii="Times New Roman" w:hAnsi="Times New Roman"/>
          <w:sz w:val="20"/>
          <w:szCs w:val="20"/>
          <w:lang w:val="de-DE"/>
        </w:rPr>
      </w:pPr>
    </w:p>
    <w:p w:rsidR="00C455DB" w:rsidRPr="00D67A7A" w:rsidRDefault="00C455DB" w:rsidP="00D67A7A">
      <w:pPr>
        <w:ind w:firstLine="720"/>
      </w:pPr>
      <w:r w:rsidRPr="00C455DB">
        <w:rPr>
          <w:rFonts w:ascii="Times New Roman" w:hAnsi="Times New Roman"/>
          <w:sz w:val="20"/>
          <w:szCs w:val="20"/>
          <w:lang w:val="en-GB"/>
        </w:rPr>
        <w:t>2RO</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Na</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 M</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 R</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O</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M + 2Na</w:t>
      </w:r>
      <w:r w:rsidRPr="00C455DB">
        <w:rPr>
          <w:rFonts w:ascii="Times New Roman" w:hAnsi="Times New Roman"/>
          <w:sz w:val="20"/>
          <w:szCs w:val="20"/>
          <w:vertAlign w:val="superscript"/>
          <w:lang w:val="en-GB"/>
        </w:rPr>
        <w:t>+</w:t>
      </w:r>
      <w:r>
        <w:rPr>
          <w:rFonts w:ascii="Times New Roman" w:hAnsi="Times New Roman"/>
          <w:sz w:val="20"/>
          <w:szCs w:val="20"/>
          <w:lang w:val="en-GB"/>
        </w:rPr>
        <w:t xml:space="preserve">                                                                                                                 (3)</w:t>
      </w: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where R is the functional group on the adsorbent surface and M</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is the metal ion in aqueous solution.</w:t>
      </w:r>
    </w:p>
    <w:p w:rsidR="00C455DB" w:rsidRPr="00C455DB" w:rsidRDefault="00C455DB"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iCs/>
          <w:sz w:val="20"/>
          <w:szCs w:val="20"/>
          <w:lang w:val="en-GB"/>
        </w:rPr>
      </w:pPr>
      <w:r w:rsidRPr="00C455DB">
        <w:rPr>
          <w:rFonts w:ascii="Times New Roman" w:hAnsi="Times New Roman"/>
          <w:b/>
          <w:iCs/>
          <w:sz w:val="20"/>
          <w:szCs w:val="20"/>
          <w:lang w:val="en-GB"/>
        </w:rPr>
        <w:t>Effect of pH</w:t>
      </w:r>
    </w:p>
    <w:p w:rsid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Figure 2 illustrates the percentage removal of Cu ions in aqueous solution using treated adsorbents by varying the pH of the aqueous solution. The pH can affect both the surface charge of the adsorbents and solubility of metal ions. The point of zero charge (pH</w:t>
      </w:r>
      <w:r w:rsidRPr="00C455DB">
        <w:rPr>
          <w:rFonts w:ascii="Times New Roman" w:hAnsi="Times New Roman"/>
          <w:sz w:val="20"/>
          <w:szCs w:val="20"/>
          <w:vertAlign w:val="subscript"/>
          <w:lang w:val="en-GB"/>
        </w:rPr>
        <w:t>pzc</w:t>
      </w:r>
      <w:r w:rsidRPr="00C455DB">
        <w:rPr>
          <w:rFonts w:ascii="Times New Roman" w:hAnsi="Times New Roman"/>
          <w:sz w:val="20"/>
          <w:szCs w:val="20"/>
          <w:lang w:val="en-GB"/>
        </w:rPr>
        <w:t xml:space="preserve">) of the functional groups on </w:t>
      </w:r>
      <w:r w:rsidR="007C39C7" w:rsidRPr="00C455DB">
        <w:rPr>
          <w:rFonts w:ascii="Times New Roman" w:hAnsi="Times New Roman"/>
          <w:sz w:val="20"/>
          <w:szCs w:val="20"/>
          <w:lang w:val="en-GB"/>
        </w:rPr>
        <w:t>an adsorbent is the pH at which the groups have no net potential charge (zero char</w:t>
      </w:r>
      <w:r w:rsidR="007C39C7">
        <w:rPr>
          <w:rFonts w:ascii="Times New Roman" w:hAnsi="Times New Roman"/>
          <w:sz w:val="20"/>
          <w:szCs w:val="20"/>
          <w:lang w:val="en-GB"/>
        </w:rPr>
        <w:t>ge). The zero charge of the ad</w:t>
      </w:r>
      <w:r w:rsidR="00D67A7A">
        <w:rPr>
          <w:rFonts w:ascii="Times New Roman" w:hAnsi="Times New Roman"/>
          <w:sz w:val="20"/>
          <w:szCs w:val="20"/>
          <w:lang w:val="en-GB"/>
        </w:rPr>
        <w:t>so</w:t>
      </w:r>
      <w:r w:rsidRPr="00C455DB">
        <w:rPr>
          <w:rFonts w:ascii="Times New Roman" w:hAnsi="Times New Roman"/>
          <w:sz w:val="20"/>
          <w:szCs w:val="20"/>
          <w:lang w:val="en-GB"/>
        </w:rPr>
        <w:t>rbents may be influenced by the pH of the solution. If the pH of the solution is below pH</w:t>
      </w:r>
      <w:r w:rsidRPr="00C455DB">
        <w:rPr>
          <w:rFonts w:ascii="Times New Roman" w:hAnsi="Times New Roman"/>
          <w:sz w:val="20"/>
          <w:szCs w:val="20"/>
          <w:vertAlign w:val="subscript"/>
          <w:lang w:val="en-GB"/>
        </w:rPr>
        <w:t>pzc</w:t>
      </w:r>
      <w:r w:rsidRPr="00C455DB">
        <w:rPr>
          <w:rFonts w:ascii="Times New Roman" w:hAnsi="Times New Roman"/>
          <w:sz w:val="20"/>
          <w:szCs w:val="20"/>
          <w:lang w:val="en-GB"/>
        </w:rPr>
        <w:t xml:space="preserve"> of a functional group, the group will be protonated by H</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ions; in contrast, if the pH is above the pH</w:t>
      </w:r>
      <w:r w:rsidRPr="00C455DB">
        <w:rPr>
          <w:rFonts w:ascii="Times New Roman" w:hAnsi="Times New Roman"/>
          <w:sz w:val="20"/>
          <w:szCs w:val="20"/>
          <w:vertAlign w:val="subscript"/>
          <w:lang w:val="en-GB"/>
        </w:rPr>
        <w:t>pzc</w:t>
      </w:r>
      <w:r w:rsidRPr="00C455DB">
        <w:rPr>
          <w:rFonts w:ascii="Times New Roman" w:hAnsi="Times New Roman"/>
          <w:sz w:val="20"/>
          <w:szCs w:val="20"/>
          <w:lang w:val="en-GB"/>
        </w:rPr>
        <w:t>, the group will be deprotonated instead [7, 11]. For effective adsorption of metal ions, the ionic state of the functional groups on the adsorbents that are involved in adsorption should be in an anionic state (negatively charged) because the metal ions are cations (positively charged) and hence an interaction between them can occur. The change in the charges of the functional groups due to the change of surrounding pH can be generalised by Eq. (4), where R is the functional group on the adsorbent surface.</w:t>
      </w:r>
    </w:p>
    <w:p w:rsidR="00B01A19" w:rsidRDefault="00B01A19" w:rsidP="00C455DB">
      <w:pPr>
        <w:spacing w:after="0" w:line="240" w:lineRule="auto"/>
        <w:jc w:val="both"/>
        <w:rPr>
          <w:rFonts w:ascii="Times New Roman" w:hAnsi="Times New Roman"/>
          <w:sz w:val="20"/>
          <w:szCs w:val="20"/>
          <w:lang w:val="en-GB"/>
        </w:rPr>
      </w:pPr>
    </w:p>
    <w:p w:rsidR="00B01A19" w:rsidRPr="00B01A19" w:rsidRDefault="00B01A19"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In general, the percentage removal of Cu was the lowest at pH 1, at 17%. This shows that at pH 1, adsorption on the surface of the adsorbent materials occurs at the most inefficient rate [6, 10, 18]. At lower pH, the carboxyl and phenolic hydroxyl functional groups of the adsorbents exist as their neutral or protonated conformations. The neutral structures, –COOH and –OH, respectively, have no net charge and thus prevent adsorption of any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ions. These functional groups may also exist in the protonated state of –CO</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H</w:t>
      </w:r>
      <w:r w:rsidRPr="00C455DB">
        <w:rPr>
          <w:rFonts w:ascii="Times New Roman" w:hAnsi="Times New Roman"/>
          <w:sz w:val="20"/>
          <w:szCs w:val="20"/>
          <w:vertAlign w:val="subscript"/>
          <w:lang w:val="en-GB"/>
        </w:rPr>
        <w:t>2</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and –OH</w:t>
      </w:r>
      <w:r w:rsidRPr="00C455DB">
        <w:rPr>
          <w:rFonts w:ascii="Times New Roman" w:hAnsi="Times New Roman"/>
          <w:sz w:val="20"/>
          <w:szCs w:val="20"/>
          <w:vertAlign w:val="subscript"/>
          <w:lang w:val="en-GB"/>
        </w:rPr>
        <w:t>2</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respectively, which repulses same-charged species [25, 26]. Besides,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ions have to compete with the free excess H</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ions at low pH for any available adsorption sites. As the pH value increases, the carboxylic group on the adsorbent surface will be deprotonated to become –COO</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followed by deprotonation of phenolic hydroxyl to –O</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Deprotonation of various functional groups on the CPP surface, each with its own pH</w:t>
      </w:r>
      <w:r w:rsidRPr="00C455DB">
        <w:rPr>
          <w:rFonts w:ascii="Times New Roman" w:hAnsi="Times New Roman"/>
          <w:sz w:val="20"/>
          <w:szCs w:val="20"/>
          <w:vertAlign w:val="subscript"/>
          <w:lang w:val="en-GB"/>
        </w:rPr>
        <w:t>pzc</w:t>
      </w:r>
      <w:r w:rsidRPr="00C455DB">
        <w:rPr>
          <w:rFonts w:ascii="Times New Roman" w:hAnsi="Times New Roman"/>
          <w:sz w:val="20"/>
          <w:szCs w:val="20"/>
          <w:lang w:val="en-GB"/>
        </w:rPr>
        <w:t>, formed negatively charged groups that encourage binding to the metal ions. The percentage removal trend showed a sharp increase from pH 1 to reaching the peak at pH between 3 and 5, followed by a sharp decline at higher pH. The deprotonated carboxylic and phenolic hydroxyl groups which are polar functional groups help in metal binding [5]. The percentage removal of Cu was at its highest value, 75%, at pH 3.</w:t>
      </w:r>
      <w:r>
        <w:rPr>
          <w:rFonts w:ascii="Times New Roman" w:hAnsi="Times New Roman"/>
          <w:sz w:val="20"/>
          <w:szCs w:val="20"/>
          <w:lang w:val="en-GB"/>
        </w:rPr>
        <w:t xml:space="preserve"> </w:t>
      </w:r>
      <w:r w:rsidRPr="00C455DB">
        <w:rPr>
          <w:rFonts w:ascii="Times New Roman" w:hAnsi="Times New Roman"/>
          <w:sz w:val="20"/>
          <w:szCs w:val="20"/>
          <w:lang w:val="en-GB"/>
        </w:rPr>
        <w:t>This is characterised in Eq. (5) as the hydrolysis of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ions.</w:t>
      </w:r>
    </w:p>
    <w:p w:rsidR="00C455DB" w:rsidRPr="00C455DB" w:rsidRDefault="00C455DB" w:rsidP="00C455DB">
      <w:pPr>
        <w:spacing w:after="0" w:line="240" w:lineRule="auto"/>
        <w:jc w:val="both"/>
        <w:rPr>
          <w:rFonts w:ascii="Times New Roman" w:hAnsi="Times New Roman"/>
          <w:sz w:val="20"/>
          <w:szCs w:val="20"/>
          <w:lang w:val="en-GB"/>
        </w:rPr>
      </w:pPr>
    </w:p>
    <w:p w:rsidR="00C455DB" w:rsidRPr="007C39C7" w:rsidRDefault="00C455DB" w:rsidP="007C39C7">
      <w:pPr>
        <w:spacing w:after="0" w:line="240" w:lineRule="auto"/>
        <w:ind w:firstLine="720"/>
        <w:jc w:val="both"/>
        <w:rPr>
          <w:rFonts w:ascii="Times New Roman" w:hAnsi="Times New Roman"/>
          <w:sz w:val="20"/>
          <w:szCs w:val="20"/>
          <w:lang w:val="en-GB"/>
        </w:rPr>
      </w:pPr>
      <w:r w:rsidRPr="007C39C7">
        <w:rPr>
          <w:rFonts w:ascii="Times New Roman" w:hAnsi="Times New Roman"/>
          <w:sz w:val="20"/>
          <w:szCs w:val="20"/>
          <w:lang w:val="en-GB"/>
        </w:rPr>
        <w:t>–RH</w:t>
      </w:r>
      <w:r w:rsidRPr="007C39C7">
        <w:rPr>
          <w:rFonts w:ascii="Times New Roman" w:hAnsi="Times New Roman"/>
          <w:sz w:val="20"/>
          <w:szCs w:val="20"/>
          <w:vertAlign w:val="subscript"/>
          <w:lang w:val="en-GB"/>
        </w:rPr>
        <w:t>2</w:t>
      </w:r>
      <w:r w:rsidRPr="007C39C7">
        <w:rPr>
          <w:rFonts w:ascii="Times New Roman" w:hAnsi="Times New Roman"/>
          <w:sz w:val="20"/>
          <w:szCs w:val="20"/>
          <w:vertAlign w:val="superscript"/>
          <w:lang w:val="en-GB"/>
        </w:rPr>
        <w:t>+</w:t>
      </w:r>
      <w:r w:rsidRPr="007C39C7">
        <w:rPr>
          <w:rFonts w:ascii="Times New Roman" w:hAnsi="Times New Roman"/>
          <w:sz w:val="20"/>
          <w:szCs w:val="20"/>
          <w:lang w:val="en-GB"/>
        </w:rPr>
        <w:t xml:space="preserve"> (&lt;pH</w:t>
      </w:r>
      <w:r w:rsidRPr="007C39C7">
        <w:rPr>
          <w:rFonts w:ascii="Times New Roman" w:hAnsi="Times New Roman"/>
          <w:sz w:val="20"/>
          <w:szCs w:val="20"/>
          <w:vertAlign w:val="subscript"/>
          <w:lang w:val="en-GB"/>
        </w:rPr>
        <w:t>pzc</w:t>
      </w:r>
      <w:r w:rsidRPr="007C39C7">
        <w:rPr>
          <w:rFonts w:ascii="Times New Roman" w:hAnsi="Times New Roman"/>
          <w:sz w:val="20"/>
          <w:szCs w:val="20"/>
          <w:lang w:val="en-GB"/>
        </w:rPr>
        <w:t xml:space="preserve">) </w:t>
      </w:r>
      <w:r w:rsidRPr="007C39C7">
        <w:rPr>
          <w:rFonts w:ascii="Cambria Math" w:hAnsi="Cambria Math" w:cs="Cambria Math"/>
          <w:sz w:val="20"/>
          <w:szCs w:val="20"/>
          <w:lang w:val="en-GB"/>
        </w:rPr>
        <w:t>⇌</w:t>
      </w:r>
      <w:r w:rsidRPr="007C39C7">
        <w:rPr>
          <w:rFonts w:ascii="Times New Roman" w:hAnsi="Times New Roman"/>
          <w:sz w:val="20"/>
          <w:szCs w:val="20"/>
          <w:lang w:val="en-GB"/>
        </w:rPr>
        <w:t xml:space="preserve"> –RH (pH</w:t>
      </w:r>
      <w:r w:rsidRPr="007C39C7">
        <w:rPr>
          <w:rFonts w:ascii="Times New Roman" w:hAnsi="Times New Roman"/>
          <w:sz w:val="20"/>
          <w:szCs w:val="20"/>
          <w:vertAlign w:val="subscript"/>
          <w:lang w:val="en-GB"/>
        </w:rPr>
        <w:t>pzc</w:t>
      </w:r>
      <w:r w:rsidRPr="007C39C7">
        <w:rPr>
          <w:rFonts w:ascii="Times New Roman" w:hAnsi="Times New Roman"/>
          <w:sz w:val="20"/>
          <w:szCs w:val="20"/>
          <w:lang w:val="en-GB"/>
        </w:rPr>
        <w:t xml:space="preserve">) </w:t>
      </w:r>
      <w:r w:rsidRPr="007C39C7">
        <w:rPr>
          <w:rFonts w:ascii="Cambria Math" w:hAnsi="Cambria Math" w:cs="Cambria Math"/>
          <w:sz w:val="20"/>
          <w:szCs w:val="20"/>
          <w:lang w:val="en-GB"/>
        </w:rPr>
        <w:t>⇌</w:t>
      </w:r>
      <w:r w:rsidRPr="007C39C7">
        <w:rPr>
          <w:rFonts w:ascii="Times New Roman" w:hAnsi="Times New Roman"/>
          <w:sz w:val="20"/>
          <w:szCs w:val="20"/>
          <w:lang w:val="en-GB"/>
        </w:rPr>
        <w:t xml:space="preserve"> –R</w:t>
      </w:r>
      <w:r w:rsidRPr="007C39C7">
        <w:rPr>
          <w:rFonts w:ascii="Times New Roman" w:hAnsi="Times New Roman"/>
          <w:sz w:val="20"/>
          <w:szCs w:val="20"/>
          <w:vertAlign w:val="superscript"/>
          <w:lang w:val="en-GB"/>
        </w:rPr>
        <w:t>–</w:t>
      </w:r>
      <w:r w:rsidRPr="007C39C7">
        <w:rPr>
          <w:rFonts w:ascii="Times New Roman" w:hAnsi="Times New Roman"/>
          <w:sz w:val="20"/>
          <w:szCs w:val="20"/>
          <w:lang w:val="en-GB"/>
        </w:rPr>
        <w:t xml:space="preserve"> (&gt;pH</w:t>
      </w:r>
      <w:r w:rsidRPr="007C39C7">
        <w:rPr>
          <w:rFonts w:ascii="Times New Roman" w:hAnsi="Times New Roman"/>
          <w:sz w:val="20"/>
          <w:szCs w:val="20"/>
          <w:vertAlign w:val="subscript"/>
          <w:lang w:val="en-GB"/>
        </w:rPr>
        <w:t>pzc</w:t>
      </w:r>
      <w:r w:rsidRPr="007C39C7">
        <w:rPr>
          <w:rFonts w:ascii="Times New Roman" w:hAnsi="Times New Roman"/>
          <w:sz w:val="20"/>
          <w:szCs w:val="20"/>
          <w:lang w:val="en-GB"/>
        </w:rPr>
        <w:t xml:space="preserve">)   </w:t>
      </w:r>
      <w:r w:rsidR="007C39C7">
        <w:rPr>
          <w:rFonts w:ascii="Times New Roman" w:hAnsi="Times New Roman"/>
          <w:sz w:val="20"/>
          <w:szCs w:val="20"/>
          <w:lang w:val="en-GB"/>
        </w:rPr>
        <w:t xml:space="preserve">                                                                                        </w:t>
      </w:r>
      <w:r w:rsidRPr="007C39C7">
        <w:rPr>
          <w:rFonts w:ascii="Times New Roman" w:hAnsi="Times New Roman"/>
          <w:sz w:val="20"/>
          <w:szCs w:val="20"/>
          <w:lang w:val="en-GB"/>
        </w:rPr>
        <w:t>(4)</w:t>
      </w:r>
    </w:p>
    <w:p w:rsidR="00C455DB" w:rsidRPr="00C455DB" w:rsidRDefault="00C455DB" w:rsidP="00747931">
      <w:pPr>
        <w:spacing w:after="120" w:line="240" w:lineRule="auto"/>
        <w:jc w:val="both"/>
        <w:rPr>
          <w:rFonts w:ascii="Times New Roman" w:hAnsi="Times New Roman"/>
          <w:sz w:val="20"/>
          <w:szCs w:val="20"/>
          <w:lang w:val="en-MY"/>
        </w:rPr>
      </w:pPr>
    </w:p>
    <w:p w:rsidR="00747931" w:rsidRDefault="00C455DB" w:rsidP="00747931">
      <w:pPr>
        <w:spacing w:after="120" w:line="240" w:lineRule="auto"/>
        <w:rPr>
          <w:rFonts w:ascii="Times New Roman" w:hAnsi="Times New Roman"/>
          <w:sz w:val="20"/>
          <w:szCs w:val="20"/>
          <w:lang w:val="en-MY"/>
        </w:rPr>
      </w:pPr>
      <w:r w:rsidRPr="00C455DB">
        <w:rPr>
          <w:rFonts w:ascii="Times New Roman" w:hAnsi="Times New Roman"/>
          <w:noProof/>
          <w:sz w:val="20"/>
          <w:szCs w:val="20"/>
          <w:lang w:val="en-MY" w:eastAsia="en-MY" w:bidi="ar-SA"/>
        </w:rPr>
        <w:drawing>
          <wp:anchor distT="0" distB="0" distL="114300" distR="114300" simplePos="0" relativeHeight="251659776" behindDoc="0" locked="0" layoutInCell="1" allowOverlap="1" wp14:anchorId="340C06A5" wp14:editId="4C67B844">
            <wp:simplePos x="0" y="0"/>
            <wp:positionH relativeFrom="column">
              <wp:posOffset>1362075</wp:posOffset>
            </wp:positionH>
            <wp:positionV relativeFrom="paragraph">
              <wp:posOffset>95250</wp:posOffset>
            </wp:positionV>
            <wp:extent cx="3310128" cy="2084832"/>
            <wp:effectExtent l="19050" t="19050" r="24130" b="107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10128" cy="2084832"/>
                    </a:xfrm>
                    <a:prstGeom prst="rect">
                      <a:avLst/>
                    </a:prstGeom>
                    <a:ln w="6350">
                      <a:solidFill>
                        <a:schemeClr val="tx1"/>
                      </a:solidFill>
                    </a:ln>
                  </pic:spPr>
                </pic:pic>
              </a:graphicData>
            </a:graphic>
          </wp:anchor>
        </w:drawing>
      </w:r>
    </w:p>
    <w:p w:rsidR="00747931" w:rsidRPr="00747931" w:rsidRDefault="00747931" w:rsidP="00747931">
      <w:pPr>
        <w:rPr>
          <w:rFonts w:ascii="Times New Roman" w:hAnsi="Times New Roman"/>
          <w:sz w:val="20"/>
          <w:szCs w:val="20"/>
          <w:lang w:val="en-MY"/>
        </w:rPr>
      </w:pPr>
    </w:p>
    <w:p w:rsidR="00747931" w:rsidRPr="00747931" w:rsidRDefault="00747931" w:rsidP="00747931">
      <w:pPr>
        <w:rPr>
          <w:rFonts w:ascii="Times New Roman" w:hAnsi="Times New Roman"/>
          <w:sz w:val="20"/>
          <w:szCs w:val="20"/>
          <w:lang w:val="en-MY"/>
        </w:rPr>
      </w:pPr>
    </w:p>
    <w:p w:rsidR="00747931" w:rsidRPr="00747931" w:rsidRDefault="00747931" w:rsidP="00747931">
      <w:pPr>
        <w:rPr>
          <w:rFonts w:ascii="Times New Roman" w:hAnsi="Times New Roman"/>
          <w:sz w:val="20"/>
          <w:szCs w:val="20"/>
          <w:lang w:val="en-MY"/>
        </w:rPr>
      </w:pPr>
    </w:p>
    <w:p w:rsidR="00747931" w:rsidRDefault="00747931" w:rsidP="00747931">
      <w:pPr>
        <w:spacing w:after="120" w:line="240" w:lineRule="auto"/>
        <w:rPr>
          <w:rFonts w:ascii="Times New Roman" w:hAnsi="Times New Roman"/>
          <w:sz w:val="20"/>
          <w:szCs w:val="20"/>
          <w:lang w:val="en-MY"/>
        </w:rPr>
      </w:pPr>
    </w:p>
    <w:p w:rsidR="00747931" w:rsidRDefault="00747931" w:rsidP="00747931">
      <w:pPr>
        <w:tabs>
          <w:tab w:val="left" w:pos="930"/>
        </w:tabs>
        <w:spacing w:after="120" w:line="240" w:lineRule="auto"/>
        <w:rPr>
          <w:rFonts w:ascii="Times New Roman" w:hAnsi="Times New Roman"/>
          <w:sz w:val="20"/>
          <w:szCs w:val="20"/>
          <w:lang w:val="en-MY"/>
        </w:rPr>
      </w:pPr>
      <w:r>
        <w:rPr>
          <w:rFonts w:ascii="Times New Roman" w:hAnsi="Times New Roman"/>
          <w:sz w:val="20"/>
          <w:szCs w:val="20"/>
          <w:lang w:val="en-MY"/>
        </w:rPr>
        <w:tab/>
      </w:r>
    </w:p>
    <w:p w:rsidR="00747931" w:rsidRDefault="00747931" w:rsidP="00747931">
      <w:pPr>
        <w:tabs>
          <w:tab w:val="left" w:pos="930"/>
        </w:tabs>
        <w:spacing w:after="120" w:line="240" w:lineRule="auto"/>
        <w:jc w:val="center"/>
        <w:rPr>
          <w:rFonts w:ascii="Times New Roman" w:hAnsi="Times New Roman"/>
          <w:sz w:val="20"/>
          <w:szCs w:val="20"/>
          <w:lang w:val="en-MY"/>
        </w:rPr>
      </w:pPr>
    </w:p>
    <w:p w:rsidR="00747931" w:rsidRDefault="00747931" w:rsidP="00747931">
      <w:pPr>
        <w:tabs>
          <w:tab w:val="left" w:pos="930"/>
        </w:tabs>
        <w:spacing w:after="120" w:line="240" w:lineRule="auto"/>
        <w:rPr>
          <w:rFonts w:ascii="Times New Roman" w:hAnsi="Times New Roman"/>
          <w:sz w:val="20"/>
          <w:szCs w:val="20"/>
          <w:lang w:val="en-MY"/>
        </w:rPr>
      </w:pPr>
      <w:r>
        <w:rPr>
          <w:rFonts w:ascii="Times New Roman" w:hAnsi="Times New Roman"/>
          <w:sz w:val="20"/>
          <w:szCs w:val="20"/>
          <w:lang w:val="en-MY"/>
        </w:rPr>
        <w:tab/>
      </w:r>
    </w:p>
    <w:p w:rsidR="00B01A19" w:rsidRDefault="00B01A19" w:rsidP="007445B8">
      <w:pPr>
        <w:spacing w:after="0" w:line="240" w:lineRule="auto"/>
        <w:jc w:val="both"/>
        <w:rPr>
          <w:rFonts w:ascii="Times New Roman" w:hAnsi="Times New Roman"/>
          <w:sz w:val="20"/>
          <w:szCs w:val="20"/>
          <w:lang w:val="en-MY"/>
        </w:rPr>
      </w:pPr>
    </w:p>
    <w:p w:rsidR="00C455DB" w:rsidRPr="00747931" w:rsidRDefault="00C455DB" w:rsidP="00741052">
      <w:pPr>
        <w:tabs>
          <w:tab w:val="left" w:pos="810"/>
        </w:tabs>
        <w:spacing w:after="0" w:line="240" w:lineRule="auto"/>
        <w:jc w:val="both"/>
        <w:rPr>
          <w:rFonts w:ascii="Times New Roman" w:hAnsi="Times New Roman"/>
          <w:sz w:val="20"/>
          <w:szCs w:val="20"/>
          <w:lang w:val="en-MY"/>
        </w:rPr>
      </w:pPr>
    </w:p>
    <w:p w:rsidR="00741052" w:rsidRPr="00741052" w:rsidRDefault="00741052" w:rsidP="00741052">
      <w:pPr>
        <w:spacing w:after="0" w:line="240" w:lineRule="auto"/>
        <w:ind w:left="900" w:hanging="900"/>
        <w:jc w:val="both"/>
        <w:rPr>
          <w:rFonts w:ascii="Times New Roman" w:hAnsi="Times New Roman"/>
          <w:sz w:val="20"/>
          <w:szCs w:val="20"/>
          <w:lang w:val="en-GB"/>
        </w:rPr>
      </w:pPr>
      <w:r w:rsidRPr="00741052">
        <w:rPr>
          <w:rFonts w:ascii="Times New Roman" w:hAnsi="Times New Roman"/>
          <w:sz w:val="20"/>
          <w:szCs w:val="20"/>
          <w:lang w:val="en-GB"/>
        </w:rPr>
        <w:t xml:space="preserve">Figure 2. </w:t>
      </w:r>
      <w:r>
        <w:rPr>
          <w:rFonts w:ascii="Times New Roman" w:hAnsi="Times New Roman"/>
          <w:sz w:val="20"/>
          <w:szCs w:val="20"/>
          <w:lang w:val="en-GB"/>
        </w:rPr>
        <w:t xml:space="preserve"> </w:t>
      </w:r>
      <w:r>
        <w:rPr>
          <w:rFonts w:ascii="Times New Roman" w:hAnsi="Times New Roman"/>
          <w:sz w:val="20"/>
          <w:szCs w:val="20"/>
          <w:lang w:val="en-GB"/>
        </w:rPr>
        <w:tab/>
      </w:r>
      <w:r w:rsidRPr="00741052">
        <w:rPr>
          <w:rFonts w:ascii="Times New Roman" w:hAnsi="Times New Roman"/>
          <w:sz w:val="20"/>
          <w:szCs w:val="20"/>
          <w:lang w:val="en-GB"/>
        </w:rPr>
        <w:t>Percentage removal of Cu in aqueous solution (10 mg/L, 100 mL) by varying the pH of the aqueous solution (pH 1-9, 200 rpm, 1 h) using 0.9 g of treated CPP adsorbent</w:t>
      </w:r>
    </w:p>
    <w:p w:rsidR="006B5463" w:rsidRDefault="006B5463" w:rsidP="00B01A19">
      <w:pPr>
        <w:spacing w:after="120" w:line="240" w:lineRule="auto"/>
        <w:jc w:val="both"/>
        <w:rPr>
          <w:rFonts w:ascii="Times New Roman" w:hAnsi="Times New Roman"/>
          <w:sz w:val="20"/>
          <w:szCs w:val="20"/>
          <w:lang w:val="en-GB"/>
        </w:rPr>
      </w:pPr>
    </w:p>
    <w:p w:rsidR="00C455DB" w:rsidRPr="00C455DB" w:rsidRDefault="00B01A19" w:rsidP="00C455DB">
      <w:pPr>
        <w:spacing w:after="0" w:line="240" w:lineRule="auto"/>
        <w:jc w:val="both"/>
        <w:rPr>
          <w:rFonts w:ascii="Times New Roman" w:hAnsi="Times New Roman"/>
          <w:sz w:val="20"/>
          <w:szCs w:val="20"/>
          <w:lang w:val="en-GB"/>
        </w:rPr>
      </w:pPr>
      <w:r w:rsidRPr="00B01A19">
        <w:rPr>
          <w:rFonts w:ascii="Times New Roman" w:hAnsi="Times New Roman"/>
          <w:sz w:val="20"/>
          <w:szCs w:val="20"/>
          <w:lang w:val="en-GB"/>
        </w:rPr>
        <w:t>Although the deprotonation of the adsorption sites would increase the attraction of metal cations to the sites, the rising concentration of hydroxyl ions (from the formation of anionic hydroxides) at higher pH changes the ionization degree of the metal ions, and thus hinders their ability to adhere to the adsorption sites on the adsorbents, which explains the decline in percentage removal after the peak pH values [6]. This is characterised in Eq. (5) as the hydrolysis of Cu</w:t>
      </w:r>
      <w:r w:rsidRPr="00B01A19">
        <w:rPr>
          <w:rFonts w:ascii="Times New Roman" w:hAnsi="Times New Roman"/>
          <w:sz w:val="20"/>
          <w:szCs w:val="20"/>
          <w:vertAlign w:val="superscript"/>
          <w:lang w:val="en-GB"/>
        </w:rPr>
        <w:t>2+</w:t>
      </w:r>
      <w:r w:rsidRPr="00B01A19">
        <w:rPr>
          <w:rFonts w:ascii="Times New Roman" w:hAnsi="Times New Roman"/>
          <w:sz w:val="20"/>
          <w:szCs w:val="20"/>
          <w:lang w:val="en-GB"/>
        </w:rPr>
        <w:t xml:space="preserve"> ions.</w:t>
      </w:r>
    </w:p>
    <w:p w:rsidR="00C455DB" w:rsidRPr="00C455DB" w:rsidRDefault="00C455DB" w:rsidP="00C455DB">
      <w:pPr>
        <w:spacing w:after="0" w:line="240" w:lineRule="auto"/>
        <w:jc w:val="both"/>
        <w:rPr>
          <w:rFonts w:ascii="Times New Roman" w:hAnsi="Times New Roman"/>
          <w:sz w:val="20"/>
          <w:szCs w:val="20"/>
          <w:lang w:val="en-MY"/>
        </w:rPr>
      </w:pPr>
    </w:p>
    <w:p w:rsidR="00741052" w:rsidRPr="00741052" w:rsidRDefault="00741052" w:rsidP="00741052">
      <w:pPr>
        <w:spacing w:after="0" w:line="240" w:lineRule="auto"/>
        <w:ind w:firstLine="720"/>
        <w:jc w:val="both"/>
        <w:rPr>
          <w:rFonts w:ascii="Times New Roman" w:hAnsi="Times New Roman"/>
          <w:sz w:val="20"/>
          <w:szCs w:val="20"/>
          <w:lang w:val="en-GB"/>
        </w:rPr>
      </w:pPr>
      <w:r>
        <w:rPr>
          <w:rFonts w:ascii="Times New Roman" w:hAnsi="Times New Roman"/>
          <w:sz w:val="20"/>
          <w:szCs w:val="20"/>
          <w:lang w:val="en-GB"/>
        </w:rPr>
        <w:t>Cu(aq)</w:t>
      </w:r>
      <w:r>
        <w:rPr>
          <w:rFonts w:ascii="Times New Roman" w:hAnsi="Times New Roman"/>
          <w:sz w:val="20"/>
          <w:szCs w:val="20"/>
          <w:vertAlign w:val="superscript"/>
          <w:lang w:val="en-GB"/>
        </w:rPr>
        <w:t>2+</w:t>
      </w:r>
      <w:r>
        <w:rPr>
          <w:rFonts w:ascii="Times New Roman" w:hAnsi="Times New Roman"/>
          <w:sz w:val="20"/>
          <w:szCs w:val="20"/>
          <w:lang w:val="en-GB"/>
        </w:rPr>
        <w:t xml:space="preserve"> + 2H</w:t>
      </w:r>
      <w:r>
        <w:rPr>
          <w:rFonts w:ascii="Times New Roman" w:hAnsi="Times New Roman"/>
          <w:sz w:val="20"/>
          <w:szCs w:val="20"/>
          <w:vertAlign w:val="subscript"/>
          <w:lang w:val="en-GB"/>
        </w:rPr>
        <w:t>2</w:t>
      </w:r>
      <w:r>
        <w:rPr>
          <w:rFonts w:ascii="Times New Roman" w:hAnsi="Times New Roman"/>
          <w:sz w:val="20"/>
          <w:szCs w:val="20"/>
          <w:lang w:val="en-GB"/>
        </w:rPr>
        <w:t xml:space="preserve">O </w:t>
      </w:r>
      <w:r w:rsidRPr="0084368E">
        <w:rPr>
          <w:rFonts w:ascii="Cambria Math" w:hAnsi="Cambria Math" w:cs="Cambria Math"/>
          <w:szCs w:val="20"/>
          <w:lang w:val="en-GB"/>
        </w:rPr>
        <w:t>⇌</w:t>
      </w:r>
      <w:r>
        <w:rPr>
          <w:rFonts w:ascii="Times New Roman" w:hAnsi="Times New Roman"/>
          <w:sz w:val="20"/>
          <w:szCs w:val="20"/>
          <w:lang w:val="en-GB"/>
        </w:rPr>
        <w:t xml:space="preserve"> CuOH</w:t>
      </w:r>
      <w:r>
        <w:rPr>
          <w:rFonts w:ascii="Times New Roman" w:hAnsi="Times New Roman"/>
          <w:sz w:val="20"/>
          <w:szCs w:val="20"/>
          <w:vertAlign w:val="superscript"/>
          <w:lang w:val="en-GB"/>
        </w:rPr>
        <w:t>+</w:t>
      </w:r>
      <w:r>
        <w:rPr>
          <w:rFonts w:ascii="Times New Roman" w:hAnsi="Times New Roman"/>
          <w:sz w:val="20"/>
          <w:szCs w:val="20"/>
          <w:lang w:val="en-GB"/>
        </w:rPr>
        <w:t xml:space="preserve"> + H</w:t>
      </w:r>
      <w:r>
        <w:rPr>
          <w:rFonts w:ascii="Times New Roman" w:hAnsi="Times New Roman"/>
          <w:sz w:val="20"/>
          <w:szCs w:val="20"/>
          <w:vertAlign w:val="superscript"/>
          <w:lang w:val="en-GB"/>
        </w:rPr>
        <w:t>+</w:t>
      </w:r>
      <w:r>
        <w:rPr>
          <w:rFonts w:ascii="Times New Roman" w:hAnsi="Times New Roman"/>
          <w:sz w:val="20"/>
          <w:szCs w:val="20"/>
          <w:lang w:val="en-GB"/>
        </w:rPr>
        <w:t xml:space="preserve"> + H</w:t>
      </w:r>
      <w:r>
        <w:rPr>
          <w:rFonts w:ascii="Times New Roman" w:hAnsi="Times New Roman"/>
          <w:sz w:val="20"/>
          <w:szCs w:val="20"/>
          <w:vertAlign w:val="subscript"/>
          <w:lang w:val="en-GB"/>
        </w:rPr>
        <w:t>2</w:t>
      </w:r>
      <w:r>
        <w:rPr>
          <w:rFonts w:ascii="Times New Roman" w:hAnsi="Times New Roman"/>
          <w:sz w:val="20"/>
          <w:szCs w:val="20"/>
          <w:lang w:val="en-GB"/>
        </w:rPr>
        <w:t>O</w:t>
      </w:r>
      <w:r>
        <w:rPr>
          <w:rFonts w:ascii="Times New Roman" w:eastAsia="MS PGothic" w:hAnsi="Times New Roman"/>
          <w:color w:val="252525"/>
          <w:sz w:val="20"/>
          <w:szCs w:val="20"/>
          <w:lang w:val="en-GB"/>
        </w:rPr>
        <w:t xml:space="preserve"> </w:t>
      </w:r>
      <w:r w:rsidRPr="0084368E">
        <w:rPr>
          <w:rFonts w:ascii="Cambria Math" w:hAnsi="Cambria Math" w:cs="Cambria Math"/>
          <w:szCs w:val="20"/>
          <w:lang w:val="en-GB"/>
        </w:rPr>
        <w:t>⇌</w:t>
      </w:r>
      <w:r>
        <w:rPr>
          <w:rFonts w:ascii="Times New Roman" w:hAnsi="Times New Roman"/>
          <w:sz w:val="20"/>
          <w:szCs w:val="20"/>
          <w:lang w:val="en-GB"/>
        </w:rPr>
        <w:t xml:space="preserve"> Cu(OH)</w:t>
      </w:r>
      <w:r>
        <w:rPr>
          <w:rFonts w:ascii="Times New Roman" w:hAnsi="Times New Roman"/>
          <w:sz w:val="20"/>
          <w:szCs w:val="20"/>
          <w:vertAlign w:val="subscript"/>
          <w:lang w:val="en-GB"/>
        </w:rPr>
        <w:t>2</w:t>
      </w:r>
      <w:r>
        <w:rPr>
          <w:rFonts w:ascii="Times New Roman" w:hAnsi="Times New Roman"/>
          <w:sz w:val="20"/>
          <w:szCs w:val="20"/>
          <w:lang w:val="en-GB"/>
        </w:rPr>
        <w:t xml:space="preserve"> + 2H</w:t>
      </w:r>
      <w:r>
        <w:rPr>
          <w:rFonts w:ascii="Times New Roman" w:hAnsi="Times New Roman"/>
          <w:sz w:val="20"/>
          <w:szCs w:val="20"/>
          <w:vertAlign w:val="superscript"/>
          <w:lang w:val="en-GB"/>
        </w:rPr>
        <w:t>+</w:t>
      </w:r>
      <w:r>
        <w:rPr>
          <w:rFonts w:ascii="Times New Roman" w:hAnsi="Times New Roman"/>
          <w:sz w:val="20"/>
          <w:szCs w:val="20"/>
          <w:lang w:val="en-GB"/>
        </w:rPr>
        <w:t xml:space="preserve">                                                                        (5)</w:t>
      </w:r>
    </w:p>
    <w:p w:rsidR="00741052" w:rsidRDefault="00741052"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is the dominant species below pH 6.0, which is involved in adsorption [27]. It was reported that Cu(OH)</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begins to be formed around pH 4 to 5 and Cu(OH)</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 xml:space="preserve"> is precipitated at pH higher than 6 and therefore not completely removed </w:t>
      </w:r>
      <w:r w:rsidRPr="00C455DB">
        <w:rPr>
          <w:rFonts w:ascii="Times New Roman" w:hAnsi="Times New Roman"/>
          <w:i/>
          <w:sz w:val="20"/>
          <w:szCs w:val="20"/>
          <w:lang w:val="en-GB"/>
        </w:rPr>
        <w:t>via</w:t>
      </w:r>
      <w:r w:rsidRPr="00C455DB">
        <w:rPr>
          <w:rFonts w:ascii="Times New Roman" w:hAnsi="Times New Roman"/>
          <w:sz w:val="20"/>
          <w:szCs w:val="20"/>
          <w:lang w:val="en-GB"/>
        </w:rPr>
        <w:t xml:space="preserve"> adsorption [12]. These hydroxyl ions interact with the metal ions to form hydroxide precipitates, which results in the reduction of free metal ions aside from the hydrolysis of metallic ions [6, 7, 18]. The increase in copper precipitation at higher pH causes the percentage removal to appear to flatten between pH 7.0 and 9.0 instead of drastically declining to the level similar to when the pH was 1.0.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ions, which are detectable by AAS, are only dominant up to pH 7.5 [28]. At pH 6 to 8, Cu</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ions will be hydrolysed, which will result in the formation of </w:t>
      </w:r>
      <w:r w:rsidRPr="00C455DB">
        <w:rPr>
          <w:rFonts w:ascii="Times New Roman" w:hAnsi="Times New Roman"/>
          <w:sz w:val="20"/>
          <w:szCs w:val="20"/>
          <w:lang w:val="en-GB"/>
        </w:rPr>
        <w:lastRenderedPageBreak/>
        <w:t>CuOH</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and Cu(OH)</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 xml:space="preserve"> hydrolysed forms at higher pH [29]. At pH near to 10 and above, the dominant species existing in the solution are Cu(OH)</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 Cu(OH)</w:t>
      </w:r>
      <w:r w:rsidRPr="00C455DB">
        <w:rPr>
          <w:rFonts w:ascii="Times New Roman" w:hAnsi="Times New Roman"/>
          <w:sz w:val="20"/>
          <w:szCs w:val="20"/>
          <w:vertAlign w:val="subscript"/>
          <w:lang w:val="en-GB"/>
        </w:rPr>
        <w:t>3</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and Cu(OH)</w:t>
      </w:r>
      <w:r w:rsidRPr="00C455DB">
        <w:rPr>
          <w:rFonts w:ascii="Times New Roman" w:hAnsi="Times New Roman"/>
          <w:sz w:val="20"/>
          <w:szCs w:val="20"/>
          <w:vertAlign w:val="subscript"/>
          <w:lang w:val="en-GB"/>
        </w:rPr>
        <w:t>4</w:t>
      </w:r>
      <w:r w:rsidRPr="00C455DB">
        <w:rPr>
          <w:rFonts w:ascii="Times New Roman" w:hAnsi="Times New Roman"/>
          <w:sz w:val="20"/>
          <w:szCs w:val="20"/>
          <w:vertAlign w:val="superscript"/>
          <w:lang w:val="en-GB"/>
        </w:rPr>
        <w:t>2–</w:t>
      </w:r>
      <w:r w:rsidRPr="00C455DB">
        <w:rPr>
          <w:rFonts w:ascii="Times New Roman" w:hAnsi="Times New Roman"/>
          <w:sz w:val="20"/>
          <w:szCs w:val="20"/>
          <w:lang w:val="en-GB"/>
        </w:rPr>
        <w:t xml:space="preserve"> [30].</w:t>
      </w:r>
    </w:p>
    <w:p w:rsidR="00C455DB" w:rsidRPr="00C455DB" w:rsidRDefault="00C455DB"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iCs/>
          <w:sz w:val="20"/>
          <w:szCs w:val="20"/>
          <w:lang w:val="en-GB"/>
        </w:rPr>
      </w:pPr>
      <w:r w:rsidRPr="00C455DB">
        <w:rPr>
          <w:rFonts w:ascii="Times New Roman" w:hAnsi="Times New Roman"/>
          <w:b/>
          <w:iCs/>
          <w:sz w:val="20"/>
          <w:szCs w:val="20"/>
          <w:lang w:val="en-GB"/>
        </w:rPr>
        <w:t>Effect of contact time</w:t>
      </w: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Figure 3 shows the percentage removal of Cu at various contact times. There was a rapid increase in the percentage removal of Cu during the first 15 minutes of the experiment. The significant increase during the initial duration is because all of the adsorbent surfaces have not taken up any metal adsorbates, and therefore, a large surface area of the adsorbents is readily available and exposed for the adsorption of metal adsorbates to take place [7]. As adsorption of metal adsorbates on the surface of the adsorbents becomes saturated with time, fewer and limited spaces on the adsorbent surface are accessible for new adsorption to take place. The adsorption gradually flattens up to equilibrium at 45 minutes onwards, after which no significant additional removal was observed. At equilibrium, the adsorption rate is equal to the desorption rate. The highest percentage removal for Cu removal achieved at equilibrium (at minute 45) is 79%. A similar trend was also recorded in previous literature [6], where the adsorption flattens at an equilibrium.</w:t>
      </w:r>
    </w:p>
    <w:p w:rsidR="00C455DB" w:rsidRPr="00C455DB" w:rsidRDefault="00C455DB" w:rsidP="00741052">
      <w:pPr>
        <w:spacing w:after="120" w:line="240" w:lineRule="auto"/>
        <w:jc w:val="both"/>
        <w:rPr>
          <w:rFonts w:ascii="Times New Roman" w:hAnsi="Times New Roman"/>
          <w:sz w:val="20"/>
          <w:szCs w:val="20"/>
          <w:lang w:val="en-GB"/>
        </w:rPr>
      </w:pPr>
    </w:p>
    <w:p w:rsidR="00C455DB" w:rsidRPr="00C455DB" w:rsidRDefault="00C455DB" w:rsidP="00B01A19">
      <w:pPr>
        <w:spacing w:after="120" w:line="240" w:lineRule="auto"/>
        <w:jc w:val="center"/>
        <w:rPr>
          <w:rFonts w:ascii="Times New Roman" w:hAnsi="Times New Roman"/>
          <w:sz w:val="20"/>
          <w:szCs w:val="20"/>
          <w:lang w:val="en-GB"/>
        </w:rPr>
      </w:pPr>
      <w:r w:rsidRPr="00C455DB">
        <w:rPr>
          <w:rFonts w:ascii="Times New Roman" w:hAnsi="Times New Roman"/>
          <w:noProof/>
          <w:sz w:val="20"/>
          <w:szCs w:val="20"/>
          <w:lang w:val="en-MY" w:eastAsia="en-MY" w:bidi="ar-SA"/>
        </w:rPr>
        <w:drawing>
          <wp:inline distT="0" distB="0" distL="0" distR="0" wp14:anchorId="31673294" wp14:editId="5F0C1B0D">
            <wp:extent cx="3318177" cy="216000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8177" cy="2160000"/>
                    </a:xfrm>
                    <a:prstGeom prst="rect">
                      <a:avLst/>
                    </a:prstGeom>
                    <a:ln w="6350">
                      <a:solidFill>
                        <a:schemeClr val="tx1"/>
                      </a:solidFill>
                    </a:ln>
                  </pic:spPr>
                </pic:pic>
              </a:graphicData>
            </a:graphic>
          </wp:inline>
        </w:drawing>
      </w:r>
    </w:p>
    <w:p w:rsidR="00C455DB" w:rsidRPr="00C455DB" w:rsidRDefault="00C455DB" w:rsidP="00D34F78">
      <w:pPr>
        <w:spacing w:after="0" w:line="240" w:lineRule="auto"/>
        <w:ind w:left="810" w:hanging="810"/>
        <w:jc w:val="both"/>
        <w:rPr>
          <w:rFonts w:ascii="Times New Roman" w:hAnsi="Times New Roman"/>
          <w:sz w:val="20"/>
          <w:szCs w:val="20"/>
          <w:lang w:val="en-MY"/>
        </w:rPr>
      </w:pPr>
      <w:r w:rsidRPr="00C455DB">
        <w:rPr>
          <w:rFonts w:ascii="Times New Roman" w:hAnsi="Times New Roman"/>
          <w:sz w:val="20"/>
          <w:szCs w:val="20"/>
          <w:lang w:val="en-GB"/>
        </w:rPr>
        <w:t xml:space="preserve">Figure 3. </w:t>
      </w:r>
      <w:r w:rsidR="00B01A19">
        <w:rPr>
          <w:rFonts w:ascii="Times New Roman" w:hAnsi="Times New Roman"/>
          <w:sz w:val="20"/>
          <w:szCs w:val="20"/>
          <w:lang w:val="en-GB"/>
        </w:rPr>
        <w:t xml:space="preserve"> </w:t>
      </w:r>
      <w:r w:rsidRPr="00C455DB">
        <w:rPr>
          <w:rFonts w:ascii="Times New Roman" w:hAnsi="Times New Roman"/>
          <w:sz w:val="20"/>
          <w:szCs w:val="20"/>
          <w:lang w:val="en-GB"/>
        </w:rPr>
        <w:t>Percentage removal of Cu in aqueous solution (100 mL, 10 mg/mL) at vario</w:t>
      </w:r>
      <w:r w:rsidR="00B01A19">
        <w:rPr>
          <w:rFonts w:ascii="Times New Roman" w:hAnsi="Times New Roman"/>
          <w:sz w:val="20"/>
          <w:szCs w:val="20"/>
          <w:lang w:val="en-GB"/>
        </w:rPr>
        <w:t xml:space="preserve">us contact time intervals (0-60 </w:t>
      </w:r>
      <w:r w:rsidRPr="00C455DB">
        <w:rPr>
          <w:rFonts w:ascii="Times New Roman" w:hAnsi="Times New Roman"/>
          <w:sz w:val="20"/>
          <w:szCs w:val="20"/>
          <w:lang w:val="en-GB"/>
        </w:rPr>
        <w:t>minutes) using 0.9 g of treated CPP, adsorbents (pH 3, 200 rpm)</w:t>
      </w:r>
    </w:p>
    <w:p w:rsidR="00C455DB" w:rsidRPr="00C455DB" w:rsidRDefault="00C455DB" w:rsidP="00D34F78">
      <w:pPr>
        <w:spacing w:after="120" w:line="240" w:lineRule="auto"/>
        <w:ind w:left="810" w:hanging="810"/>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iCs/>
          <w:sz w:val="20"/>
          <w:szCs w:val="20"/>
          <w:lang w:val="en-GB"/>
        </w:rPr>
      </w:pPr>
      <w:r w:rsidRPr="00C455DB">
        <w:rPr>
          <w:rFonts w:ascii="Times New Roman" w:hAnsi="Times New Roman"/>
          <w:b/>
          <w:iCs/>
          <w:sz w:val="20"/>
          <w:szCs w:val="20"/>
          <w:lang w:val="en-GB"/>
        </w:rPr>
        <w:t>SEM analysis of adsorbents</w:t>
      </w: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It was observed that porous cavities did not exist in the untreated adsorbents in Figure 4, but the surface structure of NaOH-treated adsorbents in Figure 5 appeared to have porous cavities. The porous structure was also observed in previous literature on NaOH-treated adsorbents [31–33]. NaOH acts as an activating agent for the adsorbent, enlarging the pore size on the surface resulting from reduction and oxidative modifications [34]. A theory proposed by Pezoti et al. is that the reactions between active intermediates in the NaOH solution and the carbon surface of the adsorbent will cause the evolution of H</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 CO</w:t>
      </w:r>
      <w:r w:rsidRPr="00C455DB">
        <w:rPr>
          <w:rFonts w:ascii="Times New Roman" w:hAnsi="Times New Roman"/>
          <w:sz w:val="20"/>
          <w:szCs w:val="20"/>
          <w:vertAlign w:val="subscript"/>
          <w:lang w:val="en-GB"/>
        </w:rPr>
        <w:t>2</w:t>
      </w:r>
      <w:r w:rsidRPr="00C455DB">
        <w:rPr>
          <w:rFonts w:ascii="Times New Roman" w:hAnsi="Times New Roman"/>
          <w:sz w:val="20"/>
          <w:szCs w:val="20"/>
          <w:lang w:val="en-GB"/>
        </w:rPr>
        <w:t xml:space="preserve"> and CO, and subsequently lead to the development of porosity [34]. The reactions are given in Eq. (6), Eq. (7) and Eq. (8) [34].</w:t>
      </w:r>
    </w:p>
    <w:p w:rsidR="00B01A19" w:rsidRPr="00D34F78" w:rsidRDefault="00B01A19" w:rsidP="00C455DB">
      <w:pPr>
        <w:spacing w:after="0" w:line="240" w:lineRule="auto"/>
        <w:jc w:val="both"/>
        <w:rPr>
          <w:rFonts w:ascii="Times New Roman" w:hAnsi="Times New Roman"/>
          <w:sz w:val="20"/>
          <w:szCs w:val="20"/>
          <w:lang w:val="en-GB"/>
        </w:rPr>
      </w:pPr>
    </w:p>
    <w:p w:rsidR="00B01A19" w:rsidRPr="00D34F78" w:rsidRDefault="00B01A19" w:rsidP="00741052">
      <w:pPr>
        <w:spacing w:after="0" w:line="240" w:lineRule="auto"/>
        <w:ind w:firstLine="720"/>
        <w:rPr>
          <w:rFonts w:ascii="Times New Roman" w:hAnsi="Times New Roman"/>
          <w:sz w:val="20"/>
          <w:szCs w:val="20"/>
          <w:lang w:val="en-GB"/>
        </w:rPr>
      </w:pPr>
      <w:r w:rsidRPr="00D34F78">
        <w:rPr>
          <w:rFonts w:ascii="Times New Roman" w:hAnsi="Times New Roman"/>
          <w:sz w:val="20"/>
          <w:szCs w:val="20"/>
          <w:lang w:val="en-GB"/>
        </w:rPr>
        <w:t>6NaOH + 2C → 2Na + 2Na</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CO</w:t>
      </w:r>
      <w:r w:rsidRPr="00D34F78">
        <w:rPr>
          <w:rFonts w:ascii="Times New Roman" w:hAnsi="Times New Roman"/>
          <w:sz w:val="20"/>
          <w:szCs w:val="20"/>
          <w:vertAlign w:val="subscript"/>
          <w:lang w:val="en-GB"/>
        </w:rPr>
        <w:t>3</w:t>
      </w:r>
      <w:r w:rsidRPr="00D34F78">
        <w:rPr>
          <w:rFonts w:ascii="Times New Roman" w:hAnsi="Times New Roman"/>
          <w:sz w:val="20"/>
          <w:szCs w:val="20"/>
          <w:lang w:val="en-GB"/>
        </w:rPr>
        <w:t xml:space="preserve"> + 3H</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 xml:space="preserve"> ↑</w:t>
      </w:r>
      <w:r w:rsidR="00D34F78" w:rsidRPr="00D34F78">
        <w:rPr>
          <w:rFonts w:ascii="Times New Roman" w:hAnsi="Times New Roman"/>
          <w:sz w:val="20"/>
          <w:szCs w:val="20"/>
          <w:lang w:val="en-GB"/>
        </w:rPr>
        <w:t xml:space="preserve">                                                            </w:t>
      </w:r>
      <w:r w:rsidR="00D34F78">
        <w:rPr>
          <w:rFonts w:ascii="Times New Roman" w:hAnsi="Times New Roman"/>
          <w:sz w:val="20"/>
          <w:szCs w:val="20"/>
          <w:lang w:val="en-GB"/>
        </w:rPr>
        <w:t xml:space="preserve">                                        </w:t>
      </w:r>
      <w:r w:rsidR="00741052">
        <w:rPr>
          <w:rFonts w:ascii="Times New Roman" w:hAnsi="Times New Roman"/>
          <w:sz w:val="20"/>
          <w:szCs w:val="20"/>
          <w:lang w:val="en-GB"/>
        </w:rPr>
        <w:t xml:space="preserve"> </w:t>
      </w:r>
      <w:r w:rsidR="00B16491" w:rsidRPr="00D34F78">
        <w:rPr>
          <w:rFonts w:ascii="Times New Roman" w:hAnsi="Times New Roman"/>
          <w:sz w:val="20"/>
          <w:szCs w:val="20"/>
          <w:lang w:val="en-GB"/>
        </w:rPr>
        <w:t>(6)</w:t>
      </w:r>
    </w:p>
    <w:p w:rsidR="00D34F78" w:rsidRDefault="00D34F78" w:rsidP="00741052">
      <w:pPr>
        <w:spacing w:after="0" w:line="240" w:lineRule="auto"/>
        <w:ind w:firstLine="720"/>
        <w:rPr>
          <w:rFonts w:ascii="Times New Roman" w:hAnsi="Times New Roman"/>
          <w:sz w:val="20"/>
          <w:szCs w:val="20"/>
          <w:lang w:val="en-GB"/>
        </w:rPr>
      </w:pPr>
    </w:p>
    <w:p w:rsidR="00B01A19" w:rsidRPr="00D34F78" w:rsidRDefault="00B01A19" w:rsidP="00741052">
      <w:pPr>
        <w:spacing w:after="0" w:line="240" w:lineRule="auto"/>
        <w:ind w:firstLine="720"/>
        <w:rPr>
          <w:rFonts w:ascii="Times New Roman" w:hAnsi="Times New Roman"/>
          <w:sz w:val="20"/>
          <w:szCs w:val="20"/>
          <w:lang w:val="en-GB"/>
        </w:rPr>
      </w:pPr>
      <w:r w:rsidRPr="00D34F78">
        <w:rPr>
          <w:rFonts w:ascii="Times New Roman" w:hAnsi="Times New Roman"/>
          <w:sz w:val="20"/>
          <w:szCs w:val="20"/>
          <w:lang w:val="en-GB"/>
        </w:rPr>
        <w:t>Na</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CO</w:t>
      </w:r>
      <w:r w:rsidRPr="00D34F78">
        <w:rPr>
          <w:rFonts w:ascii="Times New Roman" w:hAnsi="Times New Roman"/>
          <w:sz w:val="20"/>
          <w:szCs w:val="20"/>
          <w:vertAlign w:val="subscript"/>
          <w:lang w:val="en-GB"/>
        </w:rPr>
        <w:t>3</w:t>
      </w:r>
      <w:r w:rsidRPr="00D34F78">
        <w:rPr>
          <w:rFonts w:ascii="Times New Roman" w:hAnsi="Times New Roman"/>
          <w:sz w:val="20"/>
          <w:szCs w:val="20"/>
          <w:lang w:val="en-GB"/>
        </w:rPr>
        <w:t xml:space="preserve"> → Na</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O + CO</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 xml:space="preserve"> ↑</w:t>
      </w:r>
      <w:r w:rsidR="00D34F78">
        <w:rPr>
          <w:rFonts w:ascii="Times New Roman" w:hAnsi="Times New Roman"/>
          <w:sz w:val="20"/>
          <w:szCs w:val="20"/>
          <w:lang w:val="en-GB"/>
        </w:rPr>
        <w:t xml:space="preserve">                                                                                               </w:t>
      </w:r>
      <w:r w:rsidR="00741052">
        <w:rPr>
          <w:rFonts w:ascii="Times New Roman" w:hAnsi="Times New Roman"/>
          <w:sz w:val="20"/>
          <w:szCs w:val="20"/>
          <w:lang w:val="en-GB"/>
        </w:rPr>
        <w:t xml:space="preserve">                              </w:t>
      </w:r>
      <w:r w:rsidR="00B16491" w:rsidRPr="00D34F78">
        <w:rPr>
          <w:rFonts w:ascii="Times New Roman" w:hAnsi="Times New Roman"/>
          <w:sz w:val="20"/>
          <w:szCs w:val="20"/>
          <w:lang w:val="en-GB"/>
        </w:rPr>
        <w:t>(7)</w:t>
      </w:r>
    </w:p>
    <w:p w:rsidR="00B16491" w:rsidRPr="00D34F78" w:rsidRDefault="00B16491" w:rsidP="00741052">
      <w:pPr>
        <w:spacing w:after="0" w:line="240" w:lineRule="auto"/>
        <w:rPr>
          <w:rFonts w:ascii="Times New Roman" w:hAnsi="Times New Roman"/>
          <w:sz w:val="20"/>
          <w:szCs w:val="20"/>
          <w:lang w:val="en-GB"/>
        </w:rPr>
      </w:pPr>
    </w:p>
    <w:p w:rsidR="00B01A19" w:rsidRPr="00D34F78" w:rsidRDefault="00B16491" w:rsidP="00741052">
      <w:pPr>
        <w:spacing w:after="0" w:line="240" w:lineRule="auto"/>
        <w:ind w:firstLine="720"/>
        <w:rPr>
          <w:rFonts w:ascii="Times New Roman" w:hAnsi="Times New Roman"/>
          <w:sz w:val="20"/>
          <w:szCs w:val="20"/>
          <w:lang w:val="en-GB"/>
        </w:rPr>
      </w:pPr>
      <w:r w:rsidRPr="00D34F78">
        <w:rPr>
          <w:rFonts w:ascii="Times New Roman" w:hAnsi="Times New Roman"/>
          <w:sz w:val="20"/>
          <w:szCs w:val="20"/>
          <w:lang w:val="en-GB"/>
        </w:rPr>
        <w:t>2Na + CO</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 xml:space="preserve"> → Na</w:t>
      </w:r>
      <w:r w:rsidRPr="00D34F78">
        <w:rPr>
          <w:rFonts w:ascii="Times New Roman" w:hAnsi="Times New Roman"/>
          <w:sz w:val="20"/>
          <w:szCs w:val="20"/>
          <w:vertAlign w:val="subscript"/>
          <w:lang w:val="en-GB"/>
        </w:rPr>
        <w:t>2</w:t>
      </w:r>
      <w:r w:rsidRPr="00D34F78">
        <w:rPr>
          <w:rFonts w:ascii="Times New Roman" w:hAnsi="Times New Roman"/>
          <w:sz w:val="20"/>
          <w:szCs w:val="20"/>
          <w:lang w:val="en-GB"/>
        </w:rPr>
        <w:t>O + CO ↑</w:t>
      </w:r>
      <w:r w:rsidR="00D34F78">
        <w:rPr>
          <w:rFonts w:ascii="Times New Roman" w:hAnsi="Times New Roman"/>
          <w:sz w:val="20"/>
          <w:szCs w:val="20"/>
          <w:lang w:val="en-GB"/>
        </w:rPr>
        <w:t xml:space="preserve">                                                                                                                          </w:t>
      </w:r>
      <w:r w:rsidR="00D34F78" w:rsidRPr="00D34F78">
        <w:rPr>
          <w:rFonts w:ascii="Times New Roman" w:hAnsi="Times New Roman"/>
          <w:sz w:val="20"/>
          <w:szCs w:val="20"/>
          <w:lang w:val="en-GB"/>
        </w:rPr>
        <w:t>(8)</w:t>
      </w:r>
    </w:p>
    <w:p w:rsidR="00B01A19" w:rsidRPr="00D34F78" w:rsidRDefault="00B01A19"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b/>
          <w:sz w:val="20"/>
          <w:szCs w:val="20"/>
          <w:lang w:val="en-GB"/>
        </w:rPr>
      </w:pPr>
    </w:p>
    <w:p w:rsidR="00C455DB" w:rsidRPr="00C455DB" w:rsidRDefault="00C455DB" w:rsidP="005A3436">
      <w:pPr>
        <w:spacing w:after="120" w:line="240" w:lineRule="auto"/>
        <w:jc w:val="center"/>
        <w:rPr>
          <w:rFonts w:ascii="Times New Roman" w:hAnsi="Times New Roman"/>
          <w:b/>
          <w:sz w:val="20"/>
          <w:szCs w:val="20"/>
          <w:lang w:val="en-GB"/>
        </w:rPr>
      </w:pPr>
      <w:r w:rsidRPr="00C455DB">
        <w:rPr>
          <w:rFonts w:ascii="Times New Roman" w:hAnsi="Times New Roman"/>
          <w:noProof/>
          <w:sz w:val="20"/>
          <w:szCs w:val="20"/>
          <w:lang w:val="en-MY" w:eastAsia="en-MY" w:bidi="ar-SA"/>
        </w:rPr>
        <w:lastRenderedPageBreak/>
        <w:drawing>
          <wp:inline distT="0" distB="0" distL="0" distR="0" wp14:anchorId="7E31FE97" wp14:editId="5F00F12C">
            <wp:extent cx="3397578" cy="2160000"/>
            <wp:effectExtent l="0" t="0" r="0" b="0"/>
            <wp:docPr id="1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4"/>
                    <a:stretch>
                      <a:fillRect/>
                    </a:stretch>
                  </pic:blipFill>
                  <pic:spPr bwMode="auto">
                    <a:xfrm>
                      <a:off x="0" y="0"/>
                      <a:ext cx="3397578" cy="2160000"/>
                    </a:xfrm>
                    <a:prstGeom prst="rect">
                      <a:avLst/>
                    </a:prstGeom>
                  </pic:spPr>
                </pic:pic>
              </a:graphicData>
            </a:graphic>
          </wp:inline>
        </w:drawing>
      </w:r>
    </w:p>
    <w:p w:rsidR="00C455DB" w:rsidRPr="00C455DB" w:rsidRDefault="00C455DB" w:rsidP="005A3436">
      <w:pPr>
        <w:spacing w:after="0" w:line="240" w:lineRule="auto"/>
        <w:jc w:val="center"/>
        <w:rPr>
          <w:rFonts w:ascii="Times New Roman" w:hAnsi="Times New Roman"/>
          <w:sz w:val="20"/>
          <w:szCs w:val="20"/>
          <w:lang w:val="en-MY"/>
        </w:rPr>
      </w:pPr>
      <w:r w:rsidRPr="00C455DB">
        <w:rPr>
          <w:rFonts w:ascii="Times New Roman" w:hAnsi="Times New Roman"/>
          <w:sz w:val="20"/>
          <w:szCs w:val="20"/>
          <w:lang w:val="en-GB"/>
        </w:rPr>
        <w:t xml:space="preserve">Figure 4. </w:t>
      </w:r>
      <w:r w:rsidR="005A3436">
        <w:rPr>
          <w:rFonts w:ascii="Times New Roman" w:hAnsi="Times New Roman"/>
          <w:sz w:val="20"/>
          <w:szCs w:val="20"/>
          <w:lang w:val="en-GB"/>
        </w:rPr>
        <w:t xml:space="preserve"> </w:t>
      </w:r>
      <w:r w:rsidRPr="00C455DB">
        <w:rPr>
          <w:rFonts w:ascii="Times New Roman" w:hAnsi="Times New Roman"/>
          <w:sz w:val="20"/>
          <w:szCs w:val="20"/>
          <w:lang w:val="en-GB"/>
        </w:rPr>
        <w:t>SEM micrograph of untreated CPP adsorbents at 2000x</w:t>
      </w:r>
      <w:r w:rsidRPr="00C455DB">
        <w:rPr>
          <w:rFonts w:ascii="Times New Roman" w:hAnsi="Times New Roman"/>
          <w:i/>
          <w:sz w:val="20"/>
          <w:szCs w:val="20"/>
          <w:lang w:val="en-GB"/>
        </w:rPr>
        <w:t xml:space="preserve"> </w:t>
      </w:r>
      <w:r w:rsidRPr="00C455DB">
        <w:rPr>
          <w:rFonts w:ascii="Times New Roman" w:hAnsi="Times New Roman"/>
          <w:sz w:val="20"/>
          <w:szCs w:val="20"/>
          <w:lang w:val="en-GB"/>
        </w:rPr>
        <w:t>magnification (operating at 10 kV)</w:t>
      </w:r>
    </w:p>
    <w:p w:rsidR="00C455DB" w:rsidRDefault="00C455DB" w:rsidP="00C455DB">
      <w:pPr>
        <w:spacing w:after="0" w:line="240" w:lineRule="auto"/>
        <w:jc w:val="both"/>
        <w:rPr>
          <w:rFonts w:ascii="Times New Roman" w:hAnsi="Times New Roman"/>
          <w:sz w:val="20"/>
          <w:szCs w:val="20"/>
          <w:lang w:val="en-GB"/>
        </w:rPr>
      </w:pPr>
    </w:p>
    <w:p w:rsidR="005A3436" w:rsidRPr="00C455DB" w:rsidRDefault="005A3436" w:rsidP="00C455DB">
      <w:pPr>
        <w:spacing w:after="0" w:line="240" w:lineRule="auto"/>
        <w:jc w:val="both"/>
        <w:rPr>
          <w:rFonts w:ascii="Times New Roman" w:hAnsi="Times New Roman"/>
          <w:sz w:val="20"/>
          <w:szCs w:val="20"/>
          <w:lang w:val="en-GB"/>
        </w:rPr>
      </w:pPr>
    </w:p>
    <w:p w:rsidR="00C455DB" w:rsidRPr="00C455DB" w:rsidRDefault="00C455DB" w:rsidP="005A3436">
      <w:pPr>
        <w:spacing w:after="120" w:line="240" w:lineRule="auto"/>
        <w:jc w:val="center"/>
        <w:rPr>
          <w:rFonts w:ascii="Times New Roman" w:hAnsi="Times New Roman"/>
          <w:sz w:val="20"/>
          <w:szCs w:val="20"/>
          <w:lang w:val="en-GB"/>
        </w:rPr>
      </w:pPr>
      <w:r w:rsidRPr="00C455DB">
        <w:rPr>
          <w:rFonts w:ascii="Times New Roman" w:hAnsi="Times New Roman"/>
          <w:noProof/>
          <w:sz w:val="20"/>
          <w:szCs w:val="20"/>
          <w:lang w:val="en-MY" w:eastAsia="en-MY" w:bidi="ar-SA"/>
        </w:rPr>
        <w:drawing>
          <wp:inline distT="0" distB="0" distL="0" distR="0" wp14:anchorId="42310AD0" wp14:editId="6E78A1A1">
            <wp:extent cx="3385249" cy="2160000"/>
            <wp:effectExtent l="0" t="0" r="5715" b="0"/>
            <wp:docPr id="1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15"/>
                    <a:stretch>
                      <a:fillRect/>
                    </a:stretch>
                  </pic:blipFill>
                  <pic:spPr bwMode="auto">
                    <a:xfrm>
                      <a:off x="0" y="0"/>
                      <a:ext cx="3385249" cy="2160000"/>
                    </a:xfrm>
                    <a:prstGeom prst="rect">
                      <a:avLst/>
                    </a:prstGeom>
                  </pic:spPr>
                </pic:pic>
              </a:graphicData>
            </a:graphic>
          </wp:inline>
        </w:drawing>
      </w:r>
    </w:p>
    <w:p w:rsidR="00C455DB" w:rsidRPr="00C455DB" w:rsidRDefault="00C455DB" w:rsidP="005A3436">
      <w:pPr>
        <w:spacing w:after="0" w:line="240" w:lineRule="auto"/>
        <w:ind w:left="900" w:hanging="900"/>
        <w:jc w:val="both"/>
        <w:rPr>
          <w:rFonts w:ascii="Times New Roman" w:hAnsi="Times New Roman"/>
          <w:sz w:val="20"/>
          <w:szCs w:val="20"/>
          <w:lang w:val="en-MY"/>
        </w:rPr>
      </w:pPr>
      <w:r w:rsidRPr="00C455DB">
        <w:rPr>
          <w:rFonts w:ascii="Times New Roman" w:hAnsi="Times New Roman"/>
          <w:sz w:val="20"/>
          <w:szCs w:val="20"/>
          <w:lang w:val="en-GB"/>
        </w:rPr>
        <w:t xml:space="preserve">Figure 5. </w:t>
      </w:r>
      <w:r w:rsidR="005A3436">
        <w:rPr>
          <w:rFonts w:ascii="Times New Roman" w:hAnsi="Times New Roman"/>
          <w:sz w:val="20"/>
          <w:szCs w:val="20"/>
          <w:lang w:val="en-GB"/>
        </w:rPr>
        <w:t xml:space="preserve">  </w:t>
      </w:r>
      <w:r w:rsidR="005A3436">
        <w:rPr>
          <w:rFonts w:ascii="Times New Roman" w:hAnsi="Times New Roman"/>
          <w:sz w:val="20"/>
          <w:szCs w:val="20"/>
          <w:lang w:val="en-GB"/>
        </w:rPr>
        <w:tab/>
      </w:r>
      <w:r w:rsidRPr="00C455DB">
        <w:rPr>
          <w:rFonts w:ascii="Times New Roman" w:hAnsi="Times New Roman"/>
          <w:sz w:val="20"/>
          <w:szCs w:val="20"/>
          <w:lang w:val="en-GB"/>
        </w:rPr>
        <w:t>SEM micrograph of treated CPP adsorbents at 3500x</w:t>
      </w:r>
      <w:r w:rsidRPr="00C455DB">
        <w:rPr>
          <w:rFonts w:ascii="Times New Roman" w:hAnsi="Times New Roman"/>
          <w:i/>
          <w:sz w:val="20"/>
          <w:szCs w:val="20"/>
          <w:lang w:val="en-GB"/>
        </w:rPr>
        <w:t xml:space="preserve"> </w:t>
      </w:r>
      <w:r w:rsidRPr="00C455DB">
        <w:rPr>
          <w:rFonts w:ascii="Times New Roman" w:hAnsi="Times New Roman"/>
          <w:sz w:val="20"/>
          <w:szCs w:val="20"/>
          <w:lang w:val="en-GB"/>
        </w:rPr>
        <w:t>magnification (opera</w:t>
      </w:r>
      <w:r w:rsidR="005A3436">
        <w:rPr>
          <w:rFonts w:ascii="Times New Roman" w:hAnsi="Times New Roman"/>
          <w:sz w:val="20"/>
          <w:szCs w:val="20"/>
          <w:lang w:val="en-GB"/>
        </w:rPr>
        <w:t xml:space="preserve">ting at 10 kV). The arrows show </w:t>
      </w:r>
      <w:r w:rsidRPr="00C455DB">
        <w:rPr>
          <w:rFonts w:ascii="Times New Roman" w:hAnsi="Times New Roman"/>
          <w:sz w:val="20"/>
          <w:szCs w:val="20"/>
          <w:lang w:val="en-GB"/>
        </w:rPr>
        <w:t>the appearance of pores on the surface structure of treated adsorbents</w:t>
      </w:r>
    </w:p>
    <w:p w:rsidR="00BA19FD" w:rsidRDefault="005A3436" w:rsidP="00BA19FD">
      <w:pPr>
        <w:spacing w:after="120" w:line="240" w:lineRule="auto"/>
        <w:jc w:val="both"/>
        <w:rPr>
          <w:rFonts w:ascii="Times New Roman" w:hAnsi="Times New Roman"/>
          <w:sz w:val="20"/>
          <w:szCs w:val="20"/>
          <w:lang w:val="en-GB"/>
        </w:rPr>
      </w:pPr>
      <w:r>
        <w:rPr>
          <w:rFonts w:ascii="Times New Roman" w:hAnsi="Times New Roman"/>
          <w:sz w:val="20"/>
          <w:szCs w:val="20"/>
          <w:lang w:val="en-GB"/>
        </w:rPr>
        <w:t xml:space="preserve"> </w:t>
      </w:r>
    </w:p>
    <w:p w:rsidR="00BA19FD" w:rsidRPr="00C455DB" w:rsidRDefault="00BA19FD" w:rsidP="00BA19FD">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These porous cavities provide an increased specific surface area available for penetration of metal adsorbates through the pores, allowing interactions with the surface functional groups and therefore increasing its adsorption capacity [35]. This porous structure provides more ligands for metal ion binding. Alkaline activation of adsorbents also allows the hydrolysis of surface functional groups to carboxylate ion (–COO</w:t>
      </w:r>
      <w:r w:rsidRPr="00C455DB">
        <w:rPr>
          <w:rFonts w:ascii="Times New Roman" w:hAnsi="Times New Roman"/>
          <w:sz w:val="20"/>
          <w:szCs w:val="20"/>
          <w:vertAlign w:val="superscript"/>
          <w:lang w:val="en-GB"/>
        </w:rPr>
        <w:t>–</w:t>
      </w:r>
      <w:r w:rsidRPr="00C455DB">
        <w:rPr>
          <w:rFonts w:ascii="Times New Roman" w:hAnsi="Times New Roman"/>
          <w:sz w:val="20"/>
          <w:szCs w:val="20"/>
          <w:lang w:val="en-GB"/>
        </w:rPr>
        <w:t xml:space="preserve">) and alcohol (–OH) groups, which promotes cationic adsorption [35]. Figure 6 shows the adsorption of Cu ions on the surface structure of the treated adsorbents. </w:t>
      </w:r>
    </w:p>
    <w:p w:rsidR="00BA19FD" w:rsidRPr="00C455DB" w:rsidRDefault="00BA19FD" w:rsidP="00BA19FD">
      <w:pPr>
        <w:spacing w:after="120" w:line="240" w:lineRule="auto"/>
        <w:jc w:val="both"/>
        <w:rPr>
          <w:rFonts w:ascii="Times New Roman" w:hAnsi="Times New Roman"/>
          <w:sz w:val="20"/>
          <w:szCs w:val="20"/>
          <w:lang w:val="en-GB"/>
        </w:rPr>
      </w:pPr>
    </w:p>
    <w:p w:rsidR="00C455DB" w:rsidRPr="00C455DB" w:rsidRDefault="00C455DB" w:rsidP="00BA19FD">
      <w:pPr>
        <w:spacing w:after="120" w:line="240" w:lineRule="auto"/>
        <w:jc w:val="center"/>
        <w:rPr>
          <w:rFonts w:ascii="Times New Roman" w:hAnsi="Times New Roman"/>
          <w:sz w:val="20"/>
          <w:szCs w:val="20"/>
          <w:lang w:val="en-GB"/>
        </w:rPr>
      </w:pPr>
      <w:r w:rsidRPr="00C455DB">
        <w:rPr>
          <w:rFonts w:ascii="Times New Roman" w:hAnsi="Times New Roman"/>
          <w:noProof/>
          <w:sz w:val="20"/>
          <w:szCs w:val="20"/>
          <w:lang w:val="en-MY" w:eastAsia="en-MY" w:bidi="ar-SA"/>
        </w:rPr>
        <w:lastRenderedPageBreak/>
        <w:drawing>
          <wp:inline distT="0" distB="0" distL="0" distR="0" wp14:anchorId="24DD960D" wp14:editId="63D22E3D">
            <wp:extent cx="3397578" cy="2160000"/>
            <wp:effectExtent l="0" t="0" r="0" b="0"/>
            <wp:docPr id="2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pic:cNvPicPr>
                      <a:picLocks noChangeAspect="1" noChangeArrowheads="1"/>
                    </pic:cNvPicPr>
                  </pic:nvPicPr>
                  <pic:blipFill>
                    <a:blip r:embed="rId16"/>
                    <a:stretch>
                      <a:fillRect/>
                    </a:stretch>
                  </pic:blipFill>
                  <pic:spPr bwMode="auto">
                    <a:xfrm>
                      <a:off x="0" y="0"/>
                      <a:ext cx="3397578" cy="2160000"/>
                    </a:xfrm>
                    <a:prstGeom prst="rect">
                      <a:avLst/>
                    </a:prstGeom>
                  </pic:spPr>
                </pic:pic>
              </a:graphicData>
            </a:graphic>
          </wp:inline>
        </w:drawing>
      </w:r>
    </w:p>
    <w:p w:rsidR="00C455DB" w:rsidRPr="00C455DB" w:rsidRDefault="00C455DB" w:rsidP="00BA19FD">
      <w:pPr>
        <w:spacing w:after="0" w:line="240" w:lineRule="auto"/>
        <w:ind w:left="900" w:hanging="900"/>
        <w:jc w:val="both"/>
        <w:rPr>
          <w:rFonts w:ascii="Times New Roman" w:hAnsi="Times New Roman"/>
          <w:sz w:val="20"/>
          <w:szCs w:val="20"/>
          <w:lang w:val="en-MY"/>
        </w:rPr>
      </w:pPr>
      <w:r w:rsidRPr="00C455DB">
        <w:rPr>
          <w:rFonts w:ascii="Times New Roman" w:hAnsi="Times New Roman"/>
          <w:sz w:val="20"/>
          <w:szCs w:val="20"/>
          <w:lang w:val="en-GB"/>
        </w:rPr>
        <w:t xml:space="preserve">Figure 6. </w:t>
      </w:r>
      <w:r w:rsidR="005A3436">
        <w:rPr>
          <w:rFonts w:ascii="Times New Roman" w:hAnsi="Times New Roman"/>
          <w:sz w:val="20"/>
          <w:szCs w:val="20"/>
          <w:lang w:val="en-GB"/>
        </w:rPr>
        <w:t xml:space="preserve"> </w:t>
      </w:r>
      <w:r w:rsidR="00BA19FD">
        <w:rPr>
          <w:rFonts w:ascii="Times New Roman" w:hAnsi="Times New Roman"/>
          <w:sz w:val="20"/>
          <w:szCs w:val="20"/>
          <w:lang w:val="en-GB"/>
        </w:rPr>
        <w:t xml:space="preserve"> </w:t>
      </w:r>
      <w:r w:rsidRPr="00C455DB">
        <w:rPr>
          <w:rFonts w:ascii="Times New Roman" w:hAnsi="Times New Roman"/>
          <w:sz w:val="20"/>
          <w:szCs w:val="20"/>
          <w:lang w:val="en-GB"/>
        </w:rPr>
        <w:t>SEM micrograph of treated CPP adsorbents with adsorbed</w:t>
      </w:r>
      <w:r w:rsidRPr="00C455DB">
        <w:rPr>
          <w:rFonts w:ascii="Times New Roman" w:hAnsi="Times New Roman"/>
          <w:i/>
          <w:sz w:val="20"/>
          <w:szCs w:val="20"/>
          <w:lang w:val="en-GB"/>
        </w:rPr>
        <w:t xml:space="preserve"> </w:t>
      </w:r>
      <w:r w:rsidRPr="00C455DB">
        <w:rPr>
          <w:rFonts w:ascii="Times New Roman" w:hAnsi="Times New Roman"/>
          <w:sz w:val="20"/>
          <w:szCs w:val="20"/>
          <w:lang w:val="en-GB"/>
        </w:rPr>
        <w:t>Cu ions at 2000x magnification (operating at 10 kV). The circle shows the presence of oviform Cu ions on the adsorbent surface</w:t>
      </w:r>
    </w:p>
    <w:p w:rsidR="005A3436" w:rsidRPr="00C455DB" w:rsidRDefault="005A3436" w:rsidP="00BA19FD">
      <w:pPr>
        <w:spacing w:after="120" w:line="240" w:lineRule="auto"/>
        <w:jc w:val="both"/>
        <w:rPr>
          <w:rFonts w:ascii="Times New Roman" w:hAnsi="Times New Roman"/>
          <w:b/>
          <w:sz w:val="20"/>
          <w:szCs w:val="20"/>
          <w:lang w:val="en-GB"/>
        </w:rPr>
      </w:pPr>
    </w:p>
    <w:p w:rsidR="00C455DB" w:rsidRPr="00C455DB" w:rsidRDefault="00C455DB" w:rsidP="00C455DB">
      <w:pPr>
        <w:spacing w:after="0" w:line="240" w:lineRule="auto"/>
        <w:jc w:val="both"/>
        <w:rPr>
          <w:rFonts w:ascii="Times New Roman" w:hAnsi="Times New Roman"/>
          <w:iCs/>
          <w:sz w:val="20"/>
          <w:szCs w:val="20"/>
          <w:lang w:val="en-GB"/>
        </w:rPr>
      </w:pPr>
      <w:r w:rsidRPr="00C455DB">
        <w:rPr>
          <w:rFonts w:ascii="Times New Roman" w:hAnsi="Times New Roman"/>
          <w:b/>
          <w:iCs/>
          <w:sz w:val="20"/>
          <w:szCs w:val="20"/>
          <w:lang w:val="en-GB"/>
        </w:rPr>
        <w:t>FT-IR analysis of adsorbents</w:t>
      </w: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Spectral characteristics of the adsorbents are recorded in Table 1. In general, for both treated and untreated adsorbents’ spectra, the wavenumber range 3500–3200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shows the broad absorption band of O–H stretching (can be assigned to alcohols, carboxylic acids and phenols). Two strong sharp absorptions of C–H stretching were present at wavenumbers in the range 2900–2850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and 2850–2800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that can be assigned to alkanes and carboxylic acids, which can be associated with the C–H stretching of the methyl sp</w:t>
      </w:r>
      <w:r w:rsidRPr="00C455DB">
        <w:rPr>
          <w:rFonts w:ascii="Times New Roman" w:hAnsi="Times New Roman"/>
          <w:sz w:val="20"/>
          <w:szCs w:val="20"/>
          <w:vertAlign w:val="superscript"/>
          <w:lang w:val="en-GB"/>
        </w:rPr>
        <w:t>3</w:t>
      </w:r>
      <w:r w:rsidRPr="00C455DB">
        <w:rPr>
          <w:rFonts w:ascii="Times New Roman" w:hAnsi="Times New Roman"/>
          <w:sz w:val="20"/>
          <w:szCs w:val="20"/>
          <w:lang w:val="en-GB"/>
        </w:rPr>
        <w:t xml:space="preserve"> substituent. The wavenumber range 1750–1730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displays a medium absorption of C=O stretching that can be assigned to the carbonyl functional group, from carboxylic </w:t>
      </w:r>
      <w:r w:rsidR="00BA19FD">
        <w:rPr>
          <w:rFonts w:ascii="Times New Roman" w:hAnsi="Times New Roman"/>
          <w:sz w:val="20"/>
          <w:szCs w:val="20"/>
          <w:lang w:val="en-GB"/>
        </w:rPr>
        <w:t xml:space="preserve"> </w:t>
      </w:r>
      <w:r w:rsidRPr="00C455DB">
        <w:rPr>
          <w:rFonts w:ascii="Times New Roman" w:hAnsi="Times New Roman"/>
          <w:sz w:val="20"/>
          <w:szCs w:val="20"/>
          <w:lang w:val="en-GB"/>
        </w:rPr>
        <w:t xml:space="preserve">acids </w:t>
      </w:r>
      <w:r w:rsidR="00BA19FD">
        <w:rPr>
          <w:rFonts w:ascii="Times New Roman" w:hAnsi="Times New Roman"/>
          <w:sz w:val="20"/>
          <w:szCs w:val="20"/>
          <w:lang w:val="en-GB"/>
        </w:rPr>
        <w:t xml:space="preserve"> </w:t>
      </w:r>
      <w:r w:rsidRPr="00C455DB">
        <w:rPr>
          <w:rFonts w:ascii="Times New Roman" w:hAnsi="Times New Roman"/>
          <w:sz w:val="20"/>
          <w:szCs w:val="20"/>
          <w:lang w:val="en-GB"/>
        </w:rPr>
        <w:t xml:space="preserve">or </w:t>
      </w:r>
      <w:r w:rsidR="00BA19FD">
        <w:rPr>
          <w:rFonts w:ascii="Times New Roman" w:hAnsi="Times New Roman"/>
          <w:sz w:val="20"/>
          <w:szCs w:val="20"/>
          <w:lang w:val="en-GB"/>
        </w:rPr>
        <w:t xml:space="preserve"> </w:t>
      </w:r>
      <w:r w:rsidRPr="00C455DB">
        <w:rPr>
          <w:rFonts w:ascii="Times New Roman" w:hAnsi="Times New Roman"/>
          <w:sz w:val="20"/>
          <w:szCs w:val="20"/>
          <w:lang w:val="en-GB"/>
        </w:rPr>
        <w:t xml:space="preserve">their esters. </w:t>
      </w:r>
      <w:r w:rsidR="00BA19FD">
        <w:rPr>
          <w:rFonts w:ascii="Times New Roman" w:hAnsi="Times New Roman"/>
          <w:sz w:val="20"/>
          <w:szCs w:val="20"/>
          <w:lang w:val="en-GB"/>
        </w:rPr>
        <w:t xml:space="preserve"> </w:t>
      </w:r>
      <w:r w:rsidRPr="00C455DB">
        <w:rPr>
          <w:rFonts w:ascii="Times New Roman" w:hAnsi="Times New Roman"/>
          <w:sz w:val="20"/>
          <w:szCs w:val="20"/>
          <w:lang w:val="en-GB"/>
        </w:rPr>
        <w:t>Another strong sharp absorption is visib</w:t>
      </w:r>
      <w:r w:rsidR="00BA19FD">
        <w:rPr>
          <w:rFonts w:ascii="Times New Roman" w:hAnsi="Times New Roman"/>
          <w:sz w:val="20"/>
          <w:szCs w:val="20"/>
          <w:lang w:val="en-GB"/>
        </w:rPr>
        <w:t>le  in the wavenumber range 1680-</w:t>
      </w:r>
      <w:r w:rsidRPr="00C455DB">
        <w:rPr>
          <w:rFonts w:ascii="Times New Roman" w:hAnsi="Times New Roman"/>
          <w:sz w:val="20"/>
          <w:szCs w:val="20"/>
          <w:lang w:val="en-GB"/>
        </w:rPr>
        <w:t>1600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signifying the C=C stretching of alkenes. In the fingerprint region, two medium sharp absorptions were observed in the wavenumber range 1450–1375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indicating the presence of –CH</w:t>
      </w:r>
      <w:r w:rsidRPr="00C455DB">
        <w:rPr>
          <w:rFonts w:ascii="Times New Roman" w:hAnsi="Times New Roman"/>
          <w:sz w:val="20"/>
          <w:szCs w:val="20"/>
          <w:vertAlign w:val="subscript"/>
          <w:lang w:val="en-GB"/>
        </w:rPr>
        <w:t>3</w:t>
      </w:r>
      <w:r w:rsidRPr="00C455DB">
        <w:rPr>
          <w:rFonts w:ascii="Times New Roman" w:hAnsi="Times New Roman"/>
          <w:sz w:val="20"/>
          <w:szCs w:val="20"/>
          <w:lang w:val="en-GB"/>
        </w:rPr>
        <w:t xml:space="preserve"> symmetric bending. Various medium intensity peaks were observed in the wavenumber range 1300–1000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and 950–690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representing, respectively, C–O stretching and aromatic C–H group, out-of-plane bending. Major shifts were observed between the untreated and NaOH-treated adsorbents. The 3377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peak in untreated adsorbents shifted to 3395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in treated adsorbents, the 1413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peak shifted to 1425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and the 1105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peak shifted to 1152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Other shifts apart from those mentioned are small. These visible shifts to a higher wavenumber are associated with a stronger bond that resulted in the formation of gases as demonstrated in Eqs. (6 – 8) as the result of NaOH solution interactions with the functional groups on the adsorbent [34].</w:t>
      </w:r>
    </w:p>
    <w:p w:rsidR="008A621C" w:rsidRDefault="008A621C" w:rsidP="008A621C">
      <w:pPr>
        <w:spacing w:after="0" w:line="240" w:lineRule="auto"/>
        <w:jc w:val="both"/>
        <w:rPr>
          <w:rFonts w:ascii="Times New Roman" w:hAnsi="Times New Roman"/>
          <w:sz w:val="20"/>
          <w:szCs w:val="20"/>
          <w:lang w:val="en-GB"/>
        </w:rPr>
      </w:pPr>
    </w:p>
    <w:p w:rsidR="008A621C" w:rsidRPr="00C455DB" w:rsidRDefault="008A621C" w:rsidP="008A621C">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t>Comparing before and after the metal adsorptions, the wavenumber shifts indicated the location at which the metal ions formed bonds. Cu ions interact with the –OH group region on the adsorbent as illustrated by the wavenumber shifts from 3395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(before adsorption) to 3421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Another major shift is in the C=O stretching region where the wavenumber shifted from 1732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before the adsorption to 1726 cm</w:t>
      </w:r>
      <w:r w:rsidRPr="00C455DB">
        <w:rPr>
          <w:rFonts w:ascii="Times New Roman" w:hAnsi="Times New Roman"/>
          <w:sz w:val="20"/>
          <w:szCs w:val="20"/>
          <w:vertAlign w:val="superscript"/>
          <w:lang w:val="en-GB"/>
        </w:rPr>
        <w:t>–1</w:t>
      </w:r>
      <w:r w:rsidRPr="00C455DB">
        <w:rPr>
          <w:rFonts w:ascii="Times New Roman" w:hAnsi="Times New Roman"/>
          <w:sz w:val="20"/>
          <w:szCs w:val="20"/>
          <w:lang w:val="en-GB"/>
        </w:rPr>
        <w:t xml:space="preserve"> after metal adsorptions for Cu ions, suggesting the formation of hydrogen bonding with hydroxyl oxygen (HO–C=O) [34]. Previous literature also showed that the shift in –OH, C–H bending, –C=O stretching vibration and –C=O functional groups spectra were caused by metal adsorption [35,37,38]. Figure 7 further characterises the spectral features of the adsorbents.</w:t>
      </w:r>
    </w:p>
    <w:p w:rsidR="008A621C" w:rsidRDefault="008A621C" w:rsidP="00641BBB">
      <w:pPr>
        <w:spacing w:after="120" w:line="240" w:lineRule="auto"/>
        <w:jc w:val="center"/>
        <w:rPr>
          <w:rFonts w:ascii="Times New Roman" w:hAnsi="Times New Roman"/>
          <w:sz w:val="20"/>
          <w:szCs w:val="20"/>
          <w:lang w:val="en-MY"/>
        </w:rPr>
      </w:pPr>
    </w:p>
    <w:p w:rsidR="008A621C" w:rsidRDefault="008A621C" w:rsidP="00641BBB">
      <w:pPr>
        <w:spacing w:after="120" w:line="240" w:lineRule="auto"/>
        <w:jc w:val="center"/>
        <w:rPr>
          <w:rFonts w:ascii="Times New Roman" w:hAnsi="Times New Roman"/>
          <w:sz w:val="20"/>
          <w:szCs w:val="20"/>
          <w:lang w:val="en-MY"/>
        </w:rPr>
      </w:pPr>
    </w:p>
    <w:p w:rsidR="008A621C" w:rsidRDefault="008A621C" w:rsidP="00641BBB">
      <w:pPr>
        <w:spacing w:after="120" w:line="240" w:lineRule="auto"/>
        <w:jc w:val="center"/>
        <w:rPr>
          <w:rFonts w:ascii="Times New Roman" w:hAnsi="Times New Roman"/>
          <w:sz w:val="20"/>
          <w:szCs w:val="20"/>
          <w:lang w:val="en-MY"/>
        </w:rPr>
      </w:pPr>
    </w:p>
    <w:p w:rsidR="008A621C" w:rsidRDefault="008A621C" w:rsidP="00641BBB">
      <w:pPr>
        <w:spacing w:after="120" w:line="240" w:lineRule="auto"/>
        <w:jc w:val="center"/>
        <w:rPr>
          <w:rFonts w:ascii="Times New Roman" w:hAnsi="Times New Roman"/>
          <w:sz w:val="20"/>
          <w:szCs w:val="20"/>
          <w:lang w:val="en-MY"/>
        </w:rPr>
      </w:pPr>
    </w:p>
    <w:p w:rsidR="008A621C" w:rsidRDefault="008A621C" w:rsidP="00641BBB">
      <w:pPr>
        <w:spacing w:after="120" w:line="240" w:lineRule="auto"/>
        <w:jc w:val="center"/>
        <w:rPr>
          <w:rFonts w:ascii="Times New Roman" w:hAnsi="Times New Roman"/>
          <w:sz w:val="20"/>
          <w:szCs w:val="20"/>
          <w:lang w:val="en-MY"/>
        </w:rPr>
      </w:pPr>
    </w:p>
    <w:p w:rsidR="008A621C" w:rsidRDefault="008A621C" w:rsidP="00641BBB">
      <w:pPr>
        <w:spacing w:after="120" w:line="240" w:lineRule="auto"/>
        <w:jc w:val="center"/>
        <w:rPr>
          <w:rFonts w:ascii="Times New Roman" w:hAnsi="Times New Roman"/>
          <w:sz w:val="20"/>
          <w:szCs w:val="20"/>
          <w:lang w:val="en-MY"/>
        </w:rPr>
      </w:pPr>
    </w:p>
    <w:p w:rsidR="00641BBB" w:rsidRPr="00641BBB" w:rsidRDefault="00641BBB" w:rsidP="00641BBB">
      <w:pPr>
        <w:spacing w:after="120" w:line="240" w:lineRule="auto"/>
        <w:jc w:val="center"/>
        <w:rPr>
          <w:rFonts w:ascii="Times New Roman" w:hAnsi="Times New Roman"/>
          <w:sz w:val="20"/>
          <w:szCs w:val="20"/>
          <w:lang w:val="en-MY"/>
        </w:rPr>
      </w:pPr>
      <w:r w:rsidRPr="004478C6">
        <w:rPr>
          <w:rFonts w:ascii="Times New Roman" w:hAnsi="Times New Roman"/>
          <w:sz w:val="20"/>
          <w:szCs w:val="20"/>
          <w:lang w:val="en-MY"/>
        </w:rPr>
        <w:lastRenderedPageBreak/>
        <w:t>Table 1.   FT-IR spectral characteristic of CPP adsorbents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070"/>
        <w:gridCol w:w="1260"/>
        <w:gridCol w:w="1260"/>
        <w:gridCol w:w="1789"/>
        <w:gridCol w:w="2239"/>
      </w:tblGrid>
      <w:tr w:rsidR="003E62A2" w:rsidRPr="00641BBB" w:rsidTr="00291AC3">
        <w:trPr>
          <w:jc w:val="center"/>
        </w:trPr>
        <w:tc>
          <w:tcPr>
            <w:tcW w:w="918" w:type="dxa"/>
            <w:vMerge w:val="restart"/>
            <w:tcBorders>
              <w:top w:val="single" w:sz="4" w:space="0" w:color="auto"/>
            </w:tcBorders>
          </w:tcPr>
          <w:p w:rsidR="003E62A2" w:rsidRPr="00641BBB" w:rsidRDefault="003E62A2" w:rsidP="003E62A2">
            <w:pPr>
              <w:spacing w:before="120" w:after="0" w:line="240" w:lineRule="auto"/>
              <w:rPr>
                <w:rFonts w:ascii="Times New Roman" w:hAnsi="Times New Roman"/>
                <w:sz w:val="20"/>
                <w:szCs w:val="20"/>
                <w:lang w:val="en-GB"/>
              </w:rPr>
            </w:pPr>
            <w:r w:rsidRPr="00641BBB">
              <w:rPr>
                <w:rFonts w:ascii="Times New Roman" w:hAnsi="Times New Roman"/>
                <w:b/>
                <w:sz w:val="20"/>
                <w:szCs w:val="20"/>
                <w:lang w:val="en-MY"/>
              </w:rPr>
              <w:t>Region</w:t>
            </w:r>
          </w:p>
        </w:tc>
        <w:tc>
          <w:tcPr>
            <w:tcW w:w="2070" w:type="dxa"/>
            <w:tcBorders>
              <w:top w:val="single" w:sz="4" w:space="0" w:color="auto"/>
            </w:tcBorders>
          </w:tcPr>
          <w:p w:rsidR="003E62A2" w:rsidRPr="00641BBB" w:rsidRDefault="003E62A2" w:rsidP="003E62A2">
            <w:pPr>
              <w:spacing w:before="60" w:after="0" w:line="240" w:lineRule="auto"/>
              <w:jc w:val="center"/>
              <w:rPr>
                <w:rFonts w:ascii="Times New Roman" w:hAnsi="Times New Roman"/>
                <w:sz w:val="20"/>
                <w:szCs w:val="20"/>
                <w:lang w:val="en-GB"/>
              </w:rPr>
            </w:pPr>
            <w:r w:rsidRPr="00641BBB">
              <w:rPr>
                <w:rFonts w:ascii="Times New Roman" w:hAnsi="Times New Roman"/>
                <w:b/>
                <w:sz w:val="20"/>
                <w:szCs w:val="20"/>
                <w:lang w:val="en-MY"/>
              </w:rPr>
              <w:t>Wavelength Range</w:t>
            </w:r>
          </w:p>
        </w:tc>
        <w:tc>
          <w:tcPr>
            <w:tcW w:w="2520" w:type="dxa"/>
            <w:gridSpan w:val="2"/>
            <w:tcBorders>
              <w:top w:val="single" w:sz="4" w:space="0" w:color="auto"/>
              <w:bottom w:val="single" w:sz="4" w:space="0" w:color="auto"/>
            </w:tcBorders>
          </w:tcPr>
          <w:p w:rsidR="003E62A2" w:rsidRPr="00641BBB" w:rsidRDefault="003E62A2" w:rsidP="009A700A">
            <w:pPr>
              <w:spacing w:before="60" w:after="0" w:line="240" w:lineRule="auto"/>
              <w:jc w:val="center"/>
              <w:rPr>
                <w:rFonts w:ascii="Times New Roman" w:hAnsi="Times New Roman"/>
                <w:sz w:val="20"/>
                <w:szCs w:val="20"/>
                <w:lang w:val="en-GB"/>
              </w:rPr>
            </w:pPr>
            <w:r w:rsidRPr="00641BBB">
              <w:rPr>
                <w:rFonts w:ascii="Times New Roman" w:hAnsi="Times New Roman"/>
                <w:b/>
                <w:sz w:val="20"/>
                <w:szCs w:val="20"/>
                <w:lang w:val="en-MY"/>
              </w:rPr>
              <w:t>Before Adsorption</w:t>
            </w:r>
          </w:p>
        </w:tc>
        <w:tc>
          <w:tcPr>
            <w:tcW w:w="1789" w:type="dxa"/>
            <w:tcBorders>
              <w:top w:val="single" w:sz="4" w:space="0" w:color="auto"/>
            </w:tcBorders>
          </w:tcPr>
          <w:p w:rsidR="003E62A2" w:rsidRPr="00641BBB" w:rsidRDefault="003E62A2" w:rsidP="003E62A2">
            <w:pPr>
              <w:spacing w:before="60" w:after="0" w:line="240" w:lineRule="auto"/>
              <w:jc w:val="center"/>
              <w:rPr>
                <w:rFonts w:ascii="Times New Roman" w:hAnsi="Times New Roman"/>
                <w:sz w:val="20"/>
                <w:szCs w:val="20"/>
                <w:lang w:val="en-GB"/>
              </w:rPr>
            </w:pPr>
            <w:r w:rsidRPr="00641BBB">
              <w:rPr>
                <w:rFonts w:ascii="Times New Roman" w:hAnsi="Times New Roman"/>
                <w:b/>
                <w:sz w:val="20"/>
                <w:szCs w:val="20"/>
                <w:lang w:val="en-MY"/>
              </w:rPr>
              <w:t>After Adsorption</w:t>
            </w:r>
          </w:p>
        </w:tc>
        <w:tc>
          <w:tcPr>
            <w:tcW w:w="2239" w:type="dxa"/>
            <w:vMerge w:val="restart"/>
            <w:tcBorders>
              <w:top w:val="single" w:sz="4" w:space="0" w:color="auto"/>
              <w:bottom w:val="single" w:sz="4" w:space="0" w:color="auto"/>
            </w:tcBorders>
          </w:tcPr>
          <w:p w:rsidR="003E62A2" w:rsidRPr="00641BBB" w:rsidRDefault="003E62A2" w:rsidP="003E62A2">
            <w:pPr>
              <w:spacing w:before="120" w:after="0" w:line="240" w:lineRule="auto"/>
              <w:jc w:val="both"/>
              <w:rPr>
                <w:rFonts w:ascii="Times New Roman" w:hAnsi="Times New Roman"/>
                <w:sz w:val="20"/>
                <w:szCs w:val="20"/>
                <w:lang w:val="en-GB"/>
              </w:rPr>
            </w:pPr>
            <w:r w:rsidRPr="00641BBB">
              <w:rPr>
                <w:rFonts w:ascii="Times New Roman" w:hAnsi="Times New Roman"/>
                <w:b/>
                <w:sz w:val="20"/>
                <w:szCs w:val="20"/>
                <w:lang w:val="en-MY"/>
              </w:rPr>
              <w:t>Assignment</w:t>
            </w:r>
          </w:p>
        </w:tc>
      </w:tr>
      <w:tr w:rsidR="003E62A2" w:rsidRPr="00641BBB" w:rsidTr="00291AC3">
        <w:trPr>
          <w:jc w:val="center"/>
        </w:trPr>
        <w:tc>
          <w:tcPr>
            <w:tcW w:w="918" w:type="dxa"/>
            <w:vMerge/>
            <w:tcBorders>
              <w:bottom w:val="single" w:sz="4" w:space="0" w:color="auto"/>
            </w:tcBorders>
          </w:tcPr>
          <w:p w:rsidR="003E62A2" w:rsidRPr="00641BBB" w:rsidRDefault="003E62A2" w:rsidP="00C455DB">
            <w:pPr>
              <w:spacing w:after="0" w:line="240" w:lineRule="auto"/>
              <w:jc w:val="both"/>
              <w:rPr>
                <w:rFonts w:ascii="Times New Roman" w:hAnsi="Times New Roman"/>
                <w:sz w:val="20"/>
                <w:szCs w:val="20"/>
                <w:lang w:val="en-GB"/>
              </w:rPr>
            </w:pPr>
          </w:p>
        </w:tc>
        <w:tc>
          <w:tcPr>
            <w:tcW w:w="2070" w:type="dxa"/>
            <w:tcBorders>
              <w:bottom w:val="single" w:sz="4" w:space="0" w:color="auto"/>
            </w:tcBorders>
          </w:tcPr>
          <w:p w:rsidR="003E62A2" w:rsidRPr="00641BBB" w:rsidRDefault="003E62A2" w:rsidP="003E62A2">
            <w:pPr>
              <w:spacing w:after="60" w:line="240" w:lineRule="auto"/>
              <w:jc w:val="center"/>
              <w:rPr>
                <w:rFonts w:ascii="Times New Roman" w:hAnsi="Times New Roman"/>
                <w:sz w:val="20"/>
                <w:szCs w:val="20"/>
                <w:lang w:val="en-GB"/>
              </w:rPr>
            </w:pPr>
            <w:r w:rsidRPr="00641BBB">
              <w:rPr>
                <w:rFonts w:ascii="Times New Roman" w:hAnsi="Times New Roman"/>
                <w:b/>
                <w:sz w:val="20"/>
                <w:szCs w:val="20"/>
                <w:lang w:val="en-MY"/>
              </w:rPr>
              <w:t>(cm</w:t>
            </w:r>
            <w:r w:rsidRPr="00641BBB">
              <w:rPr>
                <w:rFonts w:ascii="Times New Roman" w:hAnsi="Times New Roman"/>
                <w:b/>
                <w:sz w:val="20"/>
                <w:szCs w:val="20"/>
                <w:vertAlign w:val="superscript"/>
                <w:lang w:val="en-MY"/>
              </w:rPr>
              <w:t>-1</w:t>
            </w:r>
            <w:r w:rsidRPr="00641BBB">
              <w:rPr>
                <w:rFonts w:ascii="Times New Roman" w:hAnsi="Times New Roman"/>
                <w:b/>
                <w:sz w:val="20"/>
                <w:szCs w:val="20"/>
                <w:lang w:val="en-MY"/>
              </w:rPr>
              <w:t>)</w:t>
            </w:r>
          </w:p>
        </w:tc>
        <w:tc>
          <w:tcPr>
            <w:tcW w:w="1260" w:type="dxa"/>
            <w:tcBorders>
              <w:top w:val="single" w:sz="4" w:space="0" w:color="auto"/>
              <w:bottom w:val="single" w:sz="4" w:space="0" w:color="auto"/>
            </w:tcBorders>
          </w:tcPr>
          <w:p w:rsidR="003E62A2" w:rsidRPr="00641BBB" w:rsidRDefault="003E62A2" w:rsidP="009A700A">
            <w:pPr>
              <w:spacing w:after="0" w:line="240" w:lineRule="auto"/>
              <w:jc w:val="center"/>
              <w:rPr>
                <w:rFonts w:ascii="Times New Roman" w:hAnsi="Times New Roman"/>
                <w:sz w:val="20"/>
                <w:szCs w:val="20"/>
                <w:lang w:val="en-GB"/>
              </w:rPr>
            </w:pPr>
            <w:r w:rsidRPr="00641BBB">
              <w:rPr>
                <w:rFonts w:ascii="Times New Roman" w:hAnsi="Times New Roman"/>
                <w:b/>
                <w:sz w:val="20"/>
                <w:szCs w:val="20"/>
                <w:lang w:val="en-MY"/>
              </w:rPr>
              <w:t>Untreated</w:t>
            </w:r>
          </w:p>
        </w:tc>
        <w:tc>
          <w:tcPr>
            <w:tcW w:w="1260" w:type="dxa"/>
            <w:tcBorders>
              <w:top w:val="single" w:sz="4" w:space="0" w:color="auto"/>
              <w:bottom w:val="single" w:sz="4" w:space="0" w:color="auto"/>
            </w:tcBorders>
          </w:tcPr>
          <w:p w:rsidR="003E62A2" w:rsidRPr="00641BBB" w:rsidRDefault="003E62A2" w:rsidP="009A700A">
            <w:pPr>
              <w:spacing w:after="0" w:line="240" w:lineRule="auto"/>
              <w:jc w:val="center"/>
              <w:rPr>
                <w:rFonts w:ascii="Times New Roman" w:hAnsi="Times New Roman"/>
                <w:sz w:val="20"/>
                <w:szCs w:val="20"/>
                <w:lang w:val="en-GB"/>
              </w:rPr>
            </w:pPr>
            <w:r w:rsidRPr="00641BBB">
              <w:rPr>
                <w:rFonts w:ascii="Times New Roman" w:hAnsi="Times New Roman"/>
                <w:b/>
                <w:sz w:val="20"/>
                <w:szCs w:val="20"/>
                <w:lang w:val="en-MY"/>
              </w:rPr>
              <w:t>Treated</w:t>
            </w:r>
          </w:p>
        </w:tc>
        <w:tc>
          <w:tcPr>
            <w:tcW w:w="1789" w:type="dxa"/>
            <w:tcBorders>
              <w:bottom w:val="single" w:sz="4" w:space="0" w:color="auto"/>
            </w:tcBorders>
          </w:tcPr>
          <w:p w:rsidR="003E62A2" w:rsidRPr="00641BBB" w:rsidRDefault="003E62A2" w:rsidP="003E62A2">
            <w:pPr>
              <w:spacing w:after="60" w:line="240" w:lineRule="auto"/>
              <w:jc w:val="center"/>
              <w:rPr>
                <w:rFonts w:ascii="Times New Roman" w:hAnsi="Times New Roman"/>
                <w:b/>
                <w:sz w:val="20"/>
                <w:szCs w:val="20"/>
                <w:lang w:val="en-GB"/>
              </w:rPr>
            </w:pPr>
            <w:r w:rsidRPr="00641BBB">
              <w:rPr>
                <w:rFonts w:ascii="Times New Roman" w:hAnsi="Times New Roman"/>
                <w:b/>
                <w:sz w:val="20"/>
                <w:szCs w:val="20"/>
                <w:lang w:val="en-GB"/>
              </w:rPr>
              <w:t>Cu</w:t>
            </w:r>
          </w:p>
        </w:tc>
        <w:tc>
          <w:tcPr>
            <w:tcW w:w="2239" w:type="dxa"/>
            <w:vMerge/>
            <w:tcBorders>
              <w:bottom w:val="single" w:sz="4" w:space="0" w:color="auto"/>
            </w:tcBorders>
          </w:tcPr>
          <w:p w:rsidR="003E62A2" w:rsidRPr="00641BBB" w:rsidRDefault="003E62A2" w:rsidP="00C455DB">
            <w:pPr>
              <w:spacing w:after="0" w:line="240" w:lineRule="auto"/>
              <w:jc w:val="both"/>
              <w:rPr>
                <w:rFonts w:ascii="Times New Roman" w:hAnsi="Times New Roman"/>
                <w:sz w:val="20"/>
                <w:szCs w:val="20"/>
                <w:lang w:val="en-GB"/>
              </w:rPr>
            </w:pPr>
          </w:p>
        </w:tc>
      </w:tr>
      <w:tr w:rsidR="009A700A" w:rsidRPr="00641BBB" w:rsidTr="00291AC3">
        <w:trPr>
          <w:jc w:val="center"/>
        </w:trPr>
        <w:tc>
          <w:tcPr>
            <w:tcW w:w="918" w:type="dxa"/>
            <w:tcBorders>
              <w:top w:val="single" w:sz="4" w:space="0" w:color="auto"/>
            </w:tcBorders>
          </w:tcPr>
          <w:p w:rsidR="009A700A" w:rsidRPr="00641BBB" w:rsidRDefault="009A700A" w:rsidP="008A621C">
            <w:pPr>
              <w:spacing w:before="60" w:after="0" w:line="240" w:lineRule="auto"/>
              <w:rPr>
                <w:rFonts w:ascii="Times New Roman" w:hAnsi="Times New Roman"/>
                <w:sz w:val="20"/>
                <w:szCs w:val="20"/>
                <w:lang w:val="en-MY"/>
              </w:rPr>
            </w:pPr>
            <w:r w:rsidRPr="00641BBB">
              <w:rPr>
                <w:rFonts w:ascii="Times New Roman" w:hAnsi="Times New Roman"/>
                <w:sz w:val="20"/>
                <w:szCs w:val="20"/>
                <w:lang w:val="en-MY"/>
              </w:rPr>
              <w:t>A</w:t>
            </w:r>
          </w:p>
        </w:tc>
        <w:tc>
          <w:tcPr>
            <w:tcW w:w="2070" w:type="dxa"/>
            <w:tcBorders>
              <w:top w:val="single" w:sz="4" w:space="0" w:color="auto"/>
            </w:tcBorders>
          </w:tcPr>
          <w:p w:rsidR="009A700A" w:rsidRPr="00641BBB" w:rsidRDefault="009A700A" w:rsidP="008A621C">
            <w:pPr>
              <w:spacing w:before="60" w:after="0" w:line="240" w:lineRule="auto"/>
              <w:jc w:val="center"/>
              <w:rPr>
                <w:rFonts w:ascii="Times New Roman" w:hAnsi="Times New Roman"/>
                <w:sz w:val="20"/>
                <w:szCs w:val="20"/>
                <w:lang w:val="en-MY"/>
              </w:rPr>
            </w:pPr>
            <w:r w:rsidRPr="00641BBB">
              <w:rPr>
                <w:rFonts w:ascii="Times New Roman" w:hAnsi="Times New Roman"/>
                <w:sz w:val="20"/>
                <w:szCs w:val="20"/>
                <w:lang w:val="en-MY"/>
              </w:rPr>
              <w:t>3500-3200</w:t>
            </w:r>
          </w:p>
        </w:tc>
        <w:tc>
          <w:tcPr>
            <w:tcW w:w="1260" w:type="dxa"/>
            <w:tcBorders>
              <w:top w:val="single" w:sz="4" w:space="0" w:color="auto"/>
            </w:tcBorders>
          </w:tcPr>
          <w:p w:rsidR="009A700A" w:rsidRPr="00641BBB" w:rsidRDefault="009A700A" w:rsidP="008A621C">
            <w:pPr>
              <w:spacing w:before="60" w:after="0" w:line="240" w:lineRule="auto"/>
              <w:jc w:val="center"/>
              <w:rPr>
                <w:rFonts w:ascii="Times New Roman" w:hAnsi="Times New Roman"/>
                <w:sz w:val="20"/>
                <w:szCs w:val="20"/>
                <w:lang w:val="en-MY"/>
              </w:rPr>
            </w:pPr>
            <w:r w:rsidRPr="00641BBB">
              <w:rPr>
                <w:rFonts w:ascii="Times New Roman" w:hAnsi="Times New Roman"/>
                <w:sz w:val="20"/>
                <w:szCs w:val="20"/>
                <w:lang w:val="en-MY"/>
              </w:rPr>
              <w:t>3377</w:t>
            </w:r>
          </w:p>
        </w:tc>
        <w:tc>
          <w:tcPr>
            <w:tcW w:w="1260" w:type="dxa"/>
            <w:tcBorders>
              <w:top w:val="single" w:sz="4" w:space="0" w:color="auto"/>
            </w:tcBorders>
          </w:tcPr>
          <w:p w:rsidR="009A700A" w:rsidRPr="00641BBB" w:rsidRDefault="009A700A" w:rsidP="008A621C">
            <w:pPr>
              <w:spacing w:before="60" w:after="0" w:line="240" w:lineRule="auto"/>
              <w:jc w:val="center"/>
              <w:rPr>
                <w:rFonts w:ascii="Times New Roman" w:hAnsi="Times New Roman"/>
                <w:sz w:val="20"/>
                <w:szCs w:val="20"/>
                <w:lang w:val="en-MY"/>
              </w:rPr>
            </w:pPr>
            <w:r w:rsidRPr="00641BBB">
              <w:rPr>
                <w:rFonts w:ascii="Times New Roman" w:hAnsi="Times New Roman"/>
                <w:sz w:val="20"/>
                <w:szCs w:val="20"/>
                <w:lang w:val="en-MY"/>
              </w:rPr>
              <w:t>3395</w:t>
            </w:r>
          </w:p>
        </w:tc>
        <w:tc>
          <w:tcPr>
            <w:tcW w:w="1789" w:type="dxa"/>
            <w:tcBorders>
              <w:top w:val="single" w:sz="4" w:space="0" w:color="auto"/>
            </w:tcBorders>
          </w:tcPr>
          <w:p w:rsidR="009A700A" w:rsidRPr="00641BBB" w:rsidRDefault="009A700A" w:rsidP="008A621C">
            <w:pPr>
              <w:spacing w:before="60" w:after="0" w:line="240" w:lineRule="auto"/>
              <w:jc w:val="center"/>
              <w:rPr>
                <w:rFonts w:ascii="Times New Roman" w:hAnsi="Times New Roman"/>
                <w:sz w:val="20"/>
                <w:szCs w:val="20"/>
                <w:lang w:val="en-MY"/>
              </w:rPr>
            </w:pPr>
            <w:r w:rsidRPr="00641BBB">
              <w:rPr>
                <w:rFonts w:ascii="Times New Roman" w:hAnsi="Times New Roman"/>
                <w:sz w:val="20"/>
                <w:szCs w:val="20"/>
                <w:lang w:val="en-MY"/>
              </w:rPr>
              <w:t>3421</w:t>
            </w:r>
          </w:p>
        </w:tc>
        <w:tc>
          <w:tcPr>
            <w:tcW w:w="2239" w:type="dxa"/>
            <w:tcBorders>
              <w:top w:val="single" w:sz="4" w:space="0" w:color="auto"/>
            </w:tcBorders>
          </w:tcPr>
          <w:p w:rsidR="009A700A" w:rsidRPr="00641BBB" w:rsidRDefault="009A700A" w:rsidP="008A621C">
            <w:pPr>
              <w:spacing w:before="60" w:after="0" w:line="240" w:lineRule="auto"/>
              <w:rPr>
                <w:rFonts w:ascii="Times New Roman" w:hAnsi="Times New Roman"/>
                <w:sz w:val="20"/>
                <w:szCs w:val="20"/>
                <w:lang w:val="en-MY"/>
              </w:rPr>
            </w:pPr>
            <w:r w:rsidRPr="00641BBB">
              <w:rPr>
                <w:rFonts w:ascii="Times New Roman" w:hAnsi="Times New Roman"/>
                <w:sz w:val="20"/>
                <w:szCs w:val="20"/>
                <w:lang w:val="en-MY"/>
              </w:rPr>
              <w:t>H-bonded O–H group</w:t>
            </w:r>
          </w:p>
        </w:tc>
      </w:tr>
      <w:tr w:rsidR="009A700A" w:rsidRPr="00641BBB" w:rsidTr="00291AC3">
        <w:trPr>
          <w:jc w:val="center"/>
        </w:trPr>
        <w:tc>
          <w:tcPr>
            <w:tcW w:w="918" w:type="dxa"/>
          </w:tcPr>
          <w:p w:rsidR="009A700A" w:rsidRPr="00641BBB" w:rsidRDefault="009A700A" w:rsidP="008A621C">
            <w:pPr>
              <w:spacing w:before="60" w:after="0" w:line="240" w:lineRule="auto"/>
              <w:rPr>
                <w:rFonts w:ascii="Times New Roman" w:hAnsi="Times New Roman"/>
                <w:sz w:val="20"/>
                <w:szCs w:val="20"/>
                <w:lang w:val="en-MY"/>
              </w:rPr>
            </w:pPr>
            <w:r w:rsidRPr="00641BBB">
              <w:rPr>
                <w:rFonts w:ascii="Times New Roman" w:hAnsi="Times New Roman"/>
                <w:sz w:val="20"/>
                <w:szCs w:val="20"/>
                <w:lang w:val="en-MY"/>
              </w:rPr>
              <w:t>B</w:t>
            </w:r>
          </w:p>
        </w:tc>
        <w:tc>
          <w:tcPr>
            <w:tcW w:w="2070" w:type="dxa"/>
          </w:tcPr>
          <w:p w:rsidR="009A700A" w:rsidRPr="00641BBB" w:rsidRDefault="009A700A" w:rsidP="008A621C">
            <w:pPr>
              <w:spacing w:before="60" w:after="0" w:line="240" w:lineRule="auto"/>
              <w:jc w:val="center"/>
              <w:rPr>
                <w:rFonts w:ascii="Times New Roman" w:hAnsi="Times New Roman"/>
                <w:sz w:val="20"/>
                <w:szCs w:val="20"/>
                <w:lang w:val="en-MY"/>
              </w:rPr>
            </w:pPr>
          </w:p>
        </w:tc>
        <w:tc>
          <w:tcPr>
            <w:tcW w:w="1260" w:type="dxa"/>
          </w:tcPr>
          <w:p w:rsidR="009A700A" w:rsidRPr="00641BBB" w:rsidRDefault="009A700A" w:rsidP="008A621C">
            <w:pPr>
              <w:spacing w:before="60" w:after="0" w:line="240" w:lineRule="auto"/>
              <w:rPr>
                <w:rFonts w:ascii="Times New Roman" w:hAnsi="Times New Roman"/>
                <w:sz w:val="20"/>
                <w:szCs w:val="20"/>
                <w:lang w:val="en-MY"/>
              </w:rPr>
            </w:pPr>
          </w:p>
        </w:tc>
        <w:tc>
          <w:tcPr>
            <w:tcW w:w="1260" w:type="dxa"/>
          </w:tcPr>
          <w:p w:rsidR="009A700A" w:rsidRPr="00641BBB" w:rsidRDefault="009A700A" w:rsidP="008A621C">
            <w:pPr>
              <w:spacing w:before="60" w:after="0" w:line="240" w:lineRule="auto"/>
              <w:rPr>
                <w:rFonts w:ascii="Times New Roman" w:hAnsi="Times New Roman"/>
                <w:sz w:val="20"/>
                <w:szCs w:val="20"/>
                <w:lang w:val="en-MY"/>
              </w:rPr>
            </w:pPr>
          </w:p>
        </w:tc>
        <w:tc>
          <w:tcPr>
            <w:tcW w:w="1789" w:type="dxa"/>
          </w:tcPr>
          <w:p w:rsidR="009A700A" w:rsidRPr="00641BBB" w:rsidRDefault="009A700A" w:rsidP="008A621C">
            <w:pPr>
              <w:spacing w:before="60" w:after="0" w:line="240" w:lineRule="auto"/>
              <w:jc w:val="center"/>
              <w:rPr>
                <w:rFonts w:ascii="Times New Roman" w:hAnsi="Times New Roman"/>
                <w:sz w:val="20"/>
                <w:szCs w:val="20"/>
                <w:lang w:val="en-MY"/>
              </w:rPr>
            </w:pPr>
          </w:p>
        </w:tc>
        <w:tc>
          <w:tcPr>
            <w:tcW w:w="2239" w:type="dxa"/>
          </w:tcPr>
          <w:p w:rsidR="009A700A" w:rsidRPr="00641BBB" w:rsidRDefault="009A700A" w:rsidP="008A621C">
            <w:pPr>
              <w:spacing w:before="60" w:after="60" w:line="240" w:lineRule="auto"/>
              <w:rPr>
                <w:rFonts w:ascii="Times New Roman" w:hAnsi="Times New Roman"/>
                <w:sz w:val="20"/>
                <w:szCs w:val="20"/>
                <w:lang w:val="en-MY"/>
              </w:rPr>
            </w:pPr>
            <w:r w:rsidRPr="00641BBB">
              <w:rPr>
                <w:rFonts w:ascii="Times New Roman" w:hAnsi="Times New Roman"/>
                <w:sz w:val="20"/>
                <w:szCs w:val="20"/>
                <w:lang w:val="en-MY"/>
              </w:rPr>
              <w:t>C–H sp</w:t>
            </w:r>
            <w:r w:rsidRPr="00641BBB">
              <w:rPr>
                <w:rFonts w:ascii="Times New Roman" w:hAnsi="Times New Roman"/>
                <w:sz w:val="20"/>
                <w:szCs w:val="20"/>
                <w:vertAlign w:val="superscript"/>
                <w:lang w:val="en-MY"/>
              </w:rPr>
              <w:t>3</w:t>
            </w:r>
            <w:r w:rsidRPr="00641BBB">
              <w:rPr>
                <w:rFonts w:ascii="Times New Roman" w:hAnsi="Times New Roman"/>
                <w:sz w:val="20"/>
                <w:szCs w:val="20"/>
                <w:lang w:val="en-MY"/>
              </w:rPr>
              <w:t xml:space="preserve"> stretching </w:t>
            </w:r>
          </w:p>
        </w:tc>
      </w:tr>
      <w:tr w:rsidR="009A700A" w:rsidRPr="00641BBB" w:rsidTr="00291AC3">
        <w:trPr>
          <w:jc w:val="center"/>
        </w:trPr>
        <w:tc>
          <w:tcPr>
            <w:tcW w:w="918" w:type="dxa"/>
          </w:tcPr>
          <w:p w:rsidR="009A700A" w:rsidRPr="00641BBB" w:rsidRDefault="009A700A" w:rsidP="008A621C">
            <w:pPr>
              <w:spacing w:after="0" w:line="240" w:lineRule="auto"/>
              <w:rPr>
                <w:rFonts w:ascii="Times New Roman" w:hAnsi="Times New Roman"/>
                <w:sz w:val="20"/>
                <w:szCs w:val="20"/>
                <w:lang w:val="en-MY"/>
              </w:rPr>
            </w:pPr>
          </w:p>
        </w:tc>
        <w:tc>
          <w:tcPr>
            <w:tcW w:w="2070" w:type="dxa"/>
          </w:tcPr>
          <w:p w:rsidR="009A700A" w:rsidRPr="00641BBB" w:rsidRDefault="009A700A" w:rsidP="008A621C">
            <w:pPr>
              <w:spacing w:after="60" w:line="240" w:lineRule="auto"/>
              <w:jc w:val="center"/>
              <w:rPr>
                <w:rFonts w:ascii="Times New Roman" w:hAnsi="Times New Roman"/>
                <w:sz w:val="20"/>
                <w:szCs w:val="20"/>
                <w:lang w:val="en-MY"/>
              </w:rPr>
            </w:pPr>
            <w:r w:rsidRPr="00641BBB">
              <w:rPr>
                <w:rFonts w:ascii="Times New Roman" w:hAnsi="Times New Roman"/>
                <w:sz w:val="20"/>
                <w:szCs w:val="20"/>
                <w:lang w:val="en-MY"/>
              </w:rPr>
              <w:t>3000-2850</w:t>
            </w:r>
          </w:p>
        </w:tc>
        <w:tc>
          <w:tcPr>
            <w:tcW w:w="1260" w:type="dxa"/>
          </w:tcPr>
          <w:p w:rsidR="009A700A" w:rsidRPr="00641BBB" w:rsidRDefault="00BD5232" w:rsidP="008A621C">
            <w:pPr>
              <w:spacing w:after="60" w:line="240" w:lineRule="auto"/>
              <w:jc w:val="center"/>
              <w:rPr>
                <w:rFonts w:ascii="Times New Roman" w:hAnsi="Times New Roman"/>
                <w:sz w:val="20"/>
                <w:szCs w:val="20"/>
                <w:lang w:val="en-MY"/>
              </w:rPr>
            </w:pPr>
            <w:r w:rsidRPr="00641BBB">
              <w:rPr>
                <w:rFonts w:ascii="Times New Roman" w:hAnsi="Times New Roman"/>
                <w:sz w:val="20"/>
                <w:szCs w:val="20"/>
                <w:lang w:val="en-MY"/>
              </w:rPr>
              <w:t>2925</w:t>
            </w:r>
          </w:p>
        </w:tc>
        <w:tc>
          <w:tcPr>
            <w:tcW w:w="1260" w:type="dxa"/>
          </w:tcPr>
          <w:p w:rsidR="009A700A" w:rsidRPr="00641BBB" w:rsidRDefault="00BD5232" w:rsidP="008A621C">
            <w:pPr>
              <w:spacing w:after="60" w:line="240" w:lineRule="auto"/>
              <w:jc w:val="center"/>
              <w:rPr>
                <w:rFonts w:ascii="Times New Roman" w:hAnsi="Times New Roman"/>
                <w:sz w:val="20"/>
                <w:szCs w:val="20"/>
                <w:lang w:val="en-MY"/>
              </w:rPr>
            </w:pPr>
            <w:r w:rsidRPr="00641BBB">
              <w:rPr>
                <w:rFonts w:ascii="Times New Roman" w:hAnsi="Times New Roman"/>
                <w:sz w:val="20"/>
                <w:szCs w:val="20"/>
                <w:lang w:val="en-MY"/>
              </w:rPr>
              <w:t>2923</w:t>
            </w:r>
          </w:p>
        </w:tc>
        <w:tc>
          <w:tcPr>
            <w:tcW w:w="1789" w:type="dxa"/>
          </w:tcPr>
          <w:p w:rsidR="009A700A" w:rsidRPr="00641BBB" w:rsidRDefault="00BD5232" w:rsidP="008A621C">
            <w:pPr>
              <w:spacing w:after="60" w:line="240" w:lineRule="auto"/>
              <w:jc w:val="center"/>
              <w:rPr>
                <w:rFonts w:ascii="Times New Roman" w:hAnsi="Times New Roman"/>
                <w:sz w:val="20"/>
                <w:szCs w:val="20"/>
                <w:lang w:val="en-MY"/>
              </w:rPr>
            </w:pPr>
            <w:r w:rsidRPr="00641BBB">
              <w:rPr>
                <w:rFonts w:ascii="Times New Roman" w:hAnsi="Times New Roman"/>
                <w:sz w:val="20"/>
                <w:szCs w:val="20"/>
                <w:lang w:val="en-MY"/>
              </w:rPr>
              <w:t>2922</w:t>
            </w:r>
          </w:p>
        </w:tc>
        <w:tc>
          <w:tcPr>
            <w:tcW w:w="2239" w:type="dxa"/>
          </w:tcPr>
          <w:p w:rsidR="009A700A" w:rsidRPr="00641BBB" w:rsidRDefault="009A700A" w:rsidP="008A621C">
            <w:pPr>
              <w:spacing w:after="60" w:line="240" w:lineRule="auto"/>
              <w:rPr>
                <w:rFonts w:ascii="Times New Roman" w:hAnsi="Times New Roman"/>
                <w:sz w:val="20"/>
                <w:szCs w:val="20"/>
                <w:lang w:val="en-MY"/>
              </w:rPr>
            </w:pPr>
            <w:r w:rsidRPr="00641BBB">
              <w:rPr>
                <w:rFonts w:ascii="Times New Roman" w:hAnsi="Times New Roman"/>
                <w:sz w:val="20"/>
                <w:szCs w:val="20"/>
                <w:lang w:val="en-MY"/>
              </w:rPr>
              <w:t>(Alkanes)</w:t>
            </w:r>
          </w:p>
        </w:tc>
      </w:tr>
      <w:tr w:rsidR="009A700A" w:rsidRPr="00641BBB" w:rsidTr="00291AC3">
        <w:trPr>
          <w:jc w:val="center"/>
        </w:trPr>
        <w:tc>
          <w:tcPr>
            <w:tcW w:w="918" w:type="dxa"/>
          </w:tcPr>
          <w:p w:rsidR="009A700A" w:rsidRPr="00641BBB" w:rsidRDefault="009A700A" w:rsidP="008A621C">
            <w:pPr>
              <w:spacing w:after="0" w:line="240" w:lineRule="auto"/>
              <w:rPr>
                <w:rFonts w:ascii="Times New Roman" w:hAnsi="Times New Roman"/>
                <w:sz w:val="20"/>
                <w:szCs w:val="20"/>
                <w:lang w:val="en-MY"/>
              </w:rPr>
            </w:pPr>
          </w:p>
        </w:tc>
        <w:tc>
          <w:tcPr>
            <w:tcW w:w="2070" w:type="dxa"/>
          </w:tcPr>
          <w:p w:rsidR="009A700A"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2900-2800</w:t>
            </w:r>
          </w:p>
        </w:tc>
        <w:tc>
          <w:tcPr>
            <w:tcW w:w="1260" w:type="dxa"/>
          </w:tcPr>
          <w:p w:rsidR="009A700A"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2859</w:t>
            </w:r>
          </w:p>
        </w:tc>
        <w:tc>
          <w:tcPr>
            <w:tcW w:w="1260" w:type="dxa"/>
          </w:tcPr>
          <w:p w:rsidR="009A700A"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2856</w:t>
            </w:r>
          </w:p>
        </w:tc>
        <w:tc>
          <w:tcPr>
            <w:tcW w:w="1789" w:type="dxa"/>
          </w:tcPr>
          <w:p w:rsidR="009A700A"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2859</w:t>
            </w:r>
          </w:p>
        </w:tc>
        <w:tc>
          <w:tcPr>
            <w:tcW w:w="2239" w:type="dxa"/>
          </w:tcPr>
          <w:p w:rsidR="009A700A" w:rsidRPr="00641BBB" w:rsidRDefault="009A700A" w:rsidP="008A621C">
            <w:pPr>
              <w:spacing w:after="0" w:line="240" w:lineRule="auto"/>
              <w:rPr>
                <w:rFonts w:ascii="Times New Roman" w:hAnsi="Times New Roman"/>
                <w:sz w:val="20"/>
                <w:szCs w:val="20"/>
                <w:lang w:val="en-MY"/>
              </w:rPr>
            </w:pPr>
            <w:r w:rsidRPr="00641BBB">
              <w:rPr>
                <w:rFonts w:ascii="Times New Roman" w:hAnsi="Times New Roman"/>
                <w:sz w:val="20"/>
                <w:szCs w:val="20"/>
                <w:lang w:val="en-MY"/>
              </w:rPr>
              <w:t>(Aldehyde)</w:t>
            </w:r>
          </w:p>
        </w:tc>
      </w:tr>
      <w:tr w:rsidR="00BD5232" w:rsidRPr="00641BBB" w:rsidTr="00291AC3">
        <w:trPr>
          <w:jc w:val="center"/>
        </w:trPr>
        <w:tc>
          <w:tcPr>
            <w:tcW w:w="918" w:type="dxa"/>
          </w:tcPr>
          <w:p w:rsidR="00BD5232" w:rsidRPr="00641BBB" w:rsidRDefault="00BD5232" w:rsidP="008A621C">
            <w:pPr>
              <w:spacing w:before="120" w:after="0" w:line="240" w:lineRule="auto"/>
              <w:rPr>
                <w:rFonts w:ascii="Times New Roman" w:hAnsi="Times New Roman"/>
                <w:sz w:val="20"/>
                <w:szCs w:val="20"/>
                <w:lang w:val="en-MY"/>
              </w:rPr>
            </w:pPr>
            <w:r w:rsidRPr="00641BBB">
              <w:rPr>
                <w:rFonts w:ascii="Times New Roman" w:hAnsi="Times New Roman"/>
                <w:sz w:val="20"/>
                <w:szCs w:val="20"/>
                <w:lang w:val="en-MY"/>
              </w:rPr>
              <w:t>C</w:t>
            </w:r>
          </w:p>
        </w:tc>
        <w:tc>
          <w:tcPr>
            <w:tcW w:w="2070" w:type="dxa"/>
          </w:tcPr>
          <w:p w:rsidR="00BD5232" w:rsidRPr="00641BBB" w:rsidRDefault="00BD5232" w:rsidP="008A621C">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1750-1730</w:t>
            </w:r>
          </w:p>
        </w:tc>
        <w:tc>
          <w:tcPr>
            <w:tcW w:w="1260" w:type="dxa"/>
          </w:tcPr>
          <w:p w:rsidR="00BD5232" w:rsidRPr="00641BBB" w:rsidRDefault="00BD5232" w:rsidP="008A621C">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1732</w:t>
            </w:r>
          </w:p>
        </w:tc>
        <w:tc>
          <w:tcPr>
            <w:tcW w:w="1260" w:type="dxa"/>
          </w:tcPr>
          <w:p w:rsidR="00BD5232" w:rsidRPr="00641BBB" w:rsidRDefault="00BD5232" w:rsidP="008A621C">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1732</w:t>
            </w:r>
          </w:p>
        </w:tc>
        <w:tc>
          <w:tcPr>
            <w:tcW w:w="1789" w:type="dxa"/>
          </w:tcPr>
          <w:p w:rsidR="00BD5232" w:rsidRPr="00641BBB" w:rsidRDefault="00BD5232" w:rsidP="008A621C">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1726</w:t>
            </w:r>
          </w:p>
        </w:tc>
        <w:tc>
          <w:tcPr>
            <w:tcW w:w="2239" w:type="dxa"/>
          </w:tcPr>
          <w:p w:rsidR="00BD5232" w:rsidRPr="00641BBB" w:rsidRDefault="00BD5232" w:rsidP="008A621C">
            <w:pPr>
              <w:spacing w:before="120" w:after="0" w:line="240" w:lineRule="auto"/>
              <w:rPr>
                <w:rFonts w:ascii="Times New Roman" w:hAnsi="Times New Roman"/>
                <w:sz w:val="20"/>
                <w:szCs w:val="20"/>
                <w:lang w:val="en-MY"/>
              </w:rPr>
            </w:pPr>
            <w:r w:rsidRPr="00641BBB">
              <w:rPr>
                <w:rFonts w:ascii="Times New Roman" w:hAnsi="Times New Roman"/>
                <w:sz w:val="20"/>
                <w:szCs w:val="20"/>
                <w:lang w:val="en-MY"/>
              </w:rPr>
              <w:t>C=O stretching (Ester)</w:t>
            </w:r>
          </w:p>
        </w:tc>
      </w:tr>
      <w:tr w:rsidR="00BD5232" w:rsidRPr="00641BBB" w:rsidTr="00291AC3">
        <w:trPr>
          <w:jc w:val="center"/>
        </w:trPr>
        <w:tc>
          <w:tcPr>
            <w:tcW w:w="918" w:type="dxa"/>
          </w:tcPr>
          <w:p w:rsidR="00BD5232" w:rsidRPr="00641BBB" w:rsidRDefault="00BD5232" w:rsidP="008A621C">
            <w:pPr>
              <w:spacing w:before="60" w:after="60" w:line="240" w:lineRule="auto"/>
              <w:rPr>
                <w:rFonts w:ascii="Times New Roman" w:hAnsi="Times New Roman"/>
                <w:sz w:val="20"/>
                <w:szCs w:val="20"/>
                <w:lang w:val="en-MY"/>
              </w:rPr>
            </w:pPr>
            <w:r w:rsidRPr="00641BBB">
              <w:rPr>
                <w:rFonts w:ascii="Times New Roman" w:hAnsi="Times New Roman"/>
                <w:sz w:val="20"/>
                <w:szCs w:val="20"/>
                <w:lang w:val="en-MY"/>
              </w:rPr>
              <w:t>D</w:t>
            </w:r>
          </w:p>
        </w:tc>
        <w:tc>
          <w:tcPr>
            <w:tcW w:w="2070" w:type="dxa"/>
          </w:tcPr>
          <w:p w:rsidR="00BD5232" w:rsidRPr="00641BBB" w:rsidRDefault="00981C78" w:rsidP="008A621C">
            <w:pPr>
              <w:spacing w:before="60" w:after="60" w:line="240" w:lineRule="auto"/>
              <w:jc w:val="center"/>
              <w:rPr>
                <w:rFonts w:ascii="Times New Roman" w:hAnsi="Times New Roman"/>
                <w:sz w:val="20"/>
                <w:szCs w:val="20"/>
                <w:lang w:val="en-MY"/>
              </w:rPr>
            </w:pPr>
            <w:r w:rsidRPr="00641BBB">
              <w:rPr>
                <w:rFonts w:ascii="Times New Roman" w:hAnsi="Times New Roman"/>
                <w:sz w:val="20"/>
                <w:szCs w:val="20"/>
                <w:lang w:val="en-MY"/>
              </w:rPr>
              <w:t>1680-1600</w:t>
            </w:r>
          </w:p>
        </w:tc>
        <w:tc>
          <w:tcPr>
            <w:tcW w:w="1260" w:type="dxa"/>
          </w:tcPr>
          <w:p w:rsidR="00BD5232" w:rsidRPr="00641BBB" w:rsidRDefault="00981C78" w:rsidP="008A621C">
            <w:pPr>
              <w:spacing w:before="60" w:after="60" w:line="240" w:lineRule="auto"/>
              <w:jc w:val="center"/>
              <w:rPr>
                <w:rFonts w:ascii="Times New Roman" w:hAnsi="Times New Roman"/>
                <w:sz w:val="20"/>
                <w:szCs w:val="20"/>
                <w:lang w:val="en-MY"/>
              </w:rPr>
            </w:pPr>
            <w:r w:rsidRPr="00641BBB">
              <w:rPr>
                <w:rFonts w:ascii="Times New Roman" w:hAnsi="Times New Roman"/>
                <w:sz w:val="20"/>
                <w:szCs w:val="20"/>
                <w:lang w:val="en-MY"/>
              </w:rPr>
              <w:t>1640</w:t>
            </w:r>
          </w:p>
        </w:tc>
        <w:tc>
          <w:tcPr>
            <w:tcW w:w="1260" w:type="dxa"/>
          </w:tcPr>
          <w:p w:rsidR="00BD5232" w:rsidRPr="00641BBB" w:rsidRDefault="00981C78" w:rsidP="008A621C">
            <w:pPr>
              <w:spacing w:before="60" w:after="60" w:line="240" w:lineRule="auto"/>
              <w:jc w:val="center"/>
              <w:rPr>
                <w:rFonts w:ascii="Times New Roman" w:hAnsi="Times New Roman"/>
                <w:sz w:val="20"/>
                <w:szCs w:val="20"/>
                <w:lang w:val="en-MY"/>
              </w:rPr>
            </w:pPr>
            <w:r w:rsidRPr="00641BBB">
              <w:rPr>
                <w:rFonts w:ascii="Times New Roman" w:hAnsi="Times New Roman"/>
                <w:sz w:val="20"/>
                <w:szCs w:val="20"/>
                <w:lang w:val="en-MY"/>
              </w:rPr>
              <w:t>1639</w:t>
            </w:r>
          </w:p>
        </w:tc>
        <w:tc>
          <w:tcPr>
            <w:tcW w:w="1789" w:type="dxa"/>
          </w:tcPr>
          <w:p w:rsidR="00BD5232" w:rsidRPr="00641BBB" w:rsidRDefault="00BD5232" w:rsidP="008A621C">
            <w:pPr>
              <w:spacing w:before="60" w:after="60" w:line="240" w:lineRule="auto"/>
              <w:jc w:val="center"/>
              <w:rPr>
                <w:rFonts w:ascii="Times New Roman" w:hAnsi="Times New Roman"/>
                <w:sz w:val="20"/>
                <w:szCs w:val="20"/>
                <w:lang w:val="en-MY"/>
              </w:rPr>
            </w:pPr>
            <w:r w:rsidRPr="00641BBB">
              <w:rPr>
                <w:rFonts w:ascii="Times New Roman" w:hAnsi="Times New Roman"/>
                <w:sz w:val="20"/>
                <w:szCs w:val="20"/>
                <w:lang w:val="en-MY"/>
              </w:rPr>
              <w:t>1639</w:t>
            </w:r>
          </w:p>
        </w:tc>
        <w:tc>
          <w:tcPr>
            <w:tcW w:w="2239" w:type="dxa"/>
          </w:tcPr>
          <w:p w:rsidR="00BD5232" w:rsidRPr="00641BBB" w:rsidRDefault="00BD5232" w:rsidP="008A621C">
            <w:pPr>
              <w:spacing w:before="60" w:after="60" w:line="240" w:lineRule="auto"/>
              <w:rPr>
                <w:rFonts w:ascii="Times New Roman" w:hAnsi="Times New Roman"/>
                <w:sz w:val="20"/>
                <w:szCs w:val="20"/>
                <w:lang w:val="en-MY"/>
              </w:rPr>
            </w:pPr>
            <w:r w:rsidRPr="00641BBB">
              <w:rPr>
                <w:rFonts w:ascii="Times New Roman" w:hAnsi="Times New Roman"/>
                <w:sz w:val="20"/>
                <w:szCs w:val="20"/>
                <w:lang w:val="en-MY"/>
              </w:rPr>
              <w:t>C=C alkenes</w:t>
            </w:r>
          </w:p>
        </w:tc>
      </w:tr>
      <w:tr w:rsidR="00BD5232" w:rsidRPr="00641BBB" w:rsidTr="00291AC3">
        <w:trPr>
          <w:jc w:val="center"/>
        </w:trPr>
        <w:tc>
          <w:tcPr>
            <w:tcW w:w="918" w:type="dxa"/>
          </w:tcPr>
          <w:p w:rsidR="00BD5232" w:rsidRPr="00641BBB" w:rsidRDefault="00BD5232" w:rsidP="008A621C">
            <w:pPr>
              <w:spacing w:after="0" w:line="240" w:lineRule="auto"/>
              <w:rPr>
                <w:rFonts w:ascii="Times New Roman" w:hAnsi="Times New Roman"/>
                <w:sz w:val="20"/>
                <w:szCs w:val="20"/>
                <w:lang w:val="en-MY"/>
              </w:rPr>
            </w:pPr>
            <w:r w:rsidRPr="00641BBB">
              <w:rPr>
                <w:rFonts w:ascii="Times New Roman" w:hAnsi="Times New Roman"/>
                <w:sz w:val="20"/>
                <w:szCs w:val="20"/>
                <w:lang w:val="en-MY"/>
              </w:rPr>
              <w:t>E</w:t>
            </w:r>
          </w:p>
        </w:tc>
        <w:tc>
          <w:tcPr>
            <w:tcW w:w="2070" w:type="dxa"/>
          </w:tcPr>
          <w:p w:rsidR="00BD5232" w:rsidRPr="00641BBB" w:rsidRDefault="00981C78"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1450-1375</w:t>
            </w:r>
          </w:p>
        </w:tc>
        <w:tc>
          <w:tcPr>
            <w:tcW w:w="1260" w:type="dxa"/>
          </w:tcPr>
          <w:p w:rsidR="00981C78" w:rsidRPr="00641BBB" w:rsidRDefault="00981C78" w:rsidP="00981C78">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1413</w:t>
            </w:r>
          </w:p>
          <w:p w:rsidR="00BD5232" w:rsidRPr="00641BBB" w:rsidRDefault="00BD5232" w:rsidP="00981C78">
            <w:pPr>
              <w:spacing w:after="0" w:line="240" w:lineRule="auto"/>
              <w:jc w:val="center"/>
              <w:rPr>
                <w:rFonts w:ascii="Times New Roman" w:hAnsi="Times New Roman"/>
                <w:sz w:val="20"/>
                <w:szCs w:val="20"/>
                <w:lang w:val="en-MY"/>
              </w:rPr>
            </w:pPr>
          </w:p>
        </w:tc>
        <w:tc>
          <w:tcPr>
            <w:tcW w:w="1260" w:type="dxa"/>
          </w:tcPr>
          <w:p w:rsidR="00981C78" w:rsidRPr="00641BBB" w:rsidRDefault="00981C78" w:rsidP="00981C78">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1425</w:t>
            </w:r>
          </w:p>
          <w:p w:rsidR="00BD5232" w:rsidRPr="00641BBB" w:rsidRDefault="00BD5232" w:rsidP="008A621C">
            <w:pPr>
              <w:spacing w:after="0" w:line="240" w:lineRule="auto"/>
              <w:jc w:val="center"/>
              <w:rPr>
                <w:rFonts w:ascii="Times New Roman" w:hAnsi="Times New Roman"/>
                <w:sz w:val="20"/>
                <w:szCs w:val="20"/>
                <w:lang w:val="en-MY"/>
              </w:rPr>
            </w:pPr>
          </w:p>
        </w:tc>
        <w:tc>
          <w:tcPr>
            <w:tcW w:w="1789" w:type="dxa"/>
          </w:tcPr>
          <w:p w:rsidR="00BD5232"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1426</w:t>
            </w:r>
          </w:p>
          <w:p w:rsidR="00BD5232" w:rsidRPr="00641BBB" w:rsidRDefault="00BD5232" w:rsidP="008A621C">
            <w:pPr>
              <w:spacing w:after="0" w:line="240" w:lineRule="auto"/>
              <w:jc w:val="center"/>
              <w:rPr>
                <w:rFonts w:ascii="Times New Roman" w:hAnsi="Times New Roman"/>
                <w:sz w:val="20"/>
                <w:szCs w:val="20"/>
                <w:lang w:val="en-MY"/>
              </w:rPr>
            </w:pPr>
          </w:p>
        </w:tc>
        <w:tc>
          <w:tcPr>
            <w:tcW w:w="2239" w:type="dxa"/>
          </w:tcPr>
          <w:p w:rsidR="00BD5232" w:rsidRPr="00641BBB" w:rsidRDefault="00BD5232" w:rsidP="008A621C">
            <w:pPr>
              <w:spacing w:after="0" w:line="240" w:lineRule="auto"/>
              <w:rPr>
                <w:rFonts w:ascii="Times New Roman" w:hAnsi="Times New Roman"/>
                <w:sz w:val="20"/>
                <w:szCs w:val="20"/>
                <w:lang w:val="en-MY"/>
              </w:rPr>
            </w:pPr>
            <w:r w:rsidRPr="00641BBB">
              <w:rPr>
                <w:rFonts w:ascii="Times New Roman" w:hAnsi="Times New Roman"/>
                <w:sz w:val="20"/>
                <w:szCs w:val="20"/>
                <w:lang w:val="en-MY"/>
              </w:rPr>
              <w:t>–CH</w:t>
            </w:r>
            <w:r w:rsidRPr="00641BBB">
              <w:rPr>
                <w:rFonts w:ascii="Times New Roman" w:hAnsi="Times New Roman"/>
                <w:sz w:val="20"/>
                <w:szCs w:val="20"/>
                <w:vertAlign w:val="subscript"/>
                <w:lang w:val="en-MY"/>
              </w:rPr>
              <w:t>3</w:t>
            </w:r>
            <w:r w:rsidRPr="00641BBB">
              <w:rPr>
                <w:rFonts w:ascii="Times New Roman" w:hAnsi="Times New Roman"/>
                <w:sz w:val="20"/>
                <w:szCs w:val="20"/>
                <w:lang w:val="en-MY"/>
              </w:rPr>
              <w:t xml:space="preserve"> symmetric bending</w:t>
            </w:r>
          </w:p>
        </w:tc>
      </w:tr>
      <w:tr w:rsidR="00BD5232" w:rsidRPr="00641BBB" w:rsidTr="00291AC3">
        <w:trPr>
          <w:jc w:val="center"/>
        </w:trPr>
        <w:tc>
          <w:tcPr>
            <w:tcW w:w="918" w:type="dxa"/>
          </w:tcPr>
          <w:p w:rsidR="00BD5232" w:rsidRPr="00641BBB" w:rsidRDefault="00BD5232" w:rsidP="008A621C">
            <w:pPr>
              <w:spacing w:after="0" w:line="240" w:lineRule="auto"/>
              <w:rPr>
                <w:rFonts w:ascii="Times New Roman" w:hAnsi="Times New Roman"/>
                <w:sz w:val="20"/>
                <w:szCs w:val="20"/>
                <w:lang w:val="en-MY"/>
              </w:rPr>
            </w:pPr>
          </w:p>
        </w:tc>
        <w:tc>
          <w:tcPr>
            <w:tcW w:w="2070" w:type="dxa"/>
          </w:tcPr>
          <w:p w:rsidR="00BD5232" w:rsidRPr="00641BBB" w:rsidRDefault="00BD5232" w:rsidP="008A621C">
            <w:pPr>
              <w:spacing w:after="0" w:line="240" w:lineRule="auto"/>
              <w:jc w:val="center"/>
              <w:rPr>
                <w:rFonts w:ascii="Times New Roman" w:hAnsi="Times New Roman"/>
                <w:sz w:val="20"/>
                <w:szCs w:val="20"/>
                <w:lang w:val="en-MY"/>
              </w:rPr>
            </w:pPr>
          </w:p>
        </w:tc>
        <w:tc>
          <w:tcPr>
            <w:tcW w:w="1260" w:type="dxa"/>
          </w:tcPr>
          <w:p w:rsidR="00BD5232" w:rsidRPr="00641BBB" w:rsidRDefault="00981C78" w:rsidP="009A700A">
            <w:pPr>
              <w:spacing w:after="0" w:line="240" w:lineRule="auto"/>
              <w:jc w:val="center"/>
              <w:rPr>
                <w:rFonts w:ascii="Times New Roman" w:hAnsi="Times New Roman"/>
                <w:sz w:val="20"/>
                <w:szCs w:val="20"/>
                <w:lang w:val="en-GB"/>
              </w:rPr>
            </w:pPr>
            <w:r w:rsidRPr="00641BBB">
              <w:rPr>
                <w:rFonts w:ascii="Times New Roman" w:hAnsi="Times New Roman"/>
                <w:sz w:val="20"/>
                <w:szCs w:val="20"/>
                <w:lang w:val="en-MY"/>
              </w:rPr>
              <w:t>1378</w:t>
            </w:r>
          </w:p>
        </w:tc>
        <w:tc>
          <w:tcPr>
            <w:tcW w:w="1260" w:type="dxa"/>
          </w:tcPr>
          <w:p w:rsidR="00BD5232" w:rsidRPr="00641BBB" w:rsidRDefault="00BD5232"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1378</w:t>
            </w:r>
          </w:p>
        </w:tc>
        <w:tc>
          <w:tcPr>
            <w:tcW w:w="1789" w:type="dxa"/>
          </w:tcPr>
          <w:p w:rsidR="00BD5232" w:rsidRPr="00641BBB" w:rsidRDefault="00981C78" w:rsidP="008A621C">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1378</w:t>
            </w:r>
          </w:p>
        </w:tc>
        <w:tc>
          <w:tcPr>
            <w:tcW w:w="2239" w:type="dxa"/>
          </w:tcPr>
          <w:p w:rsidR="00BD5232" w:rsidRPr="00641BBB" w:rsidRDefault="00BD5232" w:rsidP="008A621C">
            <w:pPr>
              <w:spacing w:after="0" w:line="240" w:lineRule="auto"/>
              <w:rPr>
                <w:rFonts w:ascii="Times New Roman" w:hAnsi="Times New Roman"/>
                <w:sz w:val="20"/>
                <w:szCs w:val="20"/>
                <w:lang w:val="en-MY"/>
              </w:rPr>
            </w:pPr>
          </w:p>
        </w:tc>
      </w:tr>
      <w:tr w:rsidR="00981C78" w:rsidRPr="00641BBB" w:rsidTr="00291AC3">
        <w:trPr>
          <w:jc w:val="center"/>
        </w:trPr>
        <w:tc>
          <w:tcPr>
            <w:tcW w:w="918" w:type="dxa"/>
          </w:tcPr>
          <w:p w:rsidR="00981C78" w:rsidRPr="00641BBB" w:rsidRDefault="00981C78" w:rsidP="00291AC3">
            <w:pPr>
              <w:spacing w:before="120" w:after="0" w:line="240" w:lineRule="auto"/>
              <w:rPr>
                <w:rFonts w:ascii="Times New Roman" w:hAnsi="Times New Roman"/>
                <w:sz w:val="20"/>
                <w:szCs w:val="20"/>
                <w:lang w:val="en-MY"/>
              </w:rPr>
            </w:pPr>
            <w:r w:rsidRPr="00641BBB">
              <w:rPr>
                <w:rFonts w:ascii="Times New Roman" w:hAnsi="Times New Roman"/>
                <w:sz w:val="20"/>
                <w:szCs w:val="20"/>
                <w:lang w:val="en-MY"/>
              </w:rPr>
              <w:t>F</w:t>
            </w:r>
          </w:p>
        </w:tc>
        <w:tc>
          <w:tcPr>
            <w:tcW w:w="2070" w:type="dxa"/>
          </w:tcPr>
          <w:p w:rsidR="00981C78" w:rsidRPr="00641BBB" w:rsidRDefault="00981C78" w:rsidP="00291AC3">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1300-1000</w:t>
            </w:r>
          </w:p>
        </w:tc>
        <w:tc>
          <w:tcPr>
            <w:tcW w:w="1260" w:type="dxa"/>
          </w:tcPr>
          <w:p w:rsidR="00981C78" w:rsidRPr="00641BBB" w:rsidRDefault="00981C78" w:rsidP="00291AC3">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1329</w:t>
            </w:r>
          </w:p>
        </w:tc>
        <w:tc>
          <w:tcPr>
            <w:tcW w:w="1260" w:type="dxa"/>
          </w:tcPr>
          <w:p w:rsidR="00981C78" w:rsidRPr="00641BBB" w:rsidRDefault="00981C78" w:rsidP="00291AC3">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1329</w:t>
            </w:r>
          </w:p>
        </w:tc>
        <w:tc>
          <w:tcPr>
            <w:tcW w:w="1789" w:type="dxa"/>
          </w:tcPr>
          <w:p w:rsidR="00981C78" w:rsidRPr="00641BBB" w:rsidRDefault="00981C78" w:rsidP="00291AC3">
            <w:pPr>
              <w:spacing w:before="120" w:after="0" w:line="240" w:lineRule="auto"/>
              <w:jc w:val="center"/>
              <w:rPr>
                <w:rFonts w:ascii="Times New Roman" w:hAnsi="Times New Roman"/>
                <w:sz w:val="20"/>
                <w:szCs w:val="20"/>
                <w:lang w:val="en-MY"/>
              </w:rPr>
            </w:pPr>
            <w:r w:rsidRPr="00641BBB">
              <w:rPr>
                <w:rFonts w:ascii="Times New Roman" w:hAnsi="Times New Roman"/>
                <w:sz w:val="20"/>
                <w:szCs w:val="20"/>
                <w:lang w:val="en-MY"/>
              </w:rPr>
              <w:t>1329</w:t>
            </w:r>
          </w:p>
        </w:tc>
        <w:tc>
          <w:tcPr>
            <w:tcW w:w="2239" w:type="dxa"/>
          </w:tcPr>
          <w:p w:rsidR="00981C78" w:rsidRPr="00641BBB" w:rsidRDefault="00981C78" w:rsidP="00291AC3">
            <w:pPr>
              <w:spacing w:before="120" w:after="0" w:line="240" w:lineRule="auto"/>
              <w:rPr>
                <w:rFonts w:ascii="Times New Roman" w:hAnsi="Times New Roman"/>
                <w:sz w:val="20"/>
                <w:szCs w:val="20"/>
                <w:lang w:val="en-MY"/>
              </w:rPr>
            </w:pPr>
            <w:r w:rsidRPr="00641BBB">
              <w:rPr>
                <w:rFonts w:ascii="Times New Roman" w:hAnsi="Times New Roman"/>
                <w:sz w:val="20"/>
                <w:szCs w:val="20"/>
                <w:lang w:val="en-MY"/>
              </w:rPr>
              <w:t>C–O stretching</w:t>
            </w:r>
          </w:p>
        </w:tc>
      </w:tr>
      <w:tr w:rsidR="00981C78" w:rsidRPr="00641BBB" w:rsidTr="00291AC3">
        <w:trPr>
          <w:jc w:val="center"/>
        </w:trPr>
        <w:tc>
          <w:tcPr>
            <w:tcW w:w="918" w:type="dxa"/>
          </w:tcPr>
          <w:p w:rsidR="00981C78" w:rsidRPr="00641BBB" w:rsidRDefault="00981C78" w:rsidP="00C455DB">
            <w:pPr>
              <w:spacing w:after="0" w:line="240" w:lineRule="auto"/>
              <w:jc w:val="both"/>
              <w:rPr>
                <w:rFonts w:ascii="Times New Roman" w:hAnsi="Times New Roman"/>
                <w:sz w:val="20"/>
                <w:szCs w:val="20"/>
                <w:lang w:val="en-GB"/>
              </w:rPr>
            </w:pPr>
          </w:p>
        </w:tc>
        <w:tc>
          <w:tcPr>
            <w:tcW w:w="2070" w:type="dxa"/>
          </w:tcPr>
          <w:p w:rsidR="00981C78" w:rsidRPr="00641BBB" w:rsidRDefault="00981C78" w:rsidP="008A621C">
            <w:pPr>
              <w:spacing w:after="0" w:line="240" w:lineRule="auto"/>
              <w:jc w:val="center"/>
              <w:rPr>
                <w:rFonts w:ascii="Times New Roman" w:hAnsi="Times New Roman"/>
                <w:sz w:val="20"/>
                <w:szCs w:val="20"/>
                <w:lang w:val="en-MY"/>
              </w:rPr>
            </w:pPr>
          </w:p>
        </w:tc>
        <w:tc>
          <w:tcPr>
            <w:tcW w:w="1260" w:type="dxa"/>
          </w:tcPr>
          <w:p w:rsidR="00981C78" w:rsidRPr="00641BBB" w:rsidRDefault="00981C78" w:rsidP="00641BBB">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1248</w:t>
            </w:r>
          </w:p>
        </w:tc>
        <w:tc>
          <w:tcPr>
            <w:tcW w:w="1260" w:type="dxa"/>
          </w:tcPr>
          <w:p w:rsidR="00981C78" w:rsidRPr="00641BBB" w:rsidRDefault="00981C78" w:rsidP="00641BBB">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1248</w:t>
            </w:r>
          </w:p>
        </w:tc>
        <w:tc>
          <w:tcPr>
            <w:tcW w:w="1789" w:type="dxa"/>
          </w:tcPr>
          <w:p w:rsidR="00981C78" w:rsidRPr="00641BBB" w:rsidRDefault="00981C78" w:rsidP="00641BBB">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1248</w:t>
            </w:r>
          </w:p>
        </w:tc>
        <w:tc>
          <w:tcPr>
            <w:tcW w:w="2239" w:type="dxa"/>
          </w:tcPr>
          <w:p w:rsidR="00981C78" w:rsidRPr="00641BBB" w:rsidRDefault="00981C78" w:rsidP="00C455DB">
            <w:pPr>
              <w:spacing w:after="0" w:line="240" w:lineRule="auto"/>
              <w:jc w:val="both"/>
              <w:rPr>
                <w:rFonts w:ascii="Times New Roman" w:hAnsi="Times New Roman"/>
                <w:sz w:val="20"/>
                <w:szCs w:val="20"/>
                <w:lang w:val="en-GB"/>
              </w:rPr>
            </w:pPr>
          </w:p>
        </w:tc>
      </w:tr>
      <w:tr w:rsidR="00981C78" w:rsidRPr="00641BBB" w:rsidTr="00291AC3">
        <w:trPr>
          <w:jc w:val="center"/>
        </w:trPr>
        <w:tc>
          <w:tcPr>
            <w:tcW w:w="918" w:type="dxa"/>
          </w:tcPr>
          <w:p w:rsidR="00981C78" w:rsidRPr="00641BBB" w:rsidRDefault="00981C78" w:rsidP="00C455DB">
            <w:pPr>
              <w:spacing w:after="0" w:line="240" w:lineRule="auto"/>
              <w:jc w:val="both"/>
              <w:rPr>
                <w:rFonts w:ascii="Times New Roman" w:hAnsi="Times New Roman"/>
                <w:sz w:val="20"/>
                <w:szCs w:val="20"/>
                <w:lang w:val="en-GB"/>
              </w:rPr>
            </w:pPr>
          </w:p>
        </w:tc>
        <w:tc>
          <w:tcPr>
            <w:tcW w:w="2070" w:type="dxa"/>
          </w:tcPr>
          <w:p w:rsidR="00981C78" w:rsidRPr="00641BBB" w:rsidRDefault="00981C78" w:rsidP="003E62A2">
            <w:pPr>
              <w:spacing w:after="0" w:line="240" w:lineRule="auto"/>
              <w:jc w:val="center"/>
              <w:rPr>
                <w:rFonts w:ascii="Times New Roman" w:hAnsi="Times New Roman"/>
                <w:sz w:val="20"/>
                <w:szCs w:val="20"/>
                <w:lang w:val="en-GB"/>
              </w:rPr>
            </w:pPr>
          </w:p>
        </w:tc>
        <w:tc>
          <w:tcPr>
            <w:tcW w:w="1260" w:type="dxa"/>
          </w:tcPr>
          <w:p w:rsidR="00981C78" w:rsidRPr="00641BBB" w:rsidRDefault="00641BBB" w:rsidP="009A700A">
            <w:pPr>
              <w:spacing w:after="0" w:line="240" w:lineRule="auto"/>
              <w:jc w:val="center"/>
              <w:rPr>
                <w:rFonts w:ascii="Times New Roman" w:hAnsi="Times New Roman"/>
                <w:sz w:val="20"/>
                <w:szCs w:val="20"/>
                <w:lang w:val="en-GB"/>
              </w:rPr>
            </w:pPr>
            <w:r w:rsidRPr="00641BBB">
              <w:rPr>
                <w:rFonts w:ascii="Times New Roman" w:hAnsi="Times New Roman"/>
                <w:sz w:val="20"/>
                <w:szCs w:val="20"/>
                <w:lang w:val="en-MY"/>
              </w:rPr>
              <w:t>1105</w:t>
            </w:r>
          </w:p>
        </w:tc>
        <w:tc>
          <w:tcPr>
            <w:tcW w:w="1260" w:type="dxa"/>
          </w:tcPr>
          <w:p w:rsidR="00981C78" w:rsidRPr="00641BBB" w:rsidRDefault="00641BBB" w:rsidP="00641BBB">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1152</w:t>
            </w:r>
          </w:p>
        </w:tc>
        <w:tc>
          <w:tcPr>
            <w:tcW w:w="1789" w:type="dxa"/>
          </w:tcPr>
          <w:p w:rsidR="00981C78" w:rsidRPr="00641BBB" w:rsidRDefault="00641BBB" w:rsidP="00641BBB">
            <w:pPr>
              <w:spacing w:after="0" w:line="240" w:lineRule="auto"/>
              <w:jc w:val="center"/>
              <w:rPr>
                <w:rFonts w:ascii="Times New Roman" w:hAnsi="Times New Roman"/>
                <w:sz w:val="20"/>
                <w:szCs w:val="20"/>
                <w:lang w:val="en-MY"/>
              </w:rPr>
            </w:pPr>
            <w:r w:rsidRPr="00641BBB">
              <w:rPr>
                <w:rFonts w:ascii="Times New Roman" w:hAnsi="Times New Roman"/>
                <w:sz w:val="20"/>
                <w:szCs w:val="20"/>
                <w:lang w:val="en-MY"/>
              </w:rPr>
              <w:t>1154</w:t>
            </w:r>
          </w:p>
        </w:tc>
        <w:tc>
          <w:tcPr>
            <w:tcW w:w="2239" w:type="dxa"/>
          </w:tcPr>
          <w:p w:rsidR="00981C78" w:rsidRPr="00641BBB" w:rsidRDefault="00981C78" w:rsidP="00C455DB">
            <w:pPr>
              <w:spacing w:after="0" w:line="240" w:lineRule="auto"/>
              <w:jc w:val="both"/>
              <w:rPr>
                <w:rFonts w:ascii="Times New Roman" w:hAnsi="Times New Roman"/>
                <w:sz w:val="20"/>
                <w:szCs w:val="20"/>
                <w:lang w:val="en-GB"/>
              </w:rPr>
            </w:pPr>
          </w:p>
        </w:tc>
      </w:tr>
      <w:tr w:rsidR="00981C78" w:rsidRPr="00641BBB" w:rsidTr="00291AC3">
        <w:trPr>
          <w:jc w:val="center"/>
        </w:trPr>
        <w:tc>
          <w:tcPr>
            <w:tcW w:w="918" w:type="dxa"/>
          </w:tcPr>
          <w:p w:rsidR="00981C78" w:rsidRPr="00641BBB" w:rsidRDefault="00981C78" w:rsidP="00C455DB">
            <w:pPr>
              <w:spacing w:after="0" w:line="240" w:lineRule="auto"/>
              <w:jc w:val="both"/>
              <w:rPr>
                <w:rFonts w:ascii="Times New Roman" w:hAnsi="Times New Roman"/>
                <w:sz w:val="20"/>
                <w:szCs w:val="20"/>
                <w:lang w:val="en-GB"/>
              </w:rPr>
            </w:pPr>
          </w:p>
        </w:tc>
        <w:tc>
          <w:tcPr>
            <w:tcW w:w="2070" w:type="dxa"/>
          </w:tcPr>
          <w:p w:rsidR="00981C78" w:rsidRPr="00641BBB" w:rsidRDefault="00981C78" w:rsidP="003E62A2">
            <w:pPr>
              <w:spacing w:after="0" w:line="240" w:lineRule="auto"/>
              <w:jc w:val="center"/>
              <w:rPr>
                <w:rFonts w:ascii="Times New Roman" w:hAnsi="Times New Roman"/>
                <w:sz w:val="20"/>
                <w:szCs w:val="20"/>
                <w:lang w:val="en-GB"/>
              </w:rPr>
            </w:pPr>
          </w:p>
        </w:tc>
        <w:tc>
          <w:tcPr>
            <w:tcW w:w="1260" w:type="dxa"/>
          </w:tcPr>
          <w:p w:rsidR="00981C78"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MY"/>
              </w:rPr>
              <w:t>1060</w:t>
            </w:r>
          </w:p>
        </w:tc>
        <w:tc>
          <w:tcPr>
            <w:tcW w:w="1260" w:type="dxa"/>
          </w:tcPr>
          <w:p w:rsidR="00981C78"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MY"/>
              </w:rPr>
              <w:t>1060</w:t>
            </w:r>
          </w:p>
        </w:tc>
        <w:tc>
          <w:tcPr>
            <w:tcW w:w="1789" w:type="dxa"/>
          </w:tcPr>
          <w:p w:rsidR="00981C78"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MY"/>
              </w:rPr>
              <w:t>1060</w:t>
            </w:r>
          </w:p>
        </w:tc>
        <w:tc>
          <w:tcPr>
            <w:tcW w:w="2239" w:type="dxa"/>
          </w:tcPr>
          <w:p w:rsidR="00981C78" w:rsidRPr="00641BBB" w:rsidRDefault="00981C78" w:rsidP="00C455DB">
            <w:pPr>
              <w:spacing w:after="0" w:line="240" w:lineRule="auto"/>
              <w:jc w:val="both"/>
              <w:rPr>
                <w:rFonts w:ascii="Times New Roman" w:hAnsi="Times New Roman"/>
                <w:sz w:val="20"/>
                <w:szCs w:val="20"/>
                <w:lang w:val="en-GB"/>
              </w:rPr>
            </w:pPr>
          </w:p>
        </w:tc>
      </w:tr>
      <w:tr w:rsidR="00641BBB" w:rsidRPr="00641BBB" w:rsidTr="00291AC3">
        <w:trPr>
          <w:jc w:val="center"/>
        </w:trPr>
        <w:tc>
          <w:tcPr>
            <w:tcW w:w="918" w:type="dxa"/>
            <w:tcBorders>
              <w:bottom w:val="single" w:sz="4" w:space="0" w:color="auto"/>
            </w:tcBorders>
          </w:tcPr>
          <w:p w:rsidR="00641BBB" w:rsidRPr="00641BBB" w:rsidRDefault="00641BBB" w:rsidP="00291AC3">
            <w:pPr>
              <w:spacing w:after="120" w:line="240" w:lineRule="auto"/>
              <w:jc w:val="both"/>
              <w:rPr>
                <w:rFonts w:ascii="Times New Roman" w:hAnsi="Times New Roman"/>
                <w:sz w:val="20"/>
                <w:szCs w:val="20"/>
                <w:lang w:val="en-GB"/>
              </w:rPr>
            </w:pPr>
            <w:r w:rsidRPr="00641BBB">
              <w:rPr>
                <w:rFonts w:ascii="Times New Roman" w:hAnsi="Times New Roman"/>
                <w:sz w:val="20"/>
                <w:szCs w:val="20"/>
                <w:lang w:val="en-GB"/>
              </w:rPr>
              <w:t>G</w:t>
            </w:r>
          </w:p>
        </w:tc>
        <w:tc>
          <w:tcPr>
            <w:tcW w:w="2070" w:type="dxa"/>
            <w:tcBorders>
              <w:bottom w:val="single" w:sz="4" w:space="0" w:color="auto"/>
            </w:tcBorders>
          </w:tcPr>
          <w:p w:rsidR="00641BBB" w:rsidRPr="00641BBB" w:rsidRDefault="00641BBB" w:rsidP="00291AC3">
            <w:pPr>
              <w:spacing w:after="120" w:line="240" w:lineRule="auto"/>
              <w:jc w:val="center"/>
              <w:rPr>
                <w:rFonts w:ascii="Times New Roman" w:hAnsi="Times New Roman"/>
                <w:sz w:val="20"/>
                <w:szCs w:val="20"/>
                <w:lang w:val="en-MY"/>
              </w:rPr>
            </w:pPr>
            <w:r w:rsidRPr="00641BBB">
              <w:rPr>
                <w:rFonts w:ascii="Times New Roman" w:hAnsi="Times New Roman"/>
                <w:sz w:val="20"/>
                <w:szCs w:val="20"/>
                <w:lang w:val="en-MY"/>
              </w:rPr>
              <w:t>950-690</w:t>
            </w:r>
          </w:p>
        </w:tc>
        <w:tc>
          <w:tcPr>
            <w:tcW w:w="1260" w:type="dxa"/>
            <w:tcBorders>
              <w:bottom w:val="single" w:sz="4" w:space="0" w:color="auto"/>
            </w:tcBorders>
          </w:tcPr>
          <w:p w:rsidR="00641BBB"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GB"/>
              </w:rPr>
              <w:t>900</w:t>
            </w:r>
          </w:p>
        </w:tc>
        <w:tc>
          <w:tcPr>
            <w:tcW w:w="1260" w:type="dxa"/>
            <w:tcBorders>
              <w:bottom w:val="single" w:sz="4" w:space="0" w:color="auto"/>
            </w:tcBorders>
          </w:tcPr>
          <w:p w:rsidR="00641BBB"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MY"/>
              </w:rPr>
              <w:t>900</w:t>
            </w:r>
          </w:p>
        </w:tc>
        <w:tc>
          <w:tcPr>
            <w:tcW w:w="1789" w:type="dxa"/>
            <w:tcBorders>
              <w:bottom w:val="single" w:sz="4" w:space="0" w:color="auto"/>
            </w:tcBorders>
          </w:tcPr>
          <w:p w:rsidR="00641BBB" w:rsidRPr="00641BBB" w:rsidRDefault="00641BBB" w:rsidP="00291AC3">
            <w:pPr>
              <w:spacing w:after="120" w:line="240" w:lineRule="auto"/>
              <w:jc w:val="center"/>
              <w:rPr>
                <w:rFonts w:ascii="Times New Roman" w:hAnsi="Times New Roman"/>
                <w:sz w:val="20"/>
                <w:szCs w:val="20"/>
                <w:lang w:val="en-GB"/>
              </w:rPr>
            </w:pPr>
            <w:r w:rsidRPr="00641BBB">
              <w:rPr>
                <w:rFonts w:ascii="Times New Roman" w:hAnsi="Times New Roman"/>
                <w:sz w:val="20"/>
                <w:szCs w:val="20"/>
                <w:lang w:val="en-MY"/>
              </w:rPr>
              <w:t>900</w:t>
            </w:r>
          </w:p>
        </w:tc>
        <w:tc>
          <w:tcPr>
            <w:tcW w:w="2239" w:type="dxa"/>
            <w:tcBorders>
              <w:bottom w:val="single" w:sz="4" w:space="0" w:color="auto"/>
            </w:tcBorders>
          </w:tcPr>
          <w:p w:rsidR="00641BBB" w:rsidRPr="00641BBB" w:rsidRDefault="00641BBB" w:rsidP="00291AC3">
            <w:pPr>
              <w:spacing w:after="120" w:line="240" w:lineRule="auto"/>
              <w:jc w:val="both"/>
              <w:rPr>
                <w:rFonts w:ascii="Times New Roman" w:hAnsi="Times New Roman"/>
                <w:sz w:val="20"/>
                <w:szCs w:val="20"/>
                <w:lang w:val="en-GB"/>
              </w:rPr>
            </w:pPr>
            <w:r w:rsidRPr="00641BBB">
              <w:rPr>
                <w:rFonts w:ascii="Times New Roman" w:hAnsi="Times New Roman"/>
                <w:sz w:val="20"/>
                <w:szCs w:val="20"/>
                <w:lang w:val="en-MY"/>
              </w:rPr>
              <w:t>C–H aromatics, out-of-plane bending</w:t>
            </w:r>
          </w:p>
        </w:tc>
      </w:tr>
    </w:tbl>
    <w:p w:rsidR="003E62A2" w:rsidRDefault="003E62A2" w:rsidP="00C455DB">
      <w:pPr>
        <w:spacing w:after="0" w:line="240" w:lineRule="auto"/>
        <w:jc w:val="both"/>
        <w:rPr>
          <w:rFonts w:ascii="Times New Roman" w:hAnsi="Times New Roman"/>
          <w:sz w:val="20"/>
          <w:szCs w:val="20"/>
          <w:lang w:val="en-GB"/>
        </w:rPr>
      </w:pPr>
    </w:p>
    <w:p w:rsidR="005E7643" w:rsidRPr="00C455DB" w:rsidRDefault="005E7643" w:rsidP="00C455DB">
      <w:pPr>
        <w:spacing w:after="0" w:line="240" w:lineRule="auto"/>
        <w:jc w:val="both"/>
        <w:rPr>
          <w:rFonts w:ascii="Times New Roman" w:hAnsi="Times New Roman"/>
          <w:sz w:val="20"/>
          <w:szCs w:val="20"/>
          <w:lang w:val="en-MY"/>
        </w:rPr>
      </w:pPr>
    </w:p>
    <w:p w:rsidR="00C455DB" w:rsidRPr="00C455DB" w:rsidRDefault="00C455DB" w:rsidP="00291AC3">
      <w:pPr>
        <w:spacing w:after="120" w:line="240" w:lineRule="auto"/>
        <w:rPr>
          <w:rFonts w:ascii="Times New Roman" w:hAnsi="Times New Roman"/>
          <w:sz w:val="20"/>
          <w:szCs w:val="20"/>
          <w:lang w:val="en-GB"/>
        </w:rPr>
      </w:pPr>
      <w:r w:rsidRPr="00C455DB">
        <w:rPr>
          <w:rFonts w:ascii="Times New Roman" w:hAnsi="Times New Roman"/>
          <w:noProof/>
          <w:sz w:val="20"/>
          <w:szCs w:val="20"/>
          <w:lang w:val="en-MY" w:eastAsia="en-MY" w:bidi="ar-SA"/>
        </w:rPr>
        <w:drawing>
          <wp:anchor distT="0" distB="0" distL="114300" distR="114300" simplePos="0" relativeHeight="251660800" behindDoc="0" locked="0" layoutInCell="1" allowOverlap="1" wp14:anchorId="2EEA1638" wp14:editId="65633D14">
            <wp:simplePos x="0" y="0"/>
            <wp:positionH relativeFrom="column">
              <wp:posOffset>1292225</wp:posOffset>
            </wp:positionH>
            <wp:positionV relativeFrom="paragraph">
              <wp:posOffset>174625</wp:posOffset>
            </wp:positionV>
            <wp:extent cx="3349625" cy="3239770"/>
            <wp:effectExtent l="19050" t="19050" r="22225" b="177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9625" cy="3239770"/>
                    </a:xfrm>
                    <a:prstGeom prst="rect">
                      <a:avLst/>
                    </a:prstGeom>
                    <a:ln w="6350">
                      <a:solidFill>
                        <a:schemeClr val="tx1"/>
                      </a:solidFill>
                    </a:ln>
                  </pic:spPr>
                </pic:pic>
              </a:graphicData>
            </a:graphic>
          </wp:anchor>
        </w:drawing>
      </w:r>
      <w:r w:rsidR="00291AC3">
        <w:rPr>
          <w:rFonts w:ascii="Times New Roman" w:hAnsi="Times New Roman"/>
          <w:sz w:val="20"/>
          <w:szCs w:val="20"/>
          <w:lang w:val="en-GB"/>
        </w:rPr>
        <w:br w:type="textWrapping" w:clear="all"/>
      </w: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C455DB">
      <w:pPr>
        <w:spacing w:after="0" w:line="240" w:lineRule="auto"/>
        <w:jc w:val="both"/>
        <w:rPr>
          <w:rFonts w:ascii="Times New Roman" w:hAnsi="Times New Roman"/>
          <w:sz w:val="20"/>
          <w:szCs w:val="20"/>
          <w:lang w:val="en-GB"/>
        </w:rPr>
      </w:pPr>
    </w:p>
    <w:p w:rsidR="00291AC3" w:rsidRDefault="00291AC3" w:rsidP="00291AC3">
      <w:pPr>
        <w:spacing w:after="120" w:line="240" w:lineRule="auto"/>
        <w:jc w:val="both"/>
        <w:rPr>
          <w:rFonts w:ascii="Times New Roman" w:hAnsi="Times New Roman"/>
          <w:sz w:val="20"/>
          <w:szCs w:val="20"/>
          <w:lang w:val="en-GB"/>
        </w:rPr>
      </w:pPr>
    </w:p>
    <w:p w:rsidR="00291AC3" w:rsidRPr="00291AC3" w:rsidRDefault="00291AC3" w:rsidP="00291AC3">
      <w:pPr>
        <w:spacing w:after="0" w:line="240" w:lineRule="auto"/>
        <w:ind w:left="900" w:hanging="900"/>
        <w:jc w:val="both"/>
        <w:rPr>
          <w:rFonts w:ascii="Times New Roman" w:hAnsi="Times New Roman"/>
          <w:sz w:val="20"/>
          <w:szCs w:val="20"/>
          <w:lang w:val="en-MY"/>
        </w:rPr>
      </w:pPr>
      <w:r w:rsidRPr="00291AC3">
        <w:rPr>
          <w:rFonts w:ascii="Times New Roman" w:hAnsi="Times New Roman"/>
          <w:sz w:val="20"/>
          <w:szCs w:val="20"/>
          <w:lang w:val="en-GB"/>
        </w:rPr>
        <w:t xml:space="preserve">Figure 7.  </w:t>
      </w:r>
      <w:r>
        <w:rPr>
          <w:rFonts w:ascii="Times New Roman" w:hAnsi="Times New Roman"/>
          <w:sz w:val="20"/>
          <w:szCs w:val="20"/>
          <w:lang w:val="en-GB"/>
        </w:rPr>
        <w:tab/>
      </w:r>
      <w:r w:rsidRPr="00291AC3">
        <w:rPr>
          <w:rFonts w:ascii="Times New Roman" w:hAnsi="Times New Roman"/>
          <w:sz w:val="20"/>
          <w:szCs w:val="20"/>
          <w:lang w:val="en-GB"/>
        </w:rPr>
        <w:t xml:space="preserve">FT-IR spectra of (a) untreated adsorbents, (b) NaOH-treated adsorbents and (c) Cu-loaded adsorbents. </w:t>
      </w:r>
      <w:r w:rsidRPr="00291AC3">
        <w:rPr>
          <w:rFonts w:ascii="Times New Roman" w:hAnsi="Times New Roman"/>
          <w:sz w:val="20"/>
          <w:szCs w:val="20"/>
          <w:lang w:val="en-MY"/>
        </w:rPr>
        <w:t>Labels A to G are the peak regions, denoted in Table 1.</w:t>
      </w:r>
    </w:p>
    <w:p w:rsidR="00C455DB" w:rsidRDefault="00C455DB" w:rsidP="00C455DB">
      <w:pPr>
        <w:spacing w:after="0" w:line="240" w:lineRule="auto"/>
        <w:jc w:val="both"/>
        <w:rPr>
          <w:rFonts w:ascii="Times New Roman" w:hAnsi="Times New Roman"/>
          <w:sz w:val="20"/>
          <w:szCs w:val="20"/>
          <w:lang w:val="en-GB"/>
        </w:rPr>
      </w:pPr>
    </w:p>
    <w:p w:rsidR="00291AC3" w:rsidRPr="00C455DB" w:rsidRDefault="00291AC3" w:rsidP="00C455DB">
      <w:pPr>
        <w:spacing w:after="0" w:line="240" w:lineRule="auto"/>
        <w:jc w:val="both"/>
        <w:rPr>
          <w:rFonts w:ascii="Times New Roman" w:hAnsi="Times New Roman"/>
          <w:sz w:val="20"/>
          <w:szCs w:val="20"/>
          <w:lang w:val="en-GB"/>
        </w:rPr>
      </w:pPr>
    </w:p>
    <w:p w:rsidR="00C455DB" w:rsidRPr="00C455DB" w:rsidRDefault="00C455DB" w:rsidP="00C455DB">
      <w:pPr>
        <w:spacing w:after="0" w:line="240" w:lineRule="auto"/>
        <w:jc w:val="both"/>
        <w:rPr>
          <w:rFonts w:ascii="Times New Roman" w:hAnsi="Times New Roman"/>
          <w:sz w:val="20"/>
          <w:szCs w:val="20"/>
          <w:lang w:val="en-GB"/>
        </w:rPr>
      </w:pPr>
      <w:r w:rsidRPr="00C455DB">
        <w:rPr>
          <w:rFonts w:ascii="Times New Roman" w:hAnsi="Times New Roman"/>
          <w:sz w:val="20"/>
          <w:szCs w:val="20"/>
          <w:lang w:val="en-GB"/>
        </w:rPr>
        <w:lastRenderedPageBreak/>
        <w:t xml:space="preserve">In </w:t>
      </w:r>
      <w:r w:rsidRPr="00C455DB">
        <w:rPr>
          <w:rFonts w:ascii="Times New Roman" w:hAnsi="Times New Roman"/>
          <w:i/>
          <w:sz w:val="20"/>
          <w:szCs w:val="20"/>
          <w:lang w:val="en-GB"/>
        </w:rPr>
        <w:t>Carica papaya</w:t>
      </w:r>
      <w:r w:rsidRPr="00C455DB">
        <w:rPr>
          <w:rFonts w:ascii="Times New Roman" w:hAnsi="Times New Roman"/>
          <w:sz w:val="20"/>
          <w:szCs w:val="20"/>
          <w:lang w:val="en-GB"/>
        </w:rPr>
        <w:t>, lignin and cellulose are the major constituents of its peel, which is embedded with polar functional groups including alcohols, aldehydes, ketones, carboxylic acids, ethers, and prominent phenolics (such as ferulic acid, caffeic acid and rutin) in the peel and carotenoids (such as lycopene) in the seeds, which are capable of binding to toxic metal ions via electron pair donation to form complexes [6, 11, 12].</w:t>
      </w:r>
    </w:p>
    <w:p w:rsidR="006768E9" w:rsidRPr="00C455DB" w:rsidRDefault="006768E9" w:rsidP="00C455DB">
      <w:pPr>
        <w:spacing w:after="0" w:line="240" w:lineRule="auto"/>
        <w:jc w:val="both"/>
        <w:rPr>
          <w:rFonts w:ascii="Times New Roman" w:hAnsi="Times New Roman"/>
          <w:noProof/>
          <w:sz w:val="20"/>
          <w:szCs w:val="20"/>
          <w:lang w:bidi="ar-SA"/>
        </w:rPr>
      </w:pPr>
    </w:p>
    <w:p w:rsidR="000956E3" w:rsidRPr="000956E3" w:rsidRDefault="000956E3" w:rsidP="000956E3">
      <w:pPr>
        <w:spacing w:after="0" w:line="240" w:lineRule="auto"/>
        <w:jc w:val="center"/>
        <w:rPr>
          <w:rFonts w:ascii="Times New Roman" w:hAnsi="Times New Roman"/>
          <w:b/>
          <w:sz w:val="20"/>
          <w:szCs w:val="20"/>
        </w:rPr>
      </w:pPr>
      <w:r w:rsidRPr="000956E3">
        <w:rPr>
          <w:rFonts w:ascii="Times New Roman" w:hAnsi="Times New Roman"/>
          <w:b/>
          <w:sz w:val="20"/>
          <w:szCs w:val="20"/>
        </w:rPr>
        <w:t>Conclusion</w:t>
      </w:r>
    </w:p>
    <w:p w:rsidR="000956E3" w:rsidRPr="000956E3" w:rsidRDefault="000956E3" w:rsidP="000956E3">
      <w:pPr>
        <w:spacing w:after="0" w:line="240" w:lineRule="auto"/>
        <w:jc w:val="both"/>
        <w:rPr>
          <w:rFonts w:ascii="Times New Roman" w:hAnsi="Times New Roman"/>
          <w:sz w:val="20"/>
          <w:szCs w:val="20"/>
          <w:lang w:val="en-GB"/>
        </w:rPr>
      </w:pPr>
      <w:r w:rsidRPr="000956E3">
        <w:rPr>
          <w:rFonts w:ascii="Times New Roman" w:hAnsi="Times New Roman"/>
          <w:sz w:val="20"/>
          <w:szCs w:val="20"/>
          <w:lang w:val="en-GB"/>
        </w:rPr>
        <w:t xml:space="preserve">A biosorbent was successfully produced from </w:t>
      </w:r>
      <w:r w:rsidRPr="000956E3">
        <w:rPr>
          <w:rFonts w:ascii="Times New Roman" w:hAnsi="Times New Roman"/>
          <w:i/>
          <w:iCs/>
          <w:sz w:val="20"/>
          <w:szCs w:val="20"/>
          <w:lang w:val="en-GB"/>
        </w:rPr>
        <w:t>Carica papaya</w:t>
      </w:r>
      <w:r w:rsidRPr="000956E3">
        <w:rPr>
          <w:rFonts w:ascii="Times New Roman" w:hAnsi="Times New Roman"/>
          <w:sz w:val="20"/>
          <w:szCs w:val="20"/>
          <w:lang w:val="en-GB"/>
        </w:rPr>
        <w:t xml:space="preserve"> peels (CPP), by NaOH-treated modification, and was tested of its adsorption potential on the removal of Cu ions from an aqueous solution. The effects of adsorbent mass, pH and contact time were studied in batch experiments and the optimum value of adsorbent mass, pH of the aqueous solution, and contact time for Cu removal are 0.9 g, pH = 3, and 45 minutes, respectively. The optimum percentage removal of Cu ions obtained was 79%. The results from SEM and FT-IR further validate the efficiency of the CPP adsorbent in removing Cu from aqueous solution. </w:t>
      </w:r>
      <w:r w:rsidRPr="000956E3">
        <w:rPr>
          <w:rFonts w:ascii="Times New Roman" w:hAnsi="Times New Roman"/>
          <w:sz w:val="20"/>
          <w:szCs w:val="20"/>
        </w:rPr>
        <w:t xml:space="preserve">FT-IR analysis showed that carboxyl and hydroxyl functional groups were involved in the adsorption of copper ions. </w:t>
      </w:r>
      <w:r w:rsidRPr="000956E3">
        <w:rPr>
          <w:rFonts w:ascii="Times New Roman" w:hAnsi="Times New Roman"/>
          <w:sz w:val="20"/>
          <w:szCs w:val="20"/>
          <w:lang w:val="en-GB"/>
        </w:rPr>
        <w:t xml:space="preserve">It is suggested for future investigations to study on the combinations of different adsorbent sources into a singular composite material to test the synergistic effects they have on the adsorption of hazardous heavy metals. </w:t>
      </w:r>
      <w:r w:rsidRPr="000956E3">
        <w:rPr>
          <w:rFonts w:ascii="Times New Roman" w:hAnsi="Times New Roman"/>
          <w:sz w:val="20"/>
          <w:szCs w:val="20"/>
        </w:rPr>
        <w:t>It is hoped that studies as these could be taken up by the industries to further investigates, manufacture and commercialize a practical biosorbent materials that can be utilized in the industrial and household sectors.</w:t>
      </w:r>
    </w:p>
    <w:p w:rsidR="000956E3" w:rsidRPr="000956E3" w:rsidRDefault="000956E3" w:rsidP="000956E3">
      <w:pPr>
        <w:spacing w:after="0" w:line="240" w:lineRule="auto"/>
        <w:jc w:val="center"/>
        <w:rPr>
          <w:rFonts w:ascii="Times New Roman" w:hAnsi="Times New Roman"/>
          <w:sz w:val="20"/>
          <w:szCs w:val="20"/>
        </w:rPr>
      </w:pPr>
    </w:p>
    <w:p w:rsidR="000956E3" w:rsidRPr="000956E3" w:rsidRDefault="000956E3" w:rsidP="000956E3">
      <w:pPr>
        <w:spacing w:after="0" w:line="240" w:lineRule="auto"/>
        <w:jc w:val="center"/>
        <w:rPr>
          <w:rFonts w:ascii="Times New Roman" w:hAnsi="Times New Roman"/>
          <w:b/>
          <w:sz w:val="20"/>
          <w:szCs w:val="20"/>
        </w:rPr>
      </w:pPr>
      <w:r w:rsidRPr="000956E3">
        <w:rPr>
          <w:rFonts w:ascii="Times New Roman" w:hAnsi="Times New Roman"/>
          <w:b/>
          <w:sz w:val="20"/>
          <w:szCs w:val="20"/>
        </w:rPr>
        <w:t>Acknowledgement</w:t>
      </w:r>
    </w:p>
    <w:p w:rsidR="000956E3" w:rsidRPr="000956E3" w:rsidRDefault="000956E3" w:rsidP="000956E3">
      <w:pPr>
        <w:spacing w:after="0" w:line="240" w:lineRule="auto"/>
        <w:rPr>
          <w:rFonts w:ascii="Times New Roman" w:hAnsi="Times New Roman"/>
          <w:sz w:val="20"/>
          <w:szCs w:val="20"/>
          <w:lang w:val="en-MY"/>
        </w:rPr>
      </w:pPr>
      <w:r w:rsidRPr="000956E3">
        <w:rPr>
          <w:rFonts w:ascii="Times New Roman" w:hAnsi="Times New Roman"/>
          <w:sz w:val="20"/>
          <w:szCs w:val="20"/>
          <w:lang w:val="en-GB"/>
        </w:rPr>
        <w:t xml:space="preserve">The project was funded by the International Islamic University Malaysia (Grant No. IRF 19-014-0014). </w:t>
      </w:r>
    </w:p>
    <w:p w:rsidR="000956E3" w:rsidRPr="000956E3" w:rsidRDefault="000956E3" w:rsidP="000956E3">
      <w:pPr>
        <w:spacing w:after="0" w:line="240" w:lineRule="auto"/>
        <w:jc w:val="center"/>
        <w:rPr>
          <w:rFonts w:ascii="Times New Roman" w:hAnsi="Times New Roman"/>
          <w:b/>
          <w:sz w:val="20"/>
          <w:szCs w:val="20"/>
        </w:rPr>
      </w:pPr>
    </w:p>
    <w:p w:rsidR="000956E3" w:rsidRPr="000956E3" w:rsidRDefault="000956E3" w:rsidP="000956E3">
      <w:pPr>
        <w:spacing w:after="0" w:line="240" w:lineRule="auto"/>
        <w:jc w:val="center"/>
        <w:rPr>
          <w:rFonts w:ascii="Times New Roman" w:hAnsi="Times New Roman"/>
          <w:b/>
          <w:sz w:val="20"/>
          <w:szCs w:val="20"/>
        </w:rPr>
      </w:pPr>
      <w:r w:rsidRPr="000956E3">
        <w:rPr>
          <w:rFonts w:ascii="Times New Roman" w:hAnsi="Times New Roman"/>
          <w:b/>
          <w:sz w:val="20"/>
          <w:szCs w:val="20"/>
        </w:rPr>
        <w:t>References</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Drinking-water Quality Committee. (2011). Guidelines for Drinking-water Quality</w:t>
      </w:r>
      <w:r w:rsidRPr="000956E3">
        <w:rPr>
          <w:rFonts w:ascii="Times New Roman" w:hAnsi="Times New Roman"/>
          <w:i/>
          <w:sz w:val="20"/>
          <w:szCs w:val="20"/>
          <w:lang w:val="en-MY"/>
        </w:rPr>
        <w:t>.</w:t>
      </w:r>
      <w:r w:rsidRPr="000956E3">
        <w:rPr>
          <w:rFonts w:ascii="Times New Roman" w:hAnsi="Times New Roman"/>
          <w:sz w:val="20"/>
          <w:szCs w:val="20"/>
          <w:lang w:val="en-MY"/>
        </w:rPr>
        <w:t xml:space="preserve"> Geneva: World Health Organization.</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Othman, N., Asharuddin, S. M., and Rahman, M. F. H. A. (2013). An overview of fruit waste as sustainable adsorbent for heavy metal removal. </w:t>
      </w:r>
      <w:r w:rsidRPr="000956E3">
        <w:rPr>
          <w:rFonts w:ascii="Times New Roman" w:hAnsi="Times New Roman"/>
          <w:i/>
          <w:sz w:val="20"/>
          <w:szCs w:val="20"/>
          <w:lang w:val="en-MY"/>
        </w:rPr>
        <w:t>Applied Mechanics and Materials</w:t>
      </w:r>
      <w:r w:rsidRPr="000956E3">
        <w:rPr>
          <w:rFonts w:ascii="Times New Roman" w:hAnsi="Times New Roman"/>
          <w:sz w:val="20"/>
          <w:szCs w:val="20"/>
          <w:lang w:val="en-MY"/>
        </w:rPr>
        <w:t>, 389: 29 – 35.</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Environmental Health Criteria 200 (1998). Copper. Geneva: World Health Organization.</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Krishna, R. H., and Swamy, A. V. V. S. (2012). Physico-chemical key parameters, Langmuir and Freundlich isotherm and lagergren rate constant studies on the removal of divalent nickel from the aqueous solutions onto powder of calcined brick. </w:t>
      </w:r>
      <w:r w:rsidRPr="000956E3">
        <w:rPr>
          <w:rFonts w:ascii="Times New Roman" w:hAnsi="Times New Roman"/>
          <w:i/>
          <w:sz w:val="20"/>
          <w:szCs w:val="20"/>
          <w:lang w:val="en-MY"/>
        </w:rPr>
        <w:t>International Journal of Engineering Research and Development</w:t>
      </w:r>
      <w:r w:rsidRPr="000956E3">
        <w:rPr>
          <w:rFonts w:ascii="Times New Roman" w:hAnsi="Times New Roman"/>
          <w:sz w:val="20"/>
          <w:szCs w:val="20"/>
          <w:lang w:val="en-MY"/>
        </w:rPr>
        <w:t>, 4(1): 29 – 38.</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Mathew, B. B., Jaishankar, M., Biju, V. G., and Beeregowda, K. N. (2016). Role of bioadsorbents in reducing toxic metals. </w:t>
      </w:r>
      <w:r w:rsidRPr="000956E3">
        <w:rPr>
          <w:rFonts w:ascii="Times New Roman" w:hAnsi="Times New Roman"/>
          <w:i/>
          <w:sz w:val="20"/>
          <w:szCs w:val="20"/>
          <w:lang w:val="en-MY"/>
        </w:rPr>
        <w:t>Journal of Toxicology</w:t>
      </w:r>
      <w:r w:rsidRPr="000956E3">
        <w:rPr>
          <w:rFonts w:ascii="Times New Roman" w:hAnsi="Times New Roman"/>
          <w:sz w:val="20"/>
          <w:szCs w:val="20"/>
          <w:lang w:val="en-MY"/>
        </w:rPr>
        <w:t>, 2016: 4369604.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Hadi, N. A., Rohaizar, N. A., and Sien, W. C. (2011).  Removal of Cu(II) from water by adsorption on papaya seed. </w:t>
      </w:r>
      <w:r w:rsidRPr="000956E3">
        <w:rPr>
          <w:rFonts w:ascii="Times New Roman" w:hAnsi="Times New Roman"/>
          <w:i/>
          <w:sz w:val="20"/>
          <w:szCs w:val="20"/>
          <w:lang w:val="en-MY"/>
        </w:rPr>
        <w:t>Asian Transactions on Engineering</w:t>
      </w:r>
      <w:r w:rsidRPr="000956E3">
        <w:rPr>
          <w:rFonts w:ascii="Times New Roman" w:hAnsi="Times New Roman"/>
          <w:sz w:val="20"/>
          <w:szCs w:val="20"/>
          <w:lang w:val="en-MY"/>
        </w:rPr>
        <w:t>, 1(5): 49 – 55.</w:t>
      </w:r>
    </w:p>
    <w:p w:rsidR="000956E3" w:rsidRP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Abas, S. N. A., Ismail, M. H. S., Kamal, M. L., and Izhar, S. (2013).  Adsorption process of heavy metals by low-cost adsorbent: A review.</w:t>
      </w:r>
      <w:r w:rsidRPr="000956E3">
        <w:rPr>
          <w:rFonts w:ascii="Times New Roman" w:hAnsi="Times New Roman"/>
          <w:i/>
          <w:sz w:val="20"/>
          <w:szCs w:val="20"/>
          <w:lang w:val="en-MY"/>
        </w:rPr>
        <w:t xml:space="preserve"> World Applied Sciences Journal, </w:t>
      </w:r>
      <w:r w:rsidRPr="000956E3">
        <w:rPr>
          <w:rFonts w:ascii="Times New Roman" w:hAnsi="Times New Roman"/>
          <w:sz w:val="20"/>
          <w:szCs w:val="20"/>
          <w:lang w:val="en-MY"/>
        </w:rPr>
        <w:t>28(11): 1518 – 1530</w:t>
      </w:r>
      <w:r w:rsidRPr="000956E3">
        <w:rPr>
          <w:rFonts w:ascii="Times New Roman" w:hAnsi="Times New Roman"/>
          <w:i/>
          <w:sz w:val="20"/>
          <w:szCs w:val="20"/>
          <w:lang w:val="en-MY"/>
        </w:rPr>
        <w:t>.</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Kyzas, G. Z., and Kostoglou, M. (2014). Green adsorbents for wastewaters: A critical review. </w:t>
      </w:r>
      <w:r w:rsidRPr="000956E3">
        <w:rPr>
          <w:rFonts w:ascii="Times New Roman" w:hAnsi="Times New Roman"/>
          <w:i/>
          <w:sz w:val="20"/>
          <w:szCs w:val="20"/>
          <w:lang w:val="en-MY"/>
        </w:rPr>
        <w:t>Materials</w:t>
      </w:r>
      <w:r w:rsidRPr="000956E3">
        <w:rPr>
          <w:rFonts w:ascii="Times New Roman" w:hAnsi="Times New Roman"/>
          <w:sz w:val="20"/>
          <w:szCs w:val="20"/>
          <w:lang w:val="en-MY"/>
        </w:rPr>
        <w:t>, 7(1): 333 – 364.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Saka, C., Şahin, O., and Kucuk, M. M. (2012). Applications on agricultural and forest waste adsorbents for the removal of lead (II) from contaminated waters. </w:t>
      </w:r>
      <w:r w:rsidRPr="000956E3">
        <w:rPr>
          <w:rFonts w:ascii="Times New Roman" w:hAnsi="Times New Roman"/>
          <w:i/>
          <w:sz w:val="20"/>
          <w:szCs w:val="20"/>
          <w:lang w:val="en-MY"/>
        </w:rPr>
        <w:t>International Journal of Environmental Science</w:t>
      </w:r>
      <w:r w:rsidRPr="000956E3">
        <w:rPr>
          <w:rFonts w:ascii="Times New Roman" w:hAnsi="Times New Roman"/>
          <w:sz w:val="20"/>
          <w:szCs w:val="20"/>
          <w:lang w:val="en-MY"/>
        </w:rPr>
        <w:t xml:space="preserve"> </w:t>
      </w:r>
      <w:r w:rsidRPr="000956E3">
        <w:rPr>
          <w:rFonts w:ascii="Times New Roman" w:hAnsi="Times New Roman"/>
          <w:i/>
          <w:sz w:val="20"/>
          <w:szCs w:val="20"/>
          <w:lang w:val="en-MY"/>
        </w:rPr>
        <w:t xml:space="preserve">and Technology, </w:t>
      </w:r>
      <w:r w:rsidRPr="000956E3">
        <w:rPr>
          <w:rFonts w:ascii="Times New Roman" w:hAnsi="Times New Roman"/>
          <w:sz w:val="20"/>
          <w:szCs w:val="20"/>
          <w:lang w:val="en-MY"/>
        </w:rPr>
        <w:t>9(2): 379 – 394.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Kanyal, M., and Bhatt, A. A. (2015). Removal of heavy metals from water (Cu and Pb) using household waste as an adsorbent. </w:t>
      </w:r>
      <w:r w:rsidRPr="000956E3">
        <w:rPr>
          <w:rFonts w:ascii="Times New Roman" w:hAnsi="Times New Roman"/>
          <w:i/>
          <w:sz w:val="20"/>
          <w:szCs w:val="20"/>
          <w:lang w:val="en-MY"/>
        </w:rPr>
        <w:t xml:space="preserve">International Biodeterioration and Biodegradation, </w:t>
      </w:r>
      <w:r w:rsidRPr="000956E3">
        <w:rPr>
          <w:rFonts w:ascii="Times New Roman" w:hAnsi="Times New Roman"/>
          <w:sz w:val="20"/>
          <w:szCs w:val="20"/>
          <w:lang w:val="en-MY"/>
        </w:rPr>
        <w:t>6(1): 269 – 275.</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Ghani, N. T. G., and El-Chaghaby, G. A. (2014). Biosorption for metal ions removal from aqueous solutions: A review of recent studies. </w:t>
      </w:r>
      <w:r w:rsidRPr="000956E3">
        <w:rPr>
          <w:rFonts w:ascii="Times New Roman" w:hAnsi="Times New Roman"/>
          <w:i/>
          <w:sz w:val="20"/>
          <w:szCs w:val="20"/>
          <w:lang w:val="en-MY"/>
        </w:rPr>
        <w:t>International Journal of Latest Research in Science and technology</w:t>
      </w:r>
      <w:r w:rsidRPr="000956E3">
        <w:rPr>
          <w:rFonts w:ascii="Times New Roman" w:hAnsi="Times New Roman"/>
          <w:sz w:val="20"/>
          <w:szCs w:val="20"/>
          <w:lang w:val="en-MY"/>
        </w:rPr>
        <w:t>, 3(1): 24 – 42.</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Nasuha, N., Zurainan, H. Z., Maarof, H. I., Zubir, N. A., and Amri, N. (2011). Effect of cationic and anionic dye adsorption from aqueous solution by using chemically modified papaya seed. </w:t>
      </w:r>
      <w:r w:rsidRPr="000956E3">
        <w:rPr>
          <w:rFonts w:ascii="Times New Roman" w:hAnsi="Times New Roman"/>
          <w:i/>
          <w:sz w:val="20"/>
          <w:szCs w:val="20"/>
          <w:lang w:val="en-MY"/>
        </w:rPr>
        <w:t>International Conference on Environmental Science and Engineering</w:t>
      </w:r>
      <w:r w:rsidRPr="000956E3">
        <w:rPr>
          <w:rFonts w:ascii="Times New Roman" w:hAnsi="Times New Roman"/>
          <w:sz w:val="20"/>
          <w:szCs w:val="20"/>
          <w:lang w:val="en-MY"/>
        </w:rPr>
        <w:t>, 8: 50 – 54.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Hameed, B. H. (2009). Evaluation of papaya seeds as a novel non-conventional low-cost adsorbent for removal of methylene blue. </w:t>
      </w:r>
      <w:r w:rsidRPr="000956E3">
        <w:rPr>
          <w:rFonts w:ascii="Times New Roman" w:hAnsi="Times New Roman"/>
          <w:i/>
          <w:sz w:val="20"/>
          <w:szCs w:val="20"/>
          <w:lang w:val="en-MY"/>
        </w:rPr>
        <w:t>Journal of Hazardous Materials</w:t>
      </w:r>
      <w:r w:rsidRPr="000956E3">
        <w:rPr>
          <w:rFonts w:ascii="Times New Roman" w:hAnsi="Times New Roman"/>
          <w:sz w:val="20"/>
          <w:szCs w:val="20"/>
          <w:lang w:val="en-MY"/>
        </w:rPr>
        <w:t>, 162(2): 939 – 944.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Mondal, P., Majumder, C. B., and Mohanty, B. (2008). Effects of adsorbent dose, its particle size and initial arsenic concentration on the removal of arsenic, iron and manganese from simulated ground water by Fe</w:t>
      </w:r>
      <w:r w:rsidRPr="000956E3">
        <w:rPr>
          <w:rFonts w:ascii="Times New Roman" w:hAnsi="Times New Roman"/>
          <w:sz w:val="20"/>
          <w:szCs w:val="20"/>
          <w:vertAlign w:val="superscript"/>
          <w:lang w:val="en-MY"/>
        </w:rPr>
        <w:t>3+</w:t>
      </w:r>
      <w:r w:rsidRPr="000956E3">
        <w:rPr>
          <w:rFonts w:ascii="Times New Roman" w:hAnsi="Times New Roman"/>
          <w:sz w:val="20"/>
          <w:szCs w:val="20"/>
          <w:lang w:val="en-MY"/>
        </w:rPr>
        <w:t xml:space="preserve"> impregnated activated carbon. </w:t>
      </w:r>
      <w:r w:rsidRPr="000956E3">
        <w:rPr>
          <w:rFonts w:ascii="Times New Roman" w:hAnsi="Times New Roman"/>
          <w:i/>
          <w:sz w:val="20"/>
          <w:szCs w:val="20"/>
          <w:lang w:val="en-MY"/>
        </w:rPr>
        <w:t>Journal of Hazardous Materials</w:t>
      </w:r>
      <w:r w:rsidRPr="000956E3">
        <w:rPr>
          <w:rFonts w:ascii="Times New Roman" w:hAnsi="Times New Roman"/>
          <w:sz w:val="20"/>
          <w:szCs w:val="20"/>
          <w:lang w:val="en-MY"/>
        </w:rPr>
        <w:t>, 150: 695 – 702.</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lastRenderedPageBreak/>
        <w:t xml:space="preserve">Stankovic, M. N., Krstic, N. S., Mitrovic J. Z., Najdanovic S. M., Petrovic, M. M., Bojic, D. V. and Bojic, A. L. (2016). Biosorption of copper(II) ions by methyl-sulfonated </w:t>
      </w:r>
      <w:r w:rsidRPr="000956E3">
        <w:rPr>
          <w:rFonts w:ascii="Times New Roman" w:hAnsi="Times New Roman"/>
          <w:i/>
          <w:sz w:val="20"/>
          <w:szCs w:val="20"/>
          <w:lang w:val="en-MY"/>
        </w:rPr>
        <w:t>Lagenaria vulgaris</w:t>
      </w:r>
      <w:r w:rsidRPr="000956E3">
        <w:rPr>
          <w:rFonts w:ascii="Times New Roman" w:hAnsi="Times New Roman"/>
          <w:sz w:val="20"/>
          <w:szCs w:val="20"/>
          <w:lang w:val="en-MY"/>
        </w:rPr>
        <w:t xml:space="preserve"> shell: Kinetic, thermodynamic and desorption studies. </w:t>
      </w:r>
      <w:r w:rsidRPr="000956E3">
        <w:rPr>
          <w:rFonts w:ascii="Times New Roman" w:hAnsi="Times New Roman"/>
          <w:i/>
          <w:sz w:val="20"/>
          <w:szCs w:val="20"/>
          <w:lang w:val="en-MY"/>
        </w:rPr>
        <w:t>New Journal of Chemistry</w:t>
      </w:r>
      <w:r w:rsidRPr="000956E3">
        <w:rPr>
          <w:rFonts w:ascii="Times New Roman" w:hAnsi="Times New Roman"/>
          <w:sz w:val="20"/>
          <w:szCs w:val="20"/>
          <w:lang w:val="en-MY"/>
        </w:rPr>
        <w:t>, 40(3): 2126 – 2134.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Matsui, Y., Yoshida, T., Nakao, S., Knappe, D. R. U., and Matsushita, T. (2012). Characteristics of competitive adsorption between 2-methylisoborneol and natural organic matter on superfine and conventionally sized powdered activated carbons. </w:t>
      </w:r>
      <w:r w:rsidRPr="000956E3">
        <w:rPr>
          <w:rFonts w:ascii="Times New Roman" w:hAnsi="Times New Roman"/>
          <w:i/>
          <w:sz w:val="20"/>
          <w:szCs w:val="20"/>
          <w:lang w:val="en-MY"/>
        </w:rPr>
        <w:t>Water Research</w:t>
      </w:r>
      <w:r w:rsidRPr="000956E3">
        <w:rPr>
          <w:rFonts w:ascii="Times New Roman" w:hAnsi="Times New Roman"/>
          <w:sz w:val="20"/>
          <w:szCs w:val="20"/>
          <w:lang w:val="en-MY"/>
        </w:rPr>
        <w:t>, 26: 4741 – 4749.</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Shafiq, M., Alazba, A. A., and Amin, M. T. (2018). Removal of heavy metals from wastewater date palm as a biosorbent: a comparative review. </w:t>
      </w:r>
      <w:r w:rsidRPr="000956E3">
        <w:rPr>
          <w:rFonts w:ascii="Times New Roman" w:hAnsi="Times New Roman"/>
          <w:i/>
          <w:sz w:val="20"/>
          <w:szCs w:val="20"/>
          <w:lang w:val="en-MY"/>
        </w:rPr>
        <w:t>Sains Malaysiana</w:t>
      </w:r>
      <w:r w:rsidRPr="000956E3">
        <w:rPr>
          <w:rFonts w:ascii="Times New Roman" w:hAnsi="Times New Roman"/>
          <w:sz w:val="20"/>
          <w:szCs w:val="20"/>
          <w:lang w:val="en-MY"/>
        </w:rPr>
        <w:t>, 47: 35 – 49.</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Ong, S. T., Yip, S. P., Keng, P. S., Lee, S. L., and Hung, Y. T. (2012). Papaya (</w:t>
      </w:r>
      <w:r w:rsidRPr="000956E3">
        <w:rPr>
          <w:rFonts w:ascii="Times New Roman" w:hAnsi="Times New Roman"/>
          <w:i/>
          <w:iCs/>
          <w:sz w:val="20"/>
          <w:szCs w:val="20"/>
          <w:lang w:val="en-MY"/>
        </w:rPr>
        <w:t>Carica papaya</w:t>
      </w:r>
      <w:r w:rsidRPr="000956E3">
        <w:rPr>
          <w:rFonts w:ascii="Times New Roman" w:hAnsi="Times New Roman"/>
          <w:sz w:val="20"/>
          <w:szCs w:val="20"/>
          <w:lang w:val="en-MY"/>
        </w:rPr>
        <w:t xml:space="preserve">) seed as a low-cost sorbent for zinc removal. </w:t>
      </w:r>
      <w:r w:rsidRPr="000956E3">
        <w:rPr>
          <w:rFonts w:ascii="Times New Roman" w:hAnsi="Times New Roman"/>
          <w:i/>
          <w:sz w:val="20"/>
          <w:szCs w:val="20"/>
          <w:lang w:val="en-MY"/>
        </w:rPr>
        <w:t xml:space="preserve">African Journal of Agricultural Research, </w:t>
      </w:r>
      <w:r w:rsidRPr="000956E3">
        <w:rPr>
          <w:rFonts w:ascii="Times New Roman" w:hAnsi="Times New Roman"/>
          <w:sz w:val="20"/>
          <w:szCs w:val="20"/>
          <w:lang w:val="en-MY"/>
        </w:rPr>
        <w:t>7(5): 810 – 819.</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Chong, H. L. H., and Thoe, J. M. L. (2018). Impact of sodium hydroxide concentration and reaction time on the modification of empty fruit bunch for heavy metal adsorption. </w:t>
      </w:r>
      <w:r w:rsidRPr="000956E3">
        <w:rPr>
          <w:rFonts w:ascii="Times New Roman" w:hAnsi="Times New Roman"/>
          <w:i/>
          <w:sz w:val="20"/>
          <w:szCs w:val="20"/>
          <w:lang w:val="en-MY"/>
        </w:rPr>
        <w:t>ASM Science Journal</w:t>
      </w:r>
      <w:r w:rsidRPr="000956E3">
        <w:rPr>
          <w:rFonts w:ascii="Times New Roman" w:hAnsi="Times New Roman"/>
          <w:sz w:val="20"/>
          <w:szCs w:val="20"/>
          <w:lang w:val="en-MY"/>
        </w:rPr>
        <w:t>, 11(2): 164 – 170.</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Argun, M. E., and Dursun, S. (2007). Activation of pine bark surface with NaOH for lead removal. </w:t>
      </w:r>
      <w:r w:rsidRPr="000956E3">
        <w:rPr>
          <w:rFonts w:ascii="Times New Roman" w:hAnsi="Times New Roman"/>
          <w:i/>
          <w:sz w:val="20"/>
          <w:szCs w:val="20"/>
          <w:lang w:val="en-MY"/>
        </w:rPr>
        <w:t xml:space="preserve">Journal of International Environmental Application and Science, </w:t>
      </w:r>
      <w:r w:rsidRPr="000956E3">
        <w:rPr>
          <w:rFonts w:ascii="Times New Roman" w:hAnsi="Times New Roman"/>
          <w:sz w:val="20"/>
          <w:szCs w:val="20"/>
          <w:lang w:val="en-MY"/>
        </w:rPr>
        <w:t>2(1 -2): 5 – 10.</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Afroze, S., Sen, T. K., and Ang, H. M. (2016). Adsorption removal of Zinc (II) from aqueous phase by raw and base modified </w:t>
      </w:r>
      <w:r w:rsidRPr="000956E3">
        <w:rPr>
          <w:rFonts w:ascii="Times New Roman" w:hAnsi="Times New Roman"/>
          <w:i/>
          <w:sz w:val="20"/>
          <w:szCs w:val="20"/>
          <w:lang w:val="en-MY"/>
        </w:rPr>
        <w:t xml:space="preserve">Eucalyptus sheathiana </w:t>
      </w:r>
      <w:r w:rsidRPr="000956E3">
        <w:rPr>
          <w:rFonts w:ascii="Times New Roman" w:hAnsi="Times New Roman"/>
          <w:sz w:val="20"/>
          <w:szCs w:val="20"/>
          <w:lang w:val="en-MY"/>
        </w:rPr>
        <w:t xml:space="preserve">Bark: Kinetics, mechanism and equilibrium study. </w:t>
      </w:r>
      <w:r w:rsidRPr="000956E3">
        <w:rPr>
          <w:rFonts w:ascii="Times New Roman" w:hAnsi="Times New Roman"/>
          <w:i/>
          <w:sz w:val="20"/>
          <w:szCs w:val="20"/>
          <w:lang w:val="en-MY"/>
        </w:rPr>
        <w:t>Process Safety and Environment Protection</w:t>
      </w:r>
      <w:r w:rsidRPr="000956E3">
        <w:rPr>
          <w:rFonts w:ascii="Times New Roman" w:hAnsi="Times New Roman"/>
          <w:sz w:val="20"/>
          <w:szCs w:val="20"/>
          <w:lang w:val="en-MY"/>
        </w:rPr>
        <w:t>, 102: 336 – 352.</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Khokhar, A., Siddique, Z., and Misbah. (2015). Removal of heavy metal ions by chemically treated </w:t>
      </w:r>
      <w:r w:rsidRPr="000956E3">
        <w:rPr>
          <w:rFonts w:ascii="Times New Roman" w:hAnsi="Times New Roman"/>
          <w:i/>
          <w:sz w:val="20"/>
          <w:szCs w:val="20"/>
          <w:lang w:val="en-MY"/>
        </w:rPr>
        <w:t>Melia azedarach L.</w:t>
      </w:r>
      <w:r w:rsidRPr="000956E3">
        <w:rPr>
          <w:rFonts w:ascii="Times New Roman" w:hAnsi="Times New Roman"/>
          <w:sz w:val="20"/>
          <w:szCs w:val="20"/>
          <w:lang w:val="en-MY"/>
        </w:rPr>
        <w:t xml:space="preserve"> leaves. </w:t>
      </w:r>
      <w:r w:rsidRPr="000956E3">
        <w:rPr>
          <w:rFonts w:ascii="Times New Roman" w:hAnsi="Times New Roman"/>
          <w:i/>
          <w:sz w:val="20"/>
          <w:szCs w:val="20"/>
          <w:lang w:val="en-MY"/>
        </w:rPr>
        <w:t>Journal of Environmental Chemical Engineering</w:t>
      </w:r>
      <w:r w:rsidRPr="000956E3">
        <w:rPr>
          <w:rFonts w:ascii="Times New Roman" w:hAnsi="Times New Roman"/>
          <w:sz w:val="20"/>
          <w:szCs w:val="20"/>
          <w:lang w:val="en-MY"/>
        </w:rPr>
        <w:t>, 3: 944 – 952.</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Feng, N. C., Guo, X. Y., Liang, S. (2010). Enhanced Cu(II) adsorption by orange peel modified with sodium hydroxide. </w:t>
      </w:r>
      <w:r w:rsidRPr="000956E3">
        <w:rPr>
          <w:rFonts w:ascii="Times New Roman" w:hAnsi="Times New Roman"/>
          <w:i/>
          <w:sz w:val="20"/>
          <w:szCs w:val="20"/>
          <w:lang w:val="en-MY"/>
        </w:rPr>
        <w:t>Transactions of Nonferrous Metals Society of China</w:t>
      </w:r>
      <w:r w:rsidRPr="000956E3">
        <w:rPr>
          <w:rFonts w:ascii="Times New Roman" w:hAnsi="Times New Roman"/>
          <w:sz w:val="20"/>
          <w:szCs w:val="20"/>
          <w:lang w:val="en-MY"/>
        </w:rPr>
        <w:t>, 20: 146 – 152.</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Hu, C., Li, J., Zhou, Y., Li, M., Xue, F., and Li, H. (2009). Enhanced removal of methylene blue from aqueous solution by pummelo peel pretreated with sodium hydroxide. </w:t>
      </w:r>
      <w:r w:rsidRPr="000956E3">
        <w:rPr>
          <w:rFonts w:ascii="Times New Roman" w:hAnsi="Times New Roman"/>
          <w:i/>
          <w:sz w:val="20"/>
          <w:szCs w:val="20"/>
          <w:lang w:val="en-MY"/>
        </w:rPr>
        <w:t>Journal of Health Science</w:t>
      </w:r>
      <w:r w:rsidRPr="000956E3">
        <w:rPr>
          <w:rFonts w:ascii="Times New Roman" w:hAnsi="Times New Roman"/>
          <w:sz w:val="20"/>
          <w:szCs w:val="20"/>
          <w:lang w:val="en-MY"/>
        </w:rPr>
        <w:t>. 55(4): 619 – 624.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Al-Degs, Y., El-Barghouthi, M. I., El-Sheikh, A., and Walker, G. (2008). Effect of solution pH, ionic strength, and temperature on adsorption behavior of reactive dyes on activated carbon. </w:t>
      </w:r>
      <w:r w:rsidRPr="000956E3">
        <w:rPr>
          <w:rFonts w:ascii="Times New Roman" w:hAnsi="Times New Roman"/>
          <w:i/>
          <w:sz w:val="20"/>
          <w:szCs w:val="20"/>
          <w:lang w:val="en-MY"/>
        </w:rPr>
        <w:t>Dyes and Pigments</w:t>
      </w:r>
      <w:r w:rsidRPr="000956E3">
        <w:rPr>
          <w:rFonts w:ascii="Times New Roman" w:hAnsi="Times New Roman"/>
          <w:sz w:val="20"/>
          <w:szCs w:val="20"/>
          <w:lang w:val="en-MY"/>
        </w:rPr>
        <w:t>, 77: 16 – 23.</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Cismesia, A. P., Nicholls, G. R., and Polfer, N. C. (2016). Amine vs. carboxylic acid protonation in ortho-, meta-, and para-aminobenzoic acid: An IRMPD spectroscopy study. </w:t>
      </w:r>
      <w:r w:rsidRPr="000956E3">
        <w:rPr>
          <w:rFonts w:ascii="Times New Roman" w:hAnsi="Times New Roman"/>
          <w:i/>
          <w:sz w:val="20"/>
          <w:szCs w:val="20"/>
          <w:lang w:val="en-MY"/>
        </w:rPr>
        <w:t>Journal of Molecular Spectroscopy</w:t>
      </w:r>
      <w:r w:rsidRPr="000956E3">
        <w:rPr>
          <w:rFonts w:ascii="Times New Roman" w:hAnsi="Times New Roman"/>
          <w:sz w:val="20"/>
          <w:szCs w:val="20"/>
          <w:lang w:val="en-MY"/>
        </w:rPr>
        <w:t>, 332: 79 – 85.</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Hossain, M. A., Ngo, H. H., Guo, W. S., and Nguyen, T. V. (2012). Removal of copper from water by adsorption onto banana peel as bioadsorbent. </w:t>
      </w:r>
      <w:r w:rsidRPr="000956E3">
        <w:rPr>
          <w:rFonts w:ascii="Times New Roman" w:hAnsi="Times New Roman"/>
          <w:i/>
          <w:sz w:val="20"/>
          <w:szCs w:val="20"/>
          <w:lang w:val="en-MY"/>
        </w:rPr>
        <w:t>International Journal of GEOMATE</w:t>
      </w:r>
      <w:r w:rsidRPr="000956E3">
        <w:rPr>
          <w:rFonts w:ascii="Times New Roman" w:hAnsi="Times New Roman"/>
          <w:sz w:val="20"/>
          <w:szCs w:val="20"/>
          <w:lang w:val="en-MY"/>
        </w:rPr>
        <w:t>, 2(2): 227 – 234.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Albrecht, T. W. J., Addai-Mensah, J., and Fornasiero, D. (2011). Effect of pH, concentration and temperature on copper and zinc hydroxide formation/precipitation in solution. In proceedings of CHEMECA 2011 – Engineering a Better World, Sydney, New South Wales, September 18–21: 2100 – 2110. </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Torapava, N. (2011). Hydration, solvation and hydrolysis of multicharged metal ions. Thesis of PhD Degree. Uppsala: Swedish University of Agricultural Sciences. </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Wang, X., and Wang, C. (2016). Chitosan-poly(vinyl alcohol)/attapulgite nanocomposites for copper(II) ions removal: pH dependence and adsorption mechanisms. </w:t>
      </w:r>
      <w:r w:rsidRPr="000956E3">
        <w:rPr>
          <w:rFonts w:ascii="Times New Roman" w:hAnsi="Times New Roman"/>
          <w:i/>
          <w:sz w:val="20"/>
          <w:szCs w:val="20"/>
          <w:lang w:val="en-MY"/>
        </w:rPr>
        <w:t>Colloids and Surfaces A: Physicochemical and Engineering Aspects</w:t>
      </w:r>
      <w:r w:rsidRPr="000956E3">
        <w:rPr>
          <w:rFonts w:ascii="Times New Roman" w:hAnsi="Times New Roman"/>
          <w:sz w:val="20"/>
          <w:szCs w:val="20"/>
          <w:lang w:val="en-MY"/>
        </w:rPr>
        <w:t>, 500: 186 – 194.</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Nasuha, N., and Hameed, B. H. (2011). Effect of cationic and anionic dye adsorption from aqueous solution by using chemically modified papaya seed. </w:t>
      </w:r>
      <w:r w:rsidRPr="000956E3">
        <w:rPr>
          <w:rFonts w:ascii="Times New Roman" w:hAnsi="Times New Roman"/>
          <w:i/>
          <w:sz w:val="20"/>
          <w:szCs w:val="20"/>
          <w:lang w:val="en-MY"/>
        </w:rPr>
        <w:t xml:space="preserve">Chemical Engineering Journal, </w:t>
      </w:r>
      <w:r w:rsidRPr="000956E3">
        <w:rPr>
          <w:rFonts w:ascii="Times New Roman" w:hAnsi="Times New Roman"/>
          <w:sz w:val="20"/>
          <w:szCs w:val="20"/>
          <w:lang w:val="en-MY"/>
        </w:rPr>
        <w:t>166(2): 783 – 786.</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Chowdhury, S., Mishra, R., Saha, P., and Kushwa, P. (2011). Adsorption thermodynamics, kinetics and isosteric heat of adsorption of malachite green onto chemically modified rice husk. </w:t>
      </w:r>
      <w:r w:rsidRPr="000956E3">
        <w:rPr>
          <w:rFonts w:ascii="Times New Roman" w:hAnsi="Times New Roman"/>
          <w:i/>
          <w:sz w:val="20"/>
          <w:szCs w:val="20"/>
          <w:lang w:val="en-MY"/>
        </w:rPr>
        <w:t>Desalination</w:t>
      </w:r>
      <w:r w:rsidRPr="000956E3">
        <w:rPr>
          <w:rFonts w:ascii="Times New Roman" w:hAnsi="Times New Roman"/>
          <w:sz w:val="20"/>
          <w:szCs w:val="20"/>
          <w:lang w:val="en-MY"/>
        </w:rPr>
        <w:t>, 265(1): 159 – 168.</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Pua, F. L., Sajab, M. S., Chia, C. H., Zakaria, S., Rahman, I. A., and Sali, M. S. (2013). Alkaline-treated cocoa pod husk as adsorbent for removing methylene blue from aqueous solutions. </w:t>
      </w:r>
      <w:r w:rsidRPr="000956E3">
        <w:rPr>
          <w:rFonts w:ascii="Times New Roman" w:hAnsi="Times New Roman"/>
          <w:i/>
          <w:sz w:val="20"/>
          <w:szCs w:val="20"/>
          <w:lang w:val="en-MY"/>
        </w:rPr>
        <w:t>Journal of</w:t>
      </w:r>
      <w:r w:rsidRPr="000956E3">
        <w:rPr>
          <w:rFonts w:ascii="Times New Roman" w:hAnsi="Times New Roman"/>
          <w:sz w:val="20"/>
          <w:szCs w:val="20"/>
          <w:lang w:val="en-MY"/>
        </w:rPr>
        <w:t xml:space="preserve"> </w:t>
      </w:r>
      <w:r w:rsidRPr="000956E3">
        <w:rPr>
          <w:rFonts w:ascii="Times New Roman" w:hAnsi="Times New Roman"/>
          <w:i/>
          <w:sz w:val="20"/>
          <w:szCs w:val="20"/>
          <w:lang w:val="en-MY"/>
        </w:rPr>
        <w:t>Environmental Chemical Engineering</w:t>
      </w:r>
      <w:r w:rsidRPr="000956E3">
        <w:rPr>
          <w:rFonts w:ascii="Times New Roman" w:hAnsi="Times New Roman"/>
          <w:sz w:val="20"/>
          <w:szCs w:val="20"/>
          <w:lang w:val="en-MY"/>
        </w:rPr>
        <w:t>, 1(3): 460 – 465.</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Pezoti, O., Cazetta, A. L., Bedin, K. C., Souza, L. S., Martins, A. C., Silva, T. L., and Almeida, V. C. (2016).  NaOH-activated carbon of high surface area produced from guava seeds as a high-efficiency adsorbent for amoxicillin removal: Kinetic, isotherm and thermodynamic studies. </w:t>
      </w:r>
      <w:r w:rsidRPr="000956E3">
        <w:rPr>
          <w:rFonts w:ascii="Times New Roman" w:hAnsi="Times New Roman"/>
          <w:i/>
          <w:sz w:val="20"/>
          <w:szCs w:val="20"/>
          <w:lang w:val="en-MY"/>
        </w:rPr>
        <w:t xml:space="preserve">Chemical Engineering Journal, </w:t>
      </w:r>
      <w:r w:rsidRPr="000956E3">
        <w:rPr>
          <w:rFonts w:ascii="Times New Roman" w:hAnsi="Times New Roman"/>
          <w:sz w:val="20"/>
          <w:szCs w:val="20"/>
          <w:lang w:val="en-MY"/>
        </w:rPr>
        <w:t>288: 778 – 788.</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 xml:space="preserve">Lalhruaitluanga, H., Jayaram, K., Prasad, M. N. V., and Kumar, K. K. (2010). Lead (II) adsorption from aqueous solutions by raw and activated charcoals of </w:t>
      </w:r>
      <w:r w:rsidRPr="000956E3">
        <w:rPr>
          <w:rFonts w:ascii="Times New Roman" w:hAnsi="Times New Roman"/>
          <w:i/>
          <w:iCs/>
          <w:sz w:val="20"/>
          <w:szCs w:val="20"/>
          <w:lang w:val="en-MY"/>
        </w:rPr>
        <w:t>Melocanna baccifera</w:t>
      </w:r>
      <w:r>
        <w:rPr>
          <w:rFonts w:ascii="Times New Roman" w:hAnsi="Times New Roman"/>
          <w:sz w:val="20"/>
          <w:szCs w:val="20"/>
          <w:lang w:val="en-MY"/>
        </w:rPr>
        <w:t xml:space="preserve"> Roxburgh (bamboo) -</w:t>
      </w:r>
      <w:r w:rsidRPr="000956E3">
        <w:rPr>
          <w:rFonts w:ascii="Times New Roman" w:hAnsi="Times New Roman"/>
          <w:sz w:val="20"/>
          <w:szCs w:val="20"/>
          <w:lang w:val="en-MY"/>
        </w:rPr>
        <w:t xml:space="preserve"> A comparative study. </w:t>
      </w:r>
      <w:r w:rsidRPr="000956E3">
        <w:rPr>
          <w:rFonts w:ascii="Times New Roman" w:hAnsi="Times New Roman"/>
          <w:i/>
          <w:sz w:val="20"/>
          <w:szCs w:val="20"/>
          <w:lang w:val="en-MY"/>
        </w:rPr>
        <w:t xml:space="preserve">Journal of Hazardous Materials, </w:t>
      </w:r>
      <w:r w:rsidRPr="000956E3">
        <w:rPr>
          <w:rFonts w:ascii="Times New Roman" w:hAnsi="Times New Roman"/>
          <w:sz w:val="20"/>
          <w:szCs w:val="20"/>
          <w:lang w:val="en-MY"/>
        </w:rPr>
        <w:t>175(1): 311 – 318.</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lastRenderedPageBreak/>
        <w:t xml:space="preserve">Nie, B., Stutzman, J., and Xie, A. (2005). A vibrational spectral maker for probing the hydrogen-bonding status of protonated Asp and Glu residues. </w:t>
      </w:r>
      <w:r w:rsidRPr="000956E3">
        <w:rPr>
          <w:rFonts w:ascii="Times New Roman" w:hAnsi="Times New Roman"/>
          <w:i/>
          <w:sz w:val="20"/>
          <w:szCs w:val="20"/>
          <w:lang w:val="en-MY"/>
        </w:rPr>
        <w:t>Biophysical Journal</w:t>
      </w:r>
      <w:r w:rsidRPr="000956E3">
        <w:rPr>
          <w:rFonts w:ascii="Times New Roman" w:hAnsi="Times New Roman"/>
          <w:sz w:val="20"/>
          <w:szCs w:val="20"/>
          <w:lang w:val="en-MY"/>
        </w:rPr>
        <w:t>, 88(4): 2833 – 2847.</w:t>
      </w:r>
    </w:p>
    <w:p w:rsid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Iqbal, M., Saeed, A., and Zafar, S. I. (2009). FTIR spectrophotometry, kinetics and adsorption isotherms modeling, ion exchange, and EDX analysis for understanding the mechanism of Cd</w:t>
      </w:r>
      <w:r w:rsidRPr="000956E3">
        <w:rPr>
          <w:rFonts w:ascii="Times New Roman" w:hAnsi="Times New Roman"/>
          <w:sz w:val="20"/>
          <w:szCs w:val="20"/>
          <w:vertAlign w:val="superscript"/>
          <w:lang w:val="en-MY"/>
        </w:rPr>
        <w:t>2+</w:t>
      </w:r>
      <w:r w:rsidRPr="000956E3">
        <w:rPr>
          <w:rFonts w:ascii="Times New Roman" w:hAnsi="Times New Roman"/>
          <w:sz w:val="20"/>
          <w:szCs w:val="20"/>
          <w:lang w:val="en-MY"/>
        </w:rPr>
        <w:t xml:space="preserve"> and Pb</w:t>
      </w:r>
      <w:r w:rsidRPr="000956E3">
        <w:rPr>
          <w:rFonts w:ascii="Times New Roman" w:hAnsi="Times New Roman"/>
          <w:sz w:val="20"/>
          <w:szCs w:val="20"/>
          <w:vertAlign w:val="superscript"/>
          <w:lang w:val="en-MY"/>
        </w:rPr>
        <w:t>2+</w:t>
      </w:r>
      <w:r w:rsidRPr="000956E3">
        <w:rPr>
          <w:rFonts w:ascii="Times New Roman" w:hAnsi="Times New Roman"/>
          <w:sz w:val="20"/>
          <w:szCs w:val="20"/>
          <w:lang w:val="en-MY"/>
        </w:rPr>
        <w:t xml:space="preserve"> removal by mango peel waste.</w:t>
      </w:r>
      <w:r w:rsidRPr="000956E3">
        <w:rPr>
          <w:rFonts w:ascii="Times New Roman" w:hAnsi="Times New Roman"/>
          <w:i/>
          <w:sz w:val="20"/>
          <w:szCs w:val="20"/>
          <w:lang w:val="en-MY"/>
        </w:rPr>
        <w:t xml:space="preserve"> Journal of Hazardous Materials</w:t>
      </w:r>
      <w:r w:rsidRPr="000956E3">
        <w:rPr>
          <w:rFonts w:ascii="Times New Roman" w:hAnsi="Times New Roman"/>
          <w:sz w:val="20"/>
          <w:szCs w:val="20"/>
          <w:lang w:val="en-MY"/>
        </w:rPr>
        <w:t>, 164 (1): 161 – 171.</w:t>
      </w:r>
      <w:bookmarkStart w:id="1" w:name="__DdeLink__586_1392079588"/>
    </w:p>
    <w:p w:rsidR="000956E3" w:rsidRPr="000956E3" w:rsidRDefault="000956E3" w:rsidP="000956E3">
      <w:pPr>
        <w:pStyle w:val="ListParagraph"/>
        <w:numPr>
          <w:ilvl w:val="0"/>
          <w:numId w:val="2"/>
        </w:numPr>
        <w:spacing w:after="0" w:line="240" w:lineRule="auto"/>
        <w:ind w:left="360"/>
        <w:jc w:val="both"/>
        <w:rPr>
          <w:rFonts w:ascii="Times New Roman" w:hAnsi="Times New Roman"/>
          <w:sz w:val="20"/>
          <w:szCs w:val="20"/>
          <w:lang w:val="en-MY"/>
        </w:rPr>
      </w:pPr>
      <w:r w:rsidRPr="000956E3">
        <w:rPr>
          <w:rFonts w:ascii="Times New Roman" w:hAnsi="Times New Roman"/>
          <w:sz w:val="20"/>
          <w:szCs w:val="20"/>
          <w:lang w:val="en-MY"/>
        </w:rPr>
        <w:t>Gilbert, U. A., Emmanuel, I. U., Adebanjo, A. A., and Olalere</w:t>
      </w:r>
      <w:bookmarkEnd w:id="1"/>
      <w:r w:rsidRPr="000956E3">
        <w:rPr>
          <w:rFonts w:ascii="Times New Roman" w:hAnsi="Times New Roman"/>
          <w:sz w:val="20"/>
          <w:szCs w:val="20"/>
          <w:lang w:val="en-MY"/>
        </w:rPr>
        <w:t>, G. A. (2011). Biosorptive removal of Pb</w:t>
      </w:r>
      <w:r w:rsidRPr="000956E3">
        <w:rPr>
          <w:rFonts w:ascii="Times New Roman" w:hAnsi="Times New Roman"/>
          <w:sz w:val="20"/>
          <w:szCs w:val="20"/>
          <w:vertAlign w:val="superscript"/>
          <w:lang w:val="en-MY"/>
        </w:rPr>
        <w:t>2+</w:t>
      </w:r>
      <w:r w:rsidRPr="000956E3">
        <w:rPr>
          <w:rFonts w:ascii="Times New Roman" w:hAnsi="Times New Roman"/>
          <w:sz w:val="20"/>
          <w:szCs w:val="20"/>
          <w:lang w:val="en-MY"/>
        </w:rPr>
        <w:t xml:space="preserve"> and Cd</w:t>
      </w:r>
      <w:r w:rsidRPr="000956E3">
        <w:rPr>
          <w:rFonts w:ascii="Times New Roman" w:hAnsi="Times New Roman"/>
          <w:sz w:val="20"/>
          <w:szCs w:val="20"/>
          <w:vertAlign w:val="superscript"/>
          <w:lang w:val="en-MY"/>
        </w:rPr>
        <w:t>2+</w:t>
      </w:r>
      <w:r w:rsidRPr="000956E3">
        <w:rPr>
          <w:rFonts w:ascii="Times New Roman" w:hAnsi="Times New Roman"/>
          <w:sz w:val="20"/>
          <w:szCs w:val="20"/>
          <w:lang w:val="en-MY"/>
        </w:rPr>
        <w:t xml:space="preserve"> onto novel biosorbent: defatted </w:t>
      </w:r>
      <w:r w:rsidRPr="000956E3">
        <w:rPr>
          <w:rFonts w:ascii="Times New Roman" w:hAnsi="Times New Roman"/>
          <w:i/>
          <w:sz w:val="20"/>
          <w:szCs w:val="20"/>
          <w:lang w:val="en-MY"/>
        </w:rPr>
        <w:t>Carica papaya</w:t>
      </w:r>
      <w:r w:rsidRPr="000956E3">
        <w:rPr>
          <w:rFonts w:ascii="Times New Roman" w:hAnsi="Times New Roman"/>
          <w:sz w:val="20"/>
          <w:szCs w:val="20"/>
          <w:lang w:val="en-MY"/>
        </w:rPr>
        <w:t xml:space="preserve"> seeds. </w:t>
      </w:r>
      <w:r w:rsidRPr="000956E3">
        <w:rPr>
          <w:rFonts w:ascii="Times New Roman" w:hAnsi="Times New Roman"/>
          <w:i/>
          <w:sz w:val="20"/>
          <w:szCs w:val="20"/>
          <w:lang w:val="en-MY"/>
        </w:rPr>
        <w:t>Biomass &amp; Bioenergy</w:t>
      </w:r>
      <w:r w:rsidRPr="000956E3">
        <w:rPr>
          <w:rFonts w:ascii="Times New Roman" w:hAnsi="Times New Roman"/>
          <w:sz w:val="20"/>
          <w:szCs w:val="20"/>
          <w:lang w:val="en-MY"/>
        </w:rPr>
        <w:t>, 35</w:t>
      </w:r>
      <w:bookmarkStart w:id="2" w:name="page10"/>
      <w:bookmarkEnd w:id="2"/>
      <w:r w:rsidRPr="000956E3">
        <w:rPr>
          <w:rFonts w:ascii="Times New Roman" w:hAnsi="Times New Roman"/>
          <w:sz w:val="20"/>
          <w:szCs w:val="20"/>
          <w:lang w:val="en-MY"/>
        </w:rPr>
        <w:t>(7): 2517 – 2525.</w:t>
      </w:r>
    </w:p>
    <w:p w:rsidR="000956E3" w:rsidRDefault="000956E3" w:rsidP="00C455DB">
      <w:pPr>
        <w:spacing w:after="0" w:line="240" w:lineRule="auto"/>
        <w:jc w:val="both"/>
        <w:rPr>
          <w:rFonts w:ascii="Times New Roman" w:hAnsi="Times New Roman"/>
          <w:noProof/>
          <w:sz w:val="20"/>
          <w:szCs w:val="20"/>
          <w:lang w:bidi="ar-SA"/>
        </w:rPr>
      </w:pPr>
    </w:p>
    <w:sectPr w:rsidR="000956E3" w:rsidSect="00CA45F7">
      <w:headerReference w:type="even" r:id="rId18"/>
      <w:headerReference w:type="default" r:id="rId19"/>
      <w:footerReference w:type="even" r:id="rId20"/>
      <w:footerReference w:type="default" r:id="rId21"/>
      <w:pgSz w:w="12240" w:h="15840" w:code="1"/>
      <w:pgMar w:top="1800" w:right="1469" w:bottom="1699" w:left="1440" w:header="706" w:footer="706" w:gutter="0"/>
      <w:pgNumType w:start="9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21C" w:rsidRDefault="008A621C" w:rsidP="00FB4C59">
      <w:pPr>
        <w:spacing w:after="0" w:line="240" w:lineRule="auto"/>
      </w:pPr>
      <w:r>
        <w:separator/>
      </w:r>
    </w:p>
  </w:endnote>
  <w:endnote w:type="continuationSeparator" w:id="0">
    <w:p w:rsidR="008A621C" w:rsidRDefault="008A621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8A621C" w:rsidRDefault="008A621C">
        <w:pPr>
          <w:pStyle w:val="Footer"/>
          <w:jc w:val="right"/>
        </w:pPr>
      </w:p>
      <w:p w:rsidR="008A621C" w:rsidRPr="00F73BF4" w:rsidRDefault="008A621C" w:rsidP="00F73BF4">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0330EB">
          <w:rPr>
            <w:rFonts w:ascii="Times New Roman" w:hAnsi="Times New Roman"/>
            <w:noProof/>
          </w:rPr>
          <w:t>936</w:t>
        </w:r>
        <w:r w:rsidRPr="00C0756D">
          <w:rPr>
            <w:rFonts w:ascii="Times New Roman" w:hAnsi="Times New Roman"/>
            <w:noProof/>
          </w:rPr>
          <w:fldChar w:fldCharType="end"/>
        </w:r>
      </w:p>
    </w:sdtContent>
  </w:sdt>
  <w:p w:rsidR="008A621C" w:rsidRDefault="008A62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1C" w:rsidRPr="004B43FF" w:rsidRDefault="000330EB" w:rsidP="00747931">
    <w:pPr>
      <w:pStyle w:val="Footer"/>
      <w:tabs>
        <w:tab w:val="clear" w:pos="4680"/>
        <w:tab w:val="clear" w:pos="9360"/>
        <w:tab w:val="left" w:pos="2760"/>
      </w:tabs>
      <w:rPr>
        <w:rFonts w:ascii="Times New Roman" w:hAnsi="Times New Roman"/>
        <w:noProof/>
        <w:lang w:val="en-US"/>
      </w:rPr>
    </w:pPr>
    <w:sdt>
      <w:sdtPr>
        <w:id w:val="-622005431"/>
        <w:docPartObj>
          <w:docPartGallery w:val="Page Numbers (Bottom of Page)"/>
          <w:docPartUnique/>
        </w:docPartObj>
      </w:sdtPr>
      <w:sdtEndPr>
        <w:rPr>
          <w:rFonts w:ascii="Times New Roman" w:hAnsi="Times New Roman"/>
          <w:noProof/>
        </w:rPr>
      </w:sdtEndPr>
      <w:sdtContent>
        <w:r w:rsidR="008A621C" w:rsidRPr="00C0756D">
          <w:rPr>
            <w:rFonts w:ascii="Times New Roman" w:hAnsi="Times New Roman"/>
          </w:rPr>
          <w:fldChar w:fldCharType="begin"/>
        </w:r>
        <w:r w:rsidR="008A621C" w:rsidRPr="00C0756D">
          <w:rPr>
            <w:rFonts w:ascii="Times New Roman" w:hAnsi="Times New Roman"/>
          </w:rPr>
          <w:instrText xml:space="preserve"> PAGE   \* MERGEFORMAT </w:instrText>
        </w:r>
        <w:r w:rsidR="008A621C" w:rsidRPr="00C0756D">
          <w:rPr>
            <w:rFonts w:ascii="Times New Roman" w:hAnsi="Times New Roman"/>
          </w:rPr>
          <w:fldChar w:fldCharType="separate"/>
        </w:r>
        <w:r>
          <w:rPr>
            <w:rFonts w:ascii="Times New Roman" w:hAnsi="Times New Roman"/>
            <w:noProof/>
          </w:rPr>
          <w:t>937</w:t>
        </w:r>
        <w:r w:rsidR="008A621C" w:rsidRPr="00C0756D">
          <w:rPr>
            <w:rFonts w:ascii="Times New Roman" w:hAnsi="Times New Roman"/>
            <w:noProof/>
          </w:rPr>
          <w:fldChar w:fldCharType="end"/>
        </w:r>
      </w:sdtContent>
    </w:sdt>
    <w:r w:rsidR="008A621C">
      <w:rPr>
        <w:rFonts w:ascii="Times New Roman" w:hAnsi="Times New Roman"/>
        <w:noProof/>
      </w:rPr>
      <w:tab/>
    </w:r>
  </w:p>
  <w:p w:rsidR="008A621C" w:rsidRDefault="008A62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21C" w:rsidRDefault="008A621C" w:rsidP="00FB4C59">
      <w:pPr>
        <w:spacing w:after="0" w:line="240" w:lineRule="auto"/>
      </w:pPr>
      <w:r>
        <w:separator/>
      </w:r>
    </w:p>
  </w:footnote>
  <w:footnote w:type="continuationSeparator" w:id="0">
    <w:p w:rsidR="008A621C" w:rsidRDefault="008A621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1C" w:rsidRDefault="008A621C"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CA45F7">
      <w:rPr>
        <w:rFonts w:ascii="Times New Roman" w:hAnsi="Times New Roman"/>
        <w:i/>
        <w:lang w:val="en-US"/>
      </w:rPr>
      <w:t>926</w:t>
    </w:r>
    <w:r>
      <w:rPr>
        <w:rFonts w:ascii="Times New Roman" w:hAnsi="Times New Roman"/>
        <w:i/>
        <w:lang w:val="en-US"/>
      </w:rPr>
      <w:t xml:space="preserve"> -</w:t>
    </w:r>
    <w:r w:rsidR="00CA45F7">
      <w:rPr>
        <w:rFonts w:ascii="Times New Roman" w:hAnsi="Times New Roman"/>
        <w:i/>
        <w:lang w:val="en-US"/>
      </w:rPr>
      <w:t xml:space="preserve"> 937</w:t>
    </w:r>
  </w:p>
  <w:p w:rsidR="008A621C" w:rsidRPr="004B43FF" w:rsidRDefault="008A621C" w:rsidP="00291AC3">
    <w:pPr>
      <w:pStyle w:val="Header"/>
      <w:jc w:val="right"/>
      <w:rPr>
        <w:rFonts w:ascii="Times New Roman" w:hAnsi="Times New Roman"/>
        <w:i/>
        <w:lang w:val="en-US"/>
      </w:rPr>
    </w:pPr>
    <w:r>
      <w:rPr>
        <w:rFonts w:ascii="Times New Roman" w:hAnsi="Times New Roman"/>
        <w:i/>
        <w:lang w:val="en-US"/>
      </w:rPr>
      <w:t>DOI: https://doi.org/10.17576/mjas-2019-2306</w:t>
    </w:r>
    <w:r w:rsidR="00CA45F7">
      <w:rPr>
        <w:rFonts w:ascii="Times New Roman" w:hAnsi="Times New Roman"/>
        <w:i/>
        <w:lang w:val="en-US"/>
      </w:rPr>
      <w:t>-02</w:t>
    </w:r>
  </w:p>
  <w:p w:rsidR="008A621C" w:rsidRDefault="008A62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21C" w:rsidRPr="003F2154" w:rsidRDefault="008A621C" w:rsidP="003F2154">
    <w:pPr>
      <w:spacing w:after="0" w:line="240" w:lineRule="auto"/>
      <w:ind w:left="2340" w:hanging="2340"/>
      <w:outlineLvl w:val="0"/>
      <w:rPr>
        <w:rFonts w:ascii="Times New Roman" w:hAnsi="Times New Roman"/>
        <w:sz w:val="20"/>
        <w:szCs w:val="20"/>
      </w:rPr>
    </w:pPr>
    <w:r>
      <w:rPr>
        <w:rFonts w:ascii="Times New Roman" w:hAnsi="Times New Roman"/>
        <w:sz w:val="20"/>
        <w:szCs w:val="20"/>
      </w:rPr>
      <w:t>Muhammad Shahrain et al</w:t>
    </w:r>
    <w:r w:rsidRPr="003F2154">
      <w:rPr>
        <w:rFonts w:ascii="Times New Roman" w:hAnsi="Times New Roman"/>
        <w:sz w:val="20"/>
        <w:szCs w:val="20"/>
      </w:rPr>
      <w:t xml:space="preserve">:   </w:t>
    </w:r>
    <w:r>
      <w:rPr>
        <w:rFonts w:ascii="Times New Roman" w:hAnsi="Times New Roman"/>
        <w:sz w:val="20"/>
        <w:szCs w:val="20"/>
      </w:rPr>
      <w:tab/>
    </w:r>
    <w:r w:rsidRPr="003F2154">
      <w:rPr>
        <w:rFonts w:ascii="Times New Roman" w:hAnsi="Times New Roman"/>
        <w:sz w:val="20"/>
        <w:szCs w:val="20"/>
      </w:rPr>
      <w:t>ADSORPTION STUDY ON THE REMOVAL OF COPPER IONS FROM AQUEOUS SOLUTION USING SODIUM HYDROXIDE-MODIFIED</w:t>
    </w:r>
  </w:p>
  <w:p w:rsidR="008A621C" w:rsidRPr="00F73BF4" w:rsidRDefault="008A621C" w:rsidP="00F73BF4">
    <w:pPr>
      <w:spacing w:after="0" w:line="240" w:lineRule="auto"/>
      <w:ind w:left="2340"/>
      <w:outlineLvl w:val="0"/>
      <w:rPr>
        <w:rFonts w:ascii="Times New Roman" w:hAnsi="Times New Roman"/>
        <w:sz w:val="20"/>
        <w:szCs w:val="20"/>
      </w:rPr>
    </w:pPr>
    <w:r w:rsidRPr="003F2154">
      <w:rPr>
        <w:rFonts w:ascii="Times New Roman" w:hAnsi="Times New Roman"/>
        <w:i/>
        <w:sz w:val="20"/>
        <w:szCs w:val="20"/>
      </w:rPr>
      <w:t>Carica papaya</w:t>
    </w:r>
    <w:r w:rsidRPr="003F2154">
      <w:rPr>
        <w:rFonts w:ascii="Times New Roman" w:hAnsi="Times New Roman"/>
        <w:sz w:val="20"/>
        <w:szCs w:val="20"/>
      </w:rPr>
      <w:t xml:space="preserve"> PEELS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064502"/>
    <w:multiLevelType w:val="hybridMultilevel"/>
    <w:tmpl w:val="23D2BC2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evenAndOddHeaders/>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330EB"/>
    <w:rsid w:val="00070690"/>
    <w:rsid w:val="000706F1"/>
    <w:rsid w:val="00084936"/>
    <w:rsid w:val="000956E3"/>
    <w:rsid w:val="000C49FF"/>
    <w:rsid w:val="000C5261"/>
    <w:rsid w:val="000E5AF1"/>
    <w:rsid w:val="000F77DA"/>
    <w:rsid w:val="001068E8"/>
    <w:rsid w:val="00117BCD"/>
    <w:rsid w:val="001D035A"/>
    <w:rsid w:val="001D3855"/>
    <w:rsid w:val="001D6F2C"/>
    <w:rsid w:val="00221D39"/>
    <w:rsid w:val="00291AC3"/>
    <w:rsid w:val="002B188F"/>
    <w:rsid w:val="002B3BD8"/>
    <w:rsid w:val="002F3F91"/>
    <w:rsid w:val="00304767"/>
    <w:rsid w:val="00304B34"/>
    <w:rsid w:val="00312C0E"/>
    <w:rsid w:val="00361BAF"/>
    <w:rsid w:val="00367D1F"/>
    <w:rsid w:val="00373A9B"/>
    <w:rsid w:val="0038323C"/>
    <w:rsid w:val="00383F26"/>
    <w:rsid w:val="0039005B"/>
    <w:rsid w:val="003D585B"/>
    <w:rsid w:val="003E62A2"/>
    <w:rsid w:val="003E7DA6"/>
    <w:rsid w:val="003F12FF"/>
    <w:rsid w:val="003F2154"/>
    <w:rsid w:val="004478C6"/>
    <w:rsid w:val="004760D4"/>
    <w:rsid w:val="00494C46"/>
    <w:rsid w:val="004B43FF"/>
    <w:rsid w:val="00502641"/>
    <w:rsid w:val="00534441"/>
    <w:rsid w:val="00545363"/>
    <w:rsid w:val="00566F36"/>
    <w:rsid w:val="00583C85"/>
    <w:rsid w:val="00584156"/>
    <w:rsid w:val="005A3436"/>
    <w:rsid w:val="005C6768"/>
    <w:rsid w:val="005E7643"/>
    <w:rsid w:val="00624C7C"/>
    <w:rsid w:val="00634C25"/>
    <w:rsid w:val="006416AB"/>
    <w:rsid w:val="00641BBB"/>
    <w:rsid w:val="006768E9"/>
    <w:rsid w:val="00687982"/>
    <w:rsid w:val="00695D0E"/>
    <w:rsid w:val="006A3A0F"/>
    <w:rsid w:val="006B3EC8"/>
    <w:rsid w:val="006B5463"/>
    <w:rsid w:val="006C6029"/>
    <w:rsid w:val="006D695E"/>
    <w:rsid w:val="00725A6A"/>
    <w:rsid w:val="00730CB3"/>
    <w:rsid w:val="00741052"/>
    <w:rsid w:val="007445B8"/>
    <w:rsid w:val="00747931"/>
    <w:rsid w:val="007703FE"/>
    <w:rsid w:val="007859BE"/>
    <w:rsid w:val="007943F3"/>
    <w:rsid w:val="007A738C"/>
    <w:rsid w:val="007B1349"/>
    <w:rsid w:val="007C39C7"/>
    <w:rsid w:val="007E25BD"/>
    <w:rsid w:val="007F4ECC"/>
    <w:rsid w:val="00801E18"/>
    <w:rsid w:val="00802C35"/>
    <w:rsid w:val="0082181A"/>
    <w:rsid w:val="008A621C"/>
    <w:rsid w:val="008B470E"/>
    <w:rsid w:val="008C14D6"/>
    <w:rsid w:val="008E1211"/>
    <w:rsid w:val="008E5BBF"/>
    <w:rsid w:val="008E6968"/>
    <w:rsid w:val="00943B48"/>
    <w:rsid w:val="00981C78"/>
    <w:rsid w:val="009A700A"/>
    <w:rsid w:val="00A14DB9"/>
    <w:rsid w:val="00A4762A"/>
    <w:rsid w:val="00A74A7E"/>
    <w:rsid w:val="00A87399"/>
    <w:rsid w:val="00AD1B8A"/>
    <w:rsid w:val="00AD76AF"/>
    <w:rsid w:val="00AE713F"/>
    <w:rsid w:val="00B01A19"/>
    <w:rsid w:val="00B1121C"/>
    <w:rsid w:val="00B16491"/>
    <w:rsid w:val="00B25B65"/>
    <w:rsid w:val="00B2770A"/>
    <w:rsid w:val="00B314AD"/>
    <w:rsid w:val="00B36193"/>
    <w:rsid w:val="00B7255A"/>
    <w:rsid w:val="00B75BF6"/>
    <w:rsid w:val="00BA19FD"/>
    <w:rsid w:val="00BA1F7B"/>
    <w:rsid w:val="00BB58AF"/>
    <w:rsid w:val="00BD2480"/>
    <w:rsid w:val="00BD5232"/>
    <w:rsid w:val="00BD6ED7"/>
    <w:rsid w:val="00BE2D36"/>
    <w:rsid w:val="00BE7C30"/>
    <w:rsid w:val="00C055BF"/>
    <w:rsid w:val="00C0756D"/>
    <w:rsid w:val="00C2226A"/>
    <w:rsid w:val="00C455DB"/>
    <w:rsid w:val="00C94D92"/>
    <w:rsid w:val="00C97340"/>
    <w:rsid w:val="00CA45F7"/>
    <w:rsid w:val="00CA513F"/>
    <w:rsid w:val="00CD7BCA"/>
    <w:rsid w:val="00CF05FF"/>
    <w:rsid w:val="00D340BB"/>
    <w:rsid w:val="00D34F78"/>
    <w:rsid w:val="00D505D5"/>
    <w:rsid w:val="00D63C28"/>
    <w:rsid w:val="00D67A7A"/>
    <w:rsid w:val="00D75B35"/>
    <w:rsid w:val="00D76E09"/>
    <w:rsid w:val="00D9736F"/>
    <w:rsid w:val="00D9792A"/>
    <w:rsid w:val="00DD377F"/>
    <w:rsid w:val="00E169C3"/>
    <w:rsid w:val="00E25547"/>
    <w:rsid w:val="00E2773B"/>
    <w:rsid w:val="00E3287E"/>
    <w:rsid w:val="00E66197"/>
    <w:rsid w:val="00EA22CD"/>
    <w:rsid w:val="00EB5BA5"/>
    <w:rsid w:val="00EF4195"/>
    <w:rsid w:val="00F202C3"/>
    <w:rsid w:val="00F23D94"/>
    <w:rsid w:val="00F31093"/>
    <w:rsid w:val="00F342DB"/>
    <w:rsid w:val="00F412AF"/>
    <w:rsid w:val="00F43667"/>
    <w:rsid w:val="00F447A7"/>
    <w:rsid w:val="00F467A2"/>
    <w:rsid w:val="00F73BF4"/>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tgc">
    <w:name w:val="_tgc"/>
    <w:basedOn w:val="DefaultParagraphFont"/>
    <w:rsid w:val="00566F36"/>
  </w:style>
  <w:style w:type="paragraph" w:customStyle="1" w:styleId="FrameContents">
    <w:name w:val="Frame Contents"/>
    <w:basedOn w:val="Normal"/>
    <w:qFormat/>
    <w:rsid w:val="00C455DB"/>
    <w:pPr>
      <w:overflowPunct w:val="0"/>
      <w:spacing w:after="0" w:line="240" w:lineRule="auto"/>
    </w:pPr>
    <w:rPr>
      <w:rFonts w:ascii="Liberation Serif" w:eastAsia="SimSun" w:hAnsi="Liberation Serif" w:cs="Mangal"/>
      <w:color w:val="00000A"/>
      <w:sz w:val="24"/>
      <w:szCs w:val="24"/>
      <w:lang w:val="en-MY" w:eastAsia="zh-CN" w:bidi="hi-IN"/>
    </w:rPr>
  </w:style>
  <w:style w:type="table" w:styleId="TableGrid">
    <w:name w:val="Table Grid"/>
    <w:basedOn w:val="TableNormal"/>
    <w:uiPriority w:val="59"/>
    <w:rsid w:val="003E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tgc">
    <w:name w:val="_tgc"/>
    <w:basedOn w:val="DefaultParagraphFont"/>
    <w:rsid w:val="00566F36"/>
  </w:style>
  <w:style w:type="paragraph" w:customStyle="1" w:styleId="FrameContents">
    <w:name w:val="Frame Contents"/>
    <w:basedOn w:val="Normal"/>
    <w:qFormat/>
    <w:rsid w:val="00C455DB"/>
    <w:pPr>
      <w:overflowPunct w:val="0"/>
      <w:spacing w:after="0" w:line="240" w:lineRule="auto"/>
    </w:pPr>
    <w:rPr>
      <w:rFonts w:ascii="Liberation Serif" w:eastAsia="SimSun" w:hAnsi="Liberation Serif" w:cs="Mangal"/>
      <w:color w:val="00000A"/>
      <w:sz w:val="24"/>
      <w:szCs w:val="24"/>
      <w:lang w:val="en-MY" w:eastAsia="zh-CN" w:bidi="hi-IN"/>
    </w:rPr>
  </w:style>
  <w:style w:type="table" w:styleId="TableGrid">
    <w:name w:val="Table Grid"/>
    <w:basedOn w:val="TableNormal"/>
    <w:uiPriority w:val="59"/>
    <w:rsid w:val="003E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A2987-09B6-4B75-9B17-B93535721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12</Pages>
  <Words>5482</Words>
  <Characters>29329</Characters>
  <Application>Microsoft Office Word</Application>
  <DocSecurity>0</DocSecurity>
  <Lines>575</Lines>
  <Paragraphs>217</Paragraphs>
  <ScaleCrop>false</ScaleCrop>
  <HeadingPairs>
    <vt:vector size="2" baseType="variant">
      <vt:variant>
        <vt:lpstr>Title</vt:lpstr>
      </vt:variant>
      <vt:variant>
        <vt:i4>1</vt:i4>
      </vt:variant>
    </vt:vector>
  </HeadingPairs>
  <TitlesOfParts>
    <vt:vector size="1" baseType="lpstr">
      <vt:lpstr>MJAS Vol 23 No 5 (2019)</vt:lpstr>
    </vt:vector>
  </TitlesOfParts>
  <Company>UKM</Company>
  <LinksUpToDate>false</LinksUpToDate>
  <CharactersWithSpaces>34594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23</cp:revision>
  <cp:lastPrinted>2019-12-16T16:06:00Z</cp:lastPrinted>
  <dcterms:created xsi:type="dcterms:W3CDTF">2019-11-20T09:58:00Z</dcterms:created>
  <dcterms:modified xsi:type="dcterms:W3CDTF">2019-12-16T16:06:00Z</dcterms:modified>
</cp:coreProperties>
</file>