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637469" w:rsidP="00E3287E">
      <w:pPr>
        <w:spacing w:after="0" w:line="240" w:lineRule="auto"/>
        <w:rPr>
          <w:rFonts w:ascii="Times New Roman" w:hAnsi="Times New Roman"/>
          <w:noProof/>
          <w:lang w:bidi="ar-SA"/>
        </w:rPr>
      </w:pPr>
      <w:r>
        <w:rPr>
          <w:noProof/>
          <w:lang w:val="en-MY" w:eastAsia="en-MY"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MY" w:eastAsia="en-MY"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637469" w:rsidP="00084936">
      <w:pPr>
        <w:spacing w:after="0" w:line="240" w:lineRule="auto"/>
        <w:jc w:val="center"/>
        <w:rPr>
          <w:rFonts w:ascii="Times New Roman" w:hAnsi="Times New Roman"/>
          <w:b/>
          <w:noProof/>
          <w:color w:val="FFFFFF"/>
          <w:sz w:val="24"/>
          <w:szCs w:val="28"/>
          <w:lang w:bidi="ar-SA"/>
        </w:rPr>
      </w:pPr>
      <w:r>
        <w:rPr>
          <w:noProof/>
          <w:lang w:val="en-MY" w:eastAsia="en-MY"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2B57D8" w:rsidRPr="00B25560" w:rsidRDefault="002B57D8" w:rsidP="002B57D8">
      <w:pPr>
        <w:spacing w:after="0" w:line="240" w:lineRule="auto"/>
        <w:jc w:val="center"/>
        <w:rPr>
          <w:rFonts w:ascii="Times New Roman" w:hAnsi="Times New Roman"/>
          <w:noProof/>
          <w:sz w:val="28"/>
          <w:szCs w:val="28"/>
          <w:lang w:bidi="ar-SA"/>
        </w:rPr>
      </w:pPr>
      <w:r w:rsidRPr="00B25560">
        <w:rPr>
          <w:rFonts w:ascii="Times New Roman" w:hAnsi="Times New Roman"/>
          <w:noProof/>
          <w:sz w:val="28"/>
          <w:szCs w:val="28"/>
          <w:lang w:bidi="ar-SA"/>
        </w:rPr>
        <w:t xml:space="preserve">SETTLEMENT RATE OF FOULING SERPULID </w:t>
      </w:r>
      <w:r w:rsidRPr="00B25560">
        <w:rPr>
          <w:rFonts w:ascii="Times New Roman" w:hAnsi="Times New Roman"/>
          <w:i/>
          <w:noProof/>
          <w:sz w:val="28"/>
          <w:szCs w:val="28"/>
          <w:lang w:bidi="ar-SA"/>
        </w:rPr>
        <w:t xml:space="preserve">Ficopomatus </w:t>
      </w:r>
      <w:r w:rsidRPr="00B25560">
        <w:rPr>
          <w:rFonts w:ascii="Times New Roman" w:hAnsi="Times New Roman"/>
          <w:noProof/>
          <w:sz w:val="28"/>
          <w:szCs w:val="28"/>
          <w:lang w:bidi="ar-SA"/>
        </w:rPr>
        <w:t>cf.</w:t>
      </w:r>
      <w:r w:rsidRPr="00B25560">
        <w:rPr>
          <w:rFonts w:ascii="Times New Roman" w:hAnsi="Times New Roman"/>
          <w:i/>
          <w:noProof/>
          <w:sz w:val="28"/>
          <w:szCs w:val="28"/>
          <w:lang w:bidi="ar-SA"/>
        </w:rPr>
        <w:t xml:space="preserve"> uschakovi</w:t>
      </w:r>
      <w:r w:rsidRPr="00B25560">
        <w:rPr>
          <w:rFonts w:ascii="Times New Roman" w:hAnsi="Times New Roman"/>
          <w:noProof/>
          <w:sz w:val="28"/>
          <w:szCs w:val="28"/>
          <w:lang w:bidi="ar-SA"/>
        </w:rPr>
        <w:t xml:space="preserve"> PILLAI, 1960 ON ARTIFICIAL STRUCTURE AT SETIU WETLANDS, TERENGGANU, MALAYSIA</w:t>
      </w:r>
    </w:p>
    <w:p w:rsidR="002B57D8" w:rsidRPr="00B25560" w:rsidRDefault="002B57D8" w:rsidP="002B57D8">
      <w:pPr>
        <w:spacing w:after="0" w:line="240" w:lineRule="auto"/>
        <w:jc w:val="center"/>
        <w:rPr>
          <w:rFonts w:ascii="Times New Roman" w:hAnsi="Times New Roman"/>
          <w:noProof/>
          <w:sz w:val="24"/>
          <w:szCs w:val="24"/>
          <w:lang w:bidi="ar-SA"/>
        </w:rPr>
      </w:pPr>
    </w:p>
    <w:p w:rsidR="002B57D8" w:rsidRPr="00B25560" w:rsidRDefault="002B57D8" w:rsidP="002B57D8">
      <w:pPr>
        <w:spacing w:after="0" w:line="240" w:lineRule="auto"/>
        <w:jc w:val="center"/>
        <w:rPr>
          <w:rFonts w:ascii="Times New Roman" w:hAnsi="Times New Roman"/>
          <w:noProof/>
          <w:sz w:val="24"/>
          <w:szCs w:val="24"/>
          <w:lang w:bidi="ar-SA"/>
        </w:rPr>
      </w:pPr>
      <w:r w:rsidRPr="00B25560">
        <w:rPr>
          <w:rFonts w:ascii="Times New Roman" w:hAnsi="Times New Roman"/>
          <w:noProof/>
          <w:sz w:val="24"/>
          <w:szCs w:val="24"/>
          <w:lang w:bidi="ar-SA"/>
        </w:rPr>
        <w:t xml:space="preserve">(Kadar Penempatan Fouling Serpulid </w:t>
      </w:r>
      <w:r w:rsidRPr="00B25560">
        <w:rPr>
          <w:rFonts w:ascii="Times New Roman" w:hAnsi="Times New Roman"/>
          <w:i/>
          <w:noProof/>
          <w:sz w:val="24"/>
          <w:szCs w:val="24"/>
          <w:lang w:bidi="ar-SA"/>
        </w:rPr>
        <w:t xml:space="preserve">Ficopomatus </w:t>
      </w:r>
      <w:r w:rsidRPr="00B25560">
        <w:rPr>
          <w:rFonts w:ascii="Times New Roman" w:hAnsi="Times New Roman"/>
          <w:noProof/>
          <w:sz w:val="24"/>
          <w:szCs w:val="24"/>
          <w:lang w:bidi="ar-SA"/>
        </w:rPr>
        <w:t>cf.</w:t>
      </w:r>
      <w:r w:rsidRPr="00B25560">
        <w:rPr>
          <w:rFonts w:ascii="Times New Roman" w:hAnsi="Times New Roman"/>
          <w:i/>
          <w:noProof/>
          <w:sz w:val="24"/>
          <w:szCs w:val="24"/>
          <w:lang w:bidi="ar-SA"/>
        </w:rPr>
        <w:t xml:space="preserve"> uschakovi Pillai</w:t>
      </w:r>
      <w:r w:rsidRPr="00B25560">
        <w:rPr>
          <w:rFonts w:ascii="Times New Roman" w:hAnsi="Times New Roman"/>
          <w:noProof/>
          <w:sz w:val="24"/>
          <w:szCs w:val="24"/>
          <w:lang w:bidi="ar-SA"/>
        </w:rPr>
        <w:t>, 1960 pada Struktur Tiruan di Tanah Bencah Setiu, Terengganu, Malaysia)</w:t>
      </w:r>
    </w:p>
    <w:p w:rsidR="002B57D8" w:rsidRPr="007F107C" w:rsidRDefault="002B57D8" w:rsidP="002B57D8">
      <w:pPr>
        <w:spacing w:after="0" w:line="240" w:lineRule="auto"/>
        <w:jc w:val="center"/>
        <w:rPr>
          <w:rFonts w:ascii="Times New Roman" w:hAnsi="Times New Roman"/>
          <w:noProof/>
          <w:sz w:val="20"/>
          <w:szCs w:val="20"/>
          <w:lang w:bidi="ar-SA"/>
        </w:rPr>
      </w:pPr>
    </w:p>
    <w:p w:rsidR="002B57D8" w:rsidRPr="007F107C" w:rsidRDefault="002B57D8" w:rsidP="002B57D8">
      <w:pPr>
        <w:spacing w:after="0" w:line="240" w:lineRule="auto"/>
        <w:jc w:val="center"/>
        <w:rPr>
          <w:rFonts w:ascii="Times New Roman" w:hAnsi="Times New Roman"/>
          <w:noProof/>
          <w:sz w:val="20"/>
          <w:szCs w:val="20"/>
          <w:lang w:bidi="ar-SA"/>
        </w:rPr>
      </w:pPr>
      <w:r w:rsidRPr="007F107C">
        <w:rPr>
          <w:rFonts w:ascii="Times New Roman" w:hAnsi="Times New Roman"/>
          <w:noProof/>
          <w:sz w:val="20"/>
          <w:szCs w:val="20"/>
          <w:lang w:bidi="ar-SA"/>
        </w:rPr>
        <w:t>Noor Shahida Rosli</w:t>
      </w:r>
      <w:r w:rsidRPr="00B25560">
        <w:rPr>
          <w:rFonts w:ascii="Times New Roman" w:hAnsi="Times New Roman"/>
          <w:noProof/>
          <w:sz w:val="20"/>
          <w:szCs w:val="20"/>
          <w:vertAlign w:val="superscript"/>
          <w:lang w:bidi="ar-SA"/>
        </w:rPr>
        <w:t>1</w:t>
      </w:r>
      <w:r w:rsidRPr="007F107C">
        <w:rPr>
          <w:rFonts w:ascii="Times New Roman" w:hAnsi="Times New Roman"/>
          <w:noProof/>
          <w:sz w:val="20"/>
          <w:szCs w:val="20"/>
          <w:lang w:bidi="ar-SA"/>
        </w:rPr>
        <w:t>, Nurulafifah Yahya</w:t>
      </w:r>
      <w:r w:rsidRPr="00B25560">
        <w:rPr>
          <w:rFonts w:ascii="Times New Roman" w:hAnsi="Times New Roman"/>
          <w:noProof/>
          <w:sz w:val="20"/>
          <w:szCs w:val="20"/>
          <w:vertAlign w:val="superscript"/>
          <w:lang w:bidi="ar-SA"/>
        </w:rPr>
        <w:t>1</w:t>
      </w:r>
      <w:r w:rsidRPr="007F107C">
        <w:rPr>
          <w:rFonts w:ascii="Times New Roman" w:hAnsi="Times New Roman"/>
          <w:noProof/>
          <w:sz w:val="20"/>
          <w:szCs w:val="20"/>
          <w:lang w:bidi="ar-SA"/>
        </w:rPr>
        <w:t>, Izwandy Idris</w:t>
      </w:r>
      <w:r w:rsidRPr="00B25560">
        <w:rPr>
          <w:rFonts w:ascii="Times New Roman" w:hAnsi="Times New Roman"/>
          <w:noProof/>
          <w:sz w:val="20"/>
          <w:szCs w:val="20"/>
          <w:vertAlign w:val="superscript"/>
          <w:lang w:bidi="ar-SA"/>
        </w:rPr>
        <w:t>1,2</w:t>
      </w:r>
      <w:r w:rsidRPr="007F107C">
        <w:rPr>
          <w:rFonts w:ascii="Times New Roman" w:hAnsi="Times New Roman"/>
          <w:noProof/>
          <w:sz w:val="20"/>
          <w:szCs w:val="20"/>
          <w:lang w:bidi="ar-SA"/>
        </w:rPr>
        <w:t>, Zainudin Bachok</w:t>
      </w:r>
      <w:r w:rsidRPr="00B25560">
        <w:rPr>
          <w:rFonts w:ascii="Times New Roman" w:hAnsi="Times New Roman"/>
          <w:noProof/>
          <w:sz w:val="20"/>
          <w:szCs w:val="20"/>
          <w:vertAlign w:val="superscript"/>
          <w:lang w:bidi="ar-SA"/>
        </w:rPr>
        <w:t>1</w:t>
      </w:r>
      <w:r w:rsidRPr="00B25560">
        <w:rPr>
          <w:rFonts w:ascii="Times New Roman" w:hAnsi="Times New Roman"/>
          <w:noProof/>
          <w:sz w:val="20"/>
          <w:szCs w:val="20"/>
          <w:lang w:bidi="ar-SA"/>
        </w:rPr>
        <w:t>*</w:t>
      </w:r>
    </w:p>
    <w:p w:rsidR="002B57D8" w:rsidRPr="00B25560" w:rsidRDefault="002B57D8" w:rsidP="002B57D8">
      <w:pPr>
        <w:spacing w:after="0" w:line="240" w:lineRule="auto"/>
        <w:jc w:val="center"/>
        <w:rPr>
          <w:rFonts w:ascii="Times New Roman" w:hAnsi="Times New Roman"/>
          <w:noProof/>
          <w:sz w:val="18"/>
          <w:szCs w:val="18"/>
          <w:lang w:bidi="ar-SA"/>
        </w:rPr>
      </w:pPr>
    </w:p>
    <w:p w:rsidR="002B57D8" w:rsidRPr="0001006F" w:rsidRDefault="002B57D8" w:rsidP="002B57D8">
      <w:pPr>
        <w:spacing w:after="0" w:line="240" w:lineRule="auto"/>
        <w:jc w:val="center"/>
        <w:rPr>
          <w:rFonts w:ascii="Times New Roman" w:hAnsi="Times New Roman"/>
          <w:i/>
          <w:noProof/>
          <w:sz w:val="18"/>
          <w:szCs w:val="18"/>
          <w:lang w:bidi="ar-SA"/>
        </w:rPr>
      </w:pPr>
      <w:r w:rsidRPr="0001006F">
        <w:rPr>
          <w:rFonts w:ascii="Times New Roman" w:hAnsi="Times New Roman"/>
          <w:i/>
          <w:noProof/>
          <w:sz w:val="18"/>
          <w:szCs w:val="18"/>
          <w:vertAlign w:val="superscript"/>
          <w:lang w:bidi="ar-SA"/>
        </w:rPr>
        <w:t>1</w:t>
      </w:r>
      <w:r w:rsidRPr="0001006F">
        <w:rPr>
          <w:rFonts w:ascii="Times New Roman" w:hAnsi="Times New Roman"/>
          <w:i/>
          <w:noProof/>
          <w:sz w:val="18"/>
          <w:szCs w:val="18"/>
          <w:lang w:bidi="ar-SA"/>
        </w:rPr>
        <w:t>Institute of Oceanography and Environment,</w:t>
      </w:r>
    </w:p>
    <w:p w:rsidR="002B57D8" w:rsidRPr="0001006F" w:rsidRDefault="002B57D8" w:rsidP="002B57D8">
      <w:pPr>
        <w:spacing w:after="0" w:line="240" w:lineRule="auto"/>
        <w:jc w:val="center"/>
        <w:rPr>
          <w:rFonts w:ascii="Times New Roman" w:hAnsi="Times New Roman"/>
          <w:i/>
          <w:noProof/>
          <w:sz w:val="18"/>
          <w:szCs w:val="18"/>
          <w:lang w:bidi="ar-SA"/>
        </w:rPr>
      </w:pPr>
      <w:r w:rsidRPr="0001006F">
        <w:rPr>
          <w:rFonts w:ascii="Times New Roman" w:hAnsi="Times New Roman"/>
          <w:i/>
          <w:noProof/>
          <w:sz w:val="18"/>
          <w:szCs w:val="18"/>
          <w:vertAlign w:val="superscript"/>
          <w:lang w:bidi="ar-SA"/>
        </w:rPr>
        <w:t>2</w:t>
      </w:r>
      <w:r w:rsidRPr="0001006F">
        <w:rPr>
          <w:rFonts w:ascii="Times New Roman" w:hAnsi="Times New Roman"/>
          <w:i/>
          <w:noProof/>
          <w:sz w:val="18"/>
          <w:szCs w:val="18"/>
          <w:lang w:bidi="ar-SA"/>
        </w:rPr>
        <w:t>South China Sea Repository and Reference Centre, Institute of Oceanography and Environment,</w:t>
      </w:r>
    </w:p>
    <w:p w:rsidR="002B57D8" w:rsidRPr="0001006F" w:rsidRDefault="002B57D8" w:rsidP="002B57D8">
      <w:pPr>
        <w:spacing w:after="0" w:line="240" w:lineRule="auto"/>
        <w:jc w:val="center"/>
        <w:rPr>
          <w:rFonts w:ascii="Times New Roman" w:hAnsi="Times New Roman"/>
          <w:i/>
          <w:noProof/>
          <w:sz w:val="18"/>
          <w:szCs w:val="18"/>
          <w:lang w:bidi="ar-SA"/>
        </w:rPr>
      </w:pPr>
      <w:r w:rsidRPr="0001006F">
        <w:rPr>
          <w:rFonts w:ascii="Times New Roman" w:hAnsi="Times New Roman"/>
          <w:i/>
          <w:noProof/>
          <w:sz w:val="18"/>
          <w:szCs w:val="18"/>
          <w:lang w:bidi="ar-SA"/>
        </w:rPr>
        <w:t>Universiti Malaysia Terengganu, 21030 Kuala Nerus, Terengganu, Malaysia</w:t>
      </w:r>
    </w:p>
    <w:p w:rsidR="002B57D8" w:rsidRPr="0001006F" w:rsidRDefault="002B57D8" w:rsidP="002B57D8">
      <w:pPr>
        <w:spacing w:after="0" w:line="240" w:lineRule="auto"/>
        <w:jc w:val="center"/>
        <w:rPr>
          <w:rFonts w:ascii="Times New Roman" w:hAnsi="Times New Roman"/>
          <w:i/>
          <w:noProof/>
          <w:sz w:val="18"/>
          <w:szCs w:val="18"/>
          <w:lang w:bidi="ar-SA"/>
        </w:rPr>
      </w:pPr>
    </w:p>
    <w:p w:rsidR="002B57D8" w:rsidRPr="0001006F" w:rsidRDefault="002B57D8" w:rsidP="002B57D8">
      <w:pPr>
        <w:spacing w:after="0" w:line="240" w:lineRule="auto"/>
        <w:jc w:val="center"/>
        <w:rPr>
          <w:rFonts w:ascii="Times New Roman" w:hAnsi="Times New Roman"/>
          <w:i/>
          <w:noProof/>
          <w:sz w:val="18"/>
          <w:szCs w:val="18"/>
          <w:lang w:bidi="ar-SA"/>
        </w:rPr>
      </w:pPr>
      <w:r w:rsidRPr="0001006F">
        <w:rPr>
          <w:rFonts w:ascii="Times New Roman" w:hAnsi="Times New Roman"/>
          <w:i/>
          <w:noProof/>
          <w:sz w:val="18"/>
          <w:szCs w:val="18"/>
          <w:lang w:bidi="ar-SA"/>
        </w:rPr>
        <w:t>*Corresponding author:  zainudinb@umt.edu.my</w:t>
      </w:r>
    </w:p>
    <w:p w:rsidR="006768E9" w:rsidRPr="00F447A7" w:rsidRDefault="006768E9" w:rsidP="002B57D8">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7F107C">
        <w:rPr>
          <w:rFonts w:ascii="Times New Roman" w:hAnsi="Times New Roman"/>
          <w:noProof/>
          <w:sz w:val="18"/>
          <w:szCs w:val="18"/>
          <w:lang w:bidi="ar-SA"/>
        </w:rPr>
        <w:t>30 October 2018</w:t>
      </w:r>
      <w:r>
        <w:rPr>
          <w:rFonts w:ascii="Times New Roman" w:hAnsi="Times New Roman"/>
          <w:noProof/>
          <w:sz w:val="18"/>
          <w:szCs w:val="18"/>
          <w:lang w:bidi="ar-SA"/>
        </w:rPr>
        <w:t xml:space="preserve">; Accepted: </w:t>
      </w:r>
      <w:r w:rsidR="007F107C">
        <w:rPr>
          <w:rFonts w:ascii="Times New Roman" w:hAnsi="Times New Roman"/>
          <w:noProof/>
          <w:sz w:val="18"/>
          <w:szCs w:val="18"/>
          <w:lang w:bidi="ar-SA"/>
        </w:rPr>
        <w:t>26 September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B57D8" w:rsidRPr="00B25560" w:rsidRDefault="002B57D8" w:rsidP="002B57D8">
      <w:pPr>
        <w:spacing w:after="0" w:line="240" w:lineRule="auto"/>
        <w:jc w:val="both"/>
        <w:rPr>
          <w:rFonts w:ascii="Times New Roman" w:hAnsi="Times New Roman"/>
          <w:noProof/>
          <w:sz w:val="18"/>
          <w:szCs w:val="18"/>
          <w:lang w:bidi="ar-SA"/>
        </w:rPr>
      </w:pPr>
      <w:r w:rsidRPr="00B25560">
        <w:rPr>
          <w:rFonts w:ascii="Times New Roman" w:hAnsi="Times New Roman"/>
          <w:noProof/>
          <w:sz w:val="18"/>
          <w:szCs w:val="18"/>
          <w:lang w:bidi="ar-SA"/>
        </w:rPr>
        <w:t xml:space="preserve">Fouling polychaetes from genus Ficopomatus are known to have adverse impacts on human activities through fouling on man-made structures such as ship hulls, seawater intake pipes and aquaculture platforms. Various studies on fouling patterns of the fouling species have been done worldwide, as some of the species are estuarine invaders, which have become pests to the environment. This study was conducted to determine the spatial and temporal distribution of the Ficopomatus cf. uschakovi settlement and their relationship with environmental parameters in Setiu Wetlands. A monthly assessment was conducted at three stations for 14 months from May 2017 until July 2018. A frame consisting of three replicates of perspex plate (14 x 10 cm) was placed randomly at each station and collected for assessment every month. All </w:t>
      </w:r>
      <w:r w:rsidRPr="008B6C6F">
        <w:rPr>
          <w:rFonts w:ascii="Times New Roman" w:hAnsi="Times New Roman"/>
          <w:i/>
          <w:noProof/>
          <w:sz w:val="18"/>
          <w:szCs w:val="18"/>
          <w:lang w:bidi="ar-SA"/>
        </w:rPr>
        <w:t>F.</w:t>
      </w:r>
      <w:r w:rsidRPr="00B25560">
        <w:rPr>
          <w:rFonts w:ascii="Times New Roman" w:hAnsi="Times New Roman"/>
          <w:noProof/>
          <w:sz w:val="18"/>
          <w:szCs w:val="18"/>
          <w:lang w:bidi="ar-SA"/>
        </w:rPr>
        <w:t xml:space="preserve"> cf. </w:t>
      </w:r>
      <w:r w:rsidRPr="008B6C6F">
        <w:rPr>
          <w:rFonts w:ascii="Times New Roman" w:hAnsi="Times New Roman"/>
          <w:i/>
          <w:noProof/>
          <w:sz w:val="18"/>
          <w:szCs w:val="18"/>
          <w:lang w:bidi="ar-SA"/>
        </w:rPr>
        <w:t>uschakovi</w:t>
      </w:r>
      <w:r w:rsidRPr="00B25560">
        <w:rPr>
          <w:rFonts w:ascii="Times New Roman" w:hAnsi="Times New Roman"/>
          <w:noProof/>
          <w:sz w:val="18"/>
          <w:szCs w:val="18"/>
          <w:lang w:bidi="ar-SA"/>
        </w:rPr>
        <w:t xml:space="preserve"> tubes on the front and back of the plate were counted. Physico-chemical parameters collected included temperature (oC), salinity (ppt), pH and dissolved oxygen (mg/L) of the water column. The results showed the larval attachments were spatially and temporally variable. A higher density of </w:t>
      </w:r>
      <w:r w:rsidRPr="00383A2D">
        <w:rPr>
          <w:rFonts w:ascii="Times New Roman" w:hAnsi="Times New Roman"/>
          <w:i/>
          <w:noProof/>
          <w:sz w:val="18"/>
          <w:szCs w:val="18"/>
          <w:lang w:bidi="ar-SA"/>
        </w:rPr>
        <w:t>F.</w:t>
      </w:r>
      <w:r w:rsidRPr="00B25560">
        <w:rPr>
          <w:rFonts w:ascii="Times New Roman" w:hAnsi="Times New Roman"/>
          <w:noProof/>
          <w:sz w:val="18"/>
          <w:szCs w:val="18"/>
          <w:lang w:bidi="ar-SA"/>
        </w:rPr>
        <w:t xml:space="preserve"> cf. </w:t>
      </w:r>
      <w:r w:rsidRPr="00383A2D">
        <w:rPr>
          <w:rFonts w:ascii="Times New Roman" w:hAnsi="Times New Roman"/>
          <w:i/>
          <w:noProof/>
          <w:sz w:val="18"/>
          <w:szCs w:val="18"/>
          <w:lang w:bidi="ar-SA"/>
        </w:rPr>
        <w:t>uschakovi</w:t>
      </w:r>
      <w:r w:rsidRPr="00B25560">
        <w:rPr>
          <w:rFonts w:ascii="Times New Roman" w:hAnsi="Times New Roman"/>
          <w:noProof/>
          <w:sz w:val="18"/>
          <w:szCs w:val="18"/>
          <w:lang w:bidi="ar-SA"/>
        </w:rPr>
        <w:t xml:space="preserve"> tubes was recorded at the station with protected area and orientation. The settlement rate of </w:t>
      </w:r>
      <w:r w:rsidRPr="00383A2D">
        <w:rPr>
          <w:rFonts w:ascii="Times New Roman" w:hAnsi="Times New Roman"/>
          <w:i/>
          <w:noProof/>
          <w:sz w:val="18"/>
          <w:szCs w:val="18"/>
          <w:lang w:bidi="ar-SA"/>
        </w:rPr>
        <w:t>F.</w:t>
      </w:r>
      <w:r w:rsidRPr="00B25560">
        <w:rPr>
          <w:rFonts w:ascii="Times New Roman" w:hAnsi="Times New Roman"/>
          <w:noProof/>
          <w:sz w:val="18"/>
          <w:szCs w:val="18"/>
          <w:lang w:bidi="ar-SA"/>
        </w:rPr>
        <w:t xml:space="preserve"> cf. </w:t>
      </w:r>
      <w:r w:rsidRPr="00383A2D">
        <w:rPr>
          <w:rFonts w:ascii="Times New Roman" w:hAnsi="Times New Roman"/>
          <w:i/>
          <w:noProof/>
          <w:sz w:val="18"/>
          <w:szCs w:val="18"/>
          <w:lang w:bidi="ar-SA"/>
        </w:rPr>
        <w:t xml:space="preserve">uschakovi </w:t>
      </w:r>
      <w:r w:rsidRPr="00B25560">
        <w:rPr>
          <w:rFonts w:ascii="Times New Roman" w:hAnsi="Times New Roman"/>
          <w:noProof/>
          <w:sz w:val="18"/>
          <w:szCs w:val="18"/>
          <w:lang w:bidi="ar-SA"/>
        </w:rPr>
        <w:t xml:space="preserve">was low, at only 0.044 individuals.dm-2/sampling month. It was further found out that the distribution and occurrence of </w:t>
      </w:r>
      <w:r w:rsidRPr="001F4976">
        <w:rPr>
          <w:rFonts w:ascii="Times New Roman" w:hAnsi="Times New Roman"/>
          <w:i/>
          <w:noProof/>
          <w:sz w:val="18"/>
          <w:szCs w:val="18"/>
          <w:lang w:bidi="ar-SA"/>
        </w:rPr>
        <w:t>F</w:t>
      </w:r>
      <w:r w:rsidRPr="00B25560">
        <w:rPr>
          <w:rFonts w:ascii="Times New Roman" w:hAnsi="Times New Roman"/>
          <w:noProof/>
          <w:sz w:val="18"/>
          <w:szCs w:val="18"/>
          <w:lang w:bidi="ar-SA"/>
        </w:rPr>
        <w:t xml:space="preserve">. cf. </w:t>
      </w:r>
      <w:r w:rsidRPr="001F4976">
        <w:rPr>
          <w:rFonts w:ascii="Times New Roman" w:hAnsi="Times New Roman"/>
          <w:i/>
          <w:noProof/>
          <w:sz w:val="18"/>
          <w:szCs w:val="18"/>
          <w:lang w:bidi="ar-SA"/>
        </w:rPr>
        <w:t>uschakovi</w:t>
      </w:r>
      <w:r w:rsidRPr="00B25560">
        <w:rPr>
          <w:rFonts w:ascii="Times New Roman" w:hAnsi="Times New Roman"/>
          <w:noProof/>
          <w:sz w:val="18"/>
          <w:szCs w:val="18"/>
          <w:lang w:bidi="ar-SA"/>
        </w:rPr>
        <w:t xml:space="preserve"> tubes in Setiu Wetlands was affected by the environmental parameters, particularly, temperature, salinity and pH of the water column.</w:t>
      </w:r>
    </w:p>
    <w:p w:rsidR="002B57D8" w:rsidRPr="00B25560" w:rsidRDefault="002B57D8" w:rsidP="002B57D8">
      <w:pPr>
        <w:spacing w:after="0" w:line="240" w:lineRule="auto"/>
        <w:jc w:val="both"/>
        <w:rPr>
          <w:rFonts w:ascii="Times New Roman" w:hAnsi="Times New Roman"/>
          <w:noProof/>
          <w:sz w:val="18"/>
          <w:szCs w:val="18"/>
          <w:lang w:bidi="ar-SA"/>
        </w:rPr>
      </w:pPr>
    </w:p>
    <w:p w:rsidR="002B57D8" w:rsidRPr="00B25560" w:rsidRDefault="002B57D8" w:rsidP="002B57D8">
      <w:pPr>
        <w:spacing w:after="0" w:line="240" w:lineRule="auto"/>
        <w:jc w:val="both"/>
        <w:rPr>
          <w:rFonts w:ascii="Times New Roman" w:hAnsi="Times New Roman"/>
          <w:noProof/>
          <w:sz w:val="18"/>
          <w:szCs w:val="18"/>
          <w:lang w:bidi="ar-SA"/>
        </w:rPr>
      </w:pPr>
      <w:r w:rsidRPr="00B25560">
        <w:rPr>
          <w:rFonts w:ascii="Times New Roman" w:hAnsi="Times New Roman"/>
          <w:b/>
          <w:noProof/>
          <w:sz w:val="18"/>
          <w:szCs w:val="18"/>
          <w:lang w:bidi="ar-SA"/>
        </w:rPr>
        <w:t>Keywords</w:t>
      </w:r>
      <w:r>
        <w:rPr>
          <w:rFonts w:ascii="Times New Roman" w:hAnsi="Times New Roman"/>
          <w:noProof/>
          <w:sz w:val="18"/>
          <w:szCs w:val="18"/>
          <w:lang w:bidi="ar-SA"/>
        </w:rPr>
        <w:t>:  f</w:t>
      </w:r>
      <w:r w:rsidRPr="00B25560">
        <w:rPr>
          <w:rFonts w:ascii="Times New Roman" w:hAnsi="Times New Roman"/>
          <w:noProof/>
          <w:sz w:val="18"/>
          <w:szCs w:val="18"/>
          <w:lang w:bidi="ar-SA"/>
        </w:rPr>
        <w:t>ouling polychaete, serpulidae, Ficopomatus, larval settlement, Setiu Wetlands</w:t>
      </w:r>
    </w:p>
    <w:p w:rsidR="002B57D8" w:rsidRPr="00B25560" w:rsidRDefault="002B57D8" w:rsidP="002B57D8">
      <w:pPr>
        <w:spacing w:after="0" w:line="240" w:lineRule="auto"/>
        <w:jc w:val="center"/>
        <w:rPr>
          <w:rFonts w:ascii="Times New Roman" w:hAnsi="Times New Roman"/>
          <w:b/>
          <w:noProof/>
          <w:sz w:val="18"/>
          <w:szCs w:val="18"/>
          <w:lang w:bidi="ar-SA"/>
        </w:rPr>
      </w:pPr>
    </w:p>
    <w:p w:rsidR="002B57D8" w:rsidRPr="00B25560" w:rsidRDefault="002B57D8" w:rsidP="002B57D8">
      <w:pPr>
        <w:spacing w:after="0" w:line="240" w:lineRule="auto"/>
        <w:jc w:val="center"/>
        <w:rPr>
          <w:rFonts w:ascii="Times New Roman" w:hAnsi="Times New Roman"/>
          <w:b/>
          <w:noProof/>
          <w:sz w:val="18"/>
          <w:szCs w:val="18"/>
          <w:lang w:bidi="ar-SA"/>
        </w:rPr>
      </w:pPr>
      <w:r w:rsidRPr="00B25560">
        <w:rPr>
          <w:rFonts w:ascii="Times New Roman" w:hAnsi="Times New Roman"/>
          <w:b/>
          <w:noProof/>
          <w:sz w:val="18"/>
          <w:szCs w:val="18"/>
          <w:lang w:bidi="ar-SA"/>
        </w:rPr>
        <w:t>Abstrak</w:t>
      </w:r>
    </w:p>
    <w:p w:rsidR="002B57D8" w:rsidRPr="00B25560" w:rsidRDefault="002B57D8" w:rsidP="002B57D8">
      <w:pPr>
        <w:spacing w:after="0" w:line="240" w:lineRule="auto"/>
        <w:jc w:val="both"/>
        <w:rPr>
          <w:rFonts w:ascii="Times New Roman" w:hAnsi="Times New Roman"/>
          <w:noProof/>
          <w:sz w:val="18"/>
          <w:szCs w:val="18"/>
          <w:lang w:bidi="ar-SA"/>
        </w:rPr>
      </w:pPr>
      <w:r w:rsidRPr="00B25560">
        <w:rPr>
          <w:rFonts w:ascii="Times New Roman" w:hAnsi="Times New Roman"/>
          <w:noProof/>
          <w:sz w:val="18"/>
          <w:szCs w:val="18"/>
          <w:lang w:bidi="ar-SA"/>
        </w:rPr>
        <w:t xml:space="preserve">Petumbuhan poliket dari genus Ficopomatus diketahui memberi kesan buruk terhadap aktiviti manusia melalui petumbuhan pada struktur buatan manusia seperti badan kapal, paip pengambilan air laut dan pelantar akuakultur. Pelbagai kajian mengenai corak petumbuhan bagi spesies ini telah dilakukan di seluruh dunia, kerana sesetengah spesies adalah penceroboh muara, sehingga menjadi perosak kepada alam sekitar. Kajian ini dijalankan untuk menentukan taburan tempat dan masa bagi penempatan Ficopomatus cf. uschakovi dan hubungannya dengan parameter sekitar di Tanah Bencah Setiu. Penilaian bulanan dilakukan pada tiga stesen selama 14 bulan dari Mei 2017 hingga Julai 2018. Bingkai yang terdiri daripada tiga replikasi plat perspeks (14 x 10 cm) diletakkan secara rawak di setiap stesen dan dikumpulkan untuk penilaian setiap bulan. Kesemua tiub </w:t>
      </w:r>
      <w:r w:rsidRPr="00894257">
        <w:rPr>
          <w:rFonts w:ascii="Times New Roman" w:hAnsi="Times New Roman"/>
          <w:i/>
          <w:noProof/>
          <w:sz w:val="18"/>
          <w:szCs w:val="18"/>
          <w:lang w:bidi="ar-SA"/>
        </w:rPr>
        <w:t>F.</w:t>
      </w:r>
      <w:r w:rsidRPr="00B25560">
        <w:rPr>
          <w:rFonts w:ascii="Times New Roman" w:hAnsi="Times New Roman"/>
          <w:noProof/>
          <w:sz w:val="18"/>
          <w:szCs w:val="18"/>
          <w:lang w:bidi="ar-SA"/>
        </w:rPr>
        <w:t xml:space="preserve"> cf. </w:t>
      </w:r>
      <w:r w:rsidRPr="00894257">
        <w:rPr>
          <w:rFonts w:ascii="Times New Roman" w:hAnsi="Times New Roman"/>
          <w:i/>
          <w:noProof/>
          <w:sz w:val="18"/>
          <w:szCs w:val="18"/>
          <w:lang w:bidi="ar-SA"/>
        </w:rPr>
        <w:t xml:space="preserve">uschakovi </w:t>
      </w:r>
      <w:r w:rsidRPr="00B25560">
        <w:rPr>
          <w:rFonts w:ascii="Times New Roman" w:hAnsi="Times New Roman"/>
          <w:noProof/>
          <w:sz w:val="18"/>
          <w:szCs w:val="18"/>
          <w:lang w:bidi="ar-SA"/>
        </w:rPr>
        <w:t xml:space="preserve">di bahagian depan dan belakang plat dikira. Parameter fiziko-kimia yang dikumpulkan ialah suhu (oC), saliniti (ppt), pH dan oksigen terlarut (mg/L). Hasilnya menunjukkan penempatan larva berubah-ubah mengikut lokasi dan tempoh masa. Ketumpatan tiub </w:t>
      </w:r>
      <w:r w:rsidRPr="00383A2D">
        <w:rPr>
          <w:rFonts w:ascii="Times New Roman" w:hAnsi="Times New Roman"/>
          <w:i/>
          <w:noProof/>
          <w:sz w:val="18"/>
          <w:szCs w:val="18"/>
          <w:lang w:bidi="ar-SA"/>
        </w:rPr>
        <w:t>F.</w:t>
      </w:r>
      <w:r w:rsidRPr="00B25560">
        <w:rPr>
          <w:rFonts w:ascii="Times New Roman" w:hAnsi="Times New Roman"/>
          <w:noProof/>
          <w:sz w:val="18"/>
          <w:szCs w:val="18"/>
          <w:lang w:bidi="ar-SA"/>
        </w:rPr>
        <w:t xml:space="preserve"> cf. </w:t>
      </w:r>
      <w:r w:rsidRPr="00383A2D">
        <w:rPr>
          <w:rFonts w:ascii="Times New Roman" w:hAnsi="Times New Roman"/>
          <w:i/>
          <w:noProof/>
          <w:sz w:val="18"/>
          <w:szCs w:val="18"/>
          <w:lang w:bidi="ar-SA"/>
        </w:rPr>
        <w:t>uschakovi</w:t>
      </w:r>
      <w:r w:rsidRPr="00B25560">
        <w:rPr>
          <w:rFonts w:ascii="Times New Roman" w:hAnsi="Times New Roman"/>
          <w:noProof/>
          <w:sz w:val="18"/>
          <w:szCs w:val="18"/>
          <w:lang w:bidi="ar-SA"/>
        </w:rPr>
        <w:t xml:space="preserve"> yang tinggi dicatatkan di stesen yang berkawasan dan berorientasi terlindung. Kadar penempatan </w:t>
      </w:r>
      <w:r w:rsidRPr="00894257">
        <w:rPr>
          <w:rFonts w:ascii="Times New Roman" w:hAnsi="Times New Roman"/>
          <w:i/>
          <w:noProof/>
          <w:sz w:val="18"/>
          <w:szCs w:val="18"/>
          <w:lang w:bidi="ar-SA"/>
        </w:rPr>
        <w:t>F.</w:t>
      </w:r>
      <w:r w:rsidRPr="00B25560">
        <w:rPr>
          <w:rFonts w:ascii="Times New Roman" w:hAnsi="Times New Roman"/>
          <w:noProof/>
          <w:sz w:val="18"/>
          <w:szCs w:val="18"/>
          <w:lang w:bidi="ar-SA"/>
        </w:rPr>
        <w:t xml:space="preserve"> cf. </w:t>
      </w:r>
      <w:r w:rsidRPr="00894257">
        <w:rPr>
          <w:rFonts w:ascii="Times New Roman" w:hAnsi="Times New Roman"/>
          <w:i/>
          <w:noProof/>
          <w:sz w:val="18"/>
          <w:szCs w:val="18"/>
          <w:lang w:bidi="ar-SA"/>
        </w:rPr>
        <w:t xml:space="preserve">uschakovi </w:t>
      </w:r>
      <w:r w:rsidRPr="00B25560">
        <w:rPr>
          <w:rFonts w:ascii="Times New Roman" w:hAnsi="Times New Roman"/>
          <w:noProof/>
          <w:sz w:val="18"/>
          <w:szCs w:val="18"/>
          <w:lang w:bidi="ar-SA"/>
        </w:rPr>
        <w:t xml:space="preserve">adalah rendah, iaitu hanya 0.044 individu.dm-2/bulan pensampelan. Penemuan seterusnya mendapati bahawa taburan </w:t>
      </w:r>
      <w:r w:rsidRPr="00B25560">
        <w:rPr>
          <w:rFonts w:ascii="Times New Roman" w:hAnsi="Times New Roman"/>
          <w:noProof/>
          <w:sz w:val="18"/>
          <w:szCs w:val="18"/>
          <w:lang w:bidi="ar-SA"/>
        </w:rPr>
        <w:lastRenderedPageBreak/>
        <w:t>dan kehadiran tiub</w:t>
      </w:r>
      <w:r w:rsidRPr="001F4976">
        <w:rPr>
          <w:rFonts w:ascii="Times New Roman" w:hAnsi="Times New Roman"/>
          <w:i/>
          <w:noProof/>
          <w:sz w:val="18"/>
          <w:szCs w:val="18"/>
          <w:lang w:bidi="ar-SA"/>
        </w:rPr>
        <w:t xml:space="preserve"> F. </w:t>
      </w:r>
      <w:r w:rsidRPr="00B25560">
        <w:rPr>
          <w:rFonts w:ascii="Times New Roman" w:hAnsi="Times New Roman"/>
          <w:noProof/>
          <w:sz w:val="18"/>
          <w:szCs w:val="18"/>
          <w:lang w:bidi="ar-SA"/>
        </w:rPr>
        <w:t xml:space="preserve">cf. </w:t>
      </w:r>
      <w:r w:rsidRPr="001F4976">
        <w:rPr>
          <w:rFonts w:ascii="Times New Roman" w:hAnsi="Times New Roman"/>
          <w:i/>
          <w:noProof/>
          <w:sz w:val="18"/>
          <w:szCs w:val="18"/>
          <w:lang w:bidi="ar-SA"/>
        </w:rPr>
        <w:t>uschakovi</w:t>
      </w:r>
      <w:r w:rsidRPr="00B25560">
        <w:rPr>
          <w:rFonts w:ascii="Times New Roman" w:hAnsi="Times New Roman"/>
          <w:noProof/>
          <w:sz w:val="18"/>
          <w:szCs w:val="18"/>
          <w:lang w:bidi="ar-SA"/>
        </w:rPr>
        <w:t xml:space="preserve"> di Tanah Bencah Setiu dipengaruhi oleh parameter sekitar, terutamanya, suhu, kemasinan, oksigen terlarut dan pH turus air. </w:t>
      </w:r>
    </w:p>
    <w:p w:rsidR="002B57D8" w:rsidRPr="00B25560" w:rsidRDefault="002B57D8" w:rsidP="002B57D8">
      <w:pPr>
        <w:spacing w:after="0" w:line="240" w:lineRule="auto"/>
        <w:jc w:val="both"/>
        <w:rPr>
          <w:rFonts w:ascii="Times New Roman" w:hAnsi="Times New Roman"/>
          <w:noProof/>
          <w:sz w:val="18"/>
          <w:szCs w:val="18"/>
          <w:lang w:bidi="ar-SA"/>
        </w:rPr>
      </w:pPr>
    </w:p>
    <w:p w:rsidR="002B57D8" w:rsidRPr="00B25560" w:rsidRDefault="002B57D8" w:rsidP="002B57D8">
      <w:pPr>
        <w:spacing w:after="0" w:line="240" w:lineRule="auto"/>
        <w:jc w:val="both"/>
        <w:rPr>
          <w:rFonts w:ascii="Times New Roman" w:hAnsi="Times New Roman"/>
          <w:noProof/>
          <w:sz w:val="18"/>
          <w:szCs w:val="18"/>
          <w:lang w:bidi="ar-SA"/>
        </w:rPr>
      </w:pPr>
      <w:r>
        <w:rPr>
          <w:rFonts w:ascii="Times New Roman" w:hAnsi="Times New Roman"/>
          <w:noProof/>
          <w:sz w:val="18"/>
          <w:szCs w:val="18"/>
          <w:lang w:bidi="ar-SA"/>
        </w:rPr>
        <w:t>Kata kunci:  p</w:t>
      </w:r>
      <w:r w:rsidRPr="00B25560">
        <w:rPr>
          <w:rFonts w:ascii="Times New Roman" w:hAnsi="Times New Roman"/>
          <w:noProof/>
          <w:sz w:val="18"/>
          <w:szCs w:val="18"/>
          <w:lang w:bidi="ar-SA"/>
        </w:rPr>
        <w:t>etumbuhan poliket, Serpulidae, Ficopomatus, penempatan larva, Tanah Bencah Setiu</w:t>
      </w:r>
    </w:p>
    <w:p w:rsidR="006768E9" w:rsidRDefault="006768E9" w:rsidP="002B57D8">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2B57D8" w:rsidRPr="007F107C" w:rsidRDefault="002B57D8" w:rsidP="002B57D8">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Fouling is an undesirable accumulation of unwanted organisms (e.g., microorganisms, plants, algae and animals) on submerged structures that happens all over the world [1-3]. Several examples of fouling communities are algae, ascidians, crustaceans, hydroids, molluscs, sea anemones, sponges as well as polychaetes [4]. Fouling polychaete can be tubeworms (family Sabellidae and Serpulidae) or burrowers (family Spionidae and Terebellidae), but the most important components of the fouling polychaete community globally are the serpulids [4-7].</w:t>
      </w:r>
    </w:p>
    <w:p w:rsidR="002B57D8" w:rsidRPr="007F107C" w:rsidRDefault="002B57D8" w:rsidP="002B57D8">
      <w:pPr>
        <w:spacing w:after="0" w:line="240" w:lineRule="auto"/>
        <w:jc w:val="both"/>
        <w:rPr>
          <w:rFonts w:ascii="Times New Roman" w:hAnsi="Times New Roman"/>
          <w:noProof/>
          <w:sz w:val="20"/>
          <w:szCs w:val="20"/>
          <w:lang w:bidi="ar-SA"/>
        </w:rPr>
      </w:pPr>
    </w:p>
    <w:p w:rsidR="002B57D8" w:rsidRPr="007F107C" w:rsidRDefault="002B57D8" w:rsidP="002B57D8">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 xml:space="preserve">Serpulids are distributed globally in tropical, subtropical and temperate areas around the world, mainly in the intertidal zone whereby they can also be found attached on mangrove plants [8]. Serpulids are sessile and filter feeder polychaete that have protandric hermaphroditism, broadcast spawning and have a lifespan of one to five years [5]. Past studies had discovered that the serpulids prefer an enclosed area with turbid waters, rich in organic matter and weak water currents [9]. Besides this, temperature and salinity are factors that affect the reproduction and settlement of serpulids. Serpulids are also known as ecosystem engineers as they can; 1) improve water quality with their high rate of ingestion and particle clearance; 2) act as efficient suspension feeders as they eat suspended detritus and phytoplankton; 3) act as reef builders, where many associated organisms live together, hence causing an increase in biodiversity and abundance of the affected areas; and 4) help in bio-erosion [9, 10]. </w:t>
      </w:r>
    </w:p>
    <w:p w:rsidR="002B57D8" w:rsidRPr="007F107C" w:rsidRDefault="002B57D8" w:rsidP="002B57D8">
      <w:pPr>
        <w:spacing w:after="0" w:line="240" w:lineRule="auto"/>
        <w:jc w:val="both"/>
        <w:rPr>
          <w:rFonts w:ascii="Times New Roman" w:hAnsi="Times New Roman"/>
          <w:noProof/>
          <w:sz w:val="20"/>
          <w:szCs w:val="20"/>
          <w:lang w:bidi="ar-SA"/>
        </w:rPr>
      </w:pPr>
    </w:p>
    <w:p w:rsidR="002B57D8" w:rsidRPr="007F107C" w:rsidRDefault="002B57D8" w:rsidP="002B57D8">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 xml:space="preserve">Research on fouling serpulids has been done worldwide, as some of the species are global estuarine invaders, including genus Ficopomatus Southern, 1921 [11]. Ficopomatus are euryhaline species and are the only brackish water serpulids that are classified under the subfamily Serpulinae. They are capable of building large, reef-like colonies that can have strong ecological and economic impacts [12]. For example, they can foul on man-made structures, aquaculture structures and seawater intake pipes. This fouling behavior increases drag on the vessels, decrease structure stability and durability, thereby reducing water flow, oxygen supply, food intake and waste removal of cultured species [4, 5]. In an ecological aspect, Ficopomatus are capable of invading areas outside of their original geographical distribution via vessels, which contribute to the alteration of the composition and function of benthic communities [4, 9]. For instance, Ficopomatus enigmaticus (Fauvel, 1923) is originally described from Caen Canal (northwestern France), but was recorded worldwide in temperate and subtropical waters. However, the information about the ecological and economic effects of this genus in the world is still scarce because they are small in size and hence are often overlooked or ignored [4]. </w:t>
      </w:r>
    </w:p>
    <w:p w:rsidR="002B57D8" w:rsidRPr="007F107C" w:rsidRDefault="002B57D8" w:rsidP="002B57D8">
      <w:pPr>
        <w:spacing w:after="0" w:line="240" w:lineRule="auto"/>
        <w:jc w:val="both"/>
        <w:rPr>
          <w:rFonts w:ascii="Times New Roman" w:hAnsi="Times New Roman"/>
          <w:noProof/>
          <w:sz w:val="20"/>
          <w:szCs w:val="20"/>
          <w:lang w:bidi="ar-SA"/>
        </w:rPr>
      </w:pPr>
    </w:p>
    <w:p w:rsidR="002B57D8" w:rsidRPr="007F107C" w:rsidRDefault="002B57D8" w:rsidP="002B57D8">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The Setiu Wetlands are in a semi-enclosed area and are complex wetlands located in the east coast of Peninsular Malaysia, within the southern South China Sea region (sSCS) [13]. The wetland belongs to the Terengganu state under the District of Setiu, covering 23,000 ha of land and 880 ha of water body [14]. It consists of nine types of interconnected ecosystems which include seas, beaches, mudflats, lagoons, estuaries, rivers, mangrove forests, islands and coastal forests [15]. Each of these are characterized by unique yet intricate physical environments that support their biological entities [14]. Cage cultures are one of the main activities in Setiu Wetlands. However, the accumulation of fouling organisms (oyster, barnacle, tubeworms, etc.) on the cage cultures is the main constraint to such activities, as it reduces the effectiveness of the cages.</w:t>
      </w:r>
    </w:p>
    <w:p w:rsidR="002B57D8" w:rsidRPr="007F107C" w:rsidRDefault="002B57D8" w:rsidP="002B57D8">
      <w:pPr>
        <w:spacing w:after="0" w:line="240" w:lineRule="auto"/>
        <w:jc w:val="both"/>
        <w:rPr>
          <w:rFonts w:ascii="Times New Roman" w:hAnsi="Times New Roman"/>
          <w:noProof/>
          <w:sz w:val="20"/>
          <w:szCs w:val="20"/>
          <w:lang w:bidi="ar-SA"/>
        </w:rPr>
      </w:pPr>
    </w:p>
    <w:p w:rsidR="002B57D8" w:rsidRPr="001F4976" w:rsidRDefault="002B57D8" w:rsidP="001F4976">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 xml:space="preserve">In Malaysia, the fouling serpulids are not well known, and, to date there are only a few records about serpulids that occur in Malaysian waters [16]. In the Setiu Wetlands, </w:t>
      </w:r>
      <w:r w:rsidRPr="00894257">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894257">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can be found attached on the mangrove plants such as on the root of Rhizophora apiculata, on the bark of Nypa fruticans, on oysters clump as well as on the cage culture activities. Therefore, this study aims to determine the spatial and temporal distribution of Ficopomatus cf. uschakovi settlements and to investigate the effect of environmental parameters on their settlements in Setiu Wetlands. Hence, this study will improve on the existing fouling polychaete information and hence provide a better understanding of this group in Malaysia. The output from this study could be used as baseline data for the aquaculture industry, for future investigations on environmental changes in this area and as a reference for wetland management activities.</w:t>
      </w:r>
    </w:p>
    <w:p w:rsidR="002B57D8" w:rsidRPr="00B25560" w:rsidRDefault="002B57D8" w:rsidP="002B57D8">
      <w:pPr>
        <w:spacing w:after="0" w:line="240" w:lineRule="auto"/>
        <w:jc w:val="center"/>
        <w:rPr>
          <w:rFonts w:ascii="Times New Roman" w:hAnsi="Times New Roman"/>
          <w:b/>
          <w:noProof/>
          <w:sz w:val="20"/>
          <w:szCs w:val="20"/>
          <w:lang w:bidi="ar-SA"/>
        </w:rPr>
      </w:pPr>
      <w:r w:rsidRPr="00B25560">
        <w:rPr>
          <w:rFonts w:ascii="Times New Roman" w:hAnsi="Times New Roman"/>
          <w:b/>
          <w:noProof/>
          <w:sz w:val="20"/>
          <w:szCs w:val="20"/>
          <w:lang w:bidi="ar-SA"/>
        </w:rPr>
        <w:lastRenderedPageBreak/>
        <w:t>Materials and Methods</w:t>
      </w:r>
    </w:p>
    <w:p w:rsidR="002B57D8" w:rsidRPr="00B25560" w:rsidRDefault="002B57D8" w:rsidP="002B57D8">
      <w:pPr>
        <w:spacing w:after="0" w:line="240" w:lineRule="auto"/>
        <w:jc w:val="both"/>
        <w:rPr>
          <w:rFonts w:ascii="Times New Roman" w:hAnsi="Times New Roman"/>
          <w:b/>
          <w:noProof/>
          <w:sz w:val="20"/>
          <w:szCs w:val="20"/>
          <w:lang w:bidi="ar-SA"/>
        </w:rPr>
      </w:pPr>
      <w:r w:rsidRPr="00B25560">
        <w:rPr>
          <w:rFonts w:ascii="Times New Roman" w:hAnsi="Times New Roman"/>
          <w:b/>
          <w:noProof/>
          <w:sz w:val="20"/>
          <w:szCs w:val="20"/>
          <w:lang w:bidi="ar-SA"/>
        </w:rPr>
        <w:t xml:space="preserve">Study area </w:t>
      </w:r>
    </w:p>
    <w:p w:rsidR="002B57D8" w:rsidRPr="007F107C" w:rsidRDefault="002B57D8" w:rsidP="002B57D8">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 xml:space="preserve">Monthly field sampling was conducted from May 2017 to July 2018 (14 months) during low tide, at three stations (Figure 1) which were chosen in order to represent the range of activities within the study area (Table 1). The physical water quality parameters (temperature, salinity, pH and dissolved oxygen) were measured in situ using a water quality multi-parameter instrument, either a Hydrolab Quanta (Multiprobe System) or a YSI meter. </w:t>
      </w:r>
    </w:p>
    <w:p w:rsidR="002B57D8" w:rsidRPr="007F107C" w:rsidRDefault="002B57D8" w:rsidP="002B57D8">
      <w:pPr>
        <w:spacing w:after="0" w:line="240" w:lineRule="auto"/>
        <w:jc w:val="both"/>
        <w:rPr>
          <w:rFonts w:ascii="Times New Roman" w:hAnsi="Times New Roman"/>
          <w:noProof/>
          <w:sz w:val="20"/>
          <w:szCs w:val="20"/>
          <w:lang w:bidi="ar-SA"/>
        </w:rPr>
      </w:pPr>
    </w:p>
    <w:p w:rsidR="002B57D8" w:rsidRPr="00B25560" w:rsidRDefault="002B57D8" w:rsidP="002B57D8">
      <w:pPr>
        <w:spacing w:after="0" w:line="240" w:lineRule="auto"/>
        <w:jc w:val="both"/>
        <w:rPr>
          <w:rFonts w:ascii="Times New Roman" w:hAnsi="Times New Roman"/>
          <w:b/>
          <w:noProof/>
          <w:sz w:val="20"/>
          <w:szCs w:val="20"/>
          <w:lang w:bidi="ar-SA"/>
        </w:rPr>
      </w:pPr>
      <w:r w:rsidRPr="00B25560">
        <w:rPr>
          <w:rFonts w:ascii="Times New Roman" w:hAnsi="Times New Roman"/>
          <w:b/>
          <w:noProof/>
          <w:sz w:val="20"/>
          <w:szCs w:val="20"/>
          <w:lang w:bidi="ar-SA"/>
        </w:rPr>
        <w:t>Experimental method and sampling</w:t>
      </w:r>
    </w:p>
    <w:p w:rsidR="002B57D8" w:rsidRPr="007F107C" w:rsidRDefault="002B57D8" w:rsidP="002B57D8">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A frame consisting of smooth sides of white perspex (14 x 10 cm) with three replicates (n=3) was attached randomly on a floating raft at each station and was submerged 0.2 m below the estuary surface water, following [9] slight modifications (Figure 2). Each perspex was labelled at the front (facing outside the raft) and back (facing inside the raft) sides. Each plate was photographed from the front and the back using a digital camera (Canon IXUS 175). Then, the photographed plates were removed and placed in containers filled with in situ water and aerated. New plates were placed and left for a month after each assessment time.</w:t>
      </w:r>
    </w:p>
    <w:p w:rsidR="002B57D8" w:rsidRPr="007F107C" w:rsidRDefault="002B57D8" w:rsidP="002B57D8">
      <w:pPr>
        <w:spacing w:after="0" w:line="240" w:lineRule="auto"/>
        <w:jc w:val="both"/>
        <w:rPr>
          <w:rFonts w:ascii="Times New Roman" w:hAnsi="Times New Roman"/>
          <w:noProof/>
          <w:sz w:val="20"/>
          <w:szCs w:val="20"/>
          <w:lang w:bidi="ar-SA"/>
        </w:rPr>
      </w:pPr>
    </w:p>
    <w:p w:rsidR="002B57D8" w:rsidRPr="00B25560" w:rsidRDefault="002B57D8" w:rsidP="002B57D8">
      <w:pPr>
        <w:spacing w:after="0" w:line="240" w:lineRule="auto"/>
        <w:jc w:val="both"/>
        <w:rPr>
          <w:rFonts w:ascii="Times New Roman" w:hAnsi="Times New Roman"/>
          <w:b/>
          <w:noProof/>
          <w:sz w:val="20"/>
          <w:szCs w:val="20"/>
          <w:lang w:bidi="ar-SA"/>
        </w:rPr>
      </w:pPr>
      <w:r w:rsidRPr="00B25560">
        <w:rPr>
          <w:rFonts w:ascii="Times New Roman" w:hAnsi="Times New Roman"/>
          <w:b/>
          <w:noProof/>
          <w:sz w:val="20"/>
          <w:szCs w:val="20"/>
          <w:lang w:bidi="ar-SA"/>
        </w:rPr>
        <w:t>Laboratory analysis</w:t>
      </w:r>
    </w:p>
    <w:p w:rsidR="002B57D8" w:rsidRDefault="002B57D8" w:rsidP="002B57D8">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 xml:space="preserve">In the laboratory, both sides (front and back) of each plate were observed. All </w:t>
      </w:r>
      <w:r w:rsidRPr="00894257">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894257">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tubes present were counted and preserved in 80% ethanol. The density is determined as a total number of individual(s) per decimeter2 (No. of individuals.dm-2) (1 dm = 100 cm). The settlement rate for </w:t>
      </w:r>
      <w:r w:rsidRPr="0021440B">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21440B">
        <w:rPr>
          <w:rFonts w:ascii="Times New Roman" w:hAnsi="Times New Roman"/>
          <w:i/>
          <w:noProof/>
          <w:sz w:val="20"/>
          <w:szCs w:val="20"/>
          <w:lang w:bidi="ar-SA"/>
        </w:rPr>
        <w:t xml:space="preserve">uschakovi </w:t>
      </w:r>
      <w:r w:rsidRPr="007F107C">
        <w:rPr>
          <w:rFonts w:ascii="Times New Roman" w:hAnsi="Times New Roman"/>
          <w:noProof/>
          <w:sz w:val="20"/>
          <w:szCs w:val="20"/>
          <w:lang w:bidi="ar-SA"/>
        </w:rPr>
        <w:t xml:space="preserve">was calculated using the formula based from [7]: </w:t>
      </w:r>
    </w:p>
    <w:p w:rsidR="002B57D8" w:rsidRPr="007F107C" w:rsidRDefault="002B57D8" w:rsidP="002B57D8">
      <w:pPr>
        <w:spacing w:after="0" w:line="240" w:lineRule="auto"/>
        <w:jc w:val="both"/>
        <w:rPr>
          <w:rFonts w:ascii="Times New Roman" w:hAnsi="Times New Roman"/>
          <w:noProof/>
          <w:sz w:val="20"/>
          <w:szCs w:val="20"/>
          <w:lang w:bidi="ar-SA"/>
        </w:rPr>
      </w:pPr>
    </w:p>
    <w:p w:rsidR="002B57D8" w:rsidRPr="007F107C" w:rsidRDefault="002B57D8" w:rsidP="002B57D8">
      <w:pPr>
        <w:spacing w:after="0" w:line="240" w:lineRule="auto"/>
        <w:jc w:val="both"/>
        <w:rPr>
          <w:rFonts w:ascii="Times New Roman" w:hAnsi="Times New Roman"/>
          <w:noProof/>
          <w:sz w:val="20"/>
          <w:szCs w:val="20"/>
          <w:lang w:bidi="ar-SA"/>
        </w:rPr>
      </w:pPr>
      <w:r>
        <w:rPr>
          <w:rFonts w:ascii="Times New Roman" w:hAnsi="Times New Roman"/>
          <w:noProof/>
          <w:sz w:val="20"/>
          <w:szCs w:val="20"/>
          <w:lang w:bidi="ar-SA"/>
        </w:rPr>
        <w:t xml:space="preserve">                                                      </w:t>
      </w:r>
      <w:r w:rsidRPr="007F107C">
        <w:rPr>
          <w:rFonts w:ascii="Times New Roman" w:hAnsi="Times New Roman"/>
          <w:noProof/>
          <w:sz w:val="20"/>
          <w:szCs w:val="20"/>
          <w:lang w:bidi="ar-SA"/>
        </w:rPr>
        <w:t>Mean density (Individuals.dm</w:t>
      </w:r>
      <w:r w:rsidRPr="002B57D8">
        <w:rPr>
          <w:rFonts w:ascii="Times New Roman" w:hAnsi="Times New Roman"/>
          <w:noProof/>
          <w:sz w:val="20"/>
          <w:szCs w:val="20"/>
          <w:vertAlign w:val="superscript"/>
          <w:lang w:bidi="ar-SA"/>
        </w:rPr>
        <w:t>-2</w:t>
      </w:r>
      <w:r w:rsidRPr="007F107C">
        <w:rPr>
          <w:rFonts w:ascii="Times New Roman" w:hAnsi="Times New Roman"/>
          <w:noProof/>
          <w:sz w:val="20"/>
          <w:szCs w:val="20"/>
          <w:lang w:bidi="ar-SA"/>
        </w:rPr>
        <w:t>)</w:t>
      </w:r>
      <w:r>
        <w:rPr>
          <w:rFonts w:ascii="Times New Roman" w:hAnsi="Times New Roman"/>
          <w:noProof/>
          <w:sz w:val="20"/>
          <w:szCs w:val="20"/>
          <w:lang w:bidi="ar-SA"/>
        </w:rPr>
        <w:t xml:space="preserve">         </w:t>
      </w:r>
      <w:r>
        <w:rPr>
          <w:rFonts w:ascii="Times New Roman" w:hAnsi="Times New Roman"/>
          <w:noProof/>
          <w:sz w:val="20"/>
          <w:szCs w:val="20"/>
          <w:lang w:bidi="ar-SA"/>
        </w:rPr>
        <w:tab/>
      </w:r>
      <w:r>
        <w:rPr>
          <w:rFonts w:ascii="Times New Roman" w:hAnsi="Times New Roman"/>
          <w:noProof/>
          <w:sz w:val="20"/>
          <w:szCs w:val="20"/>
          <w:lang w:bidi="ar-SA"/>
        </w:rPr>
        <w:tab/>
      </w:r>
    </w:p>
    <w:p w:rsidR="002B57D8" w:rsidRPr="007F107C" w:rsidRDefault="002B57D8" w:rsidP="002B57D8">
      <w:pPr>
        <w:spacing w:after="0" w:line="240" w:lineRule="auto"/>
        <w:ind w:firstLine="720"/>
        <w:jc w:val="both"/>
        <w:rPr>
          <w:rFonts w:ascii="Times New Roman" w:hAnsi="Times New Roman"/>
          <w:noProof/>
          <w:sz w:val="20"/>
          <w:szCs w:val="20"/>
          <w:lang w:bidi="ar-SA"/>
        </w:rPr>
      </w:pPr>
      <w:r>
        <w:rPr>
          <w:rFonts w:ascii="Times New Roman" w:hAnsi="Times New Roman"/>
          <w:noProof/>
          <w:sz w:val="20"/>
          <w:szCs w:val="20"/>
          <w:lang w:val="en-MY" w:eastAsia="en-MY" w:bidi="ar-SA"/>
        </w:rPr>
        <mc:AlternateContent>
          <mc:Choice Requires="wps">
            <w:drawing>
              <wp:anchor distT="0" distB="0" distL="114300" distR="114300" simplePos="0" relativeHeight="251660800" behindDoc="0" locked="0" layoutInCell="1" allowOverlap="1" wp14:anchorId="48AA2BDD" wp14:editId="43619E2B">
                <wp:simplePos x="0" y="0"/>
                <wp:positionH relativeFrom="column">
                  <wp:posOffset>1628775</wp:posOffset>
                </wp:positionH>
                <wp:positionV relativeFrom="paragraph">
                  <wp:posOffset>85725</wp:posOffset>
                </wp:positionV>
                <wp:extent cx="18478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flip:y;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8.25pt,6.75pt" to="273.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" strokecolor="black [3040]"/>
            </w:pict>
          </mc:Fallback>
        </mc:AlternateContent>
      </w:r>
      <w:r>
        <w:rPr>
          <w:rFonts w:ascii="Times New Roman" w:hAnsi="Times New Roman"/>
          <w:noProof/>
          <w:sz w:val="20"/>
          <w:szCs w:val="20"/>
          <w:lang w:bidi="ar-SA"/>
        </w:rPr>
        <w:t xml:space="preserve">Settlement  </w:t>
      </w:r>
      <w:r w:rsidRPr="007F107C">
        <w:rPr>
          <w:rFonts w:ascii="Times New Roman" w:hAnsi="Times New Roman"/>
          <w:noProof/>
          <w:sz w:val="20"/>
          <w:szCs w:val="20"/>
          <w:lang w:bidi="ar-SA"/>
        </w:rPr>
        <w:t xml:space="preserve">rate </w:t>
      </w:r>
      <w:r>
        <w:rPr>
          <w:rFonts w:ascii="Times New Roman" w:hAnsi="Times New Roman"/>
          <w:noProof/>
          <w:sz w:val="20"/>
          <w:szCs w:val="20"/>
          <w:lang w:bidi="ar-SA"/>
        </w:rPr>
        <w:t xml:space="preserve">   =                                                                                                                                        (1)</w:t>
      </w:r>
    </w:p>
    <w:p w:rsidR="002B57D8" w:rsidRDefault="002B57D8" w:rsidP="002B57D8">
      <w:pPr>
        <w:spacing w:after="0" w:line="240" w:lineRule="auto"/>
        <w:ind w:firstLine="720"/>
        <w:jc w:val="both"/>
        <w:rPr>
          <w:rFonts w:ascii="Times New Roman" w:hAnsi="Times New Roman"/>
          <w:noProof/>
          <w:sz w:val="20"/>
          <w:szCs w:val="20"/>
          <w:lang w:bidi="ar-SA"/>
        </w:rPr>
      </w:pPr>
      <w:r>
        <w:rPr>
          <w:rFonts w:ascii="Times New Roman" w:hAnsi="Times New Roman"/>
          <w:noProof/>
          <w:sz w:val="20"/>
          <w:szCs w:val="20"/>
          <w:lang w:bidi="ar-SA"/>
        </w:rPr>
        <w:t xml:space="preserve">                                        </w:t>
      </w:r>
      <w:r w:rsidRPr="007F107C">
        <w:rPr>
          <w:rFonts w:ascii="Times New Roman" w:hAnsi="Times New Roman"/>
          <w:noProof/>
          <w:sz w:val="20"/>
          <w:szCs w:val="20"/>
          <w:lang w:bidi="ar-SA"/>
        </w:rPr>
        <w:t>Total</w:t>
      </w:r>
      <w:r>
        <w:rPr>
          <w:rFonts w:ascii="Times New Roman" w:hAnsi="Times New Roman"/>
          <w:noProof/>
          <w:sz w:val="20"/>
          <w:szCs w:val="20"/>
          <w:lang w:bidi="ar-SA"/>
        </w:rPr>
        <w:t xml:space="preserve"> </w:t>
      </w:r>
      <w:r w:rsidRPr="007F107C">
        <w:rPr>
          <w:rFonts w:ascii="Times New Roman" w:hAnsi="Times New Roman"/>
          <w:noProof/>
          <w:sz w:val="20"/>
          <w:szCs w:val="20"/>
          <w:lang w:bidi="ar-SA"/>
        </w:rPr>
        <w:t xml:space="preserve"> no. of sampling months</w:t>
      </w:r>
    </w:p>
    <w:p w:rsidR="002B57D8" w:rsidRDefault="002B57D8" w:rsidP="002B57D8">
      <w:pPr>
        <w:spacing w:after="0" w:line="240" w:lineRule="auto"/>
        <w:jc w:val="both"/>
        <w:rPr>
          <w:rFonts w:ascii="Times New Roman" w:hAnsi="Times New Roman"/>
          <w:noProof/>
          <w:sz w:val="20"/>
          <w:szCs w:val="20"/>
          <w:lang w:bidi="ar-SA"/>
        </w:rPr>
      </w:pPr>
    </w:p>
    <w:p w:rsidR="003D702D" w:rsidRPr="007F107C" w:rsidRDefault="003D702D" w:rsidP="002B57D8">
      <w:pPr>
        <w:spacing w:after="0" w:line="240" w:lineRule="auto"/>
        <w:jc w:val="both"/>
        <w:rPr>
          <w:rFonts w:ascii="Times New Roman" w:hAnsi="Times New Roman"/>
          <w:noProof/>
          <w:sz w:val="20"/>
          <w:szCs w:val="20"/>
          <w:lang w:bidi="ar-SA"/>
        </w:rPr>
      </w:pPr>
    </w:p>
    <w:p w:rsidR="003D702D" w:rsidRDefault="003D702D" w:rsidP="003D702D">
      <w:pPr>
        <w:spacing w:after="120" w:line="240" w:lineRule="auto"/>
        <w:jc w:val="center"/>
        <w:rPr>
          <w:rFonts w:ascii="Times New Roman" w:hAnsi="Times New Roman"/>
          <w:noProof/>
          <w:sz w:val="20"/>
          <w:szCs w:val="20"/>
          <w:lang w:val="en-MY" w:eastAsia="en-MY" w:bidi="ar-SA"/>
        </w:rPr>
      </w:pPr>
      <w:r>
        <w:rPr>
          <w:rFonts w:ascii="Times New Roman" w:hAnsi="Times New Roman"/>
          <w:noProof/>
          <w:sz w:val="20"/>
          <w:szCs w:val="20"/>
          <w:lang w:val="en-MY" w:eastAsia="en-MY" w:bidi="ar-SA"/>
        </w:rPr>
        <w:drawing>
          <wp:inline distT="0" distB="0" distL="0" distR="0" wp14:anchorId="0BB40371" wp14:editId="13F4BA94">
            <wp:extent cx="4742373" cy="3749040"/>
            <wp:effectExtent l="0" t="0" r="127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_23_6-14.png"/>
                    <pic:cNvPicPr/>
                  </pic:nvPicPr>
                  <pic:blipFill>
                    <a:blip r:embed="rId11">
                      <a:extLst>
                        <a:ext uri="{28A0092B-C50C-407E-A947-70E740481C1C}">
                          <a14:useLocalDpi xmlns:a14="http://schemas.microsoft.com/office/drawing/2010/main" val="0"/>
                        </a:ext>
                      </a:extLst>
                    </a:blip>
                    <a:stretch>
                      <a:fillRect/>
                    </a:stretch>
                  </pic:blipFill>
                  <pic:spPr>
                    <a:xfrm>
                      <a:off x="0" y="0"/>
                      <a:ext cx="4742373" cy="3749040"/>
                    </a:xfrm>
                    <a:prstGeom prst="rect">
                      <a:avLst/>
                    </a:prstGeom>
                  </pic:spPr>
                </pic:pic>
              </a:graphicData>
            </a:graphic>
          </wp:inline>
        </w:drawing>
      </w:r>
    </w:p>
    <w:p w:rsidR="002B57D8" w:rsidRPr="003D702D" w:rsidRDefault="002B57D8" w:rsidP="003D702D">
      <w:pPr>
        <w:spacing w:after="120" w:line="240" w:lineRule="auto"/>
        <w:jc w:val="center"/>
        <w:rPr>
          <w:rFonts w:ascii="Times New Roman" w:hAnsi="Times New Roman"/>
          <w:noProof/>
          <w:sz w:val="20"/>
          <w:szCs w:val="20"/>
          <w:lang w:val="en-MY" w:eastAsia="en-MY" w:bidi="ar-SA"/>
        </w:rPr>
      </w:pPr>
      <w:r w:rsidRPr="007F107C">
        <w:rPr>
          <w:rFonts w:ascii="Times New Roman" w:hAnsi="Times New Roman"/>
          <w:noProof/>
          <w:sz w:val="20"/>
          <w:szCs w:val="20"/>
          <w:lang w:bidi="ar-SA"/>
        </w:rPr>
        <w:t xml:space="preserve">Figure 1. </w:t>
      </w:r>
      <w:r>
        <w:rPr>
          <w:rFonts w:ascii="Times New Roman" w:hAnsi="Times New Roman"/>
          <w:noProof/>
          <w:sz w:val="20"/>
          <w:szCs w:val="20"/>
          <w:lang w:bidi="ar-SA"/>
        </w:rPr>
        <w:t xml:space="preserve"> </w:t>
      </w:r>
      <w:r w:rsidRPr="007F107C">
        <w:rPr>
          <w:rFonts w:ascii="Times New Roman" w:hAnsi="Times New Roman"/>
          <w:noProof/>
          <w:sz w:val="20"/>
          <w:szCs w:val="20"/>
          <w:lang w:bidi="ar-SA"/>
        </w:rPr>
        <w:t>The locations of sampling station at Setiu Wetlands</w:t>
      </w:r>
    </w:p>
    <w:p w:rsidR="006768E9" w:rsidRDefault="006768E9" w:rsidP="00BA1F7B">
      <w:pPr>
        <w:spacing w:after="0" w:line="240" w:lineRule="auto"/>
        <w:jc w:val="center"/>
        <w:rPr>
          <w:rFonts w:ascii="Times New Roman" w:hAnsi="Times New Roman"/>
          <w:noProof/>
          <w:sz w:val="20"/>
          <w:szCs w:val="20"/>
          <w:lang w:bidi="ar-SA"/>
        </w:rPr>
      </w:pPr>
    </w:p>
    <w:p w:rsidR="0021440B" w:rsidRPr="0021440B" w:rsidRDefault="0021440B" w:rsidP="0021440B">
      <w:pPr>
        <w:spacing w:after="120" w:line="240" w:lineRule="auto"/>
        <w:jc w:val="center"/>
        <w:rPr>
          <w:rFonts w:ascii="Times New Roman" w:hAnsi="Times New Roman"/>
          <w:noProof/>
          <w:sz w:val="20"/>
          <w:szCs w:val="20"/>
          <w:lang w:bidi="ar-SA"/>
        </w:rPr>
      </w:pPr>
      <w:r w:rsidRPr="0021440B">
        <w:rPr>
          <w:rFonts w:ascii="Times New Roman" w:hAnsi="Times New Roman"/>
          <w:noProof/>
          <w:sz w:val="20"/>
          <w:szCs w:val="20"/>
          <w:lang w:bidi="ar-SA"/>
        </w:rPr>
        <w:t>Table 1.  Description of the sampling stations</w:t>
      </w:r>
    </w:p>
    <w:tbl>
      <w:tblPr>
        <w:tblW w:w="8931" w:type="dxa"/>
        <w:jc w:val="center"/>
        <w:tblBorders>
          <w:top w:val="nil"/>
          <w:left w:val="nil"/>
          <w:bottom w:val="nil"/>
          <w:right w:val="nil"/>
          <w:insideH w:val="nil"/>
          <w:insideV w:val="nil"/>
        </w:tblBorders>
        <w:tblLayout w:type="fixed"/>
        <w:tblLook w:val="0600" w:firstRow="0" w:lastRow="0" w:firstColumn="0" w:lastColumn="0" w:noHBand="1" w:noVBand="1"/>
      </w:tblPr>
      <w:tblGrid>
        <w:gridCol w:w="845"/>
        <w:gridCol w:w="1423"/>
        <w:gridCol w:w="1560"/>
        <w:gridCol w:w="5103"/>
      </w:tblGrid>
      <w:tr w:rsidR="0021440B" w:rsidRPr="0021440B" w:rsidTr="00C34E5D">
        <w:trPr>
          <w:trHeight w:val="211"/>
          <w:jc w:val="center"/>
        </w:trPr>
        <w:tc>
          <w:tcPr>
            <w:tcW w:w="845" w:type="dxa"/>
            <w:vMerge w:val="restart"/>
            <w:tcBorders>
              <w:top w:val="single" w:sz="4" w:space="0" w:color="auto"/>
              <w:left w:val="nil"/>
              <w:bottom w:val="single" w:sz="4" w:space="0" w:color="auto"/>
              <w:right w:val="nil"/>
            </w:tcBorders>
            <w:vAlign w:val="center"/>
          </w:tcPr>
          <w:p w:rsidR="0021440B" w:rsidRPr="0021440B" w:rsidRDefault="0021440B" w:rsidP="0021440B">
            <w:pPr>
              <w:spacing w:after="0" w:line="240" w:lineRule="auto"/>
              <w:rPr>
                <w:rFonts w:ascii="Times New Roman" w:hAnsi="Times New Roman"/>
                <w:b/>
                <w:sz w:val="20"/>
                <w:szCs w:val="20"/>
              </w:rPr>
            </w:pPr>
            <w:r w:rsidRPr="0021440B">
              <w:rPr>
                <w:rFonts w:ascii="Times New Roman" w:hAnsi="Times New Roman"/>
                <w:b/>
                <w:sz w:val="20"/>
                <w:szCs w:val="20"/>
              </w:rPr>
              <w:t>Station</w:t>
            </w:r>
          </w:p>
        </w:tc>
        <w:tc>
          <w:tcPr>
            <w:tcW w:w="2983" w:type="dxa"/>
            <w:gridSpan w:val="2"/>
            <w:tcBorders>
              <w:top w:val="single" w:sz="4" w:space="0" w:color="auto"/>
              <w:left w:val="nil"/>
              <w:bottom w:val="single" w:sz="4" w:space="0" w:color="auto"/>
              <w:right w:val="nil"/>
            </w:tcBorders>
            <w:vAlign w:val="center"/>
          </w:tcPr>
          <w:p w:rsidR="0021440B" w:rsidRPr="0021440B" w:rsidRDefault="0021440B" w:rsidP="0021440B">
            <w:pPr>
              <w:spacing w:before="60" w:after="0" w:line="240" w:lineRule="auto"/>
              <w:jc w:val="center"/>
              <w:rPr>
                <w:rFonts w:ascii="Times New Roman" w:hAnsi="Times New Roman"/>
                <w:b/>
                <w:sz w:val="20"/>
                <w:szCs w:val="20"/>
              </w:rPr>
            </w:pPr>
            <w:r w:rsidRPr="0021440B">
              <w:rPr>
                <w:rFonts w:ascii="Times New Roman" w:hAnsi="Times New Roman"/>
                <w:b/>
                <w:sz w:val="20"/>
                <w:szCs w:val="20"/>
              </w:rPr>
              <w:t>Coordinate</w:t>
            </w:r>
          </w:p>
        </w:tc>
        <w:tc>
          <w:tcPr>
            <w:tcW w:w="5103" w:type="dxa"/>
            <w:vMerge w:val="restart"/>
            <w:tcBorders>
              <w:top w:val="single" w:sz="4" w:space="0" w:color="auto"/>
              <w:left w:val="nil"/>
              <w:bottom w:val="single" w:sz="4" w:space="0" w:color="auto"/>
              <w:right w:val="nil"/>
            </w:tcBorders>
            <w:vAlign w:val="center"/>
          </w:tcPr>
          <w:p w:rsidR="0021440B" w:rsidRPr="0021440B" w:rsidRDefault="0021440B" w:rsidP="0021440B">
            <w:pPr>
              <w:spacing w:after="0" w:line="240" w:lineRule="auto"/>
              <w:rPr>
                <w:rFonts w:ascii="Times New Roman" w:hAnsi="Times New Roman"/>
                <w:b/>
                <w:sz w:val="20"/>
                <w:szCs w:val="20"/>
              </w:rPr>
            </w:pPr>
            <w:r w:rsidRPr="0021440B">
              <w:rPr>
                <w:rFonts w:ascii="Times New Roman" w:hAnsi="Times New Roman"/>
                <w:b/>
                <w:sz w:val="20"/>
                <w:szCs w:val="20"/>
              </w:rPr>
              <w:t>Site Description</w:t>
            </w:r>
          </w:p>
        </w:tc>
      </w:tr>
      <w:tr w:rsidR="0021440B" w:rsidRPr="0021440B" w:rsidTr="00C34E5D">
        <w:trPr>
          <w:trHeight w:val="104"/>
          <w:jc w:val="center"/>
        </w:trPr>
        <w:tc>
          <w:tcPr>
            <w:tcW w:w="845" w:type="dxa"/>
            <w:vMerge/>
            <w:tcBorders>
              <w:top w:val="single" w:sz="4" w:space="0" w:color="auto"/>
              <w:left w:val="nil"/>
              <w:bottom w:val="single" w:sz="4" w:space="0" w:color="auto"/>
              <w:right w:val="nil"/>
            </w:tcBorders>
            <w:vAlign w:val="center"/>
          </w:tcPr>
          <w:p w:rsidR="0021440B" w:rsidRPr="0021440B" w:rsidRDefault="0021440B" w:rsidP="0021440B">
            <w:pPr>
              <w:widowControl w:val="0"/>
              <w:pBdr>
                <w:top w:val="nil"/>
                <w:left w:val="nil"/>
                <w:bottom w:val="nil"/>
                <w:right w:val="nil"/>
                <w:between w:val="nil"/>
              </w:pBdr>
              <w:spacing w:after="0" w:line="240" w:lineRule="auto"/>
              <w:rPr>
                <w:rFonts w:ascii="Times New Roman" w:hAnsi="Times New Roman"/>
                <w:b/>
                <w:sz w:val="20"/>
                <w:szCs w:val="20"/>
              </w:rPr>
            </w:pPr>
          </w:p>
        </w:tc>
        <w:tc>
          <w:tcPr>
            <w:tcW w:w="1423" w:type="dxa"/>
            <w:tcBorders>
              <w:top w:val="single" w:sz="4" w:space="0" w:color="auto"/>
              <w:left w:val="nil"/>
              <w:bottom w:val="single" w:sz="4" w:space="0" w:color="auto"/>
              <w:right w:val="nil"/>
            </w:tcBorders>
            <w:vAlign w:val="center"/>
          </w:tcPr>
          <w:p w:rsidR="0021440B" w:rsidRPr="0021440B" w:rsidRDefault="0021440B" w:rsidP="0021440B">
            <w:pPr>
              <w:spacing w:after="0" w:line="240" w:lineRule="auto"/>
              <w:jc w:val="center"/>
              <w:rPr>
                <w:rFonts w:ascii="Times New Roman" w:hAnsi="Times New Roman"/>
                <w:b/>
                <w:sz w:val="20"/>
                <w:szCs w:val="20"/>
              </w:rPr>
            </w:pPr>
            <w:r w:rsidRPr="0021440B">
              <w:rPr>
                <w:rFonts w:ascii="Times New Roman" w:hAnsi="Times New Roman"/>
                <w:b/>
                <w:sz w:val="20"/>
                <w:szCs w:val="20"/>
              </w:rPr>
              <w:t>Latitude (N)</w:t>
            </w:r>
          </w:p>
        </w:tc>
        <w:tc>
          <w:tcPr>
            <w:tcW w:w="1560" w:type="dxa"/>
            <w:tcBorders>
              <w:top w:val="single" w:sz="4" w:space="0" w:color="auto"/>
              <w:left w:val="nil"/>
              <w:bottom w:val="single" w:sz="4" w:space="0" w:color="auto"/>
              <w:right w:val="nil"/>
            </w:tcBorders>
            <w:vAlign w:val="center"/>
          </w:tcPr>
          <w:p w:rsidR="0021440B" w:rsidRPr="0021440B" w:rsidRDefault="0021440B" w:rsidP="0021440B">
            <w:pPr>
              <w:spacing w:after="60" w:line="240" w:lineRule="auto"/>
              <w:jc w:val="center"/>
              <w:rPr>
                <w:rFonts w:ascii="Times New Roman" w:hAnsi="Times New Roman"/>
                <w:b/>
                <w:sz w:val="20"/>
                <w:szCs w:val="20"/>
              </w:rPr>
            </w:pPr>
            <w:r w:rsidRPr="0021440B">
              <w:rPr>
                <w:rFonts w:ascii="Times New Roman" w:hAnsi="Times New Roman"/>
                <w:b/>
                <w:sz w:val="20"/>
                <w:szCs w:val="20"/>
              </w:rPr>
              <w:t>Longitude (E)</w:t>
            </w:r>
          </w:p>
        </w:tc>
        <w:tc>
          <w:tcPr>
            <w:tcW w:w="5103" w:type="dxa"/>
            <w:vMerge/>
            <w:tcBorders>
              <w:top w:val="single" w:sz="4" w:space="0" w:color="auto"/>
              <w:left w:val="nil"/>
              <w:bottom w:val="single" w:sz="4" w:space="0" w:color="auto"/>
              <w:right w:val="nil"/>
            </w:tcBorders>
            <w:vAlign w:val="center"/>
          </w:tcPr>
          <w:p w:rsidR="0021440B" w:rsidRPr="0021440B" w:rsidRDefault="0021440B" w:rsidP="0021440B">
            <w:pPr>
              <w:widowControl w:val="0"/>
              <w:pBdr>
                <w:top w:val="nil"/>
                <w:left w:val="nil"/>
                <w:bottom w:val="nil"/>
                <w:right w:val="nil"/>
                <w:between w:val="nil"/>
              </w:pBdr>
              <w:spacing w:after="0" w:line="240" w:lineRule="auto"/>
              <w:rPr>
                <w:rFonts w:ascii="Times New Roman" w:hAnsi="Times New Roman"/>
                <w:b/>
                <w:sz w:val="20"/>
                <w:szCs w:val="20"/>
              </w:rPr>
            </w:pPr>
          </w:p>
        </w:tc>
      </w:tr>
      <w:tr w:rsidR="0021440B" w:rsidRPr="0021440B" w:rsidTr="0021440B">
        <w:trPr>
          <w:trHeight w:val="123"/>
          <w:jc w:val="center"/>
        </w:trPr>
        <w:tc>
          <w:tcPr>
            <w:tcW w:w="845" w:type="dxa"/>
            <w:tcBorders>
              <w:top w:val="single" w:sz="4" w:space="0" w:color="auto"/>
            </w:tcBorders>
            <w:vAlign w:val="center"/>
          </w:tcPr>
          <w:p w:rsidR="0021440B" w:rsidRPr="0021440B" w:rsidRDefault="0021440B" w:rsidP="00C34E5D">
            <w:pPr>
              <w:spacing w:before="60" w:after="0" w:line="240" w:lineRule="auto"/>
              <w:rPr>
                <w:rFonts w:ascii="Times New Roman" w:hAnsi="Times New Roman"/>
                <w:sz w:val="20"/>
                <w:szCs w:val="20"/>
              </w:rPr>
            </w:pPr>
            <w:r w:rsidRPr="0021440B">
              <w:rPr>
                <w:rFonts w:ascii="Times New Roman" w:hAnsi="Times New Roman"/>
                <w:sz w:val="20"/>
                <w:szCs w:val="20"/>
              </w:rPr>
              <w:t>A</w:t>
            </w:r>
          </w:p>
        </w:tc>
        <w:tc>
          <w:tcPr>
            <w:tcW w:w="1423" w:type="dxa"/>
            <w:tcBorders>
              <w:top w:val="single" w:sz="4" w:space="0" w:color="auto"/>
            </w:tcBorders>
            <w:vAlign w:val="center"/>
          </w:tcPr>
          <w:p w:rsidR="0021440B" w:rsidRPr="0021440B" w:rsidRDefault="0021440B" w:rsidP="00C34E5D">
            <w:pPr>
              <w:spacing w:before="60" w:after="0" w:line="240" w:lineRule="auto"/>
              <w:jc w:val="center"/>
              <w:rPr>
                <w:rFonts w:ascii="Times New Roman" w:hAnsi="Times New Roman"/>
                <w:sz w:val="20"/>
                <w:szCs w:val="20"/>
              </w:rPr>
            </w:pPr>
            <w:r w:rsidRPr="0021440B">
              <w:rPr>
                <w:rFonts w:ascii="Times New Roman" w:hAnsi="Times New Roman"/>
                <w:color w:val="000000"/>
                <w:sz w:val="20"/>
                <w:szCs w:val="20"/>
              </w:rPr>
              <w:t>5°41’ 50.40”</w:t>
            </w:r>
          </w:p>
        </w:tc>
        <w:tc>
          <w:tcPr>
            <w:tcW w:w="1560" w:type="dxa"/>
            <w:tcBorders>
              <w:top w:val="single" w:sz="4" w:space="0" w:color="auto"/>
            </w:tcBorders>
            <w:vAlign w:val="center"/>
          </w:tcPr>
          <w:p w:rsidR="0021440B" w:rsidRPr="0021440B" w:rsidRDefault="0021440B" w:rsidP="00C34E5D">
            <w:pPr>
              <w:spacing w:before="60" w:after="0" w:line="240" w:lineRule="auto"/>
              <w:jc w:val="center"/>
              <w:rPr>
                <w:rFonts w:ascii="Times New Roman" w:hAnsi="Times New Roman"/>
                <w:sz w:val="20"/>
                <w:szCs w:val="20"/>
              </w:rPr>
            </w:pPr>
            <w:r w:rsidRPr="0021440B">
              <w:rPr>
                <w:rFonts w:ascii="Times New Roman" w:hAnsi="Times New Roman"/>
                <w:color w:val="000000"/>
                <w:sz w:val="20"/>
                <w:szCs w:val="20"/>
              </w:rPr>
              <w:t>102°41’ 42.20”</w:t>
            </w:r>
          </w:p>
        </w:tc>
        <w:tc>
          <w:tcPr>
            <w:tcW w:w="5103" w:type="dxa"/>
            <w:tcBorders>
              <w:top w:val="single" w:sz="4" w:space="0" w:color="auto"/>
            </w:tcBorders>
            <w:vAlign w:val="center"/>
          </w:tcPr>
          <w:p w:rsidR="0021440B" w:rsidRPr="0021440B" w:rsidRDefault="0021440B" w:rsidP="007723A1">
            <w:pPr>
              <w:spacing w:before="60" w:after="0" w:line="240" w:lineRule="auto"/>
              <w:rPr>
                <w:rFonts w:ascii="Times New Roman" w:hAnsi="Times New Roman"/>
                <w:sz w:val="20"/>
                <w:szCs w:val="20"/>
              </w:rPr>
            </w:pPr>
            <w:r w:rsidRPr="0021440B">
              <w:rPr>
                <w:rFonts w:ascii="Times New Roman" w:hAnsi="Times New Roman"/>
                <w:sz w:val="20"/>
                <w:szCs w:val="20"/>
              </w:rPr>
              <w:t xml:space="preserve">Northern part of the lagoon. Lack of human activity. </w:t>
            </w:r>
          </w:p>
        </w:tc>
      </w:tr>
      <w:tr w:rsidR="0021440B" w:rsidRPr="0021440B" w:rsidTr="0021440B">
        <w:trPr>
          <w:trHeight w:val="486"/>
          <w:jc w:val="center"/>
        </w:trPr>
        <w:tc>
          <w:tcPr>
            <w:tcW w:w="845" w:type="dxa"/>
            <w:vAlign w:val="center"/>
          </w:tcPr>
          <w:p w:rsidR="0021440B" w:rsidRPr="0021440B" w:rsidRDefault="0021440B" w:rsidP="0021440B">
            <w:pPr>
              <w:spacing w:after="0" w:line="240" w:lineRule="auto"/>
              <w:rPr>
                <w:rFonts w:ascii="Times New Roman" w:hAnsi="Times New Roman"/>
                <w:sz w:val="20"/>
                <w:szCs w:val="20"/>
              </w:rPr>
            </w:pPr>
            <w:r w:rsidRPr="0021440B">
              <w:rPr>
                <w:rFonts w:ascii="Times New Roman" w:hAnsi="Times New Roman"/>
                <w:sz w:val="20"/>
                <w:szCs w:val="20"/>
              </w:rPr>
              <w:t>B</w:t>
            </w:r>
          </w:p>
        </w:tc>
        <w:tc>
          <w:tcPr>
            <w:tcW w:w="1423" w:type="dxa"/>
            <w:vAlign w:val="center"/>
          </w:tcPr>
          <w:p w:rsidR="0021440B" w:rsidRPr="0021440B" w:rsidRDefault="0021440B" w:rsidP="0021440B">
            <w:pPr>
              <w:spacing w:after="0" w:line="240" w:lineRule="auto"/>
              <w:jc w:val="center"/>
              <w:rPr>
                <w:rFonts w:ascii="Times New Roman" w:hAnsi="Times New Roman"/>
                <w:sz w:val="20"/>
                <w:szCs w:val="20"/>
              </w:rPr>
            </w:pPr>
            <w:r w:rsidRPr="0021440B">
              <w:rPr>
                <w:rFonts w:ascii="Times New Roman" w:hAnsi="Times New Roman"/>
                <w:color w:val="000000"/>
                <w:sz w:val="20"/>
                <w:szCs w:val="20"/>
              </w:rPr>
              <w:t>5°40’ 46.44”</w:t>
            </w:r>
          </w:p>
        </w:tc>
        <w:tc>
          <w:tcPr>
            <w:tcW w:w="1560" w:type="dxa"/>
            <w:vAlign w:val="center"/>
          </w:tcPr>
          <w:p w:rsidR="0021440B" w:rsidRPr="0021440B" w:rsidRDefault="0021440B" w:rsidP="0021440B">
            <w:pPr>
              <w:spacing w:after="0" w:line="240" w:lineRule="auto"/>
              <w:jc w:val="center"/>
              <w:rPr>
                <w:rFonts w:ascii="Times New Roman" w:hAnsi="Times New Roman"/>
                <w:sz w:val="20"/>
                <w:szCs w:val="20"/>
              </w:rPr>
            </w:pPr>
            <w:r w:rsidRPr="0021440B">
              <w:rPr>
                <w:rFonts w:ascii="Times New Roman" w:hAnsi="Times New Roman"/>
                <w:color w:val="000000"/>
                <w:sz w:val="20"/>
                <w:szCs w:val="20"/>
              </w:rPr>
              <w:t>102°42’ 50.58”</w:t>
            </w:r>
          </w:p>
        </w:tc>
        <w:tc>
          <w:tcPr>
            <w:tcW w:w="5103" w:type="dxa"/>
            <w:vAlign w:val="center"/>
          </w:tcPr>
          <w:p w:rsidR="0021440B" w:rsidRPr="0021440B" w:rsidRDefault="0021440B" w:rsidP="0021440B">
            <w:pPr>
              <w:spacing w:after="0" w:line="240" w:lineRule="auto"/>
              <w:rPr>
                <w:rFonts w:ascii="Times New Roman" w:hAnsi="Times New Roman"/>
                <w:sz w:val="20"/>
                <w:szCs w:val="20"/>
              </w:rPr>
            </w:pPr>
          </w:p>
          <w:p w:rsidR="0021440B" w:rsidRPr="0021440B" w:rsidRDefault="0021440B" w:rsidP="0021440B">
            <w:pPr>
              <w:spacing w:after="0" w:line="240" w:lineRule="auto"/>
              <w:rPr>
                <w:rFonts w:ascii="Times New Roman" w:hAnsi="Times New Roman"/>
                <w:sz w:val="20"/>
                <w:szCs w:val="20"/>
              </w:rPr>
            </w:pPr>
            <w:r w:rsidRPr="0021440B">
              <w:rPr>
                <w:rFonts w:ascii="Times New Roman" w:hAnsi="Times New Roman"/>
                <w:sz w:val="20"/>
                <w:szCs w:val="20"/>
              </w:rPr>
              <w:t>Middle part of the lagoon. Center of human activities such as boat landing, aquaculture, and seafood-based food production [13]</w:t>
            </w:r>
          </w:p>
          <w:p w:rsidR="0021440B" w:rsidRPr="0021440B" w:rsidRDefault="0021440B" w:rsidP="0021440B">
            <w:pPr>
              <w:spacing w:after="0" w:line="240" w:lineRule="auto"/>
              <w:rPr>
                <w:rFonts w:ascii="Times New Roman" w:hAnsi="Times New Roman"/>
                <w:sz w:val="20"/>
                <w:szCs w:val="20"/>
              </w:rPr>
            </w:pPr>
          </w:p>
        </w:tc>
      </w:tr>
      <w:tr w:rsidR="0021440B" w:rsidRPr="0021440B" w:rsidTr="0021440B">
        <w:trPr>
          <w:trHeight w:val="60"/>
          <w:jc w:val="center"/>
        </w:trPr>
        <w:tc>
          <w:tcPr>
            <w:tcW w:w="845" w:type="dxa"/>
            <w:tcBorders>
              <w:bottom w:val="single" w:sz="4" w:space="0" w:color="000000"/>
            </w:tcBorders>
            <w:vAlign w:val="center"/>
          </w:tcPr>
          <w:p w:rsidR="0021440B" w:rsidRPr="0021440B" w:rsidRDefault="0021440B" w:rsidP="0021440B">
            <w:pPr>
              <w:spacing w:after="0" w:line="240" w:lineRule="auto"/>
              <w:rPr>
                <w:rFonts w:ascii="Times New Roman" w:hAnsi="Times New Roman"/>
                <w:sz w:val="20"/>
                <w:szCs w:val="20"/>
              </w:rPr>
            </w:pPr>
            <w:r w:rsidRPr="0021440B">
              <w:rPr>
                <w:rFonts w:ascii="Times New Roman" w:hAnsi="Times New Roman"/>
                <w:sz w:val="20"/>
                <w:szCs w:val="20"/>
              </w:rPr>
              <w:t>C</w:t>
            </w:r>
          </w:p>
        </w:tc>
        <w:tc>
          <w:tcPr>
            <w:tcW w:w="1423" w:type="dxa"/>
            <w:tcBorders>
              <w:bottom w:val="single" w:sz="4" w:space="0" w:color="000000"/>
            </w:tcBorders>
            <w:vAlign w:val="center"/>
          </w:tcPr>
          <w:p w:rsidR="0021440B" w:rsidRPr="0021440B" w:rsidRDefault="0021440B" w:rsidP="0021440B">
            <w:pPr>
              <w:spacing w:after="0" w:line="240" w:lineRule="auto"/>
              <w:jc w:val="center"/>
              <w:rPr>
                <w:rFonts w:ascii="Times New Roman" w:hAnsi="Times New Roman"/>
                <w:sz w:val="20"/>
                <w:szCs w:val="20"/>
              </w:rPr>
            </w:pPr>
            <w:r w:rsidRPr="0021440B">
              <w:rPr>
                <w:rFonts w:ascii="Times New Roman" w:hAnsi="Times New Roman"/>
                <w:color w:val="000000"/>
                <w:sz w:val="20"/>
                <w:szCs w:val="20"/>
              </w:rPr>
              <w:t>5°39’ 25.68”</w:t>
            </w:r>
          </w:p>
        </w:tc>
        <w:tc>
          <w:tcPr>
            <w:tcW w:w="1560" w:type="dxa"/>
            <w:tcBorders>
              <w:bottom w:val="single" w:sz="4" w:space="0" w:color="000000"/>
            </w:tcBorders>
            <w:vAlign w:val="center"/>
          </w:tcPr>
          <w:p w:rsidR="0021440B" w:rsidRPr="0021440B" w:rsidRDefault="0021440B" w:rsidP="0021440B">
            <w:pPr>
              <w:spacing w:after="0" w:line="240" w:lineRule="auto"/>
              <w:jc w:val="center"/>
              <w:rPr>
                <w:rFonts w:ascii="Times New Roman" w:hAnsi="Times New Roman"/>
                <w:sz w:val="20"/>
                <w:szCs w:val="20"/>
              </w:rPr>
            </w:pPr>
            <w:r w:rsidRPr="0021440B">
              <w:rPr>
                <w:rFonts w:ascii="Times New Roman" w:hAnsi="Times New Roman"/>
                <w:color w:val="000000"/>
                <w:sz w:val="20"/>
                <w:szCs w:val="20"/>
              </w:rPr>
              <w:t>102°44’ 20.70”</w:t>
            </w:r>
          </w:p>
        </w:tc>
        <w:tc>
          <w:tcPr>
            <w:tcW w:w="5103" w:type="dxa"/>
            <w:tcBorders>
              <w:bottom w:val="single" w:sz="4" w:space="0" w:color="000000"/>
            </w:tcBorders>
            <w:vAlign w:val="center"/>
          </w:tcPr>
          <w:p w:rsidR="0021440B" w:rsidRPr="0021440B" w:rsidRDefault="0021440B" w:rsidP="00C34E5D">
            <w:pPr>
              <w:spacing w:after="60" w:line="240" w:lineRule="auto"/>
              <w:rPr>
                <w:rFonts w:ascii="Times New Roman" w:hAnsi="Times New Roman"/>
                <w:sz w:val="20"/>
                <w:szCs w:val="20"/>
              </w:rPr>
            </w:pPr>
            <w:r w:rsidRPr="0021440B">
              <w:rPr>
                <w:rFonts w:ascii="Times New Roman" w:hAnsi="Times New Roman"/>
                <w:sz w:val="20"/>
                <w:szCs w:val="20"/>
              </w:rPr>
              <w:t>Southern part of the lagoon. Sheltered area with small scale fishponds and abandoned cage cultures</w:t>
            </w:r>
          </w:p>
        </w:tc>
      </w:tr>
    </w:tbl>
    <w:p w:rsidR="0021440B" w:rsidRPr="007F107C" w:rsidRDefault="0021440B" w:rsidP="0021440B">
      <w:pPr>
        <w:spacing w:after="120" w:line="240" w:lineRule="auto"/>
        <w:jc w:val="both"/>
        <w:rPr>
          <w:rFonts w:ascii="Times New Roman" w:hAnsi="Times New Roman"/>
          <w:noProof/>
          <w:sz w:val="20"/>
          <w:szCs w:val="20"/>
          <w:lang w:bidi="ar-SA"/>
        </w:rPr>
      </w:pPr>
    </w:p>
    <w:p w:rsidR="0021440B" w:rsidRPr="0021440B" w:rsidRDefault="0021440B" w:rsidP="0021440B">
      <w:pPr>
        <w:spacing w:after="0" w:line="240" w:lineRule="auto"/>
        <w:jc w:val="both"/>
        <w:rPr>
          <w:rFonts w:ascii="Times New Roman" w:hAnsi="Times New Roman"/>
          <w:b/>
          <w:noProof/>
          <w:sz w:val="20"/>
          <w:szCs w:val="20"/>
          <w:lang w:bidi="ar-SA"/>
        </w:rPr>
      </w:pPr>
      <w:r w:rsidRPr="0021440B">
        <w:rPr>
          <w:rFonts w:ascii="Times New Roman" w:hAnsi="Times New Roman"/>
          <w:b/>
          <w:noProof/>
          <w:sz w:val="20"/>
          <w:szCs w:val="20"/>
          <w:lang w:bidi="ar-SA"/>
        </w:rPr>
        <w:t>Statistical analyses</w:t>
      </w:r>
    </w:p>
    <w:p w:rsidR="0021440B" w:rsidRDefault="0021440B" w:rsidP="0021440B">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 xml:space="preserve">Calculations on significant differences in the mean of biological parameters (e.g. density of </w:t>
      </w:r>
      <w:r w:rsidRPr="00C34E5D">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C34E5D">
        <w:rPr>
          <w:rFonts w:ascii="Times New Roman" w:hAnsi="Times New Roman"/>
          <w:i/>
          <w:noProof/>
          <w:sz w:val="20"/>
          <w:szCs w:val="20"/>
          <w:lang w:bidi="ar-SA"/>
        </w:rPr>
        <w:t>uschakovi</w:t>
      </w:r>
      <w:r w:rsidRPr="007F107C">
        <w:rPr>
          <w:rFonts w:ascii="Times New Roman" w:hAnsi="Times New Roman"/>
          <w:noProof/>
          <w:sz w:val="20"/>
          <w:szCs w:val="20"/>
          <w:lang w:bidi="ar-SA"/>
        </w:rPr>
        <w:t>) and physico-chemical parameters (temperature, salinity, DO, pH) among stations and sampling periods were performed using SPSS (Statistic Package for Social Science) version 22. For the data that failed to meet the assumptions of analysis of variance (ANOVA), the Kruskal Wallis test was used. If the one-way ANOVA showed a significant result, a post hoc test was conducted for a pairwise comparison. For all tests, a criterion of p &lt; 0.05 was used to determine statistical significance. The PCA analysis was conducted to determine the factor that affected the dis</w:t>
      </w:r>
      <w:r>
        <w:rPr>
          <w:rFonts w:ascii="Times New Roman" w:hAnsi="Times New Roman"/>
          <w:noProof/>
          <w:sz w:val="20"/>
          <w:szCs w:val="20"/>
          <w:lang w:bidi="ar-SA"/>
        </w:rPr>
        <w:t xml:space="preserve">tribution of </w:t>
      </w:r>
      <w:r w:rsidRPr="00C34E5D">
        <w:rPr>
          <w:rFonts w:ascii="Times New Roman" w:hAnsi="Times New Roman"/>
          <w:i/>
          <w:noProof/>
          <w:sz w:val="20"/>
          <w:szCs w:val="20"/>
          <w:lang w:bidi="ar-SA"/>
        </w:rPr>
        <w:t>F.</w:t>
      </w:r>
      <w:r>
        <w:rPr>
          <w:rFonts w:ascii="Times New Roman" w:hAnsi="Times New Roman"/>
          <w:noProof/>
          <w:sz w:val="20"/>
          <w:szCs w:val="20"/>
          <w:lang w:bidi="ar-SA"/>
        </w:rPr>
        <w:t xml:space="preserve"> cf. </w:t>
      </w:r>
      <w:r w:rsidRPr="00C34E5D">
        <w:rPr>
          <w:rFonts w:ascii="Times New Roman" w:hAnsi="Times New Roman"/>
          <w:i/>
          <w:noProof/>
          <w:sz w:val="20"/>
          <w:szCs w:val="20"/>
          <w:lang w:bidi="ar-SA"/>
        </w:rPr>
        <w:t>uschakovi</w:t>
      </w:r>
      <w:r>
        <w:rPr>
          <w:rFonts w:ascii="Times New Roman" w:hAnsi="Times New Roman"/>
          <w:noProof/>
          <w:sz w:val="20"/>
          <w:szCs w:val="20"/>
          <w:lang w:bidi="ar-SA"/>
        </w:rPr>
        <w:t xml:space="preserve">. </w:t>
      </w:r>
    </w:p>
    <w:p w:rsidR="0021440B" w:rsidRDefault="0021440B" w:rsidP="003D702D">
      <w:pPr>
        <w:spacing w:after="0" w:line="240" w:lineRule="auto"/>
        <w:jc w:val="both"/>
        <w:rPr>
          <w:rFonts w:ascii="Times New Roman" w:hAnsi="Times New Roman"/>
          <w:noProof/>
          <w:sz w:val="20"/>
          <w:szCs w:val="20"/>
          <w:lang w:bidi="ar-SA"/>
        </w:rPr>
      </w:pPr>
    </w:p>
    <w:p w:rsidR="003D702D" w:rsidRDefault="003D702D" w:rsidP="003D702D">
      <w:pPr>
        <w:spacing w:after="120" w:line="240" w:lineRule="auto"/>
        <w:jc w:val="center"/>
        <w:rPr>
          <w:rFonts w:ascii="Times New Roman" w:hAnsi="Times New Roman"/>
          <w:noProof/>
          <w:sz w:val="20"/>
          <w:szCs w:val="20"/>
          <w:lang w:bidi="ar-SA"/>
        </w:rPr>
      </w:pPr>
      <w:r>
        <w:rPr>
          <w:rFonts w:ascii="Times New Roman" w:hAnsi="Times New Roman"/>
          <w:noProof/>
          <w:sz w:val="20"/>
          <w:szCs w:val="20"/>
          <w:lang w:val="en-MY" w:eastAsia="en-MY" w:bidi="ar-SA"/>
        </w:rPr>
        <w:drawing>
          <wp:inline distT="0" distB="0" distL="0" distR="0">
            <wp:extent cx="3531896" cy="40233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_23_6_14.png"/>
                    <pic:cNvPicPr/>
                  </pic:nvPicPr>
                  <pic:blipFill>
                    <a:blip r:embed="rId12">
                      <a:extLst>
                        <a:ext uri="{28A0092B-C50C-407E-A947-70E740481C1C}">
                          <a14:useLocalDpi xmlns:a14="http://schemas.microsoft.com/office/drawing/2010/main" val="0"/>
                        </a:ext>
                      </a:extLst>
                    </a:blip>
                    <a:stretch>
                      <a:fillRect/>
                    </a:stretch>
                  </pic:blipFill>
                  <pic:spPr>
                    <a:xfrm>
                      <a:off x="0" y="0"/>
                      <a:ext cx="3531896" cy="4023360"/>
                    </a:xfrm>
                    <a:prstGeom prst="rect">
                      <a:avLst/>
                    </a:prstGeom>
                  </pic:spPr>
                </pic:pic>
              </a:graphicData>
            </a:graphic>
          </wp:inline>
        </w:drawing>
      </w:r>
    </w:p>
    <w:p w:rsidR="00037023" w:rsidRPr="00F447A7" w:rsidRDefault="003D702D" w:rsidP="00C34E5D">
      <w:pPr>
        <w:spacing w:after="0" w:line="240" w:lineRule="auto"/>
        <w:jc w:val="center"/>
        <w:rPr>
          <w:rFonts w:ascii="Times New Roman" w:hAnsi="Times New Roman"/>
          <w:noProof/>
          <w:sz w:val="20"/>
          <w:szCs w:val="20"/>
          <w:lang w:bidi="ar-SA"/>
        </w:rPr>
      </w:pPr>
      <w:r w:rsidRPr="007F107C">
        <w:rPr>
          <w:rFonts w:ascii="Times New Roman" w:hAnsi="Times New Roman"/>
          <w:noProof/>
          <w:sz w:val="20"/>
          <w:szCs w:val="20"/>
          <w:lang w:bidi="ar-SA"/>
        </w:rPr>
        <w:t>Figure 2.  Diagram of a single experimental frame attached on a raft consists of 3 perspex plates</w:t>
      </w:r>
    </w:p>
    <w:p w:rsidR="007723A1" w:rsidRDefault="007723A1"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D702D" w:rsidRPr="007F107C" w:rsidRDefault="003D702D" w:rsidP="003D702D">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 xml:space="preserve">In the present study, mean temperature, salinity, DO, and pH exhibited approximately a similar pattern at all sampling stations throughout the study period (Figure 3). The Kruskal Wallis test showed that all the parameters did not differ significantly (p &gt; 0.05) between sampling stations. The mean temperatures observed ranged between 28 oC and 33 oC. The range of water salinity was between 2 ppt and 31 ppt (Figure 3). High mean salinity was recorded at ST C due to its location near the river mouth which contributes more seawater. The lowest salinity values were recorded during December 2017 (2 to 4 ppt), which was because of the influence of rainfall during the sampling activities. The salinity values saw a reduction from October until February because of the northeast monsoon that dominates the sSCS region from November to March every year, which results in strong northeasterly monsoon wind stress and heavy rainfall [17]. </w:t>
      </w: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 xml:space="preserve">The mean DO concentrations ranged from 2.6 mg/L to 11.9 mg/L (Figure 3), which were lower compared to Suratman et al. [13]. This was probably due to the location of the station, which is in an area where a large scale of palm oil plantation activity takes place, upstream of the Sungai Ular (Figure 1). The use of fertilizers at this plantation increased the runoff of nutrients, thus increasing the phytoplankton growth, followed by the decomposition processes when the phytoplankton died, resulting in low DO in the water column [13, 18]. Moreover, it was probably due to the aquaculture activities in the area. A decrease of the DO concentration can also be as a result of the respiration of the farm fish and other aquatic organisms inside the caged area of the water column [19]. Besides that, low DO at ST C was probably also caused by the input of domestic wastes from the town of Penarik, located upstream of Sungai Setiu. While for pH, the values ranged between 5.6 and 8.1 (Figure 3). Generally, there was no consistent trend of high or low pH values at the different stations, with water pH being similar throughout the sampling period for all stations. </w:t>
      </w:r>
    </w:p>
    <w:p w:rsidR="00C34E5D" w:rsidRDefault="00C34E5D" w:rsidP="003D702D">
      <w:pPr>
        <w:spacing w:after="0" w:line="240" w:lineRule="auto"/>
        <w:jc w:val="both"/>
        <w:rPr>
          <w:rFonts w:ascii="Times New Roman" w:hAnsi="Times New Roman"/>
          <w:noProof/>
          <w:sz w:val="20"/>
          <w:szCs w:val="20"/>
          <w:lang w:bidi="ar-SA"/>
        </w:rPr>
      </w:pPr>
    </w:p>
    <w:p w:rsidR="003D702D" w:rsidRPr="007F107C" w:rsidRDefault="00C34E5D" w:rsidP="003D702D">
      <w:pPr>
        <w:spacing w:after="0" w:line="240" w:lineRule="auto"/>
        <w:jc w:val="both"/>
        <w:rPr>
          <w:rFonts w:ascii="Times New Roman" w:hAnsi="Times New Roman"/>
          <w:noProof/>
          <w:sz w:val="20"/>
          <w:szCs w:val="20"/>
          <w:lang w:bidi="ar-SA"/>
        </w:rPr>
      </w:pPr>
      <w:r>
        <w:rPr>
          <w:noProof/>
          <w:lang w:val="en-MY" w:eastAsia="en-MY" w:bidi="ar-SA"/>
        </w:rPr>
        <w:drawing>
          <wp:anchor distT="0" distB="0" distL="114300" distR="114300" simplePos="0" relativeHeight="251662848" behindDoc="0" locked="0" layoutInCell="1" hidden="0" allowOverlap="1" wp14:anchorId="0EFAABDD" wp14:editId="41A003B8">
            <wp:simplePos x="0" y="0"/>
            <wp:positionH relativeFrom="column">
              <wp:posOffset>2009140</wp:posOffset>
            </wp:positionH>
            <wp:positionV relativeFrom="paragraph">
              <wp:posOffset>111125</wp:posOffset>
            </wp:positionV>
            <wp:extent cx="2377440" cy="178435"/>
            <wp:effectExtent l="19050" t="19050" r="22860" b="12065"/>
            <wp:wrapNone/>
            <wp:docPr id="199"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13"/>
                    <a:srcRect t="-4421" b="9000"/>
                    <a:stretch>
                      <a:fillRect/>
                    </a:stretch>
                  </pic:blipFill>
                  <pic:spPr>
                    <a:xfrm>
                      <a:off x="0" y="0"/>
                      <a:ext cx="2377440" cy="178435"/>
                    </a:xfrm>
                    <a:prstGeom prst="rect">
                      <a:avLst/>
                    </a:prstGeom>
                    <a:ln w="9525">
                      <a:solidFill>
                        <a:srgbClr val="000000"/>
                      </a:solidFill>
                      <a:prstDash val="solid"/>
                    </a:ln>
                  </pic:spPr>
                </pic:pic>
              </a:graphicData>
            </a:graphic>
          </wp:anchor>
        </w:drawing>
      </w: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C34E5D" w:rsidP="003D702D">
      <w:pPr>
        <w:spacing w:after="0" w:line="240" w:lineRule="auto"/>
        <w:jc w:val="both"/>
        <w:rPr>
          <w:rFonts w:ascii="Times New Roman" w:hAnsi="Times New Roman"/>
          <w:noProof/>
          <w:sz w:val="20"/>
          <w:szCs w:val="20"/>
          <w:lang w:bidi="ar-SA"/>
        </w:rPr>
      </w:pPr>
      <w:r w:rsidRPr="00C34E5D">
        <w:rPr>
          <w:rFonts w:ascii="Times New Roman" w:hAnsi="Times New Roman"/>
          <w:noProof/>
          <w:sz w:val="20"/>
          <w:szCs w:val="20"/>
          <w:lang w:val="en-MY" w:eastAsia="en-MY" w:bidi="ar-SA"/>
        </w:rPr>
        <w:drawing>
          <wp:anchor distT="0" distB="0" distL="114300" distR="114300" simplePos="0" relativeHeight="251664896" behindDoc="0" locked="0" layoutInCell="1" hidden="0" allowOverlap="1" wp14:anchorId="57DF83E7" wp14:editId="34D40CF6">
            <wp:simplePos x="0" y="0"/>
            <wp:positionH relativeFrom="column">
              <wp:posOffset>136525</wp:posOffset>
            </wp:positionH>
            <wp:positionV relativeFrom="paragraph">
              <wp:posOffset>12700</wp:posOffset>
            </wp:positionV>
            <wp:extent cx="2879725" cy="1763395"/>
            <wp:effectExtent l="0" t="0" r="0" b="0"/>
            <wp:wrapNone/>
            <wp:docPr id="179" name="Chart 1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C34E5D">
        <w:rPr>
          <w:rFonts w:ascii="Times New Roman" w:hAnsi="Times New Roman"/>
          <w:noProof/>
          <w:sz w:val="20"/>
          <w:szCs w:val="20"/>
          <w:lang w:val="en-MY" w:eastAsia="en-MY" w:bidi="ar-SA"/>
        </w:rPr>
        <w:drawing>
          <wp:anchor distT="0" distB="0" distL="114300" distR="114300" simplePos="0" relativeHeight="251665920" behindDoc="0" locked="0" layoutInCell="1" hidden="0" allowOverlap="1" wp14:anchorId="325D3C89" wp14:editId="3DE82DFC">
            <wp:simplePos x="0" y="0"/>
            <wp:positionH relativeFrom="column">
              <wp:posOffset>2942590</wp:posOffset>
            </wp:positionH>
            <wp:positionV relativeFrom="paragraph">
              <wp:posOffset>-1905</wp:posOffset>
            </wp:positionV>
            <wp:extent cx="2879725" cy="1793875"/>
            <wp:effectExtent l="0" t="0" r="0" b="0"/>
            <wp:wrapNone/>
            <wp:docPr id="168" name="Chart 1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anchor>
        </w:drawing>
      </w:r>
      <w:r w:rsidRPr="00C34E5D">
        <w:rPr>
          <w:rFonts w:ascii="Times New Roman" w:hAnsi="Times New Roman"/>
          <w:noProof/>
          <w:sz w:val="20"/>
          <w:szCs w:val="20"/>
          <w:lang w:val="en-MY" w:eastAsia="en-MY" w:bidi="ar-SA"/>
        </w:rPr>
        <w:drawing>
          <wp:anchor distT="0" distB="0" distL="114300" distR="114300" simplePos="0" relativeHeight="251666944" behindDoc="0" locked="0" layoutInCell="1" hidden="0" allowOverlap="1" wp14:anchorId="2E539018" wp14:editId="56CBC4A8">
            <wp:simplePos x="0" y="0"/>
            <wp:positionH relativeFrom="margin">
              <wp:posOffset>152400</wp:posOffset>
            </wp:positionH>
            <wp:positionV relativeFrom="paragraph">
              <wp:posOffset>1863725</wp:posOffset>
            </wp:positionV>
            <wp:extent cx="2879725" cy="1795780"/>
            <wp:effectExtent l="0" t="0" r="0" b="0"/>
            <wp:wrapNone/>
            <wp:docPr id="175" name="Chart 1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anchor>
        </w:drawing>
      </w:r>
      <w:r w:rsidRPr="00C34E5D">
        <w:rPr>
          <w:rFonts w:ascii="Times New Roman" w:hAnsi="Times New Roman"/>
          <w:noProof/>
          <w:sz w:val="20"/>
          <w:szCs w:val="20"/>
          <w:lang w:val="en-MY" w:eastAsia="en-MY" w:bidi="ar-SA"/>
        </w:rPr>
        <w:drawing>
          <wp:anchor distT="0" distB="0" distL="114300" distR="114300" simplePos="0" relativeHeight="251667968" behindDoc="0" locked="0" layoutInCell="1" hidden="0" allowOverlap="1" wp14:anchorId="35DA44FD" wp14:editId="1195791A">
            <wp:simplePos x="0" y="0"/>
            <wp:positionH relativeFrom="column">
              <wp:posOffset>2969260</wp:posOffset>
            </wp:positionH>
            <wp:positionV relativeFrom="paragraph">
              <wp:posOffset>1844040</wp:posOffset>
            </wp:positionV>
            <wp:extent cx="2879725" cy="1795780"/>
            <wp:effectExtent l="0" t="0" r="0" b="0"/>
            <wp:wrapNone/>
            <wp:docPr id="177" name="Chart 1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anchor>
        </w:drawing>
      </w: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C34E5D" w:rsidP="003D702D">
      <w:pPr>
        <w:spacing w:after="0" w:line="240" w:lineRule="auto"/>
        <w:jc w:val="both"/>
        <w:rPr>
          <w:rFonts w:ascii="Times New Roman" w:hAnsi="Times New Roman"/>
          <w:noProof/>
          <w:sz w:val="20"/>
          <w:szCs w:val="20"/>
          <w:lang w:bidi="ar-SA"/>
        </w:rPr>
      </w:pPr>
      <w:r>
        <w:rPr>
          <w:noProof/>
          <w:lang w:val="en-MY" w:eastAsia="en-MY" w:bidi="ar-SA"/>
        </w:rPr>
        <mc:AlternateContent>
          <mc:Choice Requires="wps">
            <w:drawing>
              <wp:anchor distT="0" distB="0" distL="114300" distR="114300" simplePos="0" relativeHeight="251670016" behindDoc="0" locked="0" layoutInCell="1" hidden="0" allowOverlap="1" wp14:anchorId="38D18C1E" wp14:editId="59F93E7A">
                <wp:simplePos x="0" y="0"/>
                <wp:positionH relativeFrom="column">
                  <wp:posOffset>2556510</wp:posOffset>
                </wp:positionH>
                <wp:positionV relativeFrom="paragraph">
                  <wp:posOffset>135890</wp:posOffset>
                </wp:positionV>
                <wp:extent cx="1066800" cy="190500"/>
                <wp:effectExtent l="0" t="0" r="0" b="0"/>
                <wp:wrapNone/>
                <wp:docPr id="158" name="Text Box 158"/>
                <wp:cNvGraphicFramePr/>
                <a:graphic xmlns:a="http://schemas.openxmlformats.org/drawingml/2006/main">
                  <a:graphicData uri="http://schemas.microsoft.com/office/word/2010/wordprocessingShape">
                    <wps:wsp>
                      <wps:cNvSpPr txBox="1"/>
                      <wps:spPr>
                        <a:xfrm>
                          <a:off x="0" y="0"/>
                          <a:ext cx="1066800" cy="190500"/>
                        </a:xfrm>
                        <a:prstGeom prst="rect">
                          <a:avLst/>
                        </a:prstGeom>
                        <a:noFill/>
                        <a:ln w="6350">
                          <a:noFill/>
                        </a:ln>
                      </wps:spPr>
                      <wps:txbx>
                        <w:txbxContent>
                          <w:p w:rsidR="00C34E5D" w:rsidRPr="00A627D6" w:rsidRDefault="00C34E5D" w:rsidP="00C34E5D">
                            <w:pPr>
                              <w:jc w:val="center"/>
                              <w:rPr>
                                <w:rFonts w:ascii="Arial" w:hAnsi="Arial" w:cs="Arial"/>
                                <w:b/>
                                <w:sz w:val="12"/>
                                <w:szCs w:val="12"/>
                                <w:lang w:val="en-MY"/>
                              </w:rPr>
                            </w:pPr>
                            <w:r>
                              <w:rPr>
                                <w:rFonts w:ascii="Arial" w:hAnsi="Arial" w:cs="Arial"/>
                                <w:b/>
                                <w:sz w:val="12"/>
                                <w:szCs w:val="12"/>
                                <w:lang w:val="en-MY"/>
                              </w:rPr>
                              <w:t>Sampling m</w:t>
                            </w:r>
                            <w:r w:rsidRPr="00A627D6">
                              <w:rPr>
                                <w:rFonts w:ascii="Arial" w:hAnsi="Arial" w:cs="Arial"/>
                                <w:b/>
                                <w:sz w:val="12"/>
                                <w:szCs w:val="12"/>
                                <w:lang w:val="en-MY"/>
                              </w:rPr>
                              <w:t>onth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8" o:spid="_x0000_s1027" type="#_x0000_t202" style="position:absolute;left:0;text-align:left;margin-left:201.3pt;margin-top:10.7pt;width:84pt;height:1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" filled="f" stroked="f" strokeweight=".5pt">
                <v:textbox>
                  <w:txbxContent>
                    <w:p w:rsidR="00C34E5D" w:rsidRPr="00A627D6" w:rsidRDefault="00C34E5D" w:rsidP="00C34E5D">
                      <w:pPr>
                        <w:jc w:val="center"/>
                        <w:rPr>
                          <w:rFonts w:ascii="Arial" w:hAnsi="Arial" w:cs="Arial"/>
                          <w:b/>
                          <w:sz w:val="12"/>
                          <w:szCs w:val="12"/>
                          <w:lang w:val="en-MY"/>
                        </w:rPr>
                      </w:pPr>
                      <w:r>
                        <w:rPr>
                          <w:rFonts w:ascii="Arial" w:hAnsi="Arial" w:cs="Arial"/>
                          <w:b/>
                          <w:sz w:val="12"/>
                          <w:szCs w:val="12"/>
                          <w:lang w:val="en-MY"/>
                        </w:rPr>
                        <w:t>Sampling m</w:t>
                      </w:r>
                      <w:r w:rsidRPr="00A627D6">
                        <w:rPr>
                          <w:rFonts w:ascii="Arial" w:hAnsi="Arial" w:cs="Arial"/>
                          <w:b/>
                          <w:sz w:val="12"/>
                          <w:szCs w:val="12"/>
                          <w:lang w:val="en-MY"/>
                        </w:rPr>
                        <w:t>onth</w:t>
                      </w:r>
                    </w:p>
                  </w:txbxContent>
                </v:textbox>
              </v:shape>
            </w:pict>
          </mc:Fallback>
        </mc:AlternateContent>
      </w:r>
    </w:p>
    <w:p w:rsidR="003D702D" w:rsidRPr="007F107C" w:rsidRDefault="003D702D" w:rsidP="00894257">
      <w:pPr>
        <w:spacing w:after="120" w:line="240" w:lineRule="auto"/>
        <w:jc w:val="both"/>
        <w:rPr>
          <w:rFonts w:ascii="Times New Roman" w:hAnsi="Times New Roman"/>
          <w:noProof/>
          <w:sz w:val="20"/>
          <w:szCs w:val="20"/>
          <w:lang w:bidi="ar-SA"/>
        </w:rPr>
      </w:pPr>
    </w:p>
    <w:p w:rsidR="0059142E" w:rsidRDefault="00C34E5D" w:rsidP="0059142E">
      <w:pPr>
        <w:spacing w:after="0" w:line="240" w:lineRule="auto"/>
        <w:jc w:val="center"/>
        <w:rPr>
          <w:rFonts w:ascii="Times New Roman" w:hAnsi="Times New Roman"/>
          <w:noProof/>
          <w:sz w:val="20"/>
          <w:szCs w:val="20"/>
          <w:lang w:bidi="ar-SA"/>
        </w:rPr>
      </w:pPr>
      <w:r>
        <w:rPr>
          <w:rFonts w:ascii="Times New Roman" w:hAnsi="Times New Roman"/>
          <w:noProof/>
          <w:sz w:val="20"/>
          <w:szCs w:val="20"/>
          <w:lang w:bidi="ar-SA"/>
        </w:rPr>
        <w:t xml:space="preserve">Figure 3.  </w:t>
      </w:r>
      <w:r w:rsidRPr="007F107C">
        <w:rPr>
          <w:rFonts w:ascii="Times New Roman" w:hAnsi="Times New Roman"/>
          <w:noProof/>
          <w:sz w:val="20"/>
          <w:szCs w:val="20"/>
          <w:lang w:bidi="ar-SA"/>
        </w:rPr>
        <w:t>Variation of mean temperature, salinity, DO and pH at station A, B, and C of Setiu Wetlands</w:t>
      </w:r>
    </w:p>
    <w:p w:rsidR="003D702D" w:rsidRPr="007F107C" w:rsidRDefault="00C34E5D" w:rsidP="0059142E">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lastRenderedPageBreak/>
        <w:t xml:space="preserve">Settlement rates of </w:t>
      </w:r>
      <w:r w:rsidRPr="00C34E5D">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C34E5D">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tubes (individuals.dm-2/month) at each sampling station throughout the sampling months are shown in Table 2 and Figure 5. Overall, the back side of the plate had a high settlement rate as compared to the front side, except for July 2017 (Figure 5). These results correlated with the mean density shown in Figure 4. An analysis of ST C showed that this area had the highest settlement rate of </w:t>
      </w:r>
      <w:r w:rsidRPr="00C34E5D">
        <w:rPr>
          <w:rFonts w:ascii="Times New Roman" w:hAnsi="Times New Roman"/>
          <w:i/>
          <w:noProof/>
          <w:sz w:val="20"/>
          <w:szCs w:val="20"/>
          <w:lang w:bidi="ar-SA"/>
        </w:rPr>
        <w:t>F.</w:t>
      </w:r>
      <w:r w:rsidRPr="007F107C">
        <w:rPr>
          <w:rFonts w:ascii="Times New Roman" w:hAnsi="Times New Roman"/>
          <w:noProof/>
          <w:sz w:val="20"/>
          <w:szCs w:val="20"/>
          <w:lang w:bidi="ar-SA"/>
        </w:rPr>
        <w:t xml:space="preserve"> cf.</w:t>
      </w:r>
      <w:r w:rsidRPr="00C34E5D">
        <w:rPr>
          <w:rFonts w:ascii="Times New Roman" w:hAnsi="Times New Roman"/>
          <w:i/>
          <w:noProof/>
          <w:sz w:val="20"/>
          <w:szCs w:val="20"/>
          <w:lang w:bidi="ar-SA"/>
        </w:rPr>
        <w:t xml:space="preserve"> uschakovi </w:t>
      </w:r>
      <w:r w:rsidRPr="007F107C">
        <w:rPr>
          <w:rFonts w:ascii="Times New Roman" w:hAnsi="Times New Roman"/>
          <w:noProof/>
          <w:sz w:val="20"/>
          <w:szCs w:val="20"/>
          <w:lang w:bidi="ar-SA"/>
        </w:rPr>
        <w:t xml:space="preserve">tubes (0.090 individuals.dm-2/sampling month) for the back side of the plate compared to other stations. However, the settlement rate for the front side of the plate was almost similar for all three stations, which was within a range of 0.020 – 0.027 individuals.dm-2/sampling month. This study had also found that the settlement rate of </w:t>
      </w:r>
      <w:r w:rsidRPr="00C34E5D">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C34E5D">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tubes was 0.044 individuals.dm-2/sampling month, which g</w:t>
      </w:r>
      <w:r>
        <w:rPr>
          <w:rFonts w:ascii="Times New Roman" w:hAnsi="Times New Roman"/>
          <w:noProof/>
          <w:sz w:val="20"/>
          <w:szCs w:val="20"/>
          <w:lang w:bidi="ar-SA"/>
        </w:rPr>
        <w:t xml:space="preserve">enerally considered to be low. </w:t>
      </w:r>
    </w:p>
    <w:p w:rsidR="00894257" w:rsidRDefault="00894257" w:rsidP="00894257"/>
    <w:p w:rsidR="00894257" w:rsidRDefault="009163C7" w:rsidP="00894257">
      <w:r>
        <w:rPr>
          <w:noProof/>
          <w:lang w:val="en-MY" w:eastAsia="en-MY" w:bidi="ar-SA"/>
        </w:rPr>
        <mc:AlternateContent>
          <mc:Choice Requires="wps">
            <w:drawing>
              <wp:anchor distT="0" distB="0" distL="114300" distR="114300" simplePos="0" relativeHeight="251677184" behindDoc="0" locked="0" layoutInCell="1" hidden="0" allowOverlap="1" wp14:anchorId="354E14CD" wp14:editId="0F80D591">
                <wp:simplePos x="0" y="0"/>
                <wp:positionH relativeFrom="column">
                  <wp:posOffset>2653030</wp:posOffset>
                </wp:positionH>
                <wp:positionV relativeFrom="paragraph">
                  <wp:posOffset>12065</wp:posOffset>
                </wp:positionV>
                <wp:extent cx="606425" cy="222250"/>
                <wp:effectExtent l="0" t="0" r="22225" b="25400"/>
                <wp:wrapNone/>
                <wp:docPr id="31" name="Text Box 31"/>
                <wp:cNvGraphicFramePr/>
                <a:graphic xmlns:a="http://schemas.openxmlformats.org/drawingml/2006/main">
                  <a:graphicData uri="http://schemas.microsoft.com/office/word/2010/wordprocessingShape">
                    <wps:wsp>
                      <wps:cNvSpPr txBox="1"/>
                      <wps:spPr>
                        <a:xfrm>
                          <a:off x="0" y="0"/>
                          <a:ext cx="606425" cy="222250"/>
                        </a:xfrm>
                        <a:prstGeom prst="rect">
                          <a:avLst/>
                        </a:prstGeom>
                        <a:noFill/>
                        <a:ln w="9525">
                          <a:solidFill>
                            <a:schemeClr val="tx1"/>
                          </a:solidFill>
                        </a:ln>
                      </wps:spPr>
                      <wps:txbx>
                        <w:txbxContent>
                          <w:p w:rsidR="009163C7" w:rsidRPr="0016262E" w:rsidRDefault="009163C7" w:rsidP="009163C7">
                            <w:pPr>
                              <w:jc w:val="center"/>
                              <w:rPr>
                                <w:rFonts w:ascii="Arial" w:hAnsi="Arial" w:cs="Arial"/>
                                <w:b/>
                                <w:sz w:val="16"/>
                                <w:szCs w:val="16"/>
                                <w:lang w:val="en-MY"/>
                              </w:rPr>
                            </w:pPr>
                            <w:r>
                              <w:rPr>
                                <w:rFonts w:ascii="Arial" w:hAnsi="Arial" w:cs="Arial"/>
                                <w:b/>
                                <w:sz w:val="16"/>
                                <w:szCs w:val="16"/>
                                <w:lang w:val="en-MY"/>
                              </w:rPr>
                              <w:t>Front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 o:spid="_x0000_s1028" type="#_x0000_t202" style="position:absolute;margin-left:208.9pt;margin-top:.95pt;width:47.75pt;height:17.5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" filled="f" strokecolor="black [3213]">
                <v:textbox>
                  <w:txbxContent>
                    <w:p w:rsidR="009163C7" w:rsidRPr="0016262E" w:rsidRDefault="009163C7" w:rsidP="009163C7">
                      <w:pPr>
                        <w:jc w:val="center"/>
                        <w:rPr>
                          <w:rFonts w:ascii="Arial" w:hAnsi="Arial" w:cs="Arial"/>
                          <w:b/>
                          <w:sz w:val="16"/>
                          <w:szCs w:val="16"/>
                          <w:lang w:val="en-MY"/>
                        </w:rPr>
                      </w:pPr>
                      <w:r>
                        <w:rPr>
                          <w:rFonts w:ascii="Arial" w:hAnsi="Arial" w:cs="Arial"/>
                          <w:b/>
                          <w:sz w:val="16"/>
                          <w:szCs w:val="16"/>
                          <w:lang w:val="en-MY"/>
                        </w:rPr>
                        <w:t>Front</w:t>
                      </w:r>
                    </w:p>
                  </w:txbxContent>
                </v:textbox>
              </v:shape>
            </w:pict>
          </mc:Fallback>
        </mc:AlternateContent>
      </w:r>
      <w:r w:rsidR="00894257">
        <w:rPr>
          <w:noProof/>
          <w:lang w:val="en-MY" w:eastAsia="en-MY" w:bidi="ar-SA"/>
        </w:rPr>
        <w:drawing>
          <wp:anchor distT="0" distB="0" distL="114300" distR="114300" simplePos="0" relativeHeight="251672064" behindDoc="0" locked="0" layoutInCell="1" hidden="0" allowOverlap="1" wp14:anchorId="7A0E823B" wp14:editId="19A702CE">
            <wp:simplePos x="0" y="0"/>
            <wp:positionH relativeFrom="column">
              <wp:posOffset>545465</wp:posOffset>
            </wp:positionH>
            <wp:positionV relativeFrom="paragraph">
              <wp:posOffset>10160</wp:posOffset>
            </wp:positionV>
            <wp:extent cx="5035296" cy="2266269"/>
            <wp:effectExtent l="0" t="0" r="0" b="0"/>
            <wp:wrapNone/>
            <wp:docPr id="159" name="Chart 1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894257" w:rsidRDefault="00894257" w:rsidP="00894257"/>
    <w:p w:rsidR="00894257" w:rsidRDefault="00894257" w:rsidP="00894257"/>
    <w:p w:rsidR="00894257" w:rsidRDefault="00894257" w:rsidP="00894257"/>
    <w:p w:rsidR="00894257" w:rsidRDefault="00894257" w:rsidP="00894257"/>
    <w:p w:rsidR="00894257" w:rsidRDefault="00BE376D" w:rsidP="00894257">
      <w:r>
        <w:rPr>
          <w:noProof/>
          <w:lang w:val="en-MY" w:eastAsia="en-MY" w:bidi="ar-SA"/>
        </w:rPr>
        <mc:AlternateContent>
          <mc:Choice Requires="wps">
            <w:drawing>
              <wp:anchor distT="0" distB="0" distL="114300" distR="114300" simplePos="0" relativeHeight="251673088" behindDoc="0" locked="0" layoutInCell="1" hidden="0" allowOverlap="1" wp14:anchorId="11C9CA9C" wp14:editId="056E7BFF">
                <wp:simplePos x="0" y="0"/>
                <wp:positionH relativeFrom="column">
                  <wp:posOffset>-523875</wp:posOffset>
                </wp:positionH>
                <wp:positionV relativeFrom="paragraph">
                  <wp:posOffset>184785</wp:posOffset>
                </wp:positionV>
                <wp:extent cx="1746250" cy="222250"/>
                <wp:effectExtent l="0" t="0" r="6350" b="0"/>
                <wp:wrapNone/>
                <wp:docPr id="180" name="Text Box 180"/>
                <wp:cNvGraphicFramePr/>
                <a:graphic xmlns:a="http://schemas.openxmlformats.org/drawingml/2006/main">
                  <a:graphicData uri="http://schemas.microsoft.com/office/word/2010/wordprocessingShape">
                    <wps:wsp>
                      <wps:cNvSpPr txBox="1"/>
                      <wps:spPr>
                        <a:xfrm rot="16200000">
                          <a:off x="0" y="0"/>
                          <a:ext cx="1746250" cy="222250"/>
                        </a:xfrm>
                        <a:prstGeom prst="rect">
                          <a:avLst/>
                        </a:prstGeom>
                        <a:noFill/>
                        <a:ln w="6350">
                          <a:noFill/>
                        </a:ln>
                      </wps:spPr>
                      <wps:txbx>
                        <w:txbxContent>
                          <w:p w:rsidR="00894257" w:rsidRPr="0016262E" w:rsidRDefault="00894257" w:rsidP="00894257">
                            <w:pPr>
                              <w:jc w:val="center"/>
                              <w:rPr>
                                <w:rFonts w:ascii="Arial" w:hAnsi="Arial" w:cs="Arial"/>
                                <w:b/>
                                <w:sz w:val="16"/>
                                <w:szCs w:val="16"/>
                                <w:lang w:val="en-MY"/>
                              </w:rPr>
                            </w:pPr>
                            <w:r w:rsidRPr="008609DD">
                              <w:rPr>
                                <w:rFonts w:ascii="Arial" w:hAnsi="Arial" w:cs="Arial"/>
                                <w:b/>
                                <w:sz w:val="16"/>
                                <w:szCs w:val="16"/>
                                <w:lang w:val="en-MY"/>
                              </w:rPr>
                              <w:t>Density (Individuals/</w:t>
                            </w:r>
                            <w:r>
                              <w:rPr>
                                <w:rFonts w:ascii="Arial" w:hAnsi="Arial" w:cs="Arial"/>
                                <w:b/>
                                <w:sz w:val="16"/>
                                <w:szCs w:val="16"/>
                                <w:lang w:val="en-MY"/>
                              </w:rPr>
                              <w:t>d</w:t>
                            </w:r>
                            <w:r w:rsidRPr="008609DD">
                              <w:rPr>
                                <w:rFonts w:ascii="Arial" w:hAnsi="Arial" w:cs="Arial"/>
                                <w:b/>
                                <w:sz w:val="16"/>
                                <w:szCs w:val="16"/>
                                <w:lang w:val="en-MY"/>
                              </w:rPr>
                              <w:t>m</w:t>
                            </w:r>
                            <w:r w:rsidRPr="001C413C">
                              <w:rPr>
                                <w:rFonts w:ascii="Arial" w:hAnsi="Arial" w:cs="Arial"/>
                                <w:b/>
                                <w:sz w:val="16"/>
                                <w:szCs w:val="16"/>
                                <w:vertAlign w:val="superscript"/>
                                <w:lang w:val="en-MY"/>
                              </w:rPr>
                              <w:t>2</w:t>
                            </w:r>
                            <w:r w:rsidRPr="008609DD">
                              <w:rPr>
                                <w:rFonts w:ascii="Arial" w:hAnsi="Arial" w:cs="Arial"/>
                                <w:b/>
                                <w:sz w:val="16"/>
                                <w:szCs w:val="16"/>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0" o:spid="_x0000_s1029" type="#_x0000_t202" style="position:absolute;margin-left:-41.25pt;margin-top:14.55pt;width:137.5pt;height:17.5pt;rotation:-90;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" filled="f" stroked="f" strokeweight=".5pt">
                <v:textbox>
                  <w:txbxContent>
                    <w:p w:rsidR="00894257" w:rsidRPr="0016262E" w:rsidRDefault="00894257" w:rsidP="00894257">
                      <w:pPr>
                        <w:jc w:val="center"/>
                        <w:rPr>
                          <w:rFonts w:ascii="Arial" w:hAnsi="Arial" w:cs="Arial"/>
                          <w:b/>
                          <w:sz w:val="16"/>
                          <w:szCs w:val="16"/>
                          <w:lang w:val="en-MY"/>
                        </w:rPr>
                      </w:pPr>
                      <w:r w:rsidRPr="008609DD">
                        <w:rPr>
                          <w:rFonts w:ascii="Arial" w:hAnsi="Arial" w:cs="Arial"/>
                          <w:b/>
                          <w:sz w:val="16"/>
                          <w:szCs w:val="16"/>
                          <w:lang w:val="en-MY"/>
                        </w:rPr>
                        <w:t>Density (Individuals/</w:t>
                      </w:r>
                      <w:r>
                        <w:rPr>
                          <w:rFonts w:ascii="Arial" w:hAnsi="Arial" w:cs="Arial"/>
                          <w:b/>
                          <w:sz w:val="16"/>
                          <w:szCs w:val="16"/>
                          <w:lang w:val="en-MY"/>
                        </w:rPr>
                        <w:t>d</w:t>
                      </w:r>
                      <w:r w:rsidRPr="008609DD">
                        <w:rPr>
                          <w:rFonts w:ascii="Arial" w:hAnsi="Arial" w:cs="Arial"/>
                          <w:b/>
                          <w:sz w:val="16"/>
                          <w:szCs w:val="16"/>
                          <w:lang w:val="en-MY"/>
                        </w:rPr>
                        <w:t>m</w:t>
                      </w:r>
                      <w:r w:rsidRPr="001C413C">
                        <w:rPr>
                          <w:rFonts w:ascii="Arial" w:hAnsi="Arial" w:cs="Arial"/>
                          <w:b/>
                          <w:sz w:val="16"/>
                          <w:szCs w:val="16"/>
                          <w:vertAlign w:val="superscript"/>
                          <w:lang w:val="en-MY"/>
                        </w:rPr>
                        <w:t>2</w:t>
                      </w:r>
                      <w:r w:rsidRPr="008609DD">
                        <w:rPr>
                          <w:rFonts w:ascii="Arial" w:hAnsi="Arial" w:cs="Arial"/>
                          <w:b/>
                          <w:sz w:val="16"/>
                          <w:szCs w:val="16"/>
                          <w:lang w:val="en-MY"/>
                        </w:rPr>
                        <w:t>)</w:t>
                      </w:r>
                    </w:p>
                  </w:txbxContent>
                </v:textbox>
              </v:shape>
            </w:pict>
          </mc:Fallback>
        </mc:AlternateContent>
      </w:r>
    </w:p>
    <w:p w:rsidR="00894257" w:rsidRDefault="00894257" w:rsidP="00894257"/>
    <w:p w:rsidR="00894257" w:rsidRDefault="00894257" w:rsidP="00894257">
      <w:r>
        <w:rPr>
          <w:noProof/>
          <w:lang w:val="en-MY" w:eastAsia="en-MY" w:bidi="ar-SA"/>
        </w:rPr>
        <w:drawing>
          <wp:anchor distT="0" distB="0" distL="114300" distR="114300" simplePos="0" relativeHeight="251674112" behindDoc="0" locked="0" layoutInCell="1" hidden="0" allowOverlap="1" wp14:anchorId="6AD14D86" wp14:editId="7A9806E9">
            <wp:simplePos x="0" y="0"/>
            <wp:positionH relativeFrom="column">
              <wp:posOffset>537845</wp:posOffset>
            </wp:positionH>
            <wp:positionV relativeFrom="paragraph">
              <wp:posOffset>53340</wp:posOffset>
            </wp:positionV>
            <wp:extent cx="5034915" cy="2435225"/>
            <wp:effectExtent l="0" t="0" r="0" b="0"/>
            <wp:wrapNone/>
            <wp:docPr id="182" name="Chart 1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894257" w:rsidRDefault="009163C7" w:rsidP="00894257">
      <w:r>
        <w:rPr>
          <w:noProof/>
          <w:lang w:val="en-MY" w:eastAsia="en-MY" w:bidi="ar-SA"/>
        </w:rPr>
        <mc:AlternateContent>
          <mc:Choice Requires="wps">
            <w:drawing>
              <wp:anchor distT="0" distB="0" distL="114300" distR="114300" simplePos="0" relativeHeight="251675136" behindDoc="0" locked="0" layoutInCell="1" hidden="0" allowOverlap="1" wp14:anchorId="38A374FF" wp14:editId="71CC2350">
                <wp:simplePos x="0" y="0"/>
                <wp:positionH relativeFrom="column">
                  <wp:posOffset>2653030</wp:posOffset>
                </wp:positionH>
                <wp:positionV relativeFrom="paragraph">
                  <wp:posOffset>3810</wp:posOffset>
                </wp:positionV>
                <wp:extent cx="606425" cy="222250"/>
                <wp:effectExtent l="0" t="0" r="22225" b="25400"/>
                <wp:wrapNone/>
                <wp:docPr id="190" name="Text Box 190"/>
                <wp:cNvGraphicFramePr/>
                <a:graphic xmlns:a="http://schemas.openxmlformats.org/drawingml/2006/main">
                  <a:graphicData uri="http://schemas.microsoft.com/office/word/2010/wordprocessingShape">
                    <wps:wsp>
                      <wps:cNvSpPr txBox="1"/>
                      <wps:spPr>
                        <a:xfrm>
                          <a:off x="0" y="0"/>
                          <a:ext cx="606425" cy="222250"/>
                        </a:xfrm>
                        <a:prstGeom prst="rect">
                          <a:avLst/>
                        </a:prstGeom>
                        <a:noFill/>
                        <a:ln w="9525">
                          <a:solidFill>
                            <a:schemeClr val="tx1"/>
                          </a:solidFill>
                        </a:ln>
                      </wps:spPr>
                      <wps:txbx>
                        <w:txbxContent>
                          <w:p w:rsidR="00894257" w:rsidRPr="0016262E" w:rsidRDefault="00894257" w:rsidP="00894257">
                            <w:pPr>
                              <w:jc w:val="center"/>
                              <w:rPr>
                                <w:rFonts w:ascii="Arial" w:hAnsi="Arial" w:cs="Arial"/>
                                <w:b/>
                                <w:sz w:val="16"/>
                                <w:szCs w:val="16"/>
                                <w:lang w:val="en-MY"/>
                              </w:rPr>
                            </w:pPr>
                            <w:r>
                              <w:rPr>
                                <w:rFonts w:ascii="Arial" w:hAnsi="Arial" w:cs="Arial"/>
                                <w:b/>
                                <w:sz w:val="16"/>
                                <w:szCs w:val="16"/>
                                <w:lang w:val="en-MY"/>
                              </w:rPr>
                              <w:t>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0" o:spid="_x0000_s1030" type="#_x0000_t202" style="position:absolute;margin-left:208.9pt;margin-top:.3pt;width:47.75pt;height:17.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" filled="f" strokecolor="black [3213]">
                <v:textbox>
                  <w:txbxContent>
                    <w:p w:rsidR="00894257" w:rsidRPr="0016262E" w:rsidRDefault="00894257" w:rsidP="00894257">
                      <w:pPr>
                        <w:jc w:val="center"/>
                        <w:rPr>
                          <w:rFonts w:ascii="Arial" w:hAnsi="Arial" w:cs="Arial"/>
                          <w:b/>
                          <w:sz w:val="16"/>
                          <w:szCs w:val="16"/>
                          <w:lang w:val="en-MY"/>
                        </w:rPr>
                      </w:pPr>
                      <w:r>
                        <w:rPr>
                          <w:rFonts w:ascii="Arial" w:hAnsi="Arial" w:cs="Arial"/>
                          <w:b/>
                          <w:sz w:val="16"/>
                          <w:szCs w:val="16"/>
                          <w:lang w:val="en-MY"/>
                        </w:rPr>
                        <w:t>Back</w:t>
                      </w:r>
                    </w:p>
                  </w:txbxContent>
                </v:textbox>
              </v:shape>
            </w:pict>
          </mc:Fallback>
        </mc:AlternateContent>
      </w:r>
    </w:p>
    <w:p w:rsidR="00894257" w:rsidRDefault="00894257" w:rsidP="00894257"/>
    <w:p w:rsidR="00894257" w:rsidRDefault="00894257" w:rsidP="00894257"/>
    <w:p w:rsidR="00894257" w:rsidRDefault="00894257" w:rsidP="00894257"/>
    <w:p w:rsidR="00894257" w:rsidRDefault="00894257" w:rsidP="00894257"/>
    <w:p w:rsidR="00894257" w:rsidRDefault="00894257" w:rsidP="00894257"/>
    <w:p w:rsidR="00894257" w:rsidRDefault="00894257" w:rsidP="009163C7">
      <w:pPr>
        <w:spacing w:after="60" w:line="240" w:lineRule="auto"/>
      </w:pPr>
    </w:p>
    <w:p w:rsidR="009163C7" w:rsidRPr="007F107C" w:rsidRDefault="009163C7" w:rsidP="009163C7">
      <w:pPr>
        <w:spacing w:after="0" w:line="240" w:lineRule="auto"/>
        <w:ind w:left="810" w:hanging="810"/>
        <w:jc w:val="both"/>
        <w:rPr>
          <w:rFonts w:ascii="Times New Roman" w:hAnsi="Times New Roman"/>
          <w:noProof/>
          <w:sz w:val="20"/>
          <w:szCs w:val="20"/>
          <w:lang w:bidi="ar-SA"/>
        </w:rPr>
      </w:pPr>
      <w:r>
        <w:rPr>
          <w:rFonts w:ascii="Times New Roman" w:hAnsi="Times New Roman"/>
          <w:noProof/>
          <w:sz w:val="20"/>
          <w:szCs w:val="20"/>
          <w:lang w:bidi="ar-SA"/>
        </w:rPr>
        <w:t xml:space="preserve">Figure 4. </w:t>
      </w:r>
      <w:r>
        <w:rPr>
          <w:rFonts w:ascii="Times New Roman" w:hAnsi="Times New Roman"/>
          <w:noProof/>
          <w:sz w:val="20"/>
          <w:szCs w:val="20"/>
          <w:lang w:bidi="ar-SA"/>
        </w:rPr>
        <w:tab/>
      </w:r>
      <w:r w:rsidRPr="007F107C">
        <w:rPr>
          <w:rFonts w:ascii="Times New Roman" w:hAnsi="Times New Roman"/>
          <w:noProof/>
          <w:sz w:val="20"/>
          <w:szCs w:val="20"/>
          <w:lang w:bidi="ar-SA"/>
        </w:rPr>
        <w:t xml:space="preserve">Colonization pattern of </w:t>
      </w:r>
      <w:r w:rsidRPr="009163C7">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9163C7">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on three perspex plates (mean ± standard deviation) submerged at station A, B and C of Setiu Wetlands </w:t>
      </w:r>
    </w:p>
    <w:p w:rsidR="00894257" w:rsidRDefault="00894257" w:rsidP="0019613C">
      <w:pPr>
        <w:spacing w:after="120" w:line="240" w:lineRule="auto"/>
        <w:rPr>
          <w:rFonts w:ascii="Times New Roman" w:hAnsi="Times New Roman"/>
          <w:sz w:val="20"/>
          <w:szCs w:val="20"/>
        </w:rPr>
      </w:pPr>
    </w:p>
    <w:p w:rsidR="0059142E" w:rsidRDefault="0059142E" w:rsidP="0019613C">
      <w:pPr>
        <w:spacing w:after="120" w:line="240" w:lineRule="auto"/>
        <w:rPr>
          <w:rFonts w:ascii="Times New Roman" w:hAnsi="Times New Roman"/>
          <w:sz w:val="20"/>
          <w:szCs w:val="20"/>
        </w:rPr>
      </w:pPr>
    </w:p>
    <w:p w:rsidR="0059142E" w:rsidRDefault="0059142E" w:rsidP="0019613C">
      <w:pPr>
        <w:spacing w:after="120" w:line="240" w:lineRule="auto"/>
        <w:rPr>
          <w:rFonts w:ascii="Times New Roman" w:hAnsi="Times New Roman"/>
          <w:sz w:val="20"/>
          <w:szCs w:val="20"/>
        </w:rPr>
      </w:pPr>
    </w:p>
    <w:p w:rsidR="0059142E" w:rsidRDefault="0059142E" w:rsidP="0019613C">
      <w:pPr>
        <w:spacing w:after="120" w:line="240" w:lineRule="auto"/>
        <w:rPr>
          <w:rFonts w:ascii="Times New Roman" w:hAnsi="Times New Roman"/>
          <w:sz w:val="20"/>
          <w:szCs w:val="20"/>
        </w:rPr>
      </w:pPr>
    </w:p>
    <w:p w:rsidR="0059142E" w:rsidRDefault="0059142E" w:rsidP="0019613C">
      <w:pPr>
        <w:spacing w:after="120" w:line="240" w:lineRule="auto"/>
        <w:rPr>
          <w:rFonts w:ascii="Times New Roman" w:hAnsi="Times New Roman"/>
          <w:sz w:val="20"/>
          <w:szCs w:val="20"/>
        </w:rPr>
      </w:pPr>
    </w:p>
    <w:p w:rsidR="0059142E" w:rsidRPr="0019613C" w:rsidRDefault="0059142E" w:rsidP="0019613C">
      <w:pPr>
        <w:spacing w:after="120" w:line="240" w:lineRule="auto"/>
        <w:rPr>
          <w:rFonts w:ascii="Times New Roman" w:hAnsi="Times New Roman"/>
          <w:sz w:val="20"/>
          <w:szCs w:val="20"/>
        </w:rPr>
      </w:pPr>
    </w:p>
    <w:p w:rsidR="0019613C" w:rsidRDefault="0019613C" w:rsidP="0019613C">
      <w:pPr>
        <w:spacing w:after="0" w:line="240" w:lineRule="auto"/>
        <w:jc w:val="center"/>
        <w:rPr>
          <w:rFonts w:ascii="Times New Roman" w:hAnsi="Times New Roman"/>
          <w:noProof/>
          <w:sz w:val="20"/>
          <w:szCs w:val="20"/>
          <w:lang w:bidi="ar-SA"/>
        </w:rPr>
      </w:pPr>
      <w:r>
        <w:rPr>
          <w:rFonts w:ascii="Times New Roman" w:hAnsi="Times New Roman"/>
          <w:noProof/>
          <w:sz w:val="20"/>
          <w:szCs w:val="20"/>
          <w:lang w:bidi="ar-SA"/>
        </w:rPr>
        <w:lastRenderedPageBreak/>
        <w:t xml:space="preserve">Table 2.  </w:t>
      </w:r>
      <w:r w:rsidRPr="007F107C">
        <w:rPr>
          <w:rFonts w:ascii="Times New Roman" w:hAnsi="Times New Roman"/>
          <w:noProof/>
          <w:sz w:val="20"/>
          <w:szCs w:val="20"/>
          <w:lang w:bidi="ar-SA"/>
        </w:rPr>
        <w:t xml:space="preserve">Settlement rate of </w:t>
      </w:r>
      <w:r w:rsidRPr="0019613C">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19613C">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tube (individuals.dm-2/sampling month) at each sampling station </w:t>
      </w:r>
    </w:p>
    <w:p w:rsidR="0019613C" w:rsidRPr="007F107C" w:rsidRDefault="0019613C" w:rsidP="0019613C">
      <w:pPr>
        <w:spacing w:after="120" w:line="240" w:lineRule="auto"/>
        <w:jc w:val="center"/>
        <w:rPr>
          <w:rFonts w:ascii="Times New Roman" w:hAnsi="Times New Roman"/>
          <w:noProof/>
          <w:sz w:val="20"/>
          <w:szCs w:val="20"/>
          <w:lang w:bidi="ar-SA"/>
        </w:rPr>
      </w:pPr>
      <w:r w:rsidRPr="007F107C">
        <w:rPr>
          <w:rFonts w:ascii="Times New Roman" w:hAnsi="Times New Roman"/>
          <w:noProof/>
          <w:sz w:val="20"/>
          <w:szCs w:val="20"/>
          <w:lang w:bidi="ar-SA"/>
        </w:rPr>
        <w:t>for 14 months from Jun 2017 until July 2018</w:t>
      </w:r>
    </w:p>
    <w:tbl>
      <w:tblPr>
        <w:tblW w:w="6096"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992"/>
        <w:gridCol w:w="1843"/>
        <w:gridCol w:w="3261"/>
      </w:tblGrid>
      <w:tr w:rsidR="0059142E" w:rsidRPr="0059142E" w:rsidTr="0059142E">
        <w:trPr>
          <w:trHeight w:val="580"/>
          <w:jc w:val="center"/>
        </w:trPr>
        <w:tc>
          <w:tcPr>
            <w:tcW w:w="992" w:type="dxa"/>
            <w:tcBorders>
              <w:top w:val="single" w:sz="4" w:space="0" w:color="auto"/>
              <w:left w:val="nil"/>
              <w:bottom w:val="single" w:sz="4" w:space="0" w:color="auto"/>
              <w:right w:val="nil"/>
            </w:tcBorders>
            <w:vAlign w:val="center"/>
          </w:tcPr>
          <w:p w:rsidR="0059142E" w:rsidRPr="0059142E" w:rsidRDefault="0059142E" w:rsidP="0059142E">
            <w:pPr>
              <w:spacing w:after="0" w:line="240" w:lineRule="auto"/>
              <w:jc w:val="center"/>
              <w:rPr>
                <w:rFonts w:ascii="Times New Roman" w:hAnsi="Times New Roman"/>
                <w:b/>
                <w:sz w:val="20"/>
                <w:szCs w:val="20"/>
              </w:rPr>
            </w:pPr>
            <w:r w:rsidRPr="0059142E">
              <w:rPr>
                <w:rFonts w:ascii="Times New Roman" w:hAnsi="Times New Roman"/>
                <w:b/>
                <w:sz w:val="20"/>
                <w:szCs w:val="20"/>
              </w:rPr>
              <w:t>Station</w:t>
            </w:r>
          </w:p>
        </w:tc>
        <w:tc>
          <w:tcPr>
            <w:tcW w:w="1843" w:type="dxa"/>
            <w:tcBorders>
              <w:top w:val="single" w:sz="4" w:space="0" w:color="auto"/>
              <w:left w:val="nil"/>
              <w:bottom w:val="single" w:sz="4" w:space="0" w:color="auto"/>
              <w:right w:val="nil"/>
            </w:tcBorders>
            <w:vAlign w:val="center"/>
          </w:tcPr>
          <w:p w:rsidR="0059142E" w:rsidRPr="0059142E" w:rsidRDefault="0059142E" w:rsidP="0059142E">
            <w:pPr>
              <w:spacing w:after="0" w:line="240" w:lineRule="auto"/>
              <w:jc w:val="center"/>
              <w:rPr>
                <w:rFonts w:ascii="Times New Roman" w:hAnsi="Times New Roman"/>
                <w:b/>
                <w:sz w:val="20"/>
                <w:szCs w:val="20"/>
              </w:rPr>
            </w:pPr>
            <w:r w:rsidRPr="0059142E">
              <w:rPr>
                <w:rFonts w:ascii="Times New Roman" w:hAnsi="Times New Roman"/>
                <w:b/>
                <w:sz w:val="20"/>
                <w:szCs w:val="20"/>
              </w:rPr>
              <w:t>Plate Position</w:t>
            </w:r>
          </w:p>
        </w:tc>
        <w:tc>
          <w:tcPr>
            <w:tcW w:w="3261" w:type="dxa"/>
            <w:tcBorders>
              <w:top w:val="single" w:sz="4" w:space="0" w:color="auto"/>
              <w:left w:val="nil"/>
              <w:bottom w:val="single" w:sz="4" w:space="0" w:color="auto"/>
              <w:right w:val="nil"/>
            </w:tcBorders>
            <w:vAlign w:val="center"/>
          </w:tcPr>
          <w:p w:rsidR="0059142E" w:rsidRPr="0059142E" w:rsidRDefault="0059142E" w:rsidP="0059142E">
            <w:pPr>
              <w:spacing w:before="60" w:after="0" w:line="240" w:lineRule="auto"/>
              <w:jc w:val="center"/>
              <w:rPr>
                <w:rFonts w:ascii="Times New Roman" w:hAnsi="Times New Roman"/>
                <w:b/>
                <w:sz w:val="20"/>
                <w:szCs w:val="20"/>
              </w:rPr>
            </w:pPr>
            <w:r w:rsidRPr="0059142E">
              <w:rPr>
                <w:rFonts w:ascii="Times New Roman" w:hAnsi="Times New Roman"/>
                <w:b/>
                <w:i/>
                <w:sz w:val="20"/>
                <w:szCs w:val="20"/>
              </w:rPr>
              <w:t>F</w:t>
            </w:r>
            <w:r w:rsidRPr="0059142E">
              <w:rPr>
                <w:rFonts w:ascii="Times New Roman" w:hAnsi="Times New Roman"/>
                <w:b/>
                <w:sz w:val="20"/>
                <w:szCs w:val="20"/>
              </w:rPr>
              <w:t xml:space="preserve">. cf. </w:t>
            </w:r>
            <w:r w:rsidRPr="0059142E">
              <w:rPr>
                <w:rFonts w:ascii="Times New Roman" w:hAnsi="Times New Roman"/>
                <w:b/>
                <w:i/>
                <w:sz w:val="20"/>
                <w:szCs w:val="20"/>
              </w:rPr>
              <w:t xml:space="preserve">uschakovi </w:t>
            </w:r>
            <w:r w:rsidRPr="0059142E">
              <w:rPr>
                <w:rFonts w:ascii="Times New Roman" w:hAnsi="Times New Roman"/>
                <w:b/>
                <w:sz w:val="20"/>
                <w:szCs w:val="20"/>
              </w:rPr>
              <w:t>Settlement Rate</w:t>
            </w:r>
          </w:p>
          <w:p w:rsidR="0059142E" w:rsidRPr="0059142E" w:rsidRDefault="0059142E" w:rsidP="0059142E">
            <w:pPr>
              <w:spacing w:after="60" w:line="240" w:lineRule="auto"/>
              <w:jc w:val="center"/>
              <w:rPr>
                <w:rFonts w:ascii="Times New Roman" w:hAnsi="Times New Roman"/>
                <w:b/>
                <w:sz w:val="20"/>
                <w:szCs w:val="20"/>
              </w:rPr>
            </w:pPr>
            <w:r w:rsidRPr="0059142E">
              <w:rPr>
                <w:rFonts w:ascii="Times New Roman" w:hAnsi="Times New Roman"/>
                <w:b/>
                <w:sz w:val="20"/>
                <w:szCs w:val="20"/>
              </w:rPr>
              <w:t>(individuals.dm</w:t>
            </w:r>
            <w:r w:rsidRPr="0059142E">
              <w:rPr>
                <w:rFonts w:ascii="Times New Roman" w:hAnsi="Times New Roman"/>
                <w:b/>
                <w:sz w:val="20"/>
                <w:szCs w:val="20"/>
                <w:vertAlign w:val="superscript"/>
              </w:rPr>
              <w:t>-2</w:t>
            </w:r>
            <w:r w:rsidRPr="0059142E">
              <w:rPr>
                <w:rFonts w:ascii="Times New Roman" w:hAnsi="Times New Roman"/>
                <w:b/>
                <w:sz w:val="20"/>
                <w:szCs w:val="20"/>
              </w:rPr>
              <w:t>/sampling month)</w:t>
            </w:r>
          </w:p>
        </w:tc>
      </w:tr>
      <w:tr w:rsidR="0059142E" w:rsidRPr="0059142E" w:rsidTr="0059142E">
        <w:trPr>
          <w:trHeight w:val="84"/>
          <w:jc w:val="center"/>
        </w:trPr>
        <w:tc>
          <w:tcPr>
            <w:tcW w:w="992" w:type="dxa"/>
            <w:vMerge w:val="restart"/>
            <w:tcBorders>
              <w:top w:val="single" w:sz="4" w:space="0" w:color="auto"/>
            </w:tcBorders>
            <w:vAlign w:val="center"/>
          </w:tcPr>
          <w:p w:rsidR="0059142E" w:rsidRPr="0059142E" w:rsidRDefault="0059142E" w:rsidP="0059142E">
            <w:pPr>
              <w:spacing w:after="0" w:line="240" w:lineRule="auto"/>
              <w:jc w:val="center"/>
              <w:rPr>
                <w:rFonts w:ascii="Times New Roman" w:hAnsi="Times New Roman"/>
                <w:b/>
                <w:sz w:val="20"/>
                <w:szCs w:val="20"/>
              </w:rPr>
            </w:pPr>
            <w:r w:rsidRPr="0059142E">
              <w:rPr>
                <w:rFonts w:ascii="Times New Roman" w:hAnsi="Times New Roman"/>
                <w:sz w:val="20"/>
                <w:szCs w:val="20"/>
              </w:rPr>
              <w:t>A</w:t>
            </w:r>
          </w:p>
        </w:tc>
        <w:tc>
          <w:tcPr>
            <w:tcW w:w="1843" w:type="dxa"/>
            <w:tcBorders>
              <w:top w:val="single" w:sz="4" w:space="0" w:color="auto"/>
              <w:bottom w:val="nil"/>
            </w:tcBorders>
          </w:tcPr>
          <w:p w:rsidR="0059142E" w:rsidRPr="0059142E" w:rsidRDefault="0059142E" w:rsidP="0059142E">
            <w:pPr>
              <w:spacing w:before="60" w:after="0" w:line="240" w:lineRule="auto"/>
              <w:jc w:val="center"/>
              <w:rPr>
                <w:rFonts w:ascii="Times New Roman" w:hAnsi="Times New Roman"/>
                <w:sz w:val="20"/>
                <w:szCs w:val="20"/>
              </w:rPr>
            </w:pPr>
            <w:r w:rsidRPr="0059142E">
              <w:rPr>
                <w:rFonts w:ascii="Times New Roman" w:hAnsi="Times New Roman"/>
                <w:sz w:val="20"/>
                <w:szCs w:val="20"/>
              </w:rPr>
              <w:t>Front</w:t>
            </w:r>
          </w:p>
        </w:tc>
        <w:tc>
          <w:tcPr>
            <w:tcW w:w="3261" w:type="dxa"/>
            <w:tcBorders>
              <w:top w:val="single" w:sz="4" w:space="0" w:color="auto"/>
              <w:bottom w:val="nil"/>
            </w:tcBorders>
            <w:vAlign w:val="center"/>
          </w:tcPr>
          <w:p w:rsidR="0059142E" w:rsidRPr="0059142E" w:rsidRDefault="0059142E" w:rsidP="0059142E">
            <w:pPr>
              <w:spacing w:before="60" w:after="0" w:line="240" w:lineRule="auto"/>
              <w:jc w:val="center"/>
              <w:rPr>
                <w:rFonts w:ascii="Times New Roman" w:hAnsi="Times New Roman"/>
                <w:sz w:val="20"/>
                <w:szCs w:val="20"/>
              </w:rPr>
            </w:pPr>
            <w:r w:rsidRPr="0059142E">
              <w:rPr>
                <w:rFonts w:ascii="Times New Roman" w:hAnsi="Times New Roman"/>
                <w:sz w:val="20"/>
                <w:szCs w:val="20"/>
              </w:rPr>
              <w:t>0.027</w:t>
            </w:r>
          </w:p>
        </w:tc>
      </w:tr>
      <w:tr w:rsidR="0059142E" w:rsidRPr="0059142E" w:rsidTr="0059142E">
        <w:trPr>
          <w:trHeight w:val="50"/>
          <w:jc w:val="center"/>
        </w:trPr>
        <w:tc>
          <w:tcPr>
            <w:tcW w:w="992" w:type="dxa"/>
            <w:vMerge/>
            <w:tcBorders>
              <w:top w:val="single" w:sz="4" w:space="0" w:color="000000"/>
            </w:tcBorders>
            <w:vAlign w:val="center"/>
          </w:tcPr>
          <w:p w:rsidR="0059142E" w:rsidRPr="0059142E" w:rsidRDefault="0059142E" w:rsidP="0059142E">
            <w:pPr>
              <w:widowControl w:val="0"/>
              <w:pBdr>
                <w:top w:val="nil"/>
                <w:left w:val="nil"/>
                <w:bottom w:val="nil"/>
                <w:right w:val="nil"/>
                <w:between w:val="nil"/>
              </w:pBdr>
              <w:spacing w:after="0" w:line="240" w:lineRule="auto"/>
              <w:rPr>
                <w:rFonts w:ascii="Times New Roman" w:hAnsi="Times New Roman"/>
                <w:sz w:val="20"/>
                <w:szCs w:val="20"/>
              </w:rPr>
            </w:pPr>
          </w:p>
        </w:tc>
        <w:tc>
          <w:tcPr>
            <w:tcW w:w="1843" w:type="dxa"/>
            <w:tcBorders>
              <w:top w:val="nil"/>
              <w:bottom w:val="nil"/>
            </w:tcBorders>
          </w:tcPr>
          <w:p w:rsidR="0059142E" w:rsidRPr="0059142E" w:rsidRDefault="0059142E" w:rsidP="0059142E">
            <w:pPr>
              <w:spacing w:after="0" w:line="240" w:lineRule="auto"/>
              <w:jc w:val="center"/>
              <w:rPr>
                <w:rFonts w:ascii="Times New Roman" w:hAnsi="Times New Roman"/>
                <w:sz w:val="20"/>
                <w:szCs w:val="20"/>
              </w:rPr>
            </w:pPr>
            <w:r w:rsidRPr="0059142E">
              <w:rPr>
                <w:rFonts w:ascii="Times New Roman" w:hAnsi="Times New Roman"/>
                <w:sz w:val="20"/>
                <w:szCs w:val="20"/>
              </w:rPr>
              <w:t>Back</w:t>
            </w:r>
          </w:p>
        </w:tc>
        <w:tc>
          <w:tcPr>
            <w:tcW w:w="3261" w:type="dxa"/>
            <w:tcBorders>
              <w:top w:val="nil"/>
              <w:bottom w:val="nil"/>
            </w:tcBorders>
            <w:vAlign w:val="center"/>
          </w:tcPr>
          <w:p w:rsidR="0059142E" w:rsidRPr="0059142E" w:rsidRDefault="0059142E" w:rsidP="0059142E">
            <w:pPr>
              <w:spacing w:after="0" w:line="240" w:lineRule="auto"/>
              <w:jc w:val="center"/>
              <w:rPr>
                <w:rFonts w:ascii="Times New Roman" w:hAnsi="Times New Roman"/>
                <w:sz w:val="20"/>
                <w:szCs w:val="20"/>
              </w:rPr>
            </w:pPr>
            <w:r w:rsidRPr="0059142E">
              <w:rPr>
                <w:rFonts w:ascii="Times New Roman" w:hAnsi="Times New Roman"/>
                <w:sz w:val="20"/>
                <w:szCs w:val="20"/>
              </w:rPr>
              <w:t>0.067</w:t>
            </w:r>
          </w:p>
        </w:tc>
      </w:tr>
      <w:tr w:rsidR="0059142E" w:rsidRPr="0059142E" w:rsidTr="0059142E">
        <w:trPr>
          <w:trHeight w:val="60"/>
          <w:jc w:val="center"/>
        </w:trPr>
        <w:tc>
          <w:tcPr>
            <w:tcW w:w="992" w:type="dxa"/>
            <w:vMerge w:val="restart"/>
            <w:tcBorders>
              <w:top w:val="nil"/>
            </w:tcBorders>
            <w:vAlign w:val="center"/>
          </w:tcPr>
          <w:p w:rsidR="0059142E" w:rsidRPr="0059142E" w:rsidRDefault="0059142E" w:rsidP="0059142E">
            <w:pPr>
              <w:spacing w:after="0" w:line="240" w:lineRule="auto"/>
              <w:jc w:val="center"/>
              <w:rPr>
                <w:rFonts w:ascii="Times New Roman" w:hAnsi="Times New Roman"/>
                <w:sz w:val="20"/>
                <w:szCs w:val="20"/>
              </w:rPr>
            </w:pPr>
            <w:r w:rsidRPr="0059142E">
              <w:rPr>
                <w:rFonts w:ascii="Times New Roman" w:hAnsi="Times New Roman"/>
                <w:sz w:val="20"/>
                <w:szCs w:val="20"/>
              </w:rPr>
              <w:t>B</w:t>
            </w:r>
          </w:p>
        </w:tc>
        <w:tc>
          <w:tcPr>
            <w:tcW w:w="1843" w:type="dxa"/>
            <w:tcBorders>
              <w:top w:val="nil"/>
              <w:bottom w:val="nil"/>
            </w:tcBorders>
          </w:tcPr>
          <w:p w:rsidR="0059142E" w:rsidRPr="0059142E" w:rsidRDefault="0059142E" w:rsidP="0059142E">
            <w:pPr>
              <w:spacing w:before="120" w:after="0" w:line="240" w:lineRule="auto"/>
              <w:jc w:val="center"/>
              <w:rPr>
                <w:rFonts w:ascii="Times New Roman" w:hAnsi="Times New Roman"/>
                <w:sz w:val="20"/>
                <w:szCs w:val="20"/>
              </w:rPr>
            </w:pPr>
            <w:r w:rsidRPr="0059142E">
              <w:rPr>
                <w:rFonts w:ascii="Times New Roman" w:hAnsi="Times New Roman"/>
                <w:sz w:val="20"/>
                <w:szCs w:val="20"/>
              </w:rPr>
              <w:t>Front</w:t>
            </w:r>
          </w:p>
        </w:tc>
        <w:tc>
          <w:tcPr>
            <w:tcW w:w="3261" w:type="dxa"/>
            <w:tcBorders>
              <w:top w:val="nil"/>
              <w:bottom w:val="nil"/>
            </w:tcBorders>
            <w:vAlign w:val="center"/>
          </w:tcPr>
          <w:p w:rsidR="0059142E" w:rsidRPr="0059142E" w:rsidRDefault="0059142E" w:rsidP="0059142E">
            <w:pPr>
              <w:spacing w:before="120" w:after="0" w:line="240" w:lineRule="auto"/>
              <w:jc w:val="center"/>
              <w:rPr>
                <w:rFonts w:ascii="Times New Roman" w:hAnsi="Times New Roman"/>
                <w:sz w:val="20"/>
                <w:szCs w:val="20"/>
              </w:rPr>
            </w:pPr>
            <w:r w:rsidRPr="0059142E">
              <w:rPr>
                <w:rFonts w:ascii="Times New Roman" w:hAnsi="Times New Roman"/>
                <w:sz w:val="20"/>
                <w:szCs w:val="20"/>
              </w:rPr>
              <w:t>0.020</w:t>
            </w:r>
          </w:p>
        </w:tc>
      </w:tr>
      <w:tr w:rsidR="0059142E" w:rsidRPr="0059142E" w:rsidTr="0059142E">
        <w:trPr>
          <w:trHeight w:val="67"/>
          <w:jc w:val="center"/>
        </w:trPr>
        <w:tc>
          <w:tcPr>
            <w:tcW w:w="992" w:type="dxa"/>
            <w:vMerge/>
            <w:tcBorders>
              <w:top w:val="nil"/>
            </w:tcBorders>
            <w:vAlign w:val="center"/>
          </w:tcPr>
          <w:p w:rsidR="0059142E" w:rsidRPr="0059142E" w:rsidRDefault="0059142E" w:rsidP="0059142E">
            <w:pPr>
              <w:widowControl w:val="0"/>
              <w:pBdr>
                <w:top w:val="nil"/>
                <w:left w:val="nil"/>
                <w:bottom w:val="nil"/>
                <w:right w:val="nil"/>
                <w:between w:val="nil"/>
              </w:pBdr>
              <w:spacing w:after="0" w:line="240" w:lineRule="auto"/>
              <w:rPr>
                <w:rFonts w:ascii="Times New Roman" w:hAnsi="Times New Roman"/>
                <w:sz w:val="20"/>
                <w:szCs w:val="20"/>
              </w:rPr>
            </w:pPr>
          </w:p>
        </w:tc>
        <w:tc>
          <w:tcPr>
            <w:tcW w:w="1843" w:type="dxa"/>
            <w:tcBorders>
              <w:top w:val="nil"/>
              <w:bottom w:val="nil"/>
            </w:tcBorders>
          </w:tcPr>
          <w:p w:rsidR="0059142E" w:rsidRPr="0059142E" w:rsidRDefault="0059142E" w:rsidP="0059142E">
            <w:pPr>
              <w:spacing w:after="0" w:line="240" w:lineRule="auto"/>
              <w:jc w:val="center"/>
              <w:rPr>
                <w:rFonts w:ascii="Times New Roman" w:hAnsi="Times New Roman"/>
                <w:sz w:val="20"/>
                <w:szCs w:val="20"/>
              </w:rPr>
            </w:pPr>
            <w:r w:rsidRPr="0059142E">
              <w:rPr>
                <w:rFonts w:ascii="Times New Roman" w:hAnsi="Times New Roman"/>
                <w:sz w:val="20"/>
                <w:szCs w:val="20"/>
              </w:rPr>
              <w:t>Back</w:t>
            </w:r>
          </w:p>
        </w:tc>
        <w:tc>
          <w:tcPr>
            <w:tcW w:w="3261" w:type="dxa"/>
            <w:tcBorders>
              <w:top w:val="nil"/>
              <w:bottom w:val="nil"/>
            </w:tcBorders>
            <w:vAlign w:val="center"/>
          </w:tcPr>
          <w:p w:rsidR="0059142E" w:rsidRPr="0059142E" w:rsidRDefault="0059142E" w:rsidP="0059142E">
            <w:pPr>
              <w:spacing w:after="0" w:line="240" w:lineRule="auto"/>
              <w:jc w:val="center"/>
              <w:rPr>
                <w:rFonts w:ascii="Times New Roman" w:hAnsi="Times New Roman"/>
                <w:sz w:val="20"/>
                <w:szCs w:val="20"/>
              </w:rPr>
            </w:pPr>
            <w:r w:rsidRPr="0059142E">
              <w:rPr>
                <w:rFonts w:ascii="Times New Roman" w:hAnsi="Times New Roman"/>
                <w:sz w:val="20"/>
                <w:szCs w:val="20"/>
              </w:rPr>
              <w:t>0.037</w:t>
            </w:r>
          </w:p>
        </w:tc>
      </w:tr>
      <w:tr w:rsidR="0059142E" w:rsidRPr="0059142E" w:rsidTr="0059142E">
        <w:trPr>
          <w:trHeight w:val="60"/>
          <w:jc w:val="center"/>
        </w:trPr>
        <w:tc>
          <w:tcPr>
            <w:tcW w:w="992" w:type="dxa"/>
            <w:vMerge w:val="restart"/>
            <w:tcBorders>
              <w:top w:val="nil"/>
            </w:tcBorders>
            <w:vAlign w:val="center"/>
          </w:tcPr>
          <w:p w:rsidR="0059142E" w:rsidRPr="0059142E" w:rsidRDefault="0059142E" w:rsidP="0059142E">
            <w:pPr>
              <w:spacing w:after="0" w:line="240" w:lineRule="auto"/>
              <w:jc w:val="center"/>
              <w:rPr>
                <w:rFonts w:ascii="Times New Roman" w:hAnsi="Times New Roman"/>
                <w:sz w:val="20"/>
                <w:szCs w:val="20"/>
              </w:rPr>
            </w:pPr>
            <w:r w:rsidRPr="0059142E">
              <w:rPr>
                <w:rFonts w:ascii="Times New Roman" w:hAnsi="Times New Roman"/>
                <w:sz w:val="20"/>
                <w:szCs w:val="20"/>
              </w:rPr>
              <w:t>C</w:t>
            </w:r>
          </w:p>
        </w:tc>
        <w:tc>
          <w:tcPr>
            <w:tcW w:w="1843" w:type="dxa"/>
            <w:tcBorders>
              <w:top w:val="nil"/>
              <w:bottom w:val="nil"/>
            </w:tcBorders>
          </w:tcPr>
          <w:p w:rsidR="0059142E" w:rsidRPr="0059142E" w:rsidRDefault="0059142E" w:rsidP="0059142E">
            <w:pPr>
              <w:spacing w:before="120" w:after="0" w:line="240" w:lineRule="auto"/>
              <w:jc w:val="center"/>
              <w:rPr>
                <w:rFonts w:ascii="Times New Roman" w:hAnsi="Times New Roman"/>
                <w:sz w:val="20"/>
                <w:szCs w:val="20"/>
              </w:rPr>
            </w:pPr>
            <w:r w:rsidRPr="0059142E">
              <w:rPr>
                <w:rFonts w:ascii="Times New Roman" w:hAnsi="Times New Roman"/>
                <w:sz w:val="20"/>
                <w:szCs w:val="20"/>
              </w:rPr>
              <w:t>Front</w:t>
            </w:r>
          </w:p>
        </w:tc>
        <w:tc>
          <w:tcPr>
            <w:tcW w:w="3261" w:type="dxa"/>
            <w:tcBorders>
              <w:top w:val="nil"/>
              <w:bottom w:val="nil"/>
            </w:tcBorders>
            <w:vAlign w:val="center"/>
          </w:tcPr>
          <w:p w:rsidR="0059142E" w:rsidRPr="0059142E" w:rsidRDefault="0059142E" w:rsidP="0059142E">
            <w:pPr>
              <w:spacing w:before="120" w:after="0" w:line="240" w:lineRule="auto"/>
              <w:jc w:val="center"/>
              <w:rPr>
                <w:rFonts w:ascii="Times New Roman" w:hAnsi="Times New Roman"/>
                <w:sz w:val="20"/>
                <w:szCs w:val="20"/>
              </w:rPr>
            </w:pPr>
            <w:r w:rsidRPr="0059142E">
              <w:rPr>
                <w:rFonts w:ascii="Times New Roman" w:hAnsi="Times New Roman"/>
                <w:sz w:val="20"/>
                <w:szCs w:val="20"/>
              </w:rPr>
              <w:t>0.023</w:t>
            </w:r>
          </w:p>
        </w:tc>
      </w:tr>
      <w:tr w:rsidR="0059142E" w:rsidRPr="0059142E" w:rsidTr="0059142E">
        <w:trPr>
          <w:trHeight w:val="60"/>
          <w:jc w:val="center"/>
        </w:trPr>
        <w:tc>
          <w:tcPr>
            <w:tcW w:w="992" w:type="dxa"/>
            <w:vMerge/>
            <w:tcBorders>
              <w:top w:val="nil"/>
              <w:bottom w:val="nil"/>
            </w:tcBorders>
            <w:vAlign w:val="center"/>
          </w:tcPr>
          <w:p w:rsidR="0059142E" w:rsidRPr="0059142E" w:rsidRDefault="0059142E" w:rsidP="0059142E">
            <w:pPr>
              <w:widowControl w:val="0"/>
              <w:pBdr>
                <w:top w:val="nil"/>
                <w:left w:val="nil"/>
                <w:bottom w:val="nil"/>
                <w:right w:val="nil"/>
                <w:between w:val="nil"/>
              </w:pBdr>
              <w:spacing w:after="0" w:line="240" w:lineRule="auto"/>
              <w:rPr>
                <w:rFonts w:ascii="Times New Roman" w:hAnsi="Times New Roman"/>
                <w:sz w:val="20"/>
                <w:szCs w:val="20"/>
              </w:rPr>
            </w:pPr>
          </w:p>
        </w:tc>
        <w:tc>
          <w:tcPr>
            <w:tcW w:w="1843" w:type="dxa"/>
            <w:tcBorders>
              <w:top w:val="nil"/>
              <w:bottom w:val="nil"/>
            </w:tcBorders>
          </w:tcPr>
          <w:p w:rsidR="0059142E" w:rsidRPr="0059142E" w:rsidRDefault="0059142E" w:rsidP="0059142E">
            <w:pPr>
              <w:spacing w:after="0" w:line="240" w:lineRule="auto"/>
              <w:jc w:val="center"/>
              <w:rPr>
                <w:rFonts w:ascii="Times New Roman" w:hAnsi="Times New Roman"/>
                <w:sz w:val="20"/>
                <w:szCs w:val="20"/>
              </w:rPr>
            </w:pPr>
            <w:r w:rsidRPr="0059142E">
              <w:rPr>
                <w:rFonts w:ascii="Times New Roman" w:hAnsi="Times New Roman"/>
                <w:sz w:val="20"/>
                <w:szCs w:val="20"/>
              </w:rPr>
              <w:t>Back</w:t>
            </w:r>
          </w:p>
        </w:tc>
        <w:tc>
          <w:tcPr>
            <w:tcW w:w="3261" w:type="dxa"/>
            <w:tcBorders>
              <w:top w:val="nil"/>
              <w:bottom w:val="nil"/>
            </w:tcBorders>
            <w:vAlign w:val="center"/>
          </w:tcPr>
          <w:p w:rsidR="0059142E" w:rsidRPr="0059142E" w:rsidRDefault="0059142E" w:rsidP="0059142E">
            <w:pPr>
              <w:spacing w:after="0" w:line="240" w:lineRule="auto"/>
              <w:jc w:val="center"/>
              <w:rPr>
                <w:rFonts w:ascii="Times New Roman" w:hAnsi="Times New Roman"/>
                <w:sz w:val="20"/>
                <w:szCs w:val="20"/>
              </w:rPr>
            </w:pPr>
            <w:r w:rsidRPr="0059142E">
              <w:rPr>
                <w:rFonts w:ascii="Times New Roman" w:hAnsi="Times New Roman"/>
                <w:sz w:val="20"/>
                <w:szCs w:val="20"/>
              </w:rPr>
              <w:t>0.090</w:t>
            </w:r>
          </w:p>
        </w:tc>
      </w:tr>
      <w:tr w:rsidR="0059142E" w:rsidRPr="0059142E" w:rsidTr="0059142E">
        <w:trPr>
          <w:trHeight w:val="60"/>
          <w:jc w:val="center"/>
        </w:trPr>
        <w:tc>
          <w:tcPr>
            <w:tcW w:w="2835" w:type="dxa"/>
            <w:gridSpan w:val="2"/>
            <w:tcBorders>
              <w:top w:val="nil"/>
              <w:left w:val="nil"/>
              <w:bottom w:val="single" w:sz="4" w:space="0" w:color="auto"/>
              <w:right w:val="nil"/>
            </w:tcBorders>
            <w:vAlign w:val="center"/>
          </w:tcPr>
          <w:p w:rsidR="0059142E" w:rsidRPr="0059142E" w:rsidRDefault="0059142E" w:rsidP="0059142E">
            <w:pPr>
              <w:spacing w:before="60" w:after="60" w:line="240" w:lineRule="auto"/>
              <w:jc w:val="center"/>
              <w:rPr>
                <w:rFonts w:ascii="Times New Roman" w:hAnsi="Times New Roman"/>
                <w:sz w:val="20"/>
                <w:szCs w:val="20"/>
              </w:rPr>
            </w:pPr>
            <w:r w:rsidRPr="0059142E">
              <w:rPr>
                <w:rFonts w:ascii="Times New Roman" w:hAnsi="Times New Roman"/>
                <w:sz w:val="20"/>
                <w:szCs w:val="20"/>
              </w:rPr>
              <w:t>Mean total</w:t>
            </w:r>
          </w:p>
        </w:tc>
        <w:tc>
          <w:tcPr>
            <w:tcW w:w="3261" w:type="dxa"/>
            <w:tcBorders>
              <w:top w:val="nil"/>
              <w:left w:val="nil"/>
              <w:bottom w:val="single" w:sz="4" w:space="0" w:color="auto"/>
              <w:right w:val="nil"/>
            </w:tcBorders>
            <w:vAlign w:val="center"/>
          </w:tcPr>
          <w:p w:rsidR="0059142E" w:rsidRPr="0059142E" w:rsidRDefault="0059142E" w:rsidP="0059142E">
            <w:pPr>
              <w:spacing w:before="60" w:after="60" w:line="240" w:lineRule="auto"/>
              <w:jc w:val="center"/>
              <w:rPr>
                <w:rFonts w:ascii="Times New Roman" w:hAnsi="Times New Roman"/>
                <w:sz w:val="20"/>
                <w:szCs w:val="20"/>
              </w:rPr>
            </w:pPr>
            <w:r w:rsidRPr="0059142E">
              <w:rPr>
                <w:rFonts w:ascii="Times New Roman" w:hAnsi="Times New Roman"/>
                <w:sz w:val="20"/>
                <w:szCs w:val="20"/>
              </w:rPr>
              <w:t>0.044</w:t>
            </w:r>
          </w:p>
        </w:tc>
      </w:tr>
    </w:tbl>
    <w:p w:rsidR="0059142E" w:rsidRDefault="0059142E" w:rsidP="0019613C">
      <w:pPr>
        <w:spacing w:after="0" w:line="240" w:lineRule="auto"/>
        <w:jc w:val="both"/>
        <w:rPr>
          <w:rFonts w:ascii="Times New Roman" w:hAnsi="Times New Roman"/>
          <w:noProof/>
          <w:sz w:val="20"/>
          <w:szCs w:val="20"/>
          <w:lang w:bidi="ar-SA"/>
        </w:rPr>
      </w:pPr>
    </w:p>
    <w:p w:rsidR="00894257" w:rsidRDefault="0059142E" w:rsidP="00894257">
      <w:r>
        <w:rPr>
          <w:noProof/>
          <w:lang w:val="en-MY" w:eastAsia="en-MY" w:bidi="ar-SA"/>
        </w:rPr>
        <w:drawing>
          <wp:anchor distT="0" distB="0" distL="114300" distR="114300" simplePos="0" relativeHeight="251679232" behindDoc="0" locked="0" layoutInCell="1" hidden="0" allowOverlap="1" wp14:anchorId="1302866F" wp14:editId="62EC0419">
            <wp:simplePos x="0" y="0"/>
            <wp:positionH relativeFrom="column">
              <wp:posOffset>517525</wp:posOffset>
            </wp:positionH>
            <wp:positionV relativeFrom="paragraph">
              <wp:posOffset>106045</wp:posOffset>
            </wp:positionV>
            <wp:extent cx="5034915" cy="2232000"/>
            <wp:effectExtent l="0" t="0" r="0" b="0"/>
            <wp:wrapNone/>
            <wp:docPr id="189" name="Chart 18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V relativeFrom="margin">
              <wp14:pctHeight>0</wp14:pctHeight>
            </wp14:sizeRelV>
          </wp:anchor>
        </w:drawing>
      </w: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Default="003D702D" w:rsidP="003D702D">
      <w:pPr>
        <w:spacing w:after="0" w:line="240" w:lineRule="auto"/>
        <w:jc w:val="both"/>
        <w:rPr>
          <w:rFonts w:ascii="Times New Roman" w:hAnsi="Times New Roman"/>
          <w:noProof/>
          <w:sz w:val="20"/>
          <w:szCs w:val="20"/>
          <w:lang w:bidi="ar-SA"/>
        </w:rPr>
      </w:pPr>
    </w:p>
    <w:p w:rsidR="0059142E" w:rsidRDefault="0059142E" w:rsidP="003D702D">
      <w:pPr>
        <w:spacing w:after="0" w:line="240" w:lineRule="auto"/>
        <w:jc w:val="both"/>
        <w:rPr>
          <w:rFonts w:ascii="Times New Roman" w:hAnsi="Times New Roman"/>
          <w:noProof/>
          <w:sz w:val="20"/>
          <w:szCs w:val="20"/>
          <w:lang w:bidi="ar-SA"/>
        </w:rPr>
      </w:pPr>
    </w:p>
    <w:p w:rsidR="0059142E" w:rsidRDefault="0059142E" w:rsidP="003D702D">
      <w:pPr>
        <w:spacing w:after="0" w:line="240" w:lineRule="auto"/>
        <w:jc w:val="both"/>
        <w:rPr>
          <w:rFonts w:ascii="Times New Roman" w:hAnsi="Times New Roman"/>
          <w:noProof/>
          <w:sz w:val="20"/>
          <w:szCs w:val="20"/>
          <w:lang w:bidi="ar-SA"/>
        </w:rPr>
      </w:pPr>
    </w:p>
    <w:p w:rsidR="0059142E" w:rsidRDefault="0059142E" w:rsidP="003D702D">
      <w:pPr>
        <w:spacing w:after="0" w:line="240" w:lineRule="auto"/>
        <w:jc w:val="both"/>
        <w:rPr>
          <w:rFonts w:ascii="Times New Roman" w:hAnsi="Times New Roman"/>
          <w:noProof/>
          <w:sz w:val="20"/>
          <w:szCs w:val="20"/>
          <w:lang w:bidi="ar-SA"/>
        </w:rPr>
      </w:pPr>
    </w:p>
    <w:p w:rsidR="0059142E" w:rsidRDefault="0059142E" w:rsidP="003D702D">
      <w:pPr>
        <w:spacing w:after="0" w:line="240" w:lineRule="auto"/>
        <w:jc w:val="both"/>
        <w:rPr>
          <w:rFonts w:ascii="Times New Roman" w:hAnsi="Times New Roman"/>
          <w:noProof/>
          <w:sz w:val="20"/>
          <w:szCs w:val="20"/>
          <w:lang w:bidi="ar-SA"/>
        </w:rPr>
      </w:pPr>
    </w:p>
    <w:p w:rsidR="0059142E" w:rsidRDefault="0059142E" w:rsidP="003D702D">
      <w:pPr>
        <w:spacing w:after="0" w:line="240" w:lineRule="auto"/>
        <w:jc w:val="both"/>
        <w:rPr>
          <w:rFonts w:ascii="Times New Roman" w:hAnsi="Times New Roman"/>
          <w:noProof/>
          <w:sz w:val="20"/>
          <w:szCs w:val="20"/>
          <w:lang w:bidi="ar-SA"/>
        </w:rPr>
      </w:pPr>
    </w:p>
    <w:p w:rsidR="0059142E" w:rsidRDefault="0059142E" w:rsidP="003D702D">
      <w:pPr>
        <w:spacing w:after="0" w:line="240" w:lineRule="auto"/>
        <w:jc w:val="both"/>
        <w:rPr>
          <w:rFonts w:ascii="Times New Roman" w:hAnsi="Times New Roman"/>
          <w:noProof/>
          <w:sz w:val="20"/>
          <w:szCs w:val="20"/>
          <w:lang w:bidi="ar-SA"/>
        </w:rPr>
      </w:pPr>
    </w:p>
    <w:p w:rsidR="0059142E" w:rsidRDefault="0059142E" w:rsidP="003D702D">
      <w:pPr>
        <w:spacing w:after="0" w:line="240" w:lineRule="auto"/>
        <w:jc w:val="both"/>
        <w:rPr>
          <w:rFonts w:ascii="Times New Roman" w:hAnsi="Times New Roman"/>
          <w:noProof/>
          <w:sz w:val="20"/>
          <w:szCs w:val="20"/>
          <w:lang w:bidi="ar-SA"/>
        </w:rPr>
      </w:pPr>
    </w:p>
    <w:p w:rsidR="0059142E" w:rsidRDefault="0059142E" w:rsidP="003D702D">
      <w:pPr>
        <w:spacing w:after="0" w:line="240" w:lineRule="auto"/>
        <w:jc w:val="both"/>
        <w:rPr>
          <w:rFonts w:ascii="Times New Roman" w:hAnsi="Times New Roman"/>
          <w:noProof/>
          <w:sz w:val="20"/>
          <w:szCs w:val="20"/>
          <w:lang w:bidi="ar-SA"/>
        </w:rPr>
      </w:pPr>
    </w:p>
    <w:p w:rsidR="0059142E" w:rsidRDefault="0059142E" w:rsidP="003D702D">
      <w:pPr>
        <w:spacing w:after="0" w:line="240" w:lineRule="auto"/>
        <w:jc w:val="both"/>
        <w:rPr>
          <w:rFonts w:ascii="Times New Roman" w:hAnsi="Times New Roman"/>
          <w:noProof/>
          <w:sz w:val="20"/>
          <w:szCs w:val="20"/>
          <w:lang w:bidi="ar-SA"/>
        </w:rPr>
      </w:pPr>
    </w:p>
    <w:p w:rsidR="0059142E" w:rsidRPr="007F107C" w:rsidRDefault="0059142E" w:rsidP="003D702D">
      <w:pPr>
        <w:spacing w:after="0" w:line="240" w:lineRule="auto"/>
        <w:jc w:val="both"/>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noProof/>
          <w:sz w:val="20"/>
          <w:szCs w:val="20"/>
          <w:lang w:bidi="ar-SA"/>
        </w:rPr>
      </w:pPr>
    </w:p>
    <w:p w:rsidR="0059142E" w:rsidRPr="007F107C" w:rsidRDefault="0059142E" w:rsidP="0059142E">
      <w:pPr>
        <w:spacing w:after="0" w:line="240" w:lineRule="auto"/>
        <w:ind w:left="810" w:hanging="810"/>
        <w:jc w:val="both"/>
        <w:rPr>
          <w:rFonts w:ascii="Times New Roman" w:hAnsi="Times New Roman"/>
          <w:noProof/>
          <w:sz w:val="20"/>
          <w:szCs w:val="20"/>
          <w:lang w:bidi="ar-SA"/>
        </w:rPr>
      </w:pPr>
      <w:r w:rsidRPr="007F107C">
        <w:rPr>
          <w:rFonts w:ascii="Times New Roman" w:hAnsi="Times New Roman"/>
          <w:noProof/>
          <w:sz w:val="20"/>
          <w:szCs w:val="20"/>
          <w:lang w:bidi="ar-SA"/>
        </w:rPr>
        <w:t xml:space="preserve">Figure 5.  Settlement rate of </w:t>
      </w:r>
      <w:r w:rsidRPr="0059142E">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59142E">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tube (individuals.dm-2/sampling month) on front and back of perspex plate for 14 months from Jun 2017 until July 2018</w:t>
      </w:r>
    </w:p>
    <w:p w:rsidR="0059142E" w:rsidRDefault="0059142E" w:rsidP="00FD3F3E">
      <w:pPr>
        <w:spacing w:after="120" w:line="240" w:lineRule="auto"/>
        <w:rPr>
          <w:rFonts w:ascii="Times New Roman" w:hAnsi="Times New Roman"/>
          <w:b/>
          <w:noProof/>
          <w:sz w:val="20"/>
          <w:szCs w:val="20"/>
          <w:lang w:bidi="ar-SA"/>
        </w:rPr>
      </w:pPr>
    </w:p>
    <w:p w:rsidR="0059142E" w:rsidRPr="00FD3F3E" w:rsidRDefault="0059142E" w:rsidP="00FD3F3E">
      <w:pPr>
        <w:spacing w:after="0" w:line="240" w:lineRule="auto"/>
        <w:jc w:val="both"/>
        <w:rPr>
          <w:rFonts w:ascii="Times New Roman" w:hAnsi="Times New Roman"/>
          <w:sz w:val="20"/>
          <w:szCs w:val="20"/>
        </w:rPr>
      </w:pPr>
      <w:r w:rsidRPr="00FD3F3E">
        <w:rPr>
          <w:rFonts w:ascii="Times New Roman" w:hAnsi="Times New Roman"/>
          <w:sz w:val="20"/>
          <w:szCs w:val="20"/>
        </w:rPr>
        <w:t xml:space="preserve">PCA analyses show that three factors can be extracted based on total eigenvalue more than 1 (Table 3), where all the factors had less than 50% of cumulative of variance (rotation sums of squared loadings). The total variance explained by the three-factor solution is 77.289%, which can be considered high. Each of the three factors explains a portion of the total variance and can be categorized as PC1 (32.829%), PC2 (23.923%) and PC3 (20.537%). Based on the rotated component matrix (Table 4, Figure 5), PC1 consists of temperature and salinity, PC2 consists of mean density (front &amp; back), while PC3 consists of mean density (front &amp; back) and pH. This finding shows that the distribution and settlement rate of </w:t>
      </w:r>
      <w:r w:rsidRPr="00FD3F3E">
        <w:rPr>
          <w:rFonts w:ascii="Times New Roman" w:hAnsi="Times New Roman"/>
          <w:i/>
          <w:sz w:val="20"/>
          <w:szCs w:val="20"/>
        </w:rPr>
        <w:t>F</w:t>
      </w:r>
      <w:r w:rsidRPr="00FD3F3E">
        <w:rPr>
          <w:rFonts w:ascii="Times New Roman" w:hAnsi="Times New Roman"/>
          <w:sz w:val="20"/>
          <w:szCs w:val="20"/>
        </w:rPr>
        <w:t xml:space="preserve">. cf. </w:t>
      </w:r>
      <w:r w:rsidRPr="00FD3F3E">
        <w:rPr>
          <w:rFonts w:ascii="Times New Roman" w:hAnsi="Times New Roman"/>
          <w:i/>
          <w:sz w:val="20"/>
          <w:szCs w:val="20"/>
        </w:rPr>
        <w:t xml:space="preserve">uschakovi </w:t>
      </w:r>
      <w:r w:rsidRPr="00FD3F3E">
        <w:rPr>
          <w:rFonts w:ascii="Times New Roman" w:hAnsi="Times New Roman"/>
          <w:sz w:val="20"/>
          <w:szCs w:val="20"/>
        </w:rPr>
        <w:t>tubes in Setiu Wetlands was affected by environmental parameters, particularly, the temperature, salinity and pH of the water column. Although Sateesh and Wesley [21] said that the hydrobiological parameters are not a critical factor in a tropical coast, the occurrence and breeding periods of marine organisms largely depend on environmental fluctuations, particularly those involving temperature and salinity [22].</w:t>
      </w:r>
    </w:p>
    <w:p w:rsidR="0059142E" w:rsidRDefault="0059142E" w:rsidP="0059142E">
      <w:pPr>
        <w:pBdr>
          <w:top w:val="nil"/>
          <w:left w:val="nil"/>
          <w:bottom w:val="nil"/>
          <w:right w:val="nil"/>
          <w:between w:val="nil"/>
        </w:pBdr>
        <w:spacing w:after="120"/>
        <w:jc w:val="center"/>
        <w:rPr>
          <w:color w:val="000000"/>
          <w:sz w:val="20"/>
          <w:szCs w:val="20"/>
        </w:rPr>
      </w:pPr>
      <w:bookmarkStart w:id="0" w:name="_3dy6vkm" w:colFirst="0" w:colLast="0"/>
      <w:bookmarkEnd w:id="0"/>
    </w:p>
    <w:p w:rsidR="00FD3F3E" w:rsidRDefault="00FD3F3E" w:rsidP="0059142E">
      <w:pPr>
        <w:pBdr>
          <w:top w:val="nil"/>
          <w:left w:val="nil"/>
          <w:bottom w:val="nil"/>
          <w:right w:val="nil"/>
          <w:between w:val="nil"/>
        </w:pBdr>
        <w:spacing w:after="120"/>
        <w:jc w:val="center"/>
        <w:rPr>
          <w:color w:val="000000"/>
          <w:sz w:val="20"/>
          <w:szCs w:val="20"/>
        </w:rPr>
      </w:pPr>
    </w:p>
    <w:p w:rsidR="00FD3F3E" w:rsidRDefault="00FD3F3E" w:rsidP="0059142E">
      <w:pPr>
        <w:pBdr>
          <w:top w:val="nil"/>
          <w:left w:val="nil"/>
          <w:bottom w:val="nil"/>
          <w:right w:val="nil"/>
          <w:between w:val="nil"/>
        </w:pBdr>
        <w:spacing w:after="120"/>
        <w:jc w:val="center"/>
        <w:rPr>
          <w:color w:val="000000"/>
          <w:sz w:val="20"/>
          <w:szCs w:val="20"/>
        </w:rPr>
      </w:pPr>
    </w:p>
    <w:p w:rsidR="00FD3F3E" w:rsidRDefault="00FD3F3E" w:rsidP="0059142E">
      <w:pPr>
        <w:pBdr>
          <w:top w:val="nil"/>
          <w:left w:val="nil"/>
          <w:bottom w:val="nil"/>
          <w:right w:val="nil"/>
          <w:between w:val="nil"/>
        </w:pBdr>
        <w:spacing w:after="120"/>
        <w:jc w:val="center"/>
        <w:rPr>
          <w:color w:val="000000"/>
          <w:sz w:val="20"/>
          <w:szCs w:val="20"/>
        </w:rPr>
      </w:pPr>
    </w:p>
    <w:p w:rsidR="0059142E" w:rsidRPr="00FD3F3E" w:rsidRDefault="0059142E" w:rsidP="00FD3F3E">
      <w:pPr>
        <w:pBdr>
          <w:top w:val="nil"/>
          <w:left w:val="nil"/>
          <w:bottom w:val="nil"/>
          <w:right w:val="nil"/>
          <w:between w:val="nil"/>
        </w:pBdr>
        <w:spacing w:after="120" w:line="240" w:lineRule="auto"/>
        <w:jc w:val="center"/>
        <w:rPr>
          <w:rFonts w:ascii="Times New Roman" w:hAnsi="Times New Roman"/>
          <w:color w:val="000000"/>
          <w:sz w:val="20"/>
          <w:szCs w:val="20"/>
        </w:rPr>
      </w:pPr>
      <w:r w:rsidRPr="00FD3F3E">
        <w:rPr>
          <w:rFonts w:ascii="Times New Roman" w:hAnsi="Times New Roman"/>
          <w:color w:val="000000"/>
          <w:sz w:val="20"/>
          <w:szCs w:val="20"/>
        </w:rPr>
        <w:lastRenderedPageBreak/>
        <w:t xml:space="preserve">Table 3.  Summary of Principal Component Analysis (PCA) </w:t>
      </w:r>
    </w:p>
    <w:tbl>
      <w:tblPr>
        <w:tblW w:w="0" w:type="auto"/>
        <w:jc w:val="center"/>
        <w:tblLook w:val="0000" w:firstRow="0" w:lastRow="0" w:firstColumn="0" w:lastColumn="0" w:noHBand="0" w:noVBand="0"/>
      </w:tblPr>
      <w:tblGrid>
        <w:gridCol w:w="1337"/>
        <w:gridCol w:w="792"/>
        <w:gridCol w:w="1581"/>
        <w:gridCol w:w="1586"/>
        <w:gridCol w:w="792"/>
        <w:gridCol w:w="1581"/>
        <w:gridCol w:w="1582"/>
      </w:tblGrid>
      <w:tr w:rsidR="0059142E" w:rsidRPr="00FD3F3E" w:rsidTr="00FD3F3E">
        <w:trPr>
          <w:trHeight w:val="225"/>
          <w:jc w:val="center"/>
        </w:trPr>
        <w:tc>
          <w:tcPr>
            <w:tcW w:w="0" w:type="auto"/>
            <w:vMerge w:val="restart"/>
            <w:tcBorders>
              <w:top w:val="single" w:sz="4" w:space="0" w:color="auto"/>
            </w:tcBorders>
            <w:shd w:val="clear" w:color="auto" w:fill="FFFFFF"/>
            <w:vAlign w:val="center"/>
          </w:tcPr>
          <w:p w:rsidR="0059142E" w:rsidRPr="00FD3F3E" w:rsidRDefault="0059142E" w:rsidP="00FD3F3E">
            <w:pPr>
              <w:spacing w:after="0" w:line="240" w:lineRule="auto"/>
              <w:ind w:left="60" w:right="60"/>
              <w:rPr>
                <w:rFonts w:ascii="Times New Roman" w:hAnsi="Times New Roman"/>
                <w:b/>
                <w:color w:val="000000"/>
                <w:sz w:val="20"/>
                <w:szCs w:val="20"/>
              </w:rPr>
            </w:pPr>
            <w:r w:rsidRPr="00FD3F3E">
              <w:rPr>
                <w:rFonts w:ascii="Times New Roman" w:hAnsi="Times New Roman"/>
                <w:b/>
                <w:color w:val="000000"/>
                <w:sz w:val="20"/>
                <w:szCs w:val="20"/>
              </w:rPr>
              <w:t>Component</w:t>
            </w:r>
          </w:p>
        </w:tc>
        <w:tc>
          <w:tcPr>
            <w:tcW w:w="0" w:type="auto"/>
            <w:gridSpan w:val="3"/>
            <w:tcBorders>
              <w:top w:val="single" w:sz="4" w:space="0" w:color="auto"/>
              <w:bottom w:val="single" w:sz="4" w:space="0" w:color="auto"/>
            </w:tcBorders>
            <w:shd w:val="clear" w:color="auto" w:fill="FFFFFF"/>
            <w:vAlign w:val="center"/>
          </w:tcPr>
          <w:p w:rsidR="0059142E" w:rsidRPr="00FD3F3E" w:rsidRDefault="0059142E" w:rsidP="00FD3F3E">
            <w:pPr>
              <w:spacing w:before="60" w:after="0" w:line="240" w:lineRule="auto"/>
              <w:ind w:left="58" w:right="58"/>
              <w:jc w:val="center"/>
              <w:rPr>
                <w:rFonts w:ascii="Times New Roman" w:hAnsi="Times New Roman"/>
                <w:b/>
                <w:color w:val="000000"/>
                <w:sz w:val="20"/>
                <w:szCs w:val="20"/>
              </w:rPr>
            </w:pPr>
            <w:r w:rsidRPr="00FD3F3E">
              <w:rPr>
                <w:rFonts w:ascii="Times New Roman" w:hAnsi="Times New Roman"/>
                <w:b/>
                <w:color w:val="000000"/>
                <w:sz w:val="20"/>
                <w:szCs w:val="20"/>
              </w:rPr>
              <w:t>Initial Eigenvalues</w:t>
            </w:r>
          </w:p>
        </w:tc>
        <w:tc>
          <w:tcPr>
            <w:tcW w:w="0" w:type="auto"/>
            <w:gridSpan w:val="3"/>
            <w:tcBorders>
              <w:top w:val="single" w:sz="4" w:space="0" w:color="auto"/>
              <w:bottom w:val="single" w:sz="4" w:space="0" w:color="auto"/>
            </w:tcBorders>
            <w:shd w:val="clear" w:color="auto" w:fill="FFFFFF"/>
            <w:vAlign w:val="center"/>
          </w:tcPr>
          <w:p w:rsidR="0059142E" w:rsidRPr="00FD3F3E" w:rsidRDefault="0059142E" w:rsidP="00FD3F3E">
            <w:pPr>
              <w:spacing w:before="60" w:after="0" w:line="240" w:lineRule="auto"/>
              <w:ind w:left="58" w:right="58"/>
              <w:jc w:val="center"/>
              <w:rPr>
                <w:rFonts w:ascii="Times New Roman" w:hAnsi="Times New Roman"/>
                <w:b/>
                <w:color w:val="000000"/>
                <w:sz w:val="20"/>
                <w:szCs w:val="20"/>
              </w:rPr>
            </w:pPr>
            <w:r w:rsidRPr="00FD3F3E">
              <w:rPr>
                <w:rFonts w:ascii="Times New Roman" w:hAnsi="Times New Roman"/>
                <w:b/>
                <w:color w:val="000000"/>
                <w:sz w:val="20"/>
                <w:szCs w:val="20"/>
              </w:rPr>
              <w:t>Rotation Sums of Squared Loadings</w:t>
            </w:r>
          </w:p>
        </w:tc>
      </w:tr>
      <w:tr w:rsidR="0059142E" w:rsidRPr="00FD3F3E" w:rsidTr="00FD3F3E">
        <w:trPr>
          <w:trHeight w:val="50"/>
          <w:jc w:val="center"/>
        </w:trPr>
        <w:tc>
          <w:tcPr>
            <w:tcW w:w="0" w:type="auto"/>
            <w:vMerge/>
            <w:tcBorders>
              <w:bottom w:val="single" w:sz="4" w:space="0" w:color="auto"/>
            </w:tcBorders>
            <w:shd w:val="clear" w:color="auto" w:fill="FFFFFF"/>
            <w:vAlign w:val="center"/>
          </w:tcPr>
          <w:p w:rsidR="0059142E" w:rsidRPr="00FD3F3E" w:rsidRDefault="0059142E" w:rsidP="00FD3F3E">
            <w:pPr>
              <w:widowControl w:val="0"/>
              <w:pBdr>
                <w:top w:val="nil"/>
                <w:left w:val="nil"/>
                <w:bottom w:val="nil"/>
                <w:right w:val="nil"/>
                <w:between w:val="nil"/>
              </w:pBdr>
              <w:spacing w:after="0" w:line="240" w:lineRule="auto"/>
              <w:rPr>
                <w:rFonts w:ascii="Times New Roman" w:hAnsi="Times New Roman"/>
                <w:b/>
                <w:color w:val="000000"/>
                <w:sz w:val="20"/>
                <w:szCs w:val="20"/>
              </w:rPr>
            </w:pPr>
          </w:p>
        </w:tc>
        <w:tc>
          <w:tcPr>
            <w:tcW w:w="0" w:type="auto"/>
            <w:tcBorders>
              <w:top w:val="single" w:sz="4" w:space="0" w:color="auto"/>
              <w:bottom w:val="single" w:sz="4" w:space="0" w:color="auto"/>
            </w:tcBorders>
            <w:shd w:val="clear" w:color="auto" w:fill="FFFFFF"/>
            <w:vAlign w:val="center"/>
          </w:tcPr>
          <w:p w:rsidR="0059142E" w:rsidRPr="00FD3F3E" w:rsidRDefault="0059142E" w:rsidP="00FD3F3E">
            <w:pPr>
              <w:spacing w:after="0" w:line="240" w:lineRule="auto"/>
              <w:ind w:left="60" w:right="60"/>
              <w:jc w:val="center"/>
              <w:rPr>
                <w:rFonts w:ascii="Times New Roman" w:hAnsi="Times New Roman"/>
                <w:b/>
                <w:color w:val="000000"/>
                <w:sz w:val="20"/>
                <w:szCs w:val="20"/>
              </w:rPr>
            </w:pPr>
            <w:r w:rsidRPr="00FD3F3E">
              <w:rPr>
                <w:rFonts w:ascii="Times New Roman" w:hAnsi="Times New Roman"/>
                <w:b/>
                <w:color w:val="000000"/>
                <w:sz w:val="20"/>
                <w:szCs w:val="20"/>
              </w:rPr>
              <w:t>Total</w:t>
            </w:r>
          </w:p>
        </w:tc>
        <w:tc>
          <w:tcPr>
            <w:tcW w:w="0" w:type="auto"/>
            <w:tcBorders>
              <w:top w:val="single" w:sz="4" w:space="0" w:color="auto"/>
              <w:bottom w:val="single" w:sz="4" w:space="0" w:color="auto"/>
            </w:tcBorders>
            <w:shd w:val="clear" w:color="auto" w:fill="FFFFFF"/>
            <w:vAlign w:val="center"/>
          </w:tcPr>
          <w:p w:rsidR="0059142E" w:rsidRPr="00FD3F3E" w:rsidRDefault="0059142E" w:rsidP="00FD3F3E">
            <w:pPr>
              <w:spacing w:after="0" w:line="240" w:lineRule="auto"/>
              <w:ind w:left="60" w:right="60"/>
              <w:jc w:val="center"/>
              <w:rPr>
                <w:rFonts w:ascii="Times New Roman" w:hAnsi="Times New Roman"/>
                <w:b/>
                <w:color w:val="000000"/>
                <w:sz w:val="20"/>
                <w:szCs w:val="20"/>
              </w:rPr>
            </w:pPr>
            <w:r w:rsidRPr="00FD3F3E">
              <w:rPr>
                <w:rFonts w:ascii="Times New Roman" w:hAnsi="Times New Roman"/>
                <w:b/>
                <w:color w:val="000000"/>
                <w:sz w:val="20"/>
                <w:szCs w:val="20"/>
              </w:rPr>
              <w:t>% of Variance</w:t>
            </w:r>
          </w:p>
        </w:tc>
        <w:tc>
          <w:tcPr>
            <w:tcW w:w="0" w:type="auto"/>
            <w:tcBorders>
              <w:top w:val="single" w:sz="4" w:space="0" w:color="auto"/>
              <w:bottom w:val="single" w:sz="4" w:space="0" w:color="auto"/>
            </w:tcBorders>
            <w:shd w:val="clear" w:color="auto" w:fill="FFFFFF"/>
            <w:vAlign w:val="center"/>
          </w:tcPr>
          <w:p w:rsidR="0059142E" w:rsidRPr="00FD3F3E" w:rsidRDefault="0059142E" w:rsidP="00FD3F3E">
            <w:pPr>
              <w:spacing w:after="0" w:line="240" w:lineRule="auto"/>
              <w:ind w:left="60" w:right="60"/>
              <w:jc w:val="center"/>
              <w:rPr>
                <w:rFonts w:ascii="Times New Roman" w:hAnsi="Times New Roman"/>
                <w:b/>
                <w:color w:val="000000"/>
                <w:sz w:val="20"/>
                <w:szCs w:val="20"/>
              </w:rPr>
            </w:pPr>
            <w:r w:rsidRPr="00FD3F3E">
              <w:rPr>
                <w:rFonts w:ascii="Times New Roman" w:hAnsi="Times New Roman"/>
                <w:b/>
                <w:color w:val="000000"/>
                <w:sz w:val="20"/>
                <w:szCs w:val="20"/>
              </w:rPr>
              <w:t>Cumulative %</w:t>
            </w:r>
          </w:p>
        </w:tc>
        <w:tc>
          <w:tcPr>
            <w:tcW w:w="0" w:type="auto"/>
            <w:tcBorders>
              <w:top w:val="single" w:sz="4" w:space="0" w:color="auto"/>
              <w:bottom w:val="single" w:sz="4" w:space="0" w:color="auto"/>
            </w:tcBorders>
            <w:shd w:val="clear" w:color="auto" w:fill="FFFFFF"/>
            <w:vAlign w:val="center"/>
          </w:tcPr>
          <w:p w:rsidR="0059142E" w:rsidRPr="00FD3F3E" w:rsidRDefault="0059142E" w:rsidP="00FD3F3E">
            <w:pPr>
              <w:spacing w:after="0" w:line="240" w:lineRule="auto"/>
              <w:ind w:left="60" w:right="60"/>
              <w:jc w:val="center"/>
              <w:rPr>
                <w:rFonts w:ascii="Times New Roman" w:hAnsi="Times New Roman"/>
                <w:b/>
                <w:color w:val="000000"/>
                <w:sz w:val="20"/>
                <w:szCs w:val="20"/>
              </w:rPr>
            </w:pPr>
            <w:r w:rsidRPr="00FD3F3E">
              <w:rPr>
                <w:rFonts w:ascii="Times New Roman" w:hAnsi="Times New Roman"/>
                <w:b/>
                <w:color w:val="000000"/>
                <w:sz w:val="20"/>
                <w:szCs w:val="20"/>
              </w:rPr>
              <w:t>Total</w:t>
            </w:r>
          </w:p>
        </w:tc>
        <w:tc>
          <w:tcPr>
            <w:tcW w:w="0" w:type="auto"/>
            <w:tcBorders>
              <w:top w:val="single" w:sz="4" w:space="0" w:color="auto"/>
              <w:bottom w:val="single" w:sz="4" w:space="0" w:color="auto"/>
            </w:tcBorders>
            <w:shd w:val="clear" w:color="auto" w:fill="FFFFFF"/>
            <w:vAlign w:val="center"/>
          </w:tcPr>
          <w:p w:rsidR="0059142E" w:rsidRPr="00FD3F3E" w:rsidRDefault="0059142E" w:rsidP="00FD3F3E">
            <w:pPr>
              <w:spacing w:after="0" w:line="240" w:lineRule="auto"/>
              <w:ind w:left="60" w:right="60"/>
              <w:jc w:val="center"/>
              <w:rPr>
                <w:rFonts w:ascii="Times New Roman" w:hAnsi="Times New Roman"/>
                <w:b/>
                <w:color w:val="000000"/>
                <w:sz w:val="20"/>
                <w:szCs w:val="20"/>
              </w:rPr>
            </w:pPr>
            <w:r w:rsidRPr="00FD3F3E">
              <w:rPr>
                <w:rFonts w:ascii="Times New Roman" w:hAnsi="Times New Roman"/>
                <w:b/>
                <w:color w:val="000000"/>
                <w:sz w:val="20"/>
                <w:szCs w:val="20"/>
              </w:rPr>
              <w:t>% of Variance</w:t>
            </w:r>
          </w:p>
        </w:tc>
        <w:tc>
          <w:tcPr>
            <w:tcW w:w="0" w:type="auto"/>
            <w:tcBorders>
              <w:top w:val="single" w:sz="4" w:space="0" w:color="auto"/>
              <w:bottom w:val="single" w:sz="4" w:space="0" w:color="auto"/>
            </w:tcBorders>
            <w:shd w:val="clear" w:color="auto" w:fill="FFFFFF"/>
            <w:vAlign w:val="center"/>
          </w:tcPr>
          <w:p w:rsidR="0059142E" w:rsidRPr="00FD3F3E" w:rsidRDefault="0059142E" w:rsidP="00FD3F3E">
            <w:pPr>
              <w:spacing w:after="60" w:line="240" w:lineRule="auto"/>
              <w:ind w:left="58" w:right="58"/>
              <w:jc w:val="center"/>
              <w:rPr>
                <w:rFonts w:ascii="Times New Roman" w:hAnsi="Times New Roman"/>
                <w:b/>
                <w:color w:val="000000"/>
                <w:sz w:val="20"/>
                <w:szCs w:val="20"/>
              </w:rPr>
            </w:pPr>
            <w:r w:rsidRPr="00FD3F3E">
              <w:rPr>
                <w:rFonts w:ascii="Times New Roman" w:hAnsi="Times New Roman"/>
                <w:b/>
                <w:color w:val="000000"/>
                <w:sz w:val="20"/>
                <w:szCs w:val="20"/>
              </w:rPr>
              <w:t>Cumulative %</w:t>
            </w:r>
          </w:p>
        </w:tc>
      </w:tr>
      <w:tr w:rsidR="0059142E" w:rsidRPr="00FD3F3E" w:rsidTr="00FD3F3E">
        <w:trPr>
          <w:trHeight w:val="50"/>
          <w:jc w:val="center"/>
        </w:trPr>
        <w:tc>
          <w:tcPr>
            <w:tcW w:w="0" w:type="auto"/>
            <w:tcBorders>
              <w:top w:val="single" w:sz="4" w:space="0" w:color="auto"/>
            </w:tcBorders>
            <w:shd w:val="clear" w:color="auto" w:fill="FFFFFF"/>
            <w:vAlign w:val="center"/>
          </w:tcPr>
          <w:p w:rsidR="0059142E" w:rsidRPr="00FD3F3E" w:rsidRDefault="0059142E" w:rsidP="00FD3F3E">
            <w:pPr>
              <w:spacing w:before="60" w:after="0" w:line="240" w:lineRule="auto"/>
              <w:ind w:left="60" w:right="60"/>
              <w:rPr>
                <w:rFonts w:ascii="Times New Roman" w:hAnsi="Times New Roman"/>
                <w:color w:val="000000"/>
                <w:sz w:val="20"/>
                <w:szCs w:val="20"/>
              </w:rPr>
            </w:pPr>
            <w:r w:rsidRPr="00FD3F3E">
              <w:rPr>
                <w:rFonts w:ascii="Times New Roman" w:hAnsi="Times New Roman"/>
                <w:color w:val="000000"/>
                <w:sz w:val="20"/>
                <w:szCs w:val="20"/>
              </w:rPr>
              <w:t>1</w:t>
            </w:r>
          </w:p>
        </w:tc>
        <w:tc>
          <w:tcPr>
            <w:tcW w:w="0" w:type="auto"/>
            <w:tcBorders>
              <w:top w:val="single" w:sz="4" w:space="0" w:color="auto"/>
            </w:tcBorders>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1.673</w:t>
            </w:r>
          </w:p>
        </w:tc>
        <w:tc>
          <w:tcPr>
            <w:tcW w:w="0" w:type="auto"/>
            <w:tcBorders>
              <w:top w:val="single" w:sz="4" w:space="0" w:color="auto"/>
            </w:tcBorders>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33.454</w:t>
            </w:r>
          </w:p>
        </w:tc>
        <w:tc>
          <w:tcPr>
            <w:tcW w:w="0" w:type="auto"/>
            <w:tcBorders>
              <w:top w:val="single" w:sz="4" w:space="0" w:color="auto"/>
            </w:tcBorders>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33.454</w:t>
            </w:r>
          </w:p>
        </w:tc>
        <w:tc>
          <w:tcPr>
            <w:tcW w:w="0" w:type="auto"/>
            <w:tcBorders>
              <w:top w:val="single" w:sz="4" w:space="0" w:color="auto"/>
            </w:tcBorders>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1.641</w:t>
            </w:r>
          </w:p>
        </w:tc>
        <w:tc>
          <w:tcPr>
            <w:tcW w:w="0" w:type="auto"/>
            <w:tcBorders>
              <w:top w:val="single" w:sz="4" w:space="0" w:color="auto"/>
            </w:tcBorders>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32.829</w:t>
            </w:r>
          </w:p>
        </w:tc>
        <w:tc>
          <w:tcPr>
            <w:tcW w:w="0" w:type="auto"/>
            <w:tcBorders>
              <w:top w:val="single" w:sz="4" w:space="0" w:color="auto"/>
            </w:tcBorders>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32.829</w:t>
            </w:r>
          </w:p>
        </w:tc>
      </w:tr>
      <w:tr w:rsidR="0059142E" w:rsidRPr="00FD3F3E" w:rsidTr="004B492A">
        <w:trPr>
          <w:trHeight w:val="60"/>
          <w:jc w:val="center"/>
        </w:trPr>
        <w:tc>
          <w:tcPr>
            <w:tcW w:w="0" w:type="auto"/>
            <w:shd w:val="clear" w:color="auto" w:fill="FFFFFF"/>
            <w:vAlign w:val="center"/>
          </w:tcPr>
          <w:p w:rsidR="0059142E" w:rsidRPr="00FD3F3E" w:rsidRDefault="0059142E" w:rsidP="00FD3F3E">
            <w:pPr>
              <w:spacing w:before="60" w:after="0" w:line="240" w:lineRule="auto"/>
              <w:ind w:left="60" w:right="60"/>
              <w:rPr>
                <w:rFonts w:ascii="Times New Roman" w:hAnsi="Times New Roman"/>
                <w:color w:val="000000"/>
                <w:sz w:val="20"/>
                <w:szCs w:val="20"/>
              </w:rPr>
            </w:pPr>
            <w:r w:rsidRPr="00FD3F3E">
              <w:rPr>
                <w:rFonts w:ascii="Times New Roman" w:hAnsi="Times New Roman"/>
                <w:color w:val="000000"/>
                <w:sz w:val="20"/>
                <w:szCs w:val="20"/>
              </w:rPr>
              <w:t>2</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1.190</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23.802</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57.256</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1.196</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23.923</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56.752</w:t>
            </w:r>
          </w:p>
        </w:tc>
      </w:tr>
      <w:tr w:rsidR="0059142E" w:rsidRPr="00FD3F3E" w:rsidTr="004B492A">
        <w:trPr>
          <w:trHeight w:val="125"/>
          <w:jc w:val="center"/>
        </w:trPr>
        <w:tc>
          <w:tcPr>
            <w:tcW w:w="0" w:type="auto"/>
            <w:shd w:val="clear" w:color="auto" w:fill="FFFFFF"/>
            <w:vAlign w:val="center"/>
          </w:tcPr>
          <w:p w:rsidR="0059142E" w:rsidRPr="00FD3F3E" w:rsidRDefault="0059142E" w:rsidP="00FD3F3E">
            <w:pPr>
              <w:spacing w:before="60" w:after="0" w:line="240" w:lineRule="auto"/>
              <w:ind w:left="60" w:right="60"/>
              <w:rPr>
                <w:rFonts w:ascii="Times New Roman" w:hAnsi="Times New Roman"/>
                <w:color w:val="000000"/>
                <w:sz w:val="20"/>
                <w:szCs w:val="20"/>
              </w:rPr>
            </w:pPr>
            <w:r w:rsidRPr="00FD3F3E">
              <w:rPr>
                <w:rFonts w:ascii="Times New Roman" w:hAnsi="Times New Roman"/>
                <w:color w:val="000000"/>
                <w:sz w:val="20"/>
                <w:szCs w:val="20"/>
              </w:rPr>
              <w:t>3</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1.002</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20.033</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77.289</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1.027</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20.537</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77.289</w:t>
            </w:r>
          </w:p>
        </w:tc>
      </w:tr>
      <w:tr w:rsidR="0059142E" w:rsidRPr="00FD3F3E" w:rsidTr="00FD3F3E">
        <w:trPr>
          <w:trHeight w:val="60"/>
          <w:jc w:val="center"/>
        </w:trPr>
        <w:tc>
          <w:tcPr>
            <w:tcW w:w="0" w:type="auto"/>
            <w:shd w:val="clear" w:color="auto" w:fill="FFFFFF"/>
            <w:vAlign w:val="center"/>
          </w:tcPr>
          <w:p w:rsidR="0059142E" w:rsidRPr="00FD3F3E" w:rsidRDefault="0059142E" w:rsidP="00FD3F3E">
            <w:pPr>
              <w:spacing w:before="60" w:after="0" w:line="240" w:lineRule="auto"/>
              <w:ind w:left="60" w:right="60"/>
              <w:rPr>
                <w:rFonts w:ascii="Times New Roman" w:hAnsi="Times New Roman"/>
                <w:color w:val="000000"/>
                <w:sz w:val="20"/>
                <w:szCs w:val="20"/>
              </w:rPr>
            </w:pPr>
            <w:r w:rsidRPr="00FD3F3E">
              <w:rPr>
                <w:rFonts w:ascii="Times New Roman" w:hAnsi="Times New Roman"/>
                <w:color w:val="000000"/>
                <w:sz w:val="20"/>
                <w:szCs w:val="20"/>
              </w:rPr>
              <w:t>4</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0.777</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15.535</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92.824</w:t>
            </w:r>
          </w:p>
        </w:tc>
        <w:tc>
          <w:tcPr>
            <w:tcW w:w="0" w:type="auto"/>
            <w:shd w:val="clear" w:color="auto" w:fill="FFFFFF"/>
            <w:vAlign w:val="center"/>
          </w:tcPr>
          <w:p w:rsidR="0059142E" w:rsidRPr="00FD3F3E" w:rsidRDefault="0059142E" w:rsidP="00FD3F3E">
            <w:pPr>
              <w:spacing w:before="60" w:after="0" w:line="240" w:lineRule="auto"/>
              <w:jc w:val="center"/>
              <w:rPr>
                <w:rFonts w:ascii="Times New Roman" w:hAnsi="Times New Roman"/>
                <w:color w:val="000000"/>
                <w:sz w:val="20"/>
                <w:szCs w:val="20"/>
              </w:rPr>
            </w:pPr>
          </w:p>
        </w:tc>
        <w:tc>
          <w:tcPr>
            <w:tcW w:w="0" w:type="auto"/>
            <w:shd w:val="clear" w:color="auto" w:fill="FFFFFF"/>
            <w:vAlign w:val="center"/>
          </w:tcPr>
          <w:p w:rsidR="0059142E" w:rsidRPr="00FD3F3E" w:rsidRDefault="0059142E" w:rsidP="00FD3F3E">
            <w:pPr>
              <w:spacing w:before="60" w:after="0" w:line="240" w:lineRule="auto"/>
              <w:jc w:val="center"/>
              <w:rPr>
                <w:rFonts w:ascii="Times New Roman" w:hAnsi="Times New Roman"/>
                <w:color w:val="000000"/>
                <w:sz w:val="20"/>
                <w:szCs w:val="20"/>
              </w:rPr>
            </w:pPr>
          </w:p>
        </w:tc>
        <w:tc>
          <w:tcPr>
            <w:tcW w:w="0" w:type="auto"/>
            <w:shd w:val="clear" w:color="auto" w:fill="FFFFFF"/>
            <w:vAlign w:val="center"/>
          </w:tcPr>
          <w:p w:rsidR="0059142E" w:rsidRPr="00FD3F3E" w:rsidRDefault="0059142E" w:rsidP="00FD3F3E">
            <w:pPr>
              <w:spacing w:before="60" w:after="0" w:line="240" w:lineRule="auto"/>
              <w:jc w:val="center"/>
              <w:rPr>
                <w:rFonts w:ascii="Times New Roman" w:hAnsi="Times New Roman"/>
                <w:color w:val="000000"/>
                <w:sz w:val="20"/>
                <w:szCs w:val="20"/>
              </w:rPr>
            </w:pPr>
          </w:p>
        </w:tc>
      </w:tr>
      <w:tr w:rsidR="0059142E" w:rsidRPr="00FD3F3E" w:rsidTr="00FD3F3E">
        <w:trPr>
          <w:trHeight w:val="60"/>
          <w:jc w:val="center"/>
        </w:trPr>
        <w:tc>
          <w:tcPr>
            <w:tcW w:w="0" w:type="auto"/>
            <w:tcBorders>
              <w:bottom w:val="single" w:sz="4" w:space="0" w:color="auto"/>
            </w:tcBorders>
            <w:shd w:val="clear" w:color="auto" w:fill="FFFFFF"/>
            <w:vAlign w:val="center"/>
          </w:tcPr>
          <w:p w:rsidR="0059142E" w:rsidRPr="00FD3F3E" w:rsidRDefault="0059142E" w:rsidP="00FD3F3E">
            <w:pPr>
              <w:spacing w:before="60" w:after="60" w:line="240" w:lineRule="auto"/>
              <w:ind w:left="60" w:right="60"/>
              <w:rPr>
                <w:rFonts w:ascii="Times New Roman" w:hAnsi="Times New Roman"/>
                <w:color w:val="000000"/>
                <w:sz w:val="20"/>
                <w:szCs w:val="20"/>
              </w:rPr>
            </w:pPr>
            <w:r w:rsidRPr="00FD3F3E">
              <w:rPr>
                <w:rFonts w:ascii="Times New Roman" w:hAnsi="Times New Roman"/>
                <w:color w:val="000000"/>
                <w:sz w:val="20"/>
                <w:szCs w:val="20"/>
              </w:rPr>
              <w:t>5</w:t>
            </w:r>
          </w:p>
        </w:tc>
        <w:tc>
          <w:tcPr>
            <w:tcW w:w="0" w:type="auto"/>
            <w:tcBorders>
              <w:bottom w:val="single" w:sz="4" w:space="0" w:color="auto"/>
            </w:tcBorders>
            <w:shd w:val="clear" w:color="auto" w:fill="FFFFFF"/>
            <w:vAlign w:val="center"/>
          </w:tcPr>
          <w:p w:rsidR="0059142E" w:rsidRPr="00FD3F3E" w:rsidRDefault="0059142E" w:rsidP="00FD3F3E">
            <w:pPr>
              <w:spacing w:before="60" w:after="6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0.359</w:t>
            </w:r>
          </w:p>
        </w:tc>
        <w:tc>
          <w:tcPr>
            <w:tcW w:w="0" w:type="auto"/>
            <w:tcBorders>
              <w:bottom w:val="single" w:sz="4" w:space="0" w:color="auto"/>
            </w:tcBorders>
            <w:shd w:val="clear" w:color="auto" w:fill="FFFFFF"/>
            <w:vAlign w:val="center"/>
          </w:tcPr>
          <w:p w:rsidR="0059142E" w:rsidRPr="00FD3F3E" w:rsidRDefault="0059142E" w:rsidP="00FD3F3E">
            <w:pPr>
              <w:spacing w:before="60" w:after="6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 xml:space="preserve"> 7.176</w:t>
            </w:r>
          </w:p>
        </w:tc>
        <w:tc>
          <w:tcPr>
            <w:tcW w:w="0" w:type="auto"/>
            <w:tcBorders>
              <w:bottom w:val="single" w:sz="4" w:space="0" w:color="auto"/>
            </w:tcBorders>
            <w:shd w:val="clear" w:color="auto" w:fill="FFFFFF"/>
            <w:vAlign w:val="center"/>
          </w:tcPr>
          <w:p w:rsidR="0059142E" w:rsidRPr="00FD3F3E" w:rsidRDefault="0059142E" w:rsidP="00FD3F3E">
            <w:pPr>
              <w:spacing w:before="60" w:after="6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100.00</w:t>
            </w:r>
          </w:p>
        </w:tc>
        <w:tc>
          <w:tcPr>
            <w:tcW w:w="0" w:type="auto"/>
            <w:tcBorders>
              <w:bottom w:val="single" w:sz="4" w:space="0" w:color="auto"/>
            </w:tcBorders>
            <w:shd w:val="clear" w:color="auto" w:fill="FFFFFF"/>
            <w:vAlign w:val="center"/>
          </w:tcPr>
          <w:p w:rsidR="0059142E" w:rsidRPr="00FD3F3E" w:rsidRDefault="0059142E" w:rsidP="00FD3F3E">
            <w:pPr>
              <w:spacing w:before="60" w:after="60" w:line="240" w:lineRule="auto"/>
              <w:jc w:val="center"/>
              <w:rPr>
                <w:rFonts w:ascii="Times New Roman" w:hAnsi="Times New Roman"/>
                <w:color w:val="000000"/>
                <w:sz w:val="20"/>
                <w:szCs w:val="20"/>
              </w:rPr>
            </w:pPr>
          </w:p>
        </w:tc>
        <w:tc>
          <w:tcPr>
            <w:tcW w:w="0" w:type="auto"/>
            <w:tcBorders>
              <w:bottom w:val="single" w:sz="4" w:space="0" w:color="auto"/>
            </w:tcBorders>
            <w:shd w:val="clear" w:color="auto" w:fill="FFFFFF"/>
            <w:vAlign w:val="center"/>
          </w:tcPr>
          <w:p w:rsidR="0059142E" w:rsidRPr="00FD3F3E" w:rsidRDefault="0059142E" w:rsidP="00FD3F3E">
            <w:pPr>
              <w:spacing w:before="60" w:after="60" w:line="240" w:lineRule="auto"/>
              <w:jc w:val="center"/>
              <w:rPr>
                <w:rFonts w:ascii="Times New Roman" w:hAnsi="Times New Roman"/>
                <w:color w:val="000000"/>
                <w:sz w:val="20"/>
                <w:szCs w:val="20"/>
              </w:rPr>
            </w:pPr>
          </w:p>
        </w:tc>
        <w:tc>
          <w:tcPr>
            <w:tcW w:w="0" w:type="auto"/>
            <w:tcBorders>
              <w:bottom w:val="single" w:sz="4" w:space="0" w:color="auto"/>
            </w:tcBorders>
            <w:shd w:val="clear" w:color="auto" w:fill="FFFFFF"/>
            <w:vAlign w:val="center"/>
          </w:tcPr>
          <w:p w:rsidR="0059142E" w:rsidRPr="00FD3F3E" w:rsidRDefault="0059142E" w:rsidP="00FD3F3E">
            <w:pPr>
              <w:spacing w:before="60" w:after="60" w:line="240" w:lineRule="auto"/>
              <w:jc w:val="center"/>
              <w:rPr>
                <w:rFonts w:ascii="Times New Roman" w:hAnsi="Times New Roman"/>
                <w:color w:val="000000"/>
                <w:sz w:val="20"/>
                <w:szCs w:val="20"/>
              </w:rPr>
            </w:pPr>
          </w:p>
        </w:tc>
      </w:tr>
    </w:tbl>
    <w:p w:rsidR="0059142E" w:rsidRPr="00FD3F3E" w:rsidRDefault="0059142E" w:rsidP="00FD3F3E">
      <w:pPr>
        <w:tabs>
          <w:tab w:val="left" w:pos="6390"/>
        </w:tabs>
        <w:spacing w:after="120" w:line="240" w:lineRule="auto"/>
        <w:rPr>
          <w:rFonts w:ascii="Times New Roman" w:hAnsi="Times New Roman"/>
        </w:rPr>
      </w:pPr>
    </w:p>
    <w:p w:rsidR="0059142E" w:rsidRPr="00FD3F3E" w:rsidRDefault="0059142E" w:rsidP="00FD3F3E">
      <w:pPr>
        <w:pBdr>
          <w:top w:val="nil"/>
          <w:left w:val="nil"/>
          <w:bottom w:val="nil"/>
          <w:right w:val="nil"/>
          <w:between w:val="nil"/>
        </w:pBdr>
        <w:spacing w:after="120" w:line="240" w:lineRule="auto"/>
        <w:jc w:val="center"/>
        <w:rPr>
          <w:rFonts w:ascii="Times New Roman" w:hAnsi="Times New Roman"/>
          <w:color w:val="000000"/>
          <w:sz w:val="20"/>
          <w:szCs w:val="20"/>
        </w:rPr>
      </w:pPr>
      <w:bookmarkStart w:id="1" w:name="_1t3h5sf" w:colFirst="0" w:colLast="0"/>
      <w:bookmarkEnd w:id="1"/>
      <w:r w:rsidRPr="00FD3F3E">
        <w:rPr>
          <w:rFonts w:ascii="Times New Roman" w:hAnsi="Times New Roman"/>
          <w:color w:val="000000"/>
          <w:sz w:val="20"/>
          <w:szCs w:val="20"/>
        </w:rPr>
        <w:t>Table 4.  Rotated component matrix</w:t>
      </w:r>
    </w:p>
    <w:tbl>
      <w:tblPr>
        <w:tblpPr w:leftFromText="180" w:rightFromText="180" w:vertAnchor="text" w:tblpXSpec="center" w:tblpY="1"/>
        <w:tblOverlap w:val="never"/>
        <w:tblW w:w="5479" w:type="dxa"/>
        <w:tblBorders>
          <w:top w:val="single" w:sz="4" w:space="0" w:color="000000"/>
          <w:bottom w:val="single" w:sz="4" w:space="0" w:color="000000"/>
        </w:tblBorders>
        <w:tblLayout w:type="fixed"/>
        <w:tblLook w:val="0000" w:firstRow="0" w:lastRow="0" w:firstColumn="0" w:lastColumn="0" w:noHBand="0" w:noVBand="0"/>
      </w:tblPr>
      <w:tblGrid>
        <w:gridCol w:w="2381"/>
        <w:gridCol w:w="1039"/>
        <w:gridCol w:w="1009"/>
        <w:gridCol w:w="1050"/>
      </w:tblGrid>
      <w:tr w:rsidR="0059142E" w:rsidRPr="00FD3F3E" w:rsidTr="00EA7BFC">
        <w:trPr>
          <w:trHeight w:val="143"/>
        </w:trPr>
        <w:tc>
          <w:tcPr>
            <w:tcW w:w="2381" w:type="dxa"/>
            <w:vMerge w:val="restart"/>
            <w:tcBorders>
              <w:top w:val="single" w:sz="4" w:space="0" w:color="auto"/>
              <w:bottom w:val="nil"/>
            </w:tcBorders>
            <w:shd w:val="clear" w:color="auto" w:fill="FFFFFF"/>
            <w:vAlign w:val="center"/>
          </w:tcPr>
          <w:p w:rsidR="0059142E" w:rsidRPr="00FD3F3E" w:rsidRDefault="0059142E" w:rsidP="00EA7BFC">
            <w:pPr>
              <w:spacing w:after="0" w:line="240" w:lineRule="auto"/>
              <w:jc w:val="center"/>
              <w:rPr>
                <w:rFonts w:ascii="Times New Roman" w:hAnsi="Times New Roman"/>
                <w:b/>
                <w:color w:val="000000"/>
                <w:sz w:val="20"/>
                <w:szCs w:val="20"/>
              </w:rPr>
            </w:pPr>
            <w:r w:rsidRPr="00FD3F3E">
              <w:rPr>
                <w:rFonts w:ascii="Times New Roman" w:hAnsi="Times New Roman"/>
                <w:b/>
                <w:color w:val="000000"/>
                <w:sz w:val="20"/>
                <w:szCs w:val="20"/>
              </w:rPr>
              <w:t>Variables</w:t>
            </w:r>
          </w:p>
        </w:tc>
        <w:tc>
          <w:tcPr>
            <w:tcW w:w="3098" w:type="dxa"/>
            <w:gridSpan w:val="3"/>
            <w:tcBorders>
              <w:top w:val="single" w:sz="4" w:space="0" w:color="auto"/>
              <w:bottom w:val="single" w:sz="4" w:space="0" w:color="auto"/>
            </w:tcBorders>
            <w:shd w:val="clear" w:color="auto" w:fill="FFFFFF"/>
          </w:tcPr>
          <w:p w:rsidR="0059142E" w:rsidRPr="00FD3F3E" w:rsidRDefault="0059142E" w:rsidP="00EA7BFC">
            <w:pPr>
              <w:spacing w:before="60" w:after="0" w:line="240" w:lineRule="auto"/>
              <w:ind w:left="58" w:right="58"/>
              <w:jc w:val="center"/>
              <w:rPr>
                <w:rFonts w:ascii="Times New Roman" w:hAnsi="Times New Roman"/>
                <w:b/>
                <w:color w:val="000000"/>
                <w:sz w:val="20"/>
                <w:szCs w:val="20"/>
              </w:rPr>
            </w:pPr>
            <w:r w:rsidRPr="00FD3F3E">
              <w:rPr>
                <w:rFonts w:ascii="Times New Roman" w:hAnsi="Times New Roman"/>
                <w:b/>
                <w:color w:val="000000"/>
                <w:sz w:val="20"/>
                <w:szCs w:val="20"/>
              </w:rPr>
              <w:t>Component</w:t>
            </w:r>
          </w:p>
        </w:tc>
      </w:tr>
      <w:tr w:rsidR="0059142E" w:rsidRPr="00FD3F3E" w:rsidTr="00EA7BFC">
        <w:trPr>
          <w:trHeight w:val="50"/>
        </w:trPr>
        <w:tc>
          <w:tcPr>
            <w:tcW w:w="2381" w:type="dxa"/>
            <w:vMerge/>
            <w:tcBorders>
              <w:top w:val="nil"/>
              <w:bottom w:val="single" w:sz="4" w:space="0" w:color="auto"/>
            </w:tcBorders>
            <w:shd w:val="clear" w:color="auto" w:fill="FFFFFF"/>
            <w:vAlign w:val="center"/>
          </w:tcPr>
          <w:p w:rsidR="0059142E" w:rsidRPr="00FD3F3E" w:rsidRDefault="0059142E" w:rsidP="00EA7BFC">
            <w:pPr>
              <w:widowControl w:val="0"/>
              <w:pBdr>
                <w:top w:val="nil"/>
                <w:left w:val="nil"/>
                <w:bottom w:val="nil"/>
                <w:right w:val="nil"/>
                <w:between w:val="nil"/>
              </w:pBdr>
              <w:spacing w:after="0" w:line="240" w:lineRule="auto"/>
              <w:rPr>
                <w:rFonts w:ascii="Times New Roman" w:hAnsi="Times New Roman"/>
                <w:b/>
                <w:color w:val="000000"/>
                <w:sz w:val="20"/>
                <w:szCs w:val="20"/>
              </w:rPr>
            </w:pPr>
          </w:p>
        </w:tc>
        <w:tc>
          <w:tcPr>
            <w:tcW w:w="1039" w:type="dxa"/>
            <w:tcBorders>
              <w:top w:val="single" w:sz="4" w:space="0" w:color="auto"/>
              <w:bottom w:val="single" w:sz="4" w:space="0" w:color="auto"/>
            </w:tcBorders>
            <w:shd w:val="clear" w:color="auto" w:fill="FFFFFF"/>
          </w:tcPr>
          <w:p w:rsidR="0059142E" w:rsidRPr="00FD3F3E" w:rsidRDefault="0059142E" w:rsidP="00EA7BFC">
            <w:pPr>
              <w:spacing w:after="60" w:line="240" w:lineRule="auto"/>
              <w:ind w:left="58" w:right="58"/>
              <w:jc w:val="center"/>
              <w:rPr>
                <w:rFonts w:ascii="Times New Roman" w:hAnsi="Times New Roman"/>
                <w:b/>
                <w:color w:val="000000"/>
                <w:sz w:val="20"/>
                <w:szCs w:val="20"/>
              </w:rPr>
            </w:pPr>
            <w:r w:rsidRPr="00FD3F3E">
              <w:rPr>
                <w:rFonts w:ascii="Times New Roman" w:hAnsi="Times New Roman"/>
                <w:b/>
                <w:color w:val="000000"/>
                <w:sz w:val="20"/>
                <w:szCs w:val="20"/>
              </w:rPr>
              <w:t>1</w:t>
            </w:r>
          </w:p>
        </w:tc>
        <w:tc>
          <w:tcPr>
            <w:tcW w:w="1009" w:type="dxa"/>
            <w:tcBorders>
              <w:top w:val="single" w:sz="4" w:space="0" w:color="auto"/>
              <w:bottom w:val="single" w:sz="4" w:space="0" w:color="auto"/>
            </w:tcBorders>
            <w:shd w:val="clear" w:color="auto" w:fill="FFFFFF"/>
          </w:tcPr>
          <w:p w:rsidR="0059142E" w:rsidRPr="00FD3F3E" w:rsidRDefault="0059142E" w:rsidP="00EA7BFC">
            <w:pPr>
              <w:spacing w:after="60" w:line="240" w:lineRule="auto"/>
              <w:ind w:left="58" w:right="58"/>
              <w:jc w:val="center"/>
              <w:rPr>
                <w:rFonts w:ascii="Times New Roman" w:hAnsi="Times New Roman"/>
                <w:b/>
                <w:color w:val="000000"/>
                <w:sz w:val="20"/>
                <w:szCs w:val="20"/>
              </w:rPr>
            </w:pPr>
            <w:r w:rsidRPr="00FD3F3E">
              <w:rPr>
                <w:rFonts w:ascii="Times New Roman" w:hAnsi="Times New Roman"/>
                <w:b/>
                <w:color w:val="000000"/>
                <w:sz w:val="20"/>
                <w:szCs w:val="20"/>
              </w:rPr>
              <w:t>2</w:t>
            </w:r>
          </w:p>
        </w:tc>
        <w:tc>
          <w:tcPr>
            <w:tcW w:w="1050" w:type="dxa"/>
            <w:tcBorders>
              <w:top w:val="single" w:sz="4" w:space="0" w:color="auto"/>
              <w:bottom w:val="single" w:sz="4" w:space="0" w:color="auto"/>
            </w:tcBorders>
            <w:shd w:val="clear" w:color="auto" w:fill="FFFFFF"/>
          </w:tcPr>
          <w:p w:rsidR="0059142E" w:rsidRPr="00FD3F3E" w:rsidRDefault="0059142E" w:rsidP="00EA7BFC">
            <w:pPr>
              <w:spacing w:after="60" w:line="240" w:lineRule="auto"/>
              <w:ind w:left="58" w:right="58"/>
              <w:jc w:val="center"/>
              <w:rPr>
                <w:rFonts w:ascii="Times New Roman" w:hAnsi="Times New Roman"/>
                <w:b/>
                <w:color w:val="000000"/>
                <w:sz w:val="20"/>
                <w:szCs w:val="20"/>
              </w:rPr>
            </w:pPr>
            <w:r w:rsidRPr="00FD3F3E">
              <w:rPr>
                <w:rFonts w:ascii="Times New Roman" w:hAnsi="Times New Roman"/>
                <w:b/>
                <w:color w:val="000000"/>
                <w:sz w:val="20"/>
                <w:szCs w:val="20"/>
              </w:rPr>
              <w:t>3</w:t>
            </w:r>
          </w:p>
        </w:tc>
      </w:tr>
      <w:tr w:rsidR="0059142E" w:rsidRPr="00FD3F3E" w:rsidTr="00EA7BFC">
        <w:trPr>
          <w:trHeight w:val="93"/>
        </w:trPr>
        <w:tc>
          <w:tcPr>
            <w:tcW w:w="2381" w:type="dxa"/>
            <w:tcBorders>
              <w:top w:val="single" w:sz="4" w:space="0" w:color="auto"/>
            </w:tcBorders>
            <w:shd w:val="clear" w:color="auto" w:fill="FFFFFF"/>
            <w:vAlign w:val="center"/>
          </w:tcPr>
          <w:p w:rsidR="0059142E" w:rsidRPr="00FD3F3E" w:rsidRDefault="0059142E" w:rsidP="00EA7BFC">
            <w:pPr>
              <w:spacing w:before="60" w:after="0" w:line="240" w:lineRule="auto"/>
              <w:ind w:left="58" w:right="58"/>
              <w:rPr>
                <w:rFonts w:ascii="Times New Roman" w:hAnsi="Times New Roman"/>
                <w:color w:val="000000"/>
                <w:sz w:val="20"/>
                <w:szCs w:val="20"/>
              </w:rPr>
            </w:pPr>
            <w:r w:rsidRPr="00FD3F3E">
              <w:rPr>
                <w:rFonts w:ascii="Times New Roman" w:hAnsi="Times New Roman"/>
                <w:color w:val="000000"/>
                <w:sz w:val="20"/>
                <w:szCs w:val="20"/>
              </w:rPr>
              <w:t>Mean Density (Front)</w:t>
            </w:r>
          </w:p>
        </w:tc>
        <w:tc>
          <w:tcPr>
            <w:tcW w:w="1039" w:type="dxa"/>
            <w:tcBorders>
              <w:top w:val="single" w:sz="4" w:space="0" w:color="auto"/>
            </w:tcBorders>
            <w:shd w:val="clear" w:color="auto" w:fill="FFFFFF"/>
            <w:vAlign w:val="center"/>
          </w:tcPr>
          <w:p w:rsidR="0059142E" w:rsidRPr="00FD3F3E" w:rsidRDefault="0059142E" w:rsidP="00EA7BFC">
            <w:pPr>
              <w:spacing w:before="60" w:after="0" w:line="240" w:lineRule="auto"/>
              <w:ind w:left="58" w:right="58"/>
              <w:jc w:val="center"/>
              <w:rPr>
                <w:rFonts w:ascii="Times New Roman" w:hAnsi="Times New Roman"/>
                <w:color w:val="000000"/>
                <w:sz w:val="20"/>
                <w:szCs w:val="20"/>
              </w:rPr>
            </w:pPr>
          </w:p>
        </w:tc>
        <w:tc>
          <w:tcPr>
            <w:tcW w:w="1009" w:type="dxa"/>
            <w:tcBorders>
              <w:top w:val="single" w:sz="4" w:space="0" w:color="auto"/>
            </w:tcBorders>
            <w:shd w:val="clear" w:color="auto" w:fill="FFFFFF"/>
            <w:vAlign w:val="center"/>
          </w:tcPr>
          <w:p w:rsidR="0059142E" w:rsidRPr="00FD3F3E" w:rsidRDefault="0059142E" w:rsidP="00EA7BFC">
            <w:pPr>
              <w:spacing w:before="60" w:after="0" w:line="240" w:lineRule="auto"/>
              <w:ind w:left="58" w:right="58"/>
              <w:jc w:val="center"/>
              <w:rPr>
                <w:rFonts w:ascii="Times New Roman" w:hAnsi="Times New Roman"/>
                <w:color w:val="000000"/>
                <w:sz w:val="20"/>
                <w:szCs w:val="20"/>
              </w:rPr>
            </w:pPr>
            <w:r w:rsidRPr="00FD3F3E">
              <w:rPr>
                <w:rFonts w:ascii="Times New Roman" w:hAnsi="Times New Roman"/>
                <w:color w:val="000000"/>
                <w:sz w:val="20"/>
                <w:szCs w:val="20"/>
              </w:rPr>
              <w:t>0.755</w:t>
            </w:r>
          </w:p>
        </w:tc>
        <w:tc>
          <w:tcPr>
            <w:tcW w:w="1050" w:type="dxa"/>
            <w:tcBorders>
              <w:top w:val="single" w:sz="4" w:space="0" w:color="auto"/>
            </w:tcBorders>
            <w:shd w:val="clear" w:color="auto" w:fill="FFFFFF"/>
          </w:tcPr>
          <w:p w:rsidR="0059142E" w:rsidRPr="00FD3F3E" w:rsidRDefault="0059142E" w:rsidP="00EA7BFC">
            <w:pPr>
              <w:spacing w:before="60" w:after="0" w:line="240" w:lineRule="auto"/>
              <w:ind w:right="58"/>
              <w:jc w:val="center"/>
              <w:rPr>
                <w:rFonts w:ascii="Times New Roman" w:hAnsi="Times New Roman"/>
                <w:color w:val="000000"/>
                <w:sz w:val="20"/>
                <w:szCs w:val="20"/>
              </w:rPr>
            </w:pPr>
            <w:r w:rsidRPr="00FD3F3E">
              <w:rPr>
                <w:rFonts w:ascii="Times New Roman" w:hAnsi="Times New Roman"/>
                <w:color w:val="000000"/>
                <w:sz w:val="20"/>
                <w:szCs w:val="20"/>
              </w:rPr>
              <w:t>0.270</w:t>
            </w:r>
          </w:p>
        </w:tc>
      </w:tr>
      <w:tr w:rsidR="0059142E" w:rsidRPr="00FD3F3E" w:rsidTr="00EA7BFC">
        <w:trPr>
          <w:trHeight w:val="60"/>
        </w:trPr>
        <w:tc>
          <w:tcPr>
            <w:tcW w:w="2381" w:type="dxa"/>
            <w:shd w:val="clear" w:color="auto" w:fill="FFFFFF"/>
            <w:vAlign w:val="center"/>
          </w:tcPr>
          <w:p w:rsidR="0059142E" w:rsidRPr="00FD3F3E" w:rsidRDefault="0059142E" w:rsidP="00EA7BFC">
            <w:pPr>
              <w:spacing w:before="120" w:after="0" w:line="240" w:lineRule="auto"/>
              <w:ind w:left="58" w:right="58"/>
              <w:rPr>
                <w:rFonts w:ascii="Times New Roman" w:hAnsi="Times New Roman"/>
                <w:color w:val="000000"/>
                <w:sz w:val="20"/>
                <w:szCs w:val="20"/>
              </w:rPr>
            </w:pPr>
            <w:r w:rsidRPr="00FD3F3E">
              <w:rPr>
                <w:rFonts w:ascii="Times New Roman" w:hAnsi="Times New Roman"/>
                <w:color w:val="000000"/>
                <w:sz w:val="20"/>
                <w:szCs w:val="20"/>
              </w:rPr>
              <w:t>Mean Density (Back)</w:t>
            </w:r>
          </w:p>
        </w:tc>
        <w:tc>
          <w:tcPr>
            <w:tcW w:w="1039" w:type="dxa"/>
            <w:shd w:val="clear" w:color="auto" w:fill="FFFFFF"/>
            <w:vAlign w:val="center"/>
          </w:tcPr>
          <w:p w:rsidR="0059142E" w:rsidRPr="00FD3F3E" w:rsidRDefault="0059142E" w:rsidP="00EA7BFC">
            <w:pPr>
              <w:spacing w:before="120" w:after="0" w:line="240" w:lineRule="auto"/>
              <w:jc w:val="center"/>
              <w:rPr>
                <w:rFonts w:ascii="Times New Roman" w:hAnsi="Times New Roman"/>
                <w:color w:val="000000"/>
                <w:sz w:val="20"/>
                <w:szCs w:val="20"/>
              </w:rPr>
            </w:pPr>
          </w:p>
        </w:tc>
        <w:tc>
          <w:tcPr>
            <w:tcW w:w="1009" w:type="dxa"/>
            <w:shd w:val="clear" w:color="auto" w:fill="FFFFFF"/>
            <w:vAlign w:val="center"/>
          </w:tcPr>
          <w:p w:rsidR="0059142E" w:rsidRPr="00FD3F3E" w:rsidRDefault="0059142E" w:rsidP="00EA7BFC">
            <w:pPr>
              <w:spacing w:before="120" w:after="0" w:line="240" w:lineRule="auto"/>
              <w:jc w:val="center"/>
              <w:rPr>
                <w:rFonts w:ascii="Times New Roman" w:hAnsi="Times New Roman"/>
                <w:color w:val="000000"/>
                <w:sz w:val="20"/>
                <w:szCs w:val="20"/>
              </w:rPr>
            </w:pPr>
            <w:r w:rsidRPr="00FD3F3E">
              <w:rPr>
                <w:rFonts w:ascii="Times New Roman" w:hAnsi="Times New Roman"/>
                <w:color w:val="000000"/>
                <w:sz w:val="20"/>
                <w:szCs w:val="20"/>
              </w:rPr>
              <w:t>0.790</w:t>
            </w:r>
          </w:p>
        </w:tc>
        <w:tc>
          <w:tcPr>
            <w:tcW w:w="1050" w:type="dxa"/>
            <w:shd w:val="clear" w:color="auto" w:fill="FFFFFF"/>
          </w:tcPr>
          <w:p w:rsidR="0059142E" w:rsidRPr="00FD3F3E" w:rsidRDefault="0059142E" w:rsidP="00EA7BFC">
            <w:pPr>
              <w:spacing w:before="120" w:after="0" w:line="240" w:lineRule="auto"/>
              <w:jc w:val="center"/>
              <w:rPr>
                <w:rFonts w:ascii="Times New Roman" w:hAnsi="Times New Roman"/>
                <w:color w:val="000000"/>
                <w:sz w:val="20"/>
                <w:szCs w:val="20"/>
              </w:rPr>
            </w:pPr>
            <w:r w:rsidRPr="00FD3F3E">
              <w:rPr>
                <w:rFonts w:ascii="Times New Roman" w:hAnsi="Times New Roman"/>
                <w:color w:val="000000"/>
                <w:sz w:val="20"/>
                <w:szCs w:val="20"/>
              </w:rPr>
              <w:t>-0.224</w:t>
            </w:r>
          </w:p>
        </w:tc>
      </w:tr>
      <w:tr w:rsidR="0059142E" w:rsidRPr="00FD3F3E" w:rsidTr="00EA7BFC">
        <w:trPr>
          <w:trHeight w:val="60"/>
        </w:trPr>
        <w:tc>
          <w:tcPr>
            <w:tcW w:w="2381" w:type="dxa"/>
            <w:shd w:val="clear" w:color="auto" w:fill="FFFFFF"/>
            <w:vAlign w:val="center"/>
          </w:tcPr>
          <w:p w:rsidR="0059142E" w:rsidRPr="00FD3F3E" w:rsidRDefault="0059142E" w:rsidP="00EA7BFC">
            <w:pPr>
              <w:spacing w:before="120" w:after="0" w:line="240" w:lineRule="auto"/>
              <w:ind w:left="58" w:right="58"/>
              <w:rPr>
                <w:rFonts w:ascii="Times New Roman" w:hAnsi="Times New Roman"/>
                <w:color w:val="000000"/>
                <w:sz w:val="20"/>
                <w:szCs w:val="20"/>
              </w:rPr>
            </w:pPr>
            <w:r w:rsidRPr="00FD3F3E">
              <w:rPr>
                <w:rFonts w:ascii="Times New Roman" w:hAnsi="Times New Roman"/>
                <w:color w:val="000000"/>
                <w:sz w:val="20"/>
                <w:szCs w:val="20"/>
              </w:rPr>
              <w:t>Temperature</w:t>
            </w:r>
          </w:p>
        </w:tc>
        <w:tc>
          <w:tcPr>
            <w:tcW w:w="1039" w:type="dxa"/>
            <w:shd w:val="clear" w:color="auto" w:fill="FFFFFF"/>
            <w:vAlign w:val="center"/>
          </w:tcPr>
          <w:p w:rsidR="0059142E" w:rsidRPr="00FD3F3E" w:rsidRDefault="0059142E" w:rsidP="00EA7BFC">
            <w:pPr>
              <w:spacing w:before="12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0.900</w:t>
            </w:r>
          </w:p>
        </w:tc>
        <w:tc>
          <w:tcPr>
            <w:tcW w:w="1009" w:type="dxa"/>
            <w:shd w:val="clear" w:color="auto" w:fill="FFFFFF"/>
            <w:vAlign w:val="center"/>
          </w:tcPr>
          <w:p w:rsidR="0059142E" w:rsidRPr="00FD3F3E" w:rsidRDefault="0059142E" w:rsidP="00EA7BFC">
            <w:pPr>
              <w:spacing w:before="120" w:after="0" w:line="240" w:lineRule="auto"/>
              <w:ind w:left="60" w:right="60"/>
              <w:jc w:val="center"/>
              <w:rPr>
                <w:rFonts w:ascii="Times New Roman" w:hAnsi="Times New Roman"/>
                <w:color w:val="000000"/>
                <w:sz w:val="20"/>
                <w:szCs w:val="20"/>
              </w:rPr>
            </w:pPr>
          </w:p>
        </w:tc>
        <w:tc>
          <w:tcPr>
            <w:tcW w:w="1050" w:type="dxa"/>
            <w:shd w:val="clear" w:color="auto" w:fill="FFFFFF"/>
          </w:tcPr>
          <w:p w:rsidR="0059142E" w:rsidRPr="00FD3F3E" w:rsidRDefault="0059142E" w:rsidP="00EA7BFC">
            <w:pPr>
              <w:spacing w:before="120" w:after="0" w:line="240" w:lineRule="auto"/>
              <w:ind w:left="60" w:right="60"/>
              <w:jc w:val="center"/>
              <w:rPr>
                <w:rFonts w:ascii="Times New Roman" w:hAnsi="Times New Roman"/>
                <w:color w:val="000000"/>
                <w:sz w:val="20"/>
                <w:szCs w:val="20"/>
              </w:rPr>
            </w:pPr>
          </w:p>
        </w:tc>
      </w:tr>
      <w:tr w:rsidR="0059142E" w:rsidRPr="00FD3F3E" w:rsidTr="00EA7BFC">
        <w:trPr>
          <w:trHeight w:val="60"/>
        </w:trPr>
        <w:tc>
          <w:tcPr>
            <w:tcW w:w="2381" w:type="dxa"/>
            <w:tcBorders>
              <w:bottom w:val="nil"/>
            </w:tcBorders>
            <w:shd w:val="clear" w:color="auto" w:fill="FFFFFF"/>
            <w:vAlign w:val="center"/>
          </w:tcPr>
          <w:p w:rsidR="0059142E" w:rsidRPr="00FD3F3E" w:rsidRDefault="0059142E" w:rsidP="00EA7BFC">
            <w:pPr>
              <w:spacing w:before="60" w:after="0" w:line="240" w:lineRule="auto"/>
              <w:ind w:left="58" w:right="58"/>
              <w:rPr>
                <w:rFonts w:ascii="Times New Roman" w:hAnsi="Times New Roman"/>
                <w:color w:val="000000"/>
                <w:sz w:val="20"/>
                <w:szCs w:val="20"/>
              </w:rPr>
            </w:pPr>
            <w:r w:rsidRPr="00FD3F3E">
              <w:rPr>
                <w:rFonts w:ascii="Times New Roman" w:hAnsi="Times New Roman"/>
                <w:color w:val="000000"/>
                <w:sz w:val="20"/>
                <w:szCs w:val="20"/>
              </w:rPr>
              <w:t>pH</w:t>
            </w:r>
          </w:p>
        </w:tc>
        <w:tc>
          <w:tcPr>
            <w:tcW w:w="1039" w:type="dxa"/>
            <w:tcBorders>
              <w:bottom w:val="nil"/>
            </w:tcBorders>
            <w:shd w:val="clear" w:color="auto" w:fill="FFFFFF"/>
            <w:vAlign w:val="center"/>
          </w:tcPr>
          <w:p w:rsidR="0059142E" w:rsidRPr="00FD3F3E" w:rsidRDefault="0059142E" w:rsidP="00EA7BFC">
            <w:pPr>
              <w:spacing w:before="60" w:after="0" w:line="240" w:lineRule="auto"/>
              <w:ind w:left="58" w:right="58"/>
              <w:jc w:val="center"/>
              <w:rPr>
                <w:rFonts w:ascii="Times New Roman" w:hAnsi="Times New Roman"/>
                <w:color w:val="000000"/>
                <w:sz w:val="20"/>
                <w:szCs w:val="20"/>
              </w:rPr>
            </w:pPr>
          </w:p>
        </w:tc>
        <w:tc>
          <w:tcPr>
            <w:tcW w:w="1009" w:type="dxa"/>
            <w:tcBorders>
              <w:bottom w:val="nil"/>
            </w:tcBorders>
            <w:shd w:val="clear" w:color="auto" w:fill="FFFFFF"/>
            <w:vAlign w:val="center"/>
          </w:tcPr>
          <w:p w:rsidR="0059142E" w:rsidRPr="00FD3F3E" w:rsidRDefault="0059142E" w:rsidP="00EA7BFC">
            <w:pPr>
              <w:spacing w:before="60" w:after="0" w:line="240" w:lineRule="auto"/>
              <w:ind w:left="58" w:right="58"/>
              <w:jc w:val="center"/>
              <w:rPr>
                <w:rFonts w:ascii="Times New Roman" w:hAnsi="Times New Roman"/>
                <w:color w:val="000000"/>
                <w:sz w:val="20"/>
                <w:szCs w:val="20"/>
              </w:rPr>
            </w:pPr>
          </w:p>
        </w:tc>
        <w:tc>
          <w:tcPr>
            <w:tcW w:w="1050" w:type="dxa"/>
            <w:tcBorders>
              <w:bottom w:val="nil"/>
            </w:tcBorders>
            <w:shd w:val="clear" w:color="auto" w:fill="FFFFFF"/>
          </w:tcPr>
          <w:p w:rsidR="0059142E" w:rsidRPr="00FD3F3E" w:rsidRDefault="0059142E" w:rsidP="00EA7BFC">
            <w:pPr>
              <w:spacing w:before="60" w:after="0" w:line="240" w:lineRule="auto"/>
              <w:ind w:left="58" w:right="58"/>
              <w:jc w:val="center"/>
              <w:rPr>
                <w:rFonts w:ascii="Times New Roman" w:hAnsi="Times New Roman"/>
                <w:color w:val="000000"/>
                <w:sz w:val="20"/>
                <w:szCs w:val="20"/>
              </w:rPr>
            </w:pPr>
            <w:r w:rsidRPr="00FD3F3E">
              <w:rPr>
                <w:rFonts w:ascii="Times New Roman" w:hAnsi="Times New Roman"/>
                <w:color w:val="000000"/>
                <w:sz w:val="20"/>
                <w:szCs w:val="20"/>
              </w:rPr>
              <w:t>0.948</w:t>
            </w:r>
          </w:p>
        </w:tc>
      </w:tr>
      <w:tr w:rsidR="0059142E" w:rsidRPr="00FD3F3E" w:rsidTr="00EA7BFC">
        <w:trPr>
          <w:trHeight w:val="60"/>
        </w:trPr>
        <w:tc>
          <w:tcPr>
            <w:tcW w:w="2381" w:type="dxa"/>
            <w:tcBorders>
              <w:top w:val="nil"/>
              <w:bottom w:val="single" w:sz="4" w:space="0" w:color="auto"/>
            </w:tcBorders>
            <w:shd w:val="clear" w:color="auto" w:fill="FFFFFF"/>
            <w:vAlign w:val="center"/>
          </w:tcPr>
          <w:p w:rsidR="0059142E" w:rsidRPr="00FD3F3E" w:rsidRDefault="0059142E" w:rsidP="00EA7BFC">
            <w:pPr>
              <w:spacing w:before="60" w:after="60" w:line="240" w:lineRule="auto"/>
              <w:ind w:left="58" w:right="58"/>
              <w:rPr>
                <w:rFonts w:ascii="Times New Roman" w:hAnsi="Times New Roman"/>
                <w:color w:val="000000"/>
                <w:sz w:val="20"/>
                <w:szCs w:val="20"/>
              </w:rPr>
            </w:pPr>
            <w:r w:rsidRPr="00FD3F3E">
              <w:rPr>
                <w:rFonts w:ascii="Times New Roman" w:hAnsi="Times New Roman"/>
                <w:color w:val="000000"/>
                <w:sz w:val="20"/>
                <w:szCs w:val="20"/>
              </w:rPr>
              <w:t>Salinity</w:t>
            </w:r>
          </w:p>
        </w:tc>
        <w:tc>
          <w:tcPr>
            <w:tcW w:w="1039" w:type="dxa"/>
            <w:tcBorders>
              <w:top w:val="nil"/>
              <w:bottom w:val="single" w:sz="4" w:space="0" w:color="auto"/>
            </w:tcBorders>
            <w:shd w:val="clear" w:color="auto" w:fill="FFFFFF"/>
            <w:vAlign w:val="center"/>
          </w:tcPr>
          <w:p w:rsidR="0059142E" w:rsidRPr="00FD3F3E" w:rsidRDefault="0059142E" w:rsidP="00EA7BFC">
            <w:pPr>
              <w:spacing w:before="60" w:after="60" w:line="240" w:lineRule="auto"/>
              <w:ind w:left="58" w:right="58"/>
              <w:jc w:val="center"/>
              <w:rPr>
                <w:rFonts w:ascii="Times New Roman" w:hAnsi="Times New Roman"/>
                <w:color w:val="000000"/>
                <w:sz w:val="20"/>
                <w:szCs w:val="20"/>
              </w:rPr>
            </w:pPr>
            <w:r w:rsidRPr="00FD3F3E">
              <w:rPr>
                <w:rFonts w:ascii="Times New Roman" w:hAnsi="Times New Roman"/>
                <w:color w:val="000000"/>
                <w:sz w:val="20"/>
                <w:szCs w:val="20"/>
              </w:rPr>
              <w:t>0.905</w:t>
            </w:r>
          </w:p>
        </w:tc>
        <w:tc>
          <w:tcPr>
            <w:tcW w:w="1009" w:type="dxa"/>
            <w:tcBorders>
              <w:top w:val="nil"/>
              <w:bottom w:val="single" w:sz="4" w:space="0" w:color="auto"/>
            </w:tcBorders>
            <w:shd w:val="clear" w:color="auto" w:fill="FFFFFF"/>
            <w:vAlign w:val="center"/>
          </w:tcPr>
          <w:p w:rsidR="0059142E" w:rsidRPr="00FD3F3E" w:rsidRDefault="0059142E" w:rsidP="00EA7BFC">
            <w:pPr>
              <w:spacing w:before="60" w:after="60" w:line="240" w:lineRule="auto"/>
              <w:ind w:left="58" w:right="58"/>
              <w:jc w:val="center"/>
              <w:rPr>
                <w:rFonts w:ascii="Times New Roman" w:hAnsi="Times New Roman"/>
                <w:color w:val="000000"/>
                <w:sz w:val="20"/>
                <w:szCs w:val="20"/>
              </w:rPr>
            </w:pPr>
          </w:p>
        </w:tc>
        <w:tc>
          <w:tcPr>
            <w:tcW w:w="1050" w:type="dxa"/>
            <w:tcBorders>
              <w:top w:val="nil"/>
              <w:bottom w:val="single" w:sz="4" w:space="0" w:color="auto"/>
            </w:tcBorders>
            <w:shd w:val="clear" w:color="auto" w:fill="FFFFFF"/>
          </w:tcPr>
          <w:p w:rsidR="0059142E" w:rsidRPr="00FD3F3E" w:rsidRDefault="0059142E" w:rsidP="00EA7BFC">
            <w:pPr>
              <w:spacing w:before="60" w:after="60" w:line="240" w:lineRule="auto"/>
              <w:ind w:left="58" w:right="58"/>
              <w:jc w:val="center"/>
              <w:rPr>
                <w:rFonts w:ascii="Times New Roman" w:hAnsi="Times New Roman"/>
                <w:color w:val="000000"/>
                <w:sz w:val="20"/>
                <w:szCs w:val="20"/>
              </w:rPr>
            </w:pPr>
          </w:p>
        </w:tc>
      </w:tr>
    </w:tbl>
    <w:p w:rsidR="0059142E" w:rsidRDefault="00EA7BFC" w:rsidP="00F447A7">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br w:type="textWrapping" w:clear="all"/>
      </w:r>
    </w:p>
    <w:p w:rsidR="0059142E" w:rsidRDefault="0059142E" w:rsidP="00F447A7">
      <w:pPr>
        <w:spacing w:after="0" w:line="240" w:lineRule="auto"/>
        <w:jc w:val="center"/>
        <w:rPr>
          <w:rFonts w:ascii="Times New Roman" w:hAnsi="Times New Roman"/>
          <w:b/>
          <w:noProof/>
          <w:sz w:val="20"/>
          <w:szCs w:val="20"/>
          <w:lang w:bidi="ar-SA"/>
        </w:rPr>
      </w:pPr>
    </w:p>
    <w:p w:rsidR="0059142E" w:rsidRDefault="00EA7BFC" w:rsidP="00EA7BFC">
      <w:pPr>
        <w:spacing w:after="0" w:line="240" w:lineRule="auto"/>
        <w:jc w:val="center"/>
        <w:rPr>
          <w:rFonts w:ascii="Times New Roman" w:hAnsi="Times New Roman"/>
          <w:b/>
          <w:noProof/>
          <w:sz w:val="20"/>
          <w:szCs w:val="20"/>
          <w:lang w:bidi="ar-SA"/>
        </w:rPr>
      </w:pPr>
      <w:r>
        <w:rPr>
          <w:noProof/>
          <w:color w:val="000000"/>
          <w:sz w:val="24"/>
          <w:szCs w:val="24"/>
          <w:lang w:val="en-MY" w:eastAsia="en-MY" w:bidi="ar-SA"/>
        </w:rPr>
        <w:drawing>
          <wp:inline distT="0" distB="0" distL="0" distR="0" wp14:anchorId="6867F1BA" wp14:editId="76B167F9">
            <wp:extent cx="3181350" cy="2298700"/>
            <wp:effectExtent l="0" t="0" r="0" b="6350"/>
            <wp:docPr id="19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1"/>
                    <a:srcRect l="18092" t="22319" r="15539" b="12314"/>
                    <a:stretch>
                      <a:fillRect/>
                    </a:stretch>
                  </pic:blipFill>
                  <pic:spPr>
                    <a:xfrm>
                      <a:off x="0" y="0"/>
                      <a:ext cx="3181350" cy="2298700"/>
                    </a:xfrm>
                    <a:prstGeom prst="rect">
                      <a:avLst/>
                    </a:prstGeom>
                    <a:ln/>
                  </pic:spPr>
                </pic:pic>
              </a:graphicData>
            </a:graphic>
          </wp:inline>
        </w:drawing>
      </w:r>
    </w:p>
    <w:p w:rsidR="00EA7BFC" w:rsidRPr="007F107C" w:rsidRDefault="00EA7BFC" w:rsidP="00EA7BFC">
      <w:pPr>
        <w:spacing w:after="0" w:line="240" w:lineRule="auto"/>
        <w:jc w:val="center"/>
        <w:rPr>
          <w:rFonts w:ascii="Times New Roman" w:hAnsi="Times New Roman"/>
          <w:noProof/>
          <w:sz w:val="20"/>
          <w:szCs w:val="20"/>
          <w:lang w:bidi="ar-SA"/>
        </w:rPr>
      </w:pPr>
      <w:r w:rsidRPr="007F107C">
        <w:rPr>
          <w:rFonts w:ascii="Times New Roman" w:hAnsi="Times New Roman"/>
          <w:noProof/>
          <w:sz w:val="20"/>
          <w:szCs w:val="20"/>
          <w:lang w:bidi="ar-SA"/>
        </w:rPr>
        <w:t>Figure 5.  Component plot of five factors measured over sampling period</w:t>
      </w:r>
    </w:p>
    <w:p w:rsidR="0059142E" w:rsidRDefault="0059142E" w:rsidP="00F447A7">
      <w:pPr>
        <w:spacing w:after="0" w:line="240" w:lineRule="auto"/>
        <w:jc w:val="center"/>
        <w:rPr>
          <w:rFonts w:ascii="Times New Roman" w:hAnsi="Times New Roman"/>
          <w:b/>
          <w:noProof/>
          <w:sz w:val="20"/>
          <w:szCs w:val="20"/>
          <w:lang w:bidi="ar-SA"/>
        </w:rPr>
      </w:pPr>
    </w:p>
    <w:p w:rsidR="0059142E" w:rsidRDefault="0059142E"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C173B3" w:rsidRPr="007F107C" w:rsidRDefault="00C173B3" w:rsidP="00C173B3">
      <w:pPr>
        <w:spacing w:after="0" w:line="240" w:lineRule="auto"/>
        <w:jc w:val="both"/>
        <w:rPr>
          <w:rFonts w:ascii="Times New Roman" w:hAnsi="Times New Roman"/>
          <w:noProof/>
          <w:sz w:val="20"/>
          <w:szCs w:val="20"/>
          <w:lang w:bidi="ar-SA"/>
        </w:rPr>
      </w:pPr>
      <w:r w:rsidRPr="00C173B3">
        <w:rPr>
          <w:rFonts w:ascii="Times New Roman" w:hAnsi="Times New Roman"/>
          <w:i/>
          <w:noProof/>
          <w:sz w:val="20"/>
          <w:szCs w:val="20"/>
          <w:lang w:bidi="ar-SA"/>
        </w:rPr>
        <w:t>Ficopomatus</w:t>
      </w:r>
      <w:r w:rsidRPr="007F107C">
        <w:rPr>
          <w:rFonts w:ascii="Times New Roman" w:hAnsi="Times New Roman"/>
          <w:noProof/>
          <w:sz w:val="20"/>
          <w:szCs w:val="20"/>
          <w:lang w:bidi="ar-SA"/>
        </w:rPr>
        <w:t xml:space="preserve"> cf. </w:t>
      </w:r>
      <w:r w:rsidRPr="00C173B3">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larval attachments were found to be spatially and temporally variable. A higher density of </w:t>
      </w:r>
      <w:r w:rsidRPr="00C173B3">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C173B3">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tubes was recorded at the station with sheltered and in protected orientation. The settlement rate of </w:t>
      </w:r>
      <w:r w:rsidRPr="00C173B3">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C173B3">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was low, only 0.04 individuals.dm-2/month. The distribution and settlement rate of </w:t>
      </w:r>
      <w:r w:rsidRPr="00C173B3">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C173B3">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tubes in Setiu Wetlands was affected by environmental parameters, particularly, the temperature, salinity and pH of the water column. The information obtained from this study provides significant baseline information for sustainable wetland management ecosystem of Setiu Wetlands. However, yearly monitoring of </w:t>
      </w:r>
      <w:r w:rsidRPr="00C173B3">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C173B3">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distribution and settlement rate in Setiu Wetlands should be conducted. Further research on settlement cues for antifouling measures is needed for better understanding of this tubeworm in Malaysian waters. </w:t>
      </w:r>
    </w:p>
    <w:p w:rsidR="00C173B3" w:rsidRPr="00C173B3" w:rsidRDefault="00C173B3" w:rsidP="00C173B3">
      <w:pPr>
        <w:spacing w:after="0" w:line="240" w:lineRule="auto"/>
        <w:jc w:val="center"/>
        <w:rPr>
          <w:rFonts w:ascii="Times New Roman" w:hAnsi="Times New Roman"/>
          <w:b/>
          <w:noProof/>
          <w:sz w:val="20"/>
          <w:szCs w:val="20"/>
          <w:lang w:bidi="ar-SA"/>
        </w:rPr>
      </w:pPr>
    </w:p>
    <w:p w:rsidR="00C173B3" w:rsidRPr="00C173B3" w:rsidRDefault="00C173B3" w:rsidP="00C173B3">
      <w:pPr>
        <w:spacing w:after="0" w:line="240" w:lineRule="auto"/>
        <w:jc w:val="center"/>
        <w:rPr>
          <w:rFonts w:ascii="Times New Roman" w:hAnsi="Times New Roman"/>
          <w:b/>
          <w:noProof/>
          <w:sz w:val="20"/>
          <w:szCs w:val="20"/>
          <w:lang w:bidi="ar-SA"/>
        </w:rPr>
      </w:pPr>
      <w:r w:rsidRPr="00C173B3">
        <w:rPr>
          <w:rFonts w:ascii="Times New Roman" w:hAnsi="Times New Roman"/>
          <w:b/>
          <w:noProof/>
          <w:sz w:val="20"/>
          <w:szCs w:val="20"/>
          <w:lang w:bidi="ar-SA"/>
        </w:rPr>
        <w:t>Acknowledgement</w:t>
      </w:r>
    </w:p>
    <w:p w:rsidR="006768E9" w:rsidRPr="00F447A7" w:rsidRDefault="00C173B3" w:rsidP="00BE55E8">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This study was funded by research grants of Higher Institution Centre of Excellence (HICoE) Vote No. 66928 and Fundamental Research Grant Scheme (FRGS) Vote No. 59455, Ministry of Education Malaysia. We greatly appreciate colleagues, the local communities, especially Kamaruddin (boatman) and Azmi (owner of cage culture) who assisted us during the sampling activities, and staffs of Institute of Oceanography and Environment (INOS), Universiti Malaysia Terengganu, for their assistance.</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Dürr, S. and Thomason, J. C. (2010). Biofouling. Blackwell Publishing Ltd, United Kingdom: pp. 1-429.</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International Maritime Organization (2017). Biofouling. http://www.imo.org/en/OurWork /Environment/Biofouling/Pages/</w:t>
      </w:r>
      <w:r>
        <w:rPr>
          <w:rFonts w:ascii="Times New Roman" w:hAnsi="Times New Roman"/>
          <w:noProof/>
          <w:sz w:val="20"/>
          <w:szCs w:val="20"/>
          <w:lang w:bidi="ar-SA"/>
        </w:rPr>
        <w:t xml:space="preserve"> </w:t>
      </w:r>
      <w:r w:rsidRPr="00C173B3">
        <w:rPr>
          <w:rFonts w:ascii="Times New Roman" w:hAnsi="Times New Roman"/>
          <w:noProof/>
          <w:sz w:val="20"/>
          <w:szCs w:val="20"/>
          <w:lang w:bidi="ar-SA"/>
        </w:rPr>
        <w:t>default.aspx. [Access online 25 October 2017].</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Swami, B. S. and Udhayakumar, M. (2010). Seasonal influence on settlement, distribution and diversity of fouling organisms at Mumbai harbor. Indian Journal of Marine Science, 39(1): 57-67. </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Bloecher, N., Olsen, Y. and Guenther, J. (2013). </w:t>
      </w:r>
      <w:r>
        <w:rPr>
          <w:rFonts w:ascii="Times New Roman" w:hAnsi="Times New Roman"/>
          <w:noProof/>
          <w:sz w:val="20"/>
          <w:szCs w:val="20"/>
          <w:lang w:bidi="ar-SA"/>
        </w:rPr>
        <w:t xml:space="preserve"> </w:t>
      </w:r>
      <w:r w:rsidRPr="00C173B3">
        <w:rPr>
          <w:rFonts w:ascii="Times New Roman" w:hAnsi="Times New Roman"/>
          <w:noProof/>
          <w:sz w:val="20"/>
          <w:szCs w:val="20"/>
          <w:lang w:bidi="ar-SA"/>
        </w:rPr>
        <w:t xml:space="preserve">Variability of </w:t>
      </w:r>
      <w:r>
        <w:rPr>
          <w:rFonts w:ascii="Times New Roman" w:hAnsi="Times New Roman"/>
          <w:noProof/>
          <w:sz w:val="20"/>
          <w:szCs w:val="20"/>
          <w:lang w:bidi="ar-SA"/>
        </w:rPr>
        <w:t xml:space="preserve"> </w:t>
      </w:r>
      <w:r w:rsidRPr="00C173B3">
        <w:rPr>
          <w:rFonts w:ascii="Times New Roman" w:hAnsi="Times New Roman"/>
          <w:noProof/>
          <w:sz w:val="20"/>
          <w:szCs w:val="20"/>
          <w:lang w:bidi="ar-SA"/>
        </w:rPr>
        <w:t xml:space="preserve">biofouling communities of fish cage nets: A 1-year field study at a Norwegian salmon farm. Aquaculture, 416: 302-309. </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Bastida-Zavala, J. R., McCann, L. D., Keppel, E. and Ruiz, M. (2017). The fouling serpulids (Polychaeta: Serpuldiae) from United States coastal waters: An overview. European Journal of Taxonomy. 344: 1-76. </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Lewis, J. A. (1982). A guide to the principal marine fouling organisms with particular reference to Cockburn Sound. W.A. Report for the Department of Defence Support, Defence Science and Technology Organisation, Melbourne, Victoria. pp. 1-28.  </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Madin, J. (2010). Biofouling and short-term dynamics on fish cage netting in relation to fish rearing and environmental factors. Thesis of Doctor of Philosophy, University of Malaya. </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Bastida-Zavala, J. R. and Garcia-Madrigal, S. (2012). First record in the Tropical Eastern Pacific of the exotic species Ficopomatus uschakovi (Polychaeta, Serpulidae). ZooKeys, 238: 45-55. </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Dittmann, S., Rolston, A., Benger, S. N. and Kupriyanova, E. K. (2009). Habitat requirements, distribution and colonisation of the tubeworm Ficopomatus enigmaticus in the Lower Lakes and Coorong. Report for the South Australian Murray-Darling Basin Natural Resources Management Board, Adelaide: pp. 1-99. </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Kupriyanova, E. K. and Dittmann, S. (2008). Literature review on the reef-building serpulid polychaete Ficopomatus enigmaticus (Fauvel, 1923: Mercierella enigmatica): distribution, ecology, reproduction, control. School of Biological Sciences, Flinders University, Adelaide. pp. 1-35.</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Styan, C. A., McCluskey, C. F., Sun, Y. and Kupriyanova, E. K. (2017). Cryptic sympatric species across the Australian range of the global estuarine invader Ficopomatus enigmaticus (Fauvel, 1923) (Serpulidae, Annelida). Aquatic Invasions, 12(1): 53-65.</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Hove, H. A. and Kupriyanova, E. K. (2009). Taxonomy of Serpulidae (Annelida, Polychaeta): The state of affairs. Zootaxa, 2009: 1-126.</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Suratman, S., Hussein, A. N. A. R., Mohd Tahir, N, Latif, M. T., Mostapa, R. and Weston, K. (2016). Seasonal and spatial variability of selected surface water quality parameters in Setiu Wetlands, Terengganu, Malaysia. Sains Malaysiana, 45(4): 551-558.</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Salim, J. M., Mohamad, F. and Shahrudin, R. (2015). Setiu: More than a wetland. In: Setiu Wetlands: Species, Ecosystems and Livelihoods. Penerbit Universiti Malaysia Terengganu, Kuala Terengganu: pp. 87-100.</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Yaacob, R., Bachok, Z., Yahya, M. H., Saidin, A. A. and Ibrahim, S. (2006). Habitat status and management issues of Setiu Wetlands and Merang coastal areas, east coast of Peninsular Malaysia. In: KUSTEM 5th Annual Seminar on Sustainability Science and Management, Terengganu: pp. 501-507. </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Rosli, N. S. and Bachok, Z. (2016). Diversity of Polychaeta (Annelida) in the continental shelf of southern South China Sea. Middle-East Journal of Scientific Research, 24(6): 2086 – 2092.</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Akhir, M. F. (2014). Review of current circulation studies in the southern South China Sea. Journal of Sustainability Science and Management, 9(2): 21-30.</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Sullivan, A. B., Snyder, D. M, and Rounds, S. A. (2010). Controls on biochemical oxygen demand in the upper Klamath River, Oregon. Chemical Geology, 269: 12-21.</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Sidik, M. J., Un-Nabi, M. R. and Hoque, M. A. (2008). Distribution of phytoplankton community in relation to environmental parameters in cage culture area of Sepanggar Bay, Sabah, Malaysia. Estuarine, Coastal and Shelf Science, 80: 251-260.</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lastRenderedPageBreak/>
        <w:t xml:space="preserve">Norzilah, A., Ahmad, M. F., Tofany, N., Yaacob, R. and Muslim, A. M. (2016). Hydrodynamics modelling at Setiu Wetland, Terengganu. Journal of Environmental Science and Technology, 9: 437-445. </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Sateesh, S. and Wesley, S. G. (2011). Influence submersion season on the development of test panel biofouling communities in a tropical coast. Estuarine, Coastal and Shelf Science, 94: 155-163.  </w:t>
      </w:r>
    </w:p>
    <w:p w:rsidR="00C173B3" w:rsidRP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Sahu, G., Achary, M. S., Satpathy, K. K., Mohanty, A. K., Biswas, S. and Prasad, W. V. R. (2011). Studies on the settlement and succession of macrofouling organisms in the Kalpakkam coastal waters, southeast coast of India. Indian Journal of Geo-Marine Sciences, 40(6): 747-761.  </w:t>
      </w:r>
    </w:p>
    <w:p w:rsidR="00C173B3" w:rsidRPr="00F447A7" w:rsidRDefault="00C173B3" w:rsidP="00C173B3">
      <w:pPr>
        <w:spacing w:after="0" w:line="240" w:lineRule="auto"/>
        <w:jc w:val="both"/>
        <w:rPr>
          <w:rFonts w:ascii="Times New Roman" w:hAnsi="Times New Roman"/>
          <w:b/>
          <w:noProof/>
          <w:sz w:val="20"/>
          <w:szCs w:val="20"/>
          <w:lang w:bidi="ar-SA"/>
        </w:rPr>
      </w:pPr>
      <w:bookmarkStart w:id="2" w:name="_GoBack"/>
      <w:bookmarkEnd w:id="2"/>
    </w:p>
    <w:sectPr w:rsidR="00C173B3" w:rsidRPr="00F447A7" w:rsidSect="00874DC9">
      <w:headerReference w:type="even" r:id="rId22"/>
      <w:headerReference w:type="default" r:id="rId23"/>
      <w:footerReference w:type="even" r:id="rId24"/>
      <w:footerReference w:type="default" r:id="rId25"/>
      <w:pgSz w:w="12240" w:h="15840" w:code="1"/>
      <w:pgMar w:top="1800" w:right="1469" w:bottom="1699" w:left="1440" w:header="706" w:footer="706" w:gutter="0"/>
      <w:pgNumType w:start="10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39" w:rsidRDefault="009B3139" w:rsidP="00FB4C59">
      <w:pPr>
        <w:spacing w:after="0" w:line="240" w:lineRule="auto"/>
      </w:pPr>
      <w:r>
        <w:separator/>
      </w:r>
    </w:p>
  </w:endnote>
  <w:endnote w:type="continuationSeparator" w:id="0">
    <w:p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874DC9">
      <w:rPr>
        <w:rFonts w:ascii="Times New Roman" w:hAnsi="Times New Roman"/>
        <w:noProof/>
      </w:rPr>
      <w:t>1074</w:t>
    </w:r>
    <w:r w:rsidRPr="008B5904">
      <w:rPr>
        <w:rFonts w:ascii="Times New Roman" w:hAnsi="Times New Roman"/>
        <w:noProof/>
      </w:rPr>
      <w:fldChar w:fldCharType="end"/>
    </w:r>
  </w:p>
  <w:p w:rsidR="00FC5284" w:rsidRPr="00FC5284" w:rsidRDefault="00FC5284">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874DC9">
      <w:rPr>
        <w:rFonts w:ascii="Times New Roman" w:hAnsi="Times New Roman"/>
        <w:noProof/>
      </w:rPr>
      <w:t>1075</w:t>
    </w:r>
    <w:r w:rsidRPr="008B5904">
      <w:rPr>
        <w:rFonts w:ascii="Times New Roman" w:hAnsi="Times New Roman"/>
        <w:noProof/>
      </w:rPr>
      <w:fldChar w:fldCharType="end"/>
    </w:r>
  </w:p>
  <w:p w:rsidR="00FC5284" w:rsidRPr="00FC5284" w:rsidRDefault="00FC5284">
    <w:pPr>
      <w:pStyle w:val="Footer"/>
      <w:jc w:val="right"/>
      <w:rPr>
        <w:rFonts w:ascii="Times New Roman" w:hAnsi="Times New Roman"/>
        <w:lang w:val="en-US"/>
      </w:rPr>
    </w:pP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39" w:rsidRDefault="009B3139" w:rsidP="00FB4C59">
      <w:pPr>
        <w:spacing w:after="0" w:line="240" w:lineRule="auto"/>
      </w:pPr>
      <w:r>
        <w:separator/>
      </w:r>
    </w:p>
  </w:footnote>
  <w:footnote w:type="continuationSeparator" w:id="0">
    <w:p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D8" w:rsidRPr="002B57D8" w:rsidRDefault="002B57D8" w:rsidP="001F4976">
    <w:pPr>
      <w:spacing w:after="0" w:line="240" w:lineRule="auto"/>
      <w:ind w:left="1800" w:hanging="1800"/>
      <w:rPr>
        <w:rFonts w:ascii="Times New Roman" w:hAnsi="Times New Roman"/>
        <w:noProof/>
        <w:sz w:val="20"/>
        <w:szCs w:val="20"/>
        <w:lang w:bidi="ar-SA"/>
      </w:rPr>
    </w:pPr>
    <w:r w:rsidRPr="002B57D8">
      <w:rPr>
        <w:rFonts w:ascii="Times New Roman" w:hAnsi="Times New Roman"/>
        <w:sz w:val="20"/>
        <w:szCs w:val="20"/>
      </w:rPr>
      <w:t>Noor Shahida et al</w:t>
    </w:r>
    <w:r w:rsidR="006B72B0" w:rsidRPr="002B57D8">
      <w:rPr>
        <w:rFonts w:ascii="Times New Roman" w:hAnsi="Times New Roman"/>
        <w:sz w:val="20"/>
        <w:szCs w:val="20"/>
      </w:rPr>
      <w:t xml:space="preserve">: </w:t>
    </w:r>
    <w:r w:rsidRPr="002B57D8">
      <w:rPr>
        <w:rFonts w:ascii="Times New Roman" w:hAnsi="Times New Roman"/>
        <w:sz w:val="20"/>
        <w:szCs w:val="20"/>
      </w:rPr>
      <w:t xml:space="preserve"> </w:t>
    </w:r>
    <w:r w:rsidRPr="002B57D8">
      <w:rPr>
        <w:rFonts w:ascii="Times New Roman" w:hAnsi="Times New Roman"/>
        <w:sz w:val="20"/>
        <w:szCs w:val="20"/>
      </w:rPr>
      <w:tab/>
    </w:r>
    <w:r w:rsidRPr="002B57D8">
      <w:rPr>
        <w:rFonts w:ascii="Times New Roman" w:hAnsi="Times New Roman"/>
        <w:noProof/>
        <w:sz w:val="20"/>
        <w:szCs w:val="20"/>
        <w:lang w:bidi="ar-SA"/>
      </w:rPr>
      <w:t xml:space="preserve">SETTLEMENT RATE OF FOULING SERPULID </w:t>
    </w:r>
    <w:r w:rsidRPr="002B57D8">
      <w:rPr>
        <w:rFonts w:ascii="Times New Roman" w:hAnsi="Times New Roman"/>
        <w:i/>
        <w:noProof/>
        <w:sz w:val="20"/>
        <w:szCs w:val="20"/>
        <w:lang w:bidi="ar-SA"/>
      </w:rPr>
      <w:t xml:space="preserve">Ficopomatus </w:t>
    </w:r>
    <w:r w:rsidRPr="002B57D8">
      <w:rPr>
        <w:rFonts w:ascii="Times New Roman" w:hAnsi="Times New Roman"/>
        <w:noProof/>
        <w:sz w:val="20"/>
        <w:szCs w:val="20"/>
        <w:lang w:bidi="ar-SA"/>
      </w:rPr>
      <w:t>cf.</w:t>
    </w:r>
    <w:r w:rsidRPr="002B57D8">
      <w:rPr>
        <w:rFonts w:ascii="Times New Roman" w:hAnsi="Times New Roman"/>
        <w:i/>
        <w:noProof/>
        <w:sz w:val="20"/>
        <w:szCs w:val="20"/>
        <w:lang w:bidi="ar-SA"/>
      </w:rPr>
      <w:t xml:space="preserve"> uschakovi</w:t>
    </w:r>
    <w:r w:rsidRPr="002B57D8">
      <w:rPr>
        <w:rFonts w:ascii="Times New Roman" w:hAnsi="Times New Roman"/>
        <w:noProof/>
        <w:sz w:val="20"/>
        <w:szCs w:val="20"/>
        <w:lang w:bidi="ar-SA"/>
      </w:rPr>
      <w:t xml:space="preserve"> PILLAI, 1960 ON ARTIFICIAL STRUCTURE AT SETIU WETLANDS, TERENGGANU, MALAYSIA</w:t>
    </w:r>
  </w:p>
  <w:p w:rsidR="002B3BD8" w:rsidRPr="006B72B0" w:rsidRDefault="002B3BD8" w:rsidP="006B72B0">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617AA2">
      <w:rPr>
        <w:rFonts w:ascii="Times New Roman" w:hAnsi="Times New Roman"/>
        <w:i/>
        <w:lang w:val="en-US"/>
      </w:rPr>
      <w:t>23</w:t>
    </w:r>
    <w:r>
      <w:rPr>
        <w:rFonts w:ascii="Times New Roman" w:hAnsi="Times New Roman"/>
        <w:i/>
      </w:rPr>
      <w:t xml:space="preserve"> </w:t>
    </w:r>
    <w:r w:rsidR="0054578F">
      <w:rPr>
        <w:rFonts w:ascii="Times New Roman" w:hAnsi="Times New Roman"/>
        <w:i/>
        <w:lang w:val="en-US"/>
      </w:rPr>
      <w:t>No 6</w:t>
    </w:r>
    <w:r>
      <w:rPr>
        <w:rFonts w:ascii="Times New Roman" w:hAnsi="Times New Roman"/>
        <w:i/>
      </w:rPr>
      <w:t xml:space="preserve"> (201</w:t>
    </w:r>
    <w:r w:rsidR="00617AA2">
      <w:rPr>
        <w:rFonts w:ascii="Times New Roman" w:hAnsi="Times New Roman"/>
        <w:i/>
        <w:lang w:val="en-US"/>
      </w:rPr>
      <w:t>9</w:t>
    </w:r>
    <w:r w:rsidRPr="00D75B35">
      <w:rPr>
        <w:rFonts w:ascii="Times New Roman" w:hAnsi="Times New Roman"/>
        <w:i/>
      </w:rPr>
      <w:t xml:space="preserve">): </w:t>
    </w:r>
    <w:r w:rsidR="00874DC9">
      <w:rPr>
        <w:rFonts w:ascii="Times New Roman" w:hAnsi="Times New Roman"/>
        <w:i/>
        <w:lang w:val="en-US"/>
      </w:rPr>
      <w:t>1067</w:t>
    </w:r>
    <w:r>
      <w:rPr>
        <w:rFonts w:ascii="Times New Roman" w:hAnsi="Times New Roman"/>
        <w:i/>
        <w:lang w:val="en-US"/>
      </w:rPr>
      <w:t xml:space="preserve"> </w:t>
    </w:r>
    <w:r w:rsidR="007A0583">
      <w:rPr>
        <w:rFonts w:ascii="Times New Roman" w:hAnsi="Times New Roman"/>
        <w:i/>
        <w:lang w:val="en-US"/>
      </w:rPr>
      <w:t>-</w:t>
    </w:r>
    <w:r w:rsidR="0001006F">
      <w:rPr>
        <w:rFonts w:ascii="Times New Roman" w:hAnsi="Times New Roman"/>
        <w:i/>
        <w:lang w:val="en-US"/>
      </w:rPr>
      <w:t xml:space="preserve"> </w:t>
    </w:r>
    <w:r w:rsidR="00874DC9">
      <w:rPr>
        <w:rFonts w:ascii="Times New Roman" w:hAnsi="Times New Roman"/>
        <w:i/>
        <w:lang w:val="en-US"/>
      </w:rPr>
      <w:t>1076</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617AA2">
      <w:rPr>
        <w:rFonts w:ascii="Times New Roman" w:hAnsi="Times New Roman"/>
        <w:i/>
        <w:lang w:val="en-US"/>
      </w:rPr>
      <w:t>doi.org/10.17576/mjas-2019-23</w:t>
    </w:r>
    <w:r w:rsidR="00DD7C38">
      <w:rPr>
        <w:rFonts w:ascii="Times New Roman" w:hAnsi="Times New Roman"/>
        <w:i/>
        <w:lang w:val="en-US"/>
      </w:rPr>
      <w:t>0</w:t>
    </w:r>
    <w:r w:rsidR="0054578F">
      <w:rPr>
        <w:rFonts w:ascii="Times New Roman" w:hAnsi="Times New Roman"/>
        <w:i/>
        <w:lang w:val="en-US"/>
      </w:rPr>
      <w:t>6</w:t>
    </w:r>
    <w:r w:rsidR="0001006F">
      <w:rPr>
        <w:rFonts w:ascii="Times New Roman" w:hAnsi="Times New Roman"/>
        <w:i/>
        <w:lang w:val="en-US"/>
      </w:rPr>
      <w:t>-</w:t>
    </w:r>
    <w:r w:rsidR="00874DC9">
      <w:rPr>
        <w:rFonts w:ascii="Times New Roman" w:hAnsi="Times New Roman"/>
        <w:i/>
        <w:lang w:val="en-US"/>
      </w:rPr>
      <w:t>14</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72A0A42"/>
    <w:multiLevelType w:val="hybridMultilevel"/>
    <w:tmpl w:val="825223D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006F"/>
    <w:rsid w:val="00016385"/>
    <w:rsid w:val="0003601B"/>
    <w:rsid w:val="00037023"/>
    <w:rsid w:val="00041111"/>
    <w:rsid w:val="00084936"/>
    <w:rsid w:val="00095DB9"/>
    <w:rsid w:val="000C49FF"/>
    <w:rsid w:val="000D16A1"/>
    <w:rsid w:val="000D2B0C"/>
    <w:rsid w:val="000F77DA"/>
    <w:rsid w:val="001068E8"/>
    <w:rsid w:val="001106D8"/>
    <w:rsid w:val="00117BCD"/>
    <w:rsid w:val="0019613C"/>
    <w:rsid w:val="001A3275"/>
    <w:rsid w:val="001D035A"/>
    <w:rsid w:val="001D3855"/>
    <w:rsid w:val="001D6F2C"/>
    <w:rsid w:val="001F4976"/>
    <w:rsid w:val="0021440B"/>
    <w:rsid w:val="002627A2"/>
    <w:rsid w:val="00277498"/>
    <w:rsid w:val="002860B7"/>
    <w:rsid w:val="00290F4D"/>
    <w:rsid w:val="002A2FC0"/>
    <w:rsid w:val="002B188F"/>
    <w:rsid w:val="002B3BD8"/>
    <w:rsid w:val="002B57D8"/>
    <w:rsid w:val="002F3F91"/>
    <w:rsid w:val="00304767"/>
    <w:rsid w:val="00304B34"/>
    <w:rsid w:val="00312A6F"/>
    <w:rsid w:val="00352D57"/>
    <w:rsid w:val="00361BAF"/>
    <w:rsid w:val="00362FCE"/>
    <w:rsid w:val="00367D1F"/>
    <w:rsid w:val="00383A2D"/>
    <w:rsid w:val="003B4FC1"/>
    <w:rsid w:val="003B6019"/>
    <w:rsid w:val="003C5B07"/>
    <w:rsid w:val="003D585B"/>
    <w:rsid w:val="003D702D"/>
    <w:rsid w:val="003E7DA6"/>
    <w:rsid w:val="003F12FF"/>
    <w:rsid w:val="004760D4"/>
    <w:rsid w:val="00482180"/>
    <w:rsid w:val="00494C46"/>
    <w:rsid w:val="004B43FF"/>
    <w:rsid w:val="004C7089"/>
    <w:rsid w:val="004D7E25"/>
    <w:rsid w:val="004F265B"/>
    <w:rsid w:val="00502641"/>
    <w:rsid w:val="0054578F"/>
    <w:rsid w:val="0059142E"/>
    <w:rsid w:val="005C6768"/>
    <w:rsid w:val="005E4871"/>
    <w:rsid w:val="00601C8A"/>
    <w:rsid w:val="00617AA2"/>
    <w:rsid w:val="006257E5"/>
    <w:rsid w:val="00634C25"/>
    <w:rsid w:val="0063542E"/>
    <w:rsid w:val="00637469"/>
    <w:rsid w:val="006416AB"/>
    <w:rsid w:val="00660445"/>
    <w:rsid w:val="00666974"/>
    <w:rsid w:val="006768E9"/>
    <w:rsid w:val="00687982"/>
    <w:rsid w:val="006B3EC8"/>
    <w:rsid w:val="006B72B0"/>
    <w:rsid w:val="006D286E"/>
    <w:rsid w:val="006D695E"/>
    <w:rsid w:val="00725A6A"/>
    <w:rsid w:val="007706A6"/>
    <w:rsid w:val="007723A1"/>
    <w:rsid w:val="00790585"/>
    <w:rsid w:val="007943F3"/>
    <w:rsid w:val="007A0583"/>
    <w:rsid w:val="007A738C"/>
    <w:rsid w:val="007B1349"/>
    <w:rsid w:val="007D45AC"/>
    <w:rsid w:val="007E25BD"/>
    <w:rsid w:val="007F107C"/>
    <w:rsid w:val="00802C35"/>
    <w:rsid w:val="0082181A"/>
    <w:rsid w:val="00823EDD"/>
    <w:rsid w:val="0082457A"/>
    <w:rsid w:val="00825624"/>
    <w:rsid w:val="0083587A"/>
    <w:rsid w:val="00874DC9"/>
    <w:rsid w:val="00883CC3"/>
    <w:rsid w:val="00894257"/>
    <w:rsid w:val="008B470E"/>
    <w:rsid w:val="008B5904"/>
    <w:rsid w:val="008B6C6F"/>
    <w:rsid w:val="008D1880"/>
    <w:rsid w:val="008D29BF"/>
    <w:rsid w:val="008E1211"/>
    <w:rsid w:val="008E5BBF"/>
    <w:rsid w:val="008E6968"/>
    <w:rsid w:val="009163C7"/>
    <w:rsid w:val="009211AF"/>
    <w:rsid w:val="00921742"/>
    <w:rsid w:val="009357B8"/>
    <w:rsid w:val="009866F6"/>
    <w:rsid w:val="009B3139"/>
    <w:rsid w:val="009D030D"/>
    <w:rsid w:val="00A049C6"/>
    <w:rsid w:val="00A14DB9"/>
    <w:rsid w:val="00A4762A"/>
    <w:rsid w:val="00A61D18"/>
    <w:rsid w:val="00A64690"/>
    <w:rsid w:val="00A74A7E"/>
    <w:rsid w:val="00AA43F9"/>
    <w:rsid w:val="00AD1B8A"/>
    <w:rsid w:val="00AE713F"/>
    <w:rsid w:val="00AF2305"/>
    <w:rsid w:val="00AF2821"/>
    <w:rsid w:val="00AF4494"/>
    <w:rsid w:val="00B1121C"/>
    <w:rsid w:val="00B25560"/>
    <w:rsid w:val="00B25B65"/>
    <w:rsid w:val="00B2770A"/>
    <w:rsid w:val="00B314AD"/>
    <w:rsid w:val="00B51963"/>
    <w:rsid w:val="00B57BD3"/>
    <w:rsid w:val="00B75BF6"/>
    <w:rsid w:val="00B7735A"/>
    <w:rsid w:val="00B91DE7"/>
    <w:rsid w:val="00BA1F7B"/>
    <w:rsid w:val="00BB58AF"/>
    <w:rsid w:val="00BE376D"/>
    <w:rsid w:val="00BE55E8"/>
    <w:rsid w:val="00BE6617"/>
    <w:rsid w:val="00BE7C30"/>
    <w:rsid w:val="00C055BF"/>
    <w:rsid w:val="00C173B3"/>
    <w:rsid w:val="00C2226A"/>
    <w:rsid w:val="00C23746"/>
    <w:rsid w:val="00C34E5D"/>
    <w:rsid w:val="00C35B4E"/>
    <w:rsid w:val="00C94D92"/>
    <w:rsid w:val="00C97340"/>
    <w:rsid w:val="00CA513F"/>
    <w:rsid w:val="00CB3AA6"/>
    <w:rsid w:val="00CD500B"/>
    <w:rsid w:val="00CE2BC6"/>
    <w:rsid w:val="00CF05FF"/>
    <w:rsid w:val="00CF3BE6"/>
    <w:rsid w:val="00D257FB"/>
    <w:rsid w:val="00D340BB"/>
    <w:rsid w:val="00D34708"/>
    <w:rsid w:val="00D505D5"/>
    <w:rsid w:val="00D613A2"/>
    <w:rsid w:val="00D6781A"/>
    <w:rsid w:val="00D75B35"/>
    <w:rsid w:val="00D76E09"/>
    <w:rsid w:val="00D9736F"/>
    <w:rsid w:val="00D9792A"/>
    <w:rsid w:val="00DD0CD5"/>
    <w:rsid w:val="00DD377F"/>
    <w:rsid w:val="00DD7C38"/>
    <w:rsid w:val="00E25547"/>
    <w:rsid w:val="00E3287E"/>
    <w:rsid w:val="00E54D12"/>
    <w:rsid w:val="00E66197"/>
    <w:rsid w:val="00EA7BFC"/>
    <w:rsid w:val="00F121A0"/>
    <w:rsid w:val="00F31093"/>
    <w:rsid w:val="00F33AB1"/>
    <w:rsid w:val="00F412AF"/>
    <w:rsid w:val="00F43667"/>
    <w:rsid w:val="00F447A7"/>
    <w:rsid w:val="00F4760B"/>
    <w:rsid w:val="00FB4C59"/>
    <w:rsid w:val="00FB6521"/>
    <w:rsid w:val="00FC5284"/>
    <w:rsid w:val="00FD3F3E"/>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C173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C173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chart" Target="charts/chart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chart" Target="charts/chart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eader" Target="head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F:\My%20PHD\Conference_Workshop_Seminar_Summer%20Course\TOMSY%202018\TOMSY%202018.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F:\My%20PHD\Conference_Workshop_Seminar_Summer%20Course\TOMSY%202018\TOMSY%202018.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F:\My%20PHD\Conference_Workshop_Seminar_Summer%20Course\TOMSY%202018\TOMSY%202018.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F:\My%20PHD\Conference_Workshop_Seminar_Summer%20Course\TOMSY%202018\TOMSY%202018.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F:\My%20PHD\Conference_Workshop_Seminar_Summer%20Course\TOMSY%202018\TOMSY%202018.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F:\My%20PHD\Conference_Workshop_Seminar_Summer%20Course\TOMSY%202018\TOMSY%202018.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1" Type="http://schemas.openxmlformats.org/officeDocument/2006/relationships/oleObject" Target="file:///F:\My%20PUBLICATIONS\9.%20Malaysian%20Journal%20of%20Analytical%20Science%202019\TOMSY%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461743041133143"/>
          <c:y val="4.7569547369913971E-2"/>
          <c:w val="0.84365700966696056"/>
          <c:h val="0.80220137969479477"/>
        </c:manualLayout>
      </c:layout>
      <c:lineChart>
        <c:grouping val="standard"/>
        <c:varyColors val="0"/>
        <c:ser>
          <c:idx val="0"/>
          <c:order val="0"/>
          <c:tx>
            <c:strRef>
              <c:f>'In situ_surface2'!$B$128</c:f>
              <c:strCache>
                <c:ptCount val="1"/>
                <c:pt idx="0">
                  <c:v>ST A</c:v>
                </c:pt>
              </c:strCache>
            </c:strRef>
          </c:tx>
          <c:spPr>
            <a:ln w="12700" cap="rnd">
              <a:solidFill>
                <a:sysClr val="windowText" lastClr="000000"/>
              </a:solidFill>
              <a:round/>
            </a:ln>
            <a:effectLst/>
          </c:spPr>
          <c:marker>
            <c:symbol val="triangle"/>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situ_surface2'!$C$132:$P$132</c:f>
                <c:numCache>
                  <c:formatCode>General</c:formatCode>
                  <c:ptCount val="14"/>
                  <c:pt idx="0">
                    <c:v>2.0816659994661167E-2</c:v>
                  </c:pt>
                  <c:pt idx="1">
                    <c:v>2.3094010767584539E-2</c:v>
                  </c:pt>
                  <c:pt idx="2">
                    <c:v>5.77350269189716E-3</c:v>
                  </c:pt>
                  <c:pt idx="3">
                    <c:v>8.0829037686547936E-2</c:v>
                  </c:pt>
                  <c:pt idx="4">
                    <c:v>5.77350269189716E-3</c:v>
                  </c:pt>
                  <c:pt idx="5">
                    <c:v>0</c:v>
                  </c:pt>
                  <c:pt idx="6">
                    <c:v>5.77350269189716E-3</c:v>
                  </c:pt>
                  <c:pt idx="7">
                    <c:v>1.5275252316519916E-2</c:v>
                  </c:pt>
                  <c:pt idx="8">
                    <c:v>5.7735026918951087E-3</c:v>
                  </c:pt>
                  <c:pt idx="9">
                    <c:v>0</c:v>
                  </c:pt>
                  <c:pt idx="10">
                    <c:v>5.7735026918961346E-2</c:v>
                  </c:pt>
                  <c:pt idx="11">
                    <c:v>0</c:v>
                  </c:pt>
                  <c:pt idx="12">
                    <c:v>5.7735026918961339E-2</c:v>
                  </c:pt>
                  <c:pt idx="13">
                    <c:v>9.9999999999997868E-3</c:v>
                  </c:pt>
                </c:numCache>
              </c:numRef>
            </c:plus>
            <c:minus>
              <c:numRef>
                <c:f>'In situ_surface2'!$C$132:$P$132</c:f>
                <c:numCache>
                  <c:formatCode>General</c:formatCode>
                  <c:ptCount val="14"/>
                  <c:pt idx="0">
                    <c:v>2.0816659994661167E-2</c:v>
                  </c:pt>
                  <c:pt idx="1">
                    <c:v>2.3094010767584539E-2</c:v>
                  </c:pt>
                  <c:pt idx="2">
                    <c:v>5.77350269189716E-3</c:v>
                  </c:pt>
                  <c:pt idx="3">
                    <c:v>8.0829037686547936E-2</c:v>
                  </c:pt>
                  <c:pt idx="4">
                    <c:v>5.77350269189716E-3</c:v>
                  </c:pt>
                  <c:pt idx="5">
                    <c:v>0</c:v>
                  </c:pt>
                  <c:pt idx="6">
                    <c:v>5.77350269189716E-3</c:v>
                  </c:pt>
                  <c:pt idx="7">
                    <c:v>1.5275252316519916E-2</c:v>
                  </c:pt>
                  <c:pt idx="8">
                    <c:v>5.7735026918951087E-3</c:v>
                  </c:pt>
                  <c:pt idx="9">
                    <c:v>0</c:v>
                  </c:pt>
                  <c:pt idx="10">
                    <c:v>5.7735026918961346E-2</c:v>
                  </c:pt>
                  <c:pt idx="11">
                    <c:v>0</c:v>
                  </c:pt>
                  <c:pt idx="12">
                    <c:v>5.7735026918961339E-2</c:v>
                  </c:pt>
                  <c:pt idx="13">
                    <c:v>9.9999999999997868E-3</c:v>
                  </c:pt>
                </c:numCache>
              </c:numRef>
            </c:minus>
            <c:spPr>
              <a:noFill/>
              <a:ln w="15875" cap="flat" cmpd="sng" algn="ctr">
                <a:solidFill>
                  <a:sysClr val="windowText" lastClr="000000"/>
                </a:solidFill>
                <a:round/>
              </a:ln>
              <a:effectLst/>
            </c:spPr>
          </c:errBars>
          <c:cat>
            <c:strRef>
              <c:f>'In situ_surface2'!$C$127:$P$127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situ_surface2'!$C$128:$P$128</c:f>
              <c:numCache>
                <c:formatCode>General</c:formatCode>
                <c:ptCount val="14"/>
                <c:pt idx="0">
                  <c:v>32.14</c:v>
                </c:pt>
                <c:pt idx="1">
                  <c:v>30.116666666666664</c:v>
                </c:pt>
                <c:pt idx="2">
                  <c:v>31.223333333333333</c:v>
                </c:pt>
                <c:pt idx="3">
                  <c:v>29.373333333333335</c:v>
                </c:pt>
                <c:pt idx="4">
                  <c:v>31.363333333333333</c:v>
                </c:pt>
                <c:pt idx="5">
                  <c:v>30.74</c:v>
                </c:pt>
                <c:pt idx="6">
                  <c:v>28.993333333333329</c:v>
                </c:pt>
                <c:pt idx="7">
                  <c:v>29.876666666666665</c:v>
                </c:pt>
                <c:pt idx="8">
                  <c:v>28.323333333333334</c:v>
                </c:pt>
                <c:pt idx="9">
                  <c:v>31</c:v>
                </c:pt>
                <c:pt idx="10">
                  <c:v>28.666666666666668</c:v>
                </c:pt>
                <c:pt idx="11">
                  <c:v>33.200000000000003</c:v>
                </c:pt>
                <c:pt idx="12">
                  <c:v>31.133333333333336</c:v>
                </c:pt>
                <c:pt idx="13">
                  <c:v>31.709999999999997</c:v>
                </c:pt>
              </c:numCache>
            </c:numRef>
          </c:val>
          <c:smooth val="0"/>
          <c:extLst xmlns:c16r2="http://schemas.microsoft.com/office/drawing/2015/06/chart">
            <c:ext xmlns:c16="http://schemas.microsoft.com/office/drawing/2014/chart" uri="{C3380CC4-5D6E-409C-BE32-E72D297353CC}">
              <c16:uniqueId val="{00000000-132F-4697-B90B-CA294AA4E290}"/>
            </c:ext>
          </c:extLst>
        </c:ser>
        <c:ser>
          <c:idx val="1"/>
          <c:order val="1"/>
          <c:tx>
            <c:strRef>
              <c:f>'In situ_surface2'!$B$129</c:f>
              <c:strCache>
                <c:ptCount val="1"/>
                <c:pt idx="0">
                  <c:v>ST B</c:v>
                </c:pt>
              </c:strCache>
            </c:strRef>
          </c:tx>
          <c:spPr>
            <a:ln w="12700" cap="rnd">
              <a:solidFill>
                <a:sysClr val="windowText" lastClr="000000"/>
              </a:solidFill>
              <a:prstDash val="sysDot"/>
              <a:round/>
            </a:ln>
            <a:effectLst/>
          </c:spPr>
          <c:marker>
            <c:symbol val="circle"/>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situ_surface2'!$C$133:$P$133</c:f>
                <c:numCache>
                  <c:formatCode>General</c:formatCode>
                  <c:ptCount val="14"/>
                  <c:pt idx="0">
                    <c:v>1.154700538379227E-2</c:v>
                  </c:pt>
                  <c:pt idx="1">
                    <c:v>5.77350269189716E-3</c:v>
                  </c:pt>
                  <c:pt idx="2">
                    <c:v>3.4641016151376804E-2</c:v>
                  </c:pt>
                  <c:pt idx="3">
                    <c:v>3.6055512754640112E-2</c:v>
                  </c:pt>
                  <c:pt idx="4">
                    <c:v>5.5075705472861461E-2</c:v>
                  </c:pt>
                  <c:pt idx="5">
                    <c:v>1.7320508075687378E-2</c:v>
                  </c:pt>
                  <c:pt idx="6">
                    <c:v>5.77350269189716E-3</c:v>
                  </c:pt>
                  <c:pt idx="7">
                    <c:v>5.0332229568472234E-2</c:v>
                  </c:pt>
                  <c:pt idx="8">
                    <c:v>4.932882862316202E-2</c:v>
                  </c:pt>
                  <c:pt idx="9">
                    <c:v>0</c:v>
                  </c:pt>
                  <c:pt idx="10">
                    <c:v>4.3511678576336583E-15</c:v>
                  </c:pt>
                  <c:pt idx="11">
                    <c:v>0</c:v>
                  </c:pt>
                  <c:pt idx="12">
                    <c:v>4.3511678576336583E-15</c:v>
                  </c:pt>
                  <c:pt idx="13">
                    <c:v>0</c:v>
                  </c:pt>
                </c:numCache>
              </c:numRef>
            </c:plus>
            <c:minus>
              <c:numRef>
                <c:f>'In situ_surface2'!$C$133:$P$133</c:f>
                <c:numCache>
                  <c:formatCode>General</c:formatCode>
                  <c:ptCount val="14"/>
                  <c:pt idx="0">
                    <c:v>1.154700538379227E-2</c:v>
                  </c:pt>
                  <c:pt idx="1">
                    <c:v>5.77350269189716E-3</c:v>
                  </c:pt>
                  <c:pt idx="2">
                    <c:v>3.4641016151376804E-2</c:v>
                  </c:pt>
                  <c:pt idx="3">
                    <c:v>3.6055512754640112E-2</c:v>
                  </c:pt>
                  <c:pt idx="4">
                    <c:v>5.5075705472861461E-2</c:v>
                  </c:pt>
                  <c:pt idx="5">
                    <c:v>1.7320508075687378E-2</c:v>
                  </c:pt>
                  <c:pt idx="6">
                    <c:v>5.77350269189716E-3</c:v>
                  </c:pt>
                  <c:pt idx="7">
                    <c:v>5.0332229568472234E-2</c:v>
                  </c:pt>
                  <c:pt idx="8">
                    <c:v>4.932882862316202E-2</c:v>
                  </c:pt>
                  <c:pt idx="9">
                    <c:v>0</c:v>
                  </c:pt>
                  <c:pt idx="10">
                    <c:v>4.3511678576336583E-15</c:v>
                  </c:pt>
                  <c:pt idx="11">
                    <c:v>0</c:v>
                  </c:pt>
                  <c:pt idx="12">
                    <c:v>4.3511678576336583E-15</c:v>
                  </c:pt>
                  <c:pt idx="13">
                    <c:v>0</c:v>
                  </c:pt>
                </c:numCache>
              </c:numRef>
            </c:minus>
            <c:spPr>
              <a:noFill/>
              <a:ln w="15875" cap="flat" cmpd="sng" algn="ctr">
                <a:solidFill>
                  <a:sysClr val="windowText" lastClr="000000"/>
                </a:solidFill>
                <a:round/>
              </a:ln>
              <a:effectLst/>
            </c:spPr>
          </c:errBars>
          <c:cat>
            <c:strRef>
              <c:f>'In situ_surface2'!$C$127:$P$127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situ_surface2'!$C$129:$P$129</c:f>
              <c:numCache>
                <c:formatCode>General</c:formatCode>
                <c:ptCount val="14"/>
                <c:pt idx="0">
                  <c:v>31.863333333333333</c:v>
                </c:pt>
                <c:pt idx="1">
                  <c:v>31.093333333333334</c:v>
                </c:pt>
                <c:pt idx="2">
                  <c:v>31.56</c:v>
                </c:pt>
                <c:pt idx="3">
                  <c:v>29.72</c:v>
                </c:pt>
                <c:pt idx="4">
                  <c:v>31.026666666666667</c:v>
                </c:pt>
                <c:pt idx="5">
                  <c:v>30.62</c:v>
                </c:pt>
                <c:pt idx="6">
                  <c:v>28.493333333333329</c:v>
                </c:pt>
                <c:pt idx="7">
                  <c:v>28.733333333333334</c:v>
                </c:pt>
                <c:pt idx="8">
                  <c:v>28.286666666666665</c:v>
                </c:pt>
                <c:pt idx="9">
                  <c:v>30.3</c:v>
                </c:pt>
                <c:pt idx="10">
                  <c:v>29.399999999999995</c:v>
                </c:pt>
                <c:pt idx="11">
                  <c:v>31.8</c:v>
                </c:pt>
                <c:pt idx="12">
                  <c:v>31.100000000000005</c:v>
                </c:pt>
                <c:pt idx="13">
                  <c:v>31.23</c:v>
                </c:pt>
              </c:numCache>
            </c:numRef>
          </c:val>
          <c:smooth val="0"/>
          <c:extLst xmlns:c16r2="http://schemas.microsoft.com/office/drawing/2015/06/chart">
            <c:ext xmlns:c16="http://schemas.microsoft.com/office/drawing/2014/chart" uri="{C3380CC4-5D6E-409C-BE32-E72D297353CC}">
              <c16:uniqueId val="{00000001-132F-4697-B90B-CA294AA4E290}"/>
            </c:ext>
          </c:extLst>
        </c:ser>
        <c:ser>
          <c:idx val="2"/>
          <c:order val="2"/>
          <c:tx>
            <c:strRef>
              <c:f>'In situ_surface2'!$B$130</c:f>
              <c:strCache>
                <c:ptCount val="1"/>
                <c:pt idx="0">
                  <c:v>ST C</c:v>
                </c:pt>
              </c:strCache>
            </c:strRef>
          </c:tx>
          <c:spPr>
            <a:ln w="12700" cap="rnd">
              <a:solidFill>
                <a:sysClr val="windowText" lastClr="000000"/>
              </a:solidFill>
              <a:prstDash val="sysDash"/>
              <a:round/>
            </a:ln>
            <a:effectLst/>
          </c:spPr>
          <c:marker>
            <c:symbol val="square"/>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situ_surface2'!$C$134:$P$134</c:f>
                <c:numCache>
                  <c:formatCode>General</c:formatCode>
                  <c:ptCount val="14"/>
                  <c:pt idx="0">
                    <c:v>9.9999999999997868E-3</c:v>
                  </c:pt>
                  <c:pt idx="1">
                    <c:v>1.5275252316519916E-2</c:v>
                  </c:pt>
                  <c:pt idx="2">
                    <c:v>4.0000000000000924E-2</c:v>
                  </c:pt>
                  <c:pt idx="3">
                    <c:v>0.17473789896108183</c:v>
                  </c:pt>
                  <c:pt idx="4">
                    <c:v>1.7320508075689429E-2</c:v>
                  </c:pt>
                  <c:pt idx="5">
                    <c:v>2.3094010767584539E-2</c:v>
                  </c:pt>
                  <c:pt idx="6">
                    <c:v>4.3588989435407434E-2</c:v>
                  </c:pt>
                  <c:pt idx="7">
                    <c:v>1.154700538379227E-2</c:v>
                  </c:pt>
                  <c:pt idx="8">
                    <c:v>5.77350269189716E-3</c:v>
                  </c:pt>
                  <c:pt idx="9">
                    <c:v>5.7735026918961339E-2</c:v>
                  </c:pt>
                  <c:pt idx="10">
                    <c:v>4.3511678576336583E-15</c:v>
                  </c:pt>
                  <c:pt idx="11">
                    <c:v>0</c:v>
                  </c:pt>
                  <c:pt idx="12">
                    <c:v>0</c:v>
                  </c:pt>
                  <c:pt idx="13">
                    <c:v>5.77350269189716E-3</c:v>
                  </c:pt>
                </c:numCache>
              </c:numRef>
            </c:plus>
            <c:minus>
              <c:numRef>
                <c:f>'In situ_surface2'!$C$134:$P$134</c:f>
                <c:numCache>
                  <c:formatCode>General</c:formatCode>
                  <c:ptCount val="14"/>
                  <c:pt idx="0">
                    <c:v>9.9999999999997868E-3</c:v>
                  </c:pt>
                  <c:pt idx="1">
                    <c:v>1.5275252316519916E-2</c:v>
                  </c:pt>
                  <c:pt idx="2">
                    <c:v>4.0000000000000924E-2</c:v>
                  </c:pt>
                  <c:pt idx="3">
                    <c:v>0.17473789896108183</c:v>
                  </c:pt>
                  <c:pt idx="4">
                    <c:v>1.7320508075689429E-2</c:v>
                  </c:pt>
                  <c:pt idx="5">
                    <c:v>2.3094010767584539E-2</c:v>
                  </c:pt>
                  <c:pt idx="6">
                    <c:v>4.3588989435407434E-2</c:v>
                  </c:pt>
                  <c:pt idx="7">
                    <c:v>1.154700538379227E-2</c:v>
                  </c:pt>
                  <c:pt idx="8">
                    <c:v>5.77350269189716E-3</c:v>
                  </c:pt>
                  <c:pt idx="9">
                    <c:v>5.7735026918961339E-2</c:v>
                  </c:pt>
                  <c:pt idx="10">
                    <c:v>4.3511678576336583E-15</c:v>
                  </c:pt>
                  <c:pt idx="11">
                    <c:v>0</c:v>
                  </c:pt>
                  <c:pt idx="12">
                    <c:v>0</c:v>
                  </c:pt>
                  <c:pt idx="13">
                    <c:v>5.77350269189716E-3</c:v>
                  </c:pt>
                </c:numCache>
              </c:numRef>
            </c:minus>
            <c:spPr>
              <a:noFill/>
              <a:ln w="12700" cap="flat" cmpd="sng" algn="ctr">
                <a:solidFill>
                  <a:sysClr val="windowText" lastClr="000000"/>
                </a:solidFill>
                <a:round/>
              </a:ln>
              <a:effectLst/>
            </c:spPr>
          </c:errBars>
          <c:cat>
            <c:strRef>
              <c:f>'In situ_surface2'!$C$127:$P$127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situ_surface2'!$C$130:$P$130</c:f>
              <c:numCache>
                <c:formatCode>General</c:formatCode>
                <c:ptCount val="14"/>
                <c:pt idx="0">
                  <c:v>31.74</c:v>
                </c:pt>
                <c:pt idx="1">
                  <c:v>31.736666666666665</c:v>
                </c:pt>
                <c:pt idx="2">
                  <c:v>30.78</c:v>
                </c:pt>
                <c:pt idx="3">
                  <c:v>30.306666666666668</c:v>
                </c:pt>
                <c:pt idx="4">
                  <c:v>30.13</c:v>
                </c:pt>
                <c:pt idx="5">
                  <c:v>30.853333333333335</c:v>
                </c:pt>
                <c:pt idx="6">
                  <c:v>28.120000000000005</c:v>
                </c:pt>
                <c:pt idx="7">
                  <c:v>27.626666666666669</c:v>
                </c:pt>
                <c:pt idx="8">
                  <c:v>28.666666666666668</c:v>
                </c:pt>
                <c:pt idx="9">
                  <c:v>30.633333333333336</c:v>
                </c:pt>
                <c:pt idx="10">
                  <c:v>29.399999999999995</c:v>
                </c:pt>
                <c:pt idx="11">
                  <c:v>33.299999999999997</c:v>
                </c:pt>
                <c:pt idx="12">
                  <c:v>32</c:v>
                </c:pt>
                <c:pt idx="13">
                  <c:v>31.506666666666671</c:v>
                </c:pt>
              </c:numCache>
            </c:numRef>
          </c:val>
          <c:smooth val="0"/>
          <c:extLst xmlns:c16r2="http://schemas.microsoft.com/office/drawing/2015/06/chart">
            <c:ext xmlns:c16="http://schemas.microsoft.com/office/drawing/2014/chart" uri="{C3380CC4-5D6E-409C-BE32-E72D297353CC}">
              <c16:uniqueId val="{00000002-132F-4697-B90B-CA294AA4E290}"/>
            </c:ext>
          </c:extLst>
        </c:ser>
        <c:dLbls>
          <c:showLegendKey val="0"/>
          <c:showVal val="0"/>
          <c:showCatName val="0"/>
          <c:showSerName val="0"/>
          <c:showPercent val="0"/>
          <c:showBubbleSize val="0"/>
        </c:dLbls>
        <c:marker val="1"/>
        <c:smooth val="0"/>
        <c:axId val="211581952"/>
        <c:axId val="211604224"/>
      </c:lineChart>
      <c:catAx>
        <c:axId val="211581952"/>
        <c:scaling>
          <c:orientation val="minMax"/>
        </c:scaling>
        <c:delete val="0"/>
        <c:axPos val="b"/>
        <c:numFmt formatCode="General" sourceLinked="1"/>
        <c:majorTickMark val="cross"/>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1604224"/>
        <c:crosses val="autoZero"/>
        <c:auto val="1"/>
        <c:lblAlgn val="ctr"/>
        <c:lblOffset val="100"/>
        <c:noMultiLvlLbl val="0"/>
      </c:catAx>
      <c:valAx>
        <c:axId val="211604224"/>
        <c:scaling>
          <c:orientation val="minMax"/>
          <c:max val="34"/>
          <c:min val="27"/>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MY" sz="600">
                    <a:latin typeface="Arial" panose="020B0604020202020204" pitchFamily="34" charset="0"/>
                    <a:cs typeface="Arial" panose="020B0604020202020204" pitchFamily="34" charset="0"/>
                  </a:rPr>
                  <a:t>Temperature (°C)</a:t>
                </a:r>
              </a:p>
            </c:rich>
          </c:tx>
          <c:layout/>
          <c:overlay val="0"/>
          <c:spPr>
            <a:noFill/>
            <a:ln>
              <a:noFill/>
            </a:ln>
            <a:effectLst/>
          </c:sp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1581952"/>
        <c:crosses val="autoZero"/>
        <c:crossBetween val="between"/>
        <c:majorUnit val="1"/>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100" b="1">
          <a:solidFill>
            <a:schemeClr val="tx1"/>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65125181633463"/>
          <c:y val="4.1774587059201493E-2"/>
          <c:w val="0.84364066560645434"/>
          <c:h val="0.8135639328269807"/>
        </c:manualLayout>
      </c:layout>
      <c:lineChart>
        <c:grouping val="standard"/>
        <c:varyColors val="0"/>
        <c:ser>
          <c:idx val="0"/>
          <c:order val="0"/>
          <c:tx>
            <c:strRef>
              <c:f>'In situ_surface2'!$B$158</c:f>
              <c:strCache>
                <c:ptCount val="1"/>
                <c:pt idx="0">
                  <c:v>ST A</c:v>
                </c:pt>
              </c:strCache>
            </c:strRef>
          </c:tx>
          <c:spPr>
            <a:ln w="12700" cap="rnd">
              <a:solidFill>
                <a:schemeClr val="tx1"/>
              </a:solidFill>
              <a:round/>
            </a:ln>
            <a:effectLst/>
          </c:spPr>
          <c:marker>
            <c:symbol val="triangle"/>
            <c:size val="4"/>
            <c:spPr>
              <a:solidFill>
                <a:schemeClr val="tx1"/>
              </a:solidFill>
              <a:ln w="9525">
                <a:solidFill>
                  <a:schemeClr val="tx1"/>
                </a:solidFill>
              </a:ln>
              <a:effectLst/>
            </c:spPr>
          </c:marker>
          <c:errBars>
            <c:errDir val="y"/>
            <c:errBarType val="both"/>
            <c:errValType val="cust"/>
            <c:noEndCap val="0"/>
            <c:plus>
              <c:numRef>
                <c:f>'[1]In situ parameter_surface'!$C$162:$P$162</c:f>
                <c:numCache>
                  <c:formatCode>General</c:formatCode>
                  <c:ptCount val="14"/>
                  <c:pt idx="0">
                    <c:v>0.1069267662156367</c:v>
                  </c:pt>
                  <c:pt idx="1">
                    <c:v>1.5275252316519916E-2</c:v>
                  </c:pt>
                  <c:pt idx="2">
                    <c:v>2.5166114784235295E-2</c:v>
                  </c:pt>
                  <c:pt idx="3">
                    <c:v>5.77350269189716E-3</c:v>
                  </c:pt>
                  <c:pt idx="4">
                    <c:v>1.7320508075689429E-2</c:v>
                  </c:pt>
                  <c:pt idx="5">
                    <c:v>1.1547005383792781E-2</c:v>
                  </c:pt>
                  <c:pt idx="6">
                    <c:v>1.1547005383792526E-2</c:v>
                  </c:pt>
                  <c:pt idx="7">
                    <c:v>5.7735026918961348E-3</c:v>
                  </c:pt>
                  <c:pt idx="8">
                    <c:v>1.154700538379227E-2</c:v>
                  </c:pt>
                  <c:pt idx="9">
                    <c:v>2.6457513110646352E-2</c:v>
                  </c:pt>
                  <c:pt idx="10">
                    <c:v>3.0000000000001137E-2</c:v>
                  </c:pt>
                  <c:pt idx="11">
                    <c:v>5.7735026918951087E-3</c:v>
                  </c:pt>
                  <c:pt idx="12">
                    <c:v>2.9999999999999361E-2</c:v>
                  </c:pt>
                  <c:pt idx="13">
                    <c:v>4.0414518843271914E-2</c:v>
                  </c:pt>
                </c:numCache>
              </c:numRef>
            </c:plus>
            <c:minus>
              <c:numRef>
                <c:f>'[1]In situ parameter_surface'!$C$162:$P$162</c:f>
                <c:numCache>
                  <c:formatCode>General</c:formatCode>
                  <c:ptCount val="14"/>
                  <c:pt idx="0">
                    <c:v>0.1069267662156367</c:v>
                  </c:pt>
                  <c:pt idx="1">
                    <c:v>1.5275252316519916E-2</c:v>
                  </c:pt>
                  <c:pt idx="2">
                    <c:v>2.5166114784235295E-2</c:v>
                  </c:pt>
                  <c:pt idx="3">
                    <c:v>5.77350269189716E-3</c:v>
                  </c:pt>
                  <c:pt idx="4">
                    <c:v>1.7320508075689429E-2</c:v>
                  </c:pt>
                  <c:pt idx="5">
                    <c:v>1.1547005383792781E-2</c:v>
                  </c:pt>
                  <c:pt idx="6">
                    <c:v>1.1547005383792526E-2</c:v>
                  </c:pt>
                  <c:pt idx="7">
                    <c:v>5.7735026918961348E-3</c:v>
                  </c:pt>
                  <c:pt idx="8">
                    <c:v>1.154700538379227E-2</c:v>
                  </c:pt>
                  <c:pt idx="9">
                    <c:v>2.6457513110646352E-2</c:v>
                  </c:pt>
                  <c:pt idx="10">
                    <c:v>3.0000000000001137E-2</c:v>
                  </c:pt>
                  <c:pt idx="11">
                    <c:v>5.7735026918951087E-3</c:v>
                  </c:pt>
                  <c:pt idx="12">
                    <c:v>2.9999999999999361E-2</c:v>
                  </c:pt>
                  <c:pt idx="13">
                    <c:v>4.0414518843271914E-2</c:v>
                  </c:pt>
                </c:numCache>
              </c:numRef>
            </c:minus>
            <c:spPr>
              <a:noFill/>
              <a:ln w="12700" cap="flat" cmpd="sng" algn="ctr">
                <a:solidFill>
                  <a:schemeClr val="tx1"/>
                </a:solidFill>
                <a:round/>
              </a:ln>
              <a:effectLst/>
            </c:spPr>
          </c:errBars>
          <c:cat>
            <c:strRef>
              <c:f>'In situ_surface2'!$C$157:$P$157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situ_surface2'!$C$158:$P$158</c:f>
              <c:numCache>
                <c:formatCode>General</c:formatCode>
                <c:ptCount val="14"/>
                <c:pt idx="0">
                  <c:v>21.196666666666665</c:v>
                </c:pt>
                <c:pt idx="1">
                  <c:v>20.233333333333334</c:v>
                </c:pt>
                <c:pt idx="2">
                  <c:v>13.743333333333334</c:v>
                </c:pt>
                <c:pt idx="3">
                  <c:v>15.206666666666669</c:v>
                </c:pt>
                <c:pt idx="4">
                  <c:v>12.799999999999999</c:v>
                </c:pt>
                <c:pt idx="5">
                  <c:v>6.6866666666666665</c:v>
                </c:pt>
                <c:pt idx="6">
                  <c:v>2.5766666666666667</c:v>
                </c:pt>
                <c:pt idx="7">
                  <c:v>6.9266666666666667</c:v>
                </c:pt>
                <c:pt idx="8">
                  <c:v>12.933333333333332</c:v>
                </c:pt>
                <c:pt idx="9">
                  <c:v>13.299999999999999</c:v>
                </c:pt>
                <c:pt idx="10">
                  <c:v>16.16</c:v>
                </c:pt>
                <c:pt idx="11">
                  <c:v>20.826666666666664</c:v>
                </c:pt>
                <c:pt idx="12">
                  <c:v>20.28</c:v>
                </c:pt>
                <c:pt idx="13">
                  <c:v>24.216666666666669</c:v>
                </c:pt>
              </c:numCache>
            </c:numRef>
          </c:val>
          <c:smooth val="0"/>
          <c:extLst xmlns:c16r2="http://schemas.microsoft.com/office/drawing/2015/06/chart">
            <c:ext xmlns:c16="http://schemas.microsoft.com/office/drawing/2014/chart" uri="{C3380CC4-5D6E-409C-BE32-E72D297353CC}">
              <c16:uniqueId val="{00000000-B5D7-4C9B-AC53-187CA9529D57}"/>
            </c:ext>
          </c:extLst>
        </c:ser>
        <c:ser>
          <c:idx val="1"/>
          <c:order val="1"/>
          <c:tx>
            <c:strRef>
              <c:f>'In situ_surface2'!$B$159</c:f>
              <c:strCache>
                <c:ptCount val="1"/>
                <c:pt idx="0">
                  <c:v>ST B</c:v>
                </c:pt>
              </c:strCache>
            </c:strRef>
          </c:tx>
          <c:spPr>
            <a:ln w="12700" cap="rnd">
              <a:solidFill>
                <a:schemeClr val="tx1"/>
              </a:solidFill>
              <a:prstDash val="sysDot"/>
              <a:round/>
            </a:ln>
            <a:effectLst/>
          </c:spPr>
          <c:marker>
            <c:symbol val="diamond"/>
            <c:size val="4"/>
            <c:spPr>
              <a:solidFill>
                <a:schemeClr val="tx1"/>
              </a:solidFill>
              <a:ln w="9525">
                <a:solidFill>
                  <a:schemeClr val="tx1"/>
                </a:solidFill>
              </a:ln>
              <a:effectLst/>
            </c:spPr>
          </c:marker>
          <c:errBars>
            <c:errDir val="y"/>
            <c:errBarType val="both"/>
            <c:errValType val="cust"/>
            <c:noEndCap val="0"/>
            <c:plus>
              <c:numRef>
                <c:f>'[1]In situ parameter_surface'!$C$163:$P$163</c:f>
                <c:numCache>
                  <c:formatCode>General</c:formatCode>
                  <c:ptCount val="14"/>
                  <c:pt idx="0">
                    <c:v>4.6188021535171125E-2</c:v>
                  </c:pt>
                  <c:pt idx="1">
                    <c:v>4.3511678576336583E-15</c:v>
                  </c:pt>
                  <c:pt idx="2">
                    <c:v>2.5166114784234354E-2</c:v>
                  </c:pt>
                  <c:pt idx="3">
                    <c:v>0.7528612089887492</c:v>
                  </c:pt>
                  <c:pt idx="4">
                    <c:v>1.3437385658428249</c:v>
                  </c:pt>
                  <c:pt idx="5">
                    <c:v>6.5064070986477068E-2</c:v>
                  </c:pt>
                  <c:pt idx="6">
                    <c:v>2.0000000000000018E-2</c:v>
                  </c:pt>
                  <c:pt idx="7">
                    <c:v>8.8881944173155841E-2</c:v>
                  </c:pt>
                  <c:pt idx="8">
                    <c:v>0.2742869543622759</c:v>
                  </c:pt>
                  <c:pt idx="9">
                    <c:v>6.6583281184794244E-2</c:v>
                  </c:pt>
                  <c:pt idx="10">
                    <c:v>4.6188021535169078E-2</c:v>
                  </c:pt>
                  <c:pt idx="11">
                    <c:v>9.9999999999997868E-3</c:v>
                  </c:pt>
                  <c:pt idx="12">
                    <c:v>6.0277137733415698E-2</c:v>
                  </c:pt>
                  <c:pt idx="13">
                    <c:v>0</c:v>
                  </c:pt>
                </c:numCache>
              </c:numRef>
            </c:plus>
            <c:minus>
              <c:numRef>
                <c:f>'[1]In situ parameter_surface'!$C$163:$P$163</c:f>
                <c:numCache>
                  <c:formatCode>General</c:formatCode>
                  <c:ptCount val="14"/>
                  <c:pt idx="0">
                    <c:v>4.6188021535171125E-2</c:v>
                  </c:pt>
                  <c:pt idx="1">
                    <c:v>4.3511678576336583E-15</c:v>
                  </c:pt>
                  <c:pt idx="2">
                    <c:v>2.5166114784234354E-2</c:v>
                  </c:pt>
                  <c:pt idx="3">
                    <c:v>0.7528612089887492</c:v>
                  </c:pt>
                  <c:pt idx="4">
                    <c:v>1.3437385658428249</c:v>
                  </c:pt>
                  <c:pt idx="5">
                    <c:v>6.5064070986477068E-2</c:v>
                  </c:pt>
                  <c:pt idx="6">
                    <c:v>2.0000000000000018E-2</c:v>
                  </c:pt>
                  <c:pt idx="7">
                    <c:v>8.8881944173155841E-2</c:v>
                  </c:pt>
                  <c:pt idx="8">
                    <c:v>0.2742869543622759</c:v>
                  </c:pt>
                  <c:pt idx="9">
                    <c:v>6.6583281184794244E-2</c:v>
                  </c:pt>
                  <c:pt idx="10">
                    <c:v>4.6188021535169078E-2</c:v>
                  </c:pt>
                  <c:pt idx="11">
                    <c:v>9.9999999999997868E-3</c:v>
                  </c:pt>
                  <c:pt idx="12">
                    <c:v>6.0277137733415698E-2</c:v>
                  </c:pt>
                  <c:pt idx="13">
                    <c:v>0</c:v>
                  </c:pt>
                </c:numCache>
              </c:numRef>
            </c:minus>
            <c:spPr>
              <a:noFill/>
              <a:ln w="12700" cap="flat" cmpd="sng" algn="ctr">
                <a:solidFill>
                  <a:schemeClr val="tx1"/>
                </a:solidFill>
                <a:round/>
              </a:ln>
              <a:effectLst/>
            </c:spPr>
          </c:errBars>
          <c:cat>
            <c:strRef>
              <c:f>'In situ_surface2'!$C$157:$P$157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situ_surface2'!$C$159:$P$159</c:f>
              <c:numCache>
                <c:formatCode>General</c:formatCode>
                <c:ptCount val="14"/>
                <c:pt idx="0">
                  <c:v>25.933333333333337</c:v>
                </c:pt>
                <c:pt idx="1">
                  <c:v>22.459999999999997</c:v>
                </c:pt>
                <c:pt idx="2">
                  <c:v>19.786666666666665</c:v>
                </c:pt>
                <c:pt idx="3">
                  <c:v>17.079999999999998</c:v>
                </c:pt>
                <c:pt idx="4">
                  <c:v>13.336666666666666</c:v>
                </c:pt>
                <c:pt idx="5">
                  <c:v>7.793333333333333</c:v>
                </c:pt>
                <c:pt idx="6">
                  <c:v>3.17</c:v>
                </c:pt>
                <c:pt idx="7">
                  <c:v>7.19</c:v>
                </c:pt>
                <c:pt idx="8">
                  <c:v>17.756666666666664</c:v>
                </c:pt>
                <c:pt idx="9">
                  <c:v>15.493333333333332</c:v>
                </c:pt>
                <c:pt idx="10">
                  <c:v>19.686666666666667</c:v>
                </c:pt>
                <c:pt idx="11">
                  <c:v>23.28</c:v>
                </c:pt>
                <c:pt idx="12">
                  <c:v>20.983333333333331</c:v>
                </c:pt>
                <c:pt idx="13">
                  <c:v>24.95</c:v>
                </c:pt>
              </c:numCache>
            </c:numRef>
          </c:val>
          <c:smooth val="0"/>
          <c:extLst xmlns:c16r2="http://schemas.microsoft.com/office/drawing/2015/06/chart">
            <c:ext xmlns:c16="http://schemas.microsoft.com/office/drawing/2014/chart" uri="{C3380CC4-5D6E-409C-BE32-E72D297353CC}">
              <c16:uniqueId val="{00000001-B5D7-4C9B-AC53-187CA9529D57}"/>
            </c:ext>
          </c:extLst>
        </c:ser>
        <c:ser>
          <c:idx val="2"/>
          <c:order val="2"/>
          <c:tx>
            <c:strRef>
              <c:f>'In situ_surface2'!$B$160</c:f>
              <c:strCache>
                <c:ptCount val="1"/>
                <c:pt idx="0">
                  <c:v>ST C</c:v>
                </c:pt>
              </c:strCache>
            </c:strRef>
          </c:tx>
          <c:spPr>
            <a:ln w="12700" cap="rnd">
              <a:solidFill>
                <a:schemeClr val="tx1"/>
              </a:solidFill>
              <a:prstDash val="sysDash"/>
              <a:round/>
            </a:ln>
            <a:effectLst/>
          </c:spPr>
          <c:marker>
            <c:symbol val="square"/>
            <c:size val="4"/>
            <c:spPr>
              <a:solidFill>
                <a:schemeClr val="tx1"/>
              </a:solidFill>
              <a:ln w="9525">
                <a:solidFill>
                  <a:schemeClr val="tx1"/>
                </a:solidFill>
              </a:ln>
              <a:effectLst/>
            </c:spPr>
          </c:marker>
          <c:errBars>
            <c:errDir val="y"/>
            <c:errBarType val="both"/>
            <c:errValType val="cust"/>
            <c:noEndCap val="0"/>
            <c:plus>
              <c:numRef>
                <c:f>'[1]In situ parameter_surface'!$C$164:$P$164</c:f>
                <c:numCache>
                  <c:formatCode>General</c:formatCode>
                  <c:ptCount val="14"/>
                  <c:pt idx="0">
                    <c:v>0.15132745950421561</c:v>
                  </c:pt>
                  <c:pt idx="1">
                    <c:v>3.7859388972001647E-2</c:v>
                  </c:pt>
                  <c:pt idx="2">
                    <c:v>0.2662705391138866</c:v>
                  </c:pt>
                  <c:pt idx="3">
                    <c:v>1.0668801869625908</c:v>
                  </c:pt>
                  <c:pt idx="4">
                    <c:v>0.17009801096230756</c:v>
                  </c:pt>
                  <c:pt idx="5">
                    <c:v>0</c:v>
                  </c:pt>
                  <c:pt idx="6">
                    <c:v>5.7735026918963907E-3</c:v>
                  </c:pt>
                  <c:pt idx="7">
                    <c:v>2.3094010767585053E-2</c:v>
                  </c:pt>
                  <c:pt idx="8">
                    <c:v>0.17039170558842742</c:v>
                  </c:pt>
                  <c:pt idx="9">
                    <c:v>2.0816659994661594E-2</c:v>
                  </c:pt>
                  <c:pt idx="10">
                    <c:v>0.10692676621563706</c:v>
                  </c:pt>
                  <c:pt idx="11">
                    <c:v>0</c:v>
                  </c:pt>
                  <c:pt idx="12">
                    <c:v>0.13203534880225465</c:v>
                  </c:pt>
                  <c:pt idx="13">
                    <c:v>0</c:v>
                  </c:pt>
                </c:numCache>
              </c:numRef>
            </c:plus>
            <c:minus>
              <c:numRef>
                <c:f>'[1]In situ parameter_surface'!$C$164:$P$164</c:f>
                <c:numCache>
                  <c:formatCode>General</c:formatCode>
                  <c:ptCount val="14"/>
                  <c:pt idx="0">
                    <c:v>0.15132745950421561</c:v>
                  </c:pt>
                  <c:pt idx="1">
                    <c:v>3.7859388972001647E-2</c:v>
                  </c:pt>
                  <c:pt idx="2">
                    <c:v>0.2662705391138866</c:v>
                  </c:pt>
                  <c:pt idx="3">
                    <c:v>1.0668801869625908</c:v>
                  </c:pt>
                  <c:pt idx="4">
                    <c:v>0.17009801096230756</c:v>
                  </c:pt>
                  <c:pt idx="5">
                    <c:v>0</c:v>
                  </c:pt>
                  <c:pt idx="6">
                    <c:v>5.7735026918963907E-3</c:v>
                  </c:pt>
                  <c:pt idx="7">
                    <c:v>2.3094010767585053E-2</c:v>
                  </c:pt>
                  <c:pt idx="8">
                    <c:v>0.17039170558842742</c:v>
                  </c:pt>
                  <c:pt idx="9">
                    <c:v>2.0816659994661594E-2</c:v>
                  </c:pt>
                  <c:pt idx="10">
                    <c:v>0.10692676621563706</c:v>
                  </c:pt>
                  <c:pt idx="11">
                    <c:v>0</c:v>
                  </c:pt>
                  <c:pt idx="12">
                    <c:v>0.13203534880225465</c:v>
                  </c:pt>
                  <c:pt idx="13">
                    <c:v>0</c:v>
                  </c:pt>
                </c:numCache>
              </c:numRef>
            </c:minus>
            <c:spPr>
              <a:noFill/>
              <a:ln w="12700" cap="flat" cmpd="sng" algn="ctr">
                <a:solidFill>
                  <a:schemeClr val="tx1"/>
                </a:solidFill>
                <a:round/>
              </a:ln>
              <a:effectLst/>
            </c:spPr>
          </c:errBars>
          <c:cat>
            <c:strRef>
              <c:f>'In situ_surface2'!$C$157:$P$157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situ_surface2'!$C$160:$P$160</c:f>
              <c:numCache>
                <c:formatCode>General</c:formatCode>
                <c:ptCount val="14"/>
                <c:pt idx="0">
                  <c:v>27.709999999999997</c:v>
                </c:pt>
                <c:pt idx="1">
                  <c:v>18.816666666666666</c:v>
                </c:pt>
                <c:pt idx="2">
                  <c:v>13.67</c:v>
                </c:pt>
                <c:pt idx="3">
                  <c:v>18.483333333333334</c:v>
                </c:pt>
                <c:pt idx="4">
                  <c:v>15.276666666666666</c:v>
                </c:pt>
                <c:pt idx="5">
                  <c:v>7.29</c:v>
                </c:pt>
                <c:pt idx="6">
                  <c:v>2.0166666666666662</c:v>
                </c:pt>
                <c:pt idx="7">
                  <c:v>5.1933333333333325</c:v>
                </c:pt>
                <c:pt idx="8">
                  <c:v>18.663333333333334</c:v>
                </c:pt>
                <c:pt idx="9">
                  <c:v>14.283333333333331</c:v>
                </c:pt>
                <c:pt idx="10">
                  <c:v>15.323333333333332</c:v>
                </c:pt>
                <c:pt idx="11">
                  <c:v>29.06</c:v>
                </c:pt>
                <c:pt idx="12">
                  <c:v>23.896666666666665</c:v>
                </c:pt>
                <c:pt idx="13">
                  <c:v>31.11</c:v>
                </c:pt>
              </c:numCache>
            </c:numRef>
          </c:val>
          <c:smooth val="0"/>
          <c:extLst xmlns:c16r2="http://schemas.microsoft.com/office/drawing/2015/06/chart">
            <c:ext xmlns:c16="http://schemas.microsoft.com/office/drawing/2014/chart" uri="{C3380CC4-5D6E-409C-BE32-E72D297353CC}">
              <c16:uniqueId val="{00000002-B5D7-4C9B-AC53-187CA9529D57}"/>
            </c:ext>
          </c:extLst>
        </c:ser>
        <c:dLbls>
          <c:showLegendKey val="0"/>
          <c:showVal val="0"/>
          <c:showCatName val="0"/>
          <c:showSerName val="0"/>
          <c:showPercent val="0"/>
          <c:showBubbleSize val="0"/>
        </c:dLbls>
        <c:marker val="1"/>
        <c:smooth val="0"/>
        <c:axId val="212230912"/>
        <c:axId val="212232448"/>
      </c:lineChart>
      <c:catAx>
        <c:axId val="212230912"/>
        <c:scaling>
          <c:orientation val="minMax"/>
        </c:scaling>
        <c:delete val="0"/>
        <c:axPos val="b"/>
        <c:numFmt formatCode="General" sourceLinked="1"/>
        <c:majorTickMark val="cross"/>
        <c:minorTickMark val="none"/>
        <c:tickLblPos val="nextTo"/>
        <c:spPr>
          <a:noFill/>
          <a:ln w="9525" cap="flat" cmpd="sng" algn="ctr">
            <a:solidFill>
              <a:schemeClr val="tx1"/>
            </a:solidFill>
            <a:round/>
          </a:ln>
          <a:effectLst/>
        </c:spPr>
        <c:txPr>
          <a:bodyPr rot="0" spcFirstLastPara="1" vertOverflow="ellipsis"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2232448"/>
        <c:crosses val="autoZero"/>
        <c:auto val="1"/>
        <c:lblAlgn val="ctr"/>
        <c:lblOffset val="100"/>
        <c:noMultiLvlLbl val="0"/>
      </c:catAx>
      <c:valAx>
        <c:axId val="212232448"/>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MY" sz="600"/>
                  <a:t>Salinity</a:t>
                </a:r>
                <a:r>
                  <a:rPr lang="en-MY" sz="600" baseline="0"/>
                  <a:t> (ppt)</a:t>
                </a:r>
                <a:endParaRPr lang="en-MY" sz="600"/>
              </a:p>
            </c:rich>
          </c:tx>
          <c:layout/>
          <c:overlay val="0"/>
          <c:spPr>
            <a:noFill/>
            <a:ln>
              <a:noFill/>
            </a:ln>
            <a:effectLst/>
          </c:sp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22309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100" b="1">
          <a:solidFill>
            <a:schemeClr val="tx1"/>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72656098253373"/>
          <c:y val="5.0668925924989262E-2"/>
          <c:w val="0.84408641993754574"/>
          <c:h val="0.80417701500183769"/>
        </c:manualLayout>
      </c:layout>
      <c:lineChart>
        <c:grouping val="standard"/>
        <c:varyColors val="0"/>
        <c:ser>
          <c:idx val="0"/>
          <c:order val="0"/>
          <c:tx>
            <c:strRef>
              <c:f>'In situ_surface2'!$B$138</c:f>
              <c:strCache>
                <c:ptCount val="1"/>
                <c:pt idx="0">
                  <c:v>ST A</c:v>
                </c:pt>
              </c:strCache>
            </c:strRef>
          </c:tx>
          <c:spPr>
            <a:ln w="12700" cap="rnd">
              <a:solidFill>
                <a:sysClr val="windowText" lastClr="000000"/>
              </a:solidFill>
              <a:round/>
            </a:ln>
            <a:effectLst/>
          </c:spPr>
          <c:marker>
            <c:symbol val="triangle"/>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situ_surface2'!$C$142:$P$142</c:f>
                <c:numCache>
                  <c:formatCode>General</c:formatCode>
                  <c:ptCount val="14"/>
                  <c:pt idx="0">
                    <c:v>8.6602540378444059E-2</c:v>
                  </c:pt>
                  <c:pt idx="1">
                    <c:v>0.72127202450485595</c:v>
                  </c:pt>
                  <c:pt idx="2">
                    <c:v>0.18610033136277151</c:v>
                  </c:pt>
                  <c:pt idx="3">
                    <c:v>0.64701880446655946</c:v>
                  </c:pt>
                  <c:pt idx="4">
                    <c:v>6.9999999999999937E-2</c:v>
                  </c:pt>
                  <c:pt idx="5">
                    <c:v>0.10503967504392486</c:v>
                  </c:pt>
                  <c:pt idx="6">
                    <c:v>0.11590225767142473</c:v>
                  </c:pt>
                  <c:pt idx="7">
                    <c:v>0</c:v>
                  </c:pt>
                  <c:pt idx="8">
                    <c:v>0.17243356208503413</c:v>
                  </c:pt>
                  <c:pt idx="9">
                    <c:v>4.725815626252608E-2</c:v>
                  </c:pt>
                  <c:pt idx="10">
                    <c:v>0.64655497317191069</c:v>
                  </c:pt>
                  <c:pt idx="11">
                    <c:v>1.7320508075688659E-2</c:v>
                  </c:pt>
                  <c:pt idx="12">
                    <c:v>5.2915026221291857E-2</c:v>
                  </c:pt>
                  <c:pt idx="13">
                    <c:v>2.0816659994661382E-2</c:v>
                  </c:pt>
                </c:numCache>
              </c:numRef>
            </c:plus>
            <c:minus>
              <c:numRef>
                <c:f>'In situ_surface2'!$C$142:$P$142</c:f>
                <c:numCache>
                  <c:formatCode>General</c:formatCode>
                  <c:ptCount val="14"/>
                  <c:pt idx="0">
                    <c:v>8.6602540378444059E-2</c:v>
                  </c:pt>
                  <c:pt idx="1">
                    <c:v>0.72127202450485595</c:v>
                  </c:pt>
                  <c:pt idx="2">
                    <c:v>0.18610033136277151</c:v>
                  </c:pt>
                  <c:pt idx="3">
                    <c:v>0.64701880446655946</c:v>
                  </c:pt>
                  <c:pt idx="4">
                    <c:v>6.9999999999999937E-2</c:v>
                  </c:pt>
                  <c:pt idx="5">
                    <c:v>0.10503967504392486</c:v>
                  </c:pt>
                  <c:pt idx="6">
                    <c:v>0.11590225767142473</c:v>
                  </c:pt>
                  <c:pt idx="7">
                    <c:v>0</c:v>
                  </c:pt>
                  <c:pt idx="8">
                    <c:v>0.17243356208503413</c:v>
                  </c:pt>
                  <c:pt idx="9">
                    <c:v>4.725815626252608E-2</c:v>
                  </c:pt>
                  <c:pt idx="10">
                    <c:v>0.64655497317191069</c:v>
                  </c:pt>
                  <c:pt idx="11">
                    <c:v>1.7320508075688659E-2</c:v>
                  </c:pt>
                  <c:pt idx="12">
                    <c:v>5.2915026221291857E-2</c:v>
                  </c:pt>
                  <c:pt idx="13">
                    <c:v>2.0816659994661382E-2</c:v>
                  </c:pt>
                </c:numCache>
              </c:numRef>
            </c:minus>
            <c:spPr>
              <a:noFill/>
              <a:ln w="12700" cap="flat" cmpd="sng" algn="ctr">
                <a:solidFill>
                  <a:sysClr val="windowText" lastClr="000000"/>
                </a:solidFill>
                <a:round/>
              </a:ln>
              <a:effectLst/>
            </c:spPr>
          </c:errBars>
          <c:cat>
            <c:strRef>
              <c:f>'In situ_surface2'!$C$137:$P$137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situ_surface2'!$C$138:$P$138</c:f>
              <c:numCache>
                <c:formatCode>General</c:formatCode>
                <c:ptCount val="14"/>
                <c:pt idx="0">
                  <c:v>4.55</c:v>
                </c:pt>
                <c:pt idx="1">
                  <c:v>4.2266666666666666</c:v>
                </c:pt>
                <c:pt idx="2">
                  <c:v>3.6933333333333334</c:v>
                </c:pt>
                <c:pt idx="3">
                  <c:v>4.0766666666666671</c:v>
                </c:pt>
                <c:pt idx="4">
                  <c:v>3.75</c:v>
                </c:pt>
                <c:pt idx="5">
                  <c:v>3.3033333333333332</c:v>
                </c:pt>
                <c:pt idx="6">
                  <c:v>3.2866666666666666</c:v>
                </c:pt>
                <c:pt idx="7">
                  <c:v>3.99</c:v>
                </c:pt>
                <c:pt idx="8">
                  <c:v>3.8566666666666669</c:v>
                </c:pt>
                <c:pt idx="9">
                  <c:v>4.8266666666666671</c:v>
                </c:pt>
                <c:pt idx="10">
                  <c:v>4.2133333333333338</c:v>
                </c:pt>
                <c:pt idx="11">
                  <c:v>3.8800000000000003</c:v>
                </c:pt>
                <c:pt idx="12">
                  <c:v>3.98</c:v>
                </c:pt>
                <c:pt idx="13">
                  <c:v>4.2766666666666664</c:v>
                </c:pt>
              </c:numCache>
            </c:numRef>
          </c:val>
          <c:smooth val="0"/>
          <c:extLst xmlns:c16r2="http://schemas.microsoft.com/office/drawing/2015/06/chart">
            <c:ext xmlns:c16="http://schemas.microsoft.com/office/drawing/2014/chart" uri="{C3380CC4-5D6E-409C-BE32-E72D297353CC}">
              <c16:uniqueId val="{00000000-2906-4DD7-89BD-D3761D39C842}"/>
            </c:ext>
          </c:extLst>
        </c:ser>
        <c:ser>
          <c:idx val="1"/>
          <c:order val="1"/>
          <c:tx>
            <c:strRef>
              <c:f>'In situ_surface2'!$B$139</c:f>
              <c:strCache>
                <c:ptCount val="1"/>
                <c:pt idx="0">
                  <c:v>ST B</c:v>
                </c:pt>
              </c:strCache>
            </c:strRef>
          </c:tx>
          <c:spPr>
            <a:ln w="12700" cap="rnd">
              <a:solidFill>
                <a:sysClr val="windowText" lastClr="000000"/>
              </a:solidFill>
              <a:prstDash val="sysDot"/>
              <a:round/>
            </a:ln>
            <a:effectLst/>
          </c:spPr>
          <c:marker>
            <c:symbol val="diamond"/>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situ_surface2'!$C$143:$P$143</c:f>
                <c:numCache>
                  <c:formatCode>General</c:formatCode>
                  <c:ptCount val="14"/>
                  <c:pt idx="0">
                    <c:v>0.27465129406819361</c:v>
                  </c:pt>
                  <c:pt idx="1">
                    <c:v>6.1101009266077921E-2</c:v>
                  </c:pt>
                  <c:pt idx="2">
                    <c:v>0.49759421218498928</c:v>
                  </c:pt>
                  <c:pt idx="3">
                    <c:v>0.21962088546705516</c:v>
                  </c:pt>
                  <c:pt idx="4">
                    <c:v>0.28284271247461895</c:v>
                  </c:pt>
                  <c:pt idx="5">
                    <c:v>0</c:v>
                  </c:pt>
                  <c:pt idx="6">
                    <c:v>5.8594652770823076E-2</c:v>
                  </c:pt>
                  <c:pt idx="7">
                    <c:v>0.14294521094927728</c:v>
                  </c:pt>
                  <c:pt idx="8">
                    <c:v>0</c:v>
                  </c:pt>
                  <c:pt idx="9">
                    <c:v>9.8488578017961043E-2</c:v>
                  </c:pt>
                  <c:pt idx="10">
                    <c:v>0.17691806012954159</c:v>
                  </c:pt>
                  <c:pt idx="11">
                    <c:v>0.11269427669584649</c:v>
                  </c:pt>
                  <c:pt idx="12">
                    <c:v>0.29280255007997003</c:v>
                  </c:pt>
                  <c:pt idx="13">
                    <c:v>1.5275252316519626E-2</c:v>
                  </c:pt>
                </c:numCache>
              </c:numRef>
            </c:plus>
            <c:minus>
              <c:numRef>
                <c:f>'In situ_surface2'!$C$143:$P$143</c:f>
                <c:numCache>
                  <c:formatCode>General</c:formatCode>
                  <c:ptCount val="14"/>
                  <c:pt idx="0">
                    <c:v>0.27465129406819361</c:v>
                  </c:pt>
                  <c:pt idx="1">
                    <c:v>6.1101009266077921E-2</c:v>
                  </c:pt>
                  <c:pt idx="2">
                    <c:v>0.49759421218498928</c:v>
                  </c:pt>
                  <c:pt idx="3">
                    <c:v>0.21962088546705516</c:v>
                  </c:pt>
                  <c:pt idx="4">
                    <c:v>0.28284271247461895</c:v>
                  </c:pt>
                  <c:pt idx="5">
                    <c:v>0</c:v>
                  </c:pt>
                  <c:pt idx="6">
                    <c:v>5.8594652770823076E-2</c:v>
                  </c:pt>
                  <c:pt idx="7">
                    <c:v>0.14294521094927728</c:v>
                  </c:pt>
                  <c:pt idx="8">
                    <c:v>0</c:v>
                  </c:pt>
                  <c:pt idx="9">
                    <c:v>9.8488578017961043E-2</c:v>
                  </c:pt>
                  <c:pt idx="10">
                    <c:v>0.17691806012954159</c:v>
                  </c:pt>
                  <c:pt idx="11">
                    <c:v>0.11269427669584649</c:v>
                  </c:pt>
                  <c:pt idx="12">
                    <c:v>0.29280255007997003</c:v>
                  </c:pt>
                  <c:pt idx="13">
                    <c:v>1.5275252316519626E-2</c:v>
                  </c:pt>
                </c:numCache>
              </c:numRef>
            </c:minus>
            <c:spPr>
              <a:noFill/>
              <a:ln w="12700" cap="flat" cmpd="sng" algn="ctr">
                <a:solidFill>
                  <a:sysClr val="windowText" lastClr="000000"/>
                </a:solidFill>
                <a:round/>
              </a:ln>
              <a:effectLst/>
            </c:spPr>
          </c:errBars>
          <c:cat>
            <c:strRef>
              <c:f>'In situ_surface2'!$C$137:$P$137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situ_surface2'!$C$139:$P$139</c:f>
              <c:numCache>
                <c:formatCode>General</c:formatCode>
                <c:ptCount val="14"/>
                <c:pt idx="0">
                  <c:v>4.7133333333333338</c:v>
                </c:pt>
                <c:pt idx="1">
                  <c:v>4.9733333333333336</c:v>
                </c:pt>
                <c:pt idx="2">
                  <c:v>4.46</c:v>
                </c:pt>
                <c:pt idx="3">
                  <c:v>3.9866666666666668</c:v>
                </c:pt>
                <c:pt idx="4">
                  <c:v>3.7</c:v>
                </c:pt>
                <c:pt idx="5">
                  <c:v>4.1900000000000004</c:v>
                </c:pt>
                <c:pt idx="6">
                  <c:v>3.3733333333333335</c:v>
                </c:pt>
                <c:pt idx="7">
                  <c:v>4.246666666666667</c:v>
                </c:pt>
                <c:pt idx="8">
                  <c:v>4.1900000000000004</c:v>
                </c:pt>
                <c:pt idx="9">
                  <c:v>4.09</c:v>
                </c:pt>
                <c:pt idx="10">
                  <c:v>3.9600000000000004</c:v>
                </c:pt>
                <c:pt idx="11">
                  <c:v>3.76</c:v>
                </c:pt>
                <c:pt idx="12">
                  <c:v>3.6433333333333331</c:v>
                </c:pt>
                <c:pt idx="13">
                  <c:v>4.6466666666666674</c:v>
                </c:pt>
              </c:numCache>
            </c:numRef>
          </c:val>
          <c:smooth val="0"/>
          <c:extLst xmlns:c16r2="http://schemas.microsoft.com/office/drawing/2015/06/chart">
            <c:ext xmlns:c16="http://schemas.microsoft.com/office/drawing/2014/chart" uri="{C3380CC4-5D6E-409C-BE32-E72D297353CC}">
              <c16:uniqueId val="{00000001-2906-4DD7-89BD-D3761D39C842}"/>
            </c:ext>
          </c:extLst>
        </c:ser>
        <c:ser>
          <c:idx val="2"/>
          <c:order val="2"/>
          <c:tx>
            <c:strRef>
              <c:f>'In situ_surface2'!$B$140</c:f>
              <c:strCache>
                <c:ptCount val="1"/>
                <c:pt idx="0">
                  <c:v>ST C</c:v>
                </c:pt>
              </c:strCache>
            </c:strRef>
          </c:tx>
          <c:spPr>
            <a:ln w="12700" cap="rnd">
              <a:solidFill>
                <a:sysClr val="windowText" lastClr="000000"/>
              </a:solidFill>
              <a:prstDash val="sysDash"/>
              <a:round/>
            </a:ln>
            <a:effectLst/>
          </c:spPr>
          <c:marker>
            <c:symbol val="square"/>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situ_surface2'!$C$144:$P$144</c:f>
                <c:numCache>
                  <c:formatCode>General</c:formatCode>
                  <c:ptCount val="14"/>
                  <c:pt idx="0">
                    <c:v>0.1131370849898477</c:v>
                  </c:pt>
                  <c:pt idx="1">
                    <c:v>0.15695009822658054</c:v>
                  </c:pt>
                  <c:pt idx="2">
                    <c:v>0.71417784899840775</c:v>
                  </c:pt>
                  <c:pt idx="3">
                    <c:v>0.54123315986119458</c:v>
                  </c:pt>
                  <c:pt idx="4">
                    <c:v>0.23515952032609697</c:v>
                  </c:pt>
                  <c:pt idx="5">
                    <c:v>4.5092497528228886E-2</c:v>
                  </c:pt>
                  <c:pt idx="6">
                    <c:v>0.15176736583776274</c:v>
                  </c:pt>
                  <c:pt idx="7">
                    <c:v>0.21501937897160192</c:v>
                  </c:pt>
                  <c:pt idx="8">
                    <c:v>0</c:v>
                  </c:pt>
                  <c:pt idx="9">
                    <c:v>0.10969655114602875</c:v>
                  </c:pt>
                  <c:pt idx="10">
                    <c:v>0.19000000000000039</c:v>
                  </c:pt>
                  <c:pt idx="11">
                    <c:v>1.5275252316519529E-2</c:v>
                  </c:pt>
                  <c:pt idx="12">
                    <c:v>0.16743157806499123</c:v>
                  </c:pt>
                  <c:pt idx="13">
                    <c:v>2.9999999999999805E-2</c:v>
                  </c:pt>
                </c:numCache>
              </c:numRef>
            </c:plus>
            <c:minus>
              <c:numRef>
                <c:f>'In situ_surface2'!$C$144:$P$144</c:f>
                <c:numCache>
                  <c:formatCode>General</c:formatCode>
                  <c:ptCount val="14"/>
                  <c:pt idx="0">
                    <c:v>0.1131370849898477</c:v>
                  </c:pt>
                  <c:pt idx="1">
                    <c:v>0.15695009822658054</c:v>
                  </c:pt>
                  <c:pt idx="2">
                    <c:v>0.71417784899840775</c:v>
                  </c:pt>
                  <c:pt idx="3">
                    <c:v>0.54123315986119458</c:v>
                  </c:pt>
                  <c:pt idx="4">
                    <c:v>0.23515952032609697</c:v>
                  </c:pt>
                  <c:pt idx="5">
                    <c:v>4.5092497528228886E-2</c:v>
                  </c:pt>
                  <c:pt idx="6">
                    <c:v>0.15176736583776274</c:v>
                  </c:pt>
                  <c:pt idx="7">
                    <c:v>0.21501937897160192</c:v>
                  </c:pt>
                  <c:pt idx="8">
                    <c:v>0</c:v>
                  </c:pt>
                  <c:pt idx="9">
                    <c:v>0.10969655114602875</c:v>
                  </c:pt>
                  <c:pt idx="10">
                    <c:v>0.19000000000000039</c:v>
                  </c:pt>
                  <c:pt idx="11">
                    <c:v>1.5275252316519529E-2</c:v>
                  </c:pt>
                  <c:pt idx="12">
                    <c:v>0.16743157806499123</c:v>
                  </c:pt>
                  <c:pt idx="13">
                    <c:v>2.9999999999999805E-2</c:v>
                  </c:pt>
                </c:numCache>
              </c:numRef>
            </c:minus>
            <c:spPr>
              <a:noFill/>
              <a:ln w="12700" cap="flat" cmpd="sng" algn="ctr">
                <a:solidFill>
                  <a:sysClr val="windowText" lastClr="000000"/>
                </a:solidFill>
                <a:round/>
              </a:ln>
              <a:effectLst/>
            </c:spPr>
          </c:errBars>
          <c:cat>
            <c:strRef>
              <c:f>'In situ_surface2'!$C$137:$P$137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situ_surface2'!$C$140:$P$140</c:f>
              <c:numCache>
                <c:formatCode>General</c:formatCode>
                <c:ptCount val="14"/>
                <c:pt idx="0">
                  <c:v>4.32</c:v>
                </c:pt>
                <c:pt idx="1">
                  <c:v>5.373333333333334</c:v>
                </c:pt>
                <c:pt idx="2">
                  <c:v>4.3550000000000004</c:v>
                </c:pt>
                <c:pt idx="3">
                  <c:v>5.1733333333333338</c:v>
                </c:pt>
                <c:pt idx="4">
                  <c:v>3.23</c:v>
                </c:pt>
                <c:pt idx="5">
                  <c:v>2.9866666666666664</c:v>
                </c:pt>
                <c:pt idx="6">
                  <c:v>2.7366666666666664</c:v>
                </c:pt>
                <c:pt idx="7">
                  <c:v>3.0266666666666668</c:v>
                </c:pt>
                <c:pt idx="8">
                  <c:v>4.1900000000000004</c:v>
                </c:pt>
                <c:pt idx="9">
                  <c:v>4.1866666666666665</c:v>
                </c:pt>
                <c:pt idx="10">
                  <c:v>4.46</c:v>
                </c:pt>
                <c:pt idx="11">
                  <c:v>4.3233333333333333</c:v>
                </c:pt>
                <c:pt idx="12">
                  <c:v>3.1833333333333331</c:v>
                </c:pt>
                <c:pt idx="13">
                  <c:v>4.97</c:v>
                </c:pt>
              </c:numCache>
            </c:numRef>
          </c:val>
          <c:smooth val="0"/>
          <c:extLst xmlns:c16r2="http://schemas.microsoft.com/office/drawing/2015/06/chart">
            <c:ext xmlns:c16="http://schemas.microsoft.com/office/drawing/2014/chart" uri="{C3380CC4-5D6E-409C-BE32-E72D297353CC}">
              <c16:uniqueId val="{00000002-2906-4DD7-89BD-D3761D39C842}"/>
            </c:ext>
          </c:extLst>
        </c:ser>
        <c:dLbls>
          <c:showLegendKey val="0"/>
          <c:showVal val="0"/>
          <c:showCatName val="0"/>
          <c:showSerName val="0"/>
          <c:showPercent val="0"/>
          <c:showBubbleSize val="0"/>
        </c:dLbls>
        <c:marker val="1"/>
        <c:smooth val="0"/>
        <c:axId val="212347136"/>
        <c:axId val="212353024"/>
      </c:lineChart>
      <c:catAx>
        <c:axId val="212347136"/>
        <c:scaling>
          <c:orientation val="minMax"/>
        </c:scaling>
        <c:delete val="0"/>
        <c:axPos val="b"/>
        <c:numFmt formatCode="General" sourceLinked="1"/>
        <c:majorTickMark val="cross"/>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2353024"/>
        <c:crosses val="autoZero"/>
        <c:auto val="1"/>
        <c:lblAlgn val="ctr"/>
        <c:lblOffset val="100"/>
        <c:noMultiLvlLbl val="0"/>
      </c:catAx>
      <c:valAx>
        <c:axId val="212353024"/>
        <c:scaling>
          <c:orientation val="minMax"/>
          <c:max val="6"/>
          <c:min val="2"/>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MY" sz="600" b="1">
                    <a:solidFill>
                      <a:schemeClr val="tx1"/>
                    </a:solidFill>
                  </a:rPr>
                  <a:t>DO</a:t>
                </a:r>
                <a:r>
                  <a:rPr lang="en-MY" sz="600" b="1" baseline="0">
                    <a:solidFill>
                      <a:schemeClr val="tx1"/>
                    </a:solidFill>
                  </a:rPr>
                  <a:t> (mg/L)</a:t>
                </a:r>
                <a:endParaRPr lang="en-MY" sz="600" b="1">
                  <a:solidFill>
                    <a:schemeClr val="tx1"/>
                  </a:solidFill>
                </a:endParaRPr>
              </a:p>
            </c:rich>
          </c:tx>
          <c:layout/>
          <c:overlay val="0"/>
          <c:spPr>
            <a:noFill/>
            <a:ln>
              <a:noFill/>
            </a:ln>
            <a:effectLst/>
          </c:sp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2347136"/>
        <c:crosses val="autoZero"/>
        <c:crossBetween val="between"/>
        <c:majorUnit val="1"/>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16013682520163"/>
          <c:y val="6.1498067692033545E-2"/>
          <c:w val="0.84417567591769016"/>
          <c:h val="0.80614663266101638"/>
        </c:manualLayout>
      </c:layout>
      <c:lineChart>
        <c:grouping val="standard"/>
        <c:varyColors val="0"/>
        <c:ser>
          <c:idx val="0"/>
          <c:order val="0"/>
          <c:tx>
            <c:strRef>
              <c:f>'In situ_surface2'!$B$148</c:f>
              <c:strCache>
                <c:ptCount val="1"/>
                <c:pt idx="0">
                  <c:v>ST A</c:v>
                </c:pt>
              </c:strCache>
            </c:strRef>
          </c:tx>
          <c:spPr>
            <a:ln w="12700" cap="rnd">
              <a:solidFill>
                <a:sysClr val="windowText" lastClr="000000"/>
              </a:solidFill>
              <a:round/>
            </a:ln>
            <a:effectLst/>
          </c:spPr>
          <c:marker>
            <c:symbol val="triangle"/>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situ_surface2'!$C$152:$P$152</c:f>
                <c:numCache>
                  <c:formatCode>General</c:formatCode>
                  <c:ptCount val="14"/>
                  <c:pt idx="0">
                    <c:v>0.16563010998406463</c:v>
                  </c:pt>
                  <c:pt idx="1">
                    <c:v>0.12858201014657233</c:v>
                  </c:pt>
                  <c:pt idx="2">
                    <c:v>5.8594652770822916E-2</c:v>
                  </c:pt>
                  <c:pt idx="3">
                    <c:v>9.8657657246324679E-2</c:v>
                  </c:pt>
                  <c:pt idx="4">
                    <c:v>1.0877919644084146E-15</c:v>
                  </c:pt>
                  <c:pt idx="5">
                    <c:v>9.1651513899116688E-2</c:v>
                  </c:pt>
                  <c:pt idx="6">
                    <c:v>2.0816659994661382E-2</c:v>
                  </c:pt>
                  <c:pt idx="7">
                    <c:v>7.5055534994651521E-2</c:v>
                  </c:pt>
                  <c:pt idx="8">
                    <c:v>4.0414518843273968E-2</c:v>
                  </c:pt>
                  <c:pt idx="9">
                    <c:v>1.527525231651914E-2</c:v>
                  </c:pt>
                  <c:pt idx="10">
                    <c:v>0</c:v>
                  </c:pt>
                  <c:pt idx="11">
                    <c:v>2.5166114784235707E-2</c:v>
                  </c:pt>
                  <c:pt idx="12">
                    <c:v>0.17387735140993299</c:v>
                  </c:pt>
                  <c:pt idx="13">
                    <c:v>1.5275252316519529E-2</c:v>
                  </c:pt>
                </c:numCache>
              </c:numRef>
            </c:plus>
            <c:minus>
              <c:numRef>
                <c:f>'In situ_bottom2'!$C$150:$P$150</c:f>
                <c:numCache>
                  <c:formatCode>General</c:formatCode>
                  <c:ptCount val="14"/>
                  <c:pt idx="0">
                    <c:v>9.0184995056458189E-2</c:v>
                  </c:pt>
                  <c:pt idx="1">
                    <c:v>1.1547005383792781E-2</c:v>
                  </c:pt>
                  <c:pt idx="2">
                    <c:v>1.5275252316519142E-2</c:v>
                  </c:pt>
                  <c:pt idx="3">
                    <c:v>3.2145502536643007E-2</c:v>
                  </c:pt>
                  <c:pt idx="4">
                    <c:v>2.0816659994661382E-2</c:v>
                  </c:pt>
                  <c:pt idx="5">
                    <c:v>1.0000000000000231E-2</c:v>
                  </c:pt>
                  <c:pt idx="6">
                    <c:v>5.7735026918966474E-3</c:v>
                  </c:pt>
                  <c:pt idx="7">
                    <c:v>2.0816659994661382E-2</c:v>
                  </c:pt>
                  <c:pt idx="8">
                    <c:v>1.154700538379227E-2</c:v>
                  </c:pt>
                  <c:pt idx="9">
                    <c:v>0.16653327995729075</c:v>
                  </c:pt>
                  <c:pt idx="10">
                    <c:v>5.7735026918961348E-3</c:v>
                  </c:pt>
                  <c:pt idx="11">
                    <c:v>5.7735026918961348E-3</c:v>
                  </c:pt>
                  <c:pt idx="12">
                    <c:v>2.0000000000000018E-2</c:v>
                  </c:pt>
                  <c:pt idx="13">
                    <c:v>1.1547005383792781E-2</c:v>
                  </c:pt>
                </c:numCache>
              </c:numRef>
            </c:minus>
            <c:spPr>
              <a:noFill/>
              <a:ln w="12700" cap="flat" cmpd="sng" algn="ctr">
                <a:solidFill>
                  <a:sysClr val="windowText" lastClr="000000"/>
                </a:solidFill>
                <a:round/>
              </a:ln>
              <a:effectLst/>
            </c:spPr>
          </c:errBars>
          <c:cat>
            <c:strRef>
              <c:f>'In situ_surface2'!$C$147:$P$147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situ_surface2'!$C$148:$P$148</c:f>
              <c:numCache>
                <c:formatCode>General</c:formatCode>
                <c:ptCount val="14"/>
                <c:pt idx="0">
                  <c:v>5.8033333333333337</c:v>
                </c:pt>
                <c:pt idx="1">
                  <c:v>7.336666666666666</c:v>
                </c:pt>
                <c:pt idx="2">
                  <c:v>7.4666666666666659</c:v>
                </c:pt>
                <c:pt idx="3">
                  <c:v>7.4733333333333327</c:v>
                </c:pt>
                <c:pt idx="4">
                  <c:v>7.5100000000000007</c:v>
                </c:pt>
                <c:pt idx="5">
                  <c:v>7.1700000000000008</c:v>
                </c:pt>
                <c:pt idx="6">
                  <c:v>7.0733333333333333</c:v>
                </c:pt>
                <c:pt idx="7">
                  <c:v>7.0966666666666667</c:v>
                </c:pt>
                <c:pt idx="8">
                  <c:v>7.2833333333333341</c:v>
                </c:pt>
                <c:pt idx="9">
                  <c:v>7.086666666666666</c:v>
                </c:pt>
                <c:pt idx="10">
                  <c:v>7.19</c:v>
                </c:pt>
                <c:pt idx="11">
                  <c:v>7.1366666666666667</c:v>
                </c:pt>
                <c:pt idx="12">
                  <c:v>6.9366666666666674</c:v>
                </c:pt>
                <c:pt idx="13">
                  <c:v>6.1366666666666667</c:v>
                </c:pt>
              </c:numCache>
            </c:numRef>
          </c:val>
          <c:smooth val="0"/>
          <c:extLst xmlns:c16r2="http://schemas.microsoft.com/office/drawing/2015/06/chart">
            <c:ext xmlns:c16="http://schemas.microsoft.com/office/drawing/2014/chart" uri="{C3380CC4-5D6E-409C-BE32-E72D297353CC}">
              <c16:uniqueId val="{00000000-3D8D-4873-9CE2-63227829D348}"/>
            </c:ext>
          </c:extLst>
        </c:ser>
        <c:ser>
          <c:idx val="1"/>
          <c:order val="1"/>
          <c:tx>
            <c:strRef>
              <c:f>'In situ_surface2'!$B$149</c:f>
              <c:strCache>
                <c:ptCount val="1"/>
                <c:pt idx="0">
                  <c:v>ST B</c:v>
                </c:pt>
              </c:strCache>
            </c:strRef>
          </c:tx>
          <c:spPr>
            <a:ln w="12700" cap="rnd">
              <a:solidFill>
                <a:sysClr val="windowText" lastClr="000000"/>
              </a:solidFill>
              <a:prstDash val="sysDot"/>
              <a:round/>
            </a:ln>
            <a:effectLst/>
          </c:spPr>
          <c:marker>
            <c:symbol val="diamond"/>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situ_surface2'!$C$153:$P$153</c:f>
                <c:numCache>
                  <c:formatCode>General</c:formatCode>
                  <c:ptCount val="14"/>
                  <c:pt idx="0">
                    <c:v>0.17039170558842739</c:v>
                  </c:pt>
                  <c:pt idx="1">
                    <c:v>0.12124355652982106</c:v>
                  </c:pt>
                  <c:pt idx="2">
                    <c:v>5.5075705472861385E-2</c:v>
                  </c:pt>
                  <c:pt idx="3">
                    <c:v>2.0816659994661382E-2</c:v>
                  </c:pt>
                  <c:pt idx="4">
                    <c:v>5.7735026918961348E-3</c:v>
                  </c:pt>
                  <c:pt idx="5">
                    <c:v>3.0550504633039155E-2</c:v>
                  </c:pt>
                  <c:pt idx="6">
                    <c:v>0</c:v>
                  </c:pt>
                  <c:pt idx="7">
                    <c:v>3.2145502536643007E-2</c:v>
                  </c:pt>
                  <c:pt idx="8">
                    <c:v>1.9999999999999574E-2</c:v>
                  </c:pt>
                  <c:pt idx="9">
                    <c:v>1.0000000000000231E-2</c:v>
                  </c:pt>
                  <c:pt idx="10">
                    <c:v>2.081665999466124E-2</c:v>
                  </c:pt>
                  <c:pt idx="11">
                    <c:v>1.5275252316519529E-2</c:v>
                  </c:pt>
                  <c:pt idx="12">
                    <c:v>7.21110255092796E-2</c:v>
                  </c:pt>
                  <c:pt idx="13">
                    <c:v>0</c:v>
                  </c:pt>
                </c:numCache>
              </c:numRef>
            </c:plus>
            <c:minus>
              <c:numRef>
                <c:f>'In situ_surface2'!$C$153:$P$153</c:f>
                <c:numCache>
                  <c:formatCode>General</c:formatCode>
                  <c:ptCount val="14"/>
                  <c:pt idx="0">
                    <c:v>0.17039170558842739</c:v>
                  </c:pt>
                  <c:pt idx="1">
                    <c:v>0.12124355652982106</c:v>
                  </c:pt>
                  <c:pt idx="2">
                    <c:v>5.5075705472861385E-2</c:v>
                  </c:pt>
                  <c:pt idx="3">
                    <c:v>2.0816659994661382E-2</c:v>
                  </c:pt>
                  <c:pt idx="4">
                    <c:v>5.7735026918961348E-3</c:v>
                  </c:pt>
                  <c:pt idx="5">
                    <c:v>3.0550504633039155E-2</c:v>
                  </c:pt>
                  <c:pt idx="6">
                    <c:v>0</c:v>
                  </c:pt>
                  <c:pt idx="7">
                    <c:v>3.2145502536643007E-2</c:v>
                  </c:pt>
                  <c:pt idx="8">
                    <c:v>1.9999999999999574E-2</c:v>
                  </c:pt>
                  <c:pt idx="9">
                    <c:v>1.0000000000000231E-2</c:v>
                  </c:pt>
                  <c:pt idx="10">
                    <c:v>2.081665999466124E-2</c:v>
                  </c:pt>
                  <c:pt idx="11">
                    <c:v>1.5275252316519529E-2</c:v>
                  </c:pt>
                  <c:pt idx="12">
                    <c:v>7.21110255092796E-2</c:v>
                  </c:pt>
                  <c:pt idx="13">
                    <c:v>0</c:v>
                  </c:pt>
                </c:numCache>
              </c:numRef>
            </c:minus>
            <c:spPr>
              <a:noFill/>
              <a:ln w="12700" cap="flat" cmpd="sng" algn="ctr">
                <a:solidFill>
                  <a:sysClr val="windowText" lastClr="000000"/>
                </a:solidFill>
                <a:round/>
              </a:ln>
              <a:effectLst/>
            </c:spPr>
          </c:errBars>
          <c:cat>
            <c:strRef>
              <c:f>'In situ_surface2'!$C$147:$P$147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situ_surface2'!$C$149:$P$149</c:f>
              <c:numCache>
                <c:formatCode>General</c:formatCode>
                <c:ptCount val="14"/>
                <c:pt idx="0">
                  <c:v>5.916666666666667</c:v>
                </c:pt>
                <c:pt idx="1">
                  <c:v>7.6999999999999993</c:v>
                </c:pt>
                <c:pt idx="2">
                  <c:v>7.833333333333333</c:v>
                </c:pt>
                <c:pt idx="3">
                  <c:v>7.6933333333333325</c:v>
                </c:pt>
                <c:pt idx="4">
                  <c:v>7.2366666666666672</c:v>
                </c:pt>
                <c:pt idx="5">
                  <c:v>7.163333333333334</c:v>
                </c:pt>
                <c:pt idx="6">
                  <c:v>6.98</c:v>
                </c:pt>
                <c:pt idx="7">
                  <c:v>7.1566666666666663</c:v>
                </c:pt>
                <c:pt idx="8">
                  <c:v>7.5</c:v>
                </c:pt>
                <c:pt idx="9">
                  <c:v>7.03</c:v>
                </c:pt>
                <c:pt idx="10">
                  <c:v>7.1566666666666663</c:v>
                </c:pt>
                <c:pt idx="11">
                  <c:v>7.1366666666666667</c:v>
                </c:pt>
                <c:pt idx="12">
                  <c:v>7.1499999999999995</c:v>
                </c:pt>
                <c:pt idx="13">
                  <c:v>6.97</c:v>
                </c:pt>
              </c:numCache>
            </c:numRef>
          </c:val>
          <c:smooth val="0"/>
          <c:extLst xmlns:c16r2="http://schemas.microsoft.com/office/drawing/2015/06/chart">
            <c:ext xmlns:c16="http://schemas.microsoft.com/office/drawing/2014/chart" uri="{C3380CC4-5D6E-409C-BE32-E72D297353CC}">
              <c16:uniqueId val="{00000001-3D8D-4873-9CE2-63227829D348}"/>
            </c:ext>
          </c:extLst>
        </c:ser>
        <c:ser>
          <c:idx val="2"/>
          <c:order val="2"/>
          <c:tx>
            <c:strRef>
              <c:f>'In situ_surface2'!$B$150</c:f>
              <c:strCache>
                <c:ptCount val="1"/>
                <c:pt idx="0">
                  <c:v>ST C</c:v>
                </c:pt>
              </c:strCache>
            </c:strRef>
          </c:tx>
          <c:spPr>
            <a:ln w="12700" cap="rnd">
              <a:solidFill>
                <a:sysClr val="windowText" lastClr="000000"/>
              </a:solidFill>
              <a:prstDash val="sysDash"/>
              <a:round/>
            </a:ln>
            <a:effectLst/>
          </c:spPr>
          <c:marker>
            <c:symbol val="square"/>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situ_surface2'!$C$154:$P$154</c:f>
                <c:numCache>
                  <c:formatCode>General</c:formatCode>
                  <c:ptCount val="14"/>
                  <c:pt idx="0">
                    <c:v>0.10016652800877819</c:v>
                  </c:pt>
                  <c:pt idx="1">
                    <c:v>4.0414518843273822E-2</c:v>
                  </c:pt>
                  <c:pt idx="2">
                    <c:v>0.41356176483487089</c:v>
                  </c:pt>
                  <c:pt idx="3">
                    <c:v>0.38999999999999985</c:v>
                  </c:pt>
                  <c:pt idx="4">
                    <c:v>0</c:v>
                  </c:pt>
                  <c:pt idx="5">
                    <c:v>9.9999999999997868E-3</c:v>
                  </c:pt>
                  <c:pt idx="6">
                    <c:v>2.6457513110645845E-2</c:v>
                  </c:pt>
                  <c:pt idx="7">
                    <c:v>3.0550504633039155E-2</c:v>
                  </c:pt>
                  <c:pt idx="8">
                    <c:v>2.9999999999999805E-2</c:v>
                  </c:pt>
                  <c:pt idx="9">
                    <c:v>2.0816659994661382E-2</c:v>
                  </c:pt>
                  <c:pt idx="10">
                    <c:v>3.6055512754639613E-2</c:v>
                  </c:pt>
                  <c:pt idx="11">
                    <c:v>0</c:v>
                  </c:pt>
                  <c:pt idx="12">
                    <c:v>1.5275252316519626E-2</c:v>
                  </c:pt>
                  <c:pt idx="13">
                    <c:v>3.7859388972002035E-2</c:v>
                  </c:pt>
                </c:numCache>
              </c:numRef>
            </c:plus>
            <c:minus>
              <c:numRef>
                <c:f>'In situ_surface2'!$C$154:$P$154</c:f>
                <c:numCache>
                  <c:formatCode>General</c:formatCode>
                  <c:ptCount val="14"/>
                  <c:pt idx="0">
                    <c:v>0.10016652800877819</c:v>
                  </c:pt>
                  <c:pt idx="1">
                    <c:v>4.0414518843273822E-2</c:v>
                  </c:pt>
                  <c:pt idx="2">
                    <c:v>0.41356176483487089</c:v>
                  </c:pt>
                  <c:pt idx="3">
                    <c:v>0.38999999999999985</c:v>
                  </c:pt>
                  <c:pt idx="4">
                    <c:v>0</c:v>
                  </c:pt>
                  <c:pt idx="5">
                    <c:v>9.9999999999997868E-3</c:v>
                  </c:pt>
                  <c:pt idx="6">
                    <c:v>2.6457513110645845E-2</c:v>
                  </c:pt>
                  <c:pt idx="7">
                    <c:v>3.0550504633039155E-2</c:v>
                  </c:pt>
                  <c:pt idx="8">
                    <c:v>2.9999999999999805E-2</c:v>
                  </c:pt>
                  <c:pt idx="9">
                    <c:v>2.0816659994661382E-2</c:v>
                  </c:pt>
                  <c:pt idx="10">
                    <c:v>3.6055512754639613E-2</c:v>
                  </c:pt>
                  <c:pt idx="11">
                    <c:v>0</c:v>
                  </c:pt>
                  <c:pt idx="12">
                    <c:v>1.5275252316519626E-2</c:v>
                  </c:pt>
                  <c:pt idx="13">
                    <c:v>3.7859388972002035E-2</c:v>
                  </c:pt>
                </c:numCache>
              </c:numRef>
            </c:minus>
            <c:spPr>
              <a:noFill/>
              <a:ln w="12700" cap="flat" cmpd="sng" algn="ctr">
                <a:solidFill>
                  <a:sysClr val="windowText" lastClr="000000"/>
                </a:solidFill>
                <a:round/>
              </a:ln>
              <a:effectLst/>
            </c:spPr>
          </c:errBars>
          <c:cat>
            <c:strRef>
              <c:f>'In situ_surface2'!$C$147:$P$147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situ_surface2'!$C$150:$P$150</c:f>
              <c:numCache>
                <c:formatCode>General</c:formatCode>
                <c:ptCount val="14"/>
                <c:pt idx="0">
                  <c:v>6.2633333333333328</c:v>
                </c:pt>
                <c:pt idx="1">
                  <c:v>7.6133333333333342</c:v>
                </c:pt>
                <c:pt idx="2">
                  <c:v>7.376666666666666</c:v>
                </c:pt>
                <c:pt idx="3">
                  <c:v>7.8500000000000005</c:v>
                </c:pt>
                <c:pt idx="4">
                  <c:v>7.02</c:v>
                </c:pt>
                <c:pt idx="5">
                  <c:v>6.91</c:v>
                </c:pt>
                <c:pt idx="6">
                  <c:v>6.5500000000000007</c:v>
                </c:pt>
                <c:pt idx="7">
                  <c:v>7.0366666666666662</c:v>
                </c:pt>
                <c:pt idx="8">
                  <c:v>7.11</c:v>
                </c:pt>
                <c:pt idx="9">
                  <c:v>6.9366666666666674</c:v>
                </c:pt>
                <c:pt idx="10">
                  <c:v>7.03</c:v>
                </c:pt>
                <c:pt idx="11">
                  <c:v>7.71</c:v>
                </c:pt>
                <c:pt idx="12">
                  <c:v>7.5366666666666662</c:v>
                </c:pt>
                <c:pt idx="13">
                  <c:v>6.8833333333333329</c:v>
                </c:pt>
              </c:numCache>
            </c:numRef>
          </c:val>
          <c:smooth val="0"/>
          <c:extLst xmlns:c16r2="http://schemas.microsoft.com/office/drawing/2015/06/chart">
            <c:ext xmlns:c16="http://schemas.microsoft.com/office/drawing/2014/chart" uri="{C3380CC4-5D6E-409C-BE32-E72D297353CC}">
              <c16:uniqueId val="{00000002-3D8D-4873-9CE2-63227829D348}"/>
            </c:ext>
          </c:extLst>
        </c:ser>
        <c:dLbls>
          <c:showLegendKey val="0"/>
          <c:showVal val="0"/>
          <c:showCatName val="0"/>
          <c:showSerName val="0"/>
          <c:showPercent val="0"/>
          <c:showBubbleSize val="0"/>
        </c:dLbls>
        <c:marker val="1"/>
        <c:smooth val="0"/>
        <c:axId val="212384000"/>
        <c:axId val="212393984"/>
      </c:lineChart>
      <c:catAx>
        <c:axId val="212384000"/>
        <c:scaling>
          <c:orientation val="minMax"/>
        </c:scaling>
        <c:delete val="0"/>
        <c:axPos val="b"/>
        <c:numFmt formatCode="General" sourceLinked="1"/>
        <c:majorTickMark val="cross"/>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2393984"/>
        <c:crosses val="autoZero"/>
        <c:auto val="1"/>
        <c:lblAlgn val="ctr"/>
        <c:lblOffset val="100"/>
        <c:noMultiLvlLbl val="0"/>
      </c:catAx>
      <c:valAx>
        <c:axId val="212393984"/>
        <c:scaling>
          <c:orientation val="minMax"/>
          <c:min val="5"/>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MY" sz="600"/>
                  <a:t>pH</a:t>
                </a:r>
              </a:p>
            </c:rich>
          </c:tx>
          <c:layout/>
          <c:overlay val="0"/>
          <c:spPr>
            <a:noFill/>
            <a:ln>
              <a:noFill/>
            </a:ln>
            <a:effectLst/>
          </c:sp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2384000"/>
        <c:crosses val="autoZero"/>
        <c:crossBetween val="between"/>
        <c:majorUnit val="1"/>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100" b="1">
          <a:solidFill>
            <a:schemeClr val="tx1"/>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2127195791785957E-2"/>
          <c:y val="6.1659192825112105E-2"/>
          <c:w val="0.92012655625765283"/>
          <c:h val="0.74061076586278718"/>
        </c:manualLayout>
      </c:layout>
      <c:barChart>
        <c:barDir val="col"/>
        <c:grouping val="clustered"/>
        <c:varyColors val="0"/>
        <c:ser>
          <c:idx val="0"/>
          <c:order val="0"/>
          <c:tx>
            <c:strRef>
              <c:f>'[TOMSY 2018.xlsx]Mean density'!$S$74</c:f>
              <c:strCache>
                <c:ptCount val="1"/>
                <c:pt idx="0">
                  <c:v>ST A</c:v>
                </c:pt>
              </c:strCache>
            </c:strRef>
          </c:tx>
          <c:spPr>
            <a:pattFill prst="smConfetti">
              <a:fgClr>
                <a:sysClr val="windowText" lastClr="000000"/>
              </a:fgClr>
              <a:bgClr>
                <a:sysClr val="window" lastClr="FFFFFF"/>
              </a:bgClr>
            </a:pattFill>
            <a:ln>
              <a:solidFill>
                <a:schemeClr val="tx1"/>
              </a:solidFill>
            </a:ln>
            <a:effectLst/>
          </c:spPr>
          <c:invertIfNegative val="0"/>
          <c:errBars>
            <c:errBarType val="plus"/>
            <c:errValType val="cust"/>
            <c:noEndCap val="0"/>
            <c:plus>
              <c:numRef>
                <c:f>'[TOMSY 2018.xlsx]Mean density'!$T$81:$AG$81</c:f>
                <c:numCache>
                  <c:formatCode>General</c:formatCode>
                  <c:ptCount val="14"/>
                  <c:pt idx="0">
                    <c:v>0</c:v>
                  </c:pt>
                  <c:pt idx="1">
                    <c:v>1</c:v>
                  </c:pt>
                  <c:pt idx="2">
                    <c:v>0.57735026918962584</c:v>
                  </c:pt>
                  <c:pt idx="3">
                    <c:v>0</c:v>
                  </c:pt>
                  <c:pt idx="4">
                    <c:v>0.57735026918962584</c:v>
                  </c:pt>
                  <c:pt idx="5">
                    <c:v>0</c:v>
                  </c:pt>
                  <c:pt idx="6">
                    <c:v>0</c:v>
                  </c:pt>
                  <c:pt idx="7">
                    <c:v>0.57735026918962584</c:v>
                  </c:pt>
                  <c:pt idx="8">
                    <c:v>0</c:v>
                  </c:pt>
                  <c:pt idx="9">
                    <c:v>0.70710678118654757</c:v>
                  </c:pt>
                  <c:pt idx="10">
                    <c:v>0</c:v>
                  </c:pt>
                  <c:pt idx="11">
                    <c:v>0</c:v>
                  </c:pt>
                  <c:pt idx="12">
                    <c:v>0</c:v>
                  </c:pt>
                  <c:pt idx="13">
                    <c:v>0</c:v>
                  </c:pt>
                </c:numCache>
              </c:numRef>
            </c:plus>
            <c:minus>
              <c:numRef>
                <c:f>'[TOMSY 2018.xlsx]Mean density'!$T$81:$AG$81</c:f>
                <c:numCache>
                  <c:formatCode>General</c:formatCode>
                  <c:ptCount val="14"/>
                  <c:pt idx="0">
                    <c:v>0</c:v>
                  </c:pt>
                  <c:pt idx="1">
                    <c:v>1</c:v>
                  </c:pt>
                  <c:pt idx="2">
                    <c:v>0.57735026918962584</c:v>
                  </c:pt>
                  <c:pt idx="3">
                    <c:v>0</c:v>
                  </c:pt>
                  <c:pt idx="4">
                    <c:v>0.57735026918962584</c:v>
                  </c:pt>
                  <c:pt idx="5">
                    <c:v>0</c:v>
                  </c:pt>
                  <c:pt idx="6">
                    <c:v>0</c:v>
                  </c:pt>
                  <c:pt idx="7">
                    <c:v>0.57735026918962584</c:v>
                  </c:pt>
                  <c:pt idx="8">
                    <c:v>0</c:v>
                  </c:pt>
                  <c:pt idx="9">
                    <c:v>0.70710678118654757</c:v>
                  </c:pt>
                  <c:pt idx="10">
                    <c:v>0</c:v>
                  </c:pt>
                  <c:pt idx="11">
                    <c:v>0</c:v>
                  </c:pt>
                  <c:pt idx="12">
                    <c:v>0</c:v>
                  </c:pt>
                  <c:pt idx="13">
                    <c:v>0</c:v>
                  </c:pt>
                </c:numCache>
              </c:numRef>
            </c:minus>
            <c:spPr>
              <a:noFill/>
              <a:ln w="9525" cap="flat" cmpd="sng" algn="ctr">
                <a:solidFill>
                  <a:schemeClr val="tx1"/>
                </a:solidFill>
                <a:round/>
              </a:ln>
              <a:effectLst/>
            </c:spPr>
          </c:errBars>
          <c:cat>
            <c:strRef>
              <c:f>'[TOMSY 2018.xlsx]Mean density'!$T$72:$AG$73</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'[TOMSY 2018.xlsx]Mean density'!$T$74:$AG$74</c:f>
              <c:numCache>
                <c:formatCode>General</c:formatCode>
                <c:ptCount val="14"/>
                <c:pt idx="0">
                  <c:v>0</c:v>
                </c:pt>
                <c:pt idx="1">
                  <c:v>1</c:v>
                </c:pt>
                <c:pt idx="2">
                  <c:v>0.66666666666666663</c:v>
                </c:pt>
                <c:pt idx="3">
                  <c:v>0</c:v>
                </c:pt>
                <c:pt idx="4">
                  <c:v>0.33333333333333331</c:v>
                </c:pt>
                <c:pt idx="5">
                  <c:v>0</c:v>
                </c:pt>
                <c:pt idx="6">
                  <c:v>0</c:v>
                </c:pt>
                <c:pt idx="7">
                  <c:v>0.33333333333333331</c:v>
                </c:pt>
                <c:pt idx="8">
                  <c:v>0</c:v>
                </c:pt>
                <c:pt idx="9">
                  <c:v>0.5</c:v>
                </c:pt>
                <c:pt idx="10">
                  <c:v>0</c:v>
                </c:pt>
                <c:pt idx="11">
                  <c:v>0</c:v>
                </c:pt>
                <c:pt idx="12">
                  <c:v>0</c:v>
                </c:pt>
                <c:pt idx="13">
                  <c:v>0</c:v>
                </c:pt>
              </c:numCache>
            </c:numRef>
          </c:val>
          <c:extLst xmlns:c16r2="http://schemas.microsoft.com/office/drawing/2015/06/chart">
            <c:ext xmlns:c16="http://schemas.microsoft.com/office/drawing/2014/chart" uri="{C3380CC4-5D6E-409C-BE32-E72D297353CC}">
              <c16:uniqueId val="{00000000-378E-4C62-9774-8CB0FE107D6C}"/>
            </c:ext>
          </c:extLst>
        </c:ser>
        <c:ser>
          <c:idx val="1"/>
          <c:order val="1"/>
          <c:tx>
            <c:strRef>
              <c:f>'[TOMSY 2018.xlsx]Mean density'!$S$75</c:f>
              <c:strCache>
                <c:ptCount val="1"/>
                <c:pt idx="0">
                  <c:v>ST B</c:v>
                </c:pt>
              </c:strCache>
            </c:strRef>
          </c:tx>
          <c:spPr>
            <a:pattFill prst="pct90">
              <a:fgClr>
                <a:sysClr val="windowText" lastClr="000000"/>
              </a:fgClr>
              <a:bgClr>
                <a:sysClr val="window" lastClr="FFFFFF"/>
              </a:bgClr>
            </a:pattFill>
            <a:ln>
              <a:solidFill>
                <a:schemeClr val="tx1"/>
              </a:solidFill>
            </a:ln>
            <a:effectLst/>
          </c:spPr>
          <c:invertIfNegative val="0"/>
          <c:errBars>
            <c:errBarType val="plus"/>
            <c:errValType val="cust"/>
            <c:noEndCap val="0"/>
            <c:plus>
              <c:numRef>
                <c:f>'[TOMSY 2018.xlsx]Mean density'!$T$82:$AG$82</c:f>
                <c:numCache>
                  <c:formatCode>General</c:formatCode>
                  <c:ptCount val="14"/>
                  <c:pt idx="0">
                    <c:v>0</c:v>
                  </c:pt>
                  <c:pt idx="1">
                    <c:v>0.57735026918962584</c:v>
                  </c:pt>
                  <c:pt idx="2">
                    <c:v>0.57735026918962584</c:v>
                  </c:pt>
                  <c:pt idx="3">
                    <c:v>0</c:v>
                  </c:pt>
                  <c:pt idx="4">
                    <c:v>0</c:v>
                  </c:pt>
                  <c:pt idx="5">
                    <c:v>0</c:v>
                  </c:pt>
                  <c:pt idx="6">
                    <c:v>1.7320508075688772</c:v>
                  </c:pt>
                  <c:pt idx="7">
                    <c:v>0.57735026918962584</c:v>
                  </c:pt>
                  <c:pt idx="8">
                    <c:v>0</c:v>
                  </c:pt>
                  <c:pt idx="9">
                    <c:v>0</c:v>
                  </c:pt>
                  <c:pt idx="10">
                    <c:v>0</c:v>
                  </c:pt>
                  <c:pt idx="11">
                    <c:v>0</c:v>
                  </c:pt>
                  <c:pt idx="12">
                    <c:v>0</c:v>
                  </c:pt>
                  <c:pt idx="13">
                    <c:v>0</c:v>
                  </c:pt>
                </c:numCache>
              </c:numRef>
            </c:plus>
            <c:minus>
              <c:numRef>
                <c:f>'[TOMSY 2018.xlsx]Mean density'!$T$82:$AG$82</c:f>
                <c:numCache>
                  <c:formatCode>General</c:formatCode>
                  <c:ptCount val="14"/>
                  <c:pt idx="0">
                    <c:v>0</c:v>
                  </c:pt>
                  <c:pt idx="1">
                    <c:v>0.57735026918962584</c:v>
                  </c:pt>
                  <c:pt idx="2">
                    <c:v>0.57735026918962584</c:v>
                  </c:pt>
                  <c:pt idx="3">
                    <c:v>0</c:v>
                  </c:pt>
                  <c:pt idx="4">
                    <c:v>0</c:v>
                  </c:pt>
                  <c:pt idx="5">
                    <c:v>0</c:v>
                  </c:pt>
                  <c:pt idx="6">
                    <c:v>1.7320508075688772</c:v>
                  </c:pt>
                  <c:pt idx="7">
                    <c:v>0.57735026918962584</c:v>
                  </c:pt>
                  <c:pt idx="8">
                    <c:v>0</c:v>
                  </c:pt>
                  <c:pt idx="9">
                    <c:v>0</c:v>
                  </c:pt>
                  <c:pt idx="10">
                    <c:v>0</c:v>
                  </c:pt>
                  <c:pt idx="11">
                    <c:v>0</c:v>
                  </c:pt>
                  <c:pt idx="12">
                    <c:v>0</c:v>
                  </c:pt>
                  <c:pt idx="13">
                    <c:v>0</c:v>
                  </c:pt>
                </c:numCache>
              </c:numRef>
            </c:minus>
            <c:spPr>
              <a:noFill/>
              <a:ln w="9525" cap="flat" cmpd="sng" algn="ctr">
                <a:solidFill>
                  <a:schemeClr val="tx1"/>
                </a:solidFill>
                <a:round/>
              </a:ln>
              <a:effectLst/>
            </c:spPr>
          </c:errBars>
          <c:cat>
            <c:strRef>
              <c:f>'[TOMSY 2018.xlsx]Mean density'!$T$72:$AG$73</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'[TOMSY 2018.xlsx]Mean density'!$T$75:$AG$75</c:f>
              <c:numCache>
                <c:formatCode>General</c:formatCode>
                <c:ptCount val="14"/>
                <c:pt idx="0">
                  <c:v>0</c:v>
                </c:pt>
                <c:pt idx="1">
                  <c:v>0.33333333333333331</c:v>
                </c:pt>
                <c:pt idx="2">
                  <c:v>0.33333333333333331</c:v>
                </c:pt>
                <c:pt idx="3">
                  <c:v>0</c:v>
                </c:pt>
                <c:pt idx="4">
                  <c:v>0</c:v>
                </c:pt>
                <c:pt idx="5">
                  <c:v>0</c:v>
                </c:pt>
                <c:pt idx="6">
                  <c:v>1</c:v>
                </c:pt>
                <c:pt idx="7">
                  <c:v>0.33333333333333331</c:v>
                </c:pt>
                <c:pt idx="8">
                  <c:v>0</c:v>
                </c:pt>
                <c:pt idx="9">
                  <c:v>0</c:v>
                </c:pt>
                <c:pt idx="10">
                  <c:v>0</c:v>
                </c:pt>
                <c:pt idx="11">
                  <c:v>0</c:v>
                </c:pt>
                <c:pt idx="12">
                  <c:v>0</c:v>
                </c:pt>
                <c:pt idx="13">
                  <c:v>0</c:v>
                </c:pt>
              </c:numCache>
            </c:numRef>
          </c:val>
          <c:extLst xmlns:c16r2="http://schemas.microsoft.com/office/drawing/2015/06/chart">
            <c:ext xmlns:c16="http://schemas.microsoft.com/office/drawing/2014/chart" uri="{C3380CC4-5D6E-409C-BE32-E72D297353CC}">
              <c16:uniqueId val="{00000001-378E-4C62-9774-8CB0FE107D6C}"/>
            </c:ext>
          </c:extLst>
        </c:ser>
        <c:ser>
          <c:idx val="2"/>
          <c:order val="2"/>
          <c:tx>
            <c:strRef>
              <c:f>'[TOMSY 2018.xlsx]Mean density'!$S$76</c:f>
              <c:strCache>
                <c:ptCount val="1"/>
                <c:pt idx="0">
                  <c:v>ST C</c:v>
                </c:pt>
              </c:strCache>
            </c:strRef>
          </c:tx>
          <c:spPr>
            <a:pattFill prst="dkUpDiag">
              <a:fgClr>
                <a:sysClr val="windowText" lastClr="000000"/>
              </a:fgClr>
              <a:bgClr>
                <a:sysClr val="window" lastClr="FFFFFF"/>
              </a:bgClr>
            </a:pattFill>
            <a:ln>
              <a:solidFill>
                <a:schemeClr val="tx1"/>
              </a:solidFill>
            </a:ln>
            <a:effectLst/>
          </c:spPr>
          <c:invertIfNegative val="0"/>
          <c:errBars>
            <c:errBarType val="plus"/>
            <c:errValType val="cust"/>
            <c:noEndCap val="0"/>
            <c:plus>
              <c:numRef>
                <c:f>'[TOMSY 2018.xlsx]Mean density'!$T$83:$AG$83</c:f>
                <c:numCache>
                  <c:formatCode>General</c:formatCode>
                  <c:ptCount val="14"/>
                  <c:pt idx="0">
                    <c:v>1.5275252316519468</c:v>
                  </c:pt>
                  <c:pt idx="1">
                    <c:v>0</c:v>
                  </c:pt>
                  <c:pt idx="2">
                    <c:v>1.1547005383792517</c:v>
                  </c:pt>
                  <c:pt idx="3">
                    <c:v>0</c:v>
                  </c:pt>
                  <c:pt idx="4">
                    <c:v>0</c:v>
                  </c:pt>
                  <c:pt idx="5">
                    <c:v>0</c:v>
                  </c:pt>
                  <c:pt idx="6">
                    <c:v>0</c:v>
                  </c:pt>
                  <c:pt idx="7">
                    <c:v>0</c:v>
                  </c:pt>
                  <c:pt idx="8">
                    <c:v>0</c:v>
                  </c:pt>
                  <c:pt idx="9">
                    <c:v>0</c:v>
                  </c:pt>
                  <c:pt idx="10">
                    <c:v>0</c:v>
                  </c:pt>
                  <c:pt idx="11">
                    <c:v>0</c:v>
                  </c:pt>
                  <c:pt idx="12">
                    <c:v>0.57735026918962584</c:v>
                  </c:pt>
                  <c:pt idx="13">
                    <c:v>0</c:v>
                  </c:pt>
                </c:numCache>
              </c:numRef>
            </c:plus>
            <c:minus>
              <c:numRef>
                <c:f>'[TOMSY 2018.xlsx]Mean density'!$T$83:$AG$83</c:f>
                <c:numCache>
                  <c:formatCode>General</c:formatCode>
                  <c:ptCount val="14"/>
                  <c:pt idx="0">
                    <c:v>1.5275252316519468</c:v>
                  </c:pt>
                  <c:pt idx="1">
                    <c:v>0</c:v>
                  </c:pt>
                  <c:pt idx="2">
                    <c:v>1.1547005383792517</c:v>
                  </c:pt>
                  <c:pt idx="3">
                    <c:v>0</c:v>
                  </c:pt>
                  <c:pt idx="4">
                    <c:v>0</c:v>
                  </c:pt>
                  <c:pt idx="5">
                    <c:v>0</c:v>
                  </c:pt>
                  <c:pt idx="6">
                    <c:v>0</c:v>
                  </c:pt>
                  <c:pt idx="7">
                    <c:v>0</c:v>
                  </c:pt>
                  <c:pt idx="8">
                    <c:v>0</c:v>
                  </c:pt>
                  <c:pt idx="9">
                    <c:v>0</c:v>
                  </c:pt>
                  <c:pt idx="10">
                    <c:v>0</c:v>
                  </c:pt>
                  <c:pt idx="11">
                    <c:v>0</c:v>
                  </c:pt>
                  <c:pt idx="12">
                    <c:v>0.57735026918962584</c:v>
                  </c:pt>
                  <c:pt idx="13">
                    <c:v>0</c:v>
                  </c:pt>
                </c:numCache>
              </c:numRef>
            </c:minus>
            <c:spPr>
              <a:noFill/>
              <a:ln w="9525" cap="flat" cmpd="sng" algn="ctr">
                <a:solidFill>
                  <a:schemeClr val="tx1"/>
                </a:solidFill>
                <a:round/>
              </a:ln>
              <a:effectLst/>
            </c:spPr>
          </c:errBars>
          <c:cat>
            <c:strRef>
              <c:f>'[TOMSY 2018.xlsx]Mean density'!$T$72:$AG$73</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'[TOMSY 2018.xlsx]Mean density'!$T$76:$AG$76</c:f>
              <c:numCache>
                <c:formatCode>General</c:formatCode>
                <c:ptCount val="14"/>
                <c:pt idx="0">
                  <c:v>1.3333333333333333</c:v>
                </c:pt>
                <c:pt idx="1">
                  <c:v>0</c:v>
                </c:pt>
                <c:pt idx="2">
                  <c:v>0.66666666666666663</c:v>
                </c:pt>
                <c:pt idx="3">
                  <c:v>0</c:v>
                </c:pt>
                <c:pt idx="4">
                  <c:v>0</c:v>
                </c:pt>
                <c:pt idx="5">
                  <c:v>0</c:v>
                </c:pt>
                <c:pt idx="6">
                  <c:v>0</c:v>
                </c:pt>
                <c:pt idx="7">
                  <c:v>0</c:v>
                </c:pt>
                <c:pt idx="8">
                  <c:v>0</c:v>
                </c:pt>
                <c:pt idx="9">
                  <c:v>0</c:v>
                </c:pt>
                <c:pt idx="10">
                  <c:v>0</c:v>
                </c:pt>
                <c:pt idx="11">
                  <c:v>0</c:v>
                </c:pt>
                <c:pt idx="12">
                  <c:v>0.33333333333333331</c:v>
                </c:pt>
                <c:pt idx="13">
                  <c:v>0</c:v>
                </c:pt>
              </c:numCache>
            </c:numRef>
          </c:val>
          <c:extLst xmlns:c16r2="http://schemas.microsoft.com/office/drawing/2015/06/chart">
            <c:ext xmlns:c16="http://schemas.microsoft.com/office/drawing/2014/chart" uri="{C3380CC4-5D6E-409C-BE32-E72D297353CC}">
              <c16:uniqueId val="{00000002-378E-4C62-9774-8CB0FE107D6C}"/>
            </c:ext>
          </c:extLst>
        </c:ser>
        <c:dLbls>
          <c:showLegendKey val="0"/>
          <c:showVal val="0"/>
          <c:showCatName val="0"/>
          <c:showSerName val="0"/>
          <c:showPercent val="0"/>
          <c:showBubbleSize val="0"/>
        </c:dLbls>
        <c:gapWidth val="100"/>
        <c:axId val="212465536"/>
        <c:axId val="212467072"/>
      </c:barChart>
      <c:catAx>
        <c:axId val="212465536"/>
        <c:scaling>
          <c:orientation val="minMax"/>
        </c:scaling>
        <c:delete val="0"/>
        <c:axPos val="b"/>
        <c:numFmt formatCode="General" sourceLinked="1"/>
        <c:majorTickMark val="cross"/>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2467072"/>
        <c:crosses val="autoZero"/>
        <c:auto val="1"/>
        <c:lblAlgn val="ctr"/>
        <c:lblOffset val="100"/>
        <c:noMultiLvlLbl val="0"/>
      </c:catAx>
      <c:valAx>
        <c:axId val="212467072"/>
        <c:scaling>
          <c:orientation val="minMax"/>
          <c:max val="3"/>
        </c:scaling>
        <c:delete val="0"/>
        <c:axPos val="l"/>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2465536"/>
        <c:crosses val="autoZero"/>
        <c:crossBetween val="between"/>
        <c:majorUnit val="1"/>
      </c:valAx>
      <c:spPr>
        <a:noFill/>
        <a:ln>
          <a:noFill/>
        </a:ln>
        <a:effectLst/>
      </c:spPr>
    </c:plotArea>
    <c:legend>
      <c:legendPos val="b"/>
      <c:layout>
        <c:manualLayout>
          <c:xMode val="edge"/>
          <c:yMode val="edge"/>
          <c:x val="0.85379574431743133"/>
          <c:y val="7.9476801666607824E-2"/>
          <c:w val="0.12908758141895149"/>
          <c:h val="0.27496160093217054"/>
        </c:manualLayout>
      </c:layout>
      <c:overlay val="0"/>
      <c:spPr>
        <a:noFill/>
        <a:ln w="9525">
          <a:solidFill>
            <a:sysClr val="windowText" lastClr="000000"/>
          </a:solid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2543290204501963E-2"/>
          <c:y val="6.1607392887146457E-2"/>
          <c:w val="0.91971046184493677"/>
          <c:h val="0.68670779907400759"/>
        </c:manualLayout>
      </c:layout>
      <c:barChart>
        <c:barDir val="col"/>
        <c:grouping val="clustered"/>
        <c:varyColors val="0"/>
        <c:ser>
          <c:idx val="0"/>
          <c:order val="0"/>
          <c:tx>
            <c:strRef>
              <c:f>'[TOMSY 2018.xlsx]Mean density'!$S$74</c:f>
              <c:strCache>
                <c:ptCount val="1"/>
                <c:pt idx="0">
                  <c:v>ST A</c:v>
                </c:pt>
              </c:strCache>
            </c:strRef>
          </c:tx>
          <c:spPr>
            <a:pattFill prst="smConfetti">
              <a:fgClr>
                <a:sysClr val="windowText" lastClr="000000"/>
              </a:fgClr>
              <a:bgClr>
                <a:sysClr val="window" lastClr="FFFFFF"/>
              </a:bgClr>
            </a:pattFill>
            <a:ln>
              <a:solidFill>
                <a:schemeClr val="tx1"/>
              </a:solidFill>
            </a:ln>
            <a:effectLst/>
          </c:spPr>
          <c:invertIfNegative val="0"/>
          <c:errBars>
            <c:errBarType val="plus"/>
            <c:errValType val="cust"/>
            <c:noEndCap val="0"/>
            <c:plus>
              <c:numRef>
                <c:f>'[TOMSY 2018.xlsx]Mean density'!$AK$81:$AX$81</c:f>
                <c:numCache>
                  <c:formatCode>General</c:formatCode>
                  <c:ptCount val="14"/>
                  <c:pt idx="0">
                    <c:v>0</c:v>
                  </c:pt>
                  <c:pt idx="1">
                    <c:v>0.57735026918962584</c:v>
                  </c:pt>
                  <c:pt idx="2">
                    <c:v>0</c:v>
                  </c:pt>
                  <c:pt idx="3">
                    <c:v>0.57735026918962584</c:v>
                  </c:pt>
                  <c:pt idx="4">
                    <c:v>0</c:v>
                  </c:pt>
                  <c:pt idx="5">
                    <c:v>0</c:v>
                  </c:pt>
                  <c:pt idx="6">
                    <c:v>0.57735026918962584</c:v>
                  </c:pt>
                  <c:pt idx="7">
                    <c:v>0.57735026918962584</c:v>
                  </c:pt>
                  <c:pt idx="8">
                    <c:v>0</c:v>
                  </c:pt>
                  <c:pt idx="9">
                    <c:v>1.1547005383792517</c:v>
                  </c:pt>
                  <c:pt idx="10">
                    <c:v>0.57735026918962584</c:v>
                  </c:pt>
                  <c:pt idx="11">
                    <c:v>2.6457513110645907</c:v>
                  </c:pt>
                  <c:pt idx="12">
                    <c:v>0</c:v>
                  </c:pt>
                  <c:pt idx="13">
                    <c:v>0</c:v>
                  </c:pt>
                </c:numCache>
              </c:numRef>
            </c:plus>
            <c:minus>
              <c:numRef>
                <c:f>'[TOMSY 2018.xlsx]Mean density'!$AK$81:$AX$81</c:f>
                <c:numCache>
                  <c:formatCode>General</c:formatCode>
                  <c:ptCount val="14"/>
                  <c:pt idx="0">
                    <c:v>0</c:v>
                  </c:pt>
                  <c:pt idx="1">
                    <c:v>0.57735026918962584</c:v>
                  </c:pt>
                  <c:pt idx="2">
                    <c:v>0</c:v>
                  </c:pt>
                  <c:pt idx="3">
                    <c:v>0.57735026918962584</c:v>
                  </c:pt>
                  <c:pt idx="4">
                    <c:v>0</c:v>
                  </c:pt>
                  <c:pt idx="5">
                    <c:v>0</c:v>
                  </c:pt>
                  <c:pt idx="6">
                    <c:v>0.57735026918962584</c:v>
                  </c:pt>
                  <c:pt idx="7">
                    <c:v>0.57735026918962584</c:v>
                  </c:pt>
                  <c:pt idx="8">
                    <c:v>0</c:v>
                  </c:pt>
                  <c:pt idx="9">
                    <c:v>1.1547005383792517</c:v>
                  </c:pt>
                  <c:pt idx="10">
                    <c:v>0.57735026918962584</c:v>
                  </c:pt>
                  <c:pt idx="11">
                    <c:v>2.6457513110645907</c:v>
                  </c:pt>
                  <c:pt idx="12">
                    <c:v>0</c:v>
                  </c:pt>
                  <c:pt idx="13">
                    <c:v>0</c:v>
                  </c:pt>
                </c:numCache>
              </c:numRef>
            </c:minus>
            <c:spPr>
              <a:noFill/>
              <a:ln w="9525" cap="flat" cmpd="sng" algn="ctr">
                <a:solidFill>
                  <a:schemeClr val="tx1"/>
                </a:solidFill>
                <a:round/>
              </a:ln>
              <a:effectLst/>
            </c:spPr>
          </c:errBars>
          <c:cat>
            <c:strRef>
              <c:f>'[TOMSY 2018.xlsx]Mean density'!$AK$72:$AX$73</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'[TOMSY 2018.xlsx]Mean density'!$AK$74:$AX$74</c:f>
              <c:numCache>
                <c:formatCode>General</c:formatCode>
                <c:ptCount val="14"/>
                <c:pt idx="0">
                  <c:v>0</c:v>
                </c:pt>
                <c:pt idx="1">
                  <c:v>0.66666666666666663</c:v>
                </c:pt>
                <c:pt idx="2">
                  <c:v>0</c:v>
                </c:pt>
                <c:pt idx="3">
                  <c:v>0.33333333333333331</c:v>
                </c:pt>
                <c:pt idx="4">
                  <c:v>0</c:v>
                </c:pt>
                <c:pt idx="5">
                  <c:v>0</c:v>
                </c:pt>
                <c:pt idx="6">
                  <c:v>0.33333333333333331</c:v>
                </c:pt>
                <c:pt idx="7">
                  <c:v>1.3333333333333333</c:v>
                </c:pt>
                <c:pt idx="8">
                  <c:v>0</c:v>
                </c:pt>
                <c:pt idx="9">
                  <c:v>0.66666666666666663</c:v>
                </c:pt>
                <c:pt idx="10">
                  <c:v>0.33333333333333331</c:v>
                </c:pt>
                <c:pt idx="11">
                  <c:v>3</c:v>
                </c:pt>
                <c:pt idx="12">
                  <c:v>0</c:v>
                </c:pt>
                <c:pt idx="13">
                  <c:v>0</c:v>
                </c:pt>
              </c:numCache>
            </c:numRef>
          </c:val>
          <c:extLst xmlns:c16r2="http://schemas.microsoft.com/office/drawing/2015/06/chart">
            <c:ext xmlns:c16="http://schemas.microsoft.com/office/drawing/2014/chart" uri="{C3380CC4-5D6E-409C-BE32-E72D297353CC}">
              <c16:uniqueId val="{00000000-0593-41E5-AA84-A97C934D22D1}"/>
            </c:ext>
          </c:extLst>
        </c:ser>
        <c:ser>
          <c:idx val="1"/>
          <c:order val="1"/>
          <c:tx>
            <c:strRef>
              <c:f>'[TOMSY 2018.xlsx]Mean density'!$S$75</c:f>
              <c:strCache>
                <c:ptCount val="1"/>
                <c:pt idx="0">
                  <c:v>ST B</c:v>
                </c:pt>
              </c:strCache>
            </c:strRef>
          </c:tx>
          <c:spPr>
            <a:pattFill prst="pct90">
              <a:fgClr>
                <a:sysClr val="windowText" lastClr="000000"/>
              </a:fgClr>
              <a:bgClr>
                <a:sysClr val="window" lastClr="FFFFFF"/>
              </a:bgClr>
            </a:pattFill>
            <a:ln>
              <a:solidFill>
                <a:schemeClr val="tx1"/>
              </a:solidFill>
            </a:ln>
            <a:effectLst/>
          </c:spPr>
          <c:invertIfNegative val="0"/>
          <c:errBars>
            <c:errBarType val="plus"/>
            <c:errValType val="cust"/>
            <c:noEndCap val="0"/>
            <c:plus>
              <c:numRef>
                <c:f>'[TOMSY 2018.xlsx]Mean density'!$AK$82:$AX$82</c:f>
                <c:numCache>
                  <c:formatCode>General</c:formatCode>
                  <c:ptCount val="14"/>
                  <c:pt idx="0">
                    <c:v>0</c:v>
                  </c:pt>
                  <c:pt idx="1">
                    <c:v>0</c:v>
                  </c:pt>
                  <c:pt idx="2">
                    <c:v>0.57735026918962584</c:v>
                  </c:pt>
                  <c:pt idx="3">
                    <c:v>0</c:v>
                  </c:pt>
                  <c:pt idx="4">
                    <c:v>0</c:v>
                  </c:pt>
                  <c:pt idx="5">
                    <c:v>0</c:v>
                  </c:pt>
                  <c:pt idx="6">
                    <c:v>0.57735026918962584</c:v>
                  </c:pt>
                  <c:pt idx="7">
                    <c:v>1.5275252316519465</c:v>
                  </c:pt>
                  <c:pt idx="8">
                    <c:v>1.1547005383792517</c:v>
                  </c:pt>
                  <c:pt idx="9">
                    <c:v>0</c:v>
                  </c:pt>
                  <c:pt idx="10">
                    <c:v>0</c:v>
                  </c:pt>
                  <c:pt idx="11">
                    <c:v>0</c:v>
                  </c:pt>
                  <c:pt idx="12">
                    <c:v>0</c:v>
                  </c:pt>
                  <c:pt idx="13">
                    <c:v>0.57735026918962584</c:v>
                  </c:pt>
                </c:numCache>
              </c:numRef>
            </c:plus>
            <c:minus>
              <c:numRef>
                <c:f>'[TOMSY 2018.xlsx]Mean density'!$AK$82:$AX$82</c:f>
                <c:numCache>
                  <c:formatCode>General</c:formatCode>
                  <c:ptCount val="14"/>
                  <c:pt idx="0">
                    <c:v>0</c:v>
                  </c:pt>
                  <c:pt idx="1">
                    <c:v>0</c:v>
                  </c:pt>
                  <c:pt idx="2">
                    <c:v>0.57735026918962584</c:v>
                  </c:pt>
                  <c:pt idx="3">
                    <c:v>0</c:v>
                  </c:pt>
                  <c:pt idx="4">
                    <c:v>0</c:v>
                  </c:pt>
                  <c:pt idx="5">
                    <c:v>0</c:v>
                  </c:pt>
                  <c:pt idx="6">
                    <c:v>0.57735026918962584</c:v>
                  </c:pt>
                  <c:pt idx="7">
                    <c:v>1.5275252316519465</c:v>
                  </c:pt>
                  <c:pt idx="8">
                    <c:v>1.1547005383792517</c:v>
                  </c:pt>
                  <c:pt idx="9">
                    <c:v>0</c:v>
                  </c:pt>
                  <c:pt idx="10">
                    <c:v>0</c:v>
                  </c:pt>
                  <c:pt idx="11">
                    <c:v>0</c:v>
                  </c:pt>
                  <c:pt idx="12">
                    <c:v>0</c:v>
                  </c:pt>
                  <c:pt idx="13">
                    <c:v>0.57735026918962584</c:v>
                  </c:pt>
                </c:numCache>
              </c:numRef>
            </c:minus>
            <c:spPr>
              <a:noFill/>
              <a:ln w="9525" cap="flat" cmpd="sng" algn="ctr">
                <a:solidFill>
                  <a:schemeClr val="tx1"/>
                </a:solidFill>
                <a:round/>
              </a:ln>
              <a:effectLst/>
            </c:spPr>
          </c:errBars>
          <c:cat>
            <c:strRef>
              <c:f>'[TOMSY 2018.xlsx]Mean density'!$AK$72:$AX$73</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'[TOMSY 2018.xlsx]Mean density'!$AK$75:$AX$75</c:f>
              <c:numCache>
                <c:formatCode>General</c:formatCode>
                <c:ptCount val="14"/>
                <c:pt idx="0">
                  <c:v>0</c:v>
                </c:pt>
                <c:pt idx="1">
                  <c:v>0</c:v>
                </c:pt>
                <c:pt idx="2">
                  <c:v>0.33333333333333331</c:v>
                </c:pt>
                <c:pt idx="3">
                  <c:v>0</c:v>
                </c:pt>
                <c:pt idx="4">
                  <c:v>0</c:v>
                </c:pt>
                <c:pt idx="5">
                  <c:v>0</c:v>
                </c:pt>
                <c:pt idx="6">
                  <c:v>0.66666666666666663</c:v>
                </c:pt>
                <c:pt idx="7">
                  <c:v>1.6666666666666667</c:v>
                </c:pt>
                <c:pt idx="8">
                  <c:v>0.66666666666666663</c:v>
                </c:pt>
                <c:pt idx="9">
                  <c:v>0</c:v>
                </c:pt>
                <c:pt idx="10">
                  <c:v>0</c:v>
                </c:pt>
                <c:pt idx="11">
                  <c:v>0</c:v>
                </c:pt>
                <c:pt idx="12">
                  <c:v>0</c:v>
                </c:pt>
                <c:pt idx="13">
                  <c:v>0.33333333333333331</c:v>
                </c:pt>
              </c:numCache>
            </c:numRef>
          </c:val>
          <c:extLst xmlns:c16r2="http://schemas.microsoft.com/office/drawing/2015/06/chart">
            <c:ext xmlns:c16="http://schemas.microsoft.com/office/drawing/2014/chart" uri="{C3380CC4-5D6E-409C-BE32-E72D297353CC}">
              <c16:uniqueId val="{00000001-0593-41E5-AA84-A97C934D22D1}"/>
            </c:ext>
          </c:extLst>
        </c:ser>
        <c:ser>
          <c:idx val="2"/>
          <c:order val="2"/>
          <c:tx>
            <c:strRef>
              <c:f>'[TOMSY 2018.xlsx]Mean density'!$S$76</c:f>
              <c:strCache>
                <c:ptCount val="1"/>
                <c:pt idx="0">
                  <c:v>ST C</c:v>
                </c:pt>
              </c:strCache>
            </c:strRef>
          </c:tx>
          <c:spPr>
            <a:pattFill prst="dkUpDiag">
              <a:fgClr>
                <a:sysClr val="windowText" lastClr="000000"/>
              </a:fgClr>
              <a:bgClr>
                <a:sysClr val="window" lastClr="FFFFFF"/>
              </a:bgClr>
            </a:pattFill>
            <a:ln>
              <a:solidFill>
                <a:schemeClr val="tx1"/>
              </a:solidFill>
            </a:ln>
            <a:effectLst/>
          </c:spPr>
          <c:invertIfNegative val="0"/>
          <c:errBars>
            <c:errBarType val="plus"/>
            <c:errValType val="cust"/>
            <c:noEndCap val="0"/>
            <c:plus>
              <c:numRef>
                <c:f>'[TOMSY 2018.xlsx]Mean density'!$AK$83:$AX$83</c:f>
                <c:numCache>
                  <c:formatCode>General</c:formatCode>
                  <c:ptCount val="14"/>
                  <c:pt idx="0">
                    <c:v>1.5275252316519465</c:v>
                  </c:pt>
                  <c:pt idx="1">
                    <c:v>0</c:v>
                  </c:pt>
                  <c:pt idx="2">
                    <c:v>0.57735026918962629</c:v>
                  </c:pt>
                  <c:pt idx="3">
                    <c:v>0.57735026918962584</c:v>
                  </c:pt>
                  <c:pt idx="4">
                    <c:v>0.57735026918962584</c:v>
                  </c:pt>
                  <c:pt idx="5">
                    <c:v>0.57735026918962584</c:v>
                  </c:pt>
                  <c:pt idx="6">
                    <c:v>1</c:v>
                  </c:pt>
                  <c:pt idx="7">
                    <c:v>0.57735026918962584</c:v>
                  </c:pt>
                  <c:pt idx="8">
                    <c:v>0</c:v>
                  </c:pt>
                  <c:pt idx="9">
                    <c:v>0</c:v>
                  </c:pt>
                  <c:pt idx="10">
                    <c:v>0</c:v>
                  </c:pt>
                  <c:pt idx="11">
                    <c:v>2.3094010767585034</c:v>
                  </c:pt>
                  <c:pt idx="12">
                    <c:v>0.57735026918962584</c:v>
                  </c:pt>
                  <c:pt idx="13">
                    <c:v>0.57735026918962584</c:v>
                  </c:pt>
                </c:numCache>
              </c:numRef>
            </c:plus>
            <c:minus>
              <c:numRef>
                <c:f>'[TOMSY 2018.xlsx]Mean density'!$AK$83:$AX$83</c:f>
                <c:numCache>
                  <c:formatCode>General</c:formatCode>
                  <c:ptCount val="14"/>
                  <c:pt idx="0">
                    <c:v>1.5275252316519465</c:v>
                  </c:pt>
                  <c:pt idx="1">
                    <c:v>0</c:v>
                  </c:pt>
                  <c:pt idx="2">
                    <c:v>0.57735026918962629</c:v>
                  </c:pt>
                  <c:pt idx="3">
                    <c:v>0.57735026918962584</c:v>
                  </c:pt>
                  <c:pt idx="4">
                    <c:v>0.57735026918962584</c:v>
                  </c:pt>
                  <c:pt idx="5">
                    <c:v>0.57735026918962584</c:v>
                  </c:pt>
                  <c:pt idx="6">
                    <c:v>1</c:v>
                  </c:pt>
                  <c:pt idx="7">
                    <c:v>0.57735026918962584</c:v>
                  </c:pt>
                  <c:pt idx="8">
                    <c:v>0</c:v>
                  </c:pt>
                  <c:pt idx="9">
                    <c:v>0</c:v>
                  </c:pt>
                  <c:pt idx="10">
                    <c:v>0</c:v>
                  </c:pt>
                  <c:pt idx="11">
                    <c:v>2.3094010767585034</c:v>
                  </c:pt>
                  <c:pt idx="12">
                    <c:v>0.57735026918962584</c:v>
                  </c:pt>
                  <c:pt idx="13">
                    <c:v>0.57735026918962584</c:v>
                  </c:pt>
                </c:numCache>
              </c:numRef>
            </c:minus>
            <c:spPr>
              <a:noFill/>
              <a:ln w="9525" cap="flat" cmpd="sng" algn="ctr">
                <a:solidFill>
                  <a:schemeClr val="tx1"/>
                </a:solidFill>
                <a:round/>
              </a:ln>
              <a:effectLst/>
            </c:spPr>
          </c:errBars>
          <c:cat>
            <c:strRef>
              <c:f>'[TOMSY 2018.xlsx]Mean density'!$AK$72:$AX$73</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'[TOMSY 2018.xlsx]Mean density'!$AK$76:$AX$76</c:f>
              <c:numCache>
                <c:formatCode>General</c:formatCode>
                <c:ptCount val="14"/>
                <c:pt idx="0">
                  <c:v>1.6666666666666667</c:v>
                </c:pt>
                <c:pt idx="1">
                  <c:v>0</c:v>
                </c:pt>
                <c:pt idx="2">
                  <c:v>2.3333333333333335</c:v>
                </c:pt>
                <c:pt idx="3">
                  <c:v>0.33333333333333331</c:v>
                </c:pt>
                <c:pt idx="4">
                  <c:v>0.33333333333333331</c:v>
                </c:pt>
                <c:pt idx="5">
                  <c:v>0.33333333333333331</c:v>
                </c:pt>
                <c:pt idx="6">
                  <c:v>1</c:v>
                </c:pt>
                <c:pt idx="7">
                  <c:v>0.33333333333333331</c:v>
                </c:pt>
                <c:pt idx="8">
                  <c:v>0</c:v>
                </c:pt>
                <c:pt idx="9">
                  <c:v>0</c:v>
                </c:pt>
                <c:pt idx="10">
                  <c:v>0</c:v>
                </c:pt>
                <c:pt idx="11">
                  <c:v>1.3333333333333333</c:v>
                </c:pt>
                <c:pt idx="12">
                  <c:v>0.33333333333333331</c:v>
                </c:pt>
                <c:pt idx="13">
                  <c:v>0.33333333333333331</c:v>
                </c:pt>
              </c:numCache>
            </c:numRef>
          </c:val>
          <c:extLst xmlns:c16r2="http://schemas.microsoft.com/office/drawing/2015/06/chart">
            <c:ext xmlns:c16="http://schemas.microsoft.com/office/drawing/2014/chart" uri="{C3380CC4-5D6E-409C-BE32-E72D297353CC}">
              <c16:uniqueId val="{00000002-0593-41E5-AA84-A97C934D22D1}"/>
            </c:ext>
          </c:extLst>
        </c:ser>
        <c:dLbls>
          <c:showLegendKey val="0"/>
          <c:showVal val="0"/>
          <c:showCatName val="0"/>
          <c:showSerName val="0"/>
          <c:showPercent val="0"/>
          <c:showBubbleSize val="0"/>
        </c:dLbls>
        <c:gapWidth val="100"/>
        <c:axId val="213577088"/>
        <c:axId val="213595648"/>
      </c:barChart>
      <c:catAx>
        <c:axId val="213577088"/>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MY"/>
                  <a:t>Month</a:t>
                </a:r>
              </a:p>
            </c:rich>
          </c:tx>
          <c:layout>
            <c:manualLayout>
              <c:xMode val="edge"/>
              <c:yMode val="edge"/>
              <c:x val="0.47458159671017297"/>
              <c:y val="0.9039238674044493"/>
            </c:manualLayout>
          </c:layout>
          <c:overlay val="0"/>
          <c:spPr>
            <a:noFill/>
            <a:ln>
              <a:noFill/>
            </a:ln>
            <a:effectLst/>
          </c:spPr>
        </c:title>
        <c:numFmt formatCode="General" sourceLinked="1"/>
        <c:majorTickMark val="cross"/>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3595648"/>
        <c:crosses val="autoZero"/>
        <c:auto val="1"/>
        <c:lblAlgn val="ctr"/>
        <c:lblOffset val="100"/>
        <c:noMultiLvlLbl val="0"/>
      </c:catAx>
      <c:valAx>
        <c:axId val="213595648"/>
        <c:scaling>
          <c:orientation val="minMax"/>
        </c:scaling>
        <c:delete val="0"/>
        <c:axPos val="l"/>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3577088"/>
        <c:crosses val="autoZero"/>
        <c:crossBetween val="between"/>
        <c:majorUnit val="1"/>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800" b="1">
          <a:solidFill>
            <a:schemeClr val="tx1"/>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5293604757975"/>
          <c:y val="9.1644204851752023E-2"/>
          <c:w val="0.8540966431409468"/>
          <c:h val="0.70253378521859522"/>
        </c:manualLayout>
      </c:layout>
      <c:lineChart>
        <c:grouping val="standard"/>
        <c:varyColors val="0"/>
        <c:ser>
          <c:idx val="0"/>
          <c:order val="0"/>
          <c:tx>
            <c:strRef>
              <c:f>'Settlement rate'!$B$91</c:f>
              <c:strCache>
                <c:ptCount val="1"/>
                <c:pt idx="0">
                  <c:v>Front</c:v>
                </c:pt>
              </c:strCache>
            </c:strRef>
          </c:tx>
          <c:spPr>
            <a:ln w="12700" cap="rnd">
              <a:solidFill>
                <a:schemeClr val="tx1"/>
              </a:solidFill>
              <a:prstDash val="sysDot"/>
              <a:round/>
            </a:ln>
            <a:effectLst/>
          </c:spPr>
          <c:marker>
            <c:symbol val="diamond"/>
            <c:size val="5"/>
            <c:spPr>
              <a:solidFill>
                <a:schemeClr val="tx1"/>
              </a:solidFill>
              <a:ln w="9525">
                <a:solidFill>
                  <a:schemeClr val="tx1"/>
                </a:solidFill>
              </a:ln>
              <a:effectLst/>
            </c:spPr>
          </c:marker>
          <c:cat>
            <c:strRef>
              <c:f>'Settlement rate'!$C$90:$P$90</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'Settlement rate'!$C$91:$P$91</c:f>
              <c:numCache>
                <c:formatCode>General</c:formatCode>
                <c:ptCount val="14"/>
                <c:pt idx="0">
                  <c:v>4.4444444444444444E-3</c:v>
                </c:pt>
                <c:pt idx="1">
                  <c:v>4.4444444444444444E-3</c:v>
                </c:pt>
                <c:pt idx="2">
                  <c:v>5.555555555555554E-3</c:v>
                </c:pt>
                <c:pt idx="3">
                  <c:v>0</c:v>
                </c:pt>
                <c:pt idx="4">
                  <c:v>1.1111111111111111E-3</c:v>
                </c:pt>
                <c:pt idx="5">
                  <c:v>0</c:v>
                </c:pt>
                <c:pt idx="6">
                  <c:v>3.3333333333333335E-3</c:v>
                </c:pt>
                <c:pt idx="7">
                  <c:v>2.2222222222222222E-3</c:v>
                </c:pt>
                <c:pt idx="8">
                  <c:v>0</c:v>
                </c:pt>
                <c:pt idx="9">
                  <c:v>1.6666666666666668E-3</c:v>
                </c:pt>
                <c:pt idx="10">
                  <c:v>0</c:v>
                </c:pt>
                <c:pt idx="11">
                  <c:v>0</c:v>
                </c:pt>
                <c:pt idx="12">
                  <c:v>1.1111111111111111E-3</c:v>
                </c:pt>
                <c:pt idx="13">
                  <c:v>0</c:v>
                </c:pt>
              </c:numCache>
            </c:numRef>
          </c:val>
          <c:smooth val="0"/>
          <c:extLst xmlns:c16r2="http://schemas.microsoft.com/office/drawing/2015/06/chart">
            <c:ext xmlns:c16="http://schemas.microsoft.com/office/drawing/2014/chart" uri="{C3380CC4-5D6E-409C-BE32-E72D297353CC}">
              <c16:uniqueId val="{00000000-9B3F-4005-AA0A-F71F84ED51B0}"/>
            </c:ext>
          </c:extLst>
        </c:ser>
        <c:ser>
          <c:idx val="1"/>
          <c:order val="1"/>
          <c:tx>
            <c:strRef>
              <c:f>'Settlement rate'!$B$92</c:f>
              <c:strCache>
                <c:ptCount val="1"/>
                <c:pt idx="0">
                  <c:v>Back</c:v>
                </c:pt>
              </c:strCache>
            </c:strRef>
          </c:tx>
          <c:spPr>
            <a:ln w="12700" cap="rnd">
              <a:solidFill>
                <a:schemeClr val="tx1"/>
              </a:solidFill>
              <a:round/>
            </a:ln>
            <a:effectLst/>
          </c:spPr>
          <c:marker>
            <c:symbol val="x"/>
            <c:size val="5"/>
            <c:spPr>
              <a:solidFill>
                <a:schemeClr val="tx1"/>
              </a:solidFill>
              <a:ln w="9525">
                <a:solidFill>
                  <a:schemeClr val="tx1"/>
                </a:solidFill>
              </a:ln>
              <a:effectLst/>
            </c:spPr>
          </c:marker>
          <c:cat>
            <c:strRef>
              <c:f>'Settlement rate'!$C$90:$P$90</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'Settlement rate'!$C$92:$P$92</c:f>
              <c:numCache>
                <c:formatCode>General</c:formatCode>
                <c:ptCount val="14"/>
                <c:pt idx="0">
                  <c:v>5.5555555555555558E-3</c:v>
                </c:pt>
                <c:pt idx="1">
                  <c:v>2.2222222222222222E-3</c:v>
                </c:pt>
                <c:pt idx="2">
                  <c:v>8.8888888888888889E-3</c:v>
                </c:pt>
                <c:pt idx="3">
                  <c:v>2.2222222222222222E-3</c:v>
                </c:pt>
                <c:pt idx="4">
                  <c:v>1.1111111111111111E-3</c:v>
                </c:pt>
                <c:pt idx="5">
                  <c:v>1.1111111111111111E-3</c:v>
                </c:pt>
                <c:pt idx="6">
                  <c:v>6.6666666666666654E-3</c:v>
                </c:pt>
                <c:pt idx="7">
                  <c:v>1.1111111111111112E-2</c:v>
                </c:pt>
                <c:pt idx="8">
                  <c:v>2.2222222222222222E-3</c:v>
                </c:pt>
                <c:pt idx="9">
                  <c:v>2.2222222222222222E-3</c:v>
                </c:pt>
                <c:pt idx="10">
                  <c:v>1.1111111111111111E-3</c:v>
                </c:pt>
                <c:pt idx="11">
                  <c:v>1.4444444444444446E-2</c:v>
                </c:pt>
                <c:pt idx="12">
                  <c:v>1.1111111111111111E-3</c:v>
                </c:pt>
                <c:pt idx="13">
                  <c:v>2.2222222222222222E-3</c:v>
                </c:pt>
              </c:numCache>
            </c:numRef>
          </c:val>
          <c:smooth val="0"/>
          <c:extLst xmlns:c16r2="http://schemas.microsoft.com/office/drawing/2015/06/chart">
            <c:ext xmlns:c16="http://schemas.microsoft.com/office/drawing/2014/chart" uri="{C3380CC4-5D6E-409C-BE32-E72D297353CC}">
              <c16:uniqueId val="{00000001-9B3F-4005-AA0A-F71F84ED51B0}"/>
            </c:ext>
          </c:extLst>
        </c:ser>
        <c:dLbls>
          <c:showLegendKey val="0"/>
          <c:showVal val="0"/>
          <c:showCatName val="0"/>
          <c:showSerName val="0"/>
          <c:showPercent val="0"/>
          <c:showBubbleSize val="0"/>
        </c:dLbls>
        <c:marker val="1"/>
        <c:smooth val="0"/>
        <c:axId val="213641856"/>
        <c:axId val="213644416"/>
      </c:lineChart>
      <c:catAx>
        <c:axId val="213641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MY" sz="800" b="1">
                    <a:latin typeface="Arial" panose="020B0604020202020204" pitchFamily="34" charset="0"/>
                    <a:cs typeface="Arial" panose="020B0604020202020204" pitchFamily="34" charset="0"/>
                  </a:rPr>
                  <a:t>Month</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3644416"/>
        <c:crosses val="autoZero"/>
        <c:auto val="1"/>
        <c:lblAlgn val="ctr"/>
        <c:lblOffset val="100"/>
        <c:noMultiLvlLbl val="0"/>
      </c:catAx>
      <c:valAx>
        <c:axId val="213644416"/>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MY" sz="800" b="1">
                    <a:latin typeface="Arial" panose="020B0604020202020204" pitchFamily="34" charset="0"/>
                    <a:cs typeface="Arial" panose="020B0604020202020204" pitchFamily="34" charset="0"/>
                  </a:rPr>
                  <a:t>Settlement rate (ind.dm</a:t>
                </a:r>
                <a:r>
                  <a:rPr lang="en-MY" sz="800" b="1" baseline="30000">
                    <a:latin typeface="Arial" panose="020B0604020202020204" pitchFamily="34" charset="0"/>
                    <a:cs typeface="Arial" panose="020B0604020202020204" pitchFamily="34" charset="0"/>
                  </a:rPr>
                  <a:t>-2</a:t>
                </a:r>
                <a:r>
                  <a:rPr lang="en-MY" sz="800" b="1">
                    <a:latin typeface="Arial" panose="020B0604020202020204" pitchFamily="34" charset="0"/>
                    <a:cs typeface="Arial" panose="020B0604020202020204" pitchFamily="34" charset="0"/>
                  </a:rPr>
                  <a:t>)</a:t>
                </a:r>
              </a:p>
            </c:rich>
          </c:tx>
          <c:layout>
            <c:manualLayout>
              <c:xMode val="edge"/>
              <c:yMode val="edge"/>
              <c:x val="1.1551138400548966E-2"/>
              <c:y val="0.12677759940201649"/>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364185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28067338463599423"/>
          <c:y val="4.0704224720913867E-2"/>
          <c:w val="0.45888143096755357"/>
          <c:h val="9.0970987117176397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a:solidFill>
            <a:schemeClr val="tx1"/>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E8EE8-543C-482D-AF0C-7FEE2286E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3565</Words>
  <Characters>20075</Characters>
  <Application>Microsoft Office Word</Application>
  <DocSecurity>0</DocSecurity>
  <Lines>477</Lines>
  <Paragraphs>202</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23438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19</cp:revision>
  <cp:lastPrinted>2019-12-07T15:03:00Z</cp:lastPrinted>
  <dcterms:created xsi:type="dcterms:W3CDTF">2019-12-06T16:28:00Z</dcterms:created>
  <dcterms:modified xsi:type="dcterms:W3CDTF">2019-12-07T15:04:00Z</dcterms:modified>
</cp:coreProperties>
</file>