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F226B4" w14:textId="6B4782EE" w:rsidR="00785CA6" w:rsidRPr="00602C1C" w:rsidRDefault="001A77BF" w:rsidP="00C847B5">
      <w:pPr>
        <w:jc w:val="center"/>
        <w:outlineLvl w:val="0"/>
        <w:rPr>
          <w:rFonts w:ascii="Times New Roman" w:hAnsi="Times New Roman" w:cs="Times New Roman"/>
          <w:sz w:val="28"/>
        </w:rPr>
      </w:pPr>
      <w:r w:rsidRPr="00602C1C">
        <w:rPr>
          <w:rFonts w:ascii="Times New Roman" w:hAnsi="Times New Roman" w:cs="Times New Roman"/>
          <w:sz w:val="28"/>
        </w:rPr>
        <w:t>VISIBLE LIGHT DRIVEN PHOTOCATALYTIC DEGRADATION OF PARACETAMOL USING INCENSE ASH SUPPORTED Z</w:t>
      </w:r>
      <w:r w:rsidR="00F90DDC" w:rsidRPr="00602C1C">
        <w:rPr>
          <w:rFonts w:ascii="Times New Roman" w:hAnsi="Times New Roman" w:cs="Times New Roman"/>
          <w:sz w:val="28"/>
        </w:rPr>
        <w:t>n</w:t>
      </w:r>
      <w:r w:rsidRPr="00602C1C">
        <w:rPr>
          <w:rFonts w:ascii="Times New Roman" w:hAnsi="Times New Roman" w:cs="Times New Roman"/>
          <w:sz w:val="28"/>
        </w:rPr>
        <w:t xml:space="preserve">O NANOCOMPOSITES </w:t>
      </w:r>
    </w:p>
    <w:p w14:paraId="0CC3A521" w14:textId="77777777" w:rsidR="00785CA6" w:rsidRPr="00602C1C" w:rsidRDefault="00785CA6" w:rsidP="009C4E07">
      <w:pPr>
        <w:jc w:val="center"/>
        <w:outlineLvl w:val="0"/>
        <w:rPr>
          <w:rFonts w:ascii="Times New Roman" w:hAnsi="Times New Roman" w:cs="Times New Roman"/>
          <w:b/>
          <w:sz w:val="24"/>
        </w:rPr>
      </w:pPr>
    </w:p>
    <w:p w14:paraId="62DD152B" w14:textId="77777777" w:rsidR="00602C1C" w:rsidRDefault="00785CA6" w:rsidP="00785CA6">
      <w:pPr>
        <w:jc w:val="center"/>
        <w:outlineLvl w:val="0"/>
        <w:rPr>
          <w:rFonts w:ascii="Times New Roman" w:hAnsi="Times New Roman" w:cs="Times New Roman"/>
          <w:sz w:val="24"/>
        </w:rPr>
      </w:pPr>
      <w:r w:rsidRPr="00602C1C">
        <w:rPr>
          <w:rFonts w:ascii="Times New Roman" w:hAnsi="Times New Roman" w:cs="Times New Roman"/>
          <w:sz w:val="24"/>
        </w:rPr>
        <w:t>(</w:t>
      </w:r>
      <w:proofErr w:type="spellStart"/>
      <w:r w:rsidR="0043333F" w:rsidRPr="00602C1C">
        <w:rPr>
          <w:rFonts w:ascii="Times New Roman" w:hAnsi="Times New Roman" w:cs="Times New Roman"/>
          <w:sz w:val="24"/>
        </w:rPr>
        <w:t>Degradasi</w:t>
      </w:r>
      <w:proofErr w:type="spellEnd"/>
      <w:r w:rsidR="0043333F" w:rsidRPr="00602C1C">
        <w:rPr>
          <w:rFonts w:ascii="Times New Roman" w:hAnsi="Times New Roman" w:cs="Times New Roman"/>
          <w:sz w:val="24"/>
        </w:rPr>
        <w:t xml:space="preserve"> Paracetamol </w:t>
      </w:r>
      <w:proofErr w:type="spellStart"/>
      <w:r w:rsidR="0043333F" w:rsidRPr="00602C1C">
        <w:rPr>
          <w:rFonts w:ascii="Times New Roman" w:hAnsi="Times New Roman" w:cs="Times New Roman"/>
          <w:sz w:val="24"/>
        </w:rPr>
        <w:t>secara</w:t>
      </w:r>
      <w:proofErr w:type="spellEnd"/>
      <w:r w:rsidR="0043333F" w:rsidRPr="00602C1C">
        <w:rPr>
          <w:rFonts w:ascii="Times New Roman" w:hAnsi="Times New Roman" w:cs="Times New Roman"/>
          <w:sz w:val="24"/>
        </w:rPr>
        <w:t xml:space="preserve"> </w:t>
      </w:r>
      <w:proofErr w:type="spellStart"/>
      <w:r w:rsidR="0043333F" w:rsidRPr="00602C1C">
        <w:rPr>
          <w:rFonts w:ascii="Times New Roman" w:hAnsi="Times New Roman" w:cs="Times New Roman"/>
          <w:sz w:val="24"/>
        </w:rPr>
        <w:t>Pemangkinan</w:t>
      </w:r>
      <w:proofErr w:type="spellEnd"/>
      <w:r w:rsidR="0043333F" w:rsidRPr="00602C1C">
        <w:rPr>
          <w:rFonts w:ascii="Times New Roman" w:hAnsi="Times New Roman" w:cs="Times New Roman"/>
          <w:sz w:val="24"/>
        </w:rPr>
        <w:t xml:space="preserve"> </w:t>
      </w:r>
      <w:proofErr w:type="spellStart"/>
      <w:r w:rsidR="0043333F" w:rsidRPr="00602C1C">
        <w:rPr>
          <w:rFonts w:ascii="Times New Roman" w:hAnsi="Times New Roman" w:cs="Times New Roman"/>
          <w:sz w:val="24"/>
        </w:rPr>
        <w:t>Foto</w:t>
      </w:r>
      <w:proofErr w:type="spellEnd"/>
      <w:r w:rsidR="0043333F" w:rsidRPr="00602C1C">
        <w:rPr>
          <w:rFonts w:ascii="Times New Roman" w:hAnsi="Times New Roman" w:cs="Times New Roman"/>
          <w:sz w:val="24"/>
        </w:rPr>
        <w:t xml:space="preserve"> </w:t>
      </w:r>
      <w:proofErr w:type="spellStart"/>
      <w:r w:rsidR="0043333F" w:rsidRPr="00602C1C">
        <w:rPr>
          <w:rFonts w:ascii="Times New Roman" w:hAnsi="Times New Roman" w:cs="Times New Roman"/>
          <w:sz w:val="24"/>
        </w:rPr>
        <w:t>dengan</w:t>
      </w:r>
      <w:proofErr w:type="spellEnd"/>
      <w:r w:rsidR="0043333F" w:rsidRPr="00602C1C">
        <w:rPr>
          <w:rFonts w:ascii="Times New Roman" w:hAnsi="Times New Roman" w:cs="Times New Roman"/>
          <w:sz w:val="24"/>
        </w:rPr>
        <w:t xml:space="preserve"> </w:t>
      </w:r>
      <w:proofErr w:type="spellStart"/>
      <w:r w:rsidR="00975F4F" w:rsidRPr="00602C1C">
        <w:rPr>
          <w:rFonts w:ascii="Times New Roman" w:hAnsi="Times New Roman" w:cs="Times New Roman"/>
          <w:sz w:val="24"/>
        </w:rPr>
        <w:t>P</w:t>
      </w:r>
      <w:r w:rsidR="0043333F" w:rsidRPr="00602C1C">
        <w:rPr>
          <w:rFonts w:ascii="Times New Roman" w:hAnsi="Times New Roman" w:cs="Times New Roman"/>
          <w:sz w:val="24"/>
        </w:rPr>
        <w:t>enggunaan</w:t>
      </w:r>
      <w:proofErr w:type="spellEnd"/>
      <w:r w:rsidR="0043333F" w:rsidRPr="00602C1C">
        <w:rPr>
          <w:rFonts w:ascii="Times New Roman" w:hAnsi="Times New Roman" w:cs="Times New Roman"/>
          <w:sz w:val="24"/>
        </w:rPr>
        <w:t xml:space="preserve"> </w:t>
      </w:r>
      <w:proofErr w:type="spellStart"/>
      <w:r w:rsidR="00975F4F" w:rsidRPr="00602C1C">
        <w:rPr>
          <w:rFonts w:ascii="Times New Roman" w:hAnsi="Times New Roman" w:cs="Times New Roman"/>
          <w:sz w:val="24"/>
        </w:rPr>
        <w:t>Komposit</w:t>
      </w:r>
      <w:proofErr w:type="spellEnd"/>
      <w:r w:rsidR="00975F4F" w:rsidRPr="00602C1C">
        <w:rPr>
          <w:rFonts w:ascii="Times New Roman" w:hAnsi="Times New Roman" w:cs="Times New Roman"/>
          <w:sz w:val="24"/>
        </w:rPr>
        <w:t xml:space="preserve"> </w:t>
      </w:r>
    </w:p>
    <w:p w14:paraId="48A29F61" w14:textId="22D86666" w:rsidR="00785CA6" w:rsidRPr="00602C1C" w:rsidRDefault="00975F4F" w:rsidP="00785CA6">
      <w:pPr>
        <w:jc w:val="center"/>
        <w:outlineLvl w:val="0"/>
        <w:rPr>
          <w:rFonts w:ascii="Times New Roman" w:hAnsi="Times New Roman" w:cs="Times New Roman"/>
          <w:sz w:val="24"/>
        </w:rPr>
      </w:pPr>
      <w:r w:rsidRPr="00602C1C">
        <w:rPr>
          <w:rFonts w:ascii="Times New Roman" w:hAnsi="Times New Roman" w:cs="Times New Roman"/>
          <w:sz w:val="24"/>
        </w:rPr>
        <w:t xml:space="preserve">Nano ZnO </w:t>
      </w:r>
      <w:proofErr w:type="spellStart"/>
      <w:r w:rsidRPr="00602C1C">
        <w:rPr>
          <w:rFonts w:ascii="Times New Roman" w:hAnsi="Times New Roman" w:cs="Times New Roman"/>
          <w:sz w:val="24"/>
        </w:rPr>
        <w:t>berasaskan</w:t>
      </w:r>
      <w:proofErr w:type="spellEnd"/>
      <w:r w:rsidRPr="00602C1C">
        <w:rPr>
          <w:rFonts w:ascii="Times New Roman" w:hAnsi="Times New Roman" w:cs="Times New Roman"/>
          <w:sz w:val="24"/>
        </w:rPr>
        <w:t xml:space="preserve"> </w:t>
      </w:r>
      <w:r w:rsidR="0043333F" w:rsidRPr="00602C1C">
        <w:rPr>
          <w:rFonts w:ascii="Times New Roman" w:hAnsi="Times New Roman" w:cs="Times New Roman"/>
          <w:sz w:val="24"/>
        </w:rPr>
        <w:t xml:space="preserve">Abu </w:t>
      </w:r>
      <w:proofErr w:type="spellStart"/>
      <w:r w:rsidR="0043333F" w:rsidRPr="00602C1C">
        <w:rPr>
          <w:rFonts w:ascii="Times New Roman" w:hAnsi="Times New Roman" w:cs="Times New Roman"/>
          <w:sz w:val="24"/>
        </w:rPr>
        <w:t>Kemenyan</w:t>
      </w:r>
      <w:proofErr w:type="spellEnd"/>
      <w:r w:rsidR="00785CA6" w:rsidRPr="00602C1C">
        <w:rPr>
          <w:rFonts w:ascii="Times New Roman" w:hAnsi="Times New Roman" w:cs="Times New Roman"/>
          <w:sz w:val="24"/>
        </w:rPr>
        <w:t>)</w:t>
      </w:r>
    </w:p>
    <w:p w14:paraId="3F16C44C" w14:textId="77777777" w:rsidR="00785CA6" w:rsidRPr="00602C1C" w:rsidRDefault="00785CA6" w:rsidP="00785CA6">
      <w:pPr>
        <w:jc w:val="center"/>
        <w:outlineLvl w:val="0"/>
        <w:rPr>
          <w:rFonts w:ascii="Times New Roman" w:hAnsi="Times New Roman" w:cs="Times New Roman"/>
          <w:b/>
          <w:szCs w:val="20"/>
        </w:rPr>
      </w:pPr>
    </w:p>
    <w:p w14:paraId="67756C0D" w14:textId="52422FA0" w:rsidR="00785CA6" w:rsidRPr="00602C1C" w:rsidRDefault="00975F4F" w:rsidP="00975F4F">
      <w:pPr>
        <w:tabs>
          <w:tab w:val="left" w:pos="2004"/>
          <w:tab w:val="center" w:pos="4513"/>
        </w:tabs>
        <w:jc w:val="left"/>
        <w:outlineLvl w:val="0"/>
        <w:rPr>
          <w:rFonts w:ascii="Times New Roman" w:hAnsi="Times New Roman" w:cs="Times New Roman"/>
          <w:szCs w:val="20"/>
          <w:vertAlign w:val="superscript"/>
        </w:rPr>
      </w:pPr>
      <w:r w:rsidRPr="00602C1C">
        <w:rPr>
          <w:rFonts w:ascii="Times New Roman" w:hAnsi="Times New Roman" w:cs="Times New Roman"/>
          <w:szCs w:val="20"/>
        </w:rPr>
        <w:tab/>
      </w:r>
      <w:r w:rsidRPr="00602C1C">
        <w:rPr>
          <w:rFonts w:ascii="Times New Roman" w:hAnsi="Times New Roman" w:cs="Times New Roman"/>
          <w:szCs w:val="20"/>
        </w:rPr>
        <w:tab/>
      </w:r>
      <w:r w:rsidR="00C847B5" w:rsidRPr="00602C1C">
        <w:rPr>
          <w:rFonts w:ascii="Times New Roman" w:hAnsi="Times New Roman" w:cs="Times New Roman"/>
          <w:szCs w:val="20"/>
        </w:rPr>
        <w:t>P</w:t>
      </w:r>
      <w:r w:rsidR="001F45A8" w:rsidRPr="00602C1C">
        <w:rPr>
          <w:rFonts w:ascii="Times New Roman" w:hAnsi="Times New Roman" w:cs="Times New Roman"/>
          <w:szCs w:val="20"/>
        </w:rPr>
        <w:t xml:space="preserve">ei </w:t>
      </w:r>
      <w:r w:rsidR="00C847B5" w:rsidRPr="00602C1C">
        <w:rPr>
          <w:rFonts w:ascii="Times New Roman" w:hAnsi="Times New Roman" w:cs="Times New Roman"/>
          <w:szCs w:val="20"/>
        </w:rPr>
        <w:t>T</w:t>
      </w:r>
      <w:r w:rsidR="001F45A8" w:rsidRPr="00602C1C">
        <w:rPr>
          <w:rFonts w:ascii="Times New Roman" w:hAnsi="Times New Roman" w:cs="Times New Roman"/>
          <w:szCs w:val="20"/>
        </w:rPr>
        <w:t>eng</w:t>
      </w:r>
      <w:r w:rsidR="00C847B5" w:rsidRPr="00602C1C">
        <w:rPr>
          <w:rFonts w:ascii="Times New Roman" w:hAnsi="Times New Roman" w:cs="Times New Roman"/>
          <w:szCs w:val="20"/>
        </w:rPr>
        <w:t xml:space="preserve"> Lum</w:t>
      </w:r>
      <w:r w:rsidR="00C847B5" w:rsidRPr="00602C1C">
        <w:rPr>
          <w:rFonts w:ascii="Times New Roman" w:hAnsi="Times New Roman" w:cs="Times New Roman"/>
          <w:szCs w:val="20"/>
          <w:vertAlign w:val="superscript"/>
        </w:rPr>
        <w:t>*</w:t>
      </w:r>
      <w:r w:rsidR="00C847B5" w:rsidRPr="00602C1C">
        <w:rPr>
          <w:rFonts w:ascii="Times New Roman" w:hAnsi="Times New Roman" w:cs="Times New Roman"/>
          <w:szCs w:val="20"/>
        </w:rPr>
        <w:t xml:space="preserve">, </w:t>
      </w:r>
      <w:proofErr w:type="spellStart"/>
      <w:r w:rsidR="00C847B5" w:rsidRPr="00602C1C">
        <w:rPr>
          <w:rFonts w:ascii="Times New Roman" w:hAnsi="Times New Roman" w:cs="Times New Roman"/>
          <w:szCs w:val="20"/>
        </w:rPr>
        <w:t>K</w:t>
      </w:r>
      <w:r w:rsidR="001F45A8" w:rsidRPr="00602C1C">
        <w:rPr>
          <w:rFonts w:ascii="Times New Roman" w:hAnsi="Times New Roman" w:cs="Times New Roman"/>
          <w:szCs w:val="20"/>
        </w:rPr>
        <w:t>eng</w:t>
      </w:r>
      <w:proofErr w:type="spellEnd"/>
      <w:r w:rsidR="001F45A8" w:rsidRPr="00602C1C">
        <w:rPr>
          <w:rFonts w:ascii="Times New Roman" w:hAnsi="Times New Roman" w:cs="Times New Roman"/>
          <w:szCs w:val="20"/>
        </w:rPr>
        <w:t xml:space="preserve"> </w:t>
      </w:r>
      <w:r w:rsidR="00C847B5" w:rsidRPr="00602C1C">
        <w:rPr>
          <w:rFonts w:ascii="Times New Roman" w:hAnsi="Times New Roman" w:cs="Times New Roman"/>
          <w:szCs w:val="20"/>
        </w:rPr>
        <w:t>Y</w:t>
      </w:r>
      <w:r w:rsidR="001F45A8" w:rsidRPr="00602C1C">
        <w:rPr>
          <w:rFonts w:ascii="Times New Roman" w:hAnsi="Times New Roman" w:cs="Times New Roman"/>
          <w:szCs w:val="20"/>
        </w:rPr>
        <w:t>uen</w:t>
      </w:r>
      <w:r w:rsidR="00C847B5" w:rsidRPr="00602C1C">
        <w:rPr>
          <w:rFonts w:ascii="Times New Roman" w:hAnsi="Times New Roman" w:cs="Times New Roman"/>
          <w:szCs w:val="20"/>
        </w:rPr>
        <w:t xml:space="preserve"> Foo, N</w:t>
      </w:r>
      <w:r w:rsidR="001F45A8" w:rsidRPr="00602C1C">
        <w:rPr>
          <w:rFonts w:ascii="Times New Roman" w:hAnsi="Times New Roman" w:cs="Times New Roman"/>
          <w:szCs w:val="20"/>
        </w:rPr>
        <w:t xml:space="preserve">or </w:t>
      </w:r>
      <w:proofErr w:type="spellStart"/>
      <w:r w:rsidR="001F45A8" w:rsidRPr="00602C1C">
        <w:rPr>
          <w:rFonts w:ascii="Times New Roman" w:hAnsi="Times New Roman" w:cs="Times New Roman"/>
          <w:szCs w:val="20"/>
        </w:rPr>
        <w:t>Azazi</w:t>
      </w:r>
      <w:proofErr w:type="spellEnd"/>
      <w:r w:rsidR="001F45A8" w:rsidRPr="00602C1C">
        <w:rPr>
          <w:rFonts w:ascii="Times New Roman" w:hAnsi="Times New Roman" w:cs="Times New Roman"/>
          <w:szCs w:val="20"/>
        </w:rPr>
        <w:t xml:space="preserve"> </w:t>
      </w:r>
      <w:r w:rsidR="00C847B5" w:rsidRPr="00602C1C">
        <w:rPr>
          <w:rFonts w:ascii="Times New Roman" w:hAnsi="Times New Roman" w:cs="Times New Roman"/>
          <w:szCs w:val="20"/>
        </w:rPr>
        <w:t>Zakaria</w:t>
      </w:r>
    </w:p>
    <w:p w14:paraId="25CBBF0A" w14:textId="77777777" w:rsidR="00785CA6" w:rsidRPr="00602C1C" w:rsidRDefault="00785CA6" w:rsidP="00785CA6">
      <w:pPr>
        <w:jc w:val="center"/>
        <w:outlineLvl w:val="0"/>
        <w:rPr>
          <w:rFonts w:ascii="Times New Roman" w:hAnsi="Times New Roman" w:cs="Times New Roman"/>
          <w:b/>
          <w:sz w:val="18"/>
          <w:szCs w:val="18"/>
        </w:rPr>
      </w:pPr>
    </w:p>
    <w:p w14:paraId="72A1AA7C" w14:textId="77777777" w:rsidR="00C847B5" w:rsidRPr="00602C1C" w:rsidRDefault="00C847B5" w:rsidP="00C847B5">
      <w:pPr>
        <w:jc w:val="center"/>
        <w:outlineLvl w:val="0"/>
        <w:rPr>
          <w:rFonts w:ascii="Times New Roman" w:hAnsi="Times New Roman" w:cs="Times New Roman"/>
          <w:i/>
          <w:sz w:val="18"/>
          <w:szCs w:val="18"/>
        </w:rPr>
      </w:pPr>
      <w:r w:rsidRPr="00602C1C">
        <w:rPr>
          <w:rFonts w:ascii="Times New Roman" w:hAnsi="Times New Roman" w:cs="Times New Roman"/>
          <w:i/>
          <w:sz w:val="18"/>
          <w:szCs w:val="18"/>
        </w:rPr>
        <w:t>River Engineering and Urban Drainage Research Centre (REDAC),</w:t>
      </w:r>
    </w:p>
    <w:p w14:paraId="3F16474A" w14:textId="77777777" w:rsidR="00C847B5" w:rsidRPr="00602C1C" w:rsidRDefault="00C847B5" w:rsidP="00C847B5">
      <w:pPr>
        <w:jc w:val="center"/>
        <w:outlineLvl w:val="0"/>
        <w:rPr>
          <w:rFonts w:ascii="Times New Roman" w:hAnsi="Times New Roman" w:cs="Times New Roman"/>
          <w:i/>
          <w:sz w:val="18"/>
          <w:szCs w:val="18"/>
        </w:rPr>
      </w:pPr>
      <w:r w:rsidRPr="00602C1C">
        <w:rPr>
          <w:rFonts w:ascii="Times New Roman" w:hAnsi="Times New Roman" w:cs="Times New Roman"/>
          <w:i/>
          <w:sz w:val="18"/>
          <w:szCs w:val="18"/>
        </w:rPr>
        <w:t xml:space="preserve">Engineering Campus, Universiti </w:t>
      </w:r>
      <w:proofErr w:type="spellStart"/>
      <w:r w:rsidRPr="00602C1C">
        <w:rPr>
          <w:rFonts w:ascii="Times New Roman" w:hAnsi="Times New Roman" w:cs="Times New Roman"/>
          <w:i/>
          <w:sz w:val="18"/>
          <w:szCs w:val="18"/>
        </w:rPr>
        <w:t>Sains</w:t>
      </w:r>
      <w:proofErr w:type="spellEnd"/>
      <w:r w:rsidRPr="00602C1C">
        <w:rPr>
          <w:rFonts w:ascii="Times New Roman" w:hAnsi="Times New Roman" w:cs="Times New Roman"/>
          <w:i/>
          <w:sz w:val="18"/>
          <w:szCs w:val="18"/>
        </w:rPr>
        <w:t xml:space="preserve"> Malaysia, </w:t>
      </w:r>
    </w:p>
    <w:p w14:paraId="146CBC40" w14:textId="568202B6" w:rsidR="00785CA6" w:rsidRPr="00602C1C" w:rsidRDefault="00C847B5" w:rsidP="00C847B5">
      <w:pPr>
        <w:jc w:val="center"/>
        <w:outlineLvl w:val="0"/>
        <w:rPr>
          <w:rFonts w:ascii="Times New Roman" w:hAnsi="Times New Roman" w:cs="Times New Roman"/>
          <w:i/>
          <w:sz w:val="18"/>
          <w:szCs w:val="18"/>
        </w:rPr>
      </w:pPr>
      <w:r w:rsidRPr="00602C1C">
        <w:rPr>
          <w:rFonts w:ascii="Times New Roman" w:hAnsi="Times New Roman" w:cs="Times New Roman"/>
          <w:i/>
          <w:sz w:val="18"/>
          <w:szCs w:val="18"/>
        </w:rPr>
        <w:t xml:space="preserve">14300 </w:t>
      </w:r>
      <w:proofErr w:type="spellStart"/>
      <w:r w:rsidRPr="00602C1C">
        <w:rPr>
          <w:rFonts w:ascii="Times New Roman" w:hAnsi="Times New Roman" w:cs="Times New Roman"/>
          <w:i/>
          <w:sz w:val="18"/>
          <w:szCs w:val="18"/>
        </w:rPr>
        <w:t>Nibong</w:t>
      </w:r>
      <w:proofErr w:type="spellEnd"/>
      <w:r w:rsidRPr="00602C1C">
        <w:rPr>
          <w:rFonts w:ascii="Times New Roman" w:hAnsi="Times New Roman" w:cs="Times New Roman"/>
          <w:i/>
          <w:sz w:val="18"/>
          <w:szCs w:val="18"/>
        </w:rPr>
        <w:t xml:space="preserve"> </w:t>
      </w:r>
      <w:proofErr w:type="spellStart"/>
      <w:r w:rsidRPr="00602C1C">
        <w:rPr>
          <w:rFonts w:ascii="Times New Roman" w:hAnsi="Times New Roman" w:cs="Times New Roman"/>
          <w:i/>
          <w:sz w:val="18"/>
          <w:szCs w:val="18"/>
        </w:rPr>
        <w:t>Tebal</w:t>
      </w:r>
      <w:proofErr w:type="spellEnd"/>
      <w:r w:rsidRPr="00602C1C">
        <w:rPr>
          <w:rFonts w:ascii="Times New Roman" w:hAnsi="Times New Roman" w:cs="Times New Roman"/>
          <w:i/>
          <w:sz w:val="18"/>
          <w:szCs w:val="18"/>
        </w:rPr>
        <w:t>, Penang, Malaysia</w:t>
      </w:r>
    </w:p>
    <w:p w14:paraId="1CAC5661" w14:textId="77777777" w:rsidR="00A415C1" w:rsidRPr="00602C1C" w:rsidRDefault="00A415C1" w:rsidP="00785CA6">
      <w:pPr>
        <w:jc w:val="center"/>
        <w:outlineLvl w:val="0"/>
        <w:rPr>
          <w:rFonts w:ascii="Times New Roman" w:hAnsi="Times New Roman" w:cs="Times New Roman"/>
          <w:b/>
          <w:sz w:val="18"/>
          <w:szCs w:val="18"/>
        </w:rPr>
      </w:pPr>
    </w:p>
    <w:p w14:paraId="1A7A844F" w14:textId="1A566AD3" w:rsidR="00A415C1" w:rsidRPr="00602C1C" w:rsidRDefault="00A415C1" w:rsidP="00A415C1">
      <w:pPr>
        <w:jc w:val="center"/>
        <w:outlineLvl w:val="0"/>
        <w:rPr>
          <w:rFonts w:ascii="Times New Roman" w:hAnsi="Times New Roman" w:cs="Times New Roman"/>
          <w:i/>
          <w:sz w:val="18"/>
        </w:rPr>
      </w:pPr>
      <w:r w:rsidRPr="00602C1C">
        <w:rPr>
          <w:rFonts w:ascii="Times New Roman" w:hAnsi="Times New Roman" w:cs="Times New Roman"/>
          <w:i/>
          <w:sz w:val="18"/>
          <w:vertAlign w:val="superscript"/>
        </w:rPr>
        <w:t>*</w:t>
      </w:r>
      <w:r w:rsidRPr="00602C1C">
        <w:rPr>
          <w:rFonts w:ascii="Times New Roman" w:hAnsi="Times New Roman" w:cs="Times New Roman"/>
          <w:i/>
          <w:sz w:val="18"/>
        </w:rPr>
        <w:t xml:space="preserve">Corresponding author: </w:t>
      </w:r>
      <w:r w:rsidR="00C847B5" w:rsidRPr="00602C1C">
        <w:rPr>
          <w:rFonts w:ascii="Times New Roman" w:hAnsi="Times New Roman" w:cs="Times New Roman"/>
          <w:i/>
          <w:sz w:val="18"/>
        </w:rPr>
        <w:t>peiteng1013@gmail.com</w:t>
      </w:r>
    </w:p>
    <w:p w14:paraId="5155F390" w14:textId="77777777" w:rsidR="009C4E07" w:rsidRPr="00602C1C" w:rsidRDefault="009C4E07" w:rsidP="00602C1C">
      <w:pPr>
        <w:outlineLvl w:val="0"/>
        <w:rPr>
          <w:rFonts w:ascii="Times New Roman" w:hAnsi="Times New Roman" w:cs="Times New Roman"/>
          <w:b/>
          <w:sz w:val="18"/>
          <w:szCs w:val="18"/>
        </w:rPr>
      </w:pPr>
    </w:p>
    <w:p w14:paraId="696DB320" w14:textId="77777777" w:rsidR="00785CA6" w:rsidRPr="00602C1C" w:rsidRDefault="00785CA6" w:rsidP="00785CA6">
      <w:pPr>
        <w:jc w:val="center"/>
        <w:outlineLvl w:val="0"/>
        <w:rPr>
          <w:rFonts w:ascii="Times New Roman" w:hAnsi="Times New Roman" w:cs="Times New Roman"/>
          <w:b/>
          <w:sz w:val="18"/>
          <w:szCs w:val="18"/>
        </w:rPr>
      </w:pPr>
      <w:r w:rsidRPr="00602C1C">
        <w:rPr>
          <w:rFonts w:ascii="Times New Roman" w:hAnsi="Times New Roman" w:cs="Times New Roman"/>
          <w:b/>
          <w:sz w:val="18"/>
          <w:szCs w:val="18"/>
        </w:rPr>
        <w:t>Abstract</w:t>
      </w:r>
    </w:p>
    <w:p w14:paraId="23D9106E" w14:textId="30674860" w:rsidR="00F90DDC" w:rsidRPr="00602C1C" w:rsidRDefault="00F90DDC" w:rsidP="00F90DDC">
      <w:pPr>
        <w:rPr>
          <w:rFonts w:ascii="Times New Roman" w:eastAsia="Times New Roman" w:hAnsi="Times New Roman" w:cs="Times New Roman"/>
          <w:kern w:val="0"/>
          <w:sz w:val="18"/>
          <w:szCs w:val="18"/>
          <w:lang w:eastAsia="en-US"/>
        </w:rPr>
      </w:pPr>
      <w:bookmarkStart w:id="0" w:name="_Hlk11366592"/>
      <w:r w:rsidRPr="00602C1C">
        <w:rPr>
          <w:rFonts w:ascii="Times New Roman" w:hAnsi="Times New Roman" w:cs="Times New Roman"/>
          <w:sz w:val="18"/>
          <w:szCs w:val="18"/>
        </w:rPr>
        <w:t xml:space="preserve">In this work, the preparation of a newly synthesized incense ash (IA) supported zinc oxide (ZnO) nanocomposite </w:t>
      </w:r>
      <w:bookmarkStart w:id="1" w:name="_Hlk12915293"/>
      <w:r w:rsidRPr="00602C1C">
        <w:rPr>
          <w:rFonts w:ascii="Times New Roman" w:hAnsi="Times New Roman" w:cs="Times New Roman"/>
          <w:sz w:val="18"/>
          <w:szCs w:val="18"/>
        </w:rPr>
        <w:t xml:space="preserve">has been attempted using a simple physical coating method. The physical and chemical properties of the nanocomposite were examined by using </w:t>
      </w:r>
      <w:r w:rsidR="00EE629D" w:rsidRPr="00602C1C">
        <w:rPr>
          <w:rFonts w:ascii="Times New Roman" w:hAnsi="Times New Roman" w:cs="Times New Roman"/>
          <w:sz w:val="18"/>
          <w:szCs w:val="18"/>
        </w:rPr>
        <w:t>s</w:t>
      </w:r>
      <w:r w:rsidRPr="00602C1C">
        <w:rPr>
          <w:rFonts w:ascii="Times New Roman" w:hAnsi="Times New Roman" w:cs="Times New Roman"/>
          <w:sz w:val="18"/>
          <w:szCs w:val="18"/>
        </w:rPr>
        <w:t xml:space="preserve">canning </w:t>
      </w:r>
      <w:r w:rsidR="00EE629D" w:rsidRPr="00602C1C">
        <w:rPr>
          <w:rFonts w:ascii="Times New Roman" w:hAnsi="Times New Roman" w:cs="Times New Roman"/>
          <w:sz w:val="18"/>
          <w:szCs w:val="18"/>
        </w:rPr>
        <w:t>e</w:t>
      </w:r>
      <w:r w:rsidRPr="00602C1C">
        <w:rPr>
          <w:rFonts w:ascii="Times New Roman" w:hAnsi="Times New Roman" w:cs="Times New Roman"/>
          <w:sz w:val="18"/>
          <w:szCs w:val="18"/>
        </w:rPr>
        <w:t xml:space="preserve">lectron </w:t>
      </w:r>
      <w:r w:rsidR="00EE629D" w:rsidRPr="00602C1C">
        <w:rPr>
          <w:rFonts w:ascii="Times New Roman" w:hAnsi="Times New Roman" w:cs="Times New Roman"/>
          <w:sz w:val="18"/>
          <w:szCs w:val="18"/>
        </w:rPr>
        <w:t>m</w:t>
      </w:r>
      <w:r w:rsidRPr="00602C1C">
        <w:rPr>
          <w:rFonts w:ascii="Times New Roman" w:hAnsi="Times New Roman" w:cs="Times New Roman"/>
          <w:sz w:val="18"/>
          <w:szCs w:val="18"/>
        </w:rPr>
        <w:t xml:space="preserve">icroscopy (SEM), Fourier Transform Infrared Spectroscopy (FT-IR) and pore structural analysis. The photocatalytic activity was examined by performing the batch photocatalytic degradation of </w:t>
      </w:r>
      <w:r w:rsidR="007B0DEB" w:rsidRPr="00602C1C">
        <w:rPr>
          <w:rFonts w:ascii="Times New Roman" w:hAnsi="Times New Roman" w:cs="Times New Roman"/>
          <w:sz w:val="18"/>
          <w:szCs w:val="18"/>
        </w:rPr>
        <w:t>p</w:t>
      </w:r>
      <w:r w:rsidRPr="00602C1C">
        <w:rPr>
          <w:rFonts w:ascii="Times New Roman" w:hAnsi="Times New Roman" w:cs="Times New Roman"/>
          <w:sz w:val="18"/>
          <w:szCs w:val="18"/>
        </w:rPr>
        <w:t xml:space="preserve">aracetamol (PCM). The preparation and experimental parameters including the ash impregnation ratio, catalyst loadings, initial PCM concentration and irradiation time were accessed. Morphological study revealed that highly porous structure of IA provides a suitable supporting surface area for the better deposition of ZnO to offer the enhanced adsorption and photodegradation reaction. A complete degradation with the high concentration of 50 mg/L was achieved within 3.5 hours. High stability of synthesized nanocomposite was demonstrated from the reusability test, with higher than 95% of removal even after five successive regeneration cycles. The present study provides an efficient photocatalytic degradation route by IA supported ZnO nanocomposite in PCM treatment, one of the emerging pollutants in wastewater effluents.  </w:t>
      </w:r>
      <w:bookmarkEnd w:id="0"/>
      <w:bookmarkEnd w:id="1"/>
    </w:p>
    <w:p w14:paraId="2E6312E0" w14:textId="77777777" w:rsidR="00C847B5" w:rsidRPr="00602C1C" w:rsidRDefault="00C847B5" w:rsidP="00785CA6">
      <w:pPr>
        <w:outlineLvl w:val="0"/>
        <w:rPr>
          <w:rFonts w:ascii="Times New Roman" w:hAnsi="Times New Roman" w:cs="Times New Roman"/>
          <w:sz w:val="18"/>
          <w:szCs w:val="18"/>
        </w:rPr>
      </w:pPr>
    </w:p>
    <w:p w14:paraId="64F0C7E3" w14:textId="47E14470" w:rsidR="00785CA6" w:rsidRPr="00602C1C" w:rsidRDefault="00785CA6" w:rsidP="00C847B5">
      <w:pPr>
        <w:jc w:val="left"/>
        <w:outlineLvl w:val="0"/>
        <w:rPr>
          <w:rFonts w:ascii="Times New Roman" w:hAnsi="Times New Roman" w:cs="Times New Roman"/>
        </w:rPr>
      </w:pPr>
      <w:r w:rsidRPr="00602C1C">
        <w:rPr>
          <w:rFonts w:ascii="Times New Roman" w:hAnsi="Times New Roman" w:cs="Times New Roman"/>
          <w:b/>
          <w:sz w:val="18"/>
          <w:szCs w:val="18"/>
        </w:rPr>
        <w:t>Keyword</w:t>
      </w:r>
      <w:r w:rsidR="009C4E07" w:rsidRPr="00602C1C">
        <w:rPr>
          <w:rFonts w:ascii="Times New Roman" w:hAnsi="Times New Roman" w:cs="Times New Roman"/>
          <w:b/>
          <w:sz w:val="18"/>
          <w:szCs w:val="18"/>
        </w:rPr>
        <w:t>s</w:t>
      </w:r>
      <w:r w:rsidRPr="00602C1C">
        <w:rPr>
          <w:rFonts w:ascii="Times New Roman" w:hAnsi="Times New Roman" w:cs="Times New Roman"/>
          <w:sz w:val="18"/>
          <w:szCs w:val="18"/>
        </w:rPr>
        <w:t>:</w:t>
      </w:r>
      <w:r w:rsidRPr="00602C1C">
        <w:rPr>
          <w:rFonts w:ascii="Times New Roman" w:hAnsi="Times New Roman" w:cs="Times New Roman"/>
        </w:rPr>
        <w:t xml:space="preserve"> </w:t>
      </w:r>
      <w:r w:rsidR="00602C1C">
        <w:rPr>
          <w:rFonts w:ascii="Times New Roman" w:hAnsi="Times New Roman" w:cs="Times New Roman"/>
          <w:sz w:val="18"/>
          <w:szCs w:val="20"/>
        </w:rPr>
        <w:t>i</w:t>
      </w:r>
      <w:r w:rsidR="00C847B5" w:rsidRPr="00602C1C">
        <w:rPr>
          <w:rFonts w:ascii="Times New Roman" w:hAnsi="Times New Roman" w:cs="Times New Roman"/>
          <w:sz w:val="18"/>
          <w:szCs w:val="20"/>
        </w:rPr>
        <w:t xml:space="preserve">ncense </w:t>
      </w:r>
      <w:r w:rsidR="00602C1C" w:rsidRPr="00602C1C">
        <w:rPr>
          <w:rFonts w:ascii="Times New Roman" w:hAnsi="Times New Roman" w:cs="Times New Roman"/>
          <w:sz w:val="18"/>
          <w:szCs w:val="20"/>
        </w:rPr>
        <w:t>ash</w:t>
      </w:r>
      <w:r w:rsidR="00602C1C">
        <w:rPr>
          <w:rFonts w:ascii="Times New Roman" w:hAnsi="Times New Roman" w:cs="Times New Roman"/>
          <w:sz w:val="18"/>
          <w:szCs w:val="20"/>
        </w:rPr>
        <w:t>,</w:t>
      </w:r>
      <w:r w:rsidR="00602C1C" w:rsidRPr="00602C1C">
        <w:rPr>
          <w:rFonts w:ascii="Times New Roman" w:hAnsi="Times New Roman" w:cs="Times New Roman"/>
          <w:sz w:val="18"/>
          <w:szCs w:val="20"/>
        </w:rPr>
        <w:t xml:space="preserve"> nanocomposites</w:t>
      </w:r>
      <w:r w:rsidR="00602C1C">
        <w:rPr>
          <w:rFonts w:ascii="Times New Roman" w:hAnsi="Times New Roman" w:cs="Times New Roman"/>
          <w:sz w:val="18"/>
          <w:szCs w:val="20"/>
        </w:rPr>
        <w:t>,</w:t>
      </w:r>
      <w:r w:rsidR="00602C1C" w:rsidRPr="00602C1C">
        <w:rPr>
          <w:rFonts w:ascii="Times New Roman" w:hAnsi="Times New Roman" w:cs="Times New Roman"/>
          <w:sz w:val="18"/>
          <w:szCs w:val="20"/>
        </w:rPr>
        <w:t xml:space="preserve"> paracetamol</w:t>
      </w:r>
      <w:r w:rsidR="00602C1C">
        <w:rPr>
          <w:rFonts w:ascii="Times New Roman" w:hAnsi="Times New Roman" w:cs="Times New Roman"/>
          <w:sz w:val="18"/>
          <w:szCs w:val="20"/>
        </w:rPr>
        <w:t>,</w:t>
      </w:r>
      <w:r w:rsidR="00602C1C" w:rsidRPr="00602C1C">
        <w:rPr>
          <w:rFonts w:ascii="Times New Roman" w:hAnsi="Times New Roman" w:cs="Times New Roman"/>
          <w:sz w:val="18"/>
          <w:szCs w:val="20"/>
        </w:rPr>
        <w:t xml:space="preserve"> photodegradation </w:t>
      </w:r>
    </w:p>
    <w:p w14:paraId="04312D94" w14:textId="77777777" w:rsidR="00785CA6" w:rsidRPr="00602C1C" w:rsidRDefault="00785CA6" w:rsidP="009C4E07">
      <w:pPr>
        <w:jc w:val="center"/>
        <w:outlineLvl w:val="0"/>
        <w:rPr>
          <w:rFonts w:ascii="Times New Roman" w:hAnsi="Times New Roman" w:cs="Times New Roman"/>
          <w:b/>
          <w:sz w:val="18"/>
          <w:szCs w:val="18"/>
        </w:rPr>
      </w:pPr>
    </w:p>
    <w:p w14:paraId="6DAE3FA2" w14:textId="77777777" w:rsidR="00785CA6" w:rsidRPr="00602C1C" w:rsidRDefault="00785CA6" w:rsidP="00785CA6">
      <w:pPr>
        <w:jc w:val="center"/>
        <w:outlineLvl w:val="0"/>
        <w:rPr>
          <w:rFonts w:ascii="Times New Roman" w:hAnsi="Times New Roman" w:cs="Times New Roman"/>
          <w:b/>
          <w:sz w:val="18"/>
          <w:szCs w:val="18"/>
          <w:lang w:val="ms-MY"/>
        </w:rPr>
      </w:pPr>
      <w:r w:rsidRPr="00602C1C">
        <w:rPr>
          <w:rFonts w:ascii="Times New Roman" w:hAnsi="Times New Roman" w:cs="Times New Roman"/>
          <w:b/>
          <w:sz w:val="18"/>
          <w:szCs w:val="18"/>
          <w:lang w:val="ms-MY"/>
        </w:rPr>
        <w:t>Abstrak</w:t>
      </w:r>
    </w:p>
    <w:p w14:paraId="42AFD5D5" w14:textId="43790FF3" w:rsidR="00785CA6" w:rsidRPr="00602C1C" w:rsidRDefault="00975F4F" w:rsidP="00785CA6">
      <w:pPr>
        <w:outlineLvl w:val="0"/>
        <w:rPr>
          <w:rFonts w:ascii="Times New Roman" w:hAnsi="Times New Roman" w:cs="Times New Roman"/>
          <w:sz w:val="18"/>
          <w:szCs w:val="18"/>
          <w:lang w:val="ms-MY"/>
        </w:rPr>
      </w:pPr>
      <w:r w:rsidRPr="00602C1C">
        <w:rPr>
          <w:rFonts w:ascii="Times New Roman" w:hAnsi="Times New Roman" w:cs="Times New Roman"/>
          <w:sz w:val="18"/>
          <w:szCs w:val="18"/>
          <w:lang w:val="ms-MY"/>
        </w:rPr>
        <w:t xml:space="preserve">Dalam kajian ini, penyediaan komposit nano zink oksida (ZnO) berasaskan abu kemenyan </w:t>
      </w:r>
      <w:r w:rsidR="00EB7142" w:rsidRPr="00602C1C">
        <w:rPr>
          <w:rFonts w:ascii="Times New Roman" w:hAnsi="Times New Roman" w:cs="Times New Roman"/>
          <w:sz w:val="18"/>
          <w:szCs w:val="18"/>
          <w:lang w:val="ms-MY"/>
        </w:rPr>
        <w:t xml:space="preserve">(IA) </w:t>
      </w:r>
      <w:r w:rsidRPr="00602C1C">
        <w:rPr>
          <w:rFonts w:ascii="Times New Roman" w:hAnsi="Times New Roman" w:cs="Times New Roman"/>
          <w:sz w:val="18"/>
          <w:szCs w:val="18"/>
          <w:lang w:val="ms-MY"/>
        </w:rPr>
        <w:t>melalui teknik salutan fizikal telah dicuba. Ciri-ciri fizikal dan kimia komposit nano telah di</w:t>
      </w:r>
      <w:r w:rsidR="00EE629D" w:rsidRPr="00602C1C">
        <w:rPr>
          <w:rFonts w:ascii="Times New Roman" w:hAnsi="Times New Roman" w:cs="Times New Roman"/>
          <w:sz w:val="18"/>
          <w:szCs w:val="18"/>
          <w:lang w:val="ms-MY"/>
        </w:rPr>
        <w:t>kendalikan</w:t>
      </w:r>
      <w:r w:rsidRPr="00602C1C">
        <w:rPr>
          <w:rFonts w:ascii="Times New Roman" w:hAnsi="Times New Roman" w:cs="Times New Roman"/>
          <w:sz w:val="18"/>
          <w:szCs w:val="18"/>
          <w:lang w:val="ms-MY"/>
        </w:rPr>
        <w:t xml:space="preserve"> dengan menggunakan </w:t>
      </w:r>
      <w:r w:rsidR="00EE629D" w:rsidRPr="00602C1C">
        <w:rPr>
          <w:rFonts w:ascii="Times New Roman" w:hAnsi="Times New Roman" w:cs="Times New Roman"/>
          <w:sz w:val="18"/>
          <w:szCs w:val="18"/>
          <w:lang w:val="ms-MY"/>
        </w:rPr>
        <w:t xml:space="preserve">mikroskop </w:t>
      </w:r>
      <w:r w:rsidR="007B0DEB" w:rsidRPr="00602C1C">
        <w:rPr>
          <w:rFonts w:ascii="Times New Roman" w:hAnsi="Times New Roman" w:cs="Times New Roman"/>
          <w:sz w:val="18"/>
          <w:szCs w:val="18"/>
          <w:lang w:val="ms-MY"/>
        </w:rPr>
        <w:t xml:space="preserve">imbasan </w:t>
      </w:r>
      <w:r w:rsidR="00EE629D" w:rsidRPr="00602C1C">
        <w:rPr>
          <w:rFonts w:ascii="Times New Roman" w:hAnsi="Times New Roman" w:cs="Times New Roman"/>
          <w:sz w:val="18"/>
          <w:szCs w:val="18"/>
          <w:lang w:val="ms-MY"/>
        </w:rPr>
        <w:t xml:space="preserve">elektron </w:t>
      </w:r>
      <w:r w:rsidRPr="00602C1C">
        <w:rPr>
          <w:rFonts w:ascii="Times New Roman" w:hAnsi="Times New Roman" w:cs="Times New Roman"/>
          <w:sz w:val="18"/>
          <w:szCs w:val="18"/>
          <w:lang w:val="ms-MY"/>
        </w:rPr>
        <w:t xml:space="preserve">(SEM), </w:t>
      </w:r>
      <w:r w:rsidR="007B0DEB" w:rsidRPr="00602C1C">
        <w:rPr>
          <w:rFonts w:ascii="Times New Roman" w:hAnsi="Times New Roman" w:cs="Times New Roman"/>
          <w:sz w:val="18"/>
          <w:szCs w:val="18"/>
          <w:lang w:val="ms-MY"/>
        </w:rPr>
        <w:t xml:space="preserve">Spektroskopi Infamerah </w:t>
      </w:r>
      <w:r w:rsidR="00602C1C">
        <w:rPr>
          <w:rFonts w:ascii="Times New Roman" w:hAnsi="Times New Roman" w:cs="Times New Roman"/>
          <w:sz w:val="18"/>
          <w:szCs w:val="18"/>
          <w:lang w:val="ms-MY"/>
        </w:rPr>
        <w:t>Transformasi</w:t>
      </w:r>
      <w:r w:rsidR="007B0DEB" w:rsidRPr="00602C1C">
        <w:rPr>
          <w:rFonts w:ascii="Times New Roman" w:hAnsi="Times New Roman" w:cs="Times New Roman"/>
          <w:sz w:val="18"/>
          <w:szCs w:val="18"/>
          <w:lang w:val="ms-MY"/>
        </w:rPr>
        <w:t xml:space="preserve"> Fourier </w:t>
      </w:r>
      <w:r w:rsidRPr="00602C1C">
        <w:rPr>
          <w:rFonts w:ascii="Times New Roman" w:hAnsi="Times New Roman" w:cs="Times New Roman"/>
          <w:sz w:val="18"/>
          <w:szCs w:val="18"/>
          <w:lang w:val="ms-MY"/>
        </w:rPr>
        <w:t xml:space="preserve">(FT-IR) dan analisis </w:t>
      </w:r>
      <w:r w:rsidR="00EE629D" w:rsidRPr="00602C1C">
        <w:rPr>
          <w:rFonts w:ascii="Times New Roman" w:hAnsi="Times New Roman" w:cs="Times New Roman"/>
          <w:sz w:val="18"/>
          <w:szCs w:val="18"/>
          <w:lang w:val="ms-MY"/>
        </w:rPr>
        <w:t>keliangan</w:t>
      </w:r>
      <w:r w:rsidRPr="00602C1C">
        <w:rPr>
          <w:rFonts w:ascii="Times New Roman" w:hAnsi="Times New Roman" w:cs="Times New Roman"/>
          <w:sz w:val="18"/>
          <w:szCs w:val="18"/>
          <w:lang w:val="ms-MY"/>
        </w:rPr>
        <w:t xml:space="preserve">. </w:t>
      </w:r>
      <w:r w:rsidR="00EE629D" w:rsidRPr="00602C1C">
        <w:rPr>
          <w:rFonts w:ascii="Times New Roman" w:hAnsi="Times New Roman" w:cs="Times New Roman"/>
          <w:sz w:val="18"/>
          <w:szCs w:val="18"/>
          <w:lang w:val="ms-MY"/>
        </w:rPr>
        <w:t>Prestasi pemangkinan foto</w:t>
      </w:r>
      <w:r w:rsidR="00EE629D" w:rsidRPr="00602C1C">
        <w:rPr>
          <w:lang w:val="ms-MY"/>
        </w:rPr>
        <w:t xml:space="preserve"> </w:t>
      </w:r>
      <w:r w:rsidR="00EE629D" w:rsidRPr="00602C1C">
        <w:rPr>
          <w:rFonts w:ascii="Times New Roman" w:hAnsi="Times New Roman" w:cs="Times New Roman"/>
          <w:sz w:val="18"/>
          <w:szCs w:val="18"/>
          <w:lang w:val="ms-MY"/>
        </w:rPr>
        <w:t xml:space="preserve">diuji dengan degradasi foto bagi </w:t>
      </w:r>
      <w:r w:rsidR="007B0DEB" w:rsidRPr="00602C1C">
        <w:rPr>
          <w:rFonts w:ascii="Times New Roman" w:hAnsi="Times New Roman" w:cs="Times New Roman"/>
          <w:sz w:val="18"/>
          <w:szCs w:val="18"/>
          <w:lang w:val="ms-MY"/>
        </w:rPr>
        <w:t>p</w:t>
      </w:r>
      <w:r w:rsidRPr="00602C1C">
        <w:rPr>
          <w:rFonts w:ascii="Times New Roman" w:hAnsi="Times New Roman" w:cs="Times New Roman"/>
          <w:sz w:val="18"/>
          <w:szCs w:val="18"/>
          <w:lang w:val="ms-MY"/>
        </w:rPr>
        <w:t xml:space="preserve">aracetamol (PCM). Parameter penyediaan dan eksperimen termasuk </w:t>
      </w:r>
      <w:r w:rsidR="00373009" w:rsidRPr="00602C1C">
        <w:rPr>
          <w:rFonts w:ascii="Times New Roman" w:hAnsi="Times New Roman" w:cs="Times New Roman"/>
          <w:sz w:val="18"/>
          <w:szCs w:val="18"/>
          <w:lang w:val="ms-MY"/>
        </w:rPr>
        <w:t xml:space="preserve">nisbah jerap abu, </w:t>
      </w:r>
      <w:r w:rsidR="00EE629D" w:rsidRPr="00602C1C">
        <w:rPr>
          <w:rFonts w:ascii="Times New Roman" w:hAnsi="Times New Roman" w:cs="Times New Roman"/>
          <w:sz w:val="18"/>
          <w:szCs w:val="18"/>
          <w:lang w:val="ms-MY"/>
        </w:rPr>
        <w:t>dos pemangkin, kepekatan asal pewarna dan masa penyinaran</w:t>
      </w:r>
      <w:r w:rsidR="00373009" w:rsidRPr="00602C1C">
        <w:rPr>
          <w:rFonts w:ascii="Times New Roman" w:hAnsi="Times New Roman" w:cs="Times New Roman"/>
          <w:sz w:val="18"/>
          <w:szCs w:val="18"/>
          <w:lang w:val="ms-MY"/>
        </w:rPr>
        <w:t xml:space="preserve"> telah dikaji. Kajian morfologi permukaan menunjukkan struktur IA yang berliang sesuai untuk dijadikan permukaan sokongan bagi pemendapan ZnO yang lebih lengkap dan menawarkan </w:t>
      </w:r>
      <w:r w:rsidR="00EB7142" w:rsidRPr="00602C1C">
        <w:rPr>
          <w:rFonts w:ascii="Times New Roman" w:hAnsi="Times New Roman" w:cs="Times New Roman"/>
          <w:sz w:val="18"/>
          <w:szCs w:val="18"/>
          <w:lang w:val="ms-MY"/>
        </w:rPr>
        <w:t xml:space="preserve">kecekapan </w:t>
      </w:r>
      <w:r w:rsidR="00602C1C">
        <w:rPr>
          <w:rFonts w:ascii="Times New Roman" w:hAnsi="Times New Roman" w:cs="Times New Roman"/>
          <w:sz w:val="18"/>
          <w:szCs w:val="18"/>
          <w:lang w:val="ms-MY"/>
        </w:rPr>
        <w:t>tindak balas</w:t>
      </w:r>
      <w:r w:rsidR="00EB7142" w:rsidRPr="00602C1C">
        <w:rPr>
          <w:rFonts w:ascii="Times New Roman" w:hAnsi="Times New Roman" w:cs="Times New Roman"/>
          <w:sz w:val="18"/>
          <w:szCs w:val="18"/>
          <w:lang w:val="ms-MY"/>
        </w:rPr>
        <w:t xml:space="preserve"> pemangkinan foto. </w:t>
      </w:r>
      <w:r w:rsidRPr="00602C1C">
        <w:rPr>
          <w:rFonts w:ascii="Times New Roman" w:hAnsi="Times New Roman" w:cs="Times New Roman"/>
          <w:sz w:val="18"/>
          <w:szCs w:val="18"/>
          <w:lang w:val="ms-MY"/>
        </w:rPr>
        <w:t xml:space="preserve">Degradasi </w:t>
      </w:r>
      <w:r w:rsidR="00EB7142" w:rsidRPr="00602C1C">
        <w:rPr>
          <w:rFonts w:ascii="Times New Roman" w:hAnsi="Times New Roman" w:cs="Times New Roman"/>
          <w:sz w:val="18"/>
          <w:szCs w:val="18"/>
          <w:lang w:val="ms-MY"/>
        </w:rPr>
        <w:t>yang sempurna</w:t>
      </w:r>
      <w:r w:rsidRPr="00602C1C">
        <w:rPr>
          <w:rFonts w:ascii="Times New Roman" w:hAnsi="Times New Roman" w:cs="Times New Roman"/>
          <w:sz w:val="18"/>
          <w:szCs w:val="18"/>
          <w:lang w:val="ms-MY"/>
        </w:rPr>
        <w:t xml:space="preserve"> dengan kepekatan </w:t>
      </w:r>
      <w:r w:rsidR="00EB7142" w:rsidRPr="00602C1C">
        <w:rPr>
          <w:rFonts w:ascii="Times New Roman" w:hAnsi="Times New Roman" w:cs="Times New Roman"/>
          <w:sz w:val="18"/>
          <w:szCs w:val="18"/>
          <w:lang w:val="ms-MY"/>
        </w:rPr>
        <w:t>asal</w:t>
      </w:r>
      <w:r w:rsidRPr="00602C1C">
        <w:rPr>
          <w:rFonts w:ascii="Times New Roman" w:hAnsi="Times New Roman" w:cs="Times New Roman"/>
          <w:sz w:val="18"/>
          <w:szCs w:val="18"/>
          <w:lang w:val="ms-MY"/>
        </w:rPr>
        <w:t xml:space="preserve"> 50 m</w:t>
      </w:r>
      <w:r w:rsidR="00EB7142" w:rsidRPr="00602C1C">
        <w:rPr>
          <w:rFonts w:ascii="Times New Roman" w:hAnsi="Times New Roman" w:cs="Times New Roman"/>
          <w:sz w:val="18"/>
          <w:szCs w:val="18"/>
          <w:lang w:val="ms-MY"/>
        </w:rPr>
        <w:t xml:space="preserve">g/L </w:t>
      </w:r>
      <w:r w:rsidRPr="00602C1C">
        <w:rPr>
          <w:rFonts w:ascii="Times New Roman" w:hAnsi="Times New Roman" w:cs="Times New Roman"/>
          <w:sz w:val="18"/>
          <w:szCs w:val="18"/>
          <w:lang w:val="ms-MY"/>
        </w:rPr>
        <w:t>dicapai dalam masa 3.5 jam.</w:t>
      </w:r>
      <w:r w:rsidR="00EB7142" w:rsidRPr="00602C1C">
        <w:rPr>
          <w:rFonts w:ascii="Times New Roman" w:hAnsi="Times New Roman" w:cs="Times New Roman"/>
          <w:sz w:val="18"/>
          <w:szCs w:val="18"/>
          <w:lang w:val="ms-MY"/>
        </w:rPr>
        <w:t xml:space="preserve"> </w:t>
      </w:r>
      <w:r w:rsidRPr="00602C1C">
        <w:rPr>
          <w:rFonts w:ascii="Times New Roman" w:hAnsi="Times New Roman" w:cs="Times New Roman"/>
          <w:sz w:val="18"/>
          <w:szCs w:val="18"/>
          <w:lang w:val="ms-MY"/>
        </w:rPr>
        <w:t>K</w:t>
      </w:r>
      <w:r w:rsidR="00EB7142" w:rsidRPr="00602C1C">
        <w:rPr>
          <w:rFonts w:ascii="Times New Roman" w:hAnsi="Times New Roman" w:cs="Times New Roman"/>
          <w:sz w:val="18"/>
          <w:szCs w:val="18"/>
          <w:lang w:val="ms-MY"/>
        </w:rPr>
        <w:t>etahanan</w:t>
      </w:r>
      <w:r w:rsidRPr="00602C1C">
        <w:rPr>
          <w:rFonts w:ascii="Times New Roman" w:hAnsi="Times New Roman" w:cs="Times New Roman"/>
          <w:sz w:val="18"/>
          <w:szCs w:val="18"/>
          <w:lang w:val="ms-MY"/>
        </w:rPr>
        <w:t xml:space="preserve"> </w:t>
      </w:r>
      <w:r w:rsidR="00EB7142" w:rsidRPr="00602C1C">
        <w:rPr>
          <w:rFonts w:ascii="Times New Roman" w:hAnsi="Times New Roman" w:cs="Times New Roman"/>
          <w:sz w:val="18"/>
          <w:szCs w:val="18"/>
          <w:lang w:val="ms-MY"/>
        </w:rPr>
        <w:t xml:space="preserve">komposit nano ini yang </w:t>
      </w:r>
      <w:r w:rsidRPr="00602C1C">
        <w:rPr>
          <w:rFonts w:ascii="Times New Roman" w:hAnsi="Times New Roman" w:cs="Times New Roman"/>
          <w:sz w:val="18"/>
          <w:szCs w:val="18"/>
          <w:lang w:val="ms-MY"/>
        </w:rPr>
        <w:t xml:space="preserve">tinggi </w:t>
      </w:r>
      <w:r w:rsidR="00EB7142" w:rsidRPr="00602C1C">
        <w:rPr>
          <w:rFonts w:ascii="Times New Roman" w:hAnsi="Times New Roman" w:cs="Times New Roman"/>
          <w:sz w:val="18"/>
          <w:szCs w:val="18"/>
          <w:lang w:val="ms-MY"/>
        </w:rPr>
        <w:t xml:space="preserve">telah </w:t>
      </w:r>
      <w:r w:rsidRPr="00602C1C">
        <w:rPr>
          <w:rFonts w:ascii="Times New Roman" w:hAnsi="Times New Roman" w:cs="Times New Roman"/>
          <w:sz w:val="18"/>
          <w:szCs w:val="18"/>
          <w:lang w:val="ms-MY"/>
        </w:rPr>
        <w:t xml:space="preserve">ditunjukkan dari ujian </w:t>
      </w:r>
      <w:r w:rsidR="00EB7142" w:rsidRPr="00602C1C">
        <w:rPr>
          <w:rFonts w:ascii="Times New Roman" w:hAnsi="Times New Roman" w:cs="Times New Roman"/>
          <w:sz w:val="18"/>
          <w:szCs w:val="18"/>
          <w:lang w:val="ms-MY"/>
        </w:rPr>
        <w:t>penggunaan semula</w:t>
      </w:r>
      <w:r w:rsidRPr="00602C1C">
        <w:rPr>
          <w:rFonts w:ascii="Times New Roman" w:hAnsi="Times New Roman" w:cs="Times New Roman"/>
          <w:sz w:val="18"/>
          <w:szCs w:val="18"/>
          <w:lang w:val="ms-MY"/>
        </w:rPr>
        <w:t xml:space="preserve">, </w:t>
      </w:r>
      <w:r w:rsidR="00EB7142" w:rsidRPr="00602C1C">
        <w:rPr>
          <w:rFonts w:ascii="Times New Roman" w:hAnsi="Times New Roman" w:cs="Times New Roman"/>
          <w:sz w:val="18"/>
          <w:szCs w:val="18"/>
          <w:lang w:val="ms-MY"/>
        </w:rPr>
        <w:t>dengan kecekapan degradasi foto yang melebihi 95% walaupun selepas lima kitaran penggunaannya</w:t>
      </w:r>
      <w:r w:rsidRPr="00602C1C">
        <w:rPr>
          <w:rFonts w:ascii="Times New Roman" w:hAnsi="Times New Roman" w:cs="Times New Roman"/>
          <w:sz w:val="18"/>
          <w:szCs w:val="18"/>
          <w:lang w:val="ms-MY"/>
        </w:rPr>
        <w:t xml:space="preserve">. Kajian ini </w:t>
      </w:r>
      <w:r w:rsidR="00EB7142" w:rsidRPr="00602C1C">
        <w:rPr>
          <w:rFonts w:ascii="Times New Roman" w:hAnsi="Times New Roman" w:cs="Times New Roman"/>
          <w:sz w:val="18"/>
          <w:szCs w:val="18"/>
          <w:lang w:val="ms-MY"/>
        </w:rPr>
        <w:t>menzahirkan laluan</w:t>
      </w:r>
      <w:r w:rsidRPr="00602C1C">
        <w:rPr>
          <w:rFonts w:ascii="Times New Roman" w:hAnsi="Times New Roman" w:cs="Times New Roman"/>
          <w:sz w:val="18"/>
          <w:szCs w:val="18"/>
          <w:lang w:val="ms-MY"/>
        </w:rPr>
        <w:t xml:space="preserve"> degradasi </w:t>
      </w:r>
      <w:r w:rsidR="00EB7142" w:rsidRPr="00602C1C">
        <w:rPr>
          <w:rFonts w:ascii="Times New Roman" w:hAnsi="Times New Roman" w:cs="Times New Roman"/>
          <w:sz w:val="18"/>
          <w:szCs w:val="18"/>
          <w:lang w:val="ms-MY"/>
        </w:rPr>
        <w:t xml:space="preserve">pemangkinan foto </w:t>
      </w:r>
      <w:r w:rsidRPr="00602C1C">
        <w:rPr>
          <w:rFonts w:ascii="Times New Roman" w:hAnsi="Times New Roman" w:cs="Times New Roman"/>
          <w:sz w:val="18"/>
          <w:szCs w:val="18"/>
          <w:lang w:val="ms-MY"/>
        </w:rPr>
        <w:t xml:space="preserve">yang cekap </w:t>
      </w:r>
      <w:r w:rsidR="00EB7142" w:rsidRPr="00602C1C">
        <w:rPr>
          <w:rFonts w:ascii="Times New Roman" w:hAnsi="Times New Roman" w:cs="Times New Roman"/>
          <w:sz w:val="18"/>
          <w:szCs w:val="18"/>
          <w:lang w:val="ms-MY"/>
        </w:rPr>
        <w:t>dengan penggunaan</w:t>
      </w:r>
      <w:r w:rsidRPr="00602C1C">
        <w:rPr>
          <w:rFonts w:ascii="Times New Roman" w:hAnsi="Times New Roman" w:cs="Times New Roman"/>
          <w:sz w:val="18"/>
          <w:szCs w:val="18"/>
          <w:lang w:val="ms-MY"/>
        </w:rPr>
        <w:t xml:space="preserve"> </w:t>
      </w:r>
      <w:r w:rsidR="00EB7142" w:rsidRPr="00602C1C">
        <w:rPr>
          <w:rFonts w:ascii="Times New Roman" w:hAnsi="Times New Roman" w:cs="Times New Roman"/>
          <w:sz w:val="18"/>
          <w:szCs w:val="18"/>
          <w:lang w:val="ms-MY"/>
        </w:rPr>
        <w:t>komposit nano ZnO berasaskan IA</w:t>
      </w:r>
      <w:r w:rsidRPr="00602C1C">
        <w:rPr>
          <w:rFonts w:ascii="Times New Roman" w:hAnsi="Times New Roman" w:cs="Times New Roman"/>
          <w:sz w:val="18"/>
          <w:szCs w:val="18"/>
          <w:lang w:val="ms-MY"/>
        </w:rPr>
        <w:t xml:space="preserve"> dalam </w:t>
      </w:r>
      <w:r w:rsidR="00EB7142" w:rsidRPr="00602C1C">
        <w:rPr>
          <w:rFonts w:ascii="Times New Roman" w:hAnsi="Times New Roman" w:cs="Times New Roman"/>
          <w:sz w:val="18"/>
          <w:szCs w:val="18"/>
          <w:lang w:val="ms-MY"/>
        </w:rPr>
        <w:t>pe</w:t>
      </w:r>
      <w:r w:rsidRPr="00602C1C">
        <w:rPr>
          <w:rFonts w:ascii="Times New Roman" w:hAnsi="Times New Roman" w:cs="Times New Roman"/>
          <w:sz w:val="18"/>
          <w:szCs w:val="18"/>
          <w:lang w:val="ms-MY"/>
        </w:rPr>
        <w:t xml:space="preserve">rawatan PCM, salah satu bahan pencemar yang muncul dalam efluen air </w:t>
      </w:r>
      <w:r w:rsidR="00EB7142" w:rsidRPr="00602C1C">
        <w:rPr>
          <w:rFonts w:ascii="Times New Roman" w:hAnsi="Times New Roman" w:cs="Times New Roman"/>
          <w:sz w:val="18"/>
          <w:szCs w:val="18"/>
          <w:lang w:val="ms-MY"/>
        </w:rPr>
        <w:t xml:space="preserve">sisa. </w:t>
      </w:r>
    </w:p>
    <w:p w14:paraId="641B8C1E" w14:textId="77777777" w:rsidR="00EB7142" w:rsidRPr="00602C1C" w:rsidRDefault="00EB7142" w:rsidP="00785CA6">
      <w:pPr>
        <w:outlineLvl w:val="0"/>
        <w:rPr>
          <w:rFonts w:ascii="Times New Roman" w:hAnsi="Times New Roman" w:cs="Times New Roman"/>
          <w:sz w:val="18"/>
          <w:szCs w:val="18"/>
          <w:lang w:val="ms-MY"/>
        </w:rPr>
      </w:pPr>
    </w:p>
    <w:p w14:paraId="358A33AA" w14:textId="43F6F2FC" w:rsidR="00785CA6" w:rsidRPr="00602C1C" w:rsidRDefault="00785CA6" w:rsidP="00785CA6">
      <w:pPr>
        <w:outlineLvl w:val="0"/>
        <w:rPr>
          <w:rFonts w:ascii="Times New Roman" w:hAnsi="Times New Roman" w:cs="Times New Roman"/>
          <w:b/>
          <w:kern w:val="0"/>
          <w:sz w:val="18"/>
          <w:szCs w:val="18"/>
          <w:lang w:val="ms-MY"/>
        </w:rPr>
      </w:pPr>
      <w:r w:rsidRPr="00602C1C">
        <w:rPr>
          <w:rFonts w:ascii="Times New Roman" w:hAnsi="Times New Roman" w:cs="Times New Roman"/>
          <w:b/>
          <w:sz w:val="18"/>
          <w:szCs w:val="18"/>
          <w:lang w:val="ms-MY"/>
        </w:rPr>
        <w:t>Kata kunci:</w:t>
      </w:r>
      <w:r w:rsidRPr="00602C1C">
        <w:rPr>
          <w:rFonts w:ascii="Times New Roman" w:hAnsi="Times New Roman" w:cs="Times New Roman"/>
          <w:b/>
          <w:lang w:val="ms-MY"/>
        </w:rPr>
        <w:t xml:space="preserve"> </w:t>
      </w:r>
      <w:r w:rsidR="00602C1C" w:rsidRPr="00602C1C">
        <w:rPr>
          <w:rFonts w:ascii="Times New Roman" w:hAnsi="Times New Roman" w:cs="Times New Roman"/>
          <w:bCs/>
          <w:sz w:val="18"/>
          <w:szCs w:val="20"/>
          <w:lang w:val="ms-MY"/>
        </w:rPr>
        <w:t>abu kemenyan, komposit nano, paracetamol, degradasi foto</w:t>
      </w:r>
    </w:p>
    <w:p w14:paraId="45AFA8A9" w14:textId="77777777" w:rsidR="003F3701" w:rsidRPr="00602C1C" w:rsidRDefault="003F3701" w:rsidP="00602C1C">
      <w:pPr>
        <w:outlineLvl w:val="0"/>
        <w:rPr>
          <w:rFonts w:ascii="Times New Roman" w:hAnsi="Times New Roman" w:cs="Times New Roman"/>
          <w:b/>
          <w:szCs w:val="20"/>
        </w:rPr>
      </w:pPr>
    </w:p>
    <w:p w14:paraId="7EE6275E" w14:textId="77777777" w:rsidR="00785CA6" w:rsidRPr="00602C1C" w:rsidRDefault="00785CA6" w:rsidP="00785CA6">
      <w:pPr>
        <w:jc w:val="center"/>
        <w:outlineLvl w:val="0"/>
        <w:rPr>
          <w:rFonts w:ascii="Times New Roman" w:hAnsi="Times New Roman" w:cs="Times New Roman"/>
          <w:b/>
        </w:rPr>
      </w:pPr>
      <w:r w:rsidRPr="00602C1C">
        <w:rPr>
          <w:rFonts w:ascii="Times New Roman" w:hAnsi="Times New Roman" w:cs="Times New Roman"/>
          <w:b/>
        </w:rPr>
        <w:t>Introduction</w:t>
      </w:r>
    </w:p>
    <w:p w14:paraId="59B1FCA8" w14:textId="46E4A17F" w:rsidR="009A48BC" w:rsidRPr="00602C1C" w:rsidRDefault="009A48BC" w:rsidP="009A48BC">
      <w:pPr>
        <w:rPr>
          <w:rFonts w:ascii="Times New Roman" w:eastAsia="Times New Roman" w:hAnsi="Times New Roman" w:cs="Times New Roman"/>
          <w:kern w:val="0"/>
          <w:szCs w:val="20"/>
          <w:lang w:eastAsia="en-US"/>
        </w:rPr>
      </w:pPr>
      <w:bookmarkStart w:id="2" w:name="_Hlk12919349"/>
      <w:r w:rsidRPr="00602C1C">
        <w:rPr>
          <w:rFonts w:ascii="Times New Roman" w:hAnsi="Times New Roman" w:cs="Times New Roman"/>
          <w:szCs w:val="20"/>
        </w:rPr>
        <w:t xml:space="preserve">Paracetamol (PCM), chemically named as acetaminophen, 4-hydroxyacetamilide, 4- acetamidephenol or N-(4-hydroxyphenyl) acetamide, is a synthetic derivative of p-aminophenol with analgesic and antipyretic activity. It is an over-the-counter drug which most widely used for fever or pain relief worldwide. As the consequences of huge production and quantitative use of PCM, it is ubiquitous with a concentration up to 10 mg/L in the influents and effluents of wastewater treatment plants (WWTP), and in the range of 10 to 100 ng/L in surface water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&lt;EndNote&gt;&lt;Cite&gt;&lt;Author&gt;Magureanu&lt;/Author&gt;&lt;Year&gt;2015&lt;/Year&gt;&lt;RecNum&gt;48&lt;/RecNum&gt;&lt;DisplayText&gt;[1]&lt;/DisplayText&gt;&lt;record&gt;&lt;rec-number&gt;48&lt;/rec-number&gt;&lt;foreign-keys&gt;&lt;key app="EN" db-id="2wxxp25aksff95e5zdbvvwrida0tpxs2v5v2"&gt;48&lt;/key&gt;&lt;/foreign-keys&gt;&lt;ref-type name="Journal Article"&gt;17&lt;/ref-type&gt;&lt;contributors&gt;&lt;authors&gt;&lt;author&gt;Magureanu, Monica&lt;/author&gt;&lt;author&gt;Mandache, Nicolae Bogdan&lt;/author&gt;&lt;author&gt;Parvulescu, Vasile I.&lt;/author&gt;&lt;/authors&gt;&lt;/contributors&gt;&lt;titles&gt;&lt;title&gt;Degradation of pharmaceutical compounds in water by non-thermal plasma treatment&lt;/title&gt;&lt;secondary-title&gt;Water Research&lt;/secondary-title&gt;&lt;/titles&gt;&lt;periodical&gt;&lt;full-title&gt;Water Research&lt;/full-title&gt;&lt;/periodical&gt;&lt;pages&gt;124-136&lt;/pages&gt;&lt;volume&gt;81&lt;/volume&gt;&lt;keywords&gt;&lt;keyword&gt;Non-thermal plasma&lt;/keyword&gt;&lt;keyword&gt;Pharmaceutical compounds&lt;/keyword&gt;&lt;keyword&gt;Water treatment&lt;/keyword&gt;&lt;keyword&gt;Degradation&lt;/keyword&gt;&lt;keyword&gt;Advanced oxidation processes&lt;/keyword&gt;&lt;/keywords&gt;&lt;dates&gt;&lt;year&gt;2015&lt;/year&gt;&lt;pub-dates&gt;&lt;date&gt;9/15/&lt;/date&gt;&lt;/pub-dates&gt;&lt;/dates&gt;&lt;isbn&gt;0043-1354&lt;/isbn&gt;&lt;urls&gt;&lt;related-urls&gt;&lt;url&gt;http://www.sciencedirect.com/science/article/pii/S0043135415300208&lt;/url&gt;&lt;/related-urls&gt;&lt;/urls&gt;&lt;electronic-resource-num&gt;http://dx.doi.org/10.1016/j.watres.2015.05.037&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 w:tooltip="Magureanu, 2015 #48" w:history="1">
        <w:r w:rsidR="009574AA" w:rsidRPr="00602C1C">
          <w:rPr>
            <w:rFonts w:ascii="Times New Roman" w:hAnsi="Times New Roman" w:cs="Times New Roman"/>
            <w:noProof/>
          </w:rPr>
          <w:t>1</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Besides, the presence of PCM has been recorded up to a concentration of 0.5 to 45 ng/L in drinking water and 4.1 to 73 ng/L in the freshwater river systems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&lt;EndNote&gt;&lt;Cite&gt;&lt;Author&gt;Gavrilescu&lt;/Author&gt;&lt;Year&gt;2015&lt;/Year&gt;&lt;RecNum&gt;108&lt;/RecNum&gt;&lt;DisplayText&gt;[2]&lt;/DisplayText&gt;&lt;record&gt;&lt;rec-number&gt;108&lt;/rec-number&gt;&lt;foreign-keys&gt;&lt;key app="EN" db-id="2wxxp25aksff95e5zdbvvwrida0tpxs2v5v2"&gt;108&lt;/key&gt;&lt;/foreign-keys&gt;&lt;ref-type name="Journal Article"&gt;17&lt;/ref-type&gt;&lt;contributors&gt;&lt;authors&gt;&lt;author&gt;Gavrilescu, Maria&lt;/author&gt;&lt;author&gt;Demnerová, Kateřina&lt;/author&gt;&lt;author&gt;Aamand, Jens&lt;/author&gt;&lt;author&gt;Agathos, Spiros&lt;/author&gt;&lt;author&gt;Fava, Fabio&lt;/author&gt;&lt;/authors&gt;&lt;/contributors&gt;&lt;titles&gt;&lt;title&gt;Emerging pollutants in the environment: present and future challenges in biomonitoring, ecological risks and bioremediation&lt;/title&gt;&lt;secondary-title&gt;New Biotechnology&lt;/secondary-title&gt;&lt;/titles&gt;&lt;periodical&gt;&lt;full-title&gt;New Biotechnology&lt;/full-title&gt;&lt;/periodical&gt;&lt;pages&gt;147-156&lt;/pages&gt;&lt;volume&gt;32&lt;/volume&gt;&lt;number&gt;1&lt;/number&gt;&lt;dates&gt;&lt;year&gt;2015&lt;/year&gt;&lt;pub-dates&gt;&lt;date&gt;2015/01/25/&lt;/date&gt;&lt;/pub-dates&gt;&lt;/dates&gt;&lt;isbn&gt;1871-6784&lt;/isbn&gt;&lt;urls&gt;&lt;related-urls&gt;&lt;url&gt;http://www.sciencedirect.com/science/article/pii/S1871678414000028&lt;/url&gt;&lt;/related-urls&gt;&lt;/urls&gt;&lt;electronic-resource-num&gt;https://doi.org/10.1016/j.nbt.2014.01.001&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2" w:tooltip="Gavrilescu, 2015 #108" w:history="1">
        <w:r w:rsidR="009574AA" w:rsidRPr="00602C1C">
          <w:rPr>
            <w:rFonts w:ascii="Times New Roman" w:hAnsi="Times New Roman" w:cs="Times New Roman"/>
            <w:noProof/>
          </w:rPr>
          <w:t>2</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Untreated PCM is poorly biodegradable due to its complex molecular structure, and their chemically persistent. </w:t>
      </w:r>
    </w:p>
    <w:p w14:paraId="5E31FC7C" w14:textId="77777777" w:rsidR="009A48BC" w:rsidRPr="00602C1C" w:rsidRDefault="009A48BC" w:rsidP="009A48BC">
      <w:pPr>
        <w:rPr>
          <w:rFonts w:ascii="Times New Roman" w:hAnsi="Times New Roman" w:cs="Times New Roman"/>
          <w:szCs w:val="20"/>
        </w:rPr>
      </w:pPr>
    </w:p>
    <w:p w14:paraId="1C369831" w14:textId="005ECC27"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To the best of our knowledge, despite there are no legally permissible limits for the existence of PCM in waste effluents, the effect of “chronic exposure to low dose” is still uncertain for human health, owing to findings have revealed that pharmaceuticals compounds are pharmacologically active and toxic in nature. They are genotoxicity, resistant to the microorganism, and long-term ingestion of these compounds through drinking water will lead to their bioaccumulation in bodies, potentially detrimental to human health</w:t>
      </w:r>
      <w:r w:rsidR="009574AA" w:rsidRPr="00602C1C">
        <w:rPr>
          <w:rFonts w:ascii="Times New Roman" w:hAnsi="Times New Roman" w:cs="Times New Roman"/>
          <w:szCs w:val="20"/>
        </w:rPr>
        <w:t xml:space="preserve"> </w:t>
      </w:r>
      <w:r w:rsidR="009574AA" w:rsidRPr="00602C1C">
        <w:rPr>
          <w:rFonts w:ascii="Times New Roman" w:hAnsi="Times New Roman" w:cs="Times New Roman"/>
          <w:szCs w:val="20"/>
        </w:rPr>
        <w:fldChar w:fldCharType="begin">
          <w:fldData xml:space="preserve">PEVuZE5vdGU+PENpdGU+PEF1dGhvcj5BdGFuYXNvdjwvQXV0aG9yPjxZZWFyPjIwMTU8L1llYXI+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==
</w:fldData>
        </w:fldChar>
      </w:r>
      <w:r w:rsidR="009574AA" w:rsidRPr="00602C1C">
        <w:rPr>
          <w:rFonts w:ascii="Times New Roman" w:hAnsi="Times New Roman" w:cs="Times New Roman"/>
          <w:szCs w:val="20"/>
        </w:rPr>
        <w:instrText xml:space="preserve"> ADDIN EN.CITE </w:instrText>
      </w:r>
      <w:r w:rsidR="009574AA" w:rsidRPr="00602C1C">
        <w:rPr>
          <w:rFonts w:ascii="Times New Roman" w:hAnsi="Times New Roman" w:cs="Times New Roman"/>
          <w:szCs w:val="20"/>
        </w:rPr>
        <w:fldChar w:fldCharType="begin">
          <w:fldData xml:space="preserve">PEVuZE5vdGU+PENpdGU+PEF1dGhvcj5BdGFuYXNvdjwvQXV0aG9yPjxZZWFyPjIwMTU8L1llYXI+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==
</w:fldData>
        </w:fldChar>
      </w:r>
      <w:r w:rsidR="009574AA" w:rsidRPr="00602C1C">
        <w:rPr>
          <w:rFonts w:ascii="Times New Roman" w:hAnsi="Times New Roman" w:cs="Times New Roman"/>
          <w:szCs w:val="20"/>
        </w:rPr>
        <w:instrText xml:space="preserve"> ADDIN EN.CITE.DATA </w:instrText>
      </w:r>
      <w:r w:rsidR="009574AA" w:rsidRPr="00602C1C">
        <w:rPr>
          <w:rFonts w:ascii="Times New Roman" w:hAnsi="Times New Roman" w:cs="Times New Roman"/>
          <w:szCs w:val="20"/>
        </w:rPr>
      </w:r>
      <w:r w:rsidR="009574AA" w:rsidRPr="00602C1C">
        <w:rPr>
          <w:rFonts w:ascii="Times New Roman" w:hAnsi="Times New Roman" w:cs="Times New Roman"/>
          <w:szCs w:val="20"/>
        </w:rPr>
        <w:fldChar w:fldCharType="end"/>
      </w:r>
      <w:r w:rsidR="009574AA" w:rsidRPr="00602C1C">
        <w:rPr>
          <w:rFonts w:ascii="Times New Roman" w:hAnsi="Times New Roman" w:cs="Times New Roman"/>
          <w:szCs w:val="20"/>
        </w:rPr>
      </w:r>
      <w:r w:rsidR="009574AA" w:rsidRPr="00602C1C">
        <w:rPr>
          <w:rFonts w:ascii="Times New Roman" w:hAnsi="Times New Roman" w:cs="Times New Roman"/>
          <w:szCs w:val="20"/>
        </w:rPr>
        <w:fldChar w:fldCharType="separate"/>
      </w:r>
      <w:r w:rsidR="009574AA" w:rsidRPr="00602C1C">
        <w:rPr>
          <w:rFonts w:ascii="Times New Roman" w:hAnsi="Times New Roman" w:cs="Times New Roman"/>
          <w:noProof/>
          <w:szCs w:val="20"/>
        </w:rPr>
        <w:t>[</w:t>
      </w:r>
      <w:hyperlink w:anchor="_ENREF_3" w:tooltip="Atanasov, 2015 #109" w:history="1">
        <w:r w:rsidR="009574AA" w:rsidRPr="00602C1C">
          <w:rPr>
            <w:rFonts w:ascii="Times New Roman" w:hAnsi="Times New Roman" w:cs="Times New Roman"/>
            <w:noProof/>
            <w:szCs w:val="20"/>
          </w:rPr>
          <w:t>3</w:t>
        </w:r>
      </w:hyperlink>
      <w:r w:rsidR="009574AA" w:rsidRPr="00602C1C">
        <w:rPr>
          <w:rFonts w:ascii="Times New Roman" w:hAnsi="Times New Roman" w:cs="Times New Roman"/>
          <w:noProof/>
          <w:szCs w:val="20"/>
        </w:rPr>
        <w:t>]</w:t>
      </w:r>
      <w:r w:rsidR="009574AA" w:rsidRPr="00602C1C">
        <w:rPr>
          <w:rFonts w:ascii="Times New Roman" w:hAnsi="Times New Roman" w:cs="Times New Roman"/>
          <w:szCs w:val="20"/>
        </w:rPr>
        <w:fldChar w:fldCharType="end"/>
      </w:r>
      <w:r w:rsidRPr="00602C1C">
        <w:rPr>
          <w:rFonts w:ascii="Times New Roman" w:hAnsi="Times New Roman" w:cs="Times New Roman"/>
          <w:szCs w:val="20"/>
        </w:rPr>
        <w:t xml:space="preserve">. For remediation, conventional WWTP consisted of the biological treatment process and physical-chemical process including adsorption, reverse osmosis, coagulation, flocculation, and filtration is inefficient to remove PCM completely, because these treatment </w:t>
      </w:r>
      <w:r w:rsidRPr="00602C1C">
        <w:rPr>
          <w:rFonts w:ascii="Times New Roman" w:hAnsi="Times New Roman" w:cs="Times New Roman"/>
          <w:szCs w:val="20"/>
        </w:rPr>
        <w:lastRenderedPageBreak/>
        <w:t xml:space="preserve">techniques are not designed to treat these refractory micro-pollutants contaminated water. Predominantly, physical process sorely characterized by phase transfer of pollutants without degradation while biological treatment merely limited to biodegradable compounds containing wastewater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&lt;EndNote&gt;&lt;Cite&gt;&lt;Author&gt;Mirzaei&lt;/Author&gt;&lt;Year&gt;2016&lt;/Year&gt;&lt;RecNum&gt;82&lt;/RecNum&gt;&lt;DisplayText&gt;[4]&lt;/DisplayText&gt;&lt;record&gt;&lt;rec-number&gt;82&lt;/rec-number&gt;&lt;foreign-keys&gt;&lt;key app="EN" db-id="2wxxp25aksff95e5zdbvvwrida0tpxs2v5v2"&gt;82&lt;/key&gt;&lt;/foreign-keys&gt;&lt;ref-type name="Journal Article"&gt;17&lt;/ref-type&gt;&lt;contributors&gt;&lt;authors&gt;&lt;author&gt;Mirzaei, Amir&lt;/author&gt;&lt;author&gt;Chen, Zhi&lt;/author&gt;&lt;author&gt;Haghighat, Fariborz&lt;/author&gt;&lt;author&gt;Yerushalmi, Laleh&lt;/author&gt;&lt;/authors&gt;&lt;/contributors&gt;&lt;titles&gt;&lt;title&gt;Removal of pharmaceuticals and endocrine disrupting compounds from water by zinc oxide-based photocatalytic degradation: A review&lt;/title&gt;&lt;secondary-title&gt;Sustainable Cities and Society&lt;/secondary-title&gt;&lt;/titles&gt;&lt;periodical&gt;&lt;full-title&gt;Sustainable Cities and Society&lt;/full-title&gt;&lt;/periodical&gt;&lt;pages&gt;407-418&lt;/pages&gt;&lt;volume&gt;27&lt;/volume&gt;&lt;keywords&gt;&lt;keyword&gt;Zinc oxide&lt;/keyword&gt;&lt;keyword&gt;Photocatalysis&lt;/keyword&gt;&lt;keyword&gt;Pharmaceuticals&lt;/keyword&gt;&lt;keyword&gt;Endocrine disrupting compounds&lt;/keyword&gt;&lt;keyword&gt;Emerging contaminants&lt;/keyword&gt;&lt;keyword&gt;Water treatment&lt;/keyword&gt;&lt;/keywords&gt;&lt;dates&gt;&lt;year&gt;2016&lt;/year&gt;&lt;pub-dates&gt;&lt;date&gt;11//&lt;/date&gt;&lt;/pub-dates&gt;&lt;/dates&gt;&lt;isbn&gt;2210-6707&lt;/isbn&gt;&lt;urls&gt;&lt;related-urls&gt;&lt;url&gt;http://www.sciencedirect.com/science/article/pii/S2210670716301950&lt;/url&gt;&lt;/related-urls&gt;&lt;/urls&gt;&lt;electronic-resource-num&gt;http://dx.doi.org/10.1016/j.scs.2016.08.004&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4" w:tooltip="Mirzaei, 2016 #82" w:history="1">
        <w:r w:rsidR="009574AA" w:rsidRPr="00602C1C">
          <w:rPr>
            <w:rFonts w:ascii="Times New Roman" w:hAnsi="Times New Roman" w:cs="Times New Roman"/>
            <w:noProof/>
          </w:rPr>
          <w:t>4</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w:t>
      </w:r>
    </w:p>
    <w:p w14:paraId="159D41DE" w14:textId="77777777" w:rsidR="009A48BC" w:rsidRPr="00602C1C" w:rsidRDefault="009A48BC" w:rsidP="009A48BC">
      <w:pPr>
        <w:rPr>
          <w:rFonts w:ascii="Times New Roman" w:hAnsi="Times New Roman" w:cs="Times New Roman"/>
          <w:szCs w:val="20"/>
        </w:rPr>
      </w:pPr>
    </w:p>
    <w:p w14:paraId="75795D80" w14:textId="041B350B"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 xml:space="preserve">Keeping in view above, the necessity of priority attention to identifying the reliable, efficient and eco-friendly techniques for the elimination of pharmaceuticals compounds is highlighted. In recent year, heterogeneous photocatalysis is gaining a considerable interest as a promising avenue in pharmaceuticals contaminants, owing to chemical stability, relatively low cost and non-toxicity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&lt;EndNote&gt;&lt;Cite&gt;&lt;Author&gt;Mirzaei&lt;/Author&gt;&lt;Year&gt;2016&lt;/Year&gt;&lt;RecNum&gt;82&lt;/RecNum&gt;&lt;DisplayText&gt;[4]&lt;/DisplayText&gt;&lt;record&gt;&lt;rec-number&gt;82&lt;/rec-number&gt;&lt;foreign-keys&gt;&lt;key app="EN" db-id="2wxxp25aksff95e5zdbvvwrida0tpxs2v5v2"&gt;82&lt;/key&gt;&lt;/foreign-keys&gt;&lt;ref-type name="Journal Article"&gt;17&lt;/ref-type&gt;&lt;contributors&gt;&lt;authors&gt;&lt;author&gt;Mirzaei, Amir&lt;/author&gt;&lt;author&gt;Chen, Zhi&lt;/author&gt;&lt;author&gt;Haghighat, Fariborz&lt;/author&gt;&lt;author&gt;Yerushalmi, Laleh&lt;/author&gt;&lt;/authors&gt;&lt;/contributors&gt;&lt;titles&gt;&lt;title&gt;Removal of pharmaceuticals and endocrine disrupting compounds from water by zinc oxide-based photocatalytic degradation: A review&lt;/title&gt;&lt;secondary-title&gt;Sustainable Cities and Society&lt;/secondary-title&gt;&lt;/titles&gt;&lt;periodical&gt;&lt;full-title&gt;Sustainable Cities and Society&lt;/full-title&gt;&lt;/periodical&gt;&lt;pages&gt;407-418&lt;/pages&gt;&lt;volume&gt;27&lt;/volume&gt;&lt;keywords&gt;&lt;keyword&gt;Zinc oxide&lt;/keyword&gt;&lt;keyword&gt;Photocatalysis&lt;/keyword&gt;&lt;keyword&gt;Pharmaceuticals&lt;/keyword&gt;&lt;keyword&gt;Endocrine disrupting compounds&lt;/keyword&gt;&lt;keyword&gt;Emerging contaminants&lt;/keyword&gt;&lt;keyword&gt;Water treatment&lt;/keyword&gt;&lt;/keywords&gt;&lt;dates&gt;&lt;year&gt;2016&lt;/year&gt;&lt;pub-dates&gt;&lt;date&gt;11//&lt;/date&gt;&lt;/pub-dates&gt;&lt;/dates&gt;&lt;isbn&gt;2210-6707&lt;/isbn&gt;&lt;urls&gt;&lt;related-urls&gt;&lt;url&gt;http://www.sciencedirect.com/science/article/pii/S2210670716301950&lt;/url&gt;&lt;/related-urls&gt;&lt;/urls&gt;&lt;electronic-resource-num&gt;http://dx.doi.org/10.1016/j.scs.2016.08.004&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4" w:tooltip="Mirzaei, 2016 #82" w:history="1">
        <w:r w:rsidR="009574AA" w:rsidRPr="00602C1C">
          <w:rPr>
            <w:rFonts w:ascii="Times New Roman" w:hAnsi="Times New Roman" w:cs="Times New Roman"/>
            <w:noProof/>
          </w:rPr>
          <w:t>4</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It is characterized by the generation of reactive oxygen species (ROS), non-selectively to oxidize the recalcitrant contaminants through a complete mineralization into the carbon dioxide and water without producing secondary waste in the environment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&lt;EndNote&gt;&lt;Cite&gt;&lt;Author&gt;Kaur&lt;/Author&gt;&lt;Year&gt;2016&lt;/Year&gt;&lt;RecNum&gt;61&lt;/RecNum&gt;&lt;DisplayText&gt;[5]&lt;/DisplayText&gt;&lt;record&gt;&lt;rec-number&gt;61&lt;/rec-number&gt;&lt;foreign-keys&gt;&lt;key app="EN" db-id="2wxxp25aksff95e5zdbvvwrida0tpxs2v5v2"&gt;61&lt;/key&gt;&lt;/foreign-keys&gt;&lt;ref-type name="Journal Article"&gt;17&lt;/ref-type&gt;&lt;contributors&gt;&lt;authors&gt;&lt;author&gt;Kaur, Amandeep&lt;/author&gt;&lt;author&gt;Umar, Ahmad&lt;/author&gt;&lt;author&gt;Kansal, Sushil K.&lt;/author&gt;&lt;/authors&gt;&lt;/contributors&gt;&lt;titles&gt;&lt;title&gt;Heterogeneous photocatalytic studies of analgesic and non-steroidal anti-inflammatory drugs&lt;/title&gt;&lt;secondary-title&gt;Applied Catalysis A: General&lt;/secondary-title&gt;&lt;/titles&gt;&lt;periodical&gt;&lt;full-title&gt;Applied Catalysis A: General&lt;/full-title&gt;&lt;/periodical&gt;&lt;pages&gt;134-155&lt;/pages&gt;&lt;volume&gt;510&lt;/volume&gt;&lt;keywords&gt;&lt;keyword&gt;Analgesic&lt;/keyword&gt;&lt;keyword&gt;Anti-inflammatory drugs&lt;/keyword&gt;&lt;keyword&gt;Advanced oxidation processes&lt;/keyword&gt;&lt;keyword&gt;Photocatalysis&lt;/keyword&gt;&lt;keyword&gt;Titania&lt;/keyword&gt;&lt;/keywords&gt;&lt;dates&gt;&lt;year&gt;2016&lt;/year&gt;&lt;pub-dates&gt;&lt;date&gt;1/25/&lt;/date&gt;&lt;/pub-dates&gt;&lt;/dates&gt;&lt;isbn&gt;0926-860X&lt;/isbn&gt;&lt;urls&gt;&lt;related-urls&gt;&lt;url&gt;http://www.sciencedirect.com/science/article/pii/S0926860X15302362&lt;/url&gt;&lt;/related-urls&gt;&lt;/urls&gt;&lt;electronic-resource-num&gt;http://dx.doi.org/10.1016/j.apcata.2015.11.008&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5" w:tooltip="Kaur, 2016 #61" w:history="1">
        <w:r w:rsidR="009574AA" w:rsidRPr="00602C1C">
          <w:rPr>
            <w:rFonts w:ascii="Times New Roman" w:hAnsi="Times New Roman" w:cs="Times New Roman"/>
            <w:noProof/>
          </w:rPr>
          <w:t>5</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Among a variety of semiconductor photocatalyst, TiO</w:t>
      </w:r>
      <w:r w:rsidRPr="00602C1C">
        <w:rPr>
          <w:rFonts w:ascii="Times New Roman" w:hAnsi="Times New Roman" w:cs="Times New Roman"/>
          <w:szCs w:val="20"/>
          <w:vertAlign w:val="subscript"/>
        </w:rPr>
        <w:t>2</w:t>
      </w:r>
      <w:r w:rsidRPr="00602C1C">
        <w:rPr>
          <w:rFonts w:ascii="Times New Roman" w:hAnsi="Times New Roman" w:cs="Times New Roman"/>
          <w:szCs w:val="20"/>
        </w:rPr>
        <w:t xml:space="preserve"> and ZnO are most widely used for the photocatalytic process in drugs contaminated water. Research on photodegradation of PCM have been studied using different doping contents and different morphologies of TiO</w:t>
      </w:r>
      <w:r w:rsidRPr="00602C1C">
        <w:rPr>
          <w:rFonts w:ascii="Times New Roman" w:hAnsi="Times New Roman" w:cs="Times New Roman"/>
          <w:szCs w:val="20"/>
          <w:vertAlign w:val="subscript"/>
        </w:rPr>
        <w:t xml:space="preserve">2 </w:t>
      </w:r>
      <w:r w:rsidRPr="00602C1C">
        <w:rPr>
          <w:rFonts w:ascii="Times New Roman" w:hAnsi="Times New Roman" w:cs="Times New Roman"/>
          <w:szCs w:val="20"/>
        </w:rPr>
        <w:t xml:space="preserve">and ZnO. However, hitherto, there is </w:t>
      </w:r>
      <w:r w:rsidRPr="00602C1C">
        <w:rPr>
          <w:rFonts w:ascii="Times New Roman" w:hAnsi="Times New Roman" w:cs="Times New Roman"/>
          <w:szCs w:val="20"/>
          <w:lang w:val="en-MY"/>
        </w:rPr>
        <w:t xml:space="preserve">a paucity of literature on the utilization of </w:t>
      </w:r>
      <w:r w:rsidRPr="00602C1C">
        <w:rPr>
          <w:rFonts w:ascii="Times New Roman" w:hAnsi="Times New Roman" w:cs="Times New Roman"/>
          <w:szCs w:val="20"/>
        </w:rPr>
        <w:t xml:space="preserve">ash based photocatalyst on the photodegradation of PCM.  </w:t>
      </w:r>
    </w:p>
    <w:p w14:paraId="53212AA3" w14:textId="77777777" w:rsidR="009A48BC" w:rsidRPr="00602C1C" w:rsidRDefault="009A48BC" w:rsidP="009A48BC">
      <w:pPr>
        <w:rPr>
          <w:rFonts w:ascii="Times New Roman" w:hAnsi="Times New Roman" w:cs="Times New Roman"/>
          <w:szCs w:val="20"/>
        </w:rPr>
      </w:pPr>
    </w:p>
    <w:p w14:paraId="4C04DF33" w14:textId="0AE32244"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 xml:space="preserve">In the perspective, incense ash (IA), a waste by-product from incense burning, it is highly generated in Asian </w:t>
      </w:r>
      <w:r w:rsidR="00CA780C" w:rsidRPr="00602C1C">
        <w:rPr>
          <w:rFonts w:ascii="Times New Roman" w:hAnsi="Times New Roman" w:cs="Times New Roman"/>
          <w:szCs w:val="20"/>
        </w:rPr>
        <w:t>c</w:t>
      </w:r>
      <w:r w:rsidRPr="00602C1C">
        <w:rPr>
          <w:rFonts w:ascii="Times New Roman" w:hAnsi="Times New Roman" w:cs="Times New Roman"/>
          <w:szCs w:val="20"/>
        </w:rPr>
        <w:t xml:space="preserve">ountries including Malaysia, Singapore, Thailand, China, Taiwan and Japan. Among Asian community, incense burning is not only a traditional practice for religious festivals in temples but also a long lasting daily practice in-house as paying respect to their ancestors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&lt;EndNote&gt;&lt;Cite&gt;&lt;Author&gt;Lung&lt;/Author&gt;&lt;Year&gt;2003&lt;/Year&gt;&lt;RecNum&gt;97&lt;/RecNum&gt;&lt;DisplayText&gt;[6]&lt;/DisplayText&gt;&lt;record&gt;&lt;rec-number&gt;97&lt;/rec-number&gt;&lt;foreign-keys&gt;&lt;key app="EN" db-id="2wxxp25aksff95e5zdbvvwrida0tpxs2v5v2"&gt;97&lt;/key&gt;&lt;/foreign-keys&gt;&lt;ref-type name="Journal Article"&gt;17&lt;/ref-type&gt;&lt;contributors&gt;&lt;authors&gt;&lt;author&gt;Lung, Shih-Chun Candice&lt;/author&gt;&lt;author&gt;Hu, Shu-Chuan&lt;/author&gt;&lt;/authors&gt;&lt;/contributors&gt;&lt;titles&gt;&lt;title&gt;Generation rates and emission factors of particulate matter and particle-bound polycyclic aromatic hydrocarbons of incense sticks&lt;/title&gt;&lt;secondary-title&gt;Chemosphere&lt;/secondary-title&gt;&lt;/titles&gt;&lt;periodical&gt;&lt;full-title&gt;Chemosphere&lt;/full-title&gt;&lt;/periodical&gt;&lt;pages&gt;673-679&lt;/pages&gt;&lt;volume&gt;50&lt;/volume&gt;&lt;number&gt;5&lt;/number&gt;&lt;keywords&gt;&lt;keyword&gt;Particulate matter&lt;/keyword&gt;&lt;keyword&gt;Polycyclic aromatic hydrocarbons&lt;/keyword&gt;&lt;keyword&gt;Incense burning&lt;/keyword&gt;&lt;keyword&gt;Indoor air pollution&lt;/keyword&gt;&lt;keyword&gt;Religious activity&lt;/keyword&gt;&lt;/keywords&gt;&lt;dates&gt;&lt;year&gt;2003&lt;/year&gt;&lt;pub-dates&gt;&lt;date&gt;2//&lt;/date&gt;&lt;/pub-dates&gt;&lt;/dates&gt;&lt;isbn&gt;0045-6535&lt;/isbn&gt;&lt;urls&gt;&lt;related-urls&gt;&lt;url&gt;http://www.sciencedirect.com/science/article/pii/S0045653502006136&lt;/url&gt;&lt;/related-urls&gt;&lt;/urls&gt;&lt;electronic-resource-num&gt;http://dx.doi.org/10.1016/S0045-6535(02)00613-6&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6" w:tooltip="Lung, 2003 #97" w:history="1">
        <w:r w:rsidR="009574AA" w:rsidRPr="00602C1C">
          <w:rPr>
            <w:rFonts w:ascii="Times New Roman" w:hAnsi="Times New Roman" w:cs="Times New Roman"/>
            <w:noProof/>
          </w:rPr>
          <w:t>6</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In this case, daily generation of incense ash as longer time might contribute to the environmental problem if proper disposal is not implemented.  It is noteworthy that many studies have been documented on the synthesis and photocatalytic activity of fly ash supported nanocomposite, in which ash is reported effective for the removal of certain pollutants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&lt;EndNote&gt;&lt;Cite&gt;&lt;Author&gt;Jarusiripot&lt;/Author&gt;&lt;Year&gt;2014&lt;/Year&gt;&lt;RecNum&gt;98&lt;/RecNum&gt;&lt;DisplayText&gt;[7]&lt;/DisplayText&gt;&lt;record&gt;&lt;rec-number&gt;98&lt;/rec-number&gt;&lt;foreign-keys&gt;&lt;key app="EN" db-id="2wxxp25aksff95e5zdbvvwrida0tpxs2v5v2"&gt;98&lt;/key&gt;&lt;/foreign-keys&gt;&lt;ref-type name="Journal Article"&gt;17&lt;/ref-type&gt;&lt;contributors&gt;&lt;authors&gt;&lt;author&gt;Jarusiripot, Chutima&lt;/author&gt;&lt;/authors&gt;&lt;/contributors&gt;&lt;titles&gt;&lt;title&gt;Removal of Reactive Dye by Adsorption over Chemical Pretreatment Coal based Bottom Ash&lt;/title&gt;&lt;secondary-title&gt;Procedia Chemistry&lt;/secondary-title&gt;&lt;/titles&gt;&lt;periodical&gt;&lt;full-title&gt;Procedia Chemistry&lt;/full-title&gt;&lt;/periodical&gt;&lt;pages&gt;121-130&lt;/pages&gt;&lt;volume&gt;9&lt;/volume&gt;&lt;keywords&gt;&lt;keyword&gt;Adsorption&lt;/keyword&gt;&lt;keyword&gt;Reactive Dye&lt;/keyword&gt;&lt;keyword&gt;Coal Based Bottom Ash&lt;/keyword&gt;&lt;keyword&gt;Bottom Ash&lt;/keyword&gt;&lt;keyword&gt;Chemical Pretreatment.&lt;/keyword&gt;&lt;/keywords&gt;&lt;dates&gt;&lt;year&gt;2014&lt;/year&gt;&lt;pub-dates&gt;&lt;date&gt;2014/01/01&lt;/date&gt;&lt;/pub-dates&gt;&lt;/dates&gt;&lt;isbn&gt;1876-6196&lt;/isbn&gt;&lt;urls&gt;&lt;related-urls&gt;&lt;url&gt;http://www.sciencedirect.com/science/article/pii/S1876619614000163&lt;/url&gt;&lt;/related-urls&gt;&lt;/urls&gt;&lt;electronic-resource-num&gt;http://dx.doi.org/10.1016/j.proche.2014.05.015&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7" w:tooltip="Jarusiripot, 2014 #98" w:history="1">
        <w:r w:rsidR="009574AA" w:rsidRPr="00602C1C">
          <w:rPr>
            <w:rFonts w:ascii="Times New Roman" w:hAnsi="Times New Roman" w:cs="Times New Roman"/>
            <w:noProof/>
          </w:rPr>
          <w:t>7</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Herein, a considerable interest is gained to develop a novel IA supported ZnO nanocomposite for the degradation of PCM. Morphological, functional and surface characterization were investigated. The effect of ash impregnation ratio, catalyst loadings, initial concentration and irradiation time on photocatalytic process were examined. The reusability of the prepared nanocomposite was also elucidated. </w:t>
      </w:r>
      <w:bookmarkEnd w:id="2"/>
    </w:p>
    <w:p w14:paraId="03C14424" w14:textId="77777777" w:rsidR="00785CA6" w:rsidRPr="00602C1C" w:rsidRDefault="00785CA6" w:rsidP="009A48BC">
      <w:pPr>
        <w:outlineLvl w:val="0"/>
        <w:rPr>
          <w:rFonts w:ascii="Times New Roman" w:hAnsi="Times New Roman" w:cs="Times New Roman"/>
          <w:szCs w:val="20"/>
        </w:rPr>
      </w:pPr>
    </w:p>
    <w:p w14:paraId="285FD5C6" w14:textId="77777777" w:rsidR="00785CA6" w:rsidRPr="00602C1C" w:rsidRDefault="00DE73D6" w:rsidP="00785CA6">
      <w:pPr>
        <w:jc w:val="center"/>
        <w:outlineLvl w:val="0"/>
        <w:rPr>
          <w:rFonts w:ascii="Times New Roman" w:hAnsi="Times New Roman" w:cs="Times New Roman"/>
          <w:b/>
          <w:szCs w:val="20"/>
        </w:rPr>
      </w:pPr>
      <w:r w:rsidRPr="00602C1C">
        <w:rPr>
          <w:rFonts w:ascii="Times New Roman" w:hAnsi="Times New Roman" w:cs="Times New Roman"/>
          <w:b/>
          <w:szCs w:val="20"/>
        </w:rPr>
        <w:t>Materials and Methods</w:t>
      </w:r>
    </w:p>
    <w:p w14:paraId="378C0F8D" w14:textId="29D772DB" w:rsidR="009A48BC" w:rsidRPr="00602C1C" w:rsidRDefault="009A48BC" w:rsidP="009A48BC">
      <w:pPr>
        <w:rPr>
          <w:rFonts w:ascii="Times New Roman" w:eastAsia="Times New Roman" w:hAnsi="Times New Roman" w:cs="Times New Roman"/>
          <w:b/>
          <w:bCs/>
          <w:iCs/>
          <w:kern w:val="0"/>
          <w:szCs w:val="20"/>
          <w:lang w:eastAsia="en-US"/>
        </w:rPr>
      </w:pPr>
      <w:r w:rsidRPr="00602C1C">
        <w:rPr>
          <w:rFonts w:ascii="Times New Roman" w:hAnsi="Times New Roman" w:cs="Times New Roman"/>
          <w:b/>
          <w:bCs/>
          <w:iCs/>
          <w:szCs w:val="20"/>
        </w:rPr>
        <w:t>Model pollutants</w:t>
      </w:r>
    </w:p>
    <w:p w14:paraId="7B9A952C" w14:textId="504F1480"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 xml:space="preserve">Paracetamol (PCM), a pain relief drug was chosen as the model organic pollutant in this study. The chemical structure and physio-chemical properties of PCM are as given (Table 1). A standard stock solution with the concentration of 50 mg/L was prepared in deionized water. The working solutions were prepared by diluting the stock solution successively. </w:t>
      </w:r>
    </w:p>
    <w:p w14:paraId="04D24CA5" w14:textId="77777777" w:rsidR="008B608B" w:rsidRPr="00602C1C" w:rsidRDefault="008B608B" w:rsidP="008B608B">
      <w:pPr>
        <w:jc w:val="center"/>
        <w:rPr>
          <w:rFonts w:ascii="Times New Roman" w:hAnsi="Times New Roman" w:cs="Times New Roman"/>
          <w:szCs w:val="20"/>
        </w:rPr>
      </w:pPr>
    </w:p>
    <w:p w14:paraId="66E807E1" w14:textId="03C1DFE6" w:rsidR="008B608B" w:rsidRPr="00602C1C" w:rsidRDefault="008B608B" w:rsidP="0081197F">
      <w:pPr>
        <w:jc w:val="center"/>
        <w:rPr>
          <w:rFonts w:ascii="Times New Roman" w:hAnsi="Times New Roman" w:cs="Times New Roman"/>
          <w:szCs w:val="20"/>
        </w:rPr>
      </w:pPr>
      <w:r w:rsidRPr="00602C1C">
        <w:rPr>
          <w:rFonts w:ascii="Times New Roman" w:hAnsi="Times New Roman" w:cs="Times New Roman"/>
          <w:szCs w:val="20"/>
        </w:rPr>
        <w:t>Table 1.  Chemical structure and physiochemical properties of PCM</w:t>
      </w:r>
    </w:p>
    <w:p w14:paraId="3FB72185" w14:textId="77777777" w:rsidR="0081197F" w:rsidRPr="00602C1C" w:rsidRDefault="0081197F" w:rsidP="0081197F">
      <w:pPr>
        <w:jc w:val="center"/>
        <w:rPr>
          <w:rFonts w:ascii="Times New Roman" w:eastAsia="Times New Roman" w:hAnsi="Times New Roman" w:cs="Times New Roman"/>
          <w:kern w:val="0"/>
          <w:szCs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03"/>
        <w:gridCol w:w="2792"/>
        <w:gridCol w:w="1821"/>
        <w:gridCol w:w="1387"/>
        <w:gridCol w:w="1423"/>
      </w:tblGrid>
      <w:tr w:rsidR="00602C1C" w:rsidRPr="00602C1C" w14:paraId="3DBF11BD" w14:textId="77777777" w:rsidTr="00602C1C">
        <w:tc>
          <w:tcPr>
            <w:tcW w:w="1603" w:type="dxa"/>
            <w:tcBorders>
              <w:top w:val="single" w:sz="4" w:space="0" w:color="auto"/>
              <w:bottom w:val="single" w:sz="4" w:space="0" w:color="auto"/>
            </w:tcBorders>
          </w:tcPr>
          <w:p w14:paraId="42F6F008" w14:textId="7A6E0BA8" w:rsidR="009A48BC" w:rsidRPr="00602C1C" w:rsidRDefault="009A48BC" w:rsidP="009A48BC">
            <w:pPr>
              <w:rPr>
                <w:rFonts w:ascii="Times New Roman" w:hAnsi="Times New Roman" w:cs="Times New Roman"/>
                <w:b/>
                <w:bCs/>
                <w:szCs w:val="20"/>
              </w:rPr>
            </w:pPr>
            <w:r w:rsidRPr="00602C1C">
              <w:rPr>
                <w:rFonts w:ascii="Times New Roman" w:hAnsi="Times New Roman" w:cs="Times New Roman"/>
                <w:b/>
                <w:bCs/>
                <w:szCs w:val="20"/>
              </w:rPr>
              <w:t xml:space="preserve">Compound </w:t>
            </w:r>
          </w:p>
        </w:tc>
        <w:tc>
          <w:tcPr>
            <w:tcW w:w="2792" w:type="dxa"/>
            <w:tcBorders>
              <w:top w:val="single" w:sz="4" w:space="0" w:color="auto"/>
              <w:bottom w:val="single" w:sz="4" w:space="0" w:color="auto"/>
            </w:tcBorders>
          </w:tcPr>
          <w:p w14:paraId="16634417" w14:textId="7E27915B" w:rsidR="009A48BC" w:rsidRPr="00602C1C" w:rsidRDefault="009A48BC" w:rsidP="009A48BC">
            <w:pPr>
              <w:rPr>
                <w:rFonts w:ascii="Times New Roman" w:hAnsi="Times New Roman" w:cs="Times New Roman"/>
                <w:b/>
                <w:bCs/>
                <w:szCs w:val="20"/>
              </w:rPr>
            </w:pPr>
            <w:r w:rsidRPr="00602C1C">
              <w:rPr>
                <w:rFonts w:ascii="Times New Roman" w:hAnsi="Times New Roman" w:cs="Times New Roman"/>
                <w:b/>
                <w:bCs/>
                <w:szCs w:val="20"/>
              </w:rPr>
              <w:t xml:space="preserve">Chemical </w:t>
            </w:r>
            <w:r w:rsidR="00602C1C">
              <w:rPr>
                <w:rFonts w:ascii="Times New Roman" w:hAnsi="Times New Roman" w:cs="Times New Roman"/>
                <w:b/>
                <w:bCs/>
                <w:szCs w:val="20"/>
              </w:rPr>
              <w:t>S</w:t>
            </w:r>
            <w:r w:rsidRPr="00602C1C">
              <w:rPr>
                <w:rFonts w:ascii="Times New Roman" w:hAnsi="Times New Roman" w:cs="Times New Roman"/>
                <w:b/>
                <w:bCs/>
                <w:szCs w:val="20"/>
              </w:rPr>
              <w:t>tructure</w:t>
            </w:r>
          </w:p>
        </w:tc>
        <w:tc>
          <w:tcPr>
            <w:tcW w:w="1821" w:type="dxa"/>
            <w:tcBorders>
              <w:top w:val="single" w:sz="4" w:space="0" w:color="auto"/>
              <w:bottom w:val="single" w:sz="4" w:space="0" w:color="auto"/>
            </w:tcBorders>
          </w:tcPr>
          <w:p w14:paraId="7937F062" w14:textId="459DA38A" w:rsidR="009A48BC" w:rsidRPr="00602C1C" w:rsidRDefault="009A48BC" w:rsidP="00602C1C">
            <w:pPr>
              <w:jc w:val="center"/>
              <w:rPr>
                <w:rFonts w:ascii="Times New Roman" w:hAnsi="Times New Roman" w:cs="Times New Roman"/>
                <w:b/>
                <w:bCs/>
                <w:szCs w:val="20"/>
              </w:rPr>
            </w:pPr>
            <w:r w:rsidRPr="00602C1C">
              <w:rPr>
                <w:rFonts w:ascii="Times New Roman" w:hAnsi="Times New Roman" w:cs="Times New Roman"/>
                <w:b/>
                <w:bCs/>
                <w:szCs w:val="20"/>
              </w:rPr>
              <w:t xml:space="preserve">Molecular </w:t>
            </w:r>
            <w:r w:rsidR="00602C1C">
              <w:rPr>
                <w:rFonts w:ascii="Times New Roman" w:hAnsi="Times New Roman" w:cs="Times New Roman"/>
                <w:b/>
                <w:bCs/>
                <w:szCs w:val="20"/>
              </w:rPr>
              <w:t>W</w:t>
            </w:r>
            <w:r w:rsidRPr="00602C1C">
              <w:rPr>
                <w:rFonts w:ascii="Times New Roman" w:hAnsi="Times New Roman" w:cs="Times New Roman"/>
                <w:b/>
                <w:bCs/>
                <w:szCs w:val="20"/>
              </w:rPr>
              <w:t>eight (g mol</w:t>
            </w:r>
            <w:r w:rsidRPr="00602C1C">
              <w:rPr>
                <w:rFonts w:ascii="Times New Roman" w:hAnsi="Times New Roman" w:cs="Times New Roman"/>
                <w:b/>
                <w:bCs/>
                <w:szCs w:val="20"/>
                <w:vertAlign w:val="superscript"/>
              </w:rPr>
              <w:t>-1</w:t>
            </w:r>
            <w:r w:rsidRPr="00602C1C">
              <w:rPr>
                <w:rFonts w:ascii="Times New Roman" w:hAnsi="Times New Roman" w:cs="Times New Roman"/>
                <w:b/>
                <w:bCs/>
                <w:szCs w:val="20"/>
              </w:rPr>
              <w:t>)</w:t>
            </w:r>
          </w:p>
        </w:tc>
        <w:tc>
          <w:tcPr>
            <w:tcW w:w="1387" w:type="dxa"/>
            <w:tcBorders>
              <w:top w:val="single" w:sz="4" w:space="0" w:color="auto"/>
              <w:bottom w:val="single" w:sz="4" w:space="0" w:color="auto"/>
            </w:tcBorders>
          </w:tcPr>
          <w:p w14:paraId="720DCB1F" w14:textId="319F57EB" w:rsidR="009A48BC" w:rsidRPr="00602C1C" w:rsidRDefault="009A48BC" w:rsidP="009A48BC">
            <w:pPr>
              <w:rPr>
                <w:rFonts w:ascii="Times New Roman" w:hAnsi="Times New Roman" w:cs="Times New Roman"/>
                <w:b/>
                <w:bCs/>
                <w:szCs w:val="20"/>
              </w:rPr>
            </w:pPr>
            <w:proofErr w:type="spellStart"/>
            <w:r w:rsidRPr="00602C1C">
              <w:rPr>
                <w:rFonts w:ascii="Times New Roman" w:hAnsi="Times New Roman" w:cs="Times New Roman"/>
                <w:b/>
                <w:bCs/>
                <w:szCs w:val="20"/>
              </w:rPr>
              <w:t>p</w:t>
            </w:r>
            <w:r w:rsidRPr="00602C1C">
              <w:rPr>
                <w:rFonts w:ascii="Times New Roman" w:hAnsi="Times New Roman" w:cs="Times New Roman"/>
                <w:b/>
                <w:bCs/>
                <w:i/>
                <w:szCs w:val="20"/>
              </w:rPr>
              <w:t>K</w:t>
            </w:r>
            <w:r w:rsidRPr="00602C1C">
              <w:rPr>
                <w:rFonts w:ascii="Times New Roman" w:hAnsi="Times New Roman" w:cs="Times New Roman"/>
                <w:b/>
                <w:bCs/>
                <w:szCs w:val="20"/>
              </w:rPr>
              <w:t>a</w:t>
            </w:r>
            <w:proofErr w:type="spellEnd"/>
          </w:p>
        </w:tc>
        <w:tc>
          <w:tcPr>
            <w:tcW w:w="1423" w:type="dxa"/>
            <w:tcBorders>
              <w:top w:val="single" w:sz="4" w:space="0" w:color="auto"/>
              <w:bottom w:val="single" w:sz="4" w:space="0" w:color="auto"/>
            </w:tcBorders>
          </w:tcPr>
          <w:p w14:paraId="16365748" w14:textId="2011292C" w:rsidR="009A48BC" w:rsidRPr="00602C1C" w:rsidRDefault="009A48BC" w:rsidP="009A48BC">
            <w:pPr>
              <w:rPr>
                <w:rFonts w:ascii="Times New Roman" w:hAnsi="Times New Roman" w:cs="Times New Roman"/>
                <w:b/>
                <w:bCs/>
                <w:szCs w:val="20"/>
              </w:rPr>
            </w:pPr>
            <w:r w:rsidRPr="00602C1C">
              <w:rPr>
                <w:rFonts w:ascii="Times New Roman" w:hAnsi="Times New Roman" w:cs="Times New Roman"/>
                <w:b/>
                <w:bCs/>
                <w:position w:val="-6"/>
                <w:szCs w:val="20"/>
              </w:rPr>
              <w:object w:dxaOrig="220" w:dyaOrig="279" w14:anchorId="48FCA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9.65pt;height:15.8pt" o:ole="">
                  <v:imagedata r:id="rId8" o:title=""/>
                </v:shape>
                <o:OLEObject Type="Embed" ProgID="Equation.3" ShapeID="_x0000_i1057" DrawAspect="Content" ObjectID="_1630347478" r:id="rId9"/>
              </w:object>
            </w:r>
            <w:r w:rsidRPr="00602C1C">
              <w:rPr>
                <w:rFonts w:ascii="Times New Roman" w:hAnsi="Times New Roman" w:cs="Times New Roman"/>
                <w:b/>
                <w:bCs/>
                <w:szCs w:val="20"/>
              </w:rPr>
              <w:t>max (nm)</w:t>
            </w:r>
          </w:p>
        </w:tc>
      </w:tr>
      <w:tr w:rsidR="00602C1C" w:rsidRPr="00602C1C" w14:paraId="203501DC" w14:textId="77777777" w:rsidTr="00602C1C">
        <w:tc>
          <w:tcPr>
            <w:tcW w:w="1603" w:type="dxa"/>
            <w:tcBorders>
              <w:top w:val="single" w:sz="4" w:space="0" w:color="auto"/>
              <w:bottom w:val="single" w:sz="4" w:space="0" w:color="auto"/>
            </w:tcBorders>
          </w:tcPr>
          <w:p w14:paraId="66185C6B" w14:textId="76825C2B"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Paracetamol (PCM)</w:t>
            </w:r>
          </w:p>
        </w:tc>
        <w:tc>
          <w:tcPr>
            <w:tcW w:w="2792" w:type="dxa"/>
            <w:tcBorders>
              <w:top w:val="single" w:sz="4" w:space="0" w:color="auto"/>
              <w:bottom w:val="single" w:sz="4" w:space="0" w:color="auto"/>
            </w:tcBorders>
          </w:tcPr>
          <w:p w14:paraId="4F9E7021" w14:textId="0216C5D0" w:rsidR="009A48BC" w:rsidRPr="00602C1C" w:rsidRDefault="009A48BC" w:rsidP="009A48BC">
            <w:pPr>
              <w:rPr>
                <w:rFonts w:ascii="Times New Roman" w:hAnsi="Times New Roman" w:cs="Times New Roman"/>
                <w:szCs w:val="20"/>
              </w:rPr>
            </w:pPr>
            <w:r w:rsidRPr="00602C1C">
              <w:rPr>
                <w:rFonts w:ascii="Times New Roman" w:hAnsi="Times New Roman" w:cs="Times New Roman"/>
                <w:noProof/>
                <w:szCs w:val="20"/>
              </w:rPr>
              <w:drawing>
                <wp:inline distT="0" distB="0" distL="0" distR="0" wp14:anchorId="3EAF72E3" wp14:editId="6BD73C64">
                  <wp:extent cx="1799013" cy="746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02999" cy="748415"/>
                          </a:xfrm>
                          <a:prstGeom prst="rect">
                            <a:avLst/>
                          </a:prstGeom>
                        </pic:spPr>
                      </pic:pic>
                    </a:graphicData>
                  </a:graphic>
                </wp:inline>
              </w:drawing>
            </w:r>
          </w:p>
        </w:tc>
        <w:tc>
          <w:tcPr>
            <w:tcW w:w="1821" w:type="dxa"/>
            <w:tcBorders>
              <w:top w:val="single" w:sz="4" w:space="0" w:color="auto"/>
              <w:bottom w:val="single" w:sz="4" w:space="0" w:color="auto"/>
            </w:tcBorders>
          </w:tcPr>
          <w:p w14:paraId="0C40741D" w14:textId="3B34B593"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151.7</w:t>
            </w:r>
          </w:p>
        </w:tc>
        <w:tc>
          <w:tcPr>
            <w:tcW w:w="1387" w:type="dxa"/>
            <w:tcBorders>
              <w:top w:val="single" w:sz="4" w:space="0" w:color="auto"/>
              <w:bottom w:val="single" w:sz="4" w:space="0" w:color="auto"/>
            </w:tcBorders>
          </w:tcPr>
          <w:p w14:paraId="1FB33303" w14:textId="70269BF2"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9.4</w:t>
            </w:r>
          </w:p>
        </w:tc>
        <w:tc>
          <w:tcPr>
            <w:tcW w:w="1423" w:type="dxa"/>
            <w:tcBorders>
              <w:top w:val="single" w:sz="4" w:space="0" w:color="auto"/>
              <w:bottom w:val="single" w:sz="4" w:space="0" w:color="auto"/>
            </w:tcBorders>
          </w:tcPr>
          <w:p w14:paraId="38B8AF97" w14:textId="14398110" w:rsidR="009A48BC" w:rsidRPr="00602C1C" w:rsidRDefault="009A48BC" w:rsidP="009A48BC">
            <w:pPr>
              <w:rPr>
                <w:rFonts w:ascii="Times New Roman" w:hAnsi="Times New Roman" w:cs="Times New Roman"/>
                <w:szCs w:val="20"/>
              </w:rPr>
            </w:pPr>
            <w:r w:rsidRPr="00602C1C">
              <w:rPr>
                <w:rFonts w:ascii="Times New Roman" w:hAnsi="Times New Roman" w:cs="Times New Roman"/>
                <w:szCs w:val="20"/>
              </w:rPr>
              <w:t>248.8</w:t>
            </w:r>
          </w:p>
        </w:tc>
      </w:tr>
    </w:tbl>
    <w:p w14:paraId="6CFC9F5E" w14:textId="77777777" w:rsidR="0081197F" w:rsidRPr="00602C1C" w:rsidRDefault="0081197F" w:rsidP="009A48BC">
      <w:pPr>
        <w:rPr>
          <w:rFonts w:ascii="Times New Roman" w:hAnsi="Times New Roman" w:cs="Times New Roman"/>
          <w:szCs w:val="20"/>
        </w:rPr>
      </w:pPr>
    </w:p>
    <w:p w14:paraId="2BFB7310" w14:textId="77777777" w:rsidR="008B608B" w:rsidRPr="00602C1C" w:rsidRDefault="008B608B" w:rsidP="008B608B">
      <w:pPr>
        <w:rPr>
          <w:rFonts w:ascii="Times New Roman" w:eastAsia="Times New Roman" w:hAnsi="Times New Roman" w:cs="Times New Roman"/>
          <w:b/>
          <w:bCs/>
          <w:iCs/>
          <w:kern w:val="0"/>
          <w:szCs w:val="20"/>
          <w:lang w:eastAsia="en-US"/>
        </w:rPr>
      </w:pPr>
      <w:r w:rsidRPr="00602C1C">
        <w:rPr>
          <w:rFonts w:ascii="Times New Roman" w:hAnsi="Times New Roman" w:cs="Times New Roman"/>
          <w:b/>
          <w:bCs/>
          <w:iCs/>
          <w:szCs w:val="20"/>
        </w:rPr>
        <w:t>Preparation of photocatalytic nanocomposite</w:t>
      </w:r>
    </w:p>
    <w:p w14:paraId="28AC50E4" w14:textId="77777777" w:rsidR="008B608B" w:rsidRPr="00602C1C" w:rsidRDefault="008B608B" w:rsidP="008B608B">
      <w:pPr>
        <w:rPr>
          <w:rFonts w:ascii="Times New Roman" w:hAnsi="Times New Roman" w:cs="Times New Roman"/>
          <w:szCs w:val="20"/>
        </w:rPr>
      </w:pPr>
      <w:r w:rsidRPr="00602C1C">
        <w:rPr>
          <w:rFonts w:ascii="Times New Roman" w:hAnsi="Times New Roman" w:cs="Times New Roman"/>
          <w:szCs w:val="20"/>
        </w:rPr>
        <w:t>Incense ash (IA), a by-product of incense burning was chosen as the initial raw precursor. The collected IA was washed thoroughly with deionized water to remove adhering dirt particles, dried and sieved to the particles size of 250-500 µm. In the modification process, IA was basic functionalized with 1M of sodium hydroxide solution. The modified IA was rinsed with a copious amount of deionized water till a constant pH was acquired in the washing solution and dried at 80 ºC. The IA/ZnO nanocomposite was prepared by using a simple physical coating method. A requisite amount of ZnO pure powder were mixed thoroughly with modified IA in the impregnation ratio (ZnO: IA) of 1:1 to 1:5 kept in air-tight bottles for further analysis.</w:t>
      </w:r>
    </w:p>
    <w:p w14:paraId="75A7FAF7" w14:textId="77777777" w:rsidR="008B608B" w:rsidRPr="00602C1C" w:rsidRDefault="008B608B" w:rsidP="008B608B">
      <w:pPr>
        <w:ind w:firstLine="720"/>
        <w:rPr>
          <w:rFonts w:ascii="Times New Roman" w:hAnsi="Times New Roman" w:cs="Times New Roman"/>
          <w:szCs w:val="20"/>
        </w:rPr>
      </w:pPr>
    </w:p>
    <w:p w14:paraId="4853C227" w14:textId="0A15A9EC" w:rsidR="008B608B" w:rsidRPr="00602C1C" w:rsidRDefault="008B608B" w:rsidP="008B608B">
      <w:pPr>
        <w:rPr>
          <w:rFonts w:ascii="Times New Roman" w:hAnsi="Times New Roman" w:cs="Times New Roman"/>
          <w:b/>
          <w:bCs/>
          <w:iCs/>
          <w:szCs w:val="20"/>
        </w:rPr>
      </w:pPr>
      <w:r w:rsidRPr="00602C1C">
        <w:rPr>
          <w:rFonts w:ascii="Times New Roman" w:hAnsi="Times New Roman" w:cs="Times New Roman"/>
          <w:b/>
          <w:bCs/>
          <w:iCs/>
          <w:szCs w:val="20"/>
        </w:rPr>
        <w:t xml:space="preserve">Characterization </w:t>
      </w:r>
    </w:p>
    <w:p w14:paraId="144FA544" w14:textId="77777777" w:rsidR="008B608B" w:rsidRPr="00602C1C" w:rsidRDefault="008B608B" w:rsidP="008B608B">
      <w:pPr>
        <w:rPr>
          <w:rFonts w:ascii="Times New Roman" w:hAnsi="Times New Roman" w:cs="Times New Roman"/>
          <w:szCs w:val="20"/>
        </w:rPr>
      </w:pPr>
      <w:r w:rsidRPr="00602C1C">
        <w:rPr>
          <w:rFonts w:ascii="Times New Roman" w:hAnsi="Times New Roman" w:cs="Times New Roman"/>
          <w:szCs w:val="20"/>
        </w:rPr>
        <w:t>Scanning Electron Microscopy (SEM, Zeiss Supra 35 VP, Germany) was performed to visualize the surface morphology. The surface functional groups were specified by Fourier Transform Infrared (FTIR) Spectroscopy (FTIR-2000, PerkinElmer) using KBr pellet method, in the scanning range of 4000–400 cm</w:t>
      </w:r>
      <w:r w:rsidRPr="00602C1C">
        <w:rPr>
          <w:rFonts w:ascii="Times New Roman" w:hAnsi="Times New Roman" w:cs="Times New Roman"/>
          <w:szCs w:val="20"/>
          <w:vertAlign w:val="superscript"/>
        </w:rPr>
        <w:t>-1</w:t>
      </w:r>
      <w:r w:rsidRPr="00602C1C">
        <w:rPr>
          <w:rFonts w:ascii="Times New Roman" w:hAnsi="Times New Roman" w:cs="Times New Roman"/>
          <w:szCs w:val="20"/>
        </w:rPr>
        <w:t>. The surface physical properties of nanocomposites were specified by nitrogen adsorption–desorption isotherm at 77 K using an automatic Micromeritics ASAP 2020 volumetric adsorption analyzer. Prior to the gas adsorption measurement, the samples were degassed for 8 h at 573 K under a vacuum condition. The application of Brunauer-Emmett-</w:t>
      </w:r>
      <w:r w:rsidRPr="00602C1C">
        <w:rPr>
          <w:rFonts w:ascii="Times New Roman" w:hAnsi="Times New Roman" w:cs="Times New Roman"/>
          <w:szCs w:val="20"/>
        </w:rPr>
        <w:lastRenderedPageBreak/>
        <w:t>Teller (BET) was applied to calculate the specific surface area, whereas the micropore surface area, external surface area, and micropore volume were accessed by using the t-plot method.</w:t>
      </w:r>
    </w:p>
    <w:p w14:paraId="21A38704" w14:textId="77777777" w:rsidR="008B608B" w:rsidRPr="00602C1C" w:rsidRDefault="008B608B" w:rsidP="008B608B">
      <w:pPr>
        <w:rPr>
          <w:rFonts w:ascii="Times New Roman" w:hAnsi="Times New Roman" w:cs="Times New Roman"/>
          <w:i/>
          <w:szCs w:val="20"/>
        </w:rPr>
      </w:pPr>
    </w:p>
    <w:p w14:paraId="32A7569C" w14:textId="1C707775" w:rsidR="008B608B" w:rsidRPr="00602C1C" w:rsidRDefault="008B608B" w:rsidP="008B608B">
      <w:pPr>
        <w:rPr>
          <w:rFonts w:ascii="Times New Roman" w:hAnsi="Times New Roman" w:cs="Times New Roman"/>
          <w:b/>
          <w:bCs/>
          <w:iCs/>
          <w:szCs w:val="20"/>
        </w:rPr>
      </w:pPr>
      <w:r w:rsidRPr="00602C1C">
        <w:rPr>
          <w:rFonts w:ascii="Times New Roman" w:hAnsi="Times New Roman" w:cs="Times New Roman"/>
          <w:b/>
          <w:bCs/>
          <w:iCs/>
          <w:szCs w:val="20"/>
        </w:rPr>
        <w:t>Photocatalytic study</w:t>
      </w:r>
    </w:p>
    <w:p w14:paraId="4E0036B7" w14:textId="4925CB8D" w:rsidR="008B608B" w:rsidRPr="00602C1C" w:rsidRDefault="008B608B" w:rsidP="008B608B">
      <w:pPr>
        <w:rPr>
          <w:rFonts w:ascii="Times New Roman" w:hAnsi="Times New Roman" w:cs="Times New Roman"/>
          <w:szCs w:val="20"/>
        </w:rPr>
      </w:pPr>
      <w:r w:rsidRPr="00602C1C">
        <w:rPr>
          <w:rFonts w:ascii="Times New Roman" w:hAnsi="Times New Roman" w:cs="Times New Roman"/>
          <w:szCs w:val="20"/>
        </w:rPr>
        <w:t>The photocatalytic experiments were conducted in self-assembled photoreactor, consisting of a cylindrical flask equipped with four visible light sources, circulating water jackets and a cooling fan. In a typical test, a prefixed amount of photocatalyst was dispersed into 100 mL of PCM solution. Prior to irradiation, all mixture was stirred in darkness for 30 minutes to achieve adsorption-desorption equilibrium. Aliquots were withdrawn at a specific time for each experiment and filtered using a syringe filter (Nylon Millipore 0.25 µm) prior to analysis to minimize the interference of powdered catalyst with the analysis. The concentration of PCM solution was determined using UV-Vis spectrophotometer (UV-1800 Shimadzu, Japan) at 243 nm. The degradation efficiency of PCM can be expressed by the following equation:</w:t>
      </w:r>
    </w:p>
    <w:p w14:paraId="49FEB1E5" w14:textId="77777777" w:rsidR="008B608B" w:rsidRPr="00602C1C" w:rsidRDefault="008B608B" w:rsidP="008B608B">
      <w:pPr>
        <w:rPr>
          <w:rFonts w:ascii="Times New Roman" w:hAnsi="Times New Roman" w:cs="Times New Roman"/>
          <w:szCs w:val="20"/>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
        <w:gridCol w:w="6764"/>
        <w:gridCol w:w="1573"/>
      </w:tblGrid>
      <w:tr w:rsidR="00684A23" w:rsidRPr="00602C1C" w14:paraId="30E7E9B8" w14:textId="77777777" w:rsidTr="008B608B">
        <w:trPr>
          <w:trHeight w:val="855"/>
        </w:trPr>
        <w:tc>
          <w:tcPr>
            <w:tcW w:w="735" w:type="dxa"/>
          </w:tcPr>
          <w:p w14:paraId="793FE777" w14:textId="77777777" w:rsidR="008B608B" w:rsidRPr="00602C1C" w:rsidRDefault="008B608B">
            <w:pPr>
              <w:rPr>
                <w:rFonts w:ascii="Times New Roman" w:hAnsi="Times New Roman" w:cs="Times New Roman"/>
                <w:sz w:val="24"/>
                <w:szCs w:val="24"/>
                <w:lang w:val="en-GB"/>
              </w:rPr>
            </w:pPr>
          </w:p>
        </w:tc>
        <w:tc>
          <w:tcPr>
            <w:tcW w:w="6764" w:type="dxa"/>
            <w:hideMark/>
          </w:tcPr>
          <w:p w14:paraId="239FAA08" w14:textId="77777777" w:rsidR="008B608B" w:rsidRPr="00602C1C" w:rsidRDefault="008B608B" w:rsidP="005A27DA">
            <w:pPr>
              <w:jc w:val="left"/>
              <w:rPr>
                <w:rFonts w:ascii="Times New Roman" w:hAnsi="Times New Roman" w:cs="Times New Roman"/>
                <w:lang w:val="en-GB"/>
              </w:rPr>
            </w:pPr>
            <w:r w:rsidRPr="00602C1C">
              <w:rPr>
                <w:rFonts w:ascii="Times New Roman" w:eastAsia="Times New Roman" w:hAnsi="Times New Roman" w:cs="Times New Roman"/>
                <w:position w:val="-30"/>
                <w:sz w:val="24"/>
                <w:szCs w:val="24"/>
                <w:lang w:eastAsia="en-US"/>
              </w:rPr>
              <w:object w:dxaOrig="3096" w:dyaOrig="708" w14:anchorId="1CACCB2E">
                <v:shape id="_x0000_i1026" type="#_x0000_t75" style="width:154.8pt;height:36.2pt" o:ole="">
                  <v:imagedata r:id="rId11" o:title=""/>
                </v:shape>
                <o:OLEObject Type="Embed" ProgID="Equation.DSMT4" ShapeID="_x0000_i1026" DrawAspect="Content" ObjectID="_1630347479" r:id="rId12"/>
              </w:object>
            </w:r>
          </w:p>
        </w:tc>
        <w:tc>
          <w:tcPr>
            <w:tcW w:w="1573" w:type="dxa"/>
            <w:vAlign w:val="center"/>
            <w:hideMark/>
          </w:tcPr>
          <w:p w14:paraId="3F4ABAAA" w14:textId="77777777" w:rsidR="008B608B" w:rsidRPr="00602C1C" w:rsidRDefault="008B608B">
            <w:pPr>
              <w:jc w:val="right"/>
              <w:rPr>
                <w:rFonts w:ascii="Times New Roman" w:hAnsi="Times New Roman" w:cs="Times New Roman"/>
                <w:szCs w:val="20"/>
                <w:lang w:val="en-GB"/>
              </w:rPr>
            </w:pPr>
            <w:r w:rsidRPr="00602C1C">
              <w:rPr>
                <w:rFonts w:ascii="Times New Roman" w:hAnsi="Times New Roman" w:cs="Times New Roman"/>
                <w:szCs w:val="20"/>
                <w:lang w:val="en-GB"/>
              </w:rPr>
              <w:t>(1)</w:t>
            </w:r>
          </w:p>
        </w:tc>
      </w:tr>
    </w:tbl>
    <w:p w14:paraId="4BFE0924" w14:textId="1D5651B6" w:rsidR="008B608B" w:rsidRPr="00602C1C" w:rsidRDefault="008B608B" w:rsidP="008B608B">
      <w:pPr>
        <w:rPr>
          <w:rFonts w:ascii="Times New Roman" w:eastAsia="Times New Roman" w:hAnsi="Times New Roman" w:cs="Times New Roman"/>
          <w:szCs w:val="20"/>
          <w:lang w:eastAsia="en-US"/>
        </w:rPr>
      </w:pPr>
    </w:p>
    <w:p w14:paraId="6BB186FD" w14:textId="13897CED" w:rsidR="008B608B" w:rsidRPr="00602C1C" w:rsidRDefault="008B608B" w:rsidP="008B608B">
      <w:pPr>
        <w:rPr>
          <w:rFonts w:ascii="Times New Roman" w:hAnsi="Times New Roman" w:cs="Times New Roman"/>
          <w:szCs w:val="20"/>
        </w:rPr>
      </w:pPr>
      <w:r w:rsidRPr="00602C1C">
        <w:rPr>
          <w:rFonts w:ascii="Times New Roman" w:hAnsi="Times New Roman" w:cs="Times New Roman"/>
          <w:szCs w:val="20"/>
        </w:rPr>
        <w:t xml:space="preserve">where </w:t>
      </w:r>
      <w:r w:rsidRPr="00602C1C">
        <w:rPr>
          <w:rFonts w:ascii="Times New Roman" w:hAnsi="Times New Roman" w:cs="Times New Roman"/>
          <w:i/>
          <w:iCs/>
          <w:szCs w:val="20"/>
        </w:rPr>
        <w:t>C</w:t>
      </w:r>
      <w:r w:rsidRPr="00602C1C">
        <w:rPr>
          <w:rFonts w:ascii="Times New Roman" w:hAnsi="Times New Roman" w:cs="Times New Roman"/>
          <w:i/>
          <w:iCs/>
          <w:szCs w:val="20"/>
          <w:vertAlign w:val="subscript"/>
        </w:rPr>
        <w:t>0</w:t>
      </w:r>
      <w:r w:rsidRPr="00602C1C">
        <w:rPr>
          <w:rFonts w:ascii="Times New Roman" w:hAnsi="Times New Roman" w:cs="Times New Roman"/>
          <w:szCs w:val="20"/>
        </w:rPr>
        <w:t xml:space="preserve"> and </w:t>
      </w:r>
      <w:r w:rsidRPr="00602C1C">
        <w:rPr>
          <w:rFonts w:ascii="Times New Roman" w:hAnsi="Times New Roman" w:cs="Times New Roman"/>
          <w:i/>
          <w:iCs/>
          <w:szCs w:val="20"/>
        </w:rPr>
        <w:t>C</w:t>
      </w:r>
      <w:r w:rsidRPr="00602C1C">
        <w:rPr>
          <w:rFonts w:ascii="Times New Roman" w:hAnsi="Times New Roman" w:cs="Times New Roman"/>
          <w:i/>
          <w:iCs/>
          <w:szCs w:val="20"/>
          <w:vertAlign w:val="subscript"/>
        </w:rPr>
        <w:t>t</w:t>
      </w:r>
      <w:r w:rsidRPr="00602C1C">
        <w:rPr>
          <w:rFonts w:ascii="Times New Roman" w:hAnsi="Times New Roman" w:cs="Times New Roman"/>
          <w:szCs w:val="20"/>
        </w:rPr>
        <w:t xml:space="preserve"> referred to the initial concentration of PCM and at time </w:t>
      </w:r>
      <w:r w:rsidRPr="00602C1C">
        <w:rPr>
          <w:rFonts w:ascii="Times New Roman" w:hAnsi="Times New Roman" w:cs="Times New Roman"/>
          <w:i/>
          <w:iCs/>
          <w:szCs w:val="20"/>
        </w:rPr>
        <w:t>t</w:t>
      </w:r>
      <w:r w:rsidRPr="00602C1C">
        <w:rPr>
          <w:rFonts w:ascii="Times New Roman" w:hAnsi="Times New Roman" w:cs="Times New Roman"/>
          <w:szCs w:val="20"/>
        </w:rPr>
        <w:t>.</w:t>
      </w:r>
    </w:p>
    <w:p w14:paraId="1C8A405B" w14:textId="77777777" w:rsidR="008B608B" w:rsidRPr="00602C1C" w:rsidRDefault="008B608B" w:rsidP="008B608B">
      <w:pPr>
        <w:rPr>
          <w:rFonts w:ascii="Times New Roman" w:hAnsi="Times New Roman" w:cs="Times New Roman"/>
          <w:szCs w:val="20"/>
        </w:rPr>
      </w:pPr>
    </w:p>
    <w:p w14:paraId="14947ABE" w14:textId="05DFD05B" w:rsidR="008B608B" w:rsidRPr="00602C1C" w:rsidRDefault="008B608B" w:rsidP="008B608B">
      <w:pPr>
        <w:rPr>
          <w:rFonts w:ascii="Times New Roman" w:hAnsi="Times New Roman" w:cs="Times New Roman"/>
          <w:szCs w:val="20"/>
        </w:rPr>
      </w:pPr>
      <w:r w:rsidRPr="00602C1C">
        <w:rPr>
          <w:rFonts w:ascii="Times New Roman" w:hAnsi="Times New Roman" w:cs="Times New Roman"/>
          <w:szCs w:val="20"/>
        </w:rPr>
        <w:t xml:space="preserve">The effects of catalyst loading, initial concentration and irradiation time on the photocatalytic performances of PCM was evaluated. </w:t>
      </w:r>
      <w:r w:rsidR="00D034C2" w:rsidRPr="00602C1C">
        <w:rPr>
          <w:rFonts w:ascii="Times New Roman" w:hAnsi="Times New Roman" w:cs="Times New Roman"/>
          <w:szCs w:val="20"/>
        </w:rPr>
        <w:t xml:space="preserve">All the experimental run was </w:t>
      </w:r>
      <w:r w:rsidR="009574AA" w:rsidRPr="00602C1C">
        <w:rPr>
          <w:rFonts w:ascii="Times New Roman" w:hAnsi="Times New Roman" w:cs="Times New Roman"/>
          <w:szCs w:val="20"/>
        </w:rPr>
        <w:t>conducted in duplicate and the average values were reported.</w:t>
      </w:r>
      <w:r w:rsidR="00D034C2" w:rsidRPr="00602C1C">
        <w:rPr>
          <w:rFonts w:ascii="Times New Roman" w:hAnsi="Times New Roman" w:cs="Times New Roman"/>
          <w:szCs w:val="20"/>
        </w:rPr>
        <w:t xml:space="preserve"> </w:t>
      </w:r>
      <w:r w:rsidRPr="00602C1C">
        <w:rPr>
          <w:rFonts w:ascii="Times New Roman" w:hAnsi="Times New Roman" w:cs="Times New Roman"/>
          <w:szCs w:val="20"/>
        </w:rPr>
        <w:t>The reusability test was conducted with five successive degradation cycles of PCM at the initial concentration of 10 mg/L under the optimized experimental condition. For each regeneration process, the nanocomposite was filtered, washed with deionized water till the constant pH acquired for the washing solution, and dried at 120 ºC for 1 hour. The regenerated nanocomposite was reutilized for the next consecutives degradation run.</w:t>
      </w:r>
    </w:p>
    <w:p w14:paraId="4E8FB350" w14:textId="77777777" w:rsidR="00785CA6" w:rsidRPr="00602C1C" w:rsidRDefault="00785CA6" w:rsidP="008B608B">
      <w:pPr>
        <w:outlineLvl w:val="0"/>
        <w:rPr>
          <w:rFonts w:ascii="Times New Roman" w:hAnsi="Times New Roman" w:cs="Times New Roman"/>
          <w:b/>
          <w:szCs w:val="20"/>
        </w:rPr>
      </w:pPr>
    </w:p>
    <w:p w14:paraId="79DEEB03" w14:textId="5DA263AC" w:rsidR="00785CA6" w:rsidRPr="00602C1C" w:rsidRDefault="00785CA6" w:rsidP="00785CA6">
      <w:pPr>
        <w:jc w:val="center"/>
        <w:outlineLvl w:val="0"/>
        <w:rPr>
          <w:rFonts w:ascii="Times New Roman" w:hAnsi="Times New Roman" w:cs="Times New Roman"/>
          <w:b/>
          <w:szCs w:val="20"/>
        </w:rPr>
      </w:pPr>
      <w:r w:rsidRPr="00602C1C">
        <w:rPr>
          <w:rFonts w:ascii="Times New Roman" w:hAnsi="Times New Roman" w:cs="Times New Roman"/>
          <w:b/>
          <w:szCs w:val="20"/>
        </w:rPr>
        <w:t>Result</w:t>
      </w:r>
      <w:r w:rsidR="00CA780C" w:rsidRPr="00602C1C">
        <w:rPr>
          <w:rFonts w:ascii="Times New Roman" w:hAnsi="Times New Roman" w:cs="Times New Roman"/>
          <w:b/>
          <w:szCs w:val="20"/>
        </w:rPr>
        <w:t>s</w:t>
      </w:r>
      <w:r w:rsidRPr="00602C1C">
        <w:rPr>
          <w:rFonts w:ascii="Times New Roman" w:hAnsi="Times New Roman" w:cs="Times New Roman"/>
          <w:b/>
          <w:szCs w:val="20"/>
        </w:rPr>
        <w:t xml:space="preserve"> and Discussion</w:t>
      </w:r>
    </w:p>
    <w:p w14:paraId="1D191FAA" w14:textId="0104E0ED" w:rsidR="00B615F2" w:rsidRPr="00602C1C" w:rsidRDefault="00B615F2" w:rsidP="00B615F2">
      <w:pPr>
        <w:rPr>
          <w:rFonts w:ascii="Times New Roman" w:eastAsia="Times New Roman" w:hAnsi="Times New Roman" w:cs="Times New Roman"/>
          <w:b/>
          <w:bCs/>
          <w:iCs/>
          <w:kern w:val="0"/>
          <w:szCs w:val="20"/>
          <w:lang w:eastAsia="en-US"/>
        </w:rPr>
      </w:pPr>
      <w:bookmarkStart w:id="3" w:name="_Hlk12920576"/>
      <w:r w:rsidRPr="00602C1C">
        <w:rPr>
          <w:rFonts w:ascii="Times New Roman" w:hAnsi="Times New Roman" w:cs="Times New Roman"/>
          <w:b/>
          <w:bCs/>
          <w:iCs/>
          <w:szCs w:val="20"/>
        </w:rPr>
        <w:t>Preparation of IA supported ZnO nanocomposite</w:t>
      </w:r>
    </w:p>
    <w:p w14:paraId="0B42F9CC" w14:textId="1158F777" w:rsidR="005A27DA" w:rsidRDefault="00B615F2" w:rsidP="00B615F2">
      <w:pPr>
        <w:rPr>
          <w:rFonts w:ascii="Times New Roman" w:hAnsi="Times New Roman" w:cs="Times New Roman"/>
          <w:szCs w:val="20"/>
        </w:rPr>
      </w:pPr>
      <w:r w:rsidRPr="00602C1C">
        <w:rPr>
          <w:rFonts w:ascii="Times New Roman" w:hAnsi="Times New Roman" w:cs="Times New Roman"/>
          <w:szCs w:val="20"/>
        </w:rPr>
        <w:t xml:space="preserve">The variation of photocatalytic performances of IA supported nanocomposite at different ash impregnation ratio were accessed, as presented in Figure 1. It can be clearly seen that the IA/ZnO nanocomposites exhibited a comparatively higher PCM degradation efficiency of 36% to 57%, as compared with the degradation rate of only 2.7% and 30% for the raw IA and pure ZnO, respectively. The result is mainly attributed to the principle of a kind of synergy was induced between IA and ZnO, introducing their bifunctional properties of adsorption and photocatalysis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&lt;EndNote&gt;&lt;Cite&gt;&lt;Author&gt;Ökte&lt;/Author&gt;&lt;Year&gt;2013&lt;/Year&gt;&lt;RecNum&gt;6&lt;/RecNum&gt;&lt;DisplayText&gt;[8]&lt;/DisplayText&gt;&lt;record&gt;&lt;rec-number&gt;6&lt;/rec-number&gt;&lt;foreign-keys&gt;&lt;key app="EN" db-id="2wxxp25aksff95e5zdbvvwrida0tpxs2v5v2"&gt;6&lt;/key&gt;&lt;/foreign-keys&gt;&lt;ref-type name="Journal Article"&gt;17&lt;/ref-type&gt;&lt;contributors&gt;&lt;authors&gt;&lt;author&gt;Ökte, A. N.&lt;/author&gt;&lt;author&gt;Karamanis, D.&lt;/author&gt;&lt;/authors&gt;&lt;/contributors&gt;&lt;titles&gt;&lt;title&gt;A novel photoresponsive ZnO-flyash nanocomposite for environmental and energy applications&lt;/title&gt;&lt;secondary-title&gt;Applied Catalysis B: Environmental&lt;/secondary-title&gt;&lt;/titles&gt;&lt;periodical&gt;&lt;full-title&gt;Applied Catalysis B: Environmental&lt;/full-title&gt;&lt;/periodical&gt;&lt;pages&gt;538-552&lt;/pages&gt;&lt;volume&gt;142–143&lt;/volume&gt;&lt;keywords&gt;&lt;keyword&gt;Supported catalysts&lt;/keyword&gt;&lt;keyword&gt;Photocatalysis&lt;/keyword&gt;&lt;keyword&gt;Methyl orange decolorization-degradation&lt;/keyword&gt;&lt;keyword&gt;Water vapor adsorption&lt;/keyword&gt;&lt;/keywords&gt;&lt;dates&gt;&lt;year&gt;2013&lt;/year&gt;&lt;pub-dates&gt;&lt;date&gt;10//&lt;/date&gt;&lt;/pub-dates&gt;&lt;/dates&gt;&lt;isbn&gt;0926-3373&lt;/isbn&gt;&lt;urls&gt;&lt;related-urls&gt;&lt;url&gt;http://www.sciencedirect.com/science/article/pii/S0926337313003391&lt;/url&gt;&lt;/related-urls&gt;&lt;/urls&gt;&lt;electronic-resource-num&gt;http://dx.doi.org/10.1016/j.apcatb.2013.05.045&lt;/electronic-resource-num&gt;&lt;access-date&gt;2013/11//&lt;/access-date&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8" w:tooltip="Ökte, 2013 #6" w:history="1">
        <w:r w:rsidR="009574AA" w:rsidRPr="00602C1C">
          <w:rPr>
            <w:rFonts w:ascii="Times New Roman" w:hAnsi="Times New Roman" w:cs="Times New Roman"/>
            <w:noProof/>
          </w:rPr>
          <w:t>8</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An increase of the availability of surface binding sites for the targeted PCM, induce a higher migration of adsorbed PCM to photoactive center of ZnO, as well as increase the rate of the photocatalytic process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&lt;EndNote&gt;&lt;Cite&gt;&lt;Author&gt;Liu&lt;/Author&gt;&lt;Year&gt;2015&lt;/Year&gt;&lt;RecNum&gt;5&lt;/RecNum&gt;&lt;DisplayText&gt;[9]&lt;/DisplayText&gt;&lt;record&gt;&lt;rec-number&gt;5&lt;/rec-number&gt;&lt;foreign-keys&gt;&lt;key app="EN" db-id="2wxxp25aksff95e5zdbvvwrida0tpxs2v5v2"&gt;5&lt;/key&gt;&lt;/foreign-keys&gt;&lt;ref-type name="Journal Article"&gt;17&lt;/ref-type&gt;&lt;contributors&gt;&lt;authors&gt;&lt;author&gt;Liu, Shaomin&lt;/author&gt;&lt;author&gt;Zhu, Jinglin&lt;/author&gt;&lt;author&gt;Yang, Qing&lt;/author&gt;&lt;author&gt;Xu, Pengpeng&lt;/author&gt;&lt;author&gt;Ge, Jianhua&lt;/author&gt;&lt;author&gt;Guo, Xuetao&lt;/author&gt;&lt;/authors&gt;&lt;/contributors&gt;&lt;titles&gt;&lt;title&gt;&lt;style face="normal" font="default" size="100%"&gt;Preparation of SnO&lt;/style&gt;&lt;style face="subscript" font="default" size="100%"&gt;2&lt;/style&gt;&lt;style face="normal" font="default" size="100%"&gt;–TiO&lt;/style&gt;&lt;style face="subscript" font="default" size="100%"&gt;2&lt;/style&gt;&lt;style face="normal" font="default" size="100%"&gt;/Fly Ash Cenospheres and its Application in Phenol Degradation&lt;/style&gt;&lt;/title&gt;&lt;secondary-title&gt;Photochemistry and photobiology&lt;/secondary-title&gt;&lt;/titles&gt;&lt;periodical&gt;&lt;full-title&gt;Photochemistry and photobiology&lt;/full-title&gt;&lt;/periodical&gt;&lt;pages&gt;1302-1308&lt;/pages&gt;&lt;volume&gt;91&lt;/volume&gt;&lt;number&gt;6&lt;/number&gt;&lt;dates&gt;&lt;year&gt;2015&lt;/year&gt;&lt;/dates&gt;&lt;isbn&gt;1751-1097&lt;/isbn&gt;&lt;urls&gt;&lt;/urls&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9" w:tooltip="Liu, 2015 #5" w:history="1">
        <w:r w:rsidR="009574AA" w:rsidRPr="00602C1C">
          <w:rPr>
            <w:rFonts w:ascii="Times New Roman" w:hAnsi="Times New Roman" w:cs="Times New Roman"/>
            <w:noProof/>
          </w:rPr>
          <w:t>9</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Another reason can be explained by IA improve the dispersion of nanocomposite in PCM solution and increase the photons reach the surface of the catalyst, in turn enhancing the utilization of visible light for photocatalysis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&lt;EndNote&gt;&lt;Cite&gt;&lt;Author&gt;Lv&lt;/Author&gt;&lt;Year&gt;2013&lt;/Year&gt;&lt;RecNum&gt;7&lt;/RecNum&gt;&lt;DisplayText&gt;[10]&lt;/DisplayText&gt;&lt;record&gt;&lt;rec-number&gt;7&lt;/rec-number&gt;&lt;foreign-keys&gt;&lt;key app="EN" db-id="2wxxp25aksff95e5zdbvvwrida0tpxs2v5v2"&gt;7&lt;/key&gt;&lt;/foreign-keys&gt;&lt;ref-type name="Journal Article"&gt;17&lt;/ref-type&gt;&lt;contributors&gt;&lt;authors&gt;&lt;author&gt;Lv, Jun&lt;/author&gt;&lt;author&gt;Sheng, Tong&lt;/author&gt;&lt;author&gt;Su, Lili&lt;/author&gt;&lt;author&gt;Xu, Guangqing&lt;/author&gt;&lt;author&gt;Wang, Dongmei&lt;/author&gt;&lt;author&gt;Zheng, Zhixiang&lt;/author&gt;&lt;author&gt;Wu, Yucheng&lt;/author&gt;&lt;/authors&gt;&lt;/contributors&gt;&lt;titles&gt;&lt;title&gt;&lt;style face="normal" font="default" size="100%"&gt;N, S co-doped-TiO&lt;/style&gt;&lt;style face="subscript" font="default" size="100%"&gt;2&lt;/style&gt;&lt;style face="normal" font="default" size="100%"&gt;/fly ash beads composite material and visible light photocatalytic activity&lt;/style&gt;&lt;/title&gt;&lt;secondary-title&gt;Applied Surface Science&lt;/secondary-title&gt;&lt;/titles&gt;&lt;periodical&gt;&lt;full-title&gt;Applied Surface Science&lt;/full-title&gt;&lt;/periodical&gt;&lt;pages&gt;229-234&lt;/pages&gt;&lt;volume&gt;284&lt;/volume&gt;&lt;keywords&gt;&lt;keyword&gt;TiO2&lt;/keyword&gt;&lt;keyword&gt;Fly ash bead&lt;/keyword&gt;&lt;keyword&gt;Co-doped&lt;/keyword&gt;&lt;keyword&gt;Visible light&lt;/keyword&gt;&lt;keyword&gt;Photocatalytic activity&lt;/keyword&gt;&lt;/keywords&gt;&lt;dates&gt;&lt;year&gt;2013&lt;/year&gt;&lt;pub-dates&gt;&lt;date&gt;11/1/&lt;/date&gt;&lt;/pub-dates&gt;&lt;/dates&gt;&lt;isbn&gt;0169-4332&lt;/isbn&gt;&lt;urls&gt;&lt;related-urls&gt;&lt;url&gt;http://www.sciencedirect.com/science/article/pii/S0169433213013974&lt;/url&gt;&lt;/related-urls&gt;&lt;/urls&gt;&lt;electronic-resource-num&gt;http://dx.doi.org/10.1016/j.apsusc.2013.07.086&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0" w:tooltip="Lv, 2013 #7" w:history="1">
        <w:r w:rsidR="009574AA" w:rsidRPr="00602C1C">
          <w:rPr>
            <w:rFonts w:ascii="Times New Roman" w:hAnsi="Times New Roman" w:cs="Times New Roman"/>
            <w:noProof/>
          </w:rPr>
          <w:t>10</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w:t>
      </w:r>
    </w:p>
    <w:p w14:paraId="1D1A3878" w14:textId="77777777" w:rsidR="00602C1C" w:rsidRPr="00602C1C" w:rsidRDefault="00602C1C" w:rsidP="00B615F2">
      <w:pPr>
        <w:rPr>
          <w:rFonts w:ascii="Times New Roman" w:hAnsi="Times New Roman" w:cs="Times New Roman"/>
          <w:szCs w:val="20"/>
        </w:rPr>
      </w:pPr>
    </w:p>
    <w:p w14:paraId="78B744D0" w14:textId="24ED6D6D" w:rsidR="005A27DA" w:rsidRPr="00602C1C" w:rsidRDefault="005A27DA" w:rsidP="005A27DA">
      <w:pPr>
        <w:jc w:val="center"/>
        <w:rPr>
          <w:rFonts w:ascii="Times New Roman" w:hAnsi="Times New Roman" w:cs="Times New Roman"/>
          <w:szCs w:val="20"/>
        </w:rPr>
      </w:pPr>
      <w:r w:rsidRPr="00602C1C">
        <w:rPr>
          <w:rFonts w:ascii="Times New Roman" w:hAnsi="Times New Roman" w:cs="Times New Roman"/>
          <w:noProof/>
        </w:rPr>
        <w:drawing>
          <wp:inline distT="0" distB="0" distL="0" distR="0" wp14:anchorId="2E403EF2" wp14:editId="1B066C36">
            <wp:extent cx="3393280" cy="2384590"/>
            <wp:effectExtent l="19050" t="19050" r="17145"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5240" cy="2407050"/>
                    </a:xfrm>
                    <a:prstGeom prst="rect">
                      <a:avLst/>
                    </a:prstGeom>
                    <a:noFill/>
                    <a:ln>
                      <a:solidFill>
                        <a:schemeClr val="tx1"/>
                      </a:solidFill>
                    </a:ln>
                  </pic:spPr>
                </pic:pic>
              </a:graphicData>
            </a:graphic>
          </wp:inline>
        </w:drawing>
      </w:r>
    </w:p>
    <w:p w14:paraId="438BB94D" w14:textId="77777777" w:rsidR="0081197F" w:rsidRPr="00602C1C" w:rsidRDefault="0081197F" w:rsidP="0081197F">
      <w:pPr>
        <w:rPr>
          <w:rFonts w:ascii="Times New Roman" w:hAnsi="Times New Roman" w:cs="Times New Roman"/>
          <w:szCs w:val="20"/>
        </w:rPr>
      </w:pPr>
    </w:p>
    <w:p w14:paraId="193576E0" w14:textId="557565F8" w:rsidR="005A27DA" w:rsidRDefault="005A27DA" w:rsidP="001A609C">
      <w:pPr>
        <w:ind w:left="851" w:hanging="851"/>
        <w:outlineLvl w:val="0"/>
        <w:rPr>
          <w:rFonts w:ascii="Times New Roman" w:hAnsi="Times New Roman" w:cs="Times New Roman"/>
          <w:bCs/>
          <w:szCs w:val="20"/>
        </w:rPr>
      </w:pPr>
      <w:r w:rsidRPr="00602C1C">
        <w:rPr>
          <w:rFonts w:ascii="Times New Roman" w:hAnsi="Times New Roman" w:cs="Times New Roman"/>
          <w:szCs w:val="20"/>
        </w:rPr>
        <w:t xml:space="preserve">Figure 1. </w:t>
      </w:r>
      <w:r w:rsidRPr="00602C1C">
        <w:rPr>
          <w:rFonts w:ascii="Times New Roman" w:hAnsi="Times New Roman" w:cs="Times New Roman"/>
          <w:bCs/>
          <w:szCs w:val="20"/>
        </w:rPr>
        <w:t>Effect of ash impregnation ratio (</w:t>
      </w:r>
      <w:proofErr w:type="spellStart"/>
      <w:proofErr w:type="gramStart"/>
      <w:r w:rsidRPr="00602C1C">
        <w:rPr>
          <w:rFonts w:ascii="Times New Roman" w:hAnsi="Times New Roman" w:cs="Times New Roman"/>
          <w:bCs/>
          <w:szCs w:val="20"/>
        </w:rPr>
        <w:t>ZnO:IA</w:t>
      </w:r>
      <w:proofErr w:type="spellEnd"/>
      <w:proofErr w:type="gramEnd"/>
      <w:r w:rsidRPr="00602C1C">
        <w:rPr>
          <w:rFonts w:ascii="Times New Roman" w:hAnsi="Times New Roman" w:cs="Times New Roman"/>
          <w:bCs/>
          <w:szCs w:val="20"/>
        </w:rPr>
        <w:t>) on the photodegradation of PCM</w:t>
      </w:r>
      <w:r w:rsidR="001A609C">
        <w:rPr>
          <w:rFonts w:ascii="Times New Roman" w:hAnsi="Times New Roman" w:cs="Times New Roman"/>
          <w:bCs/>
          <w:szCs w:val="20"/>
        </w:rPr>
        <w:t xml:space="preserve"> </w:t>
      </w:r>
      <w:r w:rsidRPr="00602C1C">
        <w:rPr>
          <w:rFonts w:ascii="Times New Roman" w:hAnsi="Times New Roman" w:cs="Times New Roman"/>
          <w:bCs/>
          <w:szCs w:val="20"/>
        </w:rPr>
        <w:t>(catalyst loading = 1</w:t>
      </w:r>
      <w:r w:rsidRPr="00602C1C">
        <w:rPr>
          <w:rFonts w:ascii="Times New Roman" w:hAnsi="Times New Roman" w:cs="Times New Roman"/>
          <w:szCs w:val="20"/>
        </w:rPr>
        <w:t xml:space="preserve">.0 g/100 mL, </w:t>
      </w:r>
      <w:r w:rsidRPr="00602C1C">
        <w:rPr>
          <w:rFonts w:ascii="Times New Roman" w:hAnsi="Times New Roman" w:cs="Times New Roman"/>
          <w:i/>
          <w:szCs w:val="20"/>
        </w:rPr>
        <w:t>C</w:t>
      </w:r>
      <w:r w:rsidRPr="00602C1C">
        <w:rPr>
          <w:rFonts w:ascii="Times New Roman" w:hAnsi="Times New Roman" w:cs="Times New Roman"/>
          <w:i/>
          <w:szCs w:val="20"/>
          <w:vertAlign w:val="subscript"/>
        </w:rPr>
        <w:t>0</w:t>
      </w:r>
      <w:r w:rsidRPr="00602C1C">
        <w:rPr>
          <w:rFonts w:ascii="Times New Roman" w:hAnsi="Times New Roman" w:cs="Times New Roman"/>
          <w:szCs w:val="20"/>
        </w:rPr>
        <w:t xml:space="preserve"> = 50 mg/L; </w:t>
      </w:r>
      <w:r w:rsidRPr="00602C1C">
        <w:rPr>
          <w:rFonts w:ascii="Times New Roman" w:hAnsi="Times New Roman" w:cs="Times New Roman"/>
          <w:i/>
          <w:szCs w:val="20"/>
        </w:rPr>
        <w:t xml:space="preserve">t </w:t>
      </w:r>
      <w:r w:rsidRPr="00602C1C">
        <w:rPr>
          <w:rFonts w:ascii="Times New Roman" w:hAnsi="Times New Roman" w:cs="Times New Roman"/>
          <w:szCs w:val="20"/>
        </w:rPr>
        <w:t>= 60 min</w:t>
      </w:r>
      <w:r w:rsidR="001E1CDB">
        <w:rPr>
          <w:rFonts w:ascii="Times New Roman" w:hAnsi="Times New Roman" w:cs="Times New Roman"/>
          <w:szCs w:val="20"/>
        </w:rPr>
        <w:t>utes</w:t>
      </w:r>
      <w:r w:rsidRPr="00602C1C">
        <w:rPr>
          <w:rFonts w:ascii="Times New Roman" w:hAnsi="Times New Roman" w:cs="Times New Roman"/>
          <w:bCs/>
          <w:szCs w:val="20"/>
        </w:rPr>
        <w:t>)</w:t>
      </w:r>
    </w:p>
    <w:p w14:paraId="603EA9E1" w14:textId="5F081778" w:rsidR="00602C1C" w:rsidRDefault="00602C1C" w:rsidP="0081197F">
      <w:pPr>
        <w:jc w:val="center"/>
        <w:outlineLvl w:val="0"/>
        <w:rPr>
          <w:rFonts w:ascii="Times New Roman" w:hAnsi="Times New Roman" w:cs="Times New Roman"/>
          <w:bCs/>
          <w:szCs w:val="20"/>
        </w:rPr>
      </w:pPr>
    </w:p>
    <w:p w14:paraId="547944AA" w14:textId="3DD23581" w:rsidR="00602C1C" w:rsidRPr="00602C1C" w:rsidRDefault="00602C1C" w:rsidP="00602C1C">
      <w:pPr>
        <w:rPr>
          <w:rFonts w:ascii="Times New Roman" w:hAnsi="Times New Roman" w:cs="Times New Roman"/>
          <w:szCs w:val="20"/>
        </w:rPr>
      </w:pPr>
      <w:r w:rsidRPr="00602C1C">
        <w:rPr>
          <w:rFonts w:ascii="Times New Roman" w:hAnsi="Times New Roman" w:cs="Times New Roman"/>
          <w:szCs w:val="20"/>
        </w:rPr>
        <w:lastRenderedPageBreak/>
        <w:t xml:space="preserve">The removal of PCM was greatly enhanced with the addition of IA, however, the degradation efficiency was gradually decreased beyond the optimal impregnation ratio of 1:1. This observation can be assigned to an excessive loading of IA that turned unfavorable to the photocatalytic reaction, due to agglomeration of ash particles within the photocatalytic nanoparticles, which confine the path of the light from reaching to the ZnO photocatalyst. These phenomenon result in the lower formation of photo-induced electron-hole pairs and in turn inhibit the photocatalytic activity of the nanocomposite </w:t>
      </w:r>
      <w:r w:rsidRPr="00602C1C">
        <w:rPr>
          <w:rFonts w:ascii="Times New Roman" w:hAnsi="Times New Roman" w:cs="Times New Roman"/>
        </w:rPr>
        <w:fldChar w:fldCharType="begin"/>
      </w:r>
      <w:r w:rsidRPr="00602C1C">
        <w:rPr>
          <w:rFonts w:ascii="Times New Roman" w:hAnsi="Times New Roman" w:cs="Times New Roman"/>
        </w:rPr>
        <w:instrText xml:space="preserve"> ADDIN EN.CITE &lt;EndNote&gt;&lt;Cite&gt;&lt;Author&gt;Visa&lt;/Author&gt;&lt;Year&gt;2009&lt;/Year&gt;&lt;RecNum&gt;10&lt;/RecNum&gt;&lt;DisplayText&gt;[11]&lt;/DisplayText&gt;&lt;record&gt;&lt;rec-number&gt;10&lt;/rec-number&gt;&lt;foreign-keys&gt;&lt;key app="EN" db-id="2wxxp25aksff95e5zdbvvwrida0tpxs2v5v2"&gt;10&lt;/key&gt;&lt;/foreign-keys&gt;&lt;ref-type name="Journal Article"&gt;17&lt;/ref-type&gt;&lt;contributors&gt;&lt;authors&gt;&lt;author&gt;Visa, Maria&lt;/author&gt;&lt;author&gt;Carcel, Radu Adrian&lt;/author&gt;&lt;author&gt;Andronic, Luminita&lt;/author&gt;&lt;author&gt;Duta, Anca&lt;/author&gt;&lt;/authors&gt;&lt;/contributors&gt;&lt;titles&gt;&lt;title&gt;&lt;style face="normal" font="default" size="100%"&gt;Advanced treatment of wastewater with methyl orange and heavy metals on TiO&lt;/style&gt;&lt;style face="subscript" font="default" size="100%"&gt;2&lt;/style&gt;&lt;style face="normal" font="default" size="100%"&gt;, fly ash and their mixtures&lt;/style&gt;&lt;/title&gt;&lt;secondary-title&gt;Catalysis Today&lt;/secondary-title&gt;&lt;/titles&gt;&lt;periodical&gt;&lt;full-title&gt;Catalysis Today&lt;/full-title&gt;&lt;/periodical&gt;&lt;pages&gt;137-142&lt;/pages&gt;&lt;volume&gt;144&lt;/volume&gt;&lt;number&gt;1–2&lt;/number&gt;&lt;keywords&gt;&lt;keyword&gt;TiO2&lt;/keyword&gt;&lt;keyword&gt;Fly ash&lt;/keyword&gt;&lt;keyword&gt;Methyl orange&lt;/keyword&gt;&lt;keyword&gt;Heavy metal&lt;/keyword&gt;&lt;/keywords&gt;&lt;dates&gt;&lt;year&gt;2009&lt;/year&gt;&lt;pub-dates&gt;&lt;date&gt;6/15/&lt;/date&gt;&lt;/pub-dates&gt;&lt;/dates&gt;&lt;isbn&gt;0920-5861&lt;/isbn&gt;&lt;urls&gt;&lt;related-urls&gt;&lt;url&gt;http://www.sciencedirect.com/science/article/pii/S0920586109000637&lt;/url&gt;&lt;/related-urls&gt;&lt;/urls&gt;&lt;electronic-resource-num&gt;http://dx.doi.org/10.1016/j.cattod.2008.12.032&lt;/electronic-resource-num&gt;&lt;/record&gt;&lt;/Cite&gt;&lt;/EndNote&gt;</w:instrText>
      </w:r>
      <w:r w:rsidRPr="00602C1C">
        <w:rPr>
          <w:rFonts w:ascii="Times New Roman" w:hAnsi="Times New Roman" w:cs="Times New Roman"/>
        </w:rPr>
        <w:fldChar w:fldCharType="separate"/>
      </w:r>
      <w:r w:rsidRPr="00602C1C">
        <w:rPr>
          <w:rFonts w:ascii="Times New Roman" w:hAnsi="Times New Roman" w:cs="Times New Roman"/>
          <w:noProof/>
        </w:rPr>
        <w:t>[</w:t>
      </w:r>
      <w:hyperlink w:anchor="_ENREF_11" w:tooltip="Visa, 2009 #10" w:history="1">
        <w:r w:rsidRPr="00602C1C">
          <w:rPr>
            <w:rFonts w:ascii="Times New Roman" w:hAnsi="Times New Roman" w:cs="Times New Roman"/>
            <w:noProof/>
          </w:rPr>
          <w:t>11</w:t>
        </w:r>
      </w:hyperlink>
      <w:r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Therefore, the optimum ash impregnation ratio of 1:1 was applied for the further experiments. </w:t>
      </w:r>
    </w:p>
    <w:p w14:paraId="518088FF" w14:textId="65EF35BC" w:rsidR="0081197F" w:rsidRPr="00602C1C" w:rsidRDefault="0081197F" w:rsidP="00B615F2">
      <w:pPr>
        <w:rPr>
          <w:rFonts w:ascii="Times New Roman" w:hAnsi="Times New Roman" w:cs="Times New Roman"/>
          <w:i/>
          <w:szCs w:val="20"/>
        </w:rPr>
      </w:pPr>
    </w:p>
    <w:p w14:paraId="0E10A76C" w14:textId="19388320" w:rsidR="00B615F2" w:rsidRPr="00602C1C" w:rsidRDefault="00B615F2" w:rsidP="00B615F2">
      <w:pPr>
        <w:rPr>
          <w:rFonts w:ascii="Times New Roman" w:hAnsi="Times New Roman" w:cs="Times New Roman"/>
          <w:b/>
          <w:bCs/>
          <w:iCs/>
          <w:szCs w:val="20"/>
        </w:rPr>
      </w:pPr>
      <w:r w:rsidRPr="00602C1C">
        <w:rPr>
          <w:rFonts w:ascii="Times New Roman" w:hAnsi="Times New Roman" w:cs="Times New Roman"/>
          <w:b/>
          <w:bCs/>
          <w:iCs/>
          <w:szCs w:val="20"/>
        </w:rPr>
        <w:t xml:space="preserve">Characterization </w:t>
      </w:r>
    </w:p>
    <w:p w14:paraId="2FF39817" w14:textId="523541E1"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The surface morphology of IA, ZnO, IA/ZnO nanocomposite were visualized by the scanning electron micrographs (SEM), with a magnification of 500</w:t>
      </w:r>
      <w:r w:rsidR="001A609C">
        <w:rPr>
          <w:rFonts w:ascii="Times New Roman" w:hAnsi="Times New Roman" w:cs="Times New Roman"/>
          <w:szCs w:val="20"/>
        </w:rPr>
        <w:t>x</w:t>
      </w:r>
      <w:r w:rsidRPr="00602C1C">
        <w:rPr>
          <w:rFonts w:ascii="Times New Roman" w:hAnsi="Times New Roman" w:cs="Times New Roman"/>
          <w:szCs w:val="20"/>
        </w:rPr>
        <w:t xml:space="preserve">, as displayed in Figure 2. Generally, the pristine ZnO (Figure 2a) exhibited a homogeneous surface, consisted of mainly a series of unique flower-like nanoparticles, with each nanoparticle were formed by a complex configuration of nanorods. Similar structure has been observed by </w:t>
      </w:r>
      <w:hyperlink w:anchor="_ENREF_12" w:tooltip="Pant, 2012 #42" w:history="1">
        <w:r w:rsidR="009574AA"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 AuthorYear="1"&gt;&lt;Author&gt;Pant&lt;/Author&gt;&lt;Year&gt;2012&lt;/Year&gt;&lt;RecNum&gt;42&lt;/RecNum&gt;&lt;DisplayText&gt;Pant et al. [12]&lt;/DisplayText&gt;&lt;record&gt;&lt;rec-number&gt;42&lt;/rec-number&gt;&lt;foreign-keys&gt;&lt;key app="EN" db-id="2wxxp25aksff95e5zdbvvwrida0tpxs2v5v2"&gt;42&lt;/key&gt;&lt;/foreign-keys&gt;&lt;ref-type name="Journal Article"&gt;17&lt;/ref-type&gt;&lt;contributors&gt;&lt;authors&gt;&lt;author&gt;Pant, Hem Raj&lt;/author&gt;&lt;author&gt;Park, Chan Hee&lt;/author&gt;&lt;author&gt;Pant, Bishweshwar&lt;/author&gt;&lt;author&gt;Tijing, Leonard D.&lt;/author&gt;&lt;author&gt;Kim, Hak Yong&lt;/author&gt;&lt;author&gt;Kim, Cheol Sang&lt;/author&gt;&lt;/authors&gt;&lt;/contributors&gt;&lt;titles&gt;&lt;title&gt;&lt;style face="normal" font="default" size="100%"&gt;Synthesis, characterization, and photocatalytic properties of ZnO nano-flower containing TiO&lt;/style&gt;&lt;style face="subscript" font="default" size="100%"&gt;2&lt;/style&gt;&lt;style face="normal" font="default" size="100%"&gt; NPs&lt;/style&gt;&lt;/title&gt;&lt;secondary-title&gt;Ceramics International&lt;/secondary-title&gt;&lt;/titles&gt;&lt;periodical&gt;&lt;full-title&gt;Ceramics International&lt;/full-title&gt;&lt;/periodical&gt;&lt;pages&gt;2943-2950&lt;/pages&gt;&lt;volume&gt;38&lt;/volume&gt;&lt;number&gt;4&lt;/number&gt;&lt;keywords&gt;&lt;keyword&gt;B. Nanocomposite&lt;/keyword&gt;&lt;keyword&gt;Hydrothermal&lt;/keyword&gt;&lt;keyword&gt;Ceramic oxide&lt;/keyword&gt;&lt;keyword&gt;Photocatalyst&lt;/keyword&gt;&lt;/keywords&gt;&lt;dates&gt;&lt;year&gt;2012&lt;/year&gt;&lt;pub-dates&gt;&lt;date&gt;5//&lt;/date&gt;&lt;/pub-dates&gt;&lt;/dates&gt;&lt;isbn&gt;0272-8842&lt;/isbn&gt;&lt;urls&gt;&lt;related-urls&gt;&lt;url&gt;http://www.sciencedirect.com/science/article/pii/S0272884211010418&lt;/url&gt;&lt;/related-urls&gt;&lt;/urls&gt;&lt;electronic-resource-num&gt;http://dx.doi.org/10.1016/j.ceramint.2011.11.071&lt;/electronic-resource-num&gt;&lt;/record&gt;&lt;/Cite&gt;&lt;/EndNote&gt;</w:instrText>
        </w:r>
        <w:r w:rsidR="009574AA" w:rsidRPr="00602C1C">
          <w:rPr>
            <w:rFonts w:ascii="Times New Roman" w:hAnsi="Times New Roman" w:cs="Times New Roman"/>
          </w:rPr>
          <w:fldChar w:fldCharType="separate"/>
        </w:r>
        <w:r w:rsidR="009574AA" w:rsidRPr="00602C1C">
          <w:rPr>
            <w:rFonts w:ascii="Times New Roman" w:hAnsi="Times New Roman" w:cs="Times New Roman"/>
            <w:noProof/>
          </w:rPr>
          <w:t>Pant et al. [12]</w:t>
        </w:r>
        <w:r w:rsidR="009574AA" w:rsidRPr="00602C1C">
          <w:rPr>
            <w:rFonts w:ascii="Times New Roman" w:hAnsi="Times New Roman" w:cs="Times New Roman"/>
          </w:rPr>
          <w:fldChar w:fldCharType="end"/>
        </w:r>
      </w:hyperlink>
      <w:r w:rsidRPr="00602C1C">
        <w:rPr>
          <w:rFonts w:ascii="Times New Roman" w:hAnsi="Times New Roman" w:cs="Times New Roman"/>
          <w:szCs w:val="20"/>
        </w:rPr>
        <w:t xml:space="preserve"> </w:t>
      </w:r>
      <w:r w:rsidR="00CA780C" w:rsidRPr="00602C1C">
        <w:rPr>
          <w:rFonts w:ascii="Times New Roman" w:hAnsi="Times New Roman" w:cs="Times New Roman"/>
          <w:szCs w:val="20"/>
        </w:rPr>
        <w:t xml:space="preserve">during </w:t>
      </w:r>
      <w:r w:rsidRPr="00602C1C">
        <w:rPr>
          <w:rFonts w:ascii="Times New Roman" w:hAnsi="Times New Roman" w:cs="Times New Roman"/>
          <w:szCs w:val="20"/>
        </w:rPr>
        <w:t>the synthesis ZnO. The SEM image of raw IA</w:t>
      </w:r>
      <w:r w:rsidRPr="00602C1C">
        <w:rPr>
          <w:rFonts w:ascii="Times New Roman" w:hAnsi="Times New Roman" w:cs="Times New Roman"/>
        </w:rPr>
        <w:t xml:space="preserve"> </w:t>
      </w:r>
      <w:r w:rsidRPr="00602C1C">
        <w:rPr>
          <w:rFonts w:ascii="Times New Roman" w:hAnsi="Times New Roman" w:cs="Times New Roman"/>
          <w:szCs w:val="20"/>
        </w:rPr>
        <w:t>exhibited a rough and highly porous structure, with the irregular distribution of spherical shaped particles. Conversely, the IA/ZnO nanocomposite revealed the dispersion of numerous clusters of ZnO derived nanoparticles over the spherical-shaped surface, to be filled inside the air holes of IA. This current finding indicates the successive deposition of ZnO nanoparticles onto the ash surface by using a simple physical coating technique. The morphological characterization has verified that these newly prepared nanocomposites are undoubtedly serve for a greater adsorptive and catalytic surface active site, to induce a higher generation of hydroxyl radicals in related to the absorption of greater photon energy, that in turn enhance the synergistic adsorption from ash support and photocatalytic activity from photocatalyst for the effective degradation of PCM.</w:t>
      </w:r>
    </w:p>
    <w:p w14:paraId="2B2E0342" w14:textId="77777777" w:rsidR="0081197F" w:rsidRPr="00602C1C" w:rsidRDefault="0081197F" w:rsidP="00B615F2">
      <w:pPr>
        <w:rPr>
          <w:rFonts w:ascii="Times New Roman" w:hAnsi="Times New Roman" w:cs="Times New Roman"/>
          <w:szCs w:val="20"/>
        </w:rPr>
      </w:pPr>
    </w:p>
    <w:p w14:paraId="3C458ED5" w14:textId="163EB4E7" w:rsidR="00B615F2" w:rsidRPr="00602C1C" w:rsidRDefault="00684A23" w:rsidP="00684A23">
      <w:pPr>
        <w:jc w:val="center"/>
        <w:rPr>
          <w:rFonts w:ascii="Times New Roman" w:hAnsi="Times New Roman" w:cs="Times New Roman"/>
          <w:szCs w:val="20"/>
        </w:rPr>
      </w:pPr>
      <w:r w:rsidRPr="00602C1C">
        <w:rPr>
          <w:noProof/>
        </w:rPr>
        <w:drawing>
          <wp:inline distT="0" distB="0" distL="0" distR="0" wp14:anchorId="2D815C9D" wp14:editId="5A4ECB46">
            <wp:extent cx="4221480" cy="3392712"/>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7748" cy="3397750"/>
                    </a:xfrm>
                    <a:prstGeom prst="rect">
                      <a:avLst/>
                    </a:prstGeom>
                    <a:noFill/>
                    <a:ln>
                      <a:noFill/>
                    </a:ln>
                  </pic:spPr>
                </pic:pic>
              </a:graphicData>
            </a:graphic>
          </wp:inline>
        </w:drawing>
      </w:r>
    </w:p>
    <w:p w14:paraId="79C085BF" w14:textId="77777777" w:rsidR="0081197F" w:rsidRPr="00602C1C" w:rsidRDefault="0081197F" w:rsidP="00B615F2">
      <w:pPr>
        <w:rPr>
          <w:rFonts w:ascii="Times New Roman" w:hAnsi="Times New Roman" w:cs="Times New Roman"/>
          <w:szCs w:val="20"/>
        </w:rPr>
      </w:pPr>
    </w:p>
    <w:p w14:paraId="18CF80A1" w14:textId="73207160" w:rsidR="0081197F" w:rsidRPr="00602C1C" w:rsidRDefault="0081197F" w:rsidP="0081197F">
      <w:pPr>
        <w:jc w:val="center"/>
        <w:outlineLvl w:val="0"/>
        <w:rPr>
          <w:rFonts w:ascii="Times New Roman" w:hAnsi="Times New Roman" w:cs="Times New Roman"/>
          <w:szCs w:val="20"/>
        </w:rPr>
      </w:pPr>
      <w:r w:rsidRPr="00602C1C">
        <w:rPr>
          <w:rFonts w:ascii="Times New Roman" w:hAnsi="Times New Roman" w:cs="Times New Roman"/>
          <w:szCs w:val="20"/>
        </w:rPr>
        <w:t xml:space="preserve">Figure 2. </w:t>
      </w:r>
      <w:r w:rsidRPr="00602C1C">
        <w:rPr>
          <w:rFonts w:ascii="Times New Roman" w:eastAsiaTheme="minorHAnsi" w:hAnsi="Times New Roman" w:cs="Times New Roman"/>
          <w:kern w:val="0"/>
          <w:szCs w:val="20"/>
          <w:lang w:val="en-MY" w:eastAsia="en-US"/>
        </w:rPr>
        <w:t>Scanning electron micrographs of (a) ZnO, (b) IA, and (c) IA/ZnO nanocomposite</w:t>
      </w:r>
    </w:p>
    <w:p w14:paraId="0D8F554A" w14:textId="77777777" w:rsidR="0081197F" w:rsidRPr="00602C1C" w:rsidRDefault="0081197F" w:rsidP="00B615F2">
      <w:pPr>
        <w:rPr>
          <w:rFonts w:ascii="Times New Roman" w:hAnsi="Times New Roman" w:cs="Times New Roman"/>
          <w:szCs w:val="20"/>
        </w:rPr>
      </w:pPr>
    </w:p>
    <w:p w14:paraId="3DC25B68" w14:textId="602D34CB" w:rsidR="0081197F" w:rsidRDefault="00B615F2" w:rsidP="00B615F2">
      <w:pPr>
        <w:rPr>
          <w:rFonts w:ascii="Times New Roman" w:hAnsi="Times New Roman" w:cs="Times New Roman"/>
          <w:szCs w:val="20"/>
        </w:rPr>
      </w:pPr>
      <w:r w:rsidRPr="00602C1C">
        <w:rPr>
          <w:rFonts w:ascii="Times New Roman" w:hAnsi="Times New Roman" w:cs="Times New Roman"/>
          <w:szCs w:val="20"/>
        </w:rPr>
        <w:t>The surface physical properties of IA, ZnO and ZnO/IA nanocomposite are given in Table 2. As shown in the table, the BET surface area, Langmuir surface area and total pore volume of ZnO and raw IA were obtained to be 5.78 m</w:t>
      </w:r>
      <w:r w:rsidRPr="00602C1C">
        <w:rPr>
          <w:rFonts w:ascii="Times New Roman" w:hAnsi="Times New Roman" w:cs="Times New Roman"/>
          <w:szCs w:val="20"/>
          <w:vertAlign w:val="superscript"/>
        </w:rPr>
        <w:t>2</w:t>
      </w:r>
      <w:r w:rsidRPr="00602C1C">
        <w:rPr>
          <w:rFonts w:ascii="Times New Roman" w:hAnsi="Times New Roman" w:cs="Times New Roman"/>
          <w:szCs w:val="20"/>
        </w:rPr>
        <w:t>/g and 12.72 m</w:t>
      </w:r>
      <w:r w:rsidRPr="00602C1C">
        <w:rPr>
          <w:rFonts w:ascii="Times New Roman" w:hAnsi="Times New Roman" w:cs="Times New Roman"/>
          <w:szCs w:val="20"/>
          <w:vertAlign w:val="superscript"/>
        </w:rPr>
        <w:t>2</w:t>
      </w:r>
      <w:r w:rsidRPr="00602C1C">
        <w:rPr>
          <w:rFonts w:ascii="Times New Roman" w:hAnsi="Times New Roman" w:cs="Times New Roman"/>
          <w:szCs w:val="20"/>
        </w:rPr>
        <w:t>/g; 7.51 m</w:t>
      </w:r>
      <w:r w:rsidRPr="00602C1C">
        <w:rPr>
          <w:rFonts w:ascii="Times New Roman" w:hAnsi="Times New Roman" w:cs="Times New Roman"/>
          <w:szCs w:val="20"/>
          <w:vertAlign w:val="superscript"/>
        </w:rPr>
        <w:t>2</w:t>
      </w:r>
      <w:r w:rsidRPr="00602C1C">
        <w:rPr>
          <w:rFonts w:ascii="Times New Roman" w:hAnsi="Times New Roman" w:cs="Times New Roman"/>
          <w:szCs w:val="20"/>
        </w:rPr>
        <w:t>/g and16.15 m</w:t>
      </w:r>
      <w:r w:rsidRPr="00602C1C">
        <w:rPr>
          <w:rFonts w:ascii="Times New Roman" w:hAnsi="Times New Roman" w:cs="Times New Roman"/>
          <w:szCs w:val="20"/>
          <w:vertAlign w:val="superscript"/>
        </w:rPr>
        <w:t>2</w:t>
      </w:r>
      <w:r w:rsidRPr="00602C1C">
        <w:rPr>
          <w:rFonts w:ascii="Times New Roman" w:hAnsi="Times New Roman" w:cs="Times New Roman"/>
          <w:szCs w:val="20"/>
        </w:rPr>
        <w:t>/g; 0.012 cm</w:t>
      </w:r>
      <w:r w:rsidRPr="00602C1C">
        <w:rPr>
          <w:rFonts w:ascii="Times New Roman" w:hAnsi="Times New Roman" w:cs="Times New Roman"/>
          <w:szCs w:val="20"/>
          <w:vertAlign w:val="superscript"/>
        </w:rPr>
        <w:t>3</w:t>
      </w:r>
      <w:r w:rsidRPr="00602C1C">
        <w:rPr>
          <w:rFonts w:ascii="Times New Roman" w:hAnsi="Times New Roman" w:cs="Times New Roman"/>
          <w:szCs w:val="20"/>
        </w:rPr>
        <w:t>/g and 0.043 cm</w:t>
      </w:r>
      <w:r w:rsidRPr="00602C1C">
        <w:rPr>
          <w:rFonts w:ascii="Times New Roman" w:hAnsi="Times New Roman" w:cs="Times New Roman"/>
          <w:szCs w:val="20"/>
          <w:vertAlign w:val="superscript"/>
        </w:rPr>
        <w:t>3</w:t>
      </w:r>
      <w:r w:rsidRPr="00602C1C">
        <w:rPr>
          <w:rFonts w:ascii="Times New Roman" w:hAnsi="Times New Roman" w:cs="Times New Roman"/>
          <w:szCs w:val="20"/>
        </w:rPr>
        <w:t>/g, respectively. As compared with ZnO and IA, ZnO/IA nanocomposite demonstrated an enhanced BET surface area, Langmuir surface area and total pore volume with 17.67 m</w:t>
      </w:r>
      <w:r w:rsidRPr="00602C1C">
        <w:rPr>
          <w:rFonts w:ascii="Times New Roman" w:hAnsi="Times New Roman" w:cs="Times New Roman"/>
          <w:szCs w:val="20"/>
          <w:vertAlign w:val="superscript"/>
        </w:rPr>
        <w:t>2</w:t>
      </w:r>
      <w:r w:rsidRPr="00602C1C">
        <w:rPr>
          <w:rFonts w:ascii="Times New Roman" w:hAnsi="Times New Roman" w:cs="Times New Roman"/>
          <w:szCs w:val="20"/>
        </w:rPr>
        <w:t>/g, 21.54 m</w:t>
      </w:r>
      <w:r w:rsidRPr="00602C1C">
        <w:rPr>
          <w:rFonts w:ascii="Times New Roman" w:hAnsi="Times New Roman" w:cs="Times New Roman"/>
          <w:szCs w:val="20"/>
          <w:vertAlign w:val="superscript"/>
        </w:rPr>
        <w:t>2</w:t>
      </w:r>
      <w:r w:rsidRPr="00602C1C">
        <w:rPr>
          <w:rFonts w:ascii="Times New Roman" w:hAnsi="Times New Roman" w:cs="Times New Roman"/>
          <w:szCs w:val="20"/>
        </w:rPr>
        <w:t>/g, and 0.046 cm</w:t>
      </w:r>
      <w:r w:rsidRPr="00602C1C">
        <w:rPr>
          <w:rFonts w:ascii="Times New Roman" w:hAnsi="Times New Roman" w:cs="Times New Roman"/>
          <w:szCs w:val="20"/>
          <w:vertAlign w:val="superscript"/>
        </w:rPr>
        <w:t>3</w:t>
      </w:r>
      <w:r w:rsidRPr="00602C1C">
        <w:rPr>
          <w:rFonts w:ascii="Times New Roman" w:hAnsi="Times New Roman" w:cs="Times New Roman"/>
          <w:szCs w:val="20"/>
        </w:rPr>
        <w:t xml:space="preserve">/g, respectively. Notably, positive development was observed for the surface porosity of composite, suggesting that IA serves as an ideal absorbent to provide a larger surface area for the deposition of ZnO, as well as increases the surface area of whole matrix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&lt;EndNote&gt;&lt;Cite&gt;&lt;Author&gt;Kim&lt;/Author&gt;&lt;Year&gt;2015&lt;/Year&gt;&lt;RecNum&gt;105&lt;/RecNum&gt;&lt;DisplayText&gt;[13]&lt;/DisplayText&gt;&lt;record&gt;&lt;rec-number&gt;105&lt;/rec-number&gt;&lt;foreign-keys&gt;&lt;key app="EN" db-id="e5z0dzpwctfdvxea22rxd094par9tdf5sd5s"&gt;105&lt;/key&gt;&lt;/foreign-keys&gt;&lt;ref-type name="Journal Article"&gt;17&lt;/ref-type&gt;&lt;contributors&gt;&lt;authors&gt;&lt;author&gt;Kim, Han Joo&lt;/author&gt;&lt;author&gt;Joshi, Mahesh Kumar&lt;/author&gt;&lt;author&gt;Pant, Hem Raj&lt;/author&gt;&lt;author&gt;Kim, Jun Hee&lt;/author&gt;&lt;author&gt;Lee, Euiho&lt;/author&gt;&lt;author&gt;Kim, Cheol Sang&lt;/author&gt;&lt;/authors&gt;&lt;/contributors&gt;&lt;titles&gt;&lt;title&gt;One-pot hydrothermal synthesis of multifunctional Ag/ZnO/fly ash nanocomposite&lt;/title&gt;&lt;secondary-title&gt;Colloids and Surfaces A: Physicochemical and Engineering Aspects&lt;/secondary-title&gt;&lt;/titles&gt;&lt;periodical&gt;&lt;full-title&gt;Colloids and Surfaces A: Physicochemical and Engineering Aspects&lt;/full-title&gt;&lt;/periodical&gt;&lt;pages&gt;256-262&lt;/pages&gt;&lt;volume&gt;469&lt;/volume&gt;&lt;keywords&gt;&lt;keyword&gt;Composite&lt;/keyword&gt;&lt;keyword&gt;Fly ash&lt;/keyword&gt;&lt;keyword&gt;Photodegradation&lt;/keyword&gt;&lt;keyword&gt;Antibacterial&lt;/keyword&gt;&lt;keyword&gt;Hydrothermal&lt;/keyword&gt;&lt;/keywords&gt;&lt;dates&gt;&lt;year&gt;2015&lt;/year&gt;&lt;pub-dates&gt;&lt;date&gt;3/20/&lt;/date&gt;&lt;/pub-dates&gt;&lt;/dates&gt;&lt;isbn&gt;0927-7757&lt;/isbn&gt;&lt;urls&gt;&lt;related-urls&gt;&lt;url&gt;http://www.sciencedirect.com/science/article/pii/S0927775715000606&lt;/url&gt;&lt;/related-urls&gt;&lt;/urls&gt;&lt;electronic-resource-num&gt;http://dx.doi.org/10.1016/j.colsurfa.2015.01.032&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3" w:tooltip="Kim, 2015 #105" w:history="1">
        <w:r w:rsidR="009574AA" w:rsidRPr="00602C1C">
          <w:rPr>
            <w:rFonts w:ascii="Times New Roman" w:hAnsi="Times New Roman" w:cs="Times New Roman"/>
            <w:noProof/>
          </w:rPr>
          <w:t>13</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w:t>
      </w:r>
    </w:p>
    <w:p w14:paraId="414F4AB4" w14:textId="19F1B801" w:rsidR="001A609C" w:rsidRDefault="001A609C" w:rsidP="00B615F2">
      <w:pPr>
        <w:rPr>
          <w:rFonts w:ascii="Times New Roman" w:hAnsi="Times New Roman" w:cs="Times New Roman"/>
          <w:szCs w:val="20"/>
        </w:rPr>
      </w:pPr>
    </w:p>
    <w:p w14:paraId="692CC551" w14:textId="759AB526" w:rsidR="001A609C" w:rsidRDefault="001A609C" w:rsidP="00B615F2">
      <w:pPr>
        <w:rPr>
          <w:rFonts w:ascii="Times New Roman" w:hAnsi="Times New Roman" w:cs="Times New Roman"/>
          <w:szCs w:val="20"/>
        </w:rPr>
      </w:pPr>
    </w:p>
    <w:p w14:paraId="4B247541" w14:textId="77777777" w:rsidR="001A609C" w:rsidRPr="00602C1C" w:rsidRDefault="001A609C" w:rsidP="00B615F2">
      <w:pPr>
        <w:rPr>
          <w:rFonts w:ascii="Times New Roman" w:hAnsi="Times New Roman" w:cs="Times New Roman"/>
          <w:szCs w:val="20"/>
        </w:rPr>
      </w:pPr>
    </w:p>
    <w:p w14:paraId="6C435AE2" w14:textId="77777777" w:rsidR="006D6E21" w:rsidRPr="00602C1C" w:rsidRDefault="006D6E21" w:rsidP="00B615F2">
      <w:pPr>
        <w:rPr>
          <w:rFonts w:ascii="Times New Roman" w:hAnsi="Times New Roman" w:cs="Times New Roman"/>
          <w:szCs w:val="20"/>
        </w:rPr>
      </w:pPr>
    </w:p>
    <w:p w14:paraId="49900EE6" w14:textId="78F48F2D" w:rsidR="0081197F" w:rsidRPr="00602C1C" w:rsidRDefault="0081197F" w:rsidP="0081197F">
      <w:pPr>
        <w:jc w:val="center"/>
        <w:rPr>
          <w:rFonts w:ascii="Times New Roman" w:hAnsi="Times New Roman" w:cs="Times New Roman"/>
          <w:szCs w:val="20"/>
        </w:rPr>
      </w:pPr>
      <w:r w:rsidRPr="00602C1C">
        <w:rPr>
          <w:rFonts w:ascii="Times New Roman" w:hAnsi="Times New Roman" w:cs="Times New Roman"/>
          <w:szCs w:val="20"/>
        </w:rPr>
        <w:lastRenderedPageBreak/>
        <w:t>Table 2. Surface physical characteristics of ZnO, IA, and ZnO/IA nanocomposite</w:t>
      </w:r>
    </w:p>
    <w:p w14:paraId="5925A20A" w14:textId="77777777" w:rsidR="0081197F" w:rsidRPr="00602C1C" w:rsidRDefault="0081197F" w:rsidP="0081197F">
      <w:pPr>
        <w:jc w:val="center"/>
        <w:rPr>
          <w:rFonts w:ascii="Times New Roman" w:hAnsi="Times New Roman" w:cs="Times New Roman"/>
          <w:szCs w:val="20"/>
        </w:rPr>
      </w:pPr>
    </w:p>
    <w:tbl>
      <w:tblPr>
        <w:tblStyle w:val="ListTable1Light"/>
        <w:tblW w:w="0" w:type="auto"/>
        <w:jc w:val="center"/>
        <w:tblLook w:val="04A0" w:firstRow="1" w:lastRow="0" w:firstColumn="1" w:lastColumn="0" w:noHBand="0" w:noVBand="1"/>
      </w:tblPr>
      <w:tblGrid>
        <w:gridCol w:w="2630"/>
        <w:gridCol w:w="666"/>
        <w:gridCol w:w="666"/>
        <w:gridCol w:w="895"/>
      </w:tblGrid>
      <w:tr w:rsidR="00602C1C" w:rsidRPr="00602C1C" w14:paraId="5906210B" w14:textId="77777777" w:rsidTr="001A609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898273E" w14:textId="77777777" w:rsidR="0081197F" w:rsidRPr="00602C1C" w:rsidRDefault="0081197F" w:rsidP="0081197F">
            <w:pPr>
              <w:spacing w:line="276" w:lineRule="auto"/>
              <w:rPr>
                <w:rFonts w:ascii="Times New Roman" w:hAnsi="Times New Roman" w:cs="Times New Roman"/>
                <w:bCs w:val="0"/>
                <w:szCs w:val="20"/>
              </w:rPr>
            </w:pPr>
            <w:r w:rsidRPr="00602C1C">
              <w:rPr>
                <w:rFonts w:ascii="Times New Roman" w:hAnsi="Times New Roman" w:cs="Times New Roman"/>
                <w:bCs w:val="0"/>
                <w:szCs w:val="20"/>
              </w:rPr>
              <w:t>Properties</w:t>
            </w:r>
          </w:p>
        </w:tc>
        <w:tc>
          <w:tcPr>
            <w:tcW w:w="0" w:type="auto"/>
            <w:tcBorders>
              <w:top w:val="single" w:sz="4" w:space="0" w:color="auto"/>
              <w:bottom w:val="single" w:sz="4" w:space="0" w:color="auto"/>
            </w:tcBorders>
            <w:shd w:val="clear" w:color="auto" w:fill="auto"/>
          </w:tcPr>
          <w:p w14:paraId="40265582" w14:textId="77777777" w:rsidR="0081197F" w:rsidRPr="00602C1C" w:rsidRDefault="0081197F" w:rsidP="0081197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602C1C">
              <w:rPr>
                <w:rFonts w:ascii="Times New Roman" w:hAnsi="Times New Roman" w:cs="Times New Roman"/>
                <w:bCs w:val="0"/>
                <w:szCs w:val="20"/>
              </w:rPr>
              <w:t>ZnO</w:t>
            </w:r>
          </w:p>
        </w:tc>
        <w:tc>
          <w:tcPr>
            <w:tcW w:w="0" w:type="auto"/>
            <w:tcBorders>
              <w:top w:val="single" w:sz="4" w:space="0" w:color="auto"/>
              <w:bottom w:val="single" w:sz="4" w:space="0" w:color="auto"/>
            </w:tcBorders>
            <w:shd w:val="clear" w:color="auto" w:fill="auto"/>
          </w:tcPr>
          <w:p w14:paraId="19AB29DB" w14:textId="77777777" w:rsidR="0081197F" w:rsidRPr="00602C1C" w:rsidRDefault="0081197F" w:rsidP="0081197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602C1C">
              <w:rPr>
                <w:rFonts w:ascii="Times New Roman" w:hAnsi="Times New Roman" w:cs="Times New Roman"/>
                <w:bCs w:val="0"/>
                <w:szCs w:val="20"/>
              </w:rPr>
              <w:t>IA</w:t>
            </w:r>
          </w:p>
        </w:tc>
        <w:tc>
          <w:tcPr>
            <w:tcW w:w="0" w:type="auto"/>
            <w:tcBorders>
              <w:top w:val="single" w:sz="4" w:space="0" w:color="auto"/>
              <w:bottom w:val="single" w:sz="4" w:space="0" w:color="auto"/>
            </w:tcBorders>
            <w:shd w:val="clear" w:color="auto" w:fill="auto"/>
          </w:tcPr>
          <w:p w14:paraId="567170ED" w14:textId="77777777" w:rsidR="0081197F" w:rsidRPr="00602C1C" w:rsidRDefault="0081197F" w:rsidP="0081197F">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Cs w:val="20"/>
              </w:rPr>
            </w:pPr>
            <w:r w:rsidRPr="00602C1C">
              <w:rPr>
                <w:rFonts w:ascii="Times New Roman" w:hAnsi="Times New Roman" w:cs="Times New Roman"/>
                <w:bCs w:val="0"/>
                <w:szCs w:val="20"/>
              </w:rPr>
              <w:t>ZnO/IA</w:t>
            </w:r>
          </w:p>
        </w:tc>
      </w:tr>
      <w:tr w:rsidR="00602C1C" w:rsidRPr="00602C1C" w14:paraId="412FC156" w14:textId="77777777" w:rsidTr="001A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5B2E80E1" w14:textId="77777777" w:rsidR="0081197F" w:rsidRPr="00602C1C" w:rsidRDefault="0081197F" w:rsidP="0081197F">
            <w:pPr>
              <w:spacing w:line="276" w:lineRule="auto"/>
              <w:rPr>
                <w:rFonts w:ascii="Times New Roman" w:hAnsi="Times New Roman" w:cs="Times New Roman"/>
                <w:b w:val="0"/>
                <w:szCs w:val="20"/>
              </w:rPr>
            </w:pPr>
            <w:r w:rsidRPr="00602C1C">
              <w:rPr>
                <w:rFonts w:ascii="Times New Roman" w:hAnsi="Times New Roman" w:cs="Times New Roman"/>
                <w:b w:val="0"/>
                <w:szCs w:val="20"/>
              </w:rPr>
              <w:t>BET surface area (m</w:t>
            </w:r>
            <w:r w:rsidRPr="00602C1C">
              <w:rPr>
                <w:rFonts w:ascii="Times New Roman" w:hAnsi="Times New Roman" w:cs="Times New Roman"/>
                <w:b w:val="0"/>
                <w:szCs w:val="20"/>
                <w:vertAlign w:val="superscript"/>
              </w:rPr>
              <w:t>2</w:t>
            </w:r>
            <w:r w:rsidRPr="00602C1C">
              <w:rPr>
                <w:rFonts w:ascii="Times New Roman" w:hAnsi="Times New Roman" w:cs="Times New Roman"/>
                <w:b w:val="0"/>
                <w:szCs w:val="20"/>
              </w:rPr>
              <w:t>/g)</w:t>
            </w:r>
          </w:p>
        </w:tc>
        <w:tc>
          <w:tcPr>
            <w:tcW w:w="0" w:type="auto"/>
            <w:tcBorders>
              <w:top w:val="single" w:sz="4" w:space="0" w:color="auto"/>
            </w:tcBorders>
            <w:shd w:val="clear" w:color="auto" w:fill="auto"/>
          </w:tcPr>
          <w:p w14:paraId="2213286F"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5.78</w:t>
            </w:r>
          </w:p>
        </w:tc>
        <w:tc>
          <w:tcPr>
            <w:tcW w:w="0" w:type="auto"/>
            <w:tcBorders>
              <w:top w:val="single" w:sz="4" w:space="0" w:color="auto"/>
            </w:tcBorders>
            <w:shd w:val="clear" w:color="auto" w:fill="auto"/>
          </w:tcPr>
          <w:p w14:paraId="5402E4FE"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12.72</w:t>
            </w:r>
          </w:p>
        </w:tc>
        <w:tc>
          <w:tcPr>
            <w:tcW w:w="0" w:type="auto"/>
            <w:tcBorders>
              <w:top w:val="single" w:sz="4" w:space="0" w:color="auto"/>
            </w:tcBorders>
            <w:shd w:val="clear" w:color="auto" w:fill="auto"/>
          </w:tcPr>
          <w:p w14:paraId="0E17C6BC"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17.67</w:t>
            </w:r>
          </w:p>
        </w:tc>
      </w:tr>
      <w:tr w:rsidR="00602C1C" w:rsidRPr="00602C1C" w14:paraId="01FF7AD8" w14:textId="77777777" w:rsidTr="001A609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18CC11" w14:textId="77777777" w:rsidR="0081197F" w:rsidRPr="00602C1C" w:rsidRDefault="0081197F" w:rsidP="0081197F">
            <w:pPr>
              <w:spacing w:line="276" w:lineRule="auto"/>
              <w:rPr>
                <w:rFonts w:ascii="Times New Roman" w:hAnsi="Times New Roman" w:cs="Times New Roman"/>
                <w:b w:val="0"/>
                <w:szCs w:val="20"/>
              </w:rPr>
            </w:pPr>
            <w:r w:rsidRPr="00602C1C">
              <w:rPr>
                <w:rFonts w:ascii="Times New Roman" w:hAnsi="Times New Roman" w:cs="Times New Roman"/>
                <w:b w:val="0"/>
                <w:szCs w:val="20"/>
              </w:rPr>
              <w:t>Langmuir surface area (m</w:t>
            </w:r>
            <w:r w:rsidRPr="00602C1C">
              <w:rPr>
                <w:rFonts w:ascii="Times New Roman" w:hAnsi="Times New Roman" w:cs="Times New Roman"/>
                <w:b w:val="0"/>
                <w:szCs w:val="20"/>
                <w:vertAlign w:val="superscript"/>
              </w:rPr>
              <w:t>2</w:t>
            </w:r>
            <w:r w:rsidRPr="00602C1C">
              <w:rPr>
                <w:rFonts w:ascii="Times New Roman" w:hAnsi="Times New Roman" w:cs="Times New Roman"/>
                <w:b w:val="0"/>
                <w:szCs w:val="20"/>
              </w:rPr>
              <w:t>/g)</w:t>
            </w:r>
          </w:p>
        </w:tc>
        <w:tc>
          <w:tcPr>
            <w:tcW w:w="0" w:type="auto"/>
            <w:shd w:val="clear" w:color="auto" w:fill="auto"/>
          </w:tcPr>
          <w:p w14:paraId="3259A17C" w14:textId="77777777" w:rsidR="0081197F" w:rsidRPr="00602C1C" w:rsidRDefault="0081197F" w:rsidP="0081197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7.51</w:t>
            </w:r>
          </w:p>
        </w:tc>
        <w:tc>
          <w:tcPr>
            <w:tcW w:w="0" w:type="auto"/>
            <w:shd w:val="clear" w:color="auto" w:fill="auto"/>
          </w:tcPr>
          <w:p w14:paraId="3394EECF" w14:textId="77777777" w:rsidR="0081197F" w:rsidRPr="00602C1C" w:rsidRDefault="0081197F" w:rsidP="0081197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16.15</w:t>
            </w:r>
          </w:p>
        </w:tc>
        <w:tc>
          <w:tcPr>
            <w:tcW w:w="0" w:type="auto"/>
            <w:shd w:val="clear" w:color="auto" w:fill="auto"/>
          </w:tcPr>
          <w:p w14:paraId="739A5017" w14:textId="77777777" w:rsidR="0081197F" w:rsidRPr="00602C1C" w:rsidRDefault="0081197F" w:rsidP="0081197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21.54</w:t>
            </w:r>
          </w:p>
        </w:tc>
      </w:tr>
      <w:tr w:rsidR="00602C1C" w:rsidRPr="00602C1C" w14:paraId="0446E88A" w14:textId="77777777" w:rsidTr="001A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1866F1" w14:textId="77777777" w:rsidR="0081197F" w:rsidRPr="00602C1C" w:rsidRDefault="0081197F" w:rsidP="0081197F">
            <w:pPr>
              <w:spacing w:line="276" w:lineRule="auto"/>
              <w:rPr>
                <w:rFonts w:ascii="Times New Roman" w:hAnsi="Times New Roman" w:cs="Times New Roman"/>
                <w:b w:val="0"/>
                <w:szCs w:val="20"/>
              </w:rPr>
            </w:pPr>
            <w:r w:rsidRPr="00602C1C">
              <w:rPr>
                <w:rFonts w:ascii="Times New Roman" w:hAnsi="Times New Roman" w:cs="Times New Roman"/>
                <w:b w:val="0"/>
                <w:szCs w:val="20"/>
              </w:rPr>
              <w:t>External surface area (m</w:t>
            </w:r>
            <w:r w:rsidRPr="00602C1C">
              <w:rPr>
                <w:rFonts w:ascii="Times New Roman" w:hAnsi="Times New Roman" w:cs="Times New Roman"/>
                <w:b w:val="0"/>
                <w:szCs w:val="20"/>
                <w:vertAlign w:val="superscript"/>
              </w:rPr>
              <w:t>2</w:t>
            </w:r>
            <w:r w:rsidRPr="00602C1C">
              <w:rPr>
                <w:rFonts w:ascii="Times New Roman" w:hAnsi="Times New Roman" w:cs="Times New Roman"/>
                <w:b w:val="0"/>
                <w:szCs w:val="20"/>
              </w:rPr>
              <w:t>/g)</w:t>
            </w:r>
          </w:p>
        </w:tc>
        <w:tc>
          <w:tcPr>
            <w:tcW w:w="0" w:type="auto"/>
            <w:shd w:val="clear" w:color="auto" w:fill="auto"/>
          </w:tcPr>
          <w:p w14:paraId="6032076A"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6.31</w:t>
            </w:r>
          </w:p>
        </w:tc>
        <w:tc>
          <w:tcPr>
            <w:tcW w:w="0" w:type="auto"/>
            <w:shd w:val="clear" w:color="auto" w:fill="auto"/>
          </w:tcPr>
          <w:p w14:paraId="7A535282"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12.30</w:t>
            </w:r>
          </w:p>
        </w:tc>
        <w:tc>
          <w:tcPr>
            <w:tcW w:w="0" w:type="auto"/>
            <w:shd w:val="clear" w:color="auto" w:fill="auto"/>
          </w:tcPr>
          <w:p w14:paraId="69913FBB"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16.64</w:t>
            </w:r>
          </w:p>
        </w:tc>
      </w:tr>
      <w:tr w:rsidR="00602C1C" w:rsidRPr="00602C1C" w14:paraId="7BCF6728" w14:textId="77777777" w:rsidTr="001A609C">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53B66C" w14:textId="77777777" w:rsidR="0081197F" w:rsidRPr="00602C1C" w:rsidRDefault="0081197F" w:rsidP="0081197F">
            <w:pPr>
              <w:spacing w:line="276" w:lineRule="auto"/>
              <w:rPr>
                <w:rFonts w:ascii="Times New Roman" w:hAnsi="Times New Roman" w:cs="Times New Roman"/>
                <w:b w:val="0"/>
                <w:szCs w:val="20"/>
              </w:rPr>
            </w:pPr>
            <w:r w:rsidRPr="00602C1C">
              <w:rPr>
                <w:rFonts w:ascii="Times New Roman" w:hAnsi="Times New Roman" w:cs="Times New Roman"/>
                <w:b w:val="0"/>
                <w:szCs w:val="20"/>
              </w:rPr>
              <w:t>Micropore surface area (m</w:t>
            </w:r>
            <w:r w:rsidRPr="00602C1C">
              <w:rPr>
                <w:rFonts w:ascii="Times New Roman" w:hAnsi="Times New Roman" w:cs="Times New Roman"/>
                <w:b w:val="0"/>
                <w:szCs w:val="20"/>
                <w:vertAlign w:val="superscript"/>
              </w:rPr>
              <w:t>2</w:t>
            </w:r>
            <w:r w:rsidRPr="00602C1C">
              <w:rPr>
                <w:rFonts w:ascii="Times New Roman" w:hAnsi="Times New Roman" w:cs="Times New Roman"/>
                <w:b w:val="0"/>
                <w:szCs w:val="20"/>
              </w:rPr>
              <w:t>/g)</w:t>
            </w:r>
          </w:p>
        </w:tc>
        <w:tc>
          <w:tcPr>
            <w:tcW w:w="0" w:type="auto"/>
            <w:shd w:val="clear" w:color="auto" w:fill="auto"/>
          </w:tcPr>
          <w:p w14:paraId="398A213B" w14:textId="77777777" w:rsidR="0081197F" w:rsidRPr="00602C1C" w:rsidRDefault="0081197F" w:rsidP="0081197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0.53</w:t>
            </w:r>
          </w:p>
        </w:tc>
        <w:tc>
          <w:tcPr>
            <w:tcW w:w="0" w:type="auto"/>
            <w:shd w:val="clear" w:color="auto" w:fill="auto"/>
          </w:tcPr>
          <w:p w14:paraId="03299FAA" w14:textId="77777777" w:rsidR="0081197F" w:rsidRPr="00602C1C" w:rsidRDefault="0081197F" w:rsidP="0081197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0.42</w:t>
            </w:r>
          </w:p>
        </w:tc>
        <w:tc>
          <w:tcPr>
            <w:tcW w:w="0" w:type="auto"/>
            <w:shd w:val="clear" w:color="auto" w:fill="auto"/>
          </w:tcPr>
          <w:p w14:paraId="6EDEFE51" w14:textId="77777777" w:rsidR="0081197F" w:rsidRPr="00602C1C" w:rsidRDefault="0081197F" w:rsidP="0081197F">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1.83</w:t>
            </w:r>
          </w:p>
        </w:tc>
      </w:tr>
      <w:tr w:rsidR="00602C1C" w:rsidRPr="00602C1C" w14:paraId="2201C900" w14:textId="77777777" w:rsidTr="001A60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auto"/>
            </w:tcBorders>
            <w:shd w:val="clear" w:color="auto" w:fill="auto"/>
          </w:tcPr>
          <w:p w14:paraId="5EB55281" w14:textId="77777777" w:rsidR="0081197F" w:rsidRPr="00602C1C" w:rsidRDefault="0081197F" w:rsidP="0081197F">
            <w:pPr>
              <w:spacing w:line="276" w:lineRule="auto"/>
              <w:rPr>
                <w:rFonts w:ascii="Times New Roman" w:hAnsi="Times New Roman" w:cs="Times New Roman"/>
                <w:b w:val="0"/>
                <w:szCs w:val="20"/>
              </w:rPr>
            </w:pPr>
            <w:r w:rsidRPr="00602C1C">
              <w:rPr>
                <w:rFonts w:ascii="Times New Roman" w:hAnsi="Times New Roman" w:cs="Times New Roman"/>
                <w:b w:val="0"/>
                <w:szCs w:val="20"/>
              </w:rPr>
              <w:t>Total pore volume (cm</w:t>
            </w:r>
            <w:r w:rsidRPr="00602C1C">
              <w:rPr>
                <w:rFonts w:ascii="Times New Roman" w:hAnsi="Times New Roman" w:cs="Times New Roman"/>
                <w:b w:val="0"/>
                <w:szCs w:val="20"/>
                <w:vertAlign w:val="superscript"/>
              </w:rPr>
              <w:t>3</w:t>
            </w:r>
            <w:r w:rsidRPr="00602C1C">
              <w:rPr>
                <w:rFonts w:ascii="Times New Roman" w:hAnsi="Times New Roman" w:cs="Times New Roman"/>
                <w:b w:val="0"/>
                <w:szCs w:val="20"/>
              </w:rPr>
              <w:t xml:space="preserve">/g) </w:t>
            </w:r>
          </w:p>
        </w:tc>
        <w:tc>
          <w:tcPr>
            <w:tcW w:w="0" w:type="auto"/>
            <w:tcBorders>
              <w:bottom w:val="single" w:sz="4" w:space="0" w:color="auto"/>
            </w:tcBorders>
            <w:shd w:val="clear" w:color="auto" w:fill="auto"/>
          </w:tcPr>
          <w:p w14:paraId="6D2B0B22"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0.012</w:t>
            </w:r>
          </w:p>
        </w:tc>
        <w:tc>
          <w:tcPr>
            <w:tcW w:w="0" w:type="auto"/>
            <w:tcBorders>
              <w:bottom w:val="single" w:sz="4" w:space="0" w:color="auto"/>
            </w:tcBorders>
            <w:shd w:val="clear" w:color="auto" w:fill="auto"/>
          </w:tcPr>
          <w:p w14:paraId="27570340"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0.043</w:t>
            </w:r>
          </w:p>
        </w:tc>
        <w:tc>
          <w:tcPr>
            <w:tcW w:w="0" w:type="auto"/>
            <w:tcBorders>
              <w:bottom w:val="single" w:sz="4" w:space="0" w:color="auto"/>
            </w:tcBorders>
            <w:shd w:val="clear" w:color="auto" w:fill="auto"/>
          </w:tcPr>
          <w:p w14:paraId="5024774E" w14:textId="77777777" w:rsidR="0081197F" w:rsidRPr="00602C1C" w:rsidRDefault="0081197F" w:rsidP="0081197F">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0"/>
              </w:rPr>
            </w:pPr>
            <w:r w:rsidRPr="00602C1C">
              <w:rPr>
                <w:rFonts w:ascii="Times New Roman" w:hAnsi="Times New Roman" w:cs="Times New Roman"/>
                <w:szCs w:val="20"/>
              </w:rPr>
              <w:t>0.046</w:t>
            </w:r>
          </w:p>
        </w:tc>
      </w:tr>
    </w:tbl>
    <w:p w14:paraId="1947D0C2" w14:textId="77777777" w:rsidR="0081197F" w:rsidRPr="00602C1C" w:rsidRDefault="0081197F" w:rsidP="00B615F2">
      <w:pPr>
        <w:rPr>
          <w:rFonts w:ascii="Times New Roman" w:hAnsi="Times New Roman" w:cs="Times New Roman"/>
          <w:szCs w:val="20"/>
        </w:rPr>
      </w:pPr>
    </w:p>
    <w:p w14:paraId="3D9078A1" w14:textId="1EF73FB3"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The FTIR spectra of the ZnO, IA and ZnO/IA derived nanocomposite are presented in Figure 3, respectively. The broad band at 3446-3422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is attributed to the stretching of O-H bonds.  The region between 2924-2513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is assigned to the stretching vibration of C-H bond. The signals at 1798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is ascertained to the stretching vibration of C=O. The adsorption transmittance at 1427/1424 is ascribed to the symmetrical stretching of Si-O-Si bond, whereas 1012-1008 cm</w:t>
      </w:r>
      <w:r w:rsidRPr="00602C1C">
        <w:rPr>
          <w:rFonts w:ascii="Times New Roman" w:hAnsi="Times New Roman" w:cs="Times New Roman"/>
          <w:szCs w:val="20"/>
          <w:vertAlign w:val="superscript"/>
        </w:rPr>
        <w:t>-1</w:t>
      </w:r>
      <w:r w:rsidRPr="00602C1C">
        <w:rPr>
          <w:rFonts w:ascii="Times New Roman" w:hAnsi="Times New Roman" w:cs="Times New Roman"/>
          <w:szCs w:val="20"/>
        </w:rPr>
        <w:t>, 874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and 480/475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refer to the bending vibration of Si-O bond. The new peaks at 712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on the FT-IR spectra of IA and IA/ZnO nanocomposite is pointing to the bending modes of COO-, indicating the presence of calcite (CaCO</w:t>
      </w:r>
      <w:r w:rsidRPr="00602C1C">
        <w:rPr>
          <w:rFonts w:ascii="Times New Roman" w:hAnsi="Times New Roman" w:cs="Times New Roman"/>
          <w:szCs w:val="20"/>
          <w:vertAlign w:val="subscript"/>
        </w:rPr>
        <w:t>3</w:t>
      </w:r>
      <w:r w:rsidRPr="00602C1C">
        <w:rPr>
          <w:rFonts w:ascii="Times New Roman" w:hAnsi="Times New Roman" w:cs="Times New Roman"/>
          <w:szCs w:val="20"/>
        </w:rPr>
        <w:t xml:space="preserve">)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&lt;EndNote&gt;&lt;Cite&gt;&lt;Author&gt;Reig&lt;/Author&gt;&lt;Year&gt;2002&lt;/Year&gt;&lt;RecNum&gt;110&lt;/RecNum&gt;&lt;DisplayText&gt;[14]&lt;/DisplayText&gt;&lt;record&gt;&lt;rec-number&gt;110&lt;/rec-number&gt;&lt;foreign-keys&gt;&lt;key app="EN" db-id="2wxxp25aksff95e5zdbvvwrida0tpxs2v5v2"&gt;110&lt;/key&gt;&lt;/foreign-keys&gt;&lt;ref-type name="Book"&gt;6&lt;/ref-type&gt;&lt;contributors&gt;&lt;authors&gt;&lt;author&gt;Reig, Francisco&lt;/author&gt;&lt;author&gt;Gimeno-Adelantado, Jose Vicente&lt;/author&gt;&lt;author&gt;C M Moya Moreno, M.&lt;/author&gt;&lt;/authors&gt;&lt;/contributors&gt;&lt;titles&gt;&lt;title&gt;FTIR Quantitative Analysis of Calcium Carbonate (Calcite) and Silica (Quartz) Mixtures Using the Constant Ratio Method. Application to Geological Samples&lt;/title&gt;&lt;/titles&gt;&lt;pages&gt;811-21&lt;/pages&gt;&lt;volume&gt;58&lt;/volume&gt;&lt;dates&gt;&lt;year&gt;2002&lt;/year&gt;&lt;/dates&gt;&lt;urls&gt;&lt;/urls&gt;&lt;/record&gt;&lt;/Cite&gt;&lt;/EndNote&gt;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4" w:tooltip="Reig, 2002 #110" w:history="1">
        <w:r w:rsidR="009574AA" w:rsidRPr="00602C1C">
          <w:rPr>
            <w:rFonts w:ascii="Times New Roman" w:hAnsi="Times New Roman" w:cs="Times New Roman"/>
            <w:noProof/>
          </w:rPr>
          <w:t>14</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On the other hand, the transmittance at 543/524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and 439 cm</w:t>
      </w:r>
      <w:r w:rsidRPr="00602C1C">
        <w:rPr>
          <w:rFonts w:ascii="Times New Roman" w:hAnsi="Times New Roman" w:cs="Times New Roman"/>
          <w:szCs w:val="20"/>
          <w:vertAlign w:val="superscript"/>
        </w:rPr>
        <w:t>-1</w:t>
      </w:r>
      <w:r w:rsidRPr="00602C1C">
        <w:rPr>
          <w:rFonts w:ascii="Times New Roman" w:hAnsi="Times New Roman" w:cs="Times New Roman"/>
          <w:szCs w:val="20"/>
        </w:rPr>
        <w:t xml:space="preserve"> are denoted to the stretching vibration of Zn-O. The alteration between the IA and IA/ZnO nanocomposite, in terms of lower intensity and deconvolution of peaks has verified the homogeneous deposition of ZnO onto the surface of IA, </w:t>
      </w:r>
      <w:r w:rsidRPr="001E1CDB">
        <w:rPr>
          <w:rFonts w:ascii="Times New Roman" w:hAnsi="Times New Roman" w:cs="Times New Roman"/>
          <w:i/>
          <w:szCs w:val="20"/>
        </w:rPr>
        <w:t>via</w:t>
      </w:r>
      <w:r w:rsidRPr="00602C1C">
        <w:rPr>
          <w:rFonts w:ascii="Times New Roman" w:hAnsi="Times New Roman" w:cs="Times New Roman"/>
          <w:szCs w:val="20"/>
        </w:rPr>
        <w:t xml:space="preserve"> Van der Waals interaction over the matric surfaces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&lt;EndNote&gt;&lt;Cite&gt;&lt;Author&gt;Chai&lt;/Author&gt;&lt;Year&gt;2017&lt;/Year&gt;&lt;RecNum&gt;111&lt;/RecNum&gt;&lt;DisplayText&gt;[15]&lt;/DisplayText&gt;&lt;record&gt;&lt;rec-number&gt;111&lt;/rec-number&gt;&lt;foreign-keys&gt;&lt;key app="EN" db-id="2wxxp25aksff95e5zdbvvwrida0tpxs2v5v2"&gt;111&lt;/key&gt;&lt;/foreign-keys&gt;&lt;ref-type name="Journal Article"&gt;17&lt;/ref-type&gt;&lt;contributors&gt;&lt;authors&gt;&lt;author&gt;Chai, Bo&lt;/author&gt;&lt;author&gt;Yan, Juntao&lt;/author&gt;&lt;author&gt;Wang, Chunlei&lt;/author&gt;&lt;author&gt;Ren, Zhandong&lt;/author&gt;&lt;author&gt;Zhu, Yuchan&lt;/author&gt;&lt;/authors&gt;&lt;/contributors&gt;&lt;titles&gt;&lt;title&gt;Enhanced visible light photocatalytic degradation of Rhodamine B over phosphorus doped graphitic carbon nitride&lt;/title&gt;&lt;secondary-title&gt;Applied Surface Science&lt;/secondary-title&gt;&lt;/titles&gt;&lt;periodical&gt;&lt;full-title&gt;Applied Surface Science&lt;/full-title&gt;&lt;/periodical&gt;&lt;pages&gt;376-383&lt;/pages&gt;&lt;volume&gt;391&lt;/volume&gt;&lt;keywords&gt;&lt;keyword&gt;Phosphorus doped g-CN&lt;/keyword&gt;&lt;keyword&gt;Photocatalytic activity&lt;/keyword&gt;&lt;keyword&gt;Degradation&lt;/keyword&gt;&lt;keyword&gt;Charge carrier separation&lt;/keyword&gt;&lt;/keywords&gt;&lt;dates&gt;&lt;year&gt;2017&lt;/year&gt;&lt;pub-dates&gt;&lt;date&gt;2017/01/01/&lt;/date&gt;&lt;/pub-dates&gt;&lt;/dates&gt;&lt;isbn&gt;0169-4332&lt;/isbn&gt;&lt;urls&gt;&lt;related-urls&gt;&lt;url&gt;http://www.sciencedirect.com/science/article/pii/S016943321631409X&lt;/url&gt;&lt;/related-urls&gt;&lt;/urls&gt;&lt;electronic-resource-num&gt;https://doi.org/10.1016/j.apsusc.2016.06.180&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5" w:tooltip="Chai, 2017 #111" w:history="1">
        <w:r w:rsidR="009574AA" w:rsidRPr="00602C1C">
          <w:rPr>
            <w:rFonts w:ascii="Times New Roman" w:hAnsi="Times New Roman" w:cs="Times New Roman"/>
            <w:noProof/>
          </w:rPr>
          <w:t>15</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Such interactions have been reported in the TiO</w:t>
      </w:r>
      <w:r w:rsidRPr="00602C1C">
        <w:rPr>
          <w:rFonts w:ascii="Times New Roman" w:hAnsi="Times New Roman" w:cs="Times New Roman"/>
          <w:szCs w:val="20"/>
          <w:vertAlign w:val="subscript"/>
        </w:rPr>
        <w:t>2</w:t>
      </w:r>
      <w:r w:rsidRPr="00602C1C">
        <w:rPr>
          <w:rFonts w:ascii="Times New Roman" w:hAnsi="Times New Roman" w:cs="Times New Roman"/>
          <w:szCs w:val="20"/>
        </w:rPr>
        <w:t xml:space="preserve">-deposited fly ash derived nanocomposite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&lt;EndNote&gt;&lt;Cite&gt;&lt;Author&gt;Wang&lt;/Author&gt;&lt;Year&gt;2012&lt;/Year&gt;&lt;RecNum&gt;9&lt;/RecNum&gt;&lt;DisplayText&gt;[16]&lt;/DisplayText&gt;&lt;record&gt;&lt;rec-number&gt;9&lt;/rec-number&gt;&lt;foreign-keys&gt;&lt;key app="EN" db-id="2wxxp25aksff95e5zdbvvwrida0tpxs2v5v2"&gt;9&lt;/key&gt;&lt;/foreign-keys&gt;&lt;ref-type name="Journal Article"&gt;17&lt;/ref-type&gt;&lt;contributors&gt;&lt;authors&gt;&lt;author&gt;Wang, Bing&lt;/author&gt;&lt;author&gt;Li, Chuang&lt;/author&gt;&lt;author&gt;Pang, Jianfeng&lt;/author&gt;&lt;author&gt;Qing, Xutang&lt;/author&gt;&lt;author&gt;Zhai, Jianping&lt;/author&gt;&lt;author&gt;Li, Qin&lt;/author&gt;&lt;/authors&gt;&lt;/contributors&gt;&lt;titles&gt;&lt;title&gt;&lt;style face="normal" font="default" size="100%"&gt;Novel polypyrrole-sensitized hollow TiO&lt;/style&gt;&lt;style face="subscript" font="default" size="100%"&gt;2&lt;/style&gt;&lt;style face="normal" font="default" size="100%"&gt;/fly ash cenospheres: Synthesis, characterization, and photocatalytic ability under visible light&lt;/style&gt;&lt;/title&gt;&lt;secondary-title&gt;Applied Surface Science&lt;/secondary-title&gt;&lt;/titles&gt;&lt;periodical&gt;&lt;full-title&gt;Applied Surface Science&lt;/full-title&gt;&lt;/periodical&gt;&lt;pages&gt;9989-9996&lt;/pages&gt;&lt;volume&gt;258&lt;/volume&gt;&lt;number&gt;24&lt;/number&gt;&lt;keywords&gt;&lt;keyword&gt;Polypyrrole&lt;/keyword&gt;&lt;keyword&gt;TiO2&lt;/keyword&gt;&lt;keyword&gt;Fly ash cenosphere&lt;/keyword&gt;&lt;keyword&gt;Photocatalysis&lt;/keyword&gt;&lt;/keywords&gt;&lt;dates&gt;&lt;year&gt;2012&lt;/year&gt;&lt;pub-dates&gt;&lt;date&gt;10/1/&lt;/date&gt;&lt;/pub-dates&gt;&lt;/dates&gt;&lt;isbn&gt;0169-4332&lt;/isbn&gt;&lt;urls&gt;&lt;related-urls&gt;&lt;url&gt;http://www.sciencedirect.com/science/article/pii/S0169433212011117&lt;/url&gt;&lt;/related-urls&gt;&lt;/urls&gt;&lt;electronic-resource-num&gt;http://dx.doi.org/10.1016/j.apsusc.2012.06.061&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6" w:tooltip="Wang, 2012 #9" w:history="1">
        <w:r w:rsidR="009574AA" w:rsidRPr="00602C1C">
          <w:rPr>
            <w:rFonts w:ascii="Times New Roman" w:hAnsi="Times New Roman" w:cs="Times New Roman"/>
            <w:noProof/>
          </w:rPr>
          <w:t>16</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w:t>
      </w:r>
    </w:p>
    <w:p w14:paraId="3B96E8C0" w14:textId="13C63AAB" w:rsidR="00B615F2" w:rsidRPr="00602C1C" w:rsidRDefault="00B615F2" w:rsidP="00B615F2">
      <w:pPr>
        <w:rPr>
          <w:rFonts w:ascii="Times New Roman" w:hAnsi="Times New Roman" w:cs="Times New Roman"/>
          <w:szCs w:val="20"/>
        </w:rPr>
      </w:pPr>
    </w:p>
    <w:p w14:paraId="36C56E37" w14:textId="2D3CB507" w:rsidR="0081197F" w:rsidRPr="00602C1C" w:rsidRDefault="0081197F" w:rsidP="006D6E21">
      <w:pPr>
        <w:jc w:val="center"/>
        <w:rPr>
          <w:rFonts w:ascii="Times New Roman" w:hAnsi="Times New Roman" w:cs="Times New Roman"/>
          <w:szCs w:val="20"/>
        </w:rPr>
      </w:pPr>
      <w:r w:rsidRPr="00602C1C">
        <w:rPr>
          <w:noProof/>
        </w:rPr>
        <w:drawing>
          <wp:inline distT="0" distB="0" distL="0" distR="0" wp14:anchorId="067EAA3E" wp14:editId="6DDC053F">
            <wp:extent cx="4427586" cy="3025631"/>
            <wp:effectExtent l="19050" t="19050" r="1143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215" b="4972"/>
                    <a:stretch/>
                  </pic:blipFill>
                  <pic:spPr bwMode="auto">
                    <a:xfrm>
                      <a:off x="0" y="0"/>
                      <a:ext cx="4430048" cy="30273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CF98D8A" w14:textId="77777777" w:rsidR="006D6E21" w:rsidRPr="00602C1C" w:rsidRDefault="006D6E21" w:rsidP="006D6E21">
      <w:pPr>
        <w:jc w:val="center"/>
        <w:rPr>
          <w:rFonts w:ascii="Times New Roman" w:hAnsi="Times New Roman" w:cs="Times New Roman"/>
          <w:szCs w:val="20"/>
        </w:rPr>
      </w:pPr>
    </w:p>
    <w:p w14:paraId="7747161B" w14:textId="386766A8" w:rsidR="006D6E21" w:rsidRPr="00602C1C" w:rsidRDefault="006D6E21" w:rsidP="006D6E21">
      <w:pPr>
        <w:jc w:val="center"/>
        <w:outlineLvl w:val="0"/>
        <w:rPr>
          <w:rFonts w:ascii="Times New Roman" w:hAnsi="Times New Roman" w:cs="Times New Roman"/>
          <w:szCs w:val="20"/>
        </w:rPr>
      </w:pPr>
      <w:r w:rsidRPr="00602C1C">
        <w:rPr>
          <w:rFonts w:ascii="Times New Roman" w:hAnsi="Times New Roman" w:cs="Times New Roman"/>
          <w:szCs w:val="20"/>
        </w:rPr>
        <w:t xml:space="preserve">Figure 3. </w:t>
      </w:r>
      <w:r w:rsidRPr="00602C1C">
        <w:rPr>
          <w:rFonts w:ascii="Times New Roman" w:eastAsiaTheme="minorHAnsi" w:hAnsi="Times New Roman" w:cs="Times New Roman"/>
          <w:kern w:val="0"/>
          <w:szCs w:val="20"/>
          <w:lang w:val="en-MY" w:eastAsia="en-US"/>
        </w:rPr>
        <w:t>Fourier-Transform Infrared spectra of ZnO, IA, and IA/ZnO nanocomposite</w:t>
      </w:r>
    </w:p>
    <w:p w14:paraId="1485554B" w14:textId="77777777" w:rsidR="006D6E21" w:rsidRPr="00602C1C" w:rsidRDefault="006D6E21" w:rsidP="00B615F2">
      <w:pPr>
        <w:rPr>
          <w:rFonts w:ascii="Times New Roman" w:hAnsi="Times New Roman" w:cs="Times New Roman"/>
          <w:b/>
          <w:bCs/>
          <w:iCs/>
          <w:szCs w:val="20"/>
        </w:rPr>
      </w:pPr>
    </w:p>
    <w:p w14:paraId="03E79C77" w14:textId="7C5ECC90" w:rsidR="00B615F2" w:rsidRPr="00602C1C" w:rsidRDefault="00B615F2" w:rsidP="001E1CDB">
      <w:pPr>
        <w:rPr>
          <w:rFonts w:ascii="Times New Roman" w:hAnsi="Times New Roman" w:cs="Times New Roman"/>
          <w:b/>
          <w:bCs/>
          <w:iCs/>
          <w:szCs w:val="20"/>
        </w:rPr>
      </w:pPr>
      <w:r w:rsidRPr="00602C1C">
        <w:rPr>
          <w:rFonts w:ascii="Times New Roman" w:hAnsi="Times New Roman" w:cs="Times New Roman"/>
          <w:b/>
          <w:bCs/>
          <w:iCs/>
          <w:szCs w:val="20"/>
        </w:rPr>
        <w:t>Photocatalytic performances</w:t>
      </w:r>
      <w:r w:rsidR="001E1CDB">
        <w:rPr>
          <w:rFonts w:ascii="Times New Roman" w:hAnsi="Times New Roman" w:cs="Times New Roman"/>
          <w:b/>
          <w:bCs/>
          <w:iCs/>
          <w:szCs w:val="20"/>
        </w:rPr>
        <w:t xml:space="preserve">: </w:t>
      </w:r>
      <w:r w:rsidRPr="00602C1C">
        <w:rPr>
          <w:rFonts w:ascii="Times New Roman" w:hAnsi="Times New Roman" w:cs="Times New Roman"/>
          <w:b/>
          <w:bCs/>
          <w:iCs/>
          <w:szCs w:val="20"/>
        </w:rPr>
        <w:t xml:space="preserve">Effect of catalyst loading </w:t>
      </w:r>
      <w:r w:rsidRPr="00602C1C">
        <w:rPr>
          <w:rFonts w:ascii="Times New Roman" w:hAnsi="Times New Roman" w:cs="Times New Roman"/>
          <w:b/>
          <w:bCs/>
          <w:iCs/>
          <w:szCs w:val="20"/>
        </w:rPr>
        <w:tab/>
      </w:r>
    </w:p>
    <w:p w14:paraId="6E8F0B48" w14:textId="220DDB7D"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 xml:space="preserve">Catalyst loading is the major influencing parameter affecting the operation cost, and the feasibility for the large-scale practical applications. The effect of catalyst loading on the photocatalytic degradation of PCM was examined by varying the catalyst loading from 1.0 g/100 mL to 2.0 g/100 mL, as displayed in the Figure 4. Obviously, increasing the catalyst loading showed a decrement on the degradation process. The degradation efficiency of PCM decreased linearly from 57 % to 41%, with an increase of catalyst loading from 1.0 g/100 mL to 2.0 g/100 </w:t>
      </w:r>
      <w:proofErr w:type="spellStart"/>
      <w:r w:rsidRPr="00602C1C">
        <w:rPr>
          <w:rFonts w:ascii="Times New Roman" w:hAnsi="Times New Roman" w:cs="Times New Roman"/>
          <w:szCs w:val="20"/>
        </w:rPr>
        <w:t>mL.</w:t>
      </w:r>
      <w:proofErr w:type="spellEnd"/>
      <w:r w:rsidRPr="00602C1C">
        <w:rPr>
          <w:rFonts w:ascii="Times New Roman" w:hAnsi="Times New Roman" w:cs="Times New Roman"/>
          <w:szCs w:val="20"/>
        </w:rPr>
        <w:t xml:space="preserve"> At the optimal catalyst loading of 1.0 g/100 mL, the superior enhancement of PCM removal was achieved. The result is ascribed to the larger availability of surface absorption sites that favoring towards more PCM molecules adsorb on the catalyst surface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&lt;EndNote&gt;&lt;Cite&gt;&lt;Author&gt;Thejaswini&lt;/Author&gt;&lt;Year&gt;2016&lt;/Year&gt;&lt;RecNum&gt;14&lt;/RecNum&gt;&lt;DisplayText&gt;[17]&lt;/DisplayText&gt;&lt;record&gt;&lt;rec-number&gt;14&lt;/rec-number&gt;&lt;foreign-keys&gt;&lt;key app="EN" db-id="2wxxp25aksff95e5zdbvvwrida0tpxs2v5v2"&gt;14&lt;/key&gt;&lt;/foreign-keys&gt;&lt;ref-type name="Journal Article"&gt;17&lt;/ref-type&gt;&lt;contributors&gt;&lt;authors&gt;&lt;author&gt;Thejaswini, T. V. L.&lt;/author&gt;&lt;author&gt;Prabhakaran, D.&lt;/author&gt;&lt;author&gt;Maheswari, M. Akhila&lt;/author&gt;&lt;/authors&gt;&lt;/contributors&gt;&lt;titles&gt;&lt;title&gt;&lt;style face="normal" font="default" size="100%"&gt;Soft synthesis of Bi Doped and Bi–N co-doped TiO&lt;/style&gt;&lt;style face="subscript" font="default" size="100%"&gt;2&lt;/style&gt;&lt;style face="normal" font="default" size="100%"&gt; nanocomposites: A comprehensive mechanistic approach towards visible light induced ultra-fast photocatalytic degradation of fabric dye pollutant&lt;/style&gt;&lt;/title&gt;&lt;secondary-title&gt;Journal of Environmental Chemical Engineering&lt;/secondary-title&gt;&lt;/titles&gt;&lt;periodical&gt;&lt;full-title&gt;Journal of Environmental Chemical Engineering&lt;/full-title&gt;&lt;/periodical&gt;&lt;pages&gt;1308-1321&lt;/pages&gt;&lt;volume&gt;4&lt;/volume&gt;&lt;number&gt;1&lt;/number&gt;&lt;keywords&gt;&lt;keyword&gt;Titania&lt;/keyword&gt;&lt;keyword&gt;Bismuth–Nitrogen&lt;/keyword&gt;&lt;keyword&gt;Photocatalysis&lt;/keyword&gt;&lt;keyword&gt;Visible light&lt;/keyword&gt;&lt;keyword&gt;Dye degradation&lt;/keyword&gt;&lt;/keywords&gt;&lt;dates&gt;&lt;year&gt;2016&lt;/year&gt;&lt;pub-dates&gt;&lt;date&gt;3//&lt;/date&gt;&lt;/pub-dates&gt;&lt;/dates&gt;&lt;isbn&gt;2213-3437&lt;/isbn&gt;&lt;urls&gt;&lt;related-urls&gt;&lt;url&gt;http://www.sciencedirect.com/science/article/pii/S2213343716300318&lt;/url&gt;&lt;/related-urls&gt;&lt;/urls&gt;&lt;electronic-resource-num&gt;http://dx.doi.org/10.1016/j.jece.2016.01.031&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7" w:tooltip="Thejaswini, 2016 #14" w:history="1">
        <w:r w:rsidR="009574AA" w:rsidRPr="00602C1C">
          <w:rPr>
            <w:rFonts w:ascii="Times New Roman" w:hAnsi="Times New Roman" w:cs="Times New Roman"/>
            <w:noProof/>
          </w:rPr>
          <w:t>17</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As well, the higher number of surface catalytic sites at the optimal catalyst loading may contribute to the higher photons absorption to promote a greater formation of photogenerated hydroxyl radicals, in turn enhancing the photocatalytic reaction of PCM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&lt;EndNote&gt;&lt;Cite&gt;&lt;Author&gt;Mameri&lt;/Author&gt;&lt;Year&gt;2016&lt;/Year&gt;&lt;RecNum&gt;19&lt;/RecNum&gt;&lt;DisplayText&gt;[18]&lt;/DisplayText&gt;&lt;record&gt;&lt;rec-number&gt;19&lt;/rec-number&gt;&lt;foreign-keys&gt;&lt;key app="EN" db-id="2wxxp25aksff95e5zdbvvwrida0tpxs2v5v2"&gt;19&lt;/key&gt;&lt;/foreign-keys&gt;&lt;ref-type name="Journal Article"&gt;17&lt;/ref-type&gt;&lt;contributors&gt;&lt;authors&gt;&lt;author&gt;Mameri, Yazid&lt;/author&gt;&lt;author&gt;Debbache, Nadra&lt;/author&gt;&lt;author&gt;Benacherine, Mohamed el mehdi&lt;/author&gt;&lt;author&gt;Seraghni, Nassira&lt;/author&gt;&lt;author&gt;Sehili, Tahar&lt;/author&gt;&lt;/authors&gt;&lt;/contributors&gt;&lt;titles&gt;&lt;title&gt;&lt;style face="normal" font="default" size="100%"&gt;Heterogeneous photodegradation of paracetamol using Goethite/H&lt;/style&gt;&lt;style face="subscript" font="default" size="100%"&gt;2&lt;/style&gt;&lt;style face="normal" font="default" size="100%"&gt;O&lt;/style&gt;&lt;style face="subscript" font="default" size="100%"&gt;2&lt;/style&gt;&lt;style face="normal" font="default" size="100%"&gt; and Goethite/oxalic acid systems under artificial and natural light&lt;/style&gt;&lt;/title&gt;&lt;secondary-title&gt;Journal of Photochemistry and Photobiology A: Chemistry&lt;/secondary-title&gt;&lt;/titles&gt;&lt;periodical&gt;&lt;full-title&gt;Journal of Photochemistry and Photobiology A: Chemistry&lt;/full-title&gt;&lt;/periodical&gt;&lt;pages&gt;129-137&lt;/pages&gt;&lt;volume&gt;315&lt;/volume&gt;&lt;keywords&gt;&lt;keyword&gt;Paracetamol&lt;/keyword&gt;&lt;keyword&gt;Photodegradation&lt;/keyword&gt;&lt;keyword&gt;Goethite&lt;/keyword&gt;&lt;keyword&gt;Hydrogen peroxide&lt;/keyword&gt;&lt;keyword&gt;Oxalic acid&lt;/keyword&gt;&lt;keyword&gt;Hydroxyl radicals&lt;/keyword&gt;&lt;/keywords&gt;&lt;dates&gt;&lt;year&gt;2016&lt;/year&gt;&lt;pub-dates&gt;&lt;date&gt;1/15/&lt;/date&gt;&lt;/pub-dates&gt;&lt;/dates&gt;&lt;isbn&gt;1010-6030&lt;/isbn&gt;&lt;urls&gt;&lt;related-urls&gt;&lt;url&gt;http://www.sciencedirect.com/science/article/pii/S101060301500372X&lt;/url&gt;&lt;/related-urls&gt;&lt;/urls&gt;&lt;electronic-resource-num&gt;http://dx.doi.org/10.1016/j.jphotochem.2015.09.019&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8" w:tooltip="Mameri, 2016 #19" w:history="1">
        <w:r w:rsidR="009574AA" w:rsidRPr="00602C1C">
          <w:rPr>
            <w:rFonts w:ascii="Times New Roman" w:hAnsi="Times New Roman" w:cs="Times New Roman"/>
            <w:noProof/>
          </w:rPr>
          <w:t>18</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w:t>
      </w:r>
    </w:p>
    <w:p w14:paraId="66C9347C" w14:textId="77777777" w:rsidR="00B615F2" w:rsidRPr="00602C1C" w:rsidRDefault="00B615F2" w:rsidP="00B615F2">
      <w:pPr>
        <w:rPr>
          <w:rFonts w:ascii="Times New Roman" w:hAnsi="Times New Roman" w:cs="Times New Roman"/>
          <w:szCs w:val="20"/>
        </w:rPr>
      </w:pPr>
    </w:p>
    <w:p w14:paraId="143BB8DF" w14:textId="4D360AA2"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 xml:space="preserve">Beyond the catalyst loading of 1.0 g/100 mL, the rate of degradation decreased markedly and remained constant at approximately 42% as the catalyst amount further increased from 1.6 g/100 mL to 2.0 g/100 </w:t>
      </w:r>
      <w:proofErr w:type="spellStart"/>
      <w:r w:rsidRPr="00602C1C">
        <w:rPr>
          <w:rFonts w:ascii="Times New Roman" w:hAnsi="Times New Roman" w:cs="Times New Roman"/>
          <w:szCs w:val="20"/>
        </w:rPr>
        <w:t>mL.</w:t>
      </w:r>
      <w:proofErr w:type="spellEnd"/>
      <w:r w:rsidRPr="00602C1C">
        <w:rPr>
          <w:rFonts w:ascii="Times New Roman" w:hAnsi="Times New Roman" w:cs="Times New Roman"/>
          <w:szCs w:val="20"/>
        </w:rPr>
        <w:t xml:space="preserve"> Similar </w:t>
      </w:r>
      <w:r w:rsidRPr="00602C1C">
        <w:rPr>
          <w:rFonts w:ascii="Times New Roman" w:hAnsi="Times New Roman" w:cs="Times New Roman"/>
          <w:szCs w:val="20"/>
        </w:rPr>
        <w:lastRenderedPageBreak/>
        <w:t xml:space="preserve">phenomenon was reported by </w:t>
      </w:r>
      <w:hyperlink w:anchor="_ENREF_19" w:tooltip="Hu, 2016 #15" w:history="1">
        <w:r w:rsidR="009574AA"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 AuthorYear="1"&gt;&lt;Author&gt;Hu&lt;/Author&gt;&lt;Year&gt;2016&lt;/Year&gt;&lt;RecNum&gt;15&lt;/RecNum&gt;&lt;DisplayText&gt;Hu et al. [19]&lt;/DisplayText&gt;&lt;record&gt;&lt;rec-number&gt;15&lt;/rec-number&gt;&lt;foreign-keys&gt;&lt;key app="EN" db-id="2wxxp25aksff95e5zdbvvwrida0tpxs2v5v2"&gt;15&lt;/key&gt;&lt;/foreign-keys&gt;&lt;ref-type name="Journal Article"&gt;17&lt;/ref-type&gt;&lt;contributors&gt;&lt;authors&gt;&lt;author&gt;Hu, Changying&lt;/author&gt;&lt;author&gt;Xu, Jie&lt;/author&gt;&lt;author&gt;Zhu, Yaqi&lt;/author&gt;&lt;author&gt;Chen, Acong&lt;/author&gt;&lt;author&gt;Bian, Zhaoyong&lt;/author&gt;&lt;author&gt;Wang, Hui&lt;/author&gt;&lt;/authors&gt;&lt;/contributors&gt;&lt;titles&gt;&lt;title&gt;&lt;style face="normal" font="default" size="100%"&gt;Morphological effect of BiVO&lt;/style&gt;&lt;style face="subscript" font="default" size="100%"&gt;4&lt;/style&gt;&lt;style face="normal" font="default" size="100%"&gt; catalysts on degradation of aqueous paracetamol under visible light irradiation&lt;/style&gt;&lt;/title&gt;&lt;secondary-title&gt;Environmental Science and Pollution Research&lt;/secondary-title&gt;&lt;/titles&gt;&lt;periodical&gt;&lt;full-title&gt;Environmental Science and Pollution Research&lt;/full-title&gt;&lt;/periodical&gt;&lt;pages&gt;1-8&lt;/pages&gt;&lt;dates&gt;&lt;year&gt;2016&lt;/year&gt;&lt;/dates&gt;&lt;isbn&gt;0944-1344&lt;/isbn&gt;&lt;urls&gt;&lt;/urls&gt;&lt;/record&gt;&lt;/Cite&gt;&lt;/EndNote&gt;</w:instrText>
        </w:r>
        <w:r w:rsidR="009574AA" w:rsidRPr="00602C1C">
          <w:rPr>
            <w:rFonts w:ascii="Times New Roman" w:hAnsi="Times New Roman" w:cs="Times New Roman"/>
          </w:rPr>
          <w:fldChar w:fldCharType="separate"/>
        </w:r>
        <w:r w:rsidR="009574AA" w:rsidRPr="00602C1C">
          <w:rPr>
            <w:rFonts w:ascii="Times New Roman" w:hAnsi="Times New Roman" w:cs="Times New Roman"/>
            <w:noProof/>
          </w:rPr>
          <w:t>Hu et al. [19]</w:t>
        </w:r>
        <w:r w:rsidR="009574AA" w:rsidRPr="00602C1C">
          <w:rPr>
            <w:rFonts w:ascii="Times New Roman" w:hAnsi="Times New Roman" w:cs="Times New Roman"/>
          </w:rPr>
          <w:fldChar w:fldCharType="end"/>
        </w:r>
      </w:hyperlink>
      <w:r w:rsidRPr="00602C1C">
        <w:rPr>
          <w:rFonts w:ascii="Times New Roman" w:hAnsi="Times New Roman" w:cs="Times New Roman"/>
          <w:szCs w:val="20"/>
        </w:rPr>
        <w:t xml:space="preserve"> in the photodegradation of PCM by BiVO</w:t>
      </w:r>
      <w:r w:rsidRPr="00602C1C">
        <w:rPr>
          <w:rFonts w:ascii="Times New Roman" w:hAnsi="Times New Roman" w:cs="Times New Roman"/>
          <w:szCs w:val="20"/>
          <w:vertAlign w:val="subscript"/>
        </w:rPr>
        <w:t>4</w:t>
      </w:r>
      <w:r w:rsidRPr="00602C1C">
        <w:rPr>
          <w:rFonts w:ascii="Times New Roman" w:hAnsi="Times New Roman" w:cs="Times New Roman"/>
          <w:szCs w:val="20"/>
        </w:rPr>
        <w:t xml:space="preserve"> catalyst. This finding is associated with the addition of excess catalyst above the saturation limit that might induce the dispersion of agglomerated catalyst particles, cripple the transparency of the PCM solution, which further reduce light penetration into the solution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&lt;EndNote&gt;&lt;Cite&gt;&lt;Author&gt;Sheng&lt;/Author&gt;&lt;Year&gt;2014&lt;/Year&gt;&lt;RecNum&gt;17&lt;/RecNum&gt;&lt;DisplayText&gt;[20]&lt;/DisplayText&gt;&lt;record&gt;&lt;rec-number&gt;17&lt;/rec-number&gt;&lt;foreign-keys&gt;&lt;key app="EN" db-id="2wxxp25aksff95e5zdbvvwrida0tpxs2v5v2"&gt;17&lt;/key&gt;&lt;/foreign-keys&gt;&lt;ref-type name="Journal Article"&gt;17&lt;/ref-type&gt;&lt;contributors&gt;&lt;authors&gt;&lt;author&gt;Sheng, Feng&lt;/author&gt;&lt;author&gt;Zhu, Xiuhua&lt;/author&gt;&lt;author&gt;Wang, Wei&lt;/author&gt;&lt;author&gt;Bai, Hao&lt;/author&gt;&lt;author&gt;Liu, Jiahuan&lt;/author&gt;&lt;author&gt;Wang, Pengyuan&lt;/author&gt;&lt;author&gt;Zhang, Rong&lt;/author&gt;&lt;author&gt;Han, Liangjun&lt;/author&gt;&lt;author&gt;Mu, Jun&lt;/author&gt;&lt;/authors&gt;&lt;/contributors&gt;&lt;titles&gt;&lt;title&gt;&lt;style face="normal" font="default" size="100%"&gt;Synthesis of novel polyoxometalate K&lt;/style&gt;&lt;style face="subscript" font="default" size="100%"&gt;6&lt;/style&gt;&lt;style face="normal" font="default" size="100%"&gt;ZrW&lt;/style&gt;&lt;style face="subscript" font="default" size="100%"&gt;11&lt;/style&gt;&lt;style face="normal" font="default" size="100%"&gt;O&lt;/style&gt;&lt;style face="subscript" font="default" size="100%"&gt;39&lt;/style&gt;&lt;style face="normal" font="default" size="100%"&gt;Sn·12H&lt;/style&gt;&lt;style face="subscript" font="default" size="100%"&gt;2&lt;/style&gt;&lt;style face="normal" font="default" size="100%"&gt;O and photocatalytic degradation aqueous azo dye solutions with solar irradiation&lt;/style&gt;&lt;/title&gt;&lt;secondary-title&gt;Journal of Molecular Catalysis A: Chemical&lt;/secondary-title&gt;&lt;/titles&gt;&lt;periodical&gt;&lt;full-title&gt;Journal of Molecular Catalysis A: Chemical&lt;/full-title&gt;&lt;/periodical&gt;&lt;pages&gt;232-239&lt;/pages&gt;&lt;volume&gt;393&lt;/volume&gt;&lt;keywords&gt;&lt;keyword&gt;Polyoxometalate&lt;/keyword&gt;&lt;keyword&gt;Homogeneous photocatalysis&lt;/keyword&gt;&lt;keyword&gt;Dye&lt;/keyword&gt;&lt;keyword&gt;Natural sunlight&lt;/keyword&gt;&lt;keyword&gt;Kinetics&lt;/keyword&gt;&lt;/keywords&gt;&lt;dates&gt;&lt;year&gt;2014&lt;/year&gt;&lt;pub-dates&gt;&lt;date&gt;11/1/&lt;/date&gt;&lt;/pub-dates&gt;&lt;/dates&gt;&lt;isbn&gt;1381-1169&lt;/isbn&gt;&lt;urls&gt;&lt;related-urls&gt;&lt;url&gt;http://www.sciencedirect.com/science/article/pii/S1381116914001459&lt;/url&gt;&lt;/related-urls&gt;&lt;/urls&gt;&lt;electronic-resource-num&gt;http://dx.doi.org/10.1016/j.molcata.2014.04.007&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20" w:tooltip="Sheng, 2014 #17" w:history="1">
        <w:r w:rsidR="009574AA" w:rsidRPr="00602C1C">
          <w:rPr>
            <w:rFonts w:ascii="Times New Roman" w:hAnsi="Times New Roman" w:cs="Times New Roman"/>
            <w:noProof/>
          </w:rPr>
          <w:t>20</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Consequently, a decrease of the number of photo-generated electron-hole pairs retard the degradation efficiency of PCM. This present study suggested a good balance between the catalyst loading with the tested pollutants should be well optimized to avoid superfluous catalyst usage. </w:t>
      </w:r>
    </w:p>
    <w:p w14:paraId="4F5593A6" w14:textId="210E372D" w:rsidR="006D6E21" w:rsidRPr="00602C1C" w:rsidRDefault="006D6E21" w:rsidP="00B615F2">
      <w:pPr>
        <w:rPr>
          <w:rFonts w:ascii="Times New Roman" w:hAnsi="Times New Roman" w:cs="Times New Roman"/>
          <w:szCs w:val="20"/>
        </w:rPr>
      </w:pPr>
    </w:p>
    <w:p w14:paraId="39677418" w14:textId="493EAADA" w:rsidR="006D6E21" w:rsidRPr="00602C1C" w:rsidRDefault="006D6E21" w:rsidP="006D6E21">
      <w:pPr>
        <w:jc w:val="center"/>
        <w:rPr>
          <w:rFonts w:ascii="Times New Roman" w:hAnsi="Times New Roman" w:cs="Times New Roman"/>
          <w:szCs w:val="20"/>
        </w:rPr>
      </w:pPr>
      <w:r w:rsidRPr="00602C1C">
        <w:rPr>
          <w:noProof/>
        </w:rPr>
        <w:drawing>
          <wp:inline distT="0" distB="0" distL="0" distR="0" wp14:anchorId="6876D90C" wp14:editId="20E27FE8">
            <wp:extent cx="3643338" cy="2459590"/>
            <wp:effectExtent l="19050" t="19050" r="14605" b="1714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rotWithShape="1">
                    <a:blip r:embed="rId16">
                      <a:extLst>
                        <a:ext uri="{28A0092B-C50C-407E-A947-70E740481C1C}">
                          <a14:useLocalDpi xmlns:a14="http://schemas.microsoft.com/office/drawing/2010/main" val="0"/>
                        </a:ext>
                      </a:extLst>
                    </a:blip>
                    <a:srcRect b="4211"/>
                    <a:stretch/>
                  </pic:blipFill>
                  <pic:spPr bwMode="auto">
                    <a:xfrm>
                      <a:off x="0" y="0"/>
                      <a:ext cx="3649713" cy="246389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C7BE4EF" w14:textId="77777777" w:rsidR="006D6E21" w:rsidRPr="00602C1C" w:rsidRDefault="006D6E21" w:rsidP="006D6E21">
      <w:pPr>
        <w:jc w:val="center"/>
        <w:rPr>
          <w:rFonts w:ascii="Times New Roman" w:hAnsi="Times New Roman" w:cs="Times New Roman"/>
          <w:szCs w:val="20"/>
        </w:rPr>
      </w:pPr>
    </w:p>
    <w:p w14:paraId="522FFC1C" w14:textId="261F724E" w:rsidR="00B615F2" w:rsidRPr="00602C1C" w:rsidRDefault="006D6E21" w:rsidP="006D6E21">
      <w:pPr>
        <w:jc w:val="center"/>
        <w:rPr>
          <w:rFonts w:ascii="Times New Roman" w:hAnsi="Times New Roman" w:cs="Times New Roman"/>
          <w:szCs w:val="20"/>
        </w:rPr>
      </w:pPr>
      <w:r w:rsidRPr="00602C1C">
        <w:rPr>
          <w:rFonts w:ascii="Times New Roman" w:hAnsi="Times New Roman" w:cs="Times New Roman"/>
          <w:szCs w:val="20"/>
        </w:rPr>
        <w:t xml:space="preserve">Figure 4. </w:t>
      </w:r>
      <w:r w:rsidRPr="00602C1C">
        <w:rPr>
          <w:rFonts w:ascii="Times New Roman" w:eastAsiaTheme="minorHAnsi" w:hAnsi="Times New Roman" w:cs="Times New Roman"/>
          <w:kern w:val="0"/>
          <w:szCs w:val="20"/>
          <w:lang w:val="en-MY" w:eastAsia="en-US"/>
        </w:rPr>
        <w:t xml:space="preserve">Effect of catalyst loading on the photodegradation of PCM </w:t>
      </w:r>
      <w:r w:rsidRPr="00602C1C">
        <w:rPr>
          <w:rFonts w:ascii="Times New Roman" w:hAnsi="Times New Roman" w:cs="Times New Roman"/>
          <w:szCs w:val="20"/>
        </w:rPr>
        <w:t>(</w:t>
      </w:r>
      <w:r w:rsidRPr="00602C1C">
        <w:rPr>
          <w:rFonts w:ascii="Times New Roman" w:hAnsi="Times New Roman" w:cs="Times New Roman"/>
          <w:i/>
          <w:szCs w:val="20"/>
        </w:rPr>
        <w:t>C</w:t>
      </w:r>
      <w:r w:rsidRPr="00602C1C">
        <w:rPr>
          <w:rFonts w:ascii="Times New Roman" w:hAnsi="Times New Roman" w:cs="Times New Roman"/>
          <w:i/>
          <w:szCs w:val="20"/>
          <w:vertAlign w:val="subscript"/>
        </w:rPr>
        <w:t>0</w:t>
      </w:r>
      <w:r w:rsidRPr="00602C1C">
        <w:rPr>
          <w:rFonts w:ascii="Times New Roman" w:hAnsi="Times New Roman" w:cs="Times New Roman"/>
          <w:szCs w:val="20"/>
        </w:rPr>
        <w:t xml:space="preserve"> = 50 mg/L; </w:t>
      </w:r>
      <w:r w:rsidRPr="00602C1C">
        <w:rPr>
          <w:rFonts w:ascii="Times New Roman" w:hAnsi="Times New Roman" w:cs="Times New Roman"/>
          <w:i/>
          <w:szCs w:val="20"/>
        </w:rPr>
        <w:t xml:space="preserve">t </w:t>
      </w:r>
      <w:r w:rsidRPr="00602C1C">
        <w:rPr>
          <w:rFonts w:ascii="Times New Roman" w:hAnsi="Times New Roman" w:cs="Times New Roman"/>
          <w:szCs w:val="20"/>
        </w:rPr>
        <w:t>= 60 min</w:t>
      </w:r>
      <w:r w:rsidR="001E1CDB">
        <w:rPr>
          <w:rFonts w:ascii="Times New Roman" w:hAnsi="Times New Roman" w:cs="Times New Roman"/>
          <w:szCs w:val="20"/>
        </w:rPr>
        <w:t>utes</w:t>
      </w:r>
      <w:r w:rsidRPr="00602C1C">
        <w:rPr>
          <w:rFonts w:ascii="Times New Roman" w:hAnsi="Times New Roman" w:cs="Times New Roman"/>
          <w:szCs w:val="20"/>
        </w:rPr>
        <w:t>)</w:t>
      </w:r>
    </w:p>
    <w:p w14:paraId="2989AEA6" w14:textId="77777777" w:rsidR="006D6E21" w:rsidRPr="00602C1C" w:rsidRDefault="006D6E21" w:rsidP="00B615F2">
      <w:pPr>
        <w:rPr>
          <w:rFonts w:ascii="Times New Roman" w:hAnsi="Times New Roman" w:cs="Times New Roman"/>
          <w:b/>
          <w:bCs/>
          <w:iCs/>
          <w:szCs w:val="20"/>
        </w:rPr>
      </w:pPr>
    </w:p>
    <w:p w14:paraId="15E78CE3" w14:textId="45675DE3" w:rsidR="00B615F2" w:rsidRPr="00602C1C" w:rsidRDefault="00B615F2" w:rsidP="00B615F2">
      <w:pPr>
        <w:rPr>
          <w:rFonts w:ascii="Times New Roman" w:hAnsi="Times New Roman" w:cs="Times New Roman"/>
          <w:b/>
          <w:bCs/>
          <w:iCs/>
          <w:szCs w:val="20"/>
        </w:rPr>
      </w:pPr>
      <w:r w:rsidRPr="00602C1C">
        <w:rPr>
          <w:rFonts w:ascii="Times New Roman" w:hAnsi="Times New Roman" w:cs="Times New Roman"/>
          <w:b/>
          <w:bCs/>
          <w:iCs/>
          <w:szCs w:val="20"/>
        </w:rPr>
        <w:t>Effect of initial concentration and irradiation time</w:t>
      </w:r>
    </w:p>
    <w:p w14:paraId="054B2168" w14:textId="6B47119C"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 xml:space="preserve">The variation of PCM removal with respect to irradiation time, at the initial concentration of 10 mg/L to 50 mg/L under the optimized experimental conditions are depicted in Figure 5. In this study, increasing the initial concentration of PCM from 10 mg/L to 50 mg/L demonstrated a rising of irradiation time from 28 minutes to 210 minutes for the complete degradation of PCM. At lower concentration of PCM, the active sites on the catalyst surface are enough for the adsorption of PCM and water molecules to induce rapid oxidation process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&lt;EndNote&gt;&lt;Cite&gt;&lt;Author&gt;Mameri&lt;/Author&gt;&lt;Year&gt;2016&lt;/Year&gt;&lt;RecNum&gt;19&lt;/RecNum&gt;&lt;DisplayText&gt;[18]&lt;/DisplayText&gt;&lt;record&gt;&lt;rec-number&gt;19&lt;/rec-number&gt;&lt;foreign-keys&gt;&lt;key app="EN" db-id="2wxxp25aksff95e5zdbvvwrida0tpxs2v5v2"&gt;19&lt;/key&gt;&lt;/foreign-keys&gt;&lt;ref-type name="Journal Article"&gt;17&lt;/ref-type&gt;&lt;contributors&gt;&lt;authors&gt;&lt;author&gt;Mameri, Yazid&lt;/author&gt;&lt;author&gt;Debbache, Nadra&lt;/author&gt;&lt;author&gt;Benacherine, Mohamed el mehdi&lt;/author&gt;&lt;author&gt;Seraghni, Nassira&lt;/author&gt;&lt;author&gt;Sehili, Tahar&lt;/author&gt;&lt;/authors&gt;&lt;/contributors&gt;&lt;titles&gt;&lt;title&gt;&lt;style face="normal" font="default" size="100%"&gt;Heterogeneous photodegradation of paracetamol using Goethite/H&lt;/style&gt;&lt;style face="subscript" font="default" size="100%"&gt;2&lt;/style&gt;&lt;style face="normal" font="default" size="100%"&gt;O&lt;/style&gt;&lt;style face="subscript" font="default" size="100%"&gt;2&lt;/style&gt;&lt;style face="normal" font="default" size="100%"&gt; and Goethite/oxalic acid systems under artificial and natural light&lt;/style&gt;&lt;/title&gt;&lt;secondary-title&gt;Journal of Photochemistry and Photobiology A: Chemistry&lt;/secondary-title&gt;&lt;/titles&gt;&lt;periodical&gt;&lt;full-title&gt;Journal of Photochemistry and Photobiology A: Chemistry&lt;/full-title&gt;&lt;/periodical&gt;&lt;pages&gt;129-137&lt;/pages&gt;&lt;volume&gt;315&lt;/volume&gt;&lt;keywords&gt;&lt;keyword&gt;Paracetamol&lt;/keyword&gt;&lt;keyword&gt;Photodegradation&lt;/keyword&gt;&lt;keyword&gt;Goethite&lt;/keyword&gt;&lt;keyword&gt;Hydrogen peroxide&lt;/keyword&gt;&lt;keyword&gt;Oxalic acid&lt;/keyword&gt;&lt;keyword&gt;Hydroxyl radicals&lt;/keyword&gt;&lt;/keywords&gt;&lt;dates&gt;&lt;year&gt;2016&lt;/year&gt;&lt;pub-dates&gt;&lt;date&gt;1/15/&lt;/date&gt;&lt;/pub-dates&gt;&lt;/dates&gt;&lt;isbn&gt;1010-6030&lt;/isbn&gt;&lt;urls&gt;&lt;related-urls&gt;&lt;url&gt;http://www.sciencedirect.com/science/article/pii/S101060301500372X&lt;/url&gt;&lt;/related-urls&gt;&lt;/urls&gt;&lt;electronic-resource-num&gt;http://dx.doi.org/10.1016/j.jphotochem.2015.09.019&lt;/electronic-resource-num&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18" w:tooltip="Mameri, 2016 #19" w:history="1">
        <w:r w:rsidR="009574AA" w:rsidRPr="00602C1C">
          <w:rPr>
            <w:rFonts w:ascii="Times New Roman" w:hAnsi="Times New Roman" w:cs="Times New Roman"/>
            <w:noProof/>
          </w:rPr>
          <w:t>18</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xml:space="preserve">. </w:t>
      </w:r>
    </w:p>
    <w:p w14:paraId="238F47C9" w14:textId="77777777" w:rsidR="00B615F2" w:rsidRPr="00602C1C" w:rsidRDefault="00B615F2" w:rsidP="00B615F2">
      <w:pPr>
        <w:rPr>
          <w:rFonts w:ascii="Times New Roman" w:hAnsi="Times New Roman" w:cs="Times New Roman"/>
          <w:szCs w:val="20"/>
        </w:rPr>
      </w:pPr>
    </w:p>
    <w:p w14:paraId="2E4D3A92" w14:textId="34DD9DEA"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 xml:space="preserve">Conversely, additional PCM molecules that adsorbed onto the surface of the catalyst when the PCM were overloaded triggers to a saturation and deactivation of surface active. This phenomenon induces an ineffective action of hydroxyl radicals for the photocatalytic reaction. Additionally, a higher initial concentration decreases the degree of light transmission in aqueous solution. Lesser light activation and formation of reactive species radicals throughout the photodegradation process directly reduce the photocatalytic activity of the photocatalyst. In this case, the photolysis of PCM molecules rather than the photocatalysis might take place </w:t>
      </w:r>
      <w:r w:rsidRPr="00602C1C">
        <w:rPr>
          <w:rFonts w:ascii="Times New Roman" w:hAnsi="Times New Roman" w:cs="Times New Roman"/>
        </w:rPr>
        <w:fldChar w:fldCharType="begin"/>
      </w:r>
      <w:r w:rsidR="009574AA" w:rsidRPr="00602C1C">
        <w:rPr>
          <w:rFonts w:ascii="Times New Roman" w:hAnsi="Times New Roman" w:cs="Times New Roman"/>
        </w:rPr>
        <w:instrText xml:space="preserve"> ADDIN EN.CITE &lt;EndNote&gt;&lt;Cite&gt;&lt;Author&gt;Soltani&lt;/Author&gt;&lt;Year&gt;2016&lt;/Year&gt;&lt;RecNum&gt;117&lt;/RecNum&gt;&lt;DisplayText&gt;[21]&lt;/DisplayText&gt;&lt;record&gt;&lt;rec-number&gt;117&lt;/rec-number&gt;&lt;foreign-keys&gt;&lt;key app="EN" db-id="2wxxp25aksff95e5zdbvvwrida0tpxs2v5v2"&gt;117&lt;/key&gt;&lt;/foreign-keys&gt;&lt;ref-type name="Journal Article"&gt;17&lt;/ref-type&gt;&lt;contributors&gt;&lt;authors&gt;&lt;author&gt;Soltani, R Darvishi Cheshmeh &lt;/author&gt;&lt;author&gt;Khataee, AR&lt;/author&gt;&lt;author&gt;Mashayekhi, M&lt;/author&gt;&lt;/authors&gt;&lt;/contributors&gt;&lt;titles&gt;&lt;title&gt;Photocatalytic degradation of a textile dye in aqueous phase over ZnO nanoparticles embedded in biosilica nanobiostructure&lt;/title&gt;&lt;secondary-title&gt;Desalination and Water Treatment&lt;/secondary-title&gt;&lt;/titles&gt;&lt;periodical&gt;&lt;full-title&gt;Desalination and Water Treatment&lt;/full-title&gt;&lt;/periodical&gt;&lt;pages&gt;13494-13504&lt;/pages&gt;&lt;volume&gt;57&lt;/volume&gt;&lt;number&gt;29&lt;/number&gt;&lt;dates&gt;&lt;year&gt;2016&lt;/year&gt;&lt;/dates&gt;&lt;isbn&gt;1944-3994&lt;/isbn&gt;&lt;urls&gt;&lt;/urls&gt;&lt;/record&gt;&lt;/Cite&gt;&lt;/EndNote&gt;</w:instrText>
      </w:r>
      <w:r w:rsidRPr="00602C1C">
        <w:rPr>
          <w:rFonts w:ascii="Times New Roman" w:hAnsi="Times New Roman" w:cs="Times New Roman"/>
        </w:rPr>
        <w:fldChar w:fldCharType="separate"/>
      </w:r>
      <w:r w:rsidR="009574AA" w:rsidRPr="00602C1C">
        <w:rPr>
          <w:rFonts w:ascii="Times New Roman" w:hAnsi="Times New Roman" w:cs="Times New Roman"/>
          <w:noProof/>
        </w:rPr>
        <w:t>[</w:t>
      </w:r>
      <w:hyperlink w:anchor="_ENREF_21" w:tooltip="Soltani, 2016 #117" w:history="1">
        <w:r w:rsidR="009574AA" w:rsidRPr="00602C1C">
          <w:rPr>
            <w:rFonts w:ascii="Times New Roman" w:hAnsi="Times New Roman" w:cs="Times New Roman"/>
            <w:noProof/>
          </w:rPr>
          <w:t>21</w:t>
        </w:r>
      </w:hyperlink>
      <w:r w:rsidR="009574AA" w:rsidRPr="00602C1C">
        <w:rPr>
          <w:rFonts w:ascii="Times New Roman" w:hAnsi="Times New Roman" w:cs="Times New Roman"/>
          <w:noProof/>
        </w:rPr>
        <w:t>]</w:t>
      </w:r>
      <w:r w:rsidRPr="00602C1C">
        <w:rPr>
          <w:rFonts w:ascii="Times New Roman" w:hAnsi="Times New Roman" w:cs="Times New Roman"/>
        </w:rPr>
        <w:fldChar w:fldCharType="end"/>
      </w:r>
      <w:r w:rsidRPr="00602C1C">
        <w:rPr>
          <w:rFonts w:ascii="Times New Roman" w:hAnsi="Times New Roman" w:cs="Times New Roman"/>
          <w:szCs w:val="20"/>
        </w:rPr>
        <w:t>. As its consequences, the removal rate would be rapidly retarded as the initial concentration increased.</w:t>
      </w:r>
      <w:bookmarkEnd w:id="3"/>
    </w:p>
    <w:p w14:paraId="42FCA334" w14:textId="77777777" w:rsidR="00AF0A46" w:rsidRPr="00602C1C" w:rsidRDefault="00AF0A46" w:rsidP="00B615F2">
      <w:pPr>
        <w:rPr>
          <w:rFonts w:ascii="Times New Roman" w:hAnsi="Times New Roman" w:cs="Times New Roman"/>
          <w:szCs w:val="20"/>
        </w:rPr>
      </w:pPr>
    </w:p>
    <w:p w14:paraId="31EEC345" w14:textId="710B8DBB" w:rsidR="006D6E21" w:rsidRPr="00602C1C" w:rsidRDefault="006D6E21" w:rsidP="006D6E21">
      <w:pPr>
        <w:jc w:val="center"/>
        <w:rPr>
          <w:rFonts w:ascii="Times New Roman" w:hAnsi="Times New Roman" w:cs="Times New Roman"/>
          <w:szCs w:val="20"/>
        </w:rPr>
      </w:pPr>
      <w:r w:rsidRPr="00602C1C">
        <w:rPr>
          <w:noProof/>
        </w:rPr>
        <w:drawing>
          <wp:inline distT="0" distB="0" distL="0" distR="0" wp14:anchorId="7A803425" wp14:editId="50D139D2">
            <wp:extent cx="3670640" cy="2332453"/>
            <wp:effectExtent l="19050" t="19050" r="25400" b="1079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4824" cy="2335112"/>
                    </a:xfrm>
                    <a:prstGeom prst="rect">
                      <a:avLst/>
                    </a:prstGeom>
                    <a:noFill/>
                    <a:ln>
                      <a:solidFill>
                        <a:schemeClr val="tx1"/>
                      </a:solidFill>
                    </a:ln>
                  </pic:spPr>
                </pic:pic>
              </a:graphicData>
            </a:graphic>
          </wp:inline>
        </w:drawing>
      </w:r>
    </w:p>
    <w:p w14:paraId="6349382A" w14:textId="77777777" w:rsidR="00684A23" w:rsidRPr="00602C1C" w:rsidRDefault="00684A23" w:rsidP="006D6E21">
      <w:pPr>
        <w:jc w:val="center"/>
        <w:rPr>
          <w:rFonts w:ascii="Times New Roman" w:hAnsi="Times New Roman" w:cs="Times New Roman"/>
          <w:szCs w:val="20"/>
        </w:rPr>
      </w:pPr>
    </w:p>
    <w:p w14:paraId="4099020C" w14:textId="77777777" w:rsidR="004B5336" w:rsidRDefault="006D6E21" w:rsidP="004B5336">
      <w:pPr>
        <w:jc w:val="center"/>
        <w:outlineLvl w:val="0"/>
        <w:rPr>
          <w:rFonts w:ascii="Times New Roman" w:hAnsi="Times New Roman" w:cs="Times New Roman"/>
          <w:szCs w:val="20"/>
        </w:rPr>
      </w:pPr>
      <w:r w:rsidRPr="00602C1C">
        <w:rPr>
          <w:rFonts w:ascii="Times New Roman" w:hAnsi="Times New Roman" w:cs="Times New Roman"/>
          <w:szCs w:val="20"/>
        </w:rPr>
        <w:t xml:space="preserve">Figure 5. </w:t>
      </w:r>
      <w:r w:rsidR="008B608B" w:rsidRPr="00602C1C">
        <w:rPr>
          <w:rFonts w:ascii="Times New Roman" w:hAnsi="Times New Roman" w:cs="Times New Roman"/>
          <w:szCs w:val="20"/>
        </w:rPr>
        <w:t xml:space="preserve"> </w:t>
      </w:r>
      <w:r w:rsidRPr="00602C1C">
        <w:rPr>
          <w:rFonts w:ascii="Times New Roman" w:hAnsi="Times New Roman" w:cs="Times New Roman"/>
          <w:szCs w:val="20"/>
        </w:rPr>
        <w:t>Plot of degradation of PCM as a function of initial concentrations and irradiation time</w:t>
      </w:r>
    </w:p>
    <w:p w14:paraId="45A9834D" w14:textId="3F447714" w:rsidR="00B615F2" w:rsidRPr="004B5336" w:rsidRDefault="00B615F2" w:rsidP="004B5336">
      <w:pPr>
        <w:outlineLvl w:val="0"/>
        <w:rPr>
          <w:rFonts w:ascii="Times New Roman" w:hAnsi="Times New Roman" w:cs="Times New Roman"/>
          <w:szCs w:val="20"/>
        </w:rPr>
      </w:pPr>
      <w:r w:rsidRPr="00602C1C">
        <w:rPr>
          <w:rFonts w:ascii="Times New Roman" w:hAnsi="Times New Roman" w:cs="Times New Roman"/>
          <w:b/>
          <w:szCs w:val="20"/>
        </w:rPr>
        <w:lastRenderedPageBreak/>
        <w:t>Reusability study</w:t>
      </w:r>
    </w:p>
    <w:p w14:paraId="265DB12D" w14:textId="6868BEEA"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 xml:space="preserve">Catalytic stability is another essential parameter of the photocatalytic process for cost-effective and long-term practical application. The reusability of the newly synthesized IA/ZnO nanocomposite was examined by performing five consecutive cyclic experiments using PCM, as depicted in Figure 6. The result clearly demonstrated the extremely stable photocatalytic ability of these nanocomposites, with the high removal above 95% for PCM even after five successive cycles. No apparent loss of photocatalytic activity of the nanocomposite can be explained by the structural integrity of the heterostructure of the nanocomposite is maintained, it is not easily photo corroded and deactivated against the photodegradation process </w:t>
      </w:r>
      <w:r w:rsidRPr="00602C1C">
        <w:rPr>
          <w:rFonts w:ascii="Times New Roman" w:hAnsi="Times New Roman" w:cs="Times New Roman"/>
          <w:szCs w:val="20"/>
        </w:rPr>
        <w:fldChar w:fldCharType="begin"/>
      </w:r>
      <w:r w:rsidR="009574AA" w:rsidRPr="00602C1C">
        <w:rPr>
          <w:rFonts w:ascii="Times New Roman" w:hAnsi="Times New Roman" w:cs="Times New Roman"/>
          <w:szCs w:val="20"/>
        </w:rPr>
        <w:instrText xml:space="preserve"> ADDIN EN.CITE &lt;EndNote&gt;&lt;Cite&gt;&lt;Author&gt;Malwal&lt;/Author&gt;&lt;Year&gt;2016&lt;/Year&gt;&lt;RecNum&gt;114&lt;/RecNum&gt;&lt;DisplayText&gt;[22]&lt;/DisplayText&gt;&lt;record&gt;&lt;rec-number&gt;114&lt;/rec-number&gt;&lt;foreign-keys&gt;&lt;key app="EN" db-id="2wxxp25aksff95e5zdbvvwrida0tpxs2v5v2"&gt;114&lt;/key&gt;&lt;/foreign-keys&gt;&lt;ref-type name="Journal Article"&gt;17&lt;/ref-type&gt;&lt;contributors&gt;&lt;authors&gt;&lt;author&gt;Malwal, Deepika&lt;/author&gt;&lt;author&gt;Gopinath, P.&lt;/author&gt;&lt;/authors&gt;&lt;/contributors&gt;&lt;titles&gt;&lt;title&gt;Enhanced photocatalytic activity of hierarchical three dimensional metal oxide@CuO nanostructures towards the degradation of Congo red dye under solar radiation&lt;/title&gt;&lt;secondary-title&gt;Catalysis Science &amp;amp; Technology&lt;/secondary-title&gt;&lt;/titles&gt;&lt;periodical&gt;&lt;full-title&gt;Catalysis Science &amp;amp; Technology&lt;/full-title&gt;&lt;/periodical&gt;&lt;pages&gt;4458-4472&lt;/pages&gt;&lt;volume&gt;6&lt;/volume&gt;&lt;number&gt;12&lt;/number&gt;&lt;dates&gt;&lt;year&gt;2016&lt;/year&gt;&lt;/dates&gt;&lt;isbn&gt;2044-4753&amp;#xD;2044-4761&lt;/isbn&gt;&lt;urls&gt;&lt;/urls&gt;&lt;electronic-resource-num&gt;10.1039/c6cy00128a&lt;/electronic-resource-num&gt;&lt;/record&gt;&lt;/Cite&gt;&lt;/EndNote&gt;</w:instrText>
      </w:r>
      <w:r w:rsidRPr="00602C1C">
        <w:rPr>
          <w:rFonts w:ascii="Times New Roman" w:hAnsi="Times New Roman" w:cs="Times New Roman"/>
          <w:szCs w:val="20"/>
        </w:rPr>
        <w:fldChar w:fldCharType="separate"/>
      </w:r>
      <w:r w:rsidR="009574AA" w:rsidRPr="00602C1C">
        <w:rPr>
          <w:rFonts w:ascii="Times New Roman" w:hAnsi="Times New Roman" w:cs="Times New Roman"/>
          <w:noProof/>
          <w:szCs w:val="20"/>
        </w:rPr>
        <w:t>[</w:t>
      </w:r>
      <w:hyperlink w:anchor="_ENREF_22" w:tooltip="Malwal, 2016 #114" w:history="1">
        <w:r w:rsidR="009574AA" w:rsidRPr="00602C1C">
          <w:rPr>
            <w:rFonts w:ascii="Times New Roman" w:hAnsi="Times New Roman" w:cs="Times New Roman"/>
            <w:noProof/>
            <w:szCs w:val="20"/>
          </w:rPr>
          <w:t>22</w:t>
        </w:r>
      </w:hyperlink>
      <w:r w:rsidR="009574AA" w:rsidRPr="00602C1C">
        <w:rPr>
          <w:rFonts w:ascii="Times New Roman" w:hAnsi="Times New Roman" w:cs="Times New Roman"/>
          <w:noProof/>
          <w:szCs w:val="20"/>
        </w:rPr>
        <w:t>]</w:t>
      </w:r>
      <w:r w:rsidRPr="00602C1C">
        <w:rPr>
          <w:rFonts w:ascii="Times New Roman" w:hAnsi="Times New Roman" w:cs="Times New Roman"/>
          <w:szCs w:val="20"/>
        </w:rPr>
        <w:fldChar w:fldCharType="end"/>
      </w:r>
      <w:r w:rsidRPr="00602C1C">
        <w:rPr>
          <w:rFonts w:ascii="Times New Roman" w:hAnsi="Times New Roman" w:cs="Times New Roman"/>
          <w:szCs w:val="20"/>
        </w:rPr>
        <w:t>.</w:t>
      </w:r>
    </w:p>
    <w:p w14:paraId="45324CFC" w14:textId="77777777" w:rsidR="00B615F2" w:rsidRPr="00602C1C" w:rsidRDefault="00B615F2" w:rsidP="00B615F2">
      <w:pPr>
        <w:rPr>
          <w:rFonts w:ascii="Times New Roman" w:hAnsi="Times New Roman" w:cs="Times New Roman"/>
          <w:szCs w:val="20"/>
        </w:rPr>
      </w:pPr>
    </w:p>
    <w:p w14:paraId="7362D5D3" w14:textId="31E569C0" w:rsidR="00B615F2" w:rsidRPr="00602C1C" w:rsidRDefault="00B615F2" w:rsidP="00B615F2">
      <w:pPr>
        <w:rPr>
          <w:rFonts w:ascii="Times New Roman" w:hAnsi="Times New Roman" w:cs="Times New Roman"/>
          <w:szCs w:val="20"/>
        </w:rPr>
      </w:pPr>
      <w:r w:rsidRPr="00602C1C">
        <w:rPr>
          <w:rFonts w:ascii="Times New Roman" w:hAnsi="Times New Roman" w:cs="Times New Roman"/>
          <w:szCs w:val="20"/>
        </w:rPr>
        <w:t xml:space="preserve">Moreover, it is deduced that IA could serve as the adsorptive support to immobilize the dispersion of ZnO onto the adsorbent surface, to protect against the destruction of the surface binding catalytic sites. This hybrid adsorptive and degradation surface active sites have contributed to both adsorptive force and the generation of photoinduced reactive species for the effective photodegradation reaction </w:t>
      </w:r>
      <w:r w:rsidRPr="00602C1C">
        <w:rPr>
          <w:rFonts w:ascii="Times New Roman" w:hAnsi="Times New Roman" w:cs="Times New Roman"/>
          <w:szCs w:val="20"/>
        </w:rPr>
        <w:fldChar w:fldCharType="begin"/>
      </w:r>
      <w:r w:rsidR="009574AA" w:rsidRPr="00602C1C">
        <w:rPr>
          <w:rFonts w:ascii="Times New Roman" w:hAnsi="Times New Roman" w:cs="Times New Roman"/>
          <w:szCs w:val="20"/>
        </w:rPr>
        <w:instrText xml:space="preserve"> ADDIN EN.CITE &lt;EndNote&gt;&lt;Cite&gt;&lt;Author&gt;Chatti&lt;/Author&gt;&lt;Year&gt;2007&lt;/Year&gt;&lt;RecNum&gt;115&lt;/RecNum&gt;&lt;DisplayText&gt;[23]&lt;/DisplayText&gt;&lt;record&gt;&lt;rec-number&gt;115&lt;/rec-number&gt;&lt;foreign-keys&gt;&lt;key app="EN" db-id="2wxxp25aksff95e5zdbvvwrida0tpxs2v5v2"&gt;115&lt;/key&gt;&lt;/foreign-keys&gt;&lt;ref-type name="Journal Article"&gt;17&lt;/ref-type&gt;&lt;contributors&gt;&lt;authors&gt;&lt;author&gt;Chatti, Ravikrishna&lt;/author&gt;&lt;author&gt;Rayalu, Sadhana S.&lt;/author&gt;&lt;author&gt;Dubey, Nidhi&lt;/author&gt;&lt;author&gt;Labhsetwar, Nitin&lt;/author&gt;&lt;author&gt;Devotta, Sukumar&lt;/author&gt;&lt;/authors&gt;&lt;/contributors&gt;&lt;titles&gt;&lt;title&gt;Solar-based photoreduction of methyl orange using zeolite supported photocatalytic materials&lt;/title&gt;&lt;secondary-title&gt;Solar Energy Materials and Solar Cells&lt;/secondary-title&gt;&lt;/titles&gt;&lt;periodical&gt;&lt;full-title&gt;Solar Energy Materials and Solar Cells&lt;/full-title&gt;&lt;/periodical&gt;&lt;pages&gt;180-190&lt;/pages&gt;&lt;volume&gt;91&lt;/volume&gt;&lt;number&gt;2&lt;/number&gt;&lt;keywords&gt;&lt;keyword&gt;Solar energy&lt;/keyword&gt;&lt;keyword&gt;Photocatalysis&lt;/keyword&gt;&lt;keyword&gt;Methyl orange&lt;/keyword&gt;&lt;keyword&gt;Photoreduction&lt;/keyword&gt;&lt;keyword&gt;TiO&lt;/keyword&gt;&lt;keyword&gt;Zeolites&lt;/keyword&gt;&lt;/keywords&gt;&lt;dates&gt;&lt;year&gt;2007&lt;/year&gt;&lt;pub-dates&gt;&lt;date&gt;2007/01/23/&lt;/date&gt;&lt;/pub-dates&gt;&lt;/dates&gt;&lt;isbn&gt;0927-0248&lt;/isbn&gt;&lt;urls&gt;&lt;related-urls&gt;&lt;url&gt;http://www.sciencedirect.com/science/article/pii/S0927024806003588&lt;/url&gt;&lt;/related-urls&gt;&lt;/urls&gt;&lt;electronic-resource-num&gt;https://doi.org/10.1016/j.solmat.2006.08.009&lt;/electronic-resource-num&gt;&lt;/record&gt;&lt;/Cite&gt;&lt;/EndNote&gt;</w:instrText>
      </w:r>
      <w:r w:rsidRPr="00602C1C">
        <w:rPr>
          <w:rFonts w:ascii="Times New Roman" w:hAnsi="Times New Roman" w:cs="Times New Roman"/>
          <w:szCs w:val="20"/>
        </w:rPr>
        <w:fldChar w:fldCharType="separate"/>
      </w:r>
      <w:r w:rsidR="009574AA" w:rsidRPr="00602C1C">
        <w:rPr>
          <w:rFonts w:ascii="Times New Roman" w:hAnsi="Times New Roman" w:cs="Times New Roman"/>
          <w:noProof/>
          <w:szCs w:val="20"/>
        </w:rPr>
        <w:t>[</w:t>
      </w:r>
      <w:hyperlink w:anchor="_ENREF_23" w:tooltip="Chatti, 2007 #115" w:history="1">
        <w:r w:rsidR="009574AA" w:rsidRPr="00602C1C">
          <w:rPr>
            <w:rFonts w:ascii="Times New Roman" w:hAnsi="Times New Roman" w:cs="Times New Roman"/>
            <w:noProof/>
            <w:szCs w:val="20"/>
          </w:rPr>
          <w:t>23</w:t>
        </w:r>
      </w:hyperlink>
      <w:r w:rsidR="009574AA" w:rsidRPr="00602C1C">
        <w:rPr>
          <w:rFonts w:ascii="Times New Roman" w:hAnsi="Times New Roman" w:cs="Times New Roman"/>
          <w:noProof/>
          <w:szCs w:val="20"/>
        </w:rPr>
        <w:t>]</w:t>
      </w:r>
      <w:r w:rsidRPr="00602C1C">
        <w:rPr>
          <w:rFonts w:ascii="Times New Roman" w:hAnsi="Times New Roman" w:cs="Times New Roman"/>
          <w:szCs w:val="20"/>
        </w:rPr>
        <w:fldChar w:fldCharType="end"/>
      </w:r>
      <w:r w:rsidRPr="00602C1C">
        <w:rPr>
          <w:rFonts w:ascii="Times New Roman" w:hAnsi="Times New Roman" w:cs="Times New Roman"/>
          <w:szCs w:val="20"/>
        </w:rPr>
        <w:t xml:space="preserve">. Nevertheless, further recovery resulted in a slight decrease of the photocatalytic activity, mainly related to the blockage of the surface binding active sites of the nanocomposites, and the possible leaching of the surface fragment of the catalyst after several successive adsorption and photocatalytic reaction </w:t>
      </w:r>
      <w:r w:rsidRPr="00602C1C">
        <w:rPr>
          <w:rFonts w:ascii="Times New Roman" w:hAnsi="Times New Roman" w:cs="Times New Roman"/>
          <w:szCs w:val="20"/>
        </w:rPr>
        <w:fldChar w:fldCharType="begin"/>
      </w:r>
      <w:r w:rsidR="009574AA" w:rsidRPr="00602C1C">
        <w:rPr>
          <w:rFonts w:ascii="Times New Roman" w:hAnsi="Times New Roman" w:cs="Times New Roman"/>
          <w:szCs w:val="20"/>
        </w:rPr>
        <w:instrText xml:space="preserve"> ADDIN EN.CITE &lt;EndNote&gt;&lt;Cite&gt;&lt;Author&gt;Menon&lt;/Author&gt;&lt;Year&gt;2016&lt;/Year&gt;&lt;RecNum&gt;116&lt;/RecNum&gt;&lt;DisplayText&gt;[24]&lt;/DisplayText&gt;&lt;record&gt;&lt;rec-number&gt;116&lt;/rec-number&gt;&lt;foreign-keys&gt;&lt;key app="EN" db-id="2wxxp25aksff95e5zdbvvwrida0tpxs2v5v2"&gt;116&lt;/key&gt;&lt;/foreign-keys&gt;&lt;ref-type name="Journal Article"&gt;17&lt;/ref-type&gt;&lt;contributors&gt;&lt;authors&gt;&lt;author&gt;Menon, Samvit G.&lt;/author&gt;&lt;author&gt;Kulkarni, Suresh D.&lt;/author&gt;&lt;author&gt;Choudhari, K. S.&lt;/author&gt;&lt;author&gt;C, Santhosh&lt;/author&gt;&lt;/authors&gt;&lt;/contributors&gt;&lt;titles&gt;&lt;title&gt;&lt;style face="normal" font="default" size="100%"&gt;Diffusion-controlled growth of CuAl&lt;/style&gt;&lt;style face="subscript" font="default" size="100%"&gt;2&lt;/style&gt;&lt;style face="normal" font="default" size="100%"&gt;O&lt;/style&gt;&lt;style face="subscript" font="default" size="100%"&gt;4 &lt;/style&gt;&lt;style face="normal" font="default" size="100%"&gt;nanoparticles: Effect of sintering and photodegradation of Methyl Orange&lt;/style&gt;&lt;/title&gt;&lt;secondary-title&gt;Journal of Experimental Nanoscience&lt;/secondary-title&gt;&lt;/titles&gt;&lt;periodical&gt;&lt;full-title&gt;Journal of Experimental Nanoscience&lt;/full-title&gt;&lt;/periodical&gt;&lt;pages&gt;1227-1241&lt;/pages&gt;&lt;volume&gt;11&lt;/volume&gt;&lt;number&gt;15&lt;/number&gt;&lt;dates&gt;&lt;year&gt;2016&lt;/year&gt;&lt;/dates&gt;&lt;isbn&gt;1745-8080&amp;#xD;1745-8099&lt;/isbn&gt;&lt;urls&gt;&lt;/urls&gt;&lt;electronic-resource-num&gt;10.1080/17458080.2016.1209585&lt;/electronic-resource-num&gt;&lt;/record&gt;&lt;/Cite&gt;&lt;/EndNote&gt;</w:instrText>
      </w:r>
      <w:r w:rsidRPr="00602C1C">
        <w:rPr>
          <w:rFonts w:ascii="Times New Roman" w:hAnsi="Times New Roman" w:cs="Times New Roman"/>
          <w:szCs w:val="20"/>
        </w:rPr>
        <w:fldChar w:fldCharType="separate"/>
      </w:r>
      <w:r w:rsidR="009574AA" w:rsidRPr="00602C1C">
        <w:rPr>
          <w:rFonts w:ascii="Times New Roman" w:hAnsi="Times New Roman" w:cs="Times New Roman"/>
          <w:noProof/>
          <w:szCs w:val="20"/>
        </w:rPr>
        <w:t>[</w:t>
      </w:r>
      <w:hyperlink w:anchor="_ENREF_24" w:tooltip="Menon, 2016 #116" w:history="1">
        <w:r w:rsidR="009574AA" w:rsidRPr="00602C1C">
          <w:rPr>
            <w:rFonts w:ascii="Times New Roman" w:hAnsi="Times New Roman" w:cs="Times New Roman"/>
            <w:noProof/>
            <w:szCs w:val="20"/>
          </w:rPr>
          <w:t>24</w:t>
        </w:r>
      </w:hyperlink>
      <w:r w:rsidR="009574AA" w:rsidRPr="00602C1C">
        <w:rPr>
          <w:rFonts w:ascii="Times New Roman" w:hAnsi="Times New Roman" w:cs="Times New Roman"/>
          <w:noProof/>
          <w:szCs w:val="20"/>
        </w:rPr>
        <w:t>]</w:t>
      </w:r>
      <w:r w:rsidRPr="00602C1C">
        <w:rPr>
          <w:rFonts w:ascii="Times New Roman" w:hAnsi="Times New Roman" w:cs="Times New Roman"/>
          <w:szCs w:val="20"/>
        </w:rPr>
        <w:fldChar w:fldCharType="end"/>
      </w:r>
      <w:r w:rsidRPr="00602C1C">
        <w:rPr>
          <w:rFonts w:ascii="Times New Roman" w:hAnsi="Times New Roman" w:cs="Times New Roman"/>
          <w:szCs w:val="20"/>
        </w:rPr>
        <w:t>.</w:t>
      </w:r>
    </w:p>
    <w:p w14:paraId="07ACF1F5" w14:textId="77777777" w:rsidR="00684A23" w:rsidRPr="00602C1C" w:rsidRDefault="00684A23" w:rsidP="00B615F2">
      <w:pPr>
        <w:rPr>
          <w:rFonts w:ascii="Times New Roman" w:hAnsi="Times New Roman" w:cs="Times New Roman"/>
          <w:szCs w:val="20"/>
        </w:rPr>
      </w:pPr>
    </w:p>
    <w:p w14:paraId="23EC8185" w14:textId="07D82125" w:rsidR="00684A23" w:rsidRPr="00602C1C" w:rsidRDefault="00684A23" w:rsidP="00684A23">
      <w:pPr>
        <w:jc w:val="center"/>
        <w:rPr>
          <w:rFonts w:ascii="Times New Roman" w:hAnsi="Times New Roman" w:cs="Times New Roman"/>
          <w:szCs w:val="20"/>
        </w:rPr>
      </w:pPr>
      <w:r w:rsidRPr="00602C1C">
        <w:rPr>
          <w:noProof/>
        </w:rPr>
        <w:drawing>
          <wp:inline distT="0" distB="0" distL="0" distR="0" wp14:anchorId="387581C0" wp14:editId="75E9739C">
            <wp:extent cx="3199121" cy="2303114"/>
            <wp:effectExtent l="19050" t="19050" r="20955" b="2159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rotWithShape="1">
                    <a:blip r:embed="rId18">
                      <a:extLst>
                        <a:ext uri="{28A0092B-C50C-407E-A947-70E740481C1C}">
                          <a14:useLocalDpi xmlns:a14="http://schemas.microsoft.com/office/drawing/2010/main" val="0"/>
                        </a:ext>
                      </a:extLst>
                    </a:blip>
                    <a:srcRect b="3683"/>
                    <a:stretch/>
                  </pic:blipFill>
                  <pic:spPr bwMode="auto">
                    <a:xfrm>
                      <a:off x="0" y="0"/>
                      <a:ext cx="3208265" cy="230969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97C33D4" w14:textId="77777777" w:rsidR="00684A23" w:rsidRPr="00602C1C" w:rsidRDefault="00684A23" w:rsidP="00684A23">
      <w:pPr>
        <w:jc w:val="center"/>
        <w:rPr>
          <w:rFonts w:ascii="Times New Roman" w:hAnsi="Times New Roman" w:cs="Times New Roman"/>
          <w:szCs w:val="20"/>
        </w:rPr>
      </w:pPr>
    </w:p>
    <w:p w14:paraId="00DC966C" w14:textId="17EB16D3" w:rsidR="00785CA6" w:rsidRPr="00602C1C" w:rsidRDefault="00684A23" w:rsidP="006706A9">
      <w:pPr>
        <w:ind w:left="851" w:hanging="851"/>
        <w:rPr>
          <w:rFonts w:ascii="Times New Roman" w:eastAsia="Times New Roman" w:hAnsi="Times New Roman" w:cs="Times New Roman"/>
          <w:kern w:val="0"/>
          <w:szCs w:val="20"/>
          <w:lang w:eastAsia="en-US"/>
        </w:rPr>
      </w:pPr>
      <w:r w:rsidRPr="00602C1C">
        <w:rPr>
          <w:rFonts w:ascii="Times New Roman" w:hAnsi="Times New Roman" w:cs="Times New Roman"/>
          <w:szCs w:val="20"/>
        </w:rPr>
        <w:t xml:space="preserve">Figure 6. Reusability test of IA/ZnO nanocomposite for the photodegradation of PCM (catalyst loading = </w:t>
      </w:r>
      <w:r w:rsidR="006706A9">
        <w:rPr>
          <w:rFonts w:ascii="Times New Roman" w:hAnsi="Times New Roman" w:cs="Times New Roman"/>
          <w:szCs w:val="20"/>
        </w:rPr>
        <w:t xml:space="preserve">              </w:t>
      </w:r>
      <w:r w:rsidRPr="00602C1C">
        <w:rPr>
          <w:rFonts w:ascii="Times New Roman" w:hAnsi="Times New Roman" w:cs="Times New Roman"/>
          <w:szCs w:val="20"/>
        </w:rPr>
        <w:t xml:space="preserve">1.0 g/100 mL, </w:t>
      </w:r>
      <w:r w:rsidRPr="00602C1C">
        <w:rPr>
          <w:rFonts w:ascii="Times New Roman" w:hAnsi="Times New Roman" w:cs="Times New Roman"/>
          <w:i/>
          <w:szCs w:val="20"/>
        </w:rPr>
        <w:t>C</w:t>
      </w:r>
      <w:r w:rsidRPr="00602C1C">
        <w:rPr>
          <w:rFonts w:ascii="Times New Roman" w:hAnsi="Times New Roman" w:cs="Times New Roman"/>
          <w:i/>
          <w:szCs w:val="20"/>
          <w:vertAlign w:val="subscript"/>
        </w:rPr>
        <w:t>0</w:t>
      </w:r>
      <w:r w:rsidRPr="00602C1C">
        <w:rPr>
          <w:rFonts w:ascii="Times New Roman" w:hAnsi="Times New Roman" w:cs="Times New Roman"/>
          <w:szCs w:val="20"/>
        </w:rPr>
        <w:t xml:space="preserve"> = 10 mg/L; </w:t>
      </w:r>
      <w:r w:rsidRPr="00602C1C">
        <w:rPr>
          <w:rFonts w:ascii="Times New Roman" w:hAnsi="Times New Roman" w:cs="Times New Roman"/>
          <w:i/>
          <w:szCs w:val="20"/>
        </w:rPr>
        <w:t xml:space="preserve">t </w:t>
      </w:r>
      <w:r w:rsidRPr="00602C1C">
        <w:rPr>
          <w:rFonts w:ascii="Times New Roman" w:hAnsi="Times New Roman" w:cs="Times New Roman"/>
          <w:szCs w:val="20"/>
        </w:rPr>
        <w:t>= 30 min</w:t>
      </w:r>
      <w:r w:rsidR="006706A9">
        <w:rPr>
          <w:rFonts w:ascii="Times New Roman" w:hAnsi="Times New Roman" w:cs="Times New Roman"/>
          <w:szCs w:val="20"/>
        </w:rPr>
        <w:t>utes</w:t>
      </w:r>
      <w:r w:rsidRPr="00602C1C">
        <w:rPr>
          <w:rFonts w:ascii="Times New Roman" w:hAnsi="Times New Roman" w:cs="Times New Roman"/>
          <w:szCs w:val="20"/>
        </w:rPr>
        <w:t>)</w:t>
      </w:r>
    </w:p>
    <w:p w14:paraId="47342213" w14:textId="77777777" w:rsidR="00AF0A46" w:rsidRPr="00602C1C" w:rsidRDefault="00AF0A46" w:rsidP="00AF0A46">
      <w:pPr>
        <w:rPr>
          <w:rFonts w:ascii="Times New Roman" w:eastAsia="Times New Roman" w:hAnsi="Times New Roman" w:cs="Times New Roman"/>
          <w:kern w:val="0"/>
          <w:szCs w:val="20"/>
          <w:lang w:eastAsia="en-US"/>
        </w:rPr>
      </w:pPr>
    </w:p>
    <w:p w14:paraId="29835E77" w14:textId="77777777" w:rsidR="00785CA6" w:rsidRPr="00602C1C" w:rsidRDefault="00785CA6" w:rsidP="00785CA6">
      <w:pPr>
        <w:jc w:val="center"/>
        <w:outlineLvl w:val="0"/>
        <w:rPr>
          <w:rFonts w:ascii="Times New Roman" w:hAnsi="Times New Roman" w:cs="Times New Roman"/>
          <w:b/>
          <w:szCs w:val="20"/>
        </w:rPr>
      </w:pPr>
      <w:r w:rsidRPr="00602C1C">
        <w:rPr>
          <w:rFonts w:ascii="Times New Roman" w:hAnsi="Times New Roman" w:cs="Times New Roman"/>
          <w:b/>
          <w:szCs w:val="20"/>
        </w:rPr>
        <w:t>Conclusion</w:t>
      </w:r>
    </w:p>
    <w:p w14:paraId="47212E24" w14:textId="51273E55" w:rsidR="00862C47" w:rsidRPr="00602C1C" w:rsidRDefault="00B615F2" w:rsidP="00D034C2">
      <w:pPr>
        <w:outlineLvl w:val="0"/>
        <w:rPr>
          <w:rFonts w:ascii="Times New Roman" w:hAnsi="Times New Roman" w:cs="Times New Roman"/>
          <w:szCs w:val="20"/>
        </w:rPr>
      </w:pPr>
      <w:r w:rsidRPr="00602C1C">
        <w:rPr>
          <w:rFonts w:ascii="Times New Roman" w:hAnsi="Times New Roman" w:cs="Times New Roman"/>
          <w:szCs w:val="20"/>
        </w:rPr>
        <w:t>This present study demonstrated that IA/ZnO nanocomposite have been successfully prepared, and it exhibited a good photocatalytic performance on the photodegradation of PCM under the optimized experimental conditions. The finding highlighted the alternative pathway and potentiality of incense ash to be a cost-effective supporting material for the preparation of a valuable photocatalytic nanocomposite. The synergistic effect of adsorption and photocatalysis from IA and ZnO, respectively, leading to an enhancement of the degradation of water contaminants.</w:t>
      </w:r>
      <w:r w:rsidR="00B632D1" w:rsidRPr="00602C1C">
        <w:rPr>
          <w:rFonts w:ascii="Times New Roman" w:hAnsi="Times New Roman" w:cs="Times New Roman"/>
          <w:szCs w:val="20"/>
        </w:rPr>
        <w:t xml:space="preserve"> Therefore, several perspectives on the diverse applications </w:t>
      </w:r>
      <w:r w:rsidR="00862C47" w:rsidRPr="00602C1C">
        <w:rPr>
          <w:rFonts w:ascii="Times New Roman" w:hAnsi="Times New Roman" w:cs="Times New Roman"/>
          <w:szCs w:val="20"/>
        </w:rPr>
        <w:t>for future research works are suggested. For the practicability, the photocatalytic activity of this newly prepared nanocomposite could be further examined for the on-site treatment of pharmaceutical effluents with multiple</w:t>
      </w:r>
      <w:r w:rsidR="00D034C2" w:rsidRPr="00602C1C">
        <w:rPr>
          <w:rFonts w:ascii="Times New Roman" w:hAnsi="Times New Roman" w:cs="Times New Roman"/>
          <w:szCs w:val="20"/>
        </w:rPr>
        <w:t xml:space="preserve"> pollutants, instead of synthetic pharmaceuticals tested solution. Besides, the potential of other agricultural ash as the precursor for the preparation of low-cost photocatalyst could be explored.</w:t>
      </w:r>
    </w:p>
    <w:p w14:paraId="2CA0A9D3" w14:textId="77777777" w:rsidR="00862C47" w:rsidRPr="00602C1C" w:rsidRDefault="00862C47" w:rsidP="00B615F2">
      <w:pPr>
        <w:outlineLvl w:val="0"/>
        <w:rPr>
          <w:rFonts w:ascii="Times New Roman" w:hAnsi="Times New Roman" w:cs="Times New Roman"/>
          <w:szCs w:val="20"/>
        </w:rPr>
      </w:pPr>
    </w:p>
    <w:p w14:paraId="26162539" w14:textId="77777777" w:rsidR="00785CA6" w:rsidRPr="00602C1C" w:rsidRDefault="00785CA6" w:rsidP="00785CA6">
      <w:pPr>
        <w:jc w:val="center"/>
        <w:outlineLvl w:val="0"/>
        <w:rPr>
          <w:rFonts w:ascii="Times New Roman" w:hAnsi="Times New Roman" w:cs="Times New Roman"/>
          <w:b/>
          <w:szCs w:val="20"/>
        </w:rPr>
      </w:pPr>
      <w:r w:rsidRPr="00602C1C">
        <w:rPr>
          <w:rFonts w:ascii="Times New Roman" w:hAnsi="Times New Roman" w:cs="Times New Roman"/>
          <w:b/>
          <w:szCs w:val="20"/>
        </w:rPr>
        <w:t>Acknowledgement</w:t>
      </w:r>
    </w:p>
    <w:p w14:paraId="4211CCC4" w14:textId="77777777" w:rsidR="00B615F2" w:rsidRPr="00602C1C" w:rsidRDefault="00B615F2" w:rsidP="00B615F2">
      <w:pPr>
        <w:tabs>
          <w:tab w:val="left" w:pos="2083"/>
        </w:tabs>
        <w:rPr>
          <w:rFonts w:ascii="Times New Roman" w:eastAsia="Times New Roman" w:hAnsi="Times New Roman" w:cs="Times New Roman"/>
          <w:kern w:val="0"/>
          <w:szCs w:val="20"/>
          <w:lang w:eastAsia="en-US"/>
        </w:rPr>
      </w:pPr>
      <w:r w:rsidRPr="00602C1C">
        <w:rPr>
          <w:rFonts w:ascii="Times New Roman" w:hAnsi="Times New Roman" w:cs="Times New Roman"/>
          <w:szCs w:val="20"/>
        </w:rPr>
        <w:t xml:space="preserve">The authors acknowledge the financial support provided by Universiti </w:t>
      </w:r>
      <w:proofErr w:type="spellStart"/>
      <w:r w:rsidRPr="00602C1C">
        <w:rPr>
          <w:rFonts w:ascii="Times New Roman" w:hAnsi="Times New Roman" w:cs="Times New Roman"/>
          <w:szCs w:val="20"/>
        </w:rPr>
        <w:t>Sains</w:t>
      </w:r>
      <w:proofErr w:type="spellEnd"/>
      <w:r w:rsidRPr="00602C1C">
        <w:rPr>
          <w:rFonts w:ascii="Times New Roman" w:hAnsi="Times New Roman" w:cs="Times New Roman"/>
          <w:szCs w:val="20"/>
        </w:rPr>
        <w:t xml:space="preserve"> Malaysia, under the USM Short Term grant scheme (Project No. 304/PREDAC/6315111).</w:t>
      </w:r>
    </w:p>
    <w:p w14:paraId="14A8C395" w14:textId="77777777" w:rsidR="003A2A26" w:rsidRPr="00602C1C" w:rsidRDefault="003A2A26" w:rsidP="00AF0A46">
      <w:pPr>
        <w:outlineLvl w:val="0"/>
        <w:rPr>
          <w:rFonts w:ascii="Times New Roman" w:hAnsi="Times New Roman" w:cs="Times New Roman"/>
          <w:b/>
          <w:szCs w:val="20"/>
        </w:rPr>
      </w:pPr>
    </w:p>
    <w:p w14:paraId="78F9A99E" w14:textId="30D763E9" w:rsidR="00B615F2" w:rsidRDefault="00785CA6" w:rsidP="006706A9">
      <w:pPr>
        <w:jc w:val="center"/>
        <w:outlineLvl w:val="0"/>
        <w:rPr>
          <w:rFonts w:ascii="Times New Roman" w:hAnsi="Times New Roman" w:cs="Times New Roman"/>
          <w:b/>
          <w:szCs w:val="20"/>
        </w:rPr>
      </w:pPr>
      <w:r w:rsidRPr="00602C1C">
        <w:rPr>
          <w:rFonts w:ascii="Times New Roman" w:hAnsi="Times New Roman" w:cs="Times New Roman"/>
          <w:b/>
          <w:szCs w:val="20"/>
        </w:rPr>
        <w:t>References</w:t>
      </w:r>
    </w:p>
    <w:p w14:paraId="5220B184" w14:textId="77777777" w:rsidR="006706A9" w:rsidRPr="00602C1C" w:rsidRDefault="006706A9" w:rsidP="006706A9">
      <w:pPr>
        <w:jc w:val="center"/>
        <w:outlineLvl w:val="0"/>
        <w:rPr>
          <w:rFonts w:ascii="Times New Roman" w:hAnsi="Times New Roman" w:cs="Times New Roman"/>
          <w:b/>
          <w:szCs w:val="20"/>
        </w:rPr>
      </w:pPr>
    </w:p>
    <w:bookmarkStart w:id="4" w:name="_Hlk12921065"/>
    <w:p w14:paraId="5F19694D" w14:textId="10938E01" w:rsidR="009574AA" w:rsidRPr="00602C1C" w:rsidRDefault="00B615F2" w:rsidP="00A6762F">
      <w:pPr>
        <w:pStyle w:val="EndNoteBibliography"/>
        <w:ind w:left="720" w:hanging="720"/>
        <w:jc w:val="both"/>
      </w:pPr>
      <w:r w:rsidRPr="00602C1C">
        <w:fldChar w:fldCharType="begin"/>
      </w:r>
      <w:r w:rsidRPr="00602C1C">
        <w:rPr>
          <w:szCs w:val="20"/>
        </w:rPr>
        <w:instrText xml:space="preserve"> ADDIN EN.REFLIST </w:instrText>
      </w:r>
      <w:r w:rsidRPr="00602C1C">
        <w:fldChar w:fldCharType="separate"/>
      </w:r>
      <w:bookmarkStart w:id="5" w:name="_ENREF_1"/>
      <w:bookmarkEnd w:id="4"/>
      <w:r w:rsidR="009574AA" w:rsidRPr="00602C1C">
        <w:t>1.</w:t>
      </w:r>
      <w:r w:rsidR="009574AA" w:rsidRPr="00602C1C">
        <w:tab/>
        <w:t>Magureanu, M., Mandache, N. B.</w:t>
      </w:r>
      <w:r w:rsidR="006706A9">
        <w:t xml:space="preserve"> and </w:t>
      </w:r>
      <w:r w:rsidR="009574AA" w:rsidRPr="00602C1C">
        <w:t xml:space="preserve">Parvulescu, V. I. (2015). Degradation of pharmaceutical compounds in water by non-thermal plasma treatment. </w:t>
      </w:r>
      <w:r w:rsidR="009574AA" w:rsidRPr="00602C1C">
        <w:rPr>
          <w:i/>
        </w:rPr>
        <w:t>Water Research</w:t>
      </w:r>
      <w:r w:rsidR="009574AA" w:rsidRPr="00602C1C">
        <w:t>, 81</w:t>
      </w:r>
      <w:r w:rsidR="006706A9">
        <w:t>:</w:t>
      </w:r>
      <w:r w:rsidR="009574AA" w:rsidRPr="00602C1C">
        <w:t xml:space="preserve"> 124-136.</w:t>
      </w:r>
      <w:bookmarkEnd w:id="5"/>
    </w:p>
    <w:p w14:paraId="3C9F1E51" w14:textId="0174392C" w:rsidR="009574AA" w:rsidRPr="00602C1C" w:rsidRDefault="009574AA" w:rsidP="00A6762F">
      <w:pPr>
        <w:pStyle w:val="EndNoteBibliography"/>
        <w:ind w:left="720" w:hanging="720"/>
        <w:jc w:val="both"/>
      </w:pPr>
      <w:bookmarkStart w:id="6" w:name="_ENREF_2"/>
      <w:r w:rsidRPr="00602C1C">
        <w:t>2.</w:t>
      </w:r>
      <w:r w:rsidRPr="00602C1C">
        <w:tab/>
        <w:t>Gavrilescu, M., Demnerová, K., Aamand, J., Agathos, S.</w:t>
      </w:r>
      <w:r w:rsidR="006706A9">
        <w:t xml:space="preserve"> and </w:t>
      </w:r>
      <w:r w:rsidRPr="00602C1C">
        <w:t xml:space="preserve">Fava, F. (2015). Emerging pollutants in the environment: present and future challenges in biomonitoring, ecological risks and bioremediation. </w:t>
      </w:r>
      <w:r w:rsidRPr="00602C1C">
        <w:rPr>
          <w:i/>
        </w:rPr>
        <w:t>New Biotechnology</w:t>
      </w:r>
      <w:r w:rsidRPr="00602C1C">
        <w:t>, 32(1)</w:t>
      </w:r>
      <w:r w:rsidR="006706A9">
        <w:t>:</w:t>
      </w:r>
      <w:r w:rsidRPr="00602C1C">
        <w:t xml:space="preserve"> 147-156.</w:t>
      </w:r>
      <w:bookmarkEnd w:id="6"/>
    </w:p>
    <w:p w14:paraId="333B9DC1" w14:textId="379045BD" w:rsidR="009574AA" w:rsidRPr="00602C1C" w:rsidRDefault="009574AA" w:rsidP="00A6762F">
      <w:pPr>
        <w:pStyle w:val="EndNoteBibliography"/>
        <w:ind w:left="720" w:hanging="720"/>
        <w:jc w:val="both"/>
      </w:pPr>
      <w:bookmarkStart w:id="7" w:name="_ENREF_3"/>
      <w:r w:rsidRPr="00602C1C">
        <w:lastRenderedPageBreak/>
        <w:t>3.</w:t>
      </w:r>
      <w:r w:rsidRPr="00602C1C">
        <w:tab/>
        <w:t>Atanasov, A. G., Waltenberger, B., Pferschy-Wenzig, E.-M., Linder, T., Wawrosch, C., Uhrin, P., Temml, V., Wang, L., Schwaiger, S., Heiss, E. H., Rollinger, J. M., Schuster, D., Breuss, J. M., Bochkov, V., Mihovilovic, M. D., Kopp, B., Bauer, R., Dirsch, V. M.</w:t>
      </w:r>
      <w:r w:rsidR="006706A9">
        <w:t xml:space="preserve"> and </w:t>
      </w:r>
      <w:r w:rsidRPr="00602C1C">
        <w:t xml:space="preserve">Stuppner, H. (2015). Discovery and resupply of pharmacologically active plant-derived natural products: A review. </w:t>
      </w:r>
      <w:r w:rsidRPr="00602C1C">
        <w:rPr>
          <w:i/>
        </w:rPr>
        <w:t xml:space="preserve">Biotechnology </w:t>
      </w:r>
      <w:r w:rsidR="006706A9">
        <w:rPr>
          <w:i/>
        </w:rPr>
        <w:t>A</w:t>
      </w:r>
      <w:r w:rsidRPr="00602C1C">
        <w:rPr>
          <w:i/>
        </w:rPr>
        <w:t>dvances</w:t>
      </w:r>
      <w:r w:rsidRPr="00602C1C">
        <w:t>, 33(8)</w:t>
      </w:r>
      <w:r w:rsidR="006706A9">
        <w:t xml:space="preserve">: </w:t>
      </w:r>
      <w:r w:rsidRPr="00602C1C">
        <w:t>1582-1614.</w:t>
      </w:r>
      <w:bookmarkEnd w:id="7"/>
    </w:p>
    <w:p w14:paraId="38AFA52B" w14:textId="34CE3DEC" w:rsidR="009574AA" w:rsidRPr="00602C1C" w:rsidRDefault="009574AA" w:rsidP="00A6762F">
      <w:pPr>
        <w:pStyle w:val="EndNoteBibliography"/>
        <w:ind w:left="720" w:hanging="720"/>
        <w:jc w:val="both"/>
      </w:pPr>
      <w:bookmarkStart w:id="8" w:name="_ENREF_4"/>
      <w:r w:rsidRPr="00602C1C">
        <w:t>4.</w:t>
      </w:r>
      <w:r w:rsidRPr="00602C1C">
        <w:tab/>
        <w:t xml:space="preserve">Mirzaei, A., Chen, Z., Haghighat, F., &amp; Yerushalmi, L. (2016). Removal of pharmaceuticals and endocrine disrupting compounds from water by zinc oxide-based photocatalytic degradation: A review. </w:t>
      </w:r>
      <w:r w:rsidRPr="00602C1C">
        <w:rPr>
          <w:i/>
        </w:rPr>
        <w:t>Sustainable Cities and Society</w:t>
      </w:r>
      <w:r w:rsidRPr="00602C1C">
        <w:t>, 27</w:t>
      </w:r>
      <w:r w:rsidR="006706A9">
        <w:t>:</w:t>
      </w:r>
      <w:r w:rsidRPr="00602C1C">
        <w:t xml:space="preserve"> 407-418.</w:t>
      </w:r>
      <w:bookmarkEnd w:id="8"/>
    </w:p>
    <w:p w14:paraId="167DFDBE" w14:textId="1F2114F8" w:rsidR="009574AA" w:rsidRPr="00602C1C" w:rsidRDefault="009574AA" w:rsidP="00A6762F">
      <w:pPr>
        <w:pStyle w:val="EndNoteBibliography"/>
        <w:ind w:left="720" w:hanging="720"/>
        <w:jc w:val="both"/>
      </w:pPr>
      <w:bookmarkStart w:id="9" w:name="_ENREF_5"/>
      <w:r w:rsidRPr="00602C1C">
        <w:t>5.</w:t>
      </w:r>
      <w:r w:rsidRPr="00602C1C">
        <w:tab/>
        <w:t>Kaur, A., Umar, A.</w:t>
      </w:r>
      <w:r w:rsidR="006706A9">
        <w:t xml:space="preserve"> and </w:t>
      </w:r>
      <w:r w:rsidRPr="00602C1C">
        <w:t xml:space="preserve">Kansal, S. K. (2016). Heterogeneous photocatalytic studies of analgesic and non-steroidal anti-inflammatory drugs. </w:t>
      </w:r>
      <w:r w:rsidRPr="00602C1C">
        <w:rPr>
          <w:i/>
        </w:rPr>
        <w:t>Applied Catalysis A: General</w:t>
      </w:r>
      <w:r w:rsidRPr="00602C1C">
        <w:t>, 510</w:t>
      </w:r>
      <w:r w:rsidR="006706A9">
        <w:t xml:space="preserve">: </w:t>
      </w:r>
      <w:r w:rsidRPr="00602C1C">
        <w:t>134-155.</w:t>
      </w:r>
      <w:bookmarkEnd w:id="9"/>
    </w:p>
    <w:p w14:paraId="64694108" w14:textId="12DC594F" w:rsidR="009574AA" w:rsidRPr="00602C1C" w:rsidRDefault="009574AA" w:rsidP="00A6762F">
      <w:pPr>
        <w:pStyle w:val="EndNoteBibliography"/>
        <w:ind w:left="720" w:hanging="720"/>
        <w:jc w:val="both"/>
      </w:pPr>
      <w:bookmarkStart w:id="10" w:name="_ENREF_6"/>
      <w:r w:rsidRPr="00602C1C">
        <w:t>6.</w:t>
      </w:r>
      <w:r w:rsidRPr="00602C1C">
        <w:tab/>
        <w:t>Lung, S.-C. C.</w:t>
      </w:r>
      <w:r w:rsidR="006706A9">
        <w:t xml:space="preserve"> and </w:t>
      </w:r>
      <w:r w:rsidRPr="00602C1C">
        <w:t xml:space="preserve">Hu, S.-C. (2003). Generation rates and emission factors of particulate matter and particle-bound polycyclic aromatic hydrocarbons of incense sticks. </w:t>
      </w:r>
      <w:r w:rsidRPr="00602C1C">
        <w:rPr>
          <w:i/>
        </w:rPr>
        <w:t>Chemosphere</w:t>
      </w:r>
      <w:r w:rsidRPr="00602C1C">
        <w:t>, 50(5)</w:t>
      </w:r>
      <w:r w:rsidR="006706A9">
        <w:t>:</w:t>
      </w:r>
      <w:r w:rsidRPr="00602C1C">
        <w:t xml:space="preserve"> 673-679.</w:t>
      </w:r>
      <w:bookmarkEnd w:id="10"/>
    </w:p>
    <w:p w14:paraId="62A50684" w14:textId="71B2D948" w:rsidR="009574AA" w:rsidRPr="00602C1C" w:rsidRDefault="009574AA" w:rsidP="00A6762F">
      <w:pPr>
        <w:pStyle w:val="EndNoteBibliography"/>
        <w:ind w:left="720" w:hanging="720"/>
        <w:jc w:val="both"/>
      </w:pPr>
      <w:bookmarkStart w:id="11" w:name="_ENREF_7"/>
      <w:r w:rsidRPr="00602C1C">
        <w:t>7.</w:t>
      </w:r>
      <w:r w:rsidRPr="00602C1C">
        <w:tab/>
        <w:t xml:space="preserve">Jarusiripot, C. (2014). Removal </w:t>
      </w:r>
      <w:r w:rsidR="006706A9" w:rsidRPr="00602C1C">
        <w:t>of reactive dye by adsorption over chemical pretreatment coa</w:t>
      </w:r>
      <w:r w:rsidRPr="00602C1C">
        <w:t xml:space="preserve">l based </w:t>
      </w:r>
      <w:r w:rsidR="006706A9" w:rsidRPr="00602C1C">
        <w:t xml:space="preserve">bottom ash. </w:t>
      </w:r>
      <w:r w:rsidRPr="00602C1C">
        <w:rPr>
          <w:i/>
        </w:rPr>
        <w:t>Procedia Chemistry</w:t>
      </w:r>
      <w:r w:rsidRPr="00602C1C">
        <w:t>, 9</w:t>
      </w:r>
      <w:r w:rsidR="006706A9">
        <w:t>:</w:t>
      </w:r>
      <w:r w:rsidRPr="00602C1C">
        <w:t xml:space="preserve"> 121-130.</w:t>
      </w:r>
      <w:bookmarkEnd w:id="11"/>
    </w:p>
    <w:p w14:paraId="07F79BBA" w14:textId="4B68FDAE" w:rsidR="009574AA" w:rsidRPr="00602C1C" w:rsidRDefault="009574AA" w:rsidP="00A6762F">
      <w:pPr>
        <w:pStyle w:val="EndNoteBibliography"/>
        <w:ind w:left="720" w:hanging="720"/>
        <w:jc w:val="both"/>
      </w:pPr>
      <w:bookmarkStart w:id="12" w:name="_ENREF_8"/>
      <w:r w:rsidRPr="00602C1C">
        <w:t>8.</w:t>
      </w:r>
      <w:r w:rsidRPr="00602C1C">
        <w:tab/>
        <w:t>Ökte, A. N.</w:t>
      </w:r>
      <w:r w:rsidR="006706A9">
        <w:t xml:space="preserve"> and </w:t>
      </w:r>
      <w:r w:rsidRPr="00602C1C">
        <w:t xml:space="preserve">Karamanis, D. (2013). A novel photoresponsive ZnO-flyash nanocomposite for environmental and energy applications. </w:t>
      </w:r>
      <w:r w:rsidRPr="00602C1C">
        <w:rPr>
          <w:i/>
        </w:rPr>
        <w:t>Applied Catalysis B: Environmental</w:t>
      </w:r>
      <w:r w:rsidRPr="00602C1C">
        <w:t>, 142–143</w:t>
      </w:r>
      <w:r w:rsidR="006706A9">
        <w:t>:</w:t>
      </w:r>
      <w:r w:rsidRPr="00602C1C">
        <w:t xml:space="preserve"> 538-552.</w:t>
      </w:r>
      <w:bookmarkEnd w:id="12"/>
    </w:p>
    <w:p w14:paraId="32225BC8" w14:textId="76359433" w:rsidR="009574AA" w:rsidRPr="00602C1C" w:rsidRDefault="009574AA" w:rsidP="00A6762F">
      <w:pPr>
        <w:pStyle w:val="EndNoteBibliography"/>
        <w:ind w:left="720" w:hanging="720"/>
        <w:jc w:val="both"/>
      </w:pPr>
      <w:bookmarkStart w:id="13" w:name="_ENREF_9"/>
      <w:r w:rsidRPr="00602C1C">
        <w:t>9.</w:t>
      </w:r>
      <w:r w:rsidRPr="00602C1C">
        <w:tab/>
        <w:t>Liu, S., Zhu, J., Yang, Q., Xu, P., Ge, J.</w:t>
      </w:r>
      <w:r w:rsidR="006706A9">
        <w:t xml:space="preserve"> and </w:t>
      </w:r>
      <w:r w:rsidRPr="00602C1C">
        <w:t>Guo, X. (2015). Preparation of SnO</w:t>
      </w:r>
      <w:r w:rsidRPr="00602C1C">
        <w:rPr>
          <w:vertAlign w:val="subscript"/>
        </w:rPr>
        <w:t>2</w:t>
      </w:r>
      <w:r w:rsidRPr="00602C1C">
        <w:t>–TiO</w:t>
      </w:r>
      <w:r w:rsidRPr="00602C1C">
        <w:rPr>
          <w:vertAlign w:val="subscript"/>
        </w:rPr>
        <w:t>2</w:t>
      </w:r>
      <w:r w:rsidRPr="00602C1C">
        <w:t>/</w:t>
      </w:r>
      <w:r w:rsidR="006706A9" w:rsidRPr="00602C1C">
        <w:t xml:space="preserve">fly ash cenospheres and its application in phenol degradation. </w:t>
      </w:r>
      <w:r w:rsidRPr="00602C1C">
        <w:rPr>
          <w:i/>
        </w:rPr>
        <w:t xml:space="preserve">Photochemistry and </w:t>
      </w:r>
      <w:r w:rsidR="006706A9">
        <w:rPr>
          <w:i/>
        </w:rPr>
        <w:t>P</w:t>
      </w:r>
      <w:r w:rsidRPr="00602C1C">
        <w:rPr>
          <w:i/>
        </w:rPr>
        <w:t>hotobiology</w:t>
      </w:r>
      <w:r w:rsidRPr="00602C1C">
        <w:t>, 91(6)</w:t>
      </w:r>
      <w:r w:rsidR="006706A9">
        <w:t>:</w:t>
      </w:r>
      <w:r w:rsidRPr="00602C1C">
        <w:t xml:space="preserve"> 1302-1308.</w:t>
      </w:r>
      <w:bookmarkEnd w:id="13"/>
    </w:p>
    <w:p w14:paraId="76F448DE" w14:textId="3A00BF0E" w:rsidR="009574AA" w:rsidRPr="00602C1C" w:rsidRDefault="009574AA" w:rsidP="00A6762F">
      <w:pPr>
        <w:pStyle w:val="EndNoteBibliography"/>
        <w:ind w:left="720" w:hanging="720"/>
        <w:jc w:val="both"/>
      </w:pPr>
      <w:bookmarkStart w:id="14" w:name="_ENREF_10"/>
      <w:r w:rsidRPr="00602C1C">
        <w:t>10.</w:t>
      </w:r>
      <w:r w:rsidRPr="00602C1C">
        <w:tab/>
        <w:t xml:space="preserve">Lv, J., Sheng, T., Su, L., Xu, G., Wang, D., Zheng, Z. </w:t>
      </w:r>
      <w:r w:rsidR="006706A9">
        <w:t xml:space="preserve">and </w:t>
      </w:r>
      <w:r w:rsidRPr="00602C1C">
        <w:t>Wu, Y. (2013). N, S co-doped-TiO</w:t>
      </w:r>
      <w:r w:rsidRPr="00602C1C">
        <w:rPr>
          <w:vertAlign w:val="subscript"/>
        </w:rPr>
        <w:t>2</w:t>
      </w:r>
      <w:r w:rsidRPr="00602C1C">
        <w:t xml:space="preserve">/fly ash beads composite material and visible light photocatalytic activity. </w:t>
      </w:r>
      <w:r w:rsidRPr="00602C1C">
        <w:rPr>
          <w:i/>
        </w:rPr>
        <w:t>Applied Surface Science</w:t>
      </w:r>
      <w:r w:rsidRPr="00602C1C">
        <w:t>, 284</w:t>
      </w:r>
      <w:r w:rsidR="006706A9">
        <w:t>:</w:t>
      </w:r>
      <w:r w:rsidRPr="00602C1C">
        <w:t xml:space="preserve"> 229-234.</w:t>
      </w:r>
      <w:bookmarkEnd w:id="14"/>
    </w:p>
    <w:p w14:paraId="4CF46F95" w14:textId="1729B2F7" w:rsidR="009574AA" w:rsidRPr="00602C1C" w:rsidRDefault="009574AA" w:rsidP="00A6762F">
      <w:pPr>
        <w:pStyle w:val="EndNoteBibliography"/>
        <w:ind w:left="720" w:hanging="720"/>
        <w:jc w:val="both"/>
      </w:pPr>
      <w:bookmarkStart w:id="15" w:name="_ENREF_11"/>
      <w:r w:rsidRPr="00602C1C">
        <w:t>11.</w:t>
      </w:r>
      <w:r w:rsidRPr="00602C1C">
        <w:tab/>
        <w:t>Visa, M., Carcel, R. A., Andronic, L.</w:t>
      </w:r>
      <w:r w:rsidR="006706A9">
        <w:t xml:space="preserve"> and </w:t>
      </w:r>
      <w:r w:rsidRPr="00602C1C">
        <w:t>Duta, A. (2009). Advanced treatment of wastewater with methyl orange and heavy metals on TiO</w:t>
      </w:r>
      <w:r w:rsidRPr="00602C1C">
        <w:rPr>
          <w:vertAlign w:val="subscript"/>
        </w:rPr>
        <w:t>2</w:t>
      </w:r>
      <w:r w:rsidRPr="00602C1C">
        <w:t xml:space="preserve">, fly ash and their mixtures. </w:t>
      </w:r>
      <w:r w:rsidRPr="00602C1C">
        <w:rPr>
          <w:i/>
        </w:rPr>
        <w:t>Catalysis Today</w:t>
      </w:r>
      <w:r w:rsidRPr="00602C1C">
        <w:t>, 144(1–2)</w:t>
      </w:r>
      <w:r w:rsidR="006706A9">
        <w:t>:</w:t>
      </w:r>
      <w:r w:rsidRPr="00602C1C">
        <w:t xml:space="preserve"> 137-142.</w:t>
      </w:r>
      <w:bookmarkEnd w:id="15"/>
    </w:p>
    <w:p w14:paraId="13E12B03" w14:textId="329560C0" w:rsidR="009574AA" w:rsidRPr="00602C1C" w:rsidRDefault="009574AA" w:rsidP="00A6762F">
      <w:pPr>
        <w:pStyle w:val="EndNoteBibliography"/>
        <w:ind w:left="720" w:hanging="720"/>
        <w:jc w:val="both"/>
      </w:pPr>
      <w:bookmarkStart w:id="16" w:name="_ENREF_12"/>
      <w:r w:rsidRPr="00602C1C">
        <w:t>12.</w:t>
      </w:r>
      <w:r w:rsidRPr="00602C1C">
        <w:tab/>
        <w:t xml:space="preserve">Pant, H. R., Park, C. H., Pant, B., Tijing, L. D., Kim, H. Y. </w:t>
      </w:r>
      <w:r w:rsidR="006706A9">
        <w:t xml:space="preserve">and </w:t>
      </w:r>
      <w:r w:rsidRPr="00602C1C">
        <w:t>Kim, C. S. (2012). Synthesis, characterization, and photocatalytic properties of ZnO nano-flower containing TiO</w:t>
      </w:r>
      <w:r w:rsidRPr="00602C1C">
        <w:rPr>
          <w:vertAlign w:val="subscript"/>
        </w:rPr>
        <w:t>2</w:t>
      </w:r>
      <w:r w:rsidRPr="00602C1C">
        <w:t xml:space="preserve"> NPs. </w:t>
      </w:r>
      <w:r w:rsidRPr="00602C1C">
        <w:rPr>
          <w:i/>
        </w:rPr>
        <w:t>Ceramics International</w:t>
      </w:r>
      <w:r w:rsidRPr="00602C1C">
        <w:t>, 38(4)</w:t>
      </w:r>
      <w:r w:rsidR="006706A9">
        <w:t>:</w:t>
      </w:r>
      <w:r w:rsidRPr="00602C1C">
        <w:t xml:space="preserve"> 2943-2950.</w:t>
      </w:r>
      <w:bookmarkEnd w:id="16"/>
    </w:p>
    <w:p w14:paraId="19585CB8" w14:textId="67F4D0BC" w:rsidR="009574AA" w:rsidRPr="00602C1C" w:rsidRDefault="009574AA" w:rsidP="00A6762F">
      <w:pPr>
        <w:pStyle w:val="EndNoteBibliography"/>
        <w:ind w:left="720" w:hanging="720"/>
        <w:jc w:val="both"/>
      </w:pPr>
      <w:bookmarkStart w:id="17" w:name="_ENREF_13"/>
      <w:r w:rsidRPr="00602C1C">
        <w:t>13.</w:t>
      </w:r>
      <w:r w:rsidRPr="00602C1C">
        <w:tab/>
        <w:t>Kim, H. J., Joshi, M. K., Pant, H. R., Kim, J. H., Lee, E.</w:t>
      </w:r>
      <w:r w:rsidR="006706A9">
        <w:t xml:space="preserve"> and </w:t>
      </w:r>
      <w:r w:rsidRPr="00602C1C">
        <w:t xml:space="preserve">Kim, C. S. (2015). One-pot hydrothermal synthesis of multifunctional Ag/ZnO/fly ash nanocomposite. </w:t>
      </w:r>
      <w:r w:rsidRPr="00602C1C">
        <w:rPr>
          <w:i/>
        </w:rPr>
        <w:t>Colloids and Surfaces A: Physicochemical and Engineering Aspects</w:t>
      </w:r>
      <w:r w:rsidRPr="00602C1C">
        <w:t>, 469</w:t>
      </w:r>
      <w:r w:rsidR="006706A9">
        <w:t>:</w:t>
      </w:r>
      <w:r w:rsidRPr="00602C1C">
        <w:t xml:space="preserve"> 256-262.</w:t>
      </w:r>
      <w:bookmarkEnd w:id="17"/>
    </w:p>
    <w:p w14:paraId="4791A04C" w14:textId="13E65F56" w:rsidR="009574AA" w:rsidRPr="00602C1C" w:rsidRDefault="009574AA" w:rsidP="00A6762F">
      <w:pPr>
        <w:pStyle w:val="EndNoteBibliography"/>
        <w:ind w:left="720" w:hanging="720"/>
        <w:jc w:val="both"/>
      </w:pPr>
      <w:bookmarkStart w:id="18" w:name="_ENREF_14"/>
      <w:r w:rsidRPr="00602C1C">
        <w:t>14.</w:t>
      </w:r>
      <w:r w:rsidRPr="00602C1C">
        <w:tab/>
        <w:t>Reig, F., Gimeno-Adelantado, J. V.</w:t>
      </w:r>
      <w:r w:rsidR="006706A9">
        <w:t xml:space="preserve"> and </w:t>
      </w:r>
      <w:r w:rsidRPr="00602C1C">
        <w:t xml:space="preserve">Moya Moreno, </w:t>
      </w:r>
      <w:r w:rsidR="00066E0A">
        <w:t xml:space="preserve">C. </w:t>
      </w:r>
      <w:r w:rsidRPr="00602C1C">
        <w:t xml:space="preserve">M. (2002). FTIR </w:t>
      </w:r>
      <w:r w:rsidR="00066E0A" w:rsidRPr="00602C1C">
        <w:t xml:space="preserve">quantitative analysis of calcium carbonate (calcite) and silica (quartz) mixtures using the constant ratio method. </w:t>
      </w:r>
      <w:r w:rsidRPr="00602C1C">
        <w:t>Application to Geological Samples</w:t>
      </w:r>
      <w:r w:rsidR="00066E0A">
        <w:t xml:space="preserve">. </w:t>
      </w:r>
      <w:r w:rsidR="00066E0A" w:rsidRPr="00066E0A">
        <w:rPr>
          <w:i/>
        </w:rPr>
        <w:t>Talanta</w:t>
      </w:r>
      <w:r w:rsidR="00066E0A">
        <w:t xml:space="preserve">, </w:t>
      </w:r>
      <w:r w:rsidRPr="00602C1C">
        <w:t>58</w:t>
      </w:r>
      <w:r w:rsidR="00066E0A">
        <w:t>: 811-821</w:t>
      </w:r>
      <w:r w:rsidRPr="00602C1C">
        <w:t>.</w:t>
      </w:r>
      <w:bookmarkEnd w:id="18"/>
    </w:p>
    <w:p w14:paraId="20312826" w14:textId="1CD6CB96" w:rsidR="009574AA" w:rsidRPr="00602C1C" w:rsidRDefault="009574AA" w:rsidP="00A6762F">
      <w:pPr>
        <w:pStyle w:val="EndNoteBibliography"/>
        <w:ind w:left="720" w:hanging="720"/>
        <w:jc w:val="both"/>
      </w:pPr>
      <w:bookmarkStart w:id="19" w:name="_ENREF_15"/>
      <w:r w:rsidRPr="00602C1C">
        <w:t>15.</w:t>
      </w:r>
      <w:r w:rsidRPr="00602C1C">
        <w:tab/>
        <w:t>Chai, B., Yan, J., Wang, C., Ren, Z.</w:t>
      </w:r>
      <w:r w:rsidR="00066E0A">
        <w:t xml:space="preserve"> and </w:t>
      </w:r>
      <w:r w:rsidRPr="00602C1C">
        <w:t xml:space="preserve">Zhu, Y. (2017). Enhanced visible light photocatalytic degradation of Rhodamine B over phosphorus doped graphitic carbon nitride. </w:t>
      </w:r>
      <w:r w:rsidRPr="00602C1C">
        <w:rPr>
          <w:i/>
        </w:rPr>
        <w:t>Applied Surface Science</w:t>
      </w:r>
      <w:r w:rsidRPr="00602C1C">
        <w:t>, 391</w:t>
      </w:r>
      <w:r w:rsidR="00066E0A">
        <w:t>:</w:t>
      </w:r>
      <w:r w:rsidRPr="00602C1C">
        <w:t xml:space="preserve"> 376-383.</w:t>
      </w:r>
      <w:bookmarkEnd w:id="19"/>
    </w:p>
    <w:p w14:paraId="67961E49" w14:textId="4F4B3E84" w:rsidR="009574AA" w:rsidRPr="00602C1C" w:rsidRDefault="009574AA" w:rsidP="00A6762F">
      <w:pPr>
        <w:pStyle w:val="EndNoteBibliography"/>
        <w:ind w:left="720" w:hanging="720"/>
        <w:jc w:val="both"/>
      </w:pPr>
      <w:bookmarkStart w:id="20" w:name="_ENREF_16"/>
      <w:r w:rsidRPr="00602C1C">
        <w:t>16.</w:t>
      </w:r>
      <w:r w:rsidRPr="00602C1C">
        <w:tab/>
        <w:t xml:space="preserve">Wang, B., Li, C., Pang, J., Qing, X., Zhai, J. </w:t>
      </w:r>
      <w:r w:rsidR="00066E0A">
        <w:t xml:space="preserve">and </w:t>
      </w:r>
      <w:r w:rsidRPr="00602C1C">
        <w:t>Li, Q. (2012). Novel polypyrrole-sensitized hollow TiO</w:t>
      </w:r>
      <w:r w:rsidRPr="00602C1C">
        <w:rPr>
          <w:vertAlign w:val="subscript"/>
        </w:rPr>
        <w:t>2</w:t>
      </w:r>
      <w:r w:rsidRPr="00602C1C">
        <w:t xml:space="preserve">/fly ash cenospheres: Synthesis, characterization, and photocatalytic ability under visible light. </w:t>
      </w:r>
      <w:r w:rsidRPr="00602C1C">
        <w:rPr>
          <w:i/>
        </w:rPr>
        <w:t>Applied Surface Science</w:t>
      </w:r>
      <w:r w:rsidRPr="00602C1C">
        <w:t>, 258(24)</w:t>
      </w:r>
      <w:r w:rsidR="00066E0A">
        <w:t>:</w:t>
      </w:r>
      <w:r w:rsidRPr="00602C1C">
        <w:t xml:space="preserve"> 9989-9996.</w:t>
      </w:r>
      <w:bookmarkEnd w:id="20"/>
    </w:p>
    <w:p w14:paraId="75819771" w14:textId="356424B7" w:rsidR="009574AA" w:rsidRPr="00602C1C" w:rsidRDefault="009574AA" w:rsidP="00A6762F">
      <w:pPr>
        <w:pStyle w:val="EndNoteBibliography"/>
        <w:ind w:left="720" w:hanging="720"/>
        <w:jc w:val="both"/>
      </w:pPr>
      <w:bookmarkStart w:id="21" w:name="_ENREF_17"/>
      <w:r w:rsidRPr="00602C1C">
        <w:t>17.</w:t>
      </w:r>
      <w:r w:rsidRPr="00602C1C">
        <w:tab/>
        <w:t xml:space="preserve">Thejaswini, T. V. L., Prabhakaran, D. </w:t>
      </w:r>
      <w:r w:rsidR="00066E0A">
        <w:t xml:space="preserve">and </w:t>
      </w:r>
      <w:r w:rsidRPr="00602C1C">
        <w:t>Maheswari, M. A. (2016). Soft synthesis of Bi Doped and Bi–N co-doped TiO</w:t>
      </w:r>
      <w:r w:rsidRPr="00602C1C">
        <w:rPr>
          <w:vertAlign w:val="subscript"/>
        </w:rPr>
        <w:t>2</w:t>
      </w:r>
      <w:r w:rsidRPr="00602C1C">
        <w:t xml:space="preserve"> nanocomposites: A comprehensive mechanistic approach towards visible light induced ultra-fast photocatalytic degradation of fabric dye pollutant. </w:t>
      </w:r>
      <w:r w:rsidRPr="00602C1C">
        <w:rPr>
          <w:i/>
        </w:rPr>
        <w:t>Journal of Environmental Chemical Engineering</w:t>
      </w:r>
      <w:r w:rsidRPr="00602C1C">
        <w:t>, 4(1)</w:t>
      </w:r>
      <w:r w:rsidR="00066E0A">
        <w:t>:</w:t>
      </w:r>
      <w:r w:rsidRPr="00602C1C">
        <w:t xml:space="preserve"> 1308-1321.</w:t>
      </w:r>
      <w:bookmarkEnd w:id="21"/>
    </w:p>
    <w:p w14:paraId="0AA1C961" w14:textId="7C27AC4C" w:rsidR="009574AA" w:rsidRPr="00602C1C" w:rsidRDefault="009574AA" w:rsidP="00A6762F">
      <w:pPr>
        <w:pStyle w:val="EndNoteBibliography"/>
        <w:ind w:left="720" w:hanging="720"/>
        <w:jc w:val="both"/>
      </w:pPr>
      <w:bookmarkStart w:id="22" w:name="_ENREF_18"/>
      <w:r w:rsidRPr="00602C1C">
        <w:t>18.</w:t>
      </w:r>
      <w:r w:rsidRPr="00602C1C">
        <w:tab/>
        <w:t xml:space="preserve">Mameri, Y., Debbache, N., Benacherine, M. </w:t>
      </w:r>
      <w:r w:rsidR="00066E0A">
        <w:t>E</w:t>
      </w:r>
      <w:r w:rsidRPr="00602C1C">
        <w:t xml:space="preserve">. </w:t>
      </w:r>
      <w:r w:rsidR="00066E0A">
        <w:t>M</w:t>
      </w:r>
      <w:r w:rsidRPr="00602C1C">
        <w:t>., Seraghni, N.</w:t>
      </w:r>
      <w:r w:rsidR="00066E0A">
        <w:t xml:space="preserve"> and </w:t>
      </w:r>
      <w:r w:rsidRPr="00602C1C">
        <w:t>Sehili, T. (2016). Heterogeneous photodegradation of paracetamol using Goethite/H</w:t>
      </w:r>
      <w:r w:rsidRPr="00602C1C">
        <w:rPr>
          <w:vertAlign w:val="subscript"/>
        </w:rPr>
        <w:t>2</w:t>
      </w:r>
      <w:r w:rsidRPr="00602C1C">
        <w:t>O</w:t>
      </w:r>
      <w:r w:rsidRPr="00602C1C">
        <w:rPr>
          <w:vertAlign w:val="subscript"/>
        </w:rPr>
        <w:t>2</w:t>
      </w:r>
      <w:r w:rsidRPr="00602C1C">
        <w:t xml:space="preserve"> and Goethite/oxalic acid systems under artificial and natural light. </w:t>
      </w:r>
      <w:r w:rsidRPr="00602C1C">
        <w:rPr>
          <w:i/>
        </w:rPr>
        <w:t>Journal of Photochemistry and Photobiology A: Chemistry</w:t>
      </w:r>
      <w:r w:rsidRPr="00602C1C">
        <w:t>, 315</w:t>
      </w:r>
      <w:r w:rsidR="00066E0A">
        <w:t xml:space="preserve">: </w:t>
      </w:r>
      <w:r w:rsidRPr="00602C1C">
        <w:t>129-137.</w:t>
      </w:r>
      <w:bookmarkEnd w:id="22"/>
    </w:p>
    <w:p w14:paraId="234740A8" w14:textId="00E4A961" w:rsidR="009574AA" w:rsidRPr="00602C1C" w:rsidRDefault="009574AA" w:rsidP="00A6762F">
      <w:pPr>
        <w:pStyle w:val="EndNoteBibliography"/>
        <w:ind w:left="720" w:hanging="720"/>
        <w:jc w:val="both"/>
      </w:pPr>
      <w:bookmarkStart w:id="23" w:name="_ENREF_19"/>
      <w:r w:rsidRPr="00602C1C">
        <w:t>19.</w:t>
      </w:r>
      <w:r w:rsidRPr="00602C1C">
        <w:tab/>
        <w:t>Hu, C., Xu, J., Zhu, Y., Chen, A., Bian, Z.</w:t>
      </w:r>
      <w:r w:rsidR="00066E0A">
        <w:t xml:space="preserve"> and </w:t>
      </w:r>
      <w:r w:rsidRPr="00602C1C">
        <w:t>Wang, H. (2016). Morphological effect of BiVO</w:t>
      </w:r>
      <w:r w:rsidRPr="00602C1C">
        <w:rPr>
          <w:vertAlign w:val="subscript"/>
        </w:rPr>
        <w:t>4</w:t>
      </w:r>
      <w:r w:rsidRPr="00602C1C">
        <w:t xml:space="preserve"> catalysts on degradation of aqueous paracetamol under visible light irradiation. </w:t>
      </w:r>
      <w:r w:rsidRPr="00602C1C">
        <w:rPr>
          <w:i/>
        </w:rPr>
        <w:t>Environmental Science and Pollution Research</w:t>
      </w:r>
      <w:r w:rsidRPr="00602C1C">
        <w:t xml:space="preserve">, </w:t>
      </w:r>
      <w:r w:rsidR="005617D3">
        <w:t>23(8):</w:t>
      </w:r>
      <w:r w:rsidRPr="00602C1C">
        <w:t>1</w:t>
      </w:r>
      <w:r w:rsidR="005617D3">
        <w:t>8421</w:t>
      </w:r>
      <w:r w:rsidRPr="00602C1C">
        <w:t>-</w:t>
      </w:r>
      <w:r w:rsidR="005617D3">
        <w:t>1842</w:t>
      </w:r>
      <w:r w:rsidRPr="00602C1C">
        <w:t>8.</w:t>
      </w:r>
      <w:bookmarkEnd w:id="23"/>
    </w:p>
    <w:p w14:paraId="5A224F52" w14:textId="2B3EF743" w:rsidR="009574AA" w:rsidRPr="00602C1C" w:rsidRDefault="009574AA" w:rsidP="00A6762F">
      <w:pPr>
        <w:pStyle w:val="EndNoteBibliography"/>
        <w:ind w:left="720" w:hanging="720"/>
        <w:jc w:val="both"/>
      </w:pPr>
      <w:bookmarkStart w:id="24" w:name="_ENREF_20"/>
      <w:r w:rsidRPr="00602C1C">
        <w:t>20.</w:t>
      </w:r>
      <w:r w:rsidRPr="00602C1C">
        <w:tab/>
        <w:t xml:space="preserve">Sheng, F., Zhu, X., Wang, W., Bai, H., Liu, J., Wang, P., Zhang, R., Han, L. </w:t>
      </w:r>
      <w:r w:rsidR="00066E0A">
        <w:t xml:space="preserve">and </w:t>
      </w:r>
      <w:r w:rsidRPr="00602C1C">
        <w:t>Mu, J. (2014). Synthesis of novel polyoxometalate K</w:t>
      </w:r>
      <w:r w:rsidRPr="00602C1C">
        <w:rPr>
          <w:vertAlign w:val="subscript"/>
        </w:rPr>
        <w:t>6</w:t>
      </w:r>
      <w:r w:rsidRPr="00602C1C">
        <w:t>ZrW</w:t>
      </w:r>
      <w:r w:rsidRPr="00602C1C">
        <w:rPr>
          <w:vertAlign w:val="subscript"/>
        </w:rPr>
        <w:t>11</w:t>
      </w:r>
      <w:r w:rsidRPr="00602C1C">
        <w:t>O</w:t>
      </w:r>
      <w:r w:rsidRPr="00602C1C">
        <w:rPr>
          <w:vertAlign w:val="subscript"/>
        </w:rPr>
        <w:t>39</w:t>
      </w:r>
      <w:r w:rsidRPr="00602C1C">
        <w:t>Sn·12H</w:t>
      </w:r>
      <w:r w:rsidRPr="00602C1C">
        <w:rPr>
          <w:vertAlign w:val="subscript"/>
        </w:rPr>
        <w:t>2</w:t>
      </w:r>
      <w:r w:rsidRPr="00602C1C">
        <w:t xml:space="preserve">O and photocatalytic degradation aqueous azo dye solutions with solar irradiation. </w:t>
      </w:r>
      <w:r w:rsidRPr="00602C1C">
        <w:rPr>
          <w:i/>
        </w:rPr>
        <w:t>Journal of Molecular Catalysis A: Chemical</w:t>
      </w:r>
      <w:r w:rsidRPr="00602C1C">
        <w:t>, 393</w:t>
      </w:r>
      <w:r w:rsidR="00066E0A">
        <w:t>:</w:t>
      </w:r>
      <w:r w:rsidRPr="00602C1C">
        <w:t xml:space="preserve"> 232-239.</w:t>
      </w:r>
      <w:bookmarkEnd w:id="24"/>
    </w:p>
    <w:p w14:paraId="46A7CC9F" w14:textId="5D51627B" w:rsidR="009574AA" w:rsidRPr="00602C1C" w:rsidRDefault="009574AA" w:rsidP="00A6762F">
      <w:pPr>
        <w:pStyle w:val="EndNoteBibliography"/>
        <w:ind w:left="720" w:hanging="720"/>
        <w:jc w:val="both"/>
      </w:pPr>
      <w:bookmarkStart w:id="25" w:name="_ENREF_21"/>
      <w:r w:rsidRPr="00602C1C">
        <w:t>21.</w:t>
      </w:r>
      <w:r w:rsidRPr="00602C1C">
        <w:tab/>
        <w:t>Soltani, R. D. C., Khataee, A.</w:t>
      </w:r>
      <w:r w:rsidR="00066E0A">
        <w:t xml:space="preserve"> and </w:t>
      </w:r>
      <w:r w:rsidRPr="00602C1C">
        <w:t xml:space="preserve">Mashayekhi, M. (2016). Photocatalytic degradation of a textile dye in aqueous phase over ZnO nanoparticles embedded in biosilica nanobiostructure. </w:t>
      </w:r>
      <w:r w:rsidRPr="00602C1C">
        <w:rPr>
          <w:i/>
        </w:rPr>
        <w:t>Desalination and Water Treatment</w:t>
      </w:r>
      <w:r w:rsidRPr="00602C1C">
        <w:t>, 57(29)</w:t>
      </w:r>
      <w:r w:rsidR="00066E0A">
        <w:t>:</w:t>
      </w:r>
      <w:r w:rsidRPr="00602C1C">
        <w:t xml:space="preserve"> 13494-13504.</w:t>
      </w:r>
      <w:bookmarkEnd w:id="25"/>
    </w:p>
    <w:p w14:paraId="367C02E8" w14:textId="3F5880BA" w:rsidR="009574AA" w:rsidRPr="00602C1C" w:rsidRDefault="009574AA" w:rsidP="00A6762F">
      <w:pPr>
        <w:pStyle w:val="EndNoteBibliography"/>
        <w:ind w:left="720" w:hanging="720"/>
        <w:jc w:val="both"/>
      </w:pPr>
      <w:bookmarkStart w:id="26" w:name="_ENREF_22"/>
      <w:r w:rsidRPr="00602C1C">
        <w:t>22.</w:t>
      </w:r>
      <w:r w:rsidRPr="00602C1C">
        <w:tab/>
        <w:t>Malwal, D.</w:t>
      </w:r>
      <w:r w:rsidR="00066E0A">
        <w:t xml:space="preserve"> and </w:t>
      </w:r>
      <w:r w:rsidRPr="00602C1C">
        <w:t xml:space="preserve">Gopinath, P. (2016). Enhanced photocatalytic activity of hierarchical three dimensional metal oxide@CuO nanostructures towards the degradation of Congo red dye under solar radiation. </w:t>
      </w:r>
      <w:r w:rsidRPr="00602C1C">
        <w:rPr>
          <w:i/>
        </w:rPr>
        <w:t>Catalysis Science &amp; Technology</w:t>
      </w:r>
      <w:r w:rsidRPr="00602C1C">
        <w:t>, 6(12)</w:t>
      </w:r>
      <w:r w:rsidR="00066E0A">
        <w:t>:</w:t>
      </w:r>
      <w:r w:rsidRPr="00602C1C">
        <w:t xml:space="preserve"> 4458-4472.</w:t>
      </w:r>
      <w:bookmarkEnd w:id="26"/>
    </w:p>
    <w:p w14:paraId="5C7955B7" w14:textId="586E5F68" w:rsidR="009574AA" w:rsidRPr="00602C1C" w:rsidRDefault="009574AA" w:rsidP="00A6762F">
      <w:pPr>
        <w:pStyle w:val="EndNoteBibliography"/>
        <w:ind w:left="720" w:hanging="720"/>
        <w:jc w:val="both"/>
      </w:pPr>
      <w:bookmarkStart w:id="27" w:name="_ENREF_23"/>
      <w:r w:rsidRPr="00602C1C">
        <w:lastRenderedPageBreak/>
        <w:t>23.</w:t>
      </w:r>
      <w:r w:rsidRPr="00602C1C">
        <w:tab/>
        <w:t>Chatti, R., Rayalu, S. S., Dubey, N., Labhsetwar, N.</w:t>
      </w:r>
      <w:r w:rsidR="005617D3">
        <w:t xml:space="preserve"> and </w:t>
      </w:r>
      <w:r w:rsidRPr="00602C1C">
        <w:t xml:space="preserve">Devotta, S. (2007). Solar-based photoreduction of methyl orange using zeolite supported photocatalytic materials. </w:t>
      </w:r>
      <w:r w:rsidRPr="00602C1C">
        <w:rPr>
          <w:i/>
        </w:rPr>
        <w:t>Solar Energy Materials and Solar Cells</w:t>
      </w:r>
      <w:r w:rsidRPr="00602C1C">
        <w:t>, 91(2), 180-190.</w:t>
      </w:r>
      <w:bookmarkEnd w:id="27"/>
    </w:p>
    <w:p w14:paraId="1CB764BA" w14:textId="75E2E907" w:rsidR="009574AA" w:rsidRPr="00602C1C" w:rsidRDefault="009574AA" w:rsidP="00A6762F">
      <w:pPr>
        <w:pStyle w:val="EndNoteBibliography"/>
        <w:ind w:left="720" w:hanging="720"/>
        <w:jc w:val="both"/>
      </w:pPr>
      <w:bookmarkStart w:id="28" w:name="_ENREF_24"/>
      <w:r w:rsidRPr="00602C1C">
        <w:t>24.</w:t>
      </w:r>
      <w:r w:rsidRPr="00602C1C">
        <w:tab/>
        <w:t>Menon, S. G., Kulkarni, S. D., Choudhari, K. S.</w:t>
      </w:r>
      <w:r w:rsidR="005617D3">
        <w:t xml:space="preserve"> and Santhosh, </w:t>
      </w:r>
      <w:r w:rsidRPr="00602C1C">
        <w:t>C. (2016). Diffusion-controlled growth of CuAl</w:t>
      </w:r>
      <w:r w:rsidRPr="00602C1C">
        <w:rPr>
          <w:vertAlign w:val="subscript"/>
        </w:rPr>
        <w:t>2</w:t>
      </w:r>
      <w:r w:rsidRPr="00602C1C">
        <w:t>O</w:t>
      </w:r>
      <w:r w:rsidRPr="00602C1C">
        <w:rPr>
          <w:vertAlign w:val="subscript"/>
        </w:rPr>
        <w:t xml:space="preserve">4 </w:t>
      </w:r>
      <w:r w:rsidRPr="00602C1C">
        <w:t xml:space="preserve">nanoparticles: Effect of sintering and photodegradation of </w:t>
      </w:r>
      <w:r w:rsidR="005617D3">
        <w:t>m</w:t>
      </w:r>
      <w:r w:rsidRPr="00602C1C">
        <w:t xml:space="preserve">ethyl </w:t>
      </w:r>
      <w:r w:rsidR="005617D3">
        <w:t>o</w:t>
      </w:r>
      <w:r w:rsidRPr="00602C1C">
        <w:t xml:space="preserve">range. </w:t>
      </w:r>
      <w:r w:rsidRPr="00602C1C">
        <w:rPr>
          <w:i/>
        </w:rPr>
        <w:t>Journal of Experimental Nanoscience</w:t>
      </w:r>
      <w:r w:rsidRPr="00602C1C">
        <w:t>, 11(15), 1227-1241.</w:t>
      </w:r>
      <w:bookmarkEnd w:id="28"/>
    </w:p>
    <w:p w14:paraId="2A05A3EC" w14:textId="10C97C6F" w:rsidR="004E5EE2" w:rsidRPr="00602C1C" w:rsidRDefault="00B615F2" w:rsidP="00A6762F">
      <w:pPr>
        <w:outlineLvl w:val="0"/>
        <w:rPr>
          <w:rFonts w:ascii="Times New Roman" w:hAnsi="Times New Roman" w:cs="Times New Roman"/>
          <w:b/>
          <w:sz w:val="24"/>
        </w:rPr>
      </w:pPr>
      <w:r w:rsidRPr="00602C1C">
        <w:rPr>
          <w:szCs w:val="20"/>
        </w:rPr>
        <w:fldChar w:fldCharType="end"/>
      </w:r>
      <w:bookmarkStart w:id="29" w:name="_GoBack"/>
      <w:bookmarkEnd w:id="29"/>
    </w:p>
    <w:sectPr w:rsidR="004E5EE2" w:rsidRPr="00602C1C" w:rsidSect="00F4378D">
      <w:footerReference w:type="default" r:id="rId19"/>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DFFAAC" w14:textId="77777777" w:rsidR="00743227" w:rsidRDefault="00743227" w:rsidP="006B61BE">
      <w:r>
        <w:separator/>
      </w:r>
    </w:p>
  </w:endnote>
  <w:endnote w:type="continuationSeparator" w:id="0">
    <w:p w14:paraId="286A39F6" w14:textId="77777777" w:rsidR="00743227" w:rsidRDefault="00743227"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A1207" w14:textId="45692B13" w:rsidR="00F4378D" w:rsidRDefault="00F4378D">
    <w:pPr>
      <w:pStyle w:val="Footer"/>
      <w:jc w:val="right"/>
    </w:pPr>
  </w:p>
  <w:p w14:paraId="714269C0"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DC1EE" w14:textId="77777777" w:rsidR="00743227" w:rsidRDefault="00743227" w:rsidP="006B61BE">
      <w:r>
        <w:separator/>
      </w:r>
    </w:p>
  </w:footnote>
  <w:footnote w:type="continuationSeparator" w:id="0">
    <w:p w14:paraId="001C4CB2" w14:textId="77777777" w:rsidR="00743227" w:rsidRDefault="00743227"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APA 6th (Numbered)&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wxxp25aksff95e5zdbvvwrida0tpxs2v5v2&quot;&gt;ZIA-PCM&lt;record-ids&gt;&lt;item&gt;5&lt;/item&gt;&lt;item&gt;6&lt;/item&gt;&lt;item&gt;7&lt;/item&gt;&lt;item&gt;9&lt;/item&gt;&lt;item&gt;10&lt;/item&gt;&lt;item&gt;14&lt;/item&gt;&lt;item&gt;15&lt;/item&gt;&lt;item&gt;17&lt;/item&gt;&lt;item&gt;19&lt;/item&gt;&lt;item&gt;42&lt;/item&gt;&lt;item&gt;48&lt;/item&gt;&lt;item&gt;61&lt;/item&gt;&lt;item&gt;82&lt;/item&gt;&lt;item&gt;97&lt;/item&gt;&lt;item&gt;98&lt;/item&gt;&lt;item&gt;108&lt;/item&gt;&lt;item&gt;109&lt;/item&gt;&lt;item&gt;110&lt;/item&gt;&lt;item&gt;111&lt;/item&gt;&lt;item&gt;114&lt;/item&gt;&lt;item&gt;115&lt;/item&gt;&lt;item&gt;116&lt;/item&gt;&lt;item&gt;117&lt;/item&gt;&lt;/record-ids&gt;&lt;/item&gt;&lt;/Libraries&gt;"/>
  </w:docVars>
  <w:rsids>
    <w:rsidRoot w:val="00785CA6"/>
    <w:rsid w:val="00022CA8"/>
    <w:rsid w:val="00066E0A"/>
    <w:rsid w:val="00106C0D"/>
    <w:rsid w:val="001871B4"/>
    <w:rsid w:val="001A609C"/>
    <w:rsid w:val="001A77BF"/>
    <w:rsid w:val="001E1CDB"/>
    <w:rsid w:val="001F45A8"/>
    <w:rsid w:val="00276595"/>
    <w:rsid w:val="00287DA7"/>
    <w:rsid w:val="00324132"/>
    <w:rsid w:val="00373009"/>
    <w:rsid w:val="003A2A26"/>
    <w:rsid w:val="003A6234"/>
    <w:rsid w:val="003F3701"/>
    <w:rsid w:val="00414563"/>
    <w:rsid w:val="0043333F"/>
    <w:rsid w:val="004B5336"/>
    <w:rsid w:val="004E5EE2"/>
    <w:rsid w:val="005617D3"/>
    <w:rsid w:val="005A27DA"/>
    <w:rsid w:val="005B402D"/>
    <w:rsid w:val="005B64EA"/>
    <w:rsid w:val="00602C1C"/>
    <w:rsid w:val="0060418B"/>
    <w:rsid w:val="0066186E"/>
    <w:rsid w:val="006706A9"/>
    <w:rsid w:val="006752F3"/>
    <w:rsid w:val="00684A23"/>
    <w:rsid w:val="00685C81"/>
    <w:rsid w:val="006B61BE"/>
    <w:rsid w:val="006D6E21"/>
    <w:rsid w:val="00713919"/>
    <w:rsid w:val="00743227"/>
    <w:rsid w:val="00747021"/>
    <w:rsid w:val="00763E99"/>
    <w:rsid w:val="0077276F"/>
    <w:rsid w:val="00785CA6"/>
    <w:rsid w:val="007B0DEB"/>
    <w:rsid w:val="007C6214"/>
    <w:rsid w:val="0081197F"/>
    <w:rsid w:val="0082319D"/>
    <w:rsid w:val="00855B26"/>
    <w:rsid w:val="00862C47"/>
    <w:rsid w:val="008856D3"/>
    <w:rsid w:val="00893C65"/>
    <w:rsid w:val="008B608B"/>
    <w:rsid w:val="009574AA"/>
    <w:rsid w:val="00975F4F"/>
    <w:rsid w:val="009A48BC"/>
    <w:rsid w:val="009C4E07"/>
    <w:rsid w:val="00A415C1"/>
    <w:rsid w:val="00A6762F"/>
    <w:rsid w:val="00AF0A46"/>
    <w:rsid w:val="00B615F2"/>
    <w:rsid w:val="00B632D1"/>
    <w:rsid w:val="00BC4FE0"/>
    <w:rsid w:val="00BD1340"/>
    <w:rsid w:val="00C04207"/>
    <w:rsid w:val="00C847B5"/>
    <w:rsid w:val="00CA780C"/>
    <w:rsid w:val="00CC3BBA"/>
    <w:rsid w:val="00D034C2"/>
    <w:rsid w:val="00D75333"/>
    <w:rsid w:val="00DE73D6"/>
    <w:rsid w:val="00EB7142"/>
    <w:rsid w:val="00EE629D"/>
    <w:rsid w:val="00F32069"/>
    <w:rsid w:val="00F4378D"/>
    <w:rsid w:val="00F90DDC"/>
    <w:rsid w:val="00FB4287"/>
    <w:rsid w:val="00FB65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C923D7F"/>
  <w15:docId w15:val="{285A2937-A29A-467E-B4BE-7891FB11E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table" w:styleId="ListTable6Colorful">
    <w:name w:val="List Table 6 Colorful"/>
    <w:basedOn w:val="TableNormal"/>
    <w:uiPriority w:val="51"/>
    <w:rsid w:val="009A48BC"/>
    <w:pPr>
      <w:spacing w:after="0" w:line="240" w:lineRule="auto"/>
    </w:pPr>
    <w:rPr>
      <w:rFonts w:eastAsiaTheme="minorEastAsia"/>
      <w:color w:val="000000" w:themeColor="text1"/>
      <w:lang w:val="en-MY"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9A48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Char">
    <w:name w:val="EndNote Bibliography Char"/>
    <w:basedOn w:val="DefaultParagraphFont"/>
    <w:link w:val="EndNoteBibliography"/>
    <w:locked/>
    <w:rsid w:val="00B615F2"/>
    <w:rPr>
      <w:rFonts w:ascii="Times New Roman" w:eastAsia="Times New Roman" w:hAnsi="Times New Roman" w:cs="Times New Roman"/>
      <w:noProof/>
      <w:sz w:val="20"/>
      <w:szCs w:val="24"/>
    </w:rPr>
  </w:style>
  <w:style w:type="paragraph" w:customStyle="1" w:styleId="EndNoteBibliography">
    <w:name w:val="EndNote Bibliography"/>
    <w:basedOn w:val="Normal"/>
    <w:link w:val="EndNoteBibliographyChar"/>
    <w:rsid w:val="00B615F2"/>
    <w:pPr>
      <w:widowControl/>
      <w:wordWrap/>
      <w:autoSpaceDE/>
      <w:autoSpaceDN/>
      <w:jc w:val="left"/>
    </w:pPr>
    <w:rPr>
      <w:rFonts w:ascii="Times New Roman" w:eastAsia="Times New Roman" w:hAnsi="Times New Roman" w:cs="Times New Roman"/>
      <w:noProof/>
      <w:kern w:val="0"/>
      <w:szCs w:val="24"/>
      <w:lang w:eastAsia="en-US"/>
    </w:rPr>
  </w:style>
  <w:style w:type="table" w:styleId="ListTable1Light">
    <w:name w:val="List Table 1 Light"/>
    <w:basedOn w:val="TableNormal"/>
    <w:uiPriority w:val="46"/>
    <w:rsid w:val="0081197F"/>
    <w:pPr>
      <w:spacing w:after="0" w:line="240" w:lineRule="auto"/>
    </w:pPr>
    <w:rPr>
      <w:rFonts w:eastAsiaTheme="minorEastAsia"/>
      <w:lang w:val="en-MY" w:eastAsia="zh-CN"/>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Title">
    <w:name w:val="EndNote Bibliography Title"/>
    <w:basedOn w:val="Normal"/>
    <w:link w:val="EndNoteBibliographyTitleChar"/>
    <w:rsid w:val="009574AA"/>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9574AA"/>
    <w:rPr>
      <w:rFonts w:ascii="Times New Roman" w:eastAsiaTheme="minorEastAsia" w:hAnsi="Times New Roman" w:cs="Times New Roman"/>
      <w:noProof/>
      <w:kern w:val="2"/>
      <w:sz w:val="20"/>
      <w:lang w:eastAsia="ko-KR"/>
    </w:rPr>
  </w:style>
  <w:style w:type="character" w:styleId="UnresolvedMention">
    <w:name w:val="Unresolved Mention"/>
    <w:basedOn w:val="DefaultParagraphFont"/>
    <w:uiPriority w:val="99"/>
    <w:semiHidden/>
    <w:unhideWhenUsed/>
    <w:rsid w:val="009574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338335">
      <w:bodyDiv w:val="1"/>
      <w:marLeft w:val="0"/>
      <w:marRight w:val="0"/>
      <w:marTop w:val="0"/>
      <w:marBottom w:val="0"/>
      <w:divBdr>
        <w:top w:val="none" w:sz="0" w:space="0" w:color="auto"/>
        <w:left w:val="none" w:sz="0" w:space="0" w:color="auto"/>
        <w:bottom w:val="none" w:sz="0" w:space="0" w:color="auto"/>
        <w:right w:val="none" w:sz="0" w:space="0" w:color="auto"/>
      </w:divBdr>
    </w:div>
    <w:div w:id="348334424">
      <w:bodyDiv w:val="1"/>
      <w:marLeft w:val="0"/>
      <w:marRight w:val="0"/>
      <w:marTop w:val="0"/>
      <w:marBottom w:val="0"/>
      <w:divBdr>
        <w:top w:val="none" w:sz="0" w:space="0" w:color="auto"/>
        <w:left w:val="none" w:sz="0" w:space="0" w:color="auto"/>
        <w:bottom w:val="none" w:sz="0" w:space="0" w:color="auto"/>
        <w:right w:val="none" w:sz="0" w:space="0" w:color="auto"/>
      </w:divBdr>
    </w:div>
    <w:div w:id="512494025">
      <w:bodyDiv w:val="1"/>
      <w:marLeft w:val="0"/>
      <w:marRight w:val="0"/>
      <w:marTop w:val="0"/>
      <w:marBottom w:val="0"/>
      <w:divBdr>
        <w:top w:val="none" w:sz="0" w:space="0" w:color="auto"/>
        <w:left w:val="none" w:sz="0" w:space="0" w:color="auto"/>
        <w:bottom w:val="none" w:sz="0" w:space="0" w:color="auto"/>
        <w:right w:val="none" w:sz="0" w:space="0" w:color="auto"/>
      </w:divBdr>
    </w:div>
    <w:div w:id="565798581">
      <w:bodyDiv w:val="1"/>
      <w:marLeft w:val="0"/>
      <w:marRight w:val="0"/>
      <w:marTop w:val="0"/>
      <w:marBottom w:val="0"/>
      <w:divBdr>
        <w:top w:val="none" w:sz="0" w:space="0" w:color="auto"/>
        <w:left w:val="none" w:sz="0" w:space="0" w:color="auto"/>
        <w:bottom w:val="none" w:sz="0" w:space="0" w:color="auto"/>
        <w:right w:val="none" w:sz="0" w:space="0" w:color="auto"/>
      </w:divBdr>
    </w:div>
    <w:div w:id="618952973">
      <w:bodyDiv w:val="1"/>
      <w:marLeft w:val="0"/>
      <w:marRight w:val="0"/>
      <w:marTop w:val="0"/>
      <w:marBottom w:val="0"/>
      <w:divBdr>
        <w:top w:val="none" w:sz="0" w:space="0" w:color="auto"/>
        <w:left w:val="none" w:sz="0" w:space="0" w:color="auto"/>
        <w:bottom w:val="none" w:sz="0" w:space="0" w:color="auto"/>
        <w:right w:val="none" w:sz="0" w:space="0" w:color="auto"/>
      </w:divBdr>
    </w:div>
    <w:div w:id="631136215">
      <w:bodyDiv w:val="1"/>
      <w:marLeft w:val="0"/>
      <w:marRight w:val="0"/>
      <w:marTop w:val="0"/>
      <w:marBottom w:val="0"/>
      <w:divBdr>
        <w:top w:val="none" w:sz="0" w:space="0" w:color="auto"/>
        <w:left w:val="none" w:sz="0" w:space="0" w:color="auto"/>
        <w:bottom w:val="none" w:sz="0" w:space="0" w:color="auto"/>
        <w:right w:val="none" w:sz="0" w:space="0" w:color="auto"/>
      </w:divBdr>
    </w:div>
    <w:div w:id="738207830">
      <w:bodyDiv w:val="1"/>
      <w:marLeft w:val="0"/>
      <w:marRight w:val="0"/>
      <w:marTop w:val="0"/>
      <w:marBottom w:val="0"/>
      <w:divBdr>
        <w:top w:val="none" w:sz="0" w:space="0" w:color="auto"/>
        <w:left w:val="none" w:sz="0" w:space="0" w:color="auto"/>
        <w:bottom w:val="none" w:sz="0" w:space="0" w:color="auto"/>
        <w:right w:val="none" w:sz="0" w:space="0" w:color="auto"/>
      </w:divBdr>
    </w:div>
    <w:div w:id="851645303">
      <w:bodyDiv w:val="1"/>
      <w:marLeft w:val="0"/>
      <w:marRight w:val="0"/>
      <w:marTop w:val="0"/>
      <w:marBottom w:val="0"/>
      <w:divBdr>
        <w:top w:val="none" w:sz="0" w:space="0" w:color="auto"/>
        <w:left w:val="none" w:sz="0" w:space="0" w:color="auto"/>
        <w:bottom w:val="none" w:sz="0" w:space="0" w:color="auto"/>
        <w:right w:val="none" w:sz="0" w:space="0" w:color="auto"/>
      </w:divBdr>
    </w:div>
    <w:div w:id="895091905">
      <w:bodyDiv w:val="1"/>
      <w:marLeft w:val="0"/>
      <w:marRight w:val="0"/>
      <w:marTop w:val="0"/>
      <w:marBottom w:val="0"/>
      <w:divBdr>
        <w:top w:val="none" w:sz="0" w:space="0" w:color="auto"/>
        <w:left w:val="none" w:sz="0" w:space="0" w:color="auto"/>
        <w:bottom w:val="none" w:sz="0" w:space="0" w:color="auto"/>
        <w:right w:val="none" w:sz="0" w:space="0" w:color="auto"/>
      </w:divBdr>
    </w:div>
    <w:div w:id="1220749896">
      <w:bodyDiv w:val="1"/>
      <w:marLeft w:val="0"/>
      <w:marRight w:val="0"/>
      <w:marTop w:val="0"/>
      <w:marBottom w:val="0"/>
      <w:divBdr>
        <w:top w:val="none" w:sz="0" w:space="0" w:color="auto"/>
        <w:left w:val="none" w:sz="0" w:space="0" w:color="auto"/>
        <w:bottom w:val="none" w:sz="0" w:space="0" w:color="auto"/>
        <w:right w:val="none" w:sz="0" w:space="0" w:color="auto"/>
      </w:divBdr>
    </w:div>
    <w:div w:id="1554468392">
      <w:bodyDiv w:val="1"/>
      <w:marLeft w:val="0"/>
      <w:marRight w:val="0"/>
      <w:marTop w:val="0"/>
      <w:marBottom w:val="0"/>
      <w:divBdr>
        <w:top w:val="none" w:sz="0" w:space="0" w:color="auto"/>
        <w:left w:val="none" w:sz="0" w:space="0" w:color="auto"/>
        <w:bottom w:val="none" w:sz="0" w:space="0" w:color="auto"/>
        <w:right w:val="none" w:sz="0" w:space="0" w:color="auto"/>
      </w:divBdr>
    </w:div>
    <w:div w:id="1812285177">
      <w:bodyDiv w:val="1"/>
      <w:marLeft w:val="0"/>
      <w:marRight w:val="0"/>
      <w:marTop w:val="0"/>
      <w:marBottom w:val="0"/>
      <w:divBdr>
        <w:top w:val="none" w:sz="0" w:space="0" w:color="auto"/>
        <w:left w:val="none" w:sz="0" w:space="0" w:color="auto"/>
        <w:bottom w:val="none" w:sz="0" w:space="0" w:color="auto"/>
        <w:right w:val="none" w:sz="0" w:space="0" w:color="auto"/>
      </w:divBdr>
    </w:div>
    <w:div w:id="1878204041">
      <w:bodyDiv w:val="1"/>
      <w:marLeft w:val="0"/>
      <w:marRight w:val="0"/>
      <w:marTop w:val="0"/>
      <w:marBottom w:val="0"/>
      <w:divBdr>
        <w:top w:val="none" w:sz="0" w:space="0" w:color="auto"/>
        <w:left w:val="none" w:sz="0" w:space="0" w:color="auto"/>
        <w:bottom w:val="none" w:sz="0" w:space="0" w:color="auto"/>
        <w:right w:val="none" w:sz="0" w:space="0" w:color="auto"/>
      </w:divBdr>
    </w:div>
    <w:div w:id="1910381020">
      <w:bodyDiv w:val="1"/>
      <w:marLeft w:val="0"/>
      <w:marRight w:val="0"/>
      <w:marTop w:val="0"/>
      <w:marBottom w:val="0"/>
      <w:divBdr>
        <w:top w:val="none" w:sz="0" w:space="0" w:color="auto"/>
        <w:left w:val="none" w:sz="0" w:space="0" w:color="auto"/>
        <w:bottom w:val="none" w:sz="0" w:space="0" w:color="auto"/>
        <w:right w:val="none" w:sz="0" w:space="0" w:color="auto"/>
      </w:divBdr>
    </w:div>
    <w:div w:id="1912763719">
      <w:bodyDiv w:val="1"/>
      <w:marLeft w:val="0"/>
      <w:marRight w:val="0"/>
      <w:marTop w:val="0"/>
      <w:marBottom w:val="0"/>
      <w:divBdr>
        <w:top w:val="none" w:sz="0" w:space="0" w:color="auto"/>
        <w:left w:val="none" w:sz="0" w:space="0" w:color="auto"/>
        <w:bottom w:val="none" w:sz="0" w:space="0" w:color="auto"/>
        <w:right w:val="none" w:sz="0" w:space="0" w:color="auto"/>
      </w:divBdr>
    </w:div>
    <w:div w:id="204579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83510-915F-4A5F-8FB0-A59D18D62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9</Pages>
  <Words>9601</Words>
  <Characters>54727</Characters>
  <Application>Microsoft Office Word</Application>
  <DocSecurity>0</DocSecurity>
  <Lines>456</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10</cp:revision>
  <cp:lastPrinted>2017-03-01T05:33:00Z</cp:lastPrinted>
  <dcterms:created xsi:type="dcterms:W3CDTF">2019-06-13T16:48:00Z</dcterms:created>
  <dcterms:modified xsi:type="dcterms:W3CDTF">2019-09-18T13:32:00Z</dcterms:modified>
</cp:coreProperties>
</file>