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4D2616">
        <w:rPr>
          <w:rFonts w:ascii="Times New Roman" w:hAnsi="Times New Roman" w:cs="Times New Roman"/>
          <w:sz w:val="24"/>
          <w:szCs w:val="24"/>
        </w:rPr>
        <w:t>839 - 848</w:t>
      </w:r>
    </w:p>
    <w:p w:rsidR="004D2616" w:rsidRDefault="004D2616" w:rsidP="001573E3">
      <w:pPr>
        <w:spacing w:after="0" w:line="240" w:lineRule="auto"/>
        <w:rPr>
          <w:rFonts w:ascii="Times New Roman" w:hAnsi="Times New Roman" w:cs="Times New Roman"/>
          <w:sz w:val="24"/>
          <w:szCs w:val="24"/>
        </w:rPr>
      </w:pPr>
    </w:p>
    <w:p w:rsidR="004D2616" w:rsidRDefault="004D2616" w:rsidP="001573E3">
      <w:pPr>
        <w:spacing w:after="0" w:line="240" w:lineRule="auto"/>
        <w:rPr>
          <w:rFonts w:ascii="Times New Roman" w:hAnsi="Times New Roman" w:cs="Times New Roman"/>
          <w:sz w:val="24"/>
          <w:szCs w:val="24"/>
        </w:rPr>
      </w:pPr>
    </w:p>
    <w:p w:rsidR="004D2616" w:rsidRDefault="004D2616" w:rsidP="001573E3">
      <w:pPr>
        <w:spacing w:after="0" w:line="240" w:lineRule="auto"/>
        <w:rPr>
          <w:rFonts w:ascii="Times New Roman" w:hAnsi="Times New Roman" w:cs="Times New Roman"/>
          <w:sz w:val="24"/>
          <w:szCs w:val="24"/>
        </w:rPr>
      </w:pPr>
    </w:p>
    <w:p w:rsidR="004D2616" w:rsidRPr="00744667" w:rsidRDefault="004D2616" w:rsidP="004D2616">
      <w:pPr>
        <w:spacing w:after="0" w:line="240" w:lineRule="auto"/>
        <w:jc w:val="center"/>
        <w:rPr>
          <w:rFonts w:ascii="Times New Roman" w:hAnsi="Times New Roman"/>
          <w:sz w:val="28"/>
          <w:szCs w:val="28"/>
          <w:lang w:val="en-GB"/>
        </w:rPr>
      </w:pPr>
      <w:r w:rsidRPr="00744667">
        <w:rPr>
          <w:rFonts w:ascii="Times New Roman" w:hAnsi="Times New Roman"/>
          <w:sz w:val="28"/>
          <w:szCs w:val="28"/>
          <w:lang w:val="en-GB"/>
        </w:rPr>
        <w:t>REMOVAL OF PHTHALATES IN AQUEOS SAMPLES USING NON-IONIC SILICONE SURFACTANT MEDIATED CLOUD POINT EXTRACTION VIA SPECTROPHOTOMETRY</w:t>
      </w:r>
    </w:p>
    <w:p w:rsidR="004D2616" w:rsidRDefault="004D2616" w:rsidP="004D2616">
      <w:pPr>
        <w:spacing w:after="0" w:line="240" w:lineRule="auto"/>
        <w:jc w:val="center"/>
        <w:rPr>
          <w:rFonts w:ascii="Times New Roman" w:hAnsi="Times New Roman"/>
          <w:sz w:val="24"/>
          <w:szCs w:val="24"/>
          <w:lang w:val="en-GB"/>
        </w:rPr>
      </w:pPr>
    </w:p>
    <w:p w:rsidR="004D2616" w:rsidRPr="00744667" w:rsidRDefault="004D2616" w:rsidP="004D2616">
      <w:pPr>
        <w:spacing w:after="0" w:line="240" w:lineRule="auto"/>
        <w:jc w:val="center"/>
        <w:rPr>
          <w:rFonts w:ascii="Times New Roman" w:hAnsi="Times New Roman"/>
          <w:sz w:val="24"/>
          <w:lang w:val="ms-MY"/>
        </w:rPr>
      </w:pPr>
      <w:r w:rsidRPr="00744667">
        <w:rPr>
          <w:rFonts w:ascii="Times New Roman" w:hAnsi="Times New Roman"/>
          <w:sz w:val="24"/>
          <w:szCs w:val="24"/>
          <w:lang w:val="en-GB"/>
        </w:rPr>
        <w:t>(</w:t>
      </w:r>
      <w:r w:rsidRPr="00744667">
        <w:rPr>
          <w:rFonts w:ascii="Times New Roman" w:hAnsi="Times New Roman"/>
          <w:sz w:val="24"/>
          <w:szCs w:val="24"/>
          <w:lang w:val="ms-MY"/>
        </w:rPr>
        <w:t xml:space="preserve">Penyingkiran Ftalat </w:t>
      </w:r>
      <w:r w:rsidRPr="00744667">
        <w:rPr>
          <w:rFonts w:ascii="Times New Roman" w:hAnsi="Times New Roman"/>
          <w:sz w:val="24"/>
          <w:lang w:val="ms-MY"/>
        </w:rPr>
        <w:t>dalam Sampel Akues Menggunakan Teknik Pengekstrakan Titik Awan</w:t>
      </w:r>
      <w:r w:rsidRPr="00744667">
        <w:rPr>
          <w:rFonts w:ascii="Times New Roman" w:hAnsi="Times New Roman"/>
          <w:sz w:val="24"/>
          <w:szCs w:val="24"/>
          <w:lang w:val="ms-MY"/>
        </w:rPr>
        <w:t xml:space="preserve"> Surfaktan Silikon Tidak Berionik dengan </w:t>
      </w:r>
      <w:r w:rsidRPr="00744667">
        <w:rPr>
          <w:rFonts w:ascii="Times New Roman" w:hAnsi="Times New Roman"/>
          <w:sz w:val="24"/>
          <w:lang w:val="ms-MY"/>
        </w:rPr>
        <w:t>Spektrofotometri)</w:t>
      </w:r>
    </w:p>
    <w:p w:rsidR="004D2616" w:rsidRPr="00744667" w:rsidRDefault="004D2616" w:rsidP="004D2616">
      <w:pPr>
        <w:spacing w:after="0" w:line="240" w:lineRule="auto"/>
        <w:jc w:val="center"/>
        <w:rPr>
          <w:rFonts w:ascii="Times New Roman" w:hAnsi="Times New Roman"/>
          <w:sz w:val="24"/>
          <w:lang w:val="ms-MY"/>
        </w:rPr>
      </w:pPr>
    </w:p>
    <w:p w:rsidR="004D2616" w:rsidRDefault="004D2616" w:rsidP="004D2616">
      <w:pPr>
        <w:spacing w:after="0" w:line="240" w:lineRule="auto"/>
        <w:jc w:val="center"/>
        <w:rPr>
          <w:rFonts w:ascii="Times New Roman" w:hAnsi="Times New Roman"/>
          <w:sz w:val="20"/>
          <w:szCs w:val="20"/>
          <w:lang w:val="ms-MY"/>
        </w:rPr>
      </w:pPr>
      <w:r w:rsidRPr="00744667">
        <w:rPr>
          <w:rFonts w:ascii="Times New Roman" w:hAnsi="Times New Roman"/>
          <w:sz w:val="20"/>
          <w:szCs w:val="20"/>
          <w:lang w:val="ms-MY"/>
        </w:rPr>
        <w:t>Pei Wan Ooi</w:t>
      </w:r>
      <w:r w:rsidRPr="00744667">
        <w:rPr>
          <w:rFonts w:ascii="Times New Roman" w:hAnsi="Times New Roman"/>
          <w:sz w:val="20"/>
          <w:szCs w:val="20"/>
          <w:vertAlign w:val="superscript"/>
          <w:lang w:val="ms-MY"/>
        </w:rPr>
        <w:t>1</w:t>
      </w:r>
      <w:r w:rsidRPr="00744667">
        <w:rPr>
          <w:rFonts w:ascii="Times New Roman" w:hAnsi="Times New Roman"/>
          <w:sz w:val="20"/>
          <w:szCs w:val="20"/>
          <w:lang w:val="ms-MY"/>
        </w:rPr>
        <w:t>, Muggundha Raoov Ramachandran</w:t>
      </w:r>
      <w:r w:rsidRPr="00744667">
        <w:rPr>
          <w:rFonts w:ascii="Times New Roman" w:hAnsi="Times New Roman"/>
          <w:sz w:val="20"/>
          <w:szCs w:val="20"/>
          <w:vertAlign w:val="superscript"/>
          <w:lang w:val="ms-MY"/>
        </w:rPr>
        <w:t>2</w:t>
      </w:r>
      <w:r w:rsidRPr="00744667">
        <w:rPr>
          <w:rFonts w:ascii="Times New Roman" w:hAnsi="Times New Roman"/>
          <w:sz w:val="20"/>
          <w:szCs w:val="20"/>
          <w:lang w:val="ms-MY"/>
        </w:rPr>
        <w:t>, Noorfatimah Yahaya</w:t>
      </w:r>
      <w:r w:rsidRPr="00744667">
        <w:rPr>
          <w:rFonts w:ascii="Times New Roman" w:hAnsi="Times New Roman"/>
          <w:sz w:val="20"/>
          <w:szCs w:val="20"/>
          <w:vertAlign w:val="superscript"/>
          <w:lang w:val="ms-MY"/>
        </w:rPr>
        <w:t>1</w:t>
      </w:r>
      <w:r w:rsidRPr="00744667">
        <w:rPr>
          <w:rFonts w:ascii="Times New Roman" w:hAnsi="Times New Roman"/>
          <w:sz w:val="20"/>
          <w:szCs w:val="20"/>
          <w:lang w:val="ms-MY"/>
        </w:rPr>
        <w:t>, Nik Nur Syazni Mohamed Kamal</w:t>
      </w:r>
      <w:r w:rsidRPr="00744667">
        <w:rPr>
          <w:rFonts w:ascii="Times New Roman" w:hAnsi="Times New Roman"/>
          <w:sz w:val="20"/>
          <w:szCs w:val="20"/>
          <w:vertAlign w:val="superscript"/>
          <w:lang w:val="ms-MY"/>
        </w:rPr>
        <w:t>1</w:t>
      </w:r>
      <w:r w:rsidRPr="00744667">
        <w:rPr>
          <w:rFonts w:ascii="Times New Roman" w:hAnsi="Times New Roman"/>
          <w:sz w:val="20"/>
          <w:szCs w:val="20"/>
          <w:lang w:val="ms-MY"/>
        </w:rPr>
        <w:t>, Kasturi Gopal</w:t>
      </w:r>
      <w:r w:rsidR="009A201A" w:rsidRPr="009A201A">
        <w:rPr>
          <w:rFonts w:ascii="Times New Roman" w:hAnsi="Times New Roman"/>
          <w:sz w:val="20"/>
          <w:szCs w:val="20"/>
          <w:vertAlign w:val="superscript"/>
          <w:lang w:val="ms-MY"/>
        </w:rPr>
        <w:t>1</w:t>
      </w:r>
      <w:r w:rsidRPr="00744667">
        <w:rPr>
          <w:rFonts w:ascii="Times New Roman" w:hAnsi="Times New Roman"/>
          <w:sz w:val="20"/>
          <w:szCs w:val="20"/>
          <w:lang w:val="ms-MY"/>
        </w:rPr>
        <w:t>, Nor Aniisah Husin</w:t>
      </w:r>
      <w:r w:rsidR="009A201A" w:rsidRPr="009A201A">
        <w:rPr>
          <w:rFonts w:ascii="Times New Roman" w:hAnsi="Times New Roman"/>
          <w:sz w:val="20"/>
          <w:szCs w:val="20"/>
          <w:vertAlign w:val="superscript"/>
          <w:lang w:val="ms-MY"/>
        </w:rPr>
        <w:t>1</w:t>
      </w:r>
      <w:r w:rsidRPr="00744667">
        <w:rPr>
          <w:rFonts w:ascii="Times New Roman" w:hAnsi="Times New Roman"/>
          <w:sz w:val="20"/>
          <w:szCs w:val="20"/>
          <w:lang w:val="ms-MY"/>
        </w:rPr>
        <w:t>, Nur Nadhirah Mohamad Zain</w:t>
      </w:r>
      <w:r w:rsidRPr="00744667">
        <w:rPr>
          <w:rFonts w:ascii="Times New Roman" w:hAnsi="Times New Roman"/>
          <w:sz w:val="20"/>
          <w:szCs w:val="20"/>
          <w:vertAlign w:val="superscript"/>
          <w:lang w:val="ms-MY"/>
        </w:rPr>
        <w:t>1</w:t>
      </w:r>
      <w:r w:rsidRPr="00B43026">
        <w:rPr>
          <w:rFonts w:ascii="Times New Roman" w:hAnsi="Times New Roman"/>
          <w:sz w:val="20"/>
          <w:szCs w:val="20"/>
          <w:lang w:val="ms-MY"/>
        </w:rPr>
        <w:t>*</w:t>
      </w:r>
      <w:r w:rsidRPr="00744667">
        <w:rPr>
          <w:rFonts w:ascii="Times New Roman" w:hAnsi="Times New Roman"/>
          <w:sz w:val="20"/>
          <w:szCs w:val="20"/>
          <w:vertAlign w:val="superscript"/>
          <w:lang w:val="ms-MY"/>
        </w:rPr>
        <w:t xml:space="preserve"> </w:t>
      </w:r>
    </w:p>
    <w:p w:rsidR="004D2616" w:rsidRPr="004D2616" w:rsidRDefault="004D2616" w:rsidP="004D2616">
      <w:pPr>
        <w:spacing w:after="0" w:line="240" w:lineRule="auto"/>
        <w:jc w:val="center"/>
        <w:rPr>
          <w:rFonts w:ascii="Times New Roman" w:hAnsi="Times New Roman"/>
          <w:sz w:val="20"/>
          <w:szCs w:val="20"/>
          <w:lang w:val="ms-MY"/>
        </w:rPr>
      </w:pPr>
    </w:p>
    <w:p w:rsidR="004D2616" w:rsidRPr="004D2616" w:rsidRDefault="004D2616" w:rsidP="004D2616">
      <w:pPr>
        <w:spacing w:after="0" w:line="240" w:lineRule="auto"/>
        <w:jc w:val="center"/>
        <w:rPr>
          <w:rFonts w:ascii="Times New Roman" w:hAnsi="Times New Roman"/>
          <w:i/>
          <w:sz w:val="20"/>
          <w:szCs w:val="20"/>
        </w:rPr>
      </w:pPr>
      <w:r w:rsidRPr="004D2616">
        <w:rPr>
          <w:rFonts w:ascii="Times New Roman" w:hAnsi="Times New Roman"/>
          <w:i/>
          <w:sz w:val="20"/>
          <w:szCs w:val="20"/>
          <w:vertAlign w:val="superscript"/>
        </w:rPr>
        <w:t>1</w:t>
      </w:r>
      <w:r w:rsidRPr="004D2616">
        <w:rPr>
          <w:rFonts w:ascii="Times New Roman" w:hAnsi="Times New Roman"/>
          <w:i/>
          <w:sz w:val="20"/>
          <w:szCs w:val="20"/>
        </w:rPr>
        <w:t xml:space="preserve">Integrative Medicine Cluster, Advanced Medical and Dental Institute, </w:t>
      </w:r>
      <w:bookmarkStart w:id="0" w:name="_GoBack"/>
      <w:bookmarkEnd w:id="0"/>
    </w:p>
    <w:p w:rsidR="004D2616" w:rsidRPr="004D2616" w:rsidRDefault="004D2616" w:rsidP="004D2616">
      <w:pPr>
        <w:spacing w:after="0" w:line="240" w:lineRule="auto"/>
        <w:jc w:val="center"/>
        <w:rPr>
          <w:rFonts w:ascii="Times New Roman" w:hAnsi="Times New Roman"/>
          <w:i/>
          <w:sz w:val="20"/>
          <w:szCs w:val="20"/>
        </w:rPr>
      </w:pPr>
      <w:r w:rsidRPr="004D2616">
        <w:rPr>
          <w:rFonts w:ascii="Times New Roman" w:hAnsi="Times New Roman"/>
          <w:i/>
          <w:sz w:val="20"/>
          <w:szCs w:val="20"/>
        </w:rPr>
        <w:t>Universiti Sains Malaysia, 13200 Kepala Batas, Penang, Malaysia</w:t>
      </w:r>
    </w:p>
    <w:p w:rsidR="004D2616" w:rsidRPr="004D2616" w:rsidRDefault="004D2616" w:rsidP="004D2616">
      <w:pPr>
        <w:spacing w:after="0" w:line="240" w:lineRule="auto"/>
        <w:jc w:val="center"/>
        <w:rPr>
          <w:rFonts w:ascii="Times New Roman" w:hAnsi="Times New Roman"/>
          <w:i/>
          <w:sz w:val="20"/>
          <w:szCs w:val="20"/>
        </w:rPr>
      </w:pPr>
      <w:r w:rsidRPr="004D2616">
        <w:rPr>
          <w:rFonts w:ascii="Times New Roman" w:hAnsi="Times New Roman"/>
          <w:i/>
          <w:sz w:val="20"/>
          <w:szCs w:val="20"/>
          <w:vertAlign w:val="superscript"/>
        </w:rPr>
        <w:t>2</w:t>
      </w:r>
      <w:r w:rsidRPr="004D2616">
        <w:rPr>
          <w:rFonts w:ascii="Times New Roman" w:hAnsi="Times New Roman"/>
          <w:i/>
          <w:sz w:val="20"/>
          <w:szCs w:val="20"/>
        </w:rPr>
        <w:t xml:space="preserve">Department of Chemistry, Faculty of Science, </w:t>
      </w:r>
    </w:p>
    <w:p w:rsidR="004D2616" w:rsidRPr="004D2616" w:rsidRDefault="004D2616" w:rsidP="004D2616">
      <w:pPr>
        <w:spacing w:after="0" w:line="240" w:lineRule="auto"/>
        <w:jc w:val="center"/>
        <w:rPr>
          <w:rFonts w:ascii="Times New Roman" w:hAnsi="Times New Roman"/>
          <w:i/>
          <w:sz w:val="20"/>
          <w:szCs w:val="20"/>
        </w:rPr>
      </w:pPr>
      <w:r w:rsidRPr="004D2616">
        <w:rPr>
          <w:rFonts w:ascii="Times New Roman" w:hAnsi="Times New Roman"/>
          <w:i/>
          <w:sz w:val="20"/>
          <w:szCs w:val="20"/>
        </w:rPr>
        <w:t>Universiti Malaya, 50603 Kuala Lumpur, Malaysia</w:t>
      </w:r>
    </w:p>
    <w:p w:rsidR="004D2616" w:rsidRPr="004D2616" w:rsidRDefault="004D2616" w:rsidP="004D2616">
      <w:pPr>
        <w:spacing w:after="0" w:line="240" w:lineRule="auto"/>
        <w:jc w:val="center"/>
        <w:rPr>
          <w:rFonts w:ascii="Times New Roman" w:hAnsi="Times New Roman"/>
          <w:i/>
          <w:sz w:val="20"/>
          <w:szCs w:val="20"/>
        </w:rPr>
      </w:pPr>
    </w:p>
    <w:p w:rsidR="004D2616" w:rsidRPr="004D2616" w:rsidRDefault="004D2616" w:rsidP="004D2616">
      <w:pPr>
        <w:spacing w:after="0" w:line="240" w:lineRule="auto"/>
        <w:jc w:val="center"/>
        <w:rPr>
          <w:rStyle w:val="Hyperlink"/>
          <w:rFonts w:ascii="Times New Roman" w:hAnsi="Times New Roman"/>
          <w:i/>
          <w:sz w:val="20"/>
          <w:szCs w:val="20"/>
        </w:rPr>
      </w:pPr>
      <w:r w:rsidRPr="004D2616">
        <w:rPr>
          <w:rFonts w:ascii="Times New Roman" w:hAnsi="Times New Roman"/>
          <w:i/>
          <w:sz w:val="20"/>
          <w:szCs w:val="20"/>
        </w:rPr>
        <w:t>*Corresponding author:  nurnadhirah@usm.my</w:t>
      </w:r>
    </w:p>
    <w:p w:rsidR="004D2616" w:rsidRPr="004D2616" w:rsidRDefault="004D2616" w:rsidP="004D2616">
      <w:pPr>
        <w:spacing w:after="0" w:line="240" w:lineRule="auto"/>
        <w:jc w:val="center"/>
        <w:rPr>
          <w:rFonts w:ascii="Times New Roman" w:hAnsi="Times New Roman"/>
          <w:noProof/>
          <w:sz w:val="20"/>
          <w:szCs w:val="20"/>
        </w:rPr>
      </w:pPr>
    </w:p>
    <w:p w:rsidR="004D2616" w:rsidRPr="004D2616" w:rsidRDefault="004D2616" w:rsidP="004D2616">
      <w:pPr>
        <w:spacing w:after="0" w:line="240" w:lineRule="auto"/>
        <w:jc w:val="center"/>
        <w:rPr>
          <w:rFonts w:ascii="Times New Roman" w:hAnsi="Times New Roman"/>
          <w:noProof/>
          <w:sz w:val="20"/>
          <w:szCs w:val="20"/>
        </w:rPr>
      </w:pPr>
    </w:p>
    <w:p w:rsidR="004D2616" w:rsidRPr="004D2616" w:rsidRDefault="004D2616" w:rsidP="004D2616">
      <w:pPr>
        <w:spacing w:after="0" w:line="240" w:lineRule="auto"/>
        <w:jc w:val="center"/>
        <w:rPr>
          <w:rFonts w:ascii="Times New Roman" w:hAnsi="Times New Roman"/>
          <w:noProof/>
          <w:sz w:val="20"/>
          <w:szCs w:val="20"/>
        </w:rPr>
      </w:pPr>
      <w:r w:rsidRPr="004D2616">
        <w:rPr>
          <w:rFonts w:ascii="Times New Roman" w:hAnsi="Times New Roman"/>
          <w:noProof/>
          <w:sz w:val="20"/>
          <w:szCs w:val="20"/>
        </w:rPr>
        <w:t>Received: 16 April 2019; Accepted: 29 July 2019</w:t>
      </w:r>
    </w:p>
    <w:p w:rsidR="004D2616" w:rsidRPr="004D2616" w:rsidRDefault="004D2616" w:rsidP="004D2616">
      <w:pPr>
        <w:spacing w:after="0" w:line="240" w:lineRule="auto"/>
        <w:jc w:val="center"/>
        <w:rPr>
          <w:rFonts w:ascii="Times New Roman" w:hAnsi="Times New Roman"/>
          <w:noProof/>
          <w:sz w:val="20"/>
          <w:szCs w:val="20"/>
        </w:rPr>
      </w:pPr>
    </w:p>
    <w:p w:rsidR="004D2616" w:rsidRPr="004D2616" w:rsidRDefault="004D2616" w:rsidP="004D2616">
      <w:pPr>
        <w:spacing w:after="0" w:line="240" w:lineRule="auto"/>
        <w:jc w:val="center"/>
        <w:rPr>
          <w:rFonts w:ascii="Times New Roman" w:hAnsi="Times New Roman"/>
          <w:noProof/>
          <w:sz w:val="20"/>
          <w:szCs w:val="20"/>
        </w:rPr>
      </w:pPr>
    </w:p>
    <w:p w:rsidR="004D2616" w:rsidRPr="004D2616" w:rsidRDefault="004D2616" w:rsidP="004D2616">
      <w:pPr>
        <w:spacing w:after="0" w:line="240" w:lineRule="auto"/>
        <w:jc w:val="center"/>
        <w:rPr>
          <w:rFonts w:ascii="Times New Roman" w:hAnsi="Times New Roman"/>
          <w:b/>
          <w:noProof/>
          <w:sz w:val="20"/>
          <w:szCs w:val="20"/>
        </w:rPr>
      </w:pPr>
      <w:r w:rsidRPr="004D2616">
        <w:rPr>
          <w:rFonts w:ascii="Times New Roman" w:hAnsi="Times New Roman"/>
          <w:b/>
          <w:noProof/>
          <w:sz w:val="20"/>
          <w:szCs w:val="20"/>
        </w:rPr>
        <w:t>Abstract</w:t>
      </w:r>
    </w:p>
    <w:p w:rsidR="004D2616" w:rsidRPr="004D2616" w:rsidRDefault="004D2616" w:rsidP="004D2616">
      <w:pPr>
        <w:spacing w:after="0" w:line="240" w:lineRule="auto"/>
        <w:jc w:val="both"/>
        <w:rPr>
          <w:rFonts w:ascii="Times New Roman" w:hAnsi="Times New Roman"/>
          <w:sz w:val="20"/>
          <w:szCs w:val="20"/>
        </w:rPr>
      </w:pPr>
      <w:r w:rsidRPr="004D2616">
        <w:rPr>
          <w:rFonts w:ascii="Times New Roman" w:hAnsi="Times New Roman"/>
          <w:sz w:val="20"/>
          <w:szCs w:val="20"/>
        </w:rPr>
        <w:t>Removal of phthalates in environmental compartments become crucial in recent years due to the growing global concern about the health effects of phthalates. In this study, a greener method based on cloud point extraction procedure was developed for the removal of selected phthalates in environmental samples using non-ionic silicone surfactant (DC193C). The parameters affecting the extraction efficiency, such as the surfactant concentration, salt types, salt concentration, temperature and incubation time were evaluated and optimized. Good linearity with correlation coefficients (</w:t>
      </w:r>
      <w:r w:rsidRPr="004D2616">
        <w:rPr>
          <w:rFonts w:ascii="Times New Roman" w:hAnsi="Times New Roman"/>
          <w:i/>
          <w:sz w:val="20"/>
          <w:szCs w:val="20"/>
        </w:rPr>
        <w:t>R</w:t>
      </w:r>
      <w:r w:rsidRPr="004D2616">
        <w:rPr>
          <w:rFonts w:ascii="Times New Roman" w:hAnsi="Times New Roman"/>
          <w:i/>
          <w:sz w:val="20"/>
          <w:szCs w:val="20"/>
          <w:vertAlign w:val="superscript"/>
        </w:rPr>
        <w:t>2</w:t>
      </w:r>
      <w:r w:rsidRPr="004D2616">
        <w:rPr>
          <w:rFonts w:ascii="Times New Roman" w:hAnsi="Times New Roman"/>
          <w:sz w:val="20"/>
          <w:szCs w:val="20"/>
        </w:rPr>
        <w:t>) in the range of 0.9963 – 0.9988 for all calibration curves was obtained. The proposed method was applied in removing the diethhylhexyl phthalate and dibutyl phthalate in river water samples under optimized conditions with satisfactory recoveries in the range of 82 – 98%.</w:t>
      </w:r>
    </w:p>
    <w:p w:rsidR="004D2616" w:rsidRPr="004D2616" w:rsidRDefault="004D2616" w:rsidP="004D2616">
      <w:pPr>
        <w:spacing w:after="0" w:line="240" w:lineRule="auto"/>
        <w:jc w:val="both"/>
        <w:rPr>
          <w:rFonts w:ascii="Times New Roman" w:hAnsi="Times New Roman"/>
          <w:sz w:val="20"/>
          <w:szCs w:val="20"/>
        </w:rPr>
      </w:pPr>
    </w:p>
    <w:p w:rsidR="004D2616" w:rsidRPr="004D2616" w:rsidRDefault="004D2616" w:rsidP="004D2616">
      <w:pPr>
        <w:spacing w:after="0" w:line="240" w:lineRule="auto"/>
        <w:jc w:val="both"/>
        <w:rPr>
          <w:rFonts w:ascii="Times New Roman" w:hAnsi="Times New Roman"/>
          <w:sz w:val="20"/>
          <w:szCs w:val="20"/>
        </w:rPr>
      </w:pPr>
      <w:r w:rsidRPr="004D2616">
        <w:rPr>
          <w:rFonts w:ascii="Times New Roman" w:hAnsi="Times New Roman"/>
          <w:b/>
          <w:sz w:val="20"/>
          <w:szCs w:val="20"/>
        </w:rPr>
        <w:t>Keywords:</w:t>
      </w:r>
      <w:r w:rsidRPr="004D2616">
        <w:rPr>
          <w:rFonts w:ascii="Times New Roman" w:hAnsi="Times New Roman"/>
          <w:sz w:val="20"/>
          <w:szCs w:val="20"/>
        </w:rPr>
        <w:t xml:space="preserve">  cloud point extraction, non-ionic silicone surfactant, phthalates, spectrophotometry</w:t>
      </w:r>
    </w:p>
    <w:p w:rsidR="004D2616" w:rsidRPr="004D2616" w:rsidRDefault="004D2616" w:rsidP="004D2616">
      <w:pPr>
        <w:spacing w:after="0" w:line="240" w:lineRule="auto"/>
        <w:jc w:val="center"/>
        <w:rPr>
          <w:rFonts w:ascii="Times New Roman" w:hAnsi="Times New Roman"/>
          <w:sz w:val="20"/>
          <w:szCs w:val="20"/>
        </w:rPr>
      </w:pPr>
    </w:p>
    <w:p w:rsidR="004D2616" w:rsidRPr="004D2616" w:rsidRDefault="004D2616" w:rsidP="004D2616">
      <w:pPr>
        <w:spacing w:after="0" w:line="240" w:lineRule="auto"/>
        <w:jc w:val="center"/>
        <w:rPr>
          <w:rFonts w:ascii="Times New Roman" w:hAnsi="Times New Roman"/>
          <w:b/>
          <w:sz w:val="20"/>
          <w:szCs w:val="20"/>
          <w:lang w:val="ms-MY"/>
        </w:rPr>
      </w:pPr>
      <w:r w:rsidRPr="004D2616">
        <w:rPr>
          <w:rFonts w:ascii="Times New Roman" w:hAnsi="Times New Roman"/>
          <w:b/>
          <w:sz w:val="20"/>
          <w:szCs w:val="20"/>
          <w:lang w:val="ms-MY"/>
        </w:rPr>
        <w:t>Abstrak</w:t>
      </w:r>
    </w:p>
    <w:p w:rsidR="004D2616" w:rsidRPr="004D2616" w:rsidRDefault="004D2616" w:rsidP="004D2616">
      <w:pPr>
        <w:spacing w:after="0" w:line="240" w:lineRule="auto"/>
        <w:jc w:val="both"/>
        <w:rPr>
          <w:rFonts w:ascii="Times New Roman" w:hAnsi="Times New Roman"/>
          <w:sz w:val="20"/>
          <w:szCs w:val="20"/>
          <w:lang w:val="ms-MY"/>
        </w:rPr>
      </w:pPr>
      <w:r w:rsidRPr="004D2616">
        <w:rPr>
          <w:rFonts w:ascii="Times New Roman" w:hAnsi="Times New Roman"/>
          <w:sz w:val="20"/>
          <w:szCs w:val="20"/>
          <w:lang w:val="ms-MY"/>
        </w:rPr>
        <w:t xml:space="preserve">Penyingkiran ftalat dalam alam sekitar menjadi satu isu yang penting kebelakangan ini disebabkan peningkatan kesedaran global mengenai kesan-kesan ftalat terhadap kesihatan. Dalam kajian ini, satu teknik pengekstrakan titik awan yang lebih mesra alam telah dibangunkan untuk penyingkiran ftalat tertentu daripada sampel alam sekitar dengan menggunakan surfaktan silikon tidak berionik DC193C. Faktor-faktor yang mempengaruhi kecekapan pengekstrakan seperti kepekatan surfaktan, jenis garam, kepekatan  garam, suhu dan masa keseimbangan telah dikaji dan dioptimumkan. Kelinearan baik dengan pekali korelasi </w:t>
      </w:r>
      <w:r w:rsidRPr="004D2616">
        <w:rPr>
          <w:rFonts w:ascii="Times New Roman" w:hAnsi="Times New Roman"/>
          <w:sz w:val="20"/>
          <w:szCs w:val="20"/>
        </w:rPr>
        <w:t>(</w:t>
      </w:r>
      <w:r w:rsidRPr="004D2616">
        <w:rPr>
          <w:rFonts w:ascii="Times New Roman" w:hAnsi="Times New Roman"/>
          <w:i/>
          <w:sz w:val="20"/>
          <w:szCs w:val="20"/>
        </w:rPr>
        <w:t>R</w:t>
      </w:r>
      <w:r w:rsidRPr="004D2616">
        <w:rPr>
          <w:rFonts w:ascii="Times New Roman" w:hAnsi="Times New Roman"/>
          <w:i/>
          <w:sz w:val="20"/>
          <w:szCs w:val="20"/>
          <w:vertAlign w:val="superscript"/>
        </w:rPr>
        <w:t>2</w:t>
      </w:r>
      <w:r w:rsidRPr="004D2616">
        <w:rPr>
          <w:rFonts w:ascii="Times New Roman" w:hAnsi="Times New Roman"/>
          <w:sz w:val="20"/>
          <w:szCs w:val="20"/>
        </w:rPr>
        <w:t xml:space="preserve">) </w:t>
      </w:r>
      <w:r w:rsidRPr="004D2616">
        <w:rPr>
          <w:rFonts w:ascii="Times New Roman" w:hAnsi="Times New Roman"/>
          <w:sz w:val="20"/>
          <w:szCs w:val="20"/>
          <w:lang w:val="ms-MY"/>
        </w:rPr>
        <w:t>dalam julat 0.9963 – 0.9988 telah dicapai untuk semua lengkung tara. Kaedah yang dicadangkan telah digunakan untuk penyingkiran dietilheksil ftalat</w:t>
      </w:r>
      <w:r w:rsidRPr="004D2616">
        <w:rPr>
          <w:rFonts w:ascii="Times New Roman" w:hAnsi="Times New Roman"/>
          <w:i/>
          <w:sz w:val="20"/>
          <w:szCs w:val="20"/>
          <w:lang w:val="ms-MY"/>
        </w:rPr>
        <w:t xml:space="preserve"> </w:t>
      </w:r>
      <w:r w:rsidRPr="004D2616">
        <w:rPr>
          <w:rFonts w:ascii="Times New Roman" w:hAnsi="Times New Roman"/>
          <w:sz w:val="20"/>
          <w:szCs w:val="20"/>
          <w:lang w:val="ms-MY"/>
        </w:rPr>
        <w:t xml:space="preserve">dan dibutil ftalat dalam sampel alam sekitar yang telah dipilih di bawah keadaan yang optimum dengan perolehan semula yang memuaskan dalam julat 82 – 98 %. </w:t>
      </w:r>
    </w:p>
    <w:p w:rsidR="004D2616" w:rsidRPr="004D2616" w:rsidRDefault="004D2616" w:rsidP="004D2616">
      <w:pPr>
        <w:spacing w:after="0" w:line="240" w:lineRule="auto"/>
        <w:jc w:val="both"/>
        <w:rPr>
          <w:rFonts w:ascii="Times New Roman" w:hAnsi="Times New Roman"/>
          <w:sz w:val="20"/>
          <w:szCs w:val="20"/>
          <w:lang w:val="ms-MY"/>
        </w:rPr>
      </w:pPr>
    </w:p>
    <w:p w:rsidR="004D2616" w:rsidRDefault="004D2616" w:rsidP="004D2616">
      <w:pPr>
        <w:spacing w:after="0" w:line="240" w:lineRule="auto"/>
        <w:jc w:val="both"/>
        <w:rPr>
          <w:rFonts w:ascii="Times New Roman" w:hAnsi="Times New Roman"/>
          <w:sz w:val="20"/>
          <w:szCs w:val="20"/>
          <w:lang w:val="ms-MY"/>
        </w:rPr>
      </w:pPr>
      <w:r w:rsidRPr="004D2616">
        <w:rPr>
          <w:rFonts w:ascii="Times New Roman" w:hAnsi="Times New Roman"/>
          <w:b/>
          <w:sz w:val="20"/>
          <w:szCs w:val="20"/>
          <w:lang w:val="ms-MY"/>
        </w:rPr>
        <w:t>Kata kunci:</w:t>
      </w:r>
      <w:r w:rsidRPr="004D2616">
        <w:rPr>
          <w:rFonts w:ascii="Times New Roman" w:hAnsi="Times New Roman"/>
          <w:sz w:val="20"/>
          <w:szCs w:val="20"/>
          <w:lang w:val="ms-MY"/>
        </w:rPr>
        <w:t xml:space="preserve">  pengekstrakan titik awan, surfaktan silikon tidak berionik, ftalat, spektrofotometri</w:t>
      </w:r>
    </w:p>
    <w:p w:rsidR="004D2616" w:rsidRDefault="004D2616" w:rsidP="004D2616">
      <w:pPr>
        <w:spacing w:after="0" w:line="240" w:lineRule="auto"/>
        <w:jc w:val="both"/>
        <w:rPr>
          <w:rFonts w:ascii="Times New Roman" w:hAnsi="Times New Roman"/>
          <w:sz w:val="20"/>
          <w:szCs w:val="20"/>
          <w:lang w:val="ms-MY"/>
        </w:rPr>
      </w:pPr>
    </w:p>
    <w:p w:rsidR="004D2616" w:rsidRPr="00F447A7" w:rsidRDefault="004D2616" w:rsidP="004D2616">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lastRenderedPageBreak/>
        <w:t>References</w:t>
      </w:r>
    </w:p>
    <w:bookmarkStart w:id="1" w:name="_Hlk15266691"/>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744667">
        <w:rPr>
          <w:rFonts w:ascii="Times New Roman" w:hAnsi="Times New Roman" w:cs="Times New Roman"/>
          <w:sz w:val="20"/>
          <w:szCs w:val="20"/>
          <w:lang w:val="en-GB"/>
        </w:rPr>
        <w:fldChar w:fldCharType="begin"/>
      </w:r>
      <w:r w:rsidRPr="00744667">
        <w:rPr>
          <w:rFonts w:ascii="Times New Roman" w:hAnsi="Times New Roman" w:cs="Times New Roman"/>
          <w:sz w:val="20"/>
          <w:szCs w:val="20"/>
          <w:lang w:val="en-GB"/>
        </w:rPr>
        <w:instrText xml:space="preserve"> ADDIN EN.REFLIST </w:instrText>
      </w:r>
      <w:r w:rsidRPr="00744667">
        <w:rPr>
          <w:rFonts w:ascii="Times New Roman" w:hAnsi="Times New Roman" w:cs="Times New Roman"/>
          <w:sz w:val="20"/>
          <w:szCs w:val="20"/>
          <w:lang w:val="en-GB"/>
        </w:rPr>
        <w:fldChar w:fldCharType="separate"/>
      </w:r>
      <w:bookmarkStart w:id="2" w:name="_ENREF_1"/>
      <w:r w:rsidRPr="00744667">
        <w:rPr>
          <w:rFonts w:ascii="Times New Roman" w:hAnsi="Times New Roman" w:cs="Times New Roman"/>
          <w:sz w:val="20"/>
          <w:szCs w:val="20"/>
        </w:rPr>
        <w:t xml:space="preserve">Pérez-Outeiral, J., Millán, E. and Garcia-Arrona, R. (2016). Determination of phthalates in food simulants and liquid samples using ultrasound-assisted dispersive liquid–liquid microextraction followed by solidification of floating organic drop. </w:t>
      </w:r>
      <w:r w:rsidRPr="00744667">
        <w:rPr>
          <w:rFonts w:ascii="Times New Roman" w:hAnsi="Times New Roman" w:cs="Times New Roman"/>
          <w:i/>
          <w:sz w:val="20"/>
          <w:szCs w:val="20"/>
        </w:rPr>
        <w:t>Food Control</w:t>
      </w:r>
      <w:r w:rsidRPr="00744667">
        <w:rPr>
          <w:rFonts w:ascii="Times New Roman" w:hAnsi="Times New Roman" w:cs="Times New Roman"/>
          <w:sz w:val="20"/>
          <w:szCs w:val="20"/>
        </w:rPr>
        <w:t>, 62: 171-177.</w:t>
      </w:r>
      <w:bookmarkStart w:id="3" w:name="_ENREF_2"/>
      <w:bookmarkEnd w:id="2"/>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Mariana, M., Feiteiro, J., Verde, I., and Cairrao, E. (2016). </w:t>
      </w:r>
      <w:r w:rsidRPr="001C3FD7">
        <w:rPr>
          <w:rFonts w:ascii="Times New Roman" w:hAnsi="Times New Roman" w:cs="Times New Roman"/>
          <w:sz w:val="20"/>
          <w:szCs w:val="20"/>
        </w:rPr>
        <w:t xml:space="preserve">The effects of phthalates in the cardiovascular and reproductive systems: A review. </w:t>
      </w:r>
      <w:r w:rsidRPr="001C3FD7">
        <w:rPr>
          <w:rFonts w:ascii="Times New Roman" w:hAnsi="Times New Roman" w:cs="Times New Roman"/>
          <w:i/>
          <w:sz w:val="20"/>
          <w:szCs w:val="20"/>
        </w:rPr>
        <w:t>Environment International,</w:t>
      </w:r>
      <w:r w:rsidRPr="001C3FD7">
        <w:rPr>
          <w:rFonts w:ascii="Times New Roman" w:hAnsi="Times New Roman" w:cs="Times New Roman"/>
          <w:sz w:val="20"/>
          <w:szCs w:val="20"/>
        </w:rPr>
        <w:t xml:space="preserve"> 94: 758-776.</w:t>
      </w:r>
      <w:bookmarkStart w:id="4" w:name="_ENREF_3"/>
      <w:bookmarkEnd w:id="3"/>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Chen, B. and Zhang, L. (2013). An easy and sensitive analytical method of determination of phthalate esters in children's toys by UPLCMS/MS. </w:t>
      </w:r>
      <w:r w:rsidRPr="001C3FD7">
        <w:rPr>
          <w:rFonts w:ascii="Times New Roman" w:hAnsi="Times New Roman" w:cs="Times New Roman"/>
          <w:i/>
          <w:sz w:val="20"/>
          <w:szCs w:val="20"/>
        </w:rPr>
        <w:t>Polymer Testing,</w:t>
      </w:r>
      <w:r w:rsidRPr="001C3FD7">
        <w:rPr>
          <w:rFonts w:ascii="Times New Roman" w:hAnsi="Times New Roman" w:cs="Times New Roman"/>
          <w:sz w:val="20"/>
          <w:szCs w:val="20"/>
        </w:rPr>
        <w:t xml:space="preserve"> 32(4): 681-685.</w:t>
      </w:r>
      <w:bookmarkStart w:id="5" w:name="_ENREF_4"/>
      <w:bookmarkEnd w:id="4"/>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Zhang, L., Dong, L., Ren, L., Shi, S., Zhou, L., Zhang, T., and Huang, Y. (2012). </w:t>
      </w:r>
      <w:r w:rsidRPr="001C3FD7">
        <w:rPr>
          <w:rFonts w:ascii="Times New Roman" w:hAnsi="Times New Roman" w:cs="Times New Roman"/>
          <w:sz w:val="20"/>
          <w:szCs w:val="20"/>
        </w:rPr>
        <w:t xml:space="preserve">Concentration and source identification of polycyclic aromatic hydrocarbons and phthalic acid esters in the surface water of the Yangtze River Delta, China. </w:t>
      </w:r>
      <w:r w:rsidRPr="001C3FD7">
        <w:rPr>
          <w:rFonts w:ascii="Times New Roman" w:hAnsi="Times New Roman" w:cs="Times New Roman"/>
          <w:i/>
          <w:sz w:val="20"/>
          <w:szCs w:val="20"/>
        </w:rPr>
        <w:t>Journal of Environmental Sciences</w:t>
      </w:r>
      <w:r w:rsidRPr="001C3FD7">
        <w:rPr>
          <w:rFonts w:ascii="Times New Roman" w:hAnsi="Times New Roman" w:cs="Times New Roman"/>
          <w:sz w:val="20"/>
          <w:szCs w:val="20"/>
        </w:rPr>
        <w:t>, 24(2): 335-342.</w:t>
      </w:r>
      <w:bookmarkStart w:id="6" w:name="_ENREF_5"/>
      <w:bookmarkEnd w:id="5"/>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Chen, X., Xu, S., Tan, T., Lee, S. T., Cheng, S. H., Lee, F. W. F., and Ho, K. C. (2014). </w:t>
      </w:r>
      <w:r w:rsidRPr="001C3FD7">
        <w:rPr>
          <w:rFonts w:ascii="Times New Roman" w:hAnsi="Times New Roman" w:cs="Times New Roman"/>
          <w:sz w:val="20"/>
          <w:szCs w:val="20"/>
        </w:rPr>
        <w:t xml:space="preserve">Toxicity and estrogenic endocrine disrupting activity of phthalates and their mixtures. </w:t>
      </w:r>
      <w:r w:rsidRPr="001C3FD7">
        <w:rPr>
          <w:rFonts w:ascii="Times New Roman" w:hAnsi="Times New Roman" w:cs="Times New Roman"/>
          <w:i/>
          <w:sz w:val="20"/>
          <w:szCs w:val="20"/>
        </w:rPr>
        <w:t>International Journal of Environmental Research and Public Health</w:t>
      </w:r>
      <w:r w:rsidRPr="001C3FD7">
        <w:rPr>
          <w:rFonts w:ascii="Times New Roman" w:hAnsi="Times New Roman" w:cs="Times New Roman"/>
          <w:sz w:val="20"/>
          <w:szCs w:val="20"/>
        </w:rPr>
        <w:t>, 11(3): 3156-3168.</w:t>
      </w:r>
      <w:bookmarkStart w:id="7" w:name="_ENREF_6"/>
      <w:bookmarkEnd w:id="6"/>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Koch, H. M. and Calafat, A. M. (2009). Human body burdens of chemicals used in plastic manufacture. </w:t>
      </w:r>
      <w:r w:rsidRPr="001C3FD7">
        <w:rPr>
          <w:rFonts w:ascii="Times New Roman" w:hAnsi="Times New Roman" w:cs="Times New Roman"/>
          <w:i/>
          <w:sz w:val="20"/>
          <w:szCs w:val="20"/>
        </w:rPr>
        <w:t xml:space="preserve">Philosophical Transactions of the Royal Society B: Biological Sciences, </w:t>
      </w:r>
      <w:r w:rsidRPr="001C3FD7">
        <w:rPr>
          <w:rFonts w:ascii="Times New Roman" w:hAnsi="Times New Roman" w:cs="Times New Roman"/>
          <w:sz w:val="20"/>
          <w:szCs w:val="20"/>
        </w:rPr>
        <w:t>364(1526): 2063-2078.</w:t>
      </w:r>
      <w:bookmarkStart w:id="8" w:name="_ENREF_7"/>
      <w:bookmarkEnd w:id="7"/>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Schecter, A., Lorber, M., Guo, Y., Wu, Q., Yun, S. H., Kannan, K., and Cheng, D.</w:t>
      </w:r>
      <w:r w:rsidRPr="001C3FD7">
        <w:rPr>
          <w:rFonts w:ascii="Times New Roman" w:hAnsi="Times New Roman" w:cs="Times New Roman"/>
          <w:sz w:val="20"/>
          <w:szCs w:val="20"/>
        </w:rPr>
        <w:t xml:space="preserve"> (2013). Phthalate concentrations and dietary exposure from food purchased in New York State. </w:t>
      </w:r>
      <w:r w:rsidRPr="001C3FD7">
        <w:rPr>
          <w:rFonts w:ascii="Times New Roman" w:hAnsi="Times New Roman" w:cs="Times New Roman"/>
          <w:i/>
          <w:sz w:val="20"/>
          <w:szCs w:val="20"/>
        </w:rPr>
        <w:t>Environmental Health Perspectives</w:t>
      </w:r>
      <w:r w:rsidRPr="001C3FD7">
        <w:rPr>
          <w:rFonts w:ascii="Times New Roman" w:hAnsi="Times New Roman" w:cs="Times New Roman"/>
          <w:sz w:val="20"/>
          <w:szCs w:val="20"/>
        </w:rPr>
        <w:t>, 121(4): 473.</w:t>
      </w:r>
      <w:bookmarkStart w:id="9" w:name="_ENREF_8"/>
      <w:bookmarkEnd w:id="8"/>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Regulations, U.S.E.P.A. (1980). Ambient water quality criteria for Phthalate Esters. 1980: The Division.</w:t>
      </w:r>
      <w:bookmarkStart w:id="10" w:name="_ENREF_9"/>
      <w:bookmarkEnd w:id="9"/>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Souza, V.S., Teixeira, L.S. and Bezerra, M.A. (2016). Application of multivariate designs in the development of a method for vanadium determination in natural waters by HR-CS GF AAS after cloud-point extraction. </w:t>
      </w:r>
      <w:r w:rsidRPr="001C3FD7">
        <w:rPr>
          <w:rFonts w:ascii="Times New Roman" w:hAnsi="Times New Roman" w:cs="Times New Roman"/>
          <w:i/>
          <w:sz w:val="20"/>
          <w:szCs w:val="20"/>
        </w:rPr>
        <w:t xml:space="preserve">Microchemical Journal, </w:t>
      </w:r>
      <w:r w:rsidRPr="001C3FD7">
        <w:rPr>
          <w:rFonts w:ascii="Times New Roman" w:hAnsi="Times New Roman" w:cs="Times New Roman"/>
          <w:sz w:val="20"/>
          <w:szCs w:val="20"/>
        </w:rPr>
        <w:t>129: 318-324.</w:t>
      </w:r>
      <w:bookmarkStart w:id="11" w:name="_ENREF_10"/>
      <w:bookmarkEnd w:id="10"/>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Santalad, A., Burakham, R., Srijaranai, S., Srijaranai, S., and Deming, R. L. (2012). </w:t>
      </w:r>
      <w:r w:rsidRPr="001C3FD7">
        <w:rPr>
          <w:rFonts w:ascii="Times New Roman" w:hAnsi="Times New Roman" w:cs="Times New Roman"/>
          <w:sz w:val="20"/>
          <w:szCs w:val="20"/>
        </w:rPr>
        <w:t xml:space="preserve">Role of different salts on cloud-point extraction of isoprocarb and promecarb insecticides followed by high-performance liquid chromatography. </w:t>
      </w:r>
      <w:r w:rsidRPr="001C3FD7">
        <w:rPr>
          <w:rFonts w:ascii="Times New Roman" w:hAnsi="Times New Roman" w:cs="Times New Roman"/>
          <w:i/>
          <w:sz w:val="20"/>
          <w:szCs w:val="20"/>
        </w:rPr>
        <w:t>Journal of Chromatographic Science</w:t>
      </w:r>
      <w:r w:rsidRPr="001C3FD7">
        <w:rPr>
          <w:rFonts w:ascii="Times New Roman" w:hAnsi="Times New Roman" w:cs="Times New Roman"/>
          <w:sz w:val="20"/>
          <w:szCs w:val="20"/>
        </w:rPr>
        <w:t>, 50(6): 523-530.</w:t>
      </w:r>
      <w:bookmarkStart w:id="12" w:name="_ENREF_11"/>
      <w:bookmarkEnd w:id="11"/>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Soni, S., Panjabi, S. and Sastry, N. (2011). Effect of non-electrolyte additives on micellization and clouding behavior of silicone surfactant in aqueous solutions. </w:t>
      </w:r>
      <w:r w:rsidRPr="001C3FD7">
        <w:rPr>
          <w:rFonts w:ascii="Times New Roman" w:hAnsi="Times New Roman" w:cs="Times New Roman"/>
          <w:i/>
          <w:sz w:val="20"/>
          <w:szCs w:val="20"/>
        </w:rPr>
        <w:t>Colloids and Surfaces A: Physicochemical and Engineering Aspects,</w:t>
      </w:r>
      <w:r w:rsidRPr="001C3FD7">
        <w:rPr>
          <w:rFonts w:ascii="Times New Roman" w:hAnsi="Times New Roman" w:cs="Times New Roman"/>
          <w:sz w:val="20"/>
          <w:szCs w:val="20"/>
        </w:rPr>
        <w:t xml:space="preserve"> 377(1): 205-211.</w:t>
      </w:r>
      <w:bookmarkStart w:id="13" w:name="_ENREF_12"/>
      <w:bookmarkEnd w:id="12"/>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B</w:t>
      </w:r>
      <w:r w:rsidRPr="001C3FD7">
        <w:rPr>
          <w:rFonts w:ascii="Times New Roman" w:eastAsia="SimSun" w:hAnsi="Times New Roman" w:cs="Times New Roman"/>
          <w:sz w:val="20"/>
          <w:szCs w:val="20"/>
        </w:rPr>
        <w:t xml:space="preserve">ingjia, Y., Li, Y., Qiong, H., &amp; Shigendo, A. (2007). </w:t>
      </w:r>
      <w:r w:rsidRPr="001C3FD7">
        <w:rPr>
          <w:rFonts w:ascii="Times New Roman" w:hAnsi="Times New Roman" w:cs="Times New Roman"/>
          <w:sz w:val="20"/>
          <w:szCs w:val="20"/>
        </w:rPr>
        <w:t xml:space="preserve">Cloud point extraction of polycyclic aromatic hydrocarbons in aqueous solution with silicone surfactants. </w:t>
      </w:r>
      <w:r w:rsidRPr="001C3FD7">
        <w:rPr>
          <w:rFonts w:ascii="Times New Roman" w:hAnsi="Times New Roman" w:cs="Times New Roman"/>
          <w:i/>
          <w:sz w:val="20"/>
          <w:szCs w:val="20"/>
        </w:rPr>
        <w:t>Chinese Journal of Chemical Engineering</w:t>
      </w:r>
      <w:r w:rsidRPr="001C3FD7">
        <w:rPr>
          <w:rFonts w:ascii="Times New Roman" w:hAnsi="Times New Roman" w:cs="Times New Roman"/>
          <w:sz w:val="20"/>
          <w:szCs w:val="20"/>
        </w:rPr>
        <w:t>, 15(4): 468-473.</w:t>
      </w:r>
      <w:bookmarkStart w:id="14" w:name="_ENREF_13"/>
      <w:bookmarkEnd w:id="13"/>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Ghasemi, E. and Kaykhaii, M. (2016). Application of micro-cloud point extraction for spectrophotometric determination of malachite green, crystal violet and rhodamine B in aqueous samples. </w:t>
      </w:r>
      <w:r w:rsidRPr="001C3FD7">
        <w:rPr>
          <w:rFonts w:ascii="Times New Roman" w:hAnsi="Times New Roman" w:cs="Times New Roman"/>
          <w:i/>
          <w:sz w:val="20"/>
          <w:szCs w:val="20"/>
        </w:rPr>
        <w:t>Spectrochimica Acta Part A: Molecular and Biomolecular Spectroscopy</w:t>
      </w:r>
      <w:r w:rsidRPr="001C3FD7">
        <w:rPr>
          <w:rFonts w:ascii="Times New Roman" w:hAnsi="Times New Roman" w:cs="Times New Roman"/>
          <w:sz w:val="20"/>
          <w:szCs w:val="20"/>
        </w:rPr>
        <w:t>, 164: 93-97.</w:t>
      </w:r>
      <w:bookmarkStart w:id="15" w:name="_ENREF_14"/>
      <w:bookmarkEnd w:id="14"/>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Zain, N., Abu Bakar, N. and Mohamad, S. (2016). Study of removal of phenol species by adsorption on non-ionic silicon surfactant after cloud point extraction methodology. </w:t>
      </w:r>
      <w:r w:rsidRPr="001C3FD7">
        <w:rPr>
          <w:rFonts w:ascii="Times New Roman" w:hAnsi="Times New Roman" w:cs="Times New Roman"/>
          <w:i/>
          <w:sz w:val="20"/>
          <w:szCs w:val="20"/>
        </w:rPr>
        <w:t>Desalination and Water Treatment,</w:t>
      </w:r>
      <w:r w:rsidRPr="001C3FD7">
        <w:rPr>
          <w:rFonts w:ascii="Times New Roman" w:hAnsi="Times New Roman" w:cs="Times New Roman"/>
          <w:sz w:val="20"/>
          <w:szCs w:val="20"/>
        </w:rPr>
        <w:t xml:space="preserve"> 57(8): 3532-3543.</w:t>
      </w:r>
      <w:bookmarkStart w:id="16" w:name="_ENREF_15"/>
      <w:bookmarkEnd w:id="15"/>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Zain, N., Bakar, N. A., Mohamad, S., and Saleh, N. M. </w:t>
      </w:r>
      <w:r w:rsidRPr="001C3FD7">
        <w:rPr>
          <w:rFonts w:ascii="Times New Roman" w:hAnsi="Times New Roman" w:cs="Times New Roman"/>
          <w:sz w:val="20"/>
          <w:szCs w:val="20"/>
        </w:rPr>
        <w:t xml:space="preserve"> (2014). Optimization of a greener method for removal phenol species by cloud point extraction and spectrophotometry. </w:t>
      </w:r>
      <w:r w:rsidRPr="001C3FD7">
        <w:rPr>
          <w:rFonts w:ascii="Times New Roman" w:hAnsi="Times New Roman" w:cs="Times New Roman"/>
          <w:i/>
          <w:sz w:val="20"/>
          <w:szCs w:val="20"/>
        </w:rPr>
        <w:t>Spectrochimica Acta Part A: Molecular and Biomolecular Spectroscopy</w:t>
      </w:r>
      <w:r w:rsidRPr="001C3FD7">
        <w:rPr>
          <w:rFonts w:ascii="Times New Roman" w:hAnsi="Times New Roman" w:cs="Times New Roman"/>
          <w:sz w:val="20"/>
          <w:szCs w:val="20"/>
        </w:rPr>
        <w:t>, 118: 1121-1128.</w:t>
      </w:r>
      <w:bookmarkStart w:id="17" w:name="_ENREF_16"/>
      <w:bookmarkEnd w:id="16"/>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Hollis, G.L. (2007). Surfactants Europa. Royal Society of Chemistry Publishing.</w:t>
      </w:r>
      <w:bookmarkStart w:id="18" w:name="_ENREF_17"/>
      <w:bookmarkEnd w:id="17"/>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Salem, J. K., El-Nahhal, I. M., Najri, B. A., and Hammad, T. M. (2016). </w:t>
      </w:r>
      <w:r w:rsidRPr="001C3FD7">
        <w:rPr>
          <w:rFonts w:ascii="Times New Roman" w:hAnsi="Times New Roman" w:cs="Times New Roman"/>
          <w:sz w:val="20"/>
          <w:szCs w:val="20"/>
        </w:rPr>
        <w:t xml:space="preserve">Utilization of surface Plasmon resonance band of silver nanoparticles for determination of critical micelle concentration of cationic surfactants. </w:t>
      </w:r>
      <w:r w:rsidRPr="001C3FD7">
        <w:rPr>
          <w:rFonts w:ascii="Times New Roman" w:hAnsi="Times New Roman" w:cs="Times New Roman"/>
          <w:i/>
          <w:sz w:val="20"/>
          <w:szCs w:val="20"/>
        </w:rPr>
        <w:t>Chemical Physics Letters</w:t>
      </w:r>
      <w:r w:rsidRPr="001C3FD7">
        <w:rPr>
          <w:rFonts w:ascii="Times New Roman" w:hAnsi="Times New Roman" w:cs="Times New Roman"/>
          <w:sz w:val="20"/>
          <w:szCs w:val="20"/>
        </w:rPr>
        <w:t>, 664: 154-158.</w:t>
      </w:r>
      <w:bookmarkStart w:id="19" w:name="_ENREF_18"/>
      <w:bookmarkEnd w:id="18"/>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Ren, Y., Zhao, B., Chang, Q., and Yao, X. (2011). </w:t>
      </w:r>
      <w:r w:rsidRPr="001C3FD7">
        <w:rPr>
          <w:rFonts w:ascii="Times New Roman" w:hAnsi="Times New Roman" w:cs="Times New Roman"/>
          <w:sz w:val="20"/>
          <w:szCs w:val="20"/>
        </w:rPr>
        <w:t xml:space="preserve">QSPR modeling of nonionic surfactant cloud points: An update. </w:t>
      </w:r>
      <w:r w:rsidRPr="001C3FD7">
        <w:rPr>
          <w:rFonts w:ascii="Times New Roman" w:hAnsi="Times New Roman" w:cs="Times New Roman"/>
          <w:i/>
          <w:sz w:val="20"/>
          <w:szCs w:val="20"/>
        </w:rPr>
        <w:t>Journal of Colloid and Interface Science</w:t>
      </w:r>
      <w:r w:rsidRPr="001C3FD7">
        <w:rPr>
          <w:rFonts w:ascii="Times New Roman" w:hAnsi="Times New Roman" w:cs="Times New Roman"/>
          <w:sz w:val="20"/>
          <w:szCs w:val="20"/>
        </w:rPr>
        <w:t>, 358(1): 202-207.</w:t>
      </w:r>
      <w:bookmarkStart w:id="20" w:name="_ENREF_19"/>
      <w:bookmarkEnd w:id="19"/>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Samaddar, P. and Sen, K. (2014). Cloud point extraction: A sustainable method of elemental preconcentration and speciation. </w:t>
      </w:r>
      <w:r w:rsidRPr="001C3FD7">
        <w:rPr>
          <w:rFonts w:ascii="Times New Roman" w:hAnsi="Times New Roman" w:cs="Times New Roman"/>
          <w:i/>
          <w:sz w:val="20"/>
          <w:szCs w:val="20"/>
        </w:rPr>
        <w:t>Journal of Industrial and Engineering Chemistry</w:t>
      </w:r>
      <w:r w:rsidRPr="001C3FD7">
        <w:rPr>
          <w:rFonts w:ascii="Times New Roman" w:hAnsi="Times New Roman" w:cs="Times New Roman"/>
          <w:sz w:val="20"/>
          <w:szCs w:val="20"/>
        </w:rPr>
        <w:t>, 20(4): 1209-1219.</w:t>
      </w:r>
      <w:bookmarkStart w:id="21" w:name="_ENREF_20"/>
      <w:bookmarkEnd w:id="20"/>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Tang, X., Zhu, D., Huai, W., Zhang, W., Fu, C., Xie, X., and Fan, H.</w:t>
      </w:r>
      <w:r w:rsidRPr="001C3FD7">
        <w:rPr>
          <w:rFonts w:ascii="Times New Roman" w:hAnsi="Times New Roman" w:cs="Times New Roman"/>
          <w:sz w:val="20"/>
          <w:szCs w:val="20"/>
        </w:rPr>
        <w:t xml:space="preserve"> (2017). Simultaneous extraction and separation of flavonoids and alkaloids from </w:t>
      </w:r>
      <w:r w:rsidRPr="001C3FD7">
        <w:rPr>
          <w:rFonts w:ascii="Times New Roman" w:hAnsi="Times New Roman" w:cs="Times New Roman"/>
          <w:i/>
          <w:sz w:val="20"/>
          <w:szCs w:val="20"/>
        </w:rPr>
        <w:t>Crotalaria sessiliflora</w:t>
      </w:r>
      <w:r w:rsidRPr="001C3FD7">
        <w:rPr>
          <w:rFonts w:ascii="Times New Roman" w:hAnsi="Times New Roman" w:cs="Times New Roman"/>
          <w:sz w:val="20"/>
          <w:szCs w:val="20"/>
        </w:rPr>
        <w:t xml:space="preserve"> L. by microwave-assisted cloud-point extraction. </w:t>
      </w:r>
      <w:r w:rsidRPr="001C3FD7">
        <w:rPr>
          <w:rFonts w:ascii="Times New Roman" w:hAnsi="Times New Roman" w:cs="Times New Roman"/>
          <w:i/>
          <w:sz w:val="20"/>
          <w:szCs w:val="20"/>
        </w:rPr>
        <w:t>Separation and Purification Technology</w:t>
      </w:r>
      <w:r w:rsidRPr="001C3FD7">
        <w:rPr>
          <w:rFonts w:ascii="Times New Roman" w:hAnsi="Times New Roman" w:cs="Times New Roman"/>
          <w:sz w:val="20"/>
          <w:szCs w:val="20"/>
        </w:rPr>
        <w:t>, 175: 266-273.</w:t>
      </w:r>
      <w:bookmarkStart w:id="22" w:name="_ENREF_21"/>
      <w:bookmarkEnd w:id="21"/>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lastRenderedPageBreak/>
        <w:t xml:space="preserve">Pirdadeh-Beiranvand, M., Afkhami, A. and Madrakian, T. (2017). Cloud point-magnetic dispersive solid phase extraction for the spectrofluorometric determination of citaloperam. </w:t>
      </w:r>
      <w:r w:rsidRPr="001C3FD7">
        <w:rPr>
          <w:rFonts w:ascii="Times New Roman" w:hAnsi="Times New Roman" w:cs="Times New Roman"/>
          <w:i/>
          <w:sz w:val="20"/>
          <w:szCs w:val="20"/>
        </w:rPr>
        <w:t>Journal of Molecular Liquids</w:t>
      </w:r>
      <w:r w:rsidRPr="001C3FD7">
        <w:rPr>
          <w:rFonts w:ascii="Times New Roman" w:hAnsi="Times New Roman" w:cs="Times New Roman"/>
          <w:sz w:val="20"/>
          <w:szCs w:val="20"/>
        </w:rPr>
        <w:t>, 241: 43-48.</w:t>
      </w:r>
      <w:bookmarkStart w:id="23" w:name="_ENREF_22"/>
      <w:bookmarkEnd w:id="22"/>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Yang, X., Li, G., Yang, X., Jia, Z., and Luo, N. </w:t>
      </w:r>
      <w:r w:rsidRPr="001C3FD7">
        <w:rPr>
          <w:rFonts w:ascii="Times New Roman" w:hAnsi="Times New Roman" w:cs="Times New Roman"/>
          <w:sz w:val="20"/>
          <w:szCs w:val="20"/>
        </w:rPr>
        <w:t xml:space="preserve"> (2015). Determination of manganese in environmental samples by UV-Vis after cloud point extraction. </w:t>
      </w:r>
      <w:r w:rsidRPr="001C3FD7">
        <w:rPr>
          <w:rFonts w:ascii="Times New Roman" w:hAnsi="Times New Roman" w:cs="Times New Roman"/>
          <w:i/>
          <w:sz w:val="20"/>
          <w:szCs w:val="20"/>
        </w:rPr>
        <w:t>2</w:t>
      </w:r>
      <w:r w:rsidRPr="001C3FD7">
        <w:rPr>
          <w:rFonts w:ascii="Times New Roman" w:hAnsi="Times New Roman" w:cs="Times New Roman"/>
          <w:i/>
          <w:sz w:val="20"/>
          <w:szCs w:val="20"/>
          <w:vertAlign w:val="superscript"/>
        </w:rPr>
        <w:t>nd</w:t>
      </w:r>
      <w:r w:rsidRPr="001C3FD7">
        <w:rPr>
          <w:rFonts w:ascii="Times New Roman" w:hAnsi="Times New Roman" w:cs="Times New Roman"/>
          <w:i/>
          <w:sz w:val="20"/>
          <w:szCs w:val="20"/>
        </w:rPr>
        <w:t xml:space="preserve"> International Conference on Green Materials and Environmental Engineering, </w:t>
      </w:r>
      <w:r w:rsidRPr="001C3FD7">
        <w:rPr>
          <w:rFonts w:ascii="Times New Roman" w:hAnsi="Times New Roman" w:cs="Times New Roman"/>
          <w:sz w:val="20"/>
          <w:szCs w:val="20"/>
        </w:rPr>
        <w:t>2015: 91-94.</w:t>
      </w:r>
      <w:bookmarkStart w:id="24" w:name="_ENREF_23"/>
      <w:bookmarkEnd w:id="23"/>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Sato, N., Mori, M. and Itabashi, H. (2013). Cloud point extraction of Cu (II) using a mixture of triton X-100 and dithizone with a salting-out effect and its application to visual determination. </w:t>
      </w:r>
      <w:r w:rsidRPr="001C3FD7">
        <w:rPr>
          <w:rFonts w:ascii="Times New Roman" w:hAnsi="Times New Roman" w:cs="Times New Roman"/>
          <w:i/>
          <w:sz w:val="20"/>
          <w:szCs w:val="20"/>
        </w:rPr>
        <w:t>Talanta</w:t>
      </w:r>
      <w:r w:rsidRPr="001C3FD7">
        <w:rPr>
          <w:rFonts w:ascii="Times New Roman" w:hAnsi="Times New Roman" w:cs="Times New Roman"/>
          <w:sz w:val="20"/>
          <w:szCs w:val="20"/>
        </w:rPr>
        <w:t>, 2013. 117: 376-381.</w:t>
      </w:r>
      <w:bookmarkStart w:id="25" w:name="_ENREF_24"/>
      <w:bookmarkEnd w:id="24"/>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Purkait, M., DasGupta, S. and De, S. (2006). Performance of TX-100 and TX-114 for the separation of chrysoidine dye using cloud point extraction. </w:t>
      </w:r>
      <w:r w:rsidRPr="001C3FD7">
        <w:rPr>
          <w:rFonts w:ascii="Times New Roman" w:hAnsi="Times New Roman" w:cs="Times New Roman"/>
          <w:i/>
          <w:sz w:val="20"/>
          <w:szCs w:val="20"/>
        </w:rPr>
        <w:t>Journal of Hazardous Materials,</w:t>
      </w:r>
      <w:r w:rsidRPr="001C3FD7">
        <w:rPr>
          <w:rFonts w:ascii="Times New Roman" w:hAnsi="Times New Roman" w:cs="Times New Roman"/>
          <w:sz w:val="20"/>
          <w:szCs w:val="20"/>
        </w:rPr>
        <w:t xml:space="preserve"> 137(2): 827-835.</w:t>
      </w:r>
      <w:bookmarkStart w:id="26" w:name="_ENREF_25"/>
      <w:bookmarkEnd w:id="25"/>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Hunger, J., Neueder, R., Buchner, R., and Apelblat, A. (2013). </w:t>
      </w:r>
      <w:r w:rsidRPr="001C3FD7">
        <w:rPr>
          <w:rFonts w:ascii="Times New Roman" w:hAnsi="Times New Roman" w:cs="Times New Roman"/>
          <w:sz w:val="20"/>
          <w:szCs w:val="20"/>
        </w:rPr>
        <w:t xml:space="preserve">A conductance study of guanidinium chloride, thiocyanate, sulfate, and carbonate in dilute aqueous solutions: ion-association and carbonate hydrolysis effects. </w:t>
      </w:r>
      <w:r w:rsidRPr="001C3FD7">
        <w:rPr>
          <w:rFonts w:ascii="Times New Roman" w:hAnsi="Times New Roman" w:cs="Times New Roman"/>
          <w:i/>
          <w:sz w:val="20"/>
          <w:szCs w:val="20"/>
        </w:rPr>
        <w:t>The Journal of Physical Chemistry B</w:t>
      </w:r>
      <w:r w:rsidRPr="001C3FD7">
        <w:rPr>
          <w:rFonts w:ascii="Times New Roman" w:hAnsi="Times New Roman" w:cs="Times New Roman"/>
          <w:sz w:val="20"/>
          <w:szCs w:val="20"/>
        </w:rPr>
        <w:t>, 117(2): 615-622.</w:t>
      </w:r>
      <w:bookmarkStart w:id="27" w:name="_ENREF_26"/>
      <w:bookmarkEnd w:id="26"/>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 xml:space="preserve">Purkait, M., DasGupta, S. and De, S. (2009). Determination of thermodynamic parameters for the cloud point extraction of different dyes using TX-100 and TX-114. </w:t>
      </w:r>
      <w:r w:rsidRPr="001C3FD7">
        <w:rPr>
          <w:rFonts w:ascii="Times New Roman" w:hAnsi="Times New Roman" w:cs="Times New Roman"/>
          <w:i/>
          <w:sz w:val="20"/>
          <w:szCs w:val="20"/>
        </w:rPr>
        <w:t>Desalination,</w:t>
      </w:r>
      <w:r w:rsidRPr="001C3FD7">
        <w:rPr>
          <w:rFonts w:ascii="Times New Roman" w:hAnsi="Times New Roman" w:cs="Times New Roman"/>
          <w:sz w:val="20"/>
          <w:szCs w:val="20"/>
        </w:rPr>
        <w:t xml:space="preserve"> 244(1-3): 130-138.</w:t>
      </w:r>
      <w:bookmarkStart w:id="28" w:name="_ENREF_27"/>
      <w:bookmarkEnd w:id="27"/>
    </w:p>
    <w:p w:rsidR="004D2616"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hAnsi="Times New Roman" w:cs="Times New Roman"/>
          <w:sz w:val="20"/>
          <w:szCs w:val="20"/>
        </w:rPr>
        <w:t>P</w:t>
      </w:r>
      <w:r w:rsidRPr="001C3FD7">
        <w:rPr>
          <w:rFonts w:ascii="Times New Roman" w:eastAsia="SimSun" w:hAnsi="Times New Roman" w:cs="Times New Roman"/>
          <w:sz w:val="20"/>
          <w:szCs w:val="20"/>
        </w:rPr>
        <w:t xml:space="preserve">urkait, M. K., Vijay, S. S., DasGupta, S., and De, S. (2004). </w:t>
      </w:r>
      <w:r w:rsidRPr="001C3FD7">
        <w:rPr>
          <w:rFonts w:ascii="Times New Roman" w:hAnsi="Times New Roman" w:cs="Times New Roman"/>
          <w:sz w:val="20"/>
          <w:szCs w:val="20"/>
        </w:rPr>
        <w:t xml:space="preserve">Separation of congo red by surfactant mediated cloud point extraction. </w:t>
      </w:r>
      <w:r w:rsidRPr="001C3FD7">
        <w:rPr>
          <w:rFonts w:ascii="Times New Roman" w:hAnsi="Times New Roman" w:cs="Times New Roman"/>
          <w:i/>
          <w:sz w:val="20"/>
          <w:szCs w:val="20"/>
        </w:rPr>
        <w:t>Dyes and Pigments,</w:t>
      </w:r>
      <w:r w:rsidRPr="001C3FD7">
        <w:rPr>
          <w:rFonts w:ascii="Times New Roman" w:hAnsi="Times New Roman" w:cs="Times New Roman"/>
          <w:sz w:val="20"/>
          <w:szCs w:val="20"/>
        </w:rPr>
        <w:t xml:space="preserve"> 63(2): 151-159.</w:t>
      </w:r>
      <w:bookmarkStart w:id="29" w:name="_ENREF_28"/>
      <w:bookmarkEnd w:id="28"/>
    </w:p>
    <w:p w:rsidR="004D2616" w:rsidRPr="001C3FD7" w:rsidRDefault="004D2616" w:rsidP="004D2616">
      <w:pPr>
        <w:pStyle w:val="EndNoteBibliography"/>
        <w:numPr>
          <w:ilvl w:val="0"/>
          <w:numId w:val="1"/>
        </w:numPr>
        <w:spacing w:after="0"/>
        <w:ind w:left="360"/>
        <w:jc w:val="both"/>
        <w:rPr>
          <w:rFonts w:ascii="Times New Roman" w:hAnsi="Times New Roman" w:cs="Times New Roman"/>
          <w:sz w:val="20"/>
          <w:szCs w:val="20"/>
        </w:rPr>
      </w:pPr>
      <w:r w:rsidRPr="001C3FD7">
        <w:rPr>
          <w:rFonts w:ascii="Times New Roman" w:eastAsia="SimSun" w:hAnsi="Times New Roman" w:cs="Times New Roman"/>
          <w:sz w:val="20"/>
          <w:szCs w:val="20"/>
        </w:rPr>
        <w:t xml:space="preserve">Wang, L., Jiang, G.-B., Cai, Y.-Q., He, B., Wang, Y.-W., and Shen, D.-Z. </w:t>
      </w:r>
      <w:r w:rsidRPr="001C3FD7">
        <w:rPr>
          <w:rFonts w:ascii="Times New Roman" w:hAnsi="Times New Roman" w:cs="Times New Roman"/>
          <w:sz w:val="20"/>
          <w:szCs w:val="20"/>
        </w:rPr>
        <w:t xml:space="preserve"> (2007). Cloud point extraction coupled with HPLC-UV for the determination of phthalate esters in environmental water samples. </w:t>
      </w:r>
      <w:r w:rsidRPr="001C3FD7">
        <w:rPr>
          <w:rFonts w:ascii="Times New Roman" w:hAnsi="Times New Roman" w:cs="Times New Roman"/>
          <w:i/>
          <w:sz w:val="20"/>
          <w:szCs w:val="20"/>
        </w:rPr>
        <w:t>Journal of Environmental Sciences,</w:t>
      </w:r>
      <w:r w:rsidRPr="001C3FD7">
        <w:rPr>
          <w:rFonts w:ascii="Times New Roman" w:hAnsi="Times New Roman" w:cs="Times New Roman"/>
          <w:sz w:val="20"/>
          <w:szCs w:val="20"/>
        </w:rPr>
        <w:t xml:space="preserve"> 19(7): 874-878.</w:t>
      </w:r>
      <w:bookmarkEnd w:id="29"/>
    </w:p>
    <w:p w:rsidR="004D2616" w:rsidRPr="004D2616" w:rsidRDefault="004D2616" w:rsidP="004D2616">
      <w:pPr>
        <w:spacing w:after="0" w:line="240" w:lineRule="auto"/>
        <w:jc w:val="both"/>
        <w:rPr>
          <w:rFonts w:ascii="Times New Roman" w:hAnsi="Times New Roman"/>
          <w:noProof/>
          <w:sz w:val="20"/>
          <w:szCs w:val="20"/>
        </w:rPr>
      </w:pPr>
      <w:r w:rsidRPr="00744667">
        <w:rPr>
          <w:rFonts w:ascii="Times New Roman" w:hAnsi="Times New Roman"/>
          <w:sz w:val="20"/>
          <w:szCs w:val="20"/>
          <w:lang w:val="en-GB"/>
        </w:rPr>
        <w:fldChar w:fldCharType="end"/>
      </w:r>
      <w:bookmarkEnd w:id="1"/>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0616"/>
    <w:multiLevelType w:val="hybridMultilevel"/>
    <w:tmpl w:val="354CF46A"/>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46755"/>
    <w:rsid w:val="004D2616"/>
    <w:rsid w:val="00975E1A"/>
    <w:rsid w:val="009A20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D2616"/>
    <w:rPr>
      <w:color w:val="0000FF" w:themeColor="hyperlink"/>
      <w:u w:val="single"/>
    </w:rPr>
  </w:style>
  <w:style w:type="paragraph" w:customStyle="1" w:styleId="EndNoteBibliography">
    <w:name w:val="EndNote Bibliography"/>
    <w:basedOn w:val="Normal"/>
    <w:link w:val="EndNoteBibliographyChar"/>
    <w:rsid w:val="004D2616"/>
    <w:pPr>
      <w:spacing w:line="240" w:lineRule="auto"/>
    </w:pPr>
    <w:rPr>
      <w:rFonts w:ascii="Calibri" w:eastAsiaTheme="minorEastAsia" w:hAnsi="Calibri" w:cs="Calibri"/>
      <w:noProof/>
      <w:lang w:val="en-MY" w:eastAsia="zh-CN" w:bidi="en-US"/>
    </w:rPr>
  </w:style>
  <w:style w:type="character" w:customStyle="1" w:styleId="EndNoteBibliographyChar">
    <w:name w:val="EndNote Bibliography Char"/>
    <w:basedOn w:val="DefaultParagraphFont"/>
    <w:link w:val="EndNoteBibliography"/>
    <w:rsid w:val="004D2616"/>
    <w:rPr>
      <w:rFonts w:ascii="Calibri" w:eastAsiaTheme="minorEastAsia" w:hAnsi="Calibri" w:cs="Calibri"/>
      <w:noProof/>
      <w:lang w:val="en-MY"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D2616"/>
    <w:rPr>
      <w:color w:val="0000FF" w:themeColor="hyperlink"/>
      <w:u w:val="single"/>
    </w:rPr>
  </w:style>
  <w:style w:type="paragraph" w:customStyle="1" w:styleId="EndNoteBibliography">
    <w:name w:val="EndNote Bibliography"/>
    <w:basedOn w:val="Normal"/>
    <w:link w:val="EndNoteBibliographyChar"/>
    <w:rsid w:val="004D2616"/>
    <w:pPr>
      <w:spacing w:line="240" w:lineRule="auto"/>
    </w:pPr>
    <w:rPr>
      <w:rFonts w:ascii="Calibri" w:eastAsiaTheme="minorEastAsia" w:hAnsi="Calibri" w:cs="Calibri"/>
      <w:noProof/>
      <w:lang w:val="en-MY" w:eastAsia="zh-CN" w:bidi="en-US"/>
    </w:rPr>
  </w:style>
  <w:style w:type="character" w:customStyle="1" w:styleId="EndNoteBibliographyChar">
    <w:name w:val="EndNote Bibliography Char"/>
    <w:basedOn w:val="DefaultParagraphFont"/>
    <w:link w:val="EndNoteBibliography"/>
    <w:rsid w:val="004D2616"/>
    <w:rPr>
      <w:rFonts w:ascii="Calibri" w:eastAsiaTheme="minorEastAsia" w:hAnsi="Calibri" w:cs="Calibri"/>
      <w:noProof/>
      <w:lang w:val="en-MY"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2019-09-27T10:47:00Z</dcterms:created>
  <dcterms:modified xsi:type="dcterms:W3CDTF">2019-10-07T15:48:00Z</dcterms:modified>
</cp:coreProperties>
</file>