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246755">
        <w:rPr>
          <w:rFonts w:ascii="Times New Roman" w:hAnsi="Times New Roman" w:cs="Times New Roman"/>
          <w:sz w:val="24"/>
          <w:szCs w:val="24"/>
        </w:rPr>
        <w:t xml:space="preserve"> Analytical Sciences Vol 23 No 5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FF548C">
        <w:rPr>
          <w:rFonts w:ascii="Times New Roman" w:hAnsi="Times New Roman" w:cs="Times New Roman"/>
          <w:sz w:val="24"/>
          <w:szCs w:val="24"/>
        </w:rPr>
        <w:t>818 - 827</w:t>
      </w:r>
    </w:p>
    <w:p w:rsidR="00FF548C" w:rsidRDefault="00FF548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48C" w:rsidRDefault="00FF548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48C" w:rsidRDefault="00FF548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48C" w:rsidRPr="00123899" w:rsidRDefault="00FF548C" w:rsidP="00FF54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id-ID"/>
        </w:rPr>
      </w:pPr>
      <w:r w:rsidRPr="00123899">
        <w:rPr>
          <w:rFonts w:ascii="Times New Roman" w:hAnsi="Times New Roman" w:cs="Times New Roman"/>
          <w:sz w:val="28"/>
          <w:szCs w:val="28"/>
        </w:rPr>
        <w:t>DURIAN SHELL HUSK</w:t>
      </w:r>
      <w:r w:rsidRPr="001238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899">
        <w:rPr>
          <w:rFonts w:ascii="Times New Roman" w:hAnsi="Times New Roman" w:cs="Times New Roman"/>
          <w:sz w:val="28"/>
          <w:szCs w:val="28"/>
          <w:lang w:val="id-ID"/>
        </w:rPr>
        <w:t xml:space="preserve">EXTRACT </w:t>
      </w:r>
      <w:r w:rsidRPr="00123899">
        <w:rPr>
          <w:rFonts w:ascii="Times New Roman" w:hAnsi="Times New Roman" w:cs="Times New Roman"/>
          <w:sz w:val="28"/>
          <w:szCs w:val="28"/>
          <w:lang w:val="en-MY"/>
        </w:rPr>
        <w:t xml:space="preserve">ASSISTED SYNTHESIS OF </w:t>
      </w:r>
      <w:r w:rsidRPr="00123899">
        <w:rPr>
          <w:rFonts w:ascii="Times New Roman" w:hAnsi="Times New Roman" w:cs="Times New Roman"/>
          <w:sz w:val="28"/>
          <w:szCs w:val="28"/>
          <w:lang w:val="id-ID"/>
        </w:rPr>
        <w:t xml:space="preserve">COPPER OXIDES NANOPARTICLES </w:t>
      </w:r>
      <w:r w:rsidRPr="00123899">
        <w:rPr>
          <w:rFonts w:ascii="Times New Roman" w:hAnsi="Times New Roman" w:cs="Times New Roman"/>
          <w:sz w:val="28"/>
          <w:szCs w:val="28"/>
          <w:lang w:val="en-MY"/>
        </w:rPr>
        <w:t xml:space="preserve">FOR THE PHOTODEGRADATION OF </w:t>
      </w:r>
      <w:r w:rsidRPr="00123899">
        <w:rPr>
          <w:rFonts w:ascii="Times New Roman" w:hAnsi="Times New Roman" w:cs="Times New Roman"/>
          <w:sz w:val="28"/>
          <w:szCs w:val="28"/>
          <w:lang w:val="id-ID"/>
        </w:rPr>
        <w:t>PARACETAMOL</w:t>
      </w:r>
    </w:p>
    <w:p w:rsidR="00FF548C" w:rsidRPr="00123899" w:rsidRDefault="00FF548C" w:rsidP="00FF54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lang w:val="id-ID"/>
        </w:rPr>
      </w:pPr>
    </w:p>
    <w:p w:rsidR="00FF548C" w:rsidRPr="00257258" w:rsidRDefault="00FF548C" w:rsidP="00FF54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lang w:val="ms-MY"/>
        </w:rPr>
      </w:pPr>
      <w:r w:rsidRPr="00123899">
        <w:rPr>
          <w:rFonts w:ascii="Times New Roman" w:hAnsi="Times New Roman" w:cs="Times New Roman"/>
          <w:sz w:val="24"/>
          <w:lang w:val="id-ID"/>
        </w:rPr>
        <w:t>(</w:t>
      </w:r>
      <w:r w:rsidRPr="00123899">
        <w:rPr>
          <w:rFonts w:ascii="Times New Roman" w:hAnsi="Times New Roman" w:cs="Times New Roman"/>
          <w:sz w:val="24"/>
          <w:lang w:val="ms-MY"/>
        </w:rPr>
        <w:t>Ekstrak Sekam Kulit Durian Membantu Sintesis Nanozarah Tembaga Oksida</w:t>
      </w:r>
      <w:r>
        <w:rPr>
          <w:rFonts w:ascii="Times New Roman" w:hAnsi="Times New Roman"/>
          <w:sz w:val="24"/>
          <w:lang w:val="ms-MY"/>
        </w:rPr>
        <w:t xml:space="preserve"> </w:t>
      </w:r>
      <w:r w:rsidRPr="00123899">
        <w:rPr>
          <w:rFonts w:ascii="Times New Roman" w:hAnsi="Times New Roman" w:cs="Times New Roman"/>
          <w:sz w:val="24"/>
          <w:lang w:val="ms-MY"/>
        </w:rPr>
        <w:t>Untuk</w:t>
      </w:r>
      <w:r>
        <w:rPr>
          <w:rFonts w:ascii="Times New Roman" w:hAnsi="Times New Roman"/>
          <w:sz w:val="24"/>
          <w:lang w:val="ms-MY"/>
        </w:rPr>
        <w:t xml:space="preserve"> </w:t>
      </w:r>
      <w:r w:rsidRPr="00123899">
        <w:rPr>
          <w:rFonts w:ascii="Times New Roman" w:hAnsi="Times New Roman" w:cs="Times New Roman"/>
          <w:sz w:val="24"/>
          <w:lang w:val="ms-MY"/>
        </w:rPr>
        <w:t>Fotodegradasi Paracetamol</w:t>
      </w:r>
      <w:r w:rsidRPr="00123899">
        <w:rPr>
          <w:rFonts w:ascii="Times New Roman" w:hAnsi="Times New Roman" w:cs="Times New Roman"/>
          <w:sz w:val="24"/>
          <w:lang w:val="id-ID"/>
        </w:rPr>
        <w:t>)</w:t>
      </w:r>
    </w:p>
    <w:p w:rsidR="00FF548C" w:rsidRPr="00257258" w:rsidRDefault="00FF548C" w:rsidP="00FF54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FF548C" w:rsidRPr="00257258" w:rsidRDefault="00FF548C" w:rsidP="00FF54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val="id-ID"/>
        </w:rPr>
      </w:pPr>
      <w:r w:rsidRPr="00257258">
        <w:rPr>
          <w:rFonts w:ascii="Times New Roman" w:hAnsi="Times New Roman" w:cs="Times New Roman"/>
          <w:sz w:val="20"/>
          <w:szCs w:val="20"/>
          <w:lang w:val="id-ID"/>
        </w:rPr>
        <w:t>Ahmad Masudi</w:t>
      </w:r>
      <w:r w:rsidRPr="00257258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>1</w:t>
      </w:r>
      <w:r w:rsidRPr="00257258">
        <w:rPr>
          <w:rFonts w:ascii="Times New Roman" w:hAnsi="Times New Roman" w:cs="Times New Roman"/>
          <w:sz w:val="20"/>
          <w:szCs w:val="20"/>
          <w:lang w:val="id-ID"/>
        </w:rPr>
        <w:t>, Nurfatehah Wahyuny Che Jusoh</w:t>
      </w:r>
      <w:r w:rsidRPr="00257258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>1,2</w:t>
      </w:r>
      <w:r w:rsidRPr="00257258">
        <w:rPr>
          <w:rFonts w:ascii="Times New Roman" w:hAnsi="Times New Roman" w:cs="Times New Roman"/>
          <w:sz w:val="20"/>
          <w:szCs w:val="20"/>
          <w:lang w:val="id-ID"/>
        </w:rPr>
        <w:t>*, Zunika Bakri</w:t>
      </w:r>
      <w:r w:rsidRPr="00257258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>1</w:t>
      </w:r>
      <w:r w:rsidRPr="00257258">
        <w:rPr>
          <w:rFonts w:ascii="Times New Roman" w:hAnsi="Times New Roman" w:cs="Times New Roman"/>
          <w:sz w:val="20"/>
          <w:szCs w:val="20"/>
          <w:lang w:val="id-ID"/>
        </w:rPr>
        <w:t>, Aishah Abdul Jalil</w:t>
      </w:r>
      <w:r w:rsidRPr="00257258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>2,3</w:t>
      </w:r>
      <w:r w:rsidRPr="00257258">
        <w:rPr>
          <w:rFonts w:ascii="Times New Roman" w:hAnsi="Times New Roman" w:cs="Times New Roman"/>
          <w:sz w:val="20"/>
          <w:szCs w:val="20"/>
          <w:lang w:val="id-ID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7258">
        <w:rPr>
          <w:rFonts w:ascii="Times New Roman" w:hAnsi="Times New Roman" w:cs="Times New Roman"/>
          <w:sz w:val="20"/>
          <w:szCs w:val="20"/>
          <w:lang w:val="id-ID"/>
        </w:rPr>
        <w:t>Roshafima Rasit Ali</w:t>
      </w:r>
      <w:r w:rsidRPr="00257258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 xml:space="preserve"> 1,2</w:t>
      </w:r>
      <w:r w:rsidRPr="00257258">
        <w:rPr>
          <w:rFonts w:ascii="Times New Roman" w:hAnsi="Times New Roman" w:cs="Times New Roman"/>
          <w:sz w:val="20"/>
          <w:szCs w:val="20"/>
          <w:lang w:val="id-ID"/>
        </w:rPr>
        <w:t xml:space="preserve">, </w:t>
      </w:r>
      <w:r w:rsidRPr="00257258">
        <w:rPr>
          <w:rFonts w:ascii="Times New Roman" w:hAnsi="Times New Roman" w:cs="Times New Roman"/>
          <w:sz w:val="20"/>
          <w:szCs w:val="20"/>
          <w:lang w:val="en-MY"/>
        </w:rPr>
        <w:t>Nur Farhana Jaafar</w:t>
      </w:r>
      <w:r w:rsidRPr="00257258">
        <w:rPr>
          <w:rFonts w:ascii="Times New Roman" w:hAnsi="Times New Roman" w:cs="Times New Roman"/>
          <w:sz w:val="20"/>
          <w:szCs w:val="20"/>
          <w:vertAlign w:val="superscript"/>
          <w:lang w:val="en-MY"/>
        </w:rPr>
        <w:t>4</w:t>
      </w:r>
    </w:p>
    <w:p w:rsidR="00FF548C" w:rsidRPr="00FF548C" w:rsidRDefault="00FF548C" w:rsidP="00FF54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FF548C" w:rsidRPr="00FF548C" w:rsidRDefault="00FF548C" w:rsidP="00FF548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id-ID"/>
        </w:rPr>
      </w:pPr>
      <w:r w:rsidRPr="00FF548C">
        <w:rPr>
          <w:rFonts w:ascii="Times New Roman" w:hAnsi="Times New Roman" w:cs="Times New Roman"/>
          <w:i/>
          <w:sz w:val="20"/>
          <w:szCs w:val="20"/>
          <w:vertAlign w:val="superscript"/>
          <w:lang w:val="id-ID"/>
        </w:rPr>
        <w:t>1</w:t>
      </w:r>
      <w:r w:rsidRPr="00FF548C">
        <w:rPr>
          <w:rStyle w:val="institution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Department of Chemical Process Engineering,</w:t>
      </w:r>
      <w:r w:rsidRPr="00FF548C">
        <w:rPr>
          <w:rStyle w:val="institution"/>
          <w:rFonts w:ascii="Times New Roman" w:hAnsi="Times New Roman"/>
          <w:i/>
          <w:sz w:val="20"/>
          <w:szCs w:val="20"/>
        </w:rPr>
        <w:t xml:space="preserve"> </w:t>
      </w:r>
      <w:r w:rsidRPr="00FF548C">
        <w:rPr>
          <w:rStyle w:val="institution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Malaysia-Japan International Institute of Technology (MJIIT)</w:t>
      </w:r>
      <w:r w:rsidRPr="00FF548C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,</w:t>
      </w:r>
    </w:p>
    <w:p w:rsidR="00FF548C" w:rsidRPr="00FF548C" w:rsidRDefault="00FF548C" w:rsidP="00FF548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val="id-ID"/>
        </w:rPr>
      </w:pPr>
      <w:r w:rsidRPr="00FF548C">
        <w:rPr>
          <w:rStyle w:val="institution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Universiti Teknologi Malaysia Kuala Lumpur</w:t>
      </w:r>
      <w:r w:rsidRPr="00FF548C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,</w:t>
      </w:r>
      <w:r w:rsidRPr="00FF548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Pr="00FF548C">
        <w:rPr>
          <w:rStyle w:val="addr-line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Jalan Sultan Yahya Petra</w:t>
      </w:r>
      <w:r w:rsidRPr="00FF548C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, </w:t>
      </w:r>
      <w:r w:rsidRPr="00FF548C">
        <w:rPr>
          <w:rFonts w:ascii="Times New Roman" w:hAnsi="Times New Roman" w:cs="Times New Roman"/>
          <w:i/>
          <w:sz w:val="20"/>
          <w:szCs w:val="20"/>
          <w:lang w:val="id-ID"/>
        </w:rPr>
        <w:t>54100</w:t>
      </w:r>
      <w:r w:rsidRPr="00FF548C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 </w:t>
      </w:r>
      <w:r w:rsidRPr="00FF548C">
        <w:rPr>
          <w:rFonts w:ascii="Times New Roman" w:hAnsi="Times New Roman" w:cs="Times New Roman"/>
          <w:i/>
          <w:sz w:val="20"/>
          <w:szCs w:val="20"/>
          <w:lang w:val="id-ID"/>
        </w:rPr>
        <w:t>Kuala Lumpur</w:t>
      </w:r>
      <w:r w:rsidRPr="00FF548C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, </w:t>
      </w:r>
      <w:r w:rsidRPr="00FF548C">
        <w:rPr>
          <w:rStyle w:val="country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Malaysia</w:t>
      </w:r>
    </w:p>
    <w:p w:rsidR="00FF548C" w:rsidRPr="00FF548C" w:rsidRDefault="00FF548C" w:rsidP="00FF548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548C">
        <w:rPr>
          <w:rFonts w:ascii="Times New Roman" w:hAnsi="Times New Roman" w:cs="Times New Roman"/>
          <w:i/>
          <w:sz w:val="20"/>
          <w:szCs w:val="20"/>
          <w:vertAlign w:val="superscript"/>
          <w:lang w:val="id-ID"/>
        </w:rPr>
        <w:t>2</w:t>
      </w:r>
      <w:r w:rsidRPr="00FF548C">
        <w:rPr>
          <w:rStyle w:val="institution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Center of Hydrogen Energy,</w:t>
      </w:r>
      <w:r w:rsidRPr="00FF548C">
        <w:rPr>
          <w:rStyle w:val="institution"/>
          <w:rFonts w:ascii="Times New Roman" w:hAnsi="Times New Roman"/>
          <w:i/>
          <w:sz w:val="20"/>
          <w:szCs w:val="20"/>
        </w:rPr>
        <w:t xml:space="preserve"> </w:t>
      </w:r>
      <w:r w:rsidRPr="00FF548C">
        <w:rPr>
          <w:rStyle w:val="institution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Institute of Future Energy</w:t>
      </w:r>
    </w:p>
    <w:p w:rsidR="00FF548C" w:rsidRPr="00FF548C" w:rsidRDefault="00FF548C" w:rsidP="00FF548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548C">
        <w:rPr>
          <w:rFonts w:ascii="Times New Roman" w:hAnsi="Times New Roman" w:cs="Times New Roman"/>
          <w:i/>
          <w:sz w:val="20"/>
          <w:szCs w:val="20"/>
          <w:vertAlign w:val="superscript"/>
          <w:lang w:val="id-ID"/>
        </w:rPr>
        <w:t>3</w:t>
      </w:r>
      <w:r w:rsidRPr="00FF548C">
        <w:rPr>
          <w:rStyle w:val="institution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School of Chemical and Energy Engineering,</w:t>
      </w:r>
      <w:r w:rsidRPr="00FF548C">
        <w:rPr>
          <w:rStyle w:val="institution"/>
          <w:rFonts w:ascii="Times New Roman" w:hAnsi="Times New Roman"/>
          <w:i/>
          <w:sz w:val="20"/>
          <w:szCs w:val="20"/>
        </w:rPr>
        <w:t xml:space="preserve"> </w:t>
      </w:r>
      <w:r w:rsidRPr="00FF548C">
        <w:rPr>
          <w:rStyle w:val="institution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Faculty of Engineering</w:t>
      </w:r>
    </w:p>
    <w:p w:rsidR="00FF548C" w:rsidRPr="00FF548C" w:rsidRDefault="00FF548C" w:rsidP="00FF548C">
      <w:pPr>
        <w:spacing w:after="0" w:line="240" w:lineRule="auto"/>
        <w:jc w:val="center"/>
        <w:rPr>
          <w:rStyle w:val="country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</w:pPr>
      <w:r w:rsidRPr="00FF548C">
        <w:rPr>
          <w:rStyle w:val="institution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Universiti Teknologi Malaysia</w:t>
      </w:r>
      <w:r w:rsidRPr="00FF548C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, </w:t>
      </w:r>
      <w:r w:rsidRPr="00FF548C">
        <w:rPr>
          <w:rFonts w:ascii="Times New Roman" w:hAnsi="Times New Roman" w:cs="Times New Roman"/>
          <w:i/>
          <w:sz w:val="20"/>
          <w:szCs w:val="20"/>
          <w:lang w:val="id-ID"/>
        </w:rPr>
        <w:t>81310</w:t>
      </w:r>
      <w:r w:rsidRPr="00FF548C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 </w:t>
      </w:r>
      <w:r w:rsidRPr="00FF548C">
        <w:rPr>
          <w:rFonts w:ascii="Times New Roman" w:hAnsi="Times New Roman" w:cs="Times New Roman"/>
          <w:i/>
          <w:sz w:val="20"/>
          <w:szCs w:val="20"/>
          <w:lang w:val="id-ID"/>
        </w:rPr>
        <w:t>UTM Johor Bahru</w:t>
      </w:r>
      <w:r w:rsidRPr="00FF548C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, </w:t>
      </w:r>
      <w:r w:rsidRPr="00FF548C">
        <w:rPr>
          <w:rFonts w:ascii="Times New Roman" w:hAnsi="Times New Roman" w:cs="Times New Roman"/>
          <w:i/>
          <w:sz w:val="20"/>
          <w:szCs w:val="20"/>
          <w:lang w:val="id-ID"/>
        </w:rPr>
        <w:t>Johor</w:t>
      </w:r>
      <w:r w:rsidRPr="00FF548C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, </w:t>
      </w:r>
      <w:r w:rsidRPr="00FF548C">
        <w:rPr>
          <w:rStyle w:val="country"/>
          <w:rFonts w:ascii="Times New Roman" w:hAnsi="Times New Roman" w:cs="Times New Roman"/>
          <w:i/>
          <w:sz w:val="20"/>
          <w:szCs w:val="20"/>
          <w:shd w:val="clear" w:color="auto" w:fill="FFFFFF"/>
          <w:lang w:val="id-ID"/>
        </w:rPr>
        <w:t>Malaysia</w:t>
      </w:r>
    </w:p>
    <w:p w:rsidR="00FF548C" w:rsidRPr="00FF548C" w:rsidRDefault="00FF548C" w:rsidP="00FF548C">
      <w:pPr>
        <w:spacing w:after="0" w:line="240" w:lineRule="auto"/>
        <w:jc w:val="center"/>
        <w:rPr>
          <w:rStyle w:val="country"/>
          <w:rFonts w:ascii="Times New Roman" w:hAnsi="Times New Roman" w:cs="Times New Roman"/>
          <w:i/>
          <w:sz w:val="20"/>
          <w:szCs w:val="20"/>
          <w:shd w:val="clear" w:color="auto" w:fill="FFFFFF"/>
          <w:lang w:val="en-MY"/>
        </w:rPr>
      </w:pPr>
      <w:r w:rsidRPr="00FF548C">
        <w:rPr>
          <w:rStyle w:val="country"/>
          <w:rFonts w:ascii="Times New Roman" w:hAnsi="Times New Roman" w:cs="Times New Roman"/>
          <w:i/>
          <w:sz w:val="20"/>
          <w:szCs w:val="20"/>
          <w:shd w:val="clear" w:color="auto" w:fill="FFFFFF"/>
          <w:vertAlign w:val="superscript"/>
          <w:lang w:val="en-MY"/>
        </w:rPr>
        <w:t>4</w:t>
      </w:r>
      <w:r w:rsidRPr="00FF548C">
        <w:rPr>
          <w:rStyle w:val="country"/>
          <w:rFonts w:ascii="Times New Roman" w:hAnsi="Times New Roman" w:cs="Times New Roman"/>
          <w:i/>
          <w:sz w:val="20"/>
          <w:szCs w:val="20"/>
          <w:shd w:val="clear" w:color="auto" w:fill="FFFFFF"/>
          <w:lang w:val="en-MY"/>
        </w:rPr>
        <w:t>School of Chemical Sciences,</w:t>
      </w:r>
    </w:p>
    <w:p w:rsidR="00FF548C" w:rsidRPr="00FF548C" w:rsidRDefault="00FF548C" w:rsidP="00FF548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MY"/>
        </w:rPr>
      </w:pPr>
      <w:r w:rsidRPr="00FF548C">
        <w:rPr>
          <w:rStyle w:val="country"/>
          <w:rFonts w:ascii="Times New Roman" w:hAnsi="Times New Roman" w:cs="Times New Roman"/>
          <w:i/>
          <w:sz w:val="20"/>
          <w:szCs w:val="20"/>
          <w:shd w:val="clear" w:color="auto" w:fill="FFFFFF"/>
          <w:lang w:val="en-MY"/>
        </w:rPr>
        <w:t>Universiti Sains Malaysia, 11800 USM Penang, Malaysia</w:t>
      </w:r>
    </w:p>
    <w:p w:rsidR="00FF548C" w:rsidRPr="00FF548C" w:rsidRDefault="00FF548C" w:rsidP="00FF54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FF548C" w:rsidRPr="00FF548C" w:rsidRDefault="00FF548C" w:rsidP="00FF548C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lang w:val="id-ID"/>
        </w:rPr>
      </w:pPr>
      <w:r w:rsidRPr="00FF548C">
        <w:rPr>
          <w:rFonts w:ascii="Times New Roman" w:hAnsi="Times New Roman" w:cs="Times New Roman"/>
          <w:i/>
          <w:sz w:val="20"/>
          <w:szCs w:val="20"/>
          <w:lang w:val="id-ID"/>
        </w:rPr>
        <w:t xml:space="preserve">*Corresponding author: </w:t>
      </w:r>
      <w:r w:rsidRPr="00FF548C">
        <w:rPr>
          <w:rFonts w:ascii="Times New Roman" w:hAnsi="Times New Roman"/>
          <w:i/>
          <w:sz w:val="20"/>
          <w:szCs w:val="20"/>
        </w:rPr>
        <w:t xml:space="preserve"> </w:t>
      </w:r>
      <w:r w:rsidRPr="00FF548C">
        <w:rPr>
          <w:rFonts w:ascii="Times New Roman" w:hAnsi="Times New Roman" w:cs="Times New Roman"/>
          <w:i/>
          <w:sz w:val="20"/>
          <w:szCs w:val="20"/>
          <w:lang w:val="id-ID"/>
        </w:rPr>
        <w:t>nurfatehah@utm.my</w:t>
      </w:r>
    </w:p>
    <w:p w:rsidR="00FF548C" w:rsidRPr="00FF548C" w:rsidRDefault="00FF548C" w:rsidP="00FF548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FF548C" w:rsidRPr="00FF548C" w:rsidRDefault="00FF548C" w:rsidP="00FF548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FF548C" w:rsidRPr="00FF548C" w:rsidRDefault="00FF548C" w:rsidP="00FF548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FF548C">
        <w:rPr>
          <w:rFonts w:ascii="Times New Roman" w:hAnsi="Times New Roman"/>
          <w:noProof/>
          <w:sz w:val="20"/>
          <w:szCs w:val="20"/>
        </w:rPr>
        <w:t>Received: 13 February 2019; Accepted: 20 September 2019</w:t>
      </w:r>
    </w:p>
    <w:p w:rsidR="00FF548C" w:rsidRPr="00FF548C" w:rsidRDefault="00FF548C" w:rsidP="00FF548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FF548C" w:rsidRPr="00FF548C" w:rsidRDefault="00FF548C" w:rsidP="00FF548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FF548C" w:rsidRPr="00FF548C" w:rsidRDefault="00FF548C" w:rsidP="00FF548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F548C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FF548C" w:rsidRPr="00FF548C" w:rsidRDefault="00FF548C" w:rsidP="00FF548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MY" w:eastAsia="en-MY"/>
        </w:rPr>
      </w:pP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A series of copper oxide (CuO) nanoparticles catalyst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>s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were prepared </w:t>
      </w:r>
      <w:r w:rsidRPr="00FF548C">
        <w:rPr>
          <w:rFonts w:ascii="Times New Roman" w:hAnsi="Times New Roman" w:cs="Times New Roman"/>
          <w:i/>
          <w:sz w:val="20"/>
          <w:szCs w:val="20"/>
          <w:lang w:val="id-ID" w:eastAsia="en-MY"/>
        </w:rPr>
        <w:t>via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electrochemical method.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 xml:space="preserve"> The addition of dif</w:t>
      </w:r>
      <w:r>
        <w:rPr>
          <w:rFonts w:ascii="Times New Roman" w:hAnsi="Times New Roman" w:cs="Times New Roman"/>
          <w:sz w:val="20"/>
          <w:szCs w:val="20"/>
          <w:lang w:val="en-MY" w:eastAsia="en-MY"/>
        </w:rPr>
        <w:t xml:space="preserve">ferent 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 xml:space="preserve">concentrations of Durian Shell Husk (DSH) 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extract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 xml:space="preserve"> in the electrolyte system was evaluated for degradation of paracetamol under visible light irradiation. The catalysts were characterized by using X-ray diffraction (XRD), Fourier Transform Infrared (FTIR) and Scanning Electron Microscopy (SEM). The characterization data showed that the 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different sizes of CuO were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obtained when the amount of DSH extract added in</w:t>
      </w:r>
      <w:r w:rsidRPr="00FF548C">
        <w:rPr>
          <w:rFonts w:ascii="Times New Roman" w:hAnsi="Times New Roman" w:cs="Times New Roman"/>
          <w:sz w:val="20"/>
          <w:szCs w:val="20"/>
          <w:lang w:eastAsia="en-MY"/>
        </w:rPr>
        <w:t>to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the electrolyte system were varied. The crystallite size of CuO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prepared with DSH was decreased from 40 nm to 29 nm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>, which showed the role of DSH extract as a capping agent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.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The particle sizes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 xml:space="preserve">  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reduction cause</w:t>
      </w:r>
      <w:r w:rsidRPr="00FF548C">
        <w:rPr>
          <w:rFonts w:ascii="Times New Roman" w:hAnsi="Times New Roman" w:cs="Times New Roman"/>
          <w:sz w:val="20"/>
          <w:szCs w:val="20"/>
          <w:lang w:eastAsia="en-MY"/>
        </w:rPr>
        <w:t>d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eastAsia="en-MY"/>
        </w:rPr>
        <w:t xml:space="preserve">a 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significant increment towards</w:t>
      </w:r>
      <w:r w:rsidRPr="00FF548C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paracetamol degradation.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The initial degradation rate</w:t>
      </w:r>
      <w:r w:rsidRPr="00FF548C">
        <w:rPr>
          <w:rFonts w:ascii="Times New Roman" w:hAnsi="Times New Roman" w:cs="Times New Roman"/>
          <w:sz w:val="20"/>
          <w:szCs w:val="20"/>
          <w:lang w:eastAsia="en-MY"/>
        </w:rPr>
        <w:t xml:space="preserve"> was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increase</w:t>
      </w:r>
      <w:r w:rsidRPr="00FF548C">
        <w:rPr>
          <w:rFonts w:ascii="Times New Roman" w:hAnsi="Times New Roman" w:cs="Times New Roman"/>
          <w:sz w:val="20"/>
          <w:szCs w:val="20"/>
          <w:lang w:eastAsia="en-MY"/>
        </w:rPr>
        <w:t>d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from 2.67×10</w:t>
      </w:r>
      <w:r w:rsidRPr="00FF548C">
        <w:rPr>
          <w:rFonts w:ascii="Times New Roman" w:hAnsi="Times New Roman" w:cs="Times New Roman"/>
          <w:sz w:val="20"/>
          <w:szCs w:val="20"/>
          <w:vertAlign w:val="superscript"/>
          <w:lang w:val="id-ID" w:eastAsia="en-MY"/>
        </w:rPr>
        <w:t>-2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to 7.28×10</w:t>
      </w:r>
      <w:r w:rsidRPr="00FF548C">
        <w:rPr>
          <w:rFonts w:ascii="Times New Roman" w:hAnsi="Times New Roman" w:cs="Times New Roman"/>
          <w:sz w:val="20"/>
          <w:szCs w:val="20"/>
          <w:vertAlign w:val="superscript"/>
          <w:lang w:val="id-ID" w:eastAsia="en-MY"/>
        </w:rPr>
        <w:t>-2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mg/L.min. From this study, the optimum condition was noticed for CuO that</w:t>
      </w:r>
      <w:r w:rsidRPr="00FF548C">
        <w:rPr>
          <w:rFonts w:ascii="Times New Roman" w:hAnsi="Times New Roman" w:cs="Times New Roman"/>
          <w:sz w:val="20"/>
          <w:szCs w:val="20"/>
          <w:lang w:eastAsia="en-MY"/>
        </w:rPr>
        <w:t xml:space="preserve"> was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prepared</w:t>
      </w:r>
      <w:r w:rsidRPr="00FF548C">
        <w:rPr>
          <w:rFonts w:ascii="Times New Roman" w:hAnsi="Times New Roman" w:cs="Times New Roman"/>
          <w:sz w:val="20"/>
          <w:szCs w:val="20"/>
          <w:lang w:eastAsia="en-MY"/>
        </w:rPr>
        <w:t xml:space="preserve"> by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using 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 xml:space="preserve">    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>0.06 mg/L of DSH extract at a paracetamol initial concentration of 10 mg/L (pH 9)</w:t>
      </w:r>
      <w:r w:rsidRPr="00FF548C">
        <w:rPr>
          <w:rFonts w:ascii="Times New Roman" w:hAnsi="Times New Roman" w:cs="Times New Roman"/>
          <w:sz w:val="20"/>
          <w:szCs w:val="20"/>
          <w:lang w:val="en-MY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eastAsia="en-MY"/>
        </w:rPr>
        <w:t>by</w:t>
      </w:r>
      <w:r w:rsidRPr="00FF548C">
        <w:rPr>
          <w:rFonts w:ascii="Times New Roman" w:hAnsi="Times New Roman" w:cs="Times New Roman"/>
          <w:sz w:val="20"/>
          <w:szCs w:val="20"/>
          <w:lang w:val="id-ID" w:eastAsia="en-MY"/>
        </w:rPr>
        <w:t xml:space="preserve"> using 0.1 g/L catalyst. </w:t>
      </w:r>
      <w:r w:rsidRPr="00FF548C">
        <w:rPr>
          <w:rFonts w:ascii="Times New Roman" w:hAnsi="Times New Roman" w:cs="Times New Roman"/>
          <w:sz w:val="20"/>
          <w:szCs w:val="20"/>
          <w:lang w:val="id-ID"/>
        </w:rPr>
        <w:t>Finally, the result could contribute to the production of copper oxide with ideal sizes using abundant agriculture waste extract for the removal of paracetamol in wastewater.</w:t>
      </w:r>
    </w:p>
    <w:p w:rsidR="00FF548C" w:rsidRPr="00FF548C" w:rsidRDefault="00FF548C" w:rsidP="00FF548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en-MY" w:eastAsia="en-MY"/>
        </w:rPr>
      </w:pPr>
    </w:p>
    <w:p w:rsidR="00FF548C" w:rsidRPr="00FF548C" w:rsidRDefault="00FF548C" w:rsidP="00FF548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id-ID"/>
        </w:rPr>
      </w:pPr>
      <w:r w:rsidRPr="00FF548C">
        <w:rPr>
          <w:rFonts w:ascii="Times New Roman" w:hAnsi="Times New Roman" w:cs="Times New Roman"/>
          <w:b/>
          <w:sz w:val="20"/>
          <w:szCs w:val="20"/>
          <w:lang w:val="id-ID"/>
        </w:rPr>
        <w:t>Keywords:</w:t>
      </w:r>
      <w:r w:rsidRPr="00FF548C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FF548C">
        <w:rPr>
          <w:rFonts w:ascii="Times New Roman" w:hAnsi="Times New Roman"/>
          <w:sz w:val="20"/>
          <w:szCs w:val="20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id-ID"/>
        </w:rPr>
        <w:t xml:space="preserve">electrochemical, copper oxide, </w:t>
      </w:r>
      <w:r w:rsidRPr="00FF548C">
        <w:rPr>
          <w:rFonts w:ascii="Times New Roman" w:hAnsi="Times New Roman" w:cs="Times New Roman"/>
          <w:sz w:val="20"/>
          <w:szCs w:val="20"/>
          <w:lang w:val="en-MY"/>
        </w:rPr>
        <w:t xml:space="preserve">durian shell </w:t>
      </w:r>
      <w:r w:rsidRPr="00FF548C">
        <w:rPr>
          <w:rFonts w:ascii="Times New Roman" w:hAnsi="Times New Roman" w:cs="Times New Roman"/>
          <w:sz w:val="20"/>
          <w:szCs w:val="20"/>
          <w:lang w:val="id-ID"/>
        </w:rPr>
        <w:t>husk, paracetamol</w:t>
      </w:r>
      <w:r w:rsidRPr="00FF548C">
        <w:rPr>
          <w:rFonts w:ascii="Times New Roman" w:hAnsi="Times New Roman" w:cs="Times New Roman"/>
          <w:b/>
          <w:sz w:val="20"/>
          <w:szCs w:val="20"/>
          <w:lang w:val="id-ID"/>
        </w:rPr>
        <w:t xml:space="preserve"> </w:t>
      </w:r>
    </w:p>
    <w:p w:rsidR="00FF548C" w:rsidRPr="00FF548C" w:rsidRDefault="00FF548C" w:rsidP="00FF54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FF548C" w:rsidRPr="00FF548C" w:rsidRDefault="00FF548C" w:rsidP="00FF54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ms-MY"/>
        </w:rPr>
      </w:pPr>
      <w:r w:rsidRPr="00FF548C">
        <w:rPr>
          <w:rFonts w:ascii="Times New Roman" w:hAnsi="Times New Roman" w:cs="Times New Roman"/>
          <w:b/>
          <w:sz w:val="20"/>
          <w:szCs w:val="20"/>
          <w:lang w:val="ms-MY"/>
        </w:rPr>
        <w:t>Abstrak</w:t>
      </w:r>
    </w:p>
    <w:p w:rsidR="00FF548C" w:rsidRPr="00FF548C" w:rsidRDefault="00FF548C" w:rsidP="00FF548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  <w:r w:rsidRPr="00FF548C">
        <w:rPr>
          <w:rFonts w:ascii="Times New Roman" w:hAnsi="Times New Roman" w:cs="Times New Roman"/>
          <w:sz w:val="20"/>
          <w:szCs w:val="20"/>
          <w:lang w:val="ms-MY"/>
        </w:rPr>
        <w:t>Satu siri pemangkin nanozarah tembaga oksida (CuO) telah disediakan melalui kaedah elektrokimia. Penambahan pelbagai kepekatan ekstrak sekam kulit durian</w:t>
      </w:r>
      <w:r w:rsidRPr="00FF548C">
        <w:rPr>
          <w:rFonts w:ascii="Times New Roman" w:hAnsi="Times New Roman" w:cs="Times New Roman"/>
          <w:i/>
          <w:sz w:val="20"/>
          <w:szCs w:val="20"/>
          <w:lang w:val="ms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ms-MY"/>
        </w:rPr>
        <w:t xml:space="preserve">(DSH) dalam sistem elektrolit telah dinilai untuk degradasi paracetamol di bawah sinar cahaya boleh lihat. Pemangkin telah dicirikan menggunakan pembelauan sinar-X (XRD), spektroskopi inframerah transformasi Fourier (FTIR) and mikroskopi imbasan elektron (SEM). Data pencirian menunjukkan bahawa pelbagai saiz CuO diperoleh apabila jumlah ekstrak DSH yang ditambah di dalam sistem elektrolit telah diubah-ubah. Saiz kristal CuO yang disediakan menggunakan DSH menurun dari 40 nm ke 29 </w:t>
      </w:r>
      <w:r w:rsidRPr="00FF548C">
        <w:rPr>
          <w:rFonts w:ascii="Times New Roman" w:hAnsi="Times New Roman" w:cs="Times New Roman"/>
          <w:sz w:val="20"/>
          <w:szCs w:val="20"/>
          <w:lang w:val="ms-MY"/>
        </w:rPr>
        <w:lastRenderedPageBreak/>
        <w:t xml:space="preserve">nm, yang mana menunjukkan peranan ekstrak DSH sebagai ejen pelekatan. Pengurangan saiz zarah ini menyebabkan kenaikan ketara terhadap degradasi paracetamol. Kadar degradasi awal meningkat daripada </w:t>
      </w:r>
      <w:r w:rsidRPr="00FF548C">
        <w:rPr>
          <w:rFonts w:ascii="Times New Roman" w:hAnsi="Times New Roman" w:cs="Times New Roman"/>
          <w:sz w:val="20"/>
          <w:szCs w:val="20"/>
          <w:lang w:val="ms-MY" w:eastAsia="en-MY"/>
        </w:rPr>
        <w:t>2.67×10</w:t>
      </w:r>
      <w:r w:rsidRPr="00FF548C">
        <w:rPr>
          <w:rFonts w:ascii="Times New Roman" w:hAnsi="Times New Roman" w:cs="Times New Roman"/>
          <w:sz w:val="20"/>
          <w:szCs w:val="20"/>
          <w:vertAlign w:val="superscript"/>
          <w:lang w:val="ms-MY" w:eastAsia="en-MY"/>
        </w:rPr>
        <w:t>-2</w:t>
      </w:r>
      <w:r w:rsidRPr="00FF548C">
        <w:rPr>
          <w:rFonts w:ascii="Times New Roman" w:hAnsi="Times New Roman" w:cs="Times New Roman"/>
          <w:sz w:val="20"/>
          <w:szCs w:val="20"/>
          <w:lang w:val="ms-MY" w:eastAsia="en-MY"/>
        </w:rPr>
        <w:t xml:space="preserve"> kepada 7.28×10</w:t>
      </w:r>
      <w:r w:rsidRPr="00FF548C">
        <w:rPr>
          <w:rFonts w:ascii="Times New Roman" w:hAnsi="Times New Roman" w:cs="Times New Roman"/>
          <w:sz w:val="20"/>
          <w:szCs w:val="20"/>
          <w:vertAlign w:val="superscript"/>
          <w:lang w:val="ms-MY" w:eastAsia="en-MY"/>
        </w:rPr>
        <w:t>-2</w:t>
      </w:r>
      <w:r w:rsidRPr="00FF548C">
        <w:rPr>
          <w:rFonts w:ascii="Times New Roman" w:hAnsi="Times New Roman" w:cs="Times New Roman"/>
          <w:sz w:val="20"/>
          <w:szCs w:val="20"/>
          <w:lang w:val="ms-MY" w:eastAsia="en-MY"/>
        </w:rPr>
        <w:t xml:space="preserve"> mg/L.min. Daripada kajian ini, keadaan o</w:t>
      </w:r>
      <w:r w:rsidRPr="00FF548C">
        <w:rPr>
          <w:rFonts w:ascii="Times New Roman" w:hAnsi="Times New Roman"/>
          <w:sz w:val="20"/>
          <w:szCs w:val="20"/>
          <w:lang w:val="ms-MY" w:eastAsia="en-MY"/>
        </w:rPr>
        <w:t xml:space="preserve">ptimum telah dikenalpasti untuk </w:t>
      </w:r>
      <w:r w:rsidRPr="00FF548C">
        <w:rPr>
          <w:rFonts w:ascii="Times New Roman" w:hAnsi="Times New Roman" w:cs="Times New Roman"/>
          <w:sz w:val="20"/>
          <w:szCs w:val="20"/>
          <w:lang w:val="ms-MY" w:eastAsia="en-MY"/>
        </w:rPr>
        <w:t>CuO yang disediakan</w:t>
      </w:r>
      <w:r w:rsidRPr="00FF548C">
        <w:rPr>
          <w:rFonts w:ascii="Times New Roman" w:hAnsi="Times New Roman"/>
          <w:sz w:val="20"/>
          <w:szCs w:val="20"/>
          <w:lang w:val="ms-MY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ms-MY" w:eastAsia="en-MY"/>
        </w:rPr>
        <w:t xml:space="preserve"> menggunakan 0.06 mg/L ekstrak </w:t>
      </w:r>
      <w:r w:rsidRPr="00FF548C">
        <w:rPr>
          <w:rFonts w:ascii="Times New Roman" w:hAnsi="Times New Roman"/>
          <w:sz w:val="20"/>
          <w:szCs w:val="20"/>
          <w:lang w:val="ms-MY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ms-MY" w:eastAsia="en-MY"/>
        </w:rPr>
        <w:t xml:space="preserve">DSH </w:t>
      </w:r>
      <w:r w:rsidRPr="00FF548C">
        <w:rPr>
          <w:rFonts w:ascii="Times New Roman" w:hAnsi="Times New Roman"/>
          <w:sz w:val="20"/>
          <w:szCs w:val="20"/>
          <w:lang w:val="ms-MY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ms-MY" w:eastAsia="en-MY"/>
        </w:rPr>
        <w:t xml:space="preserve">pada </w:t>
      </w:r>
      <w:r w:rsidRPr="00FF548C">
        <w:rPr>
          <w:rFonts w:ascii="Times New Roman" w:hAnsi="Times New Roman"/>
          <w:sz w:val="20"/>
          <w:szCs w:val="20"/>
          <w:lang w:val="ms-MY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ms-MY" w:eastAsia="en-MY"/>
        </w:rPr>
        <w:t xml:space="preserve">kepekatan </w:t>
      </w:r>
      <w:r w:rsidRPr="00FF548C">
        <w:rPr>
          <w:rFonts w:ascii="Times New Roman" w:hAnsi="Times New Roman"/>
          <w:sz w:val="20"/>
          <w:szCs w:val="20"/>
          <w:lang w:val="ms-MY" w:eastAsia="en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ms-MY" w:eastAsia="en-MY"/>
        </w:rPr>
        <w:t xml:space="preserve">awal paracetamol 10 mg/L (pH 9) dengan menggunakan 0.1 g/L pemangkin. Akhirnya, hasil kajian ini dapat menyumbang kepada penghasilan tembaga oksida dengan saiz yang ideal menggunakan ekstrak sisa buangan pertanian untuk penyingkiran paracetamol dalam air sisa. </w:t>
      </w:r>
    </w:p>
    <w:p w:rsidR="00FF548C" w:rsidRPr="00FF548C" w:rsidRDefault="00FF548C" w:rsidP="00FF548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</w:p>
    <w:p w:rsidR="00FF548C" w:rsidRDefault="00FF548C" w:rsidP="00FF548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  <w:r w:rsidRPr="00FF548C">
        <w:rPr>
          <w:rFonts w:ascii="Times New Roman" w:hAnsi="Times New Roman" w:cs="Times New Roman"/>
          <w:b/>
          <w:sz w:val="20"/>
          <w:szCs w:val="20"/>
          <w:lang w:val="ms-MY"/>
        </w:rPr>
        <w:t xml:space="preserve">Kata kunci: </w:t>
      </w:r>
      <w:r w:rsidRPr="00FF548C">
        <w:rPr>
          <w:rFonts w:ascii="Times New Roman" w:hAnsi="Times New Roman"/>
          <w:b/>
          <w:sz w:val="20"/>
          <w:szCs w:val="20"/>
          <w:lang w:val="ms-MY"/>
        </w:rPr>
        <w:t xml:space="preserve"> </w:t>
      </w:r>
      <w:r w:rsidRPr="00FF548C">
        <w:rPr>
          <w:rFonts w:ascii="Times New Roman" w:hAnsi="Times New Roman" w:cs="Times New Roman"/>
          <w:sz w:val="20"/>
          <w:szCs w:val="20"/>
          <w:lang w:val="ms-MY"/>
        </w:rPr>
        <w:t>elektrokimia, tembaga oksida, sekam kulit durian, paracetamol</w:t>
      </w:r>
    </w:p>
    <w:p w:rsidR="00FF548C" w:rsidRDefault="00FF548C" w:rsidP="00FF548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</w:p>
    <w:p w:rsidR="00FF548C" w:rsidRPr="00F447A7" w:rsidRDefault="00FF548C" w:rsidP="00FF548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Gómez, M. J., Martínez Bueno, M. J., Lacorte, S.,  Fernández-Alba, A. R. and Agüera. A. (2007). Pilot survey monitoring pharmaceuticals and related compounds in a sewage treatment plant located on the Mediterranean coast</w:t>
      </w:r>
      <w:r w:rsidRPr="00366526">
        <w:rPr>
          <w:rFonts w:ascii="Times New Roman" w:hAnsi="Times New Roman" w:cs="Times New Roman"/>
          <w:i/>
          <w:sz w:val="20"/>
          <w:szCs w:val="20"/>
        </w:rPr>
        <w:t>. Chemosphere</w:t>
      </w:r>
      <w:r w:rsidRPr="00366526">
        <w:rPr>
          <w:rFonts w:ascii="Times New Roman" w:hAnsi="Times New Roman" w:cs="Times New Roman"/>
          <w:sz w:val="20"/>
          <w:szCs w:val="20"/>
        </w:rPr>
        <w:t xml:space="preserve">, 66(6): 993-1002. </w:t>
      </w:r>
    </w:p>
    <w:p w:rsidR="00FF548C" w:rsidRP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Kim, S. D., Cho, J.,  Kim, I. S.,  Vanderford, B. J. and Snyder. S. A. (2007) Occurrence and removal of pharmaceuticals and endocrine disruptors in South Korean surface, drinking, and waste waters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Water Research</w:t>
      </w:r>
      <w:r w:rsidRPr="00366526">
        <w:rPr>
          <w:rFonts w:ascii="Times New Roman" w:hAnsi="Times New Roman" w:cs="Times New Roman"/>
          <w:sz w:val="20"/>
          <w:szCs w:val="20"/>
        </w:rPr>
        <w:t>, 41(5):1013-1021.</w:t>
      </w:r>
      <w:bookmarkStart w:id="0" w:name="_GoBack"/>
      <w:bookmarkEnd w:id="0"/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 xml:space="preserve">Al-Odaini, N. A., Zakaria, M. P., Yaziz, M. I. and Surif. S. (2010). Multi-residue analytical method for human pharmaceuticals and synthetic hormones in river water and sewage effluents by solid-phase extraction and liquid chromatography–tandem mass spectrometry. </w:t>
      </w:r>
      <w:r w:rsidRPr="00366526">
        <w:rPr>
          <w:rFonts w:ascii="Times New Roman" w:hAnsi="Times New Roman" w:cs="Times New Roman"/>
          <w:i/>
          <w:sz w:val="20"/>
          <w:szCs w:val="20"/>
        </w:rPr>
        <w:t>Journal of Chromatography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A</w:t>
      </w:r>
      <w:r w:rsidRPr="00366526">
        <w:rPr>
          <w:rFonts w:ascii="Times New Roman" w:hAnsi="Times New Roman" w:cs="Times New Roman"/>
          <w:sz w:val="20"/>
          <w:szCs w:val="20"/>
        </w:rPr>
        <w:t>, 1217(44):  6791-6806.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Sidik, D. A. B., Hairom, N. H. H., Zainuri, N. Z., Desa, A. L., Misdan, N., Yusof, N., Ong, C. B., Mohammad, A. W. and Aripen. N. S. M. (2018). Photocatalytic degradation of industrial dye wastewater using zinc oxide-polyvinylpyrrolidone nanoparticles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Malaysian Journal of Analytical Sciences</w:t>
      </w:r>
      <w:r w:rsidRPr="00366526">
        <w:rPr>
          <w:rFonts w:ascii="Times New Roman" w:hAnsi="Times New Roman" w:cs="Times New Roman"/>
          <w:sz w:val="20"/>
          <w:szCs w:val="20"/>
        </w:rPr>
        <w:t>, 22(4): 693-701.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Vaiano, V., Sacco, O. and Matarangolo, M. (2018). Photocatalytic degradation of paracetamol under UV irradiation using TiO</w:t>
      </w:r>
      <w:r w:rsidRPr="0036652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66526">
        <w:rPr>
          <w:rFonts w:ascii="Times New Roman" w:hAnsi="Times New Roman" w:cs="Times New Roman"/>
          <w:sz w:val="20"/>
          <w:szCs w:val="20"/>
        </w:rPr>
        <w:t>-graphite composites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Catalysis Today</w:t>
      </w:r>
      <w:r w:rsidRPr="00366526">
        <w:rPr>
          <w:rFonts w:ascii="Times New Roman" w:hAnsi="Times New Roman" w:cs="Times New Roman"/>
          <w:sz w:val="20"/>
          <w:szCs w:val="20"/>
        </w:rPr>
        <w:t>, 315: 230-236.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Jusoh, N.W.C., Jalil, A. A., Triwahyono, S., Karim, A. H., Salleh, N. F., Annuar, N. H. R., Jaafar, N. F., Firmansyah, M. L., Mukti, R. R. and Ali, M.W. (2015). Structural rearrangement of mesostructured silica nanoparticles incorporated with ZnO catalyst and its photoactivity: Effect of alkaline aqueous electrolyte concentration</w:t>
      </w:r>
      <w:r w:rsidRPr="00366526">
        <w:rPr>
          <w:rFonts w:ascii="Times New Roman" w:hAnsi="Times New Roman" w:cs="Times New Roman"/>
          <w:i/>
          <w:sz w:val="20"/>
          <w:szCs w:val="20"/>
        </w:rPr>
        <w:t>. Applied Surface Science</w:t>
      </w:r>
      <w:r w:rsidRPr="00366526">
        <w:rPr>
          <w:rFonts w:ascii="Times New Roman" w:hAnsi="Times New Roman" w:cs="Times New Roman"/>
          <w:sz w:val="20"/>
          <w:szCs w:val="20"/>
        </w:rPr>
        <w:t>, 330: 10-19.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 xml:space="preserve">Mazumder, N. A. and Rano. R. (2018). Synthesis and characterization of fly ash modified copper oxide (FA/CuO) for photocatalytic degradation of methyl orange dye. </w:t>
      </w:r>
      <w:r w:rsidRPr="00366526">
        <w:rPr>
          <w:rFonts w:ascii="Times New Roman" w:hAnsi="Times New Roman" w:cs="Times New Roman"/>
          <w:i/>
          <w:sz w:val="20"/>
          <w:szCs w:val="20"/>
        </w:rPr>
        <w:t>Materials Today: Proceeding</w:t>
      </w:r>
      <w:r w:rsidRPr="00366526">
        <w:rPr>
          <w:rFonts w:ascii="Times New Roman" w:hAnsi="Times New Roman" w:cs="Times New Roman"/>
          <w:sz w:val="20"/>
          <w:szCs w:val="20"/>
        </w:rPr>
        <w:t>, 5: 2281-2286.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An, J. and Zhou. Q. (2012). Degradation of some typical pharmaceuticals and personal care products with copper-plating iron doped Cu</w:t>
      </w:r>
      <w:r w:rsidRPr="0036652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66526">
        <w:rPr>
          <w:rFonts w:ascii="Times New Roman" w:hAnsi="Times New Roman" w:cs="Times New Roman"/>
          <w:sz w:val="20"/>
          <w:szCs w:val="20"/>
        </w:rPr>
        <w:t>O under visible light irradiation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Journal of Environmental Sciences,</w:t>
      </w:r>
      <w:r w:rsidRPr="00366526">
        <w:rPr>
          <w:rFonts w:ascii="Times New Roman" w:hAnsi="Times New Roman" w:cs="Times New Roman"/>
          <w:sz w:val="20"/>
          <w:szCs w:val="20"/>
        </w:rPr>
        <w:t xml:space="preserve"> 24(5): 827-833. 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Phiwdang, K., Suphankij, S., Mekprasart, W. and Pecharapa. W. (2013). Synthesis of CuO nanoparticles by precipitation method using different precursors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Energy Procedia</w:t>
      </w:r>
      <w:r w:rsidRPr="00366526">
        <w:rPr>
          <w:rFonts w:ascii="Times New Roman" w:hAnsi="Times New Roman" w:cs="Times New Roman"/>
          <w:sz w:val="20"/>
          <w:szCs w:val="20"/>
        </w:rPr>
        <w:t>, 34: 740-745.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Kayani, Z. N., Ali, Y., Kiran, F., Batool, I., Butt, M. Z., Umer, M., Riaz, S. and Naseem. S. (2015). Fabrication of copper oxide nanoparticles by sol-gel route</w:t>
      </w:r>
      <w:r w:rsidRPr="00366526">
        <w:rPr>
          <w:rFonts w:ascii="Times New Roman" w:hAnsi="Times New Roman" w:cs="Times New Roman"/>
          <w:i/>
          <w:sz w:val="20"/>
          <w:szCs w:val="20"/>
        </w:rPr>
        <w:t>. Materials Today: Proceedings</w:t>
      </w:r>
      <w:r w:rsidRPr="00366526">
        <w:rPr>
          <w:rFonts w:ascii="Times New Roman" w:hAnsi="Times New Roman" w:cs="Times New Roman"/>
          <w:sz w:val="20"/>
          <w:szCs w:val="20"/>
        </w:rPr>
        <w:t>, 2(10): 5446-5449.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Dong, C., Xing, X., Chen, N.,  Liu, X. and Wang, Y. (2016). Biomorphic synthesis of hollow CuO fibers for low-ppm-level n -propanol detection via a facile solution combustion method.</w:t>
      </w:r>
      <w:r w:rsidRPr="00366526">
        <w:rPr>
          <w:rFonts w:ascii="Times New Roman" w:hAnsi="Times New Roman" w:cs="Times New Roman"/>
          <w:i/>
          <w:sz w:val="20"/>
          <w:szCs w:val="20"/>
        </w:rPr>
        <w:t xml:space="preserve"> Sensors and Actuators B: Chemical</w:t>
      </w:r>
      <w:r w:rsidRPr="00366526">
        <w:rPr>
          <w:rFonts w:ascii="Times New Roman" w:hAnsi="Times New Roman" w:cs="Times New Roman"/>
          <w:sz w:val="20"/>
          <w:szCs w:val="20"/>
        </w:rPr>
        <w:t xml:space="preserve">, 230: 1-8. 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Sapawe, N., Jalil, A. A., Triwahyono, S.,  Sah, R. N. R. A., Jusoh, N. W. C., Hairom, N. H. H. and Efendi, J. (2013). Electrochemical strategy for grown ZnO nanoparticles deposited onto HY zeolite with enhanced photodecolorization of methylene blue: Effect of the formation of SiOZn bonds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Applied Catalysis A: General</w:t>
      </w:r>
      <w:r w:rsidRPr="00366526">
        <w:rPr>
          <w:rFonts w:ascii="Times New Roman" w:hAnsi="Times New Roman" w:cs="Times New Roman"/>
          <w:sz w:val="20"/>
          <w:szCs w:val="20"/>
        </w:rPr>
        <w:t>, 456: 144-158.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Jusoh, R., Jalil, A. A., Triwahyono, S.,  Idris, A., Haron, S., Sapawe, N., Jaafar, N. F. and Jusoh, N. W. C. (2014). Synthesis of reverse micelle α-FeOOH nanoparticles in ionic liquid as an only electrolyte: Inhibition of electron–hole pair recombination for efficient photoactivity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Applied Catalysis A: General</w:t>
      </w:r>
      <w:r w:rsidRPr="00366526">
        <w:rPr>
          <w:rFonts w:ascii="Times New Roman" w:hAnsi="Times New Roman" w:cs="Times New Roman"/>
          <w:sz w:val="20"/>
          <w:szCs w:val="20"/>
        </w:rPr>
        <w:t>, 469: 33-44.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Chutrakulwong, F. and Thamaphat, K. (2014). Durian peeling extract mediated green synthesis of silver nanoparticles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Advanced Materials Research</w:t>
      </w:r>
      <w:r w:rsidRPr="00366526">
        <w:rPr>
          <w:rFonts w:ascii="Times New Roman" w:hAnsi="Times New Roman" w:cs="Times New Roman"/>
          <w:sz w:val="20"/>
          <w:szCs w:val="20"/>
        </w:rPr>
        <w:t>, 875-877: 18-22.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Raghav, R., Aggarwal, P. and Srivastava. S. (2015). Tailoring oxides of copper-Cu</w:t>
      </w:r>
      <w:r w:rsidRPr="0036652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66526">
        <w:rPr>
          <w:rFonts w:ascii="Times New Roman" w:hAnsi="Times New Roman" w:cs="Times New Roman"/>
          <w:sz w:val="20"/>
          <w:szCs w:val="20"/>
        </w:rPr>
        <w:t xml:space="preserve">O and CuO nanoparticles and evaluation of organic dyes degradation. </w:t>
      </w:r>
      <w:r w:rsidRPr="00366526">
        <w:rPr>
          <w:rFonts w:ascii="Times New Roman" w:hAnsi="Times New Roman" w:cs="Times New Roman"/>
          <w:i/>
          <w:sz w:val="20"/>
          <w:szCs w:val="20"/>
        </w:rPr>
        <w:t>AIP conference proceeding</w:t>
      </w:r>
      <w:r w:rsidRPr="00366526">
        <w:rPr>
          <w:rFonts w:ascii="Times New Roman" w:hAnsi="Times New Roman" w:cs="Times New Roman"/>
          <w:sz w:val="20"/>
          <w:szCs w:val="20"/>
        </w:rPr>
        <w:t xml:space="preserve">, 1724: 020078-1-020078-5.  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 xml:space="preserve">Song, J.Y., Jang, H. K. and Kim. B. S. (2009). Biological synthesis of gold nanoparticles using </w:t>
      </w:r>
      <w:r w:rsidRPr="00366526">
        <w:rPr>
          <w:rFonts w:ascii="Times New Roman" w:hAnsi="Times New Roman" w:cs="Times New Roman"/>
          <w:i/>
          <w:sz w:val="20"/>
          <w:szCs w:val="20"/>
        </w:rPr>
        <w:t>Magnolia kobus</w:t>
      </w:r>
      <w:r w:rsidRPr="00366526">
        <w:rPr>
          <w:rFonts w:ascii="Times New Roman" w:hAnsi="Times New Roman" w:cs="Times New Roman"/>
          <w:sz w:val="20"/>
          <w:szCs w:val="20"/>
        </w:rPr>
        <w:t xml:space="preserve"> and </w:t>
      </w:r>
      <w:r w:rsidRPr="00366526">
        <w:rPr>
          <w:rFonts w:ascii="Times New Roman" w:hAnsi="Times New Roman" w:cs="Times New Roman"/>
          <w:i/>
          <w:sz w:val="20"/>
          <w:szCs w:val="20"/>
        </w:rPr>
        <w:t>Diopyros kaki</w:t>
      </w:r>
      <w:r w:rsidRPr="00366526">
        <w:rPr>
          <w:rFonts w:ascii="Times New Roman" w:hAnsi="Times New Roman" w:cs="Times New Roman"/>
          <w:sz w:val="20"/>
          <w:szCs w:val="20"/>
        </w:rPr>
        <w:t xml:space="preserve"> leaf extracts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Process Biochemistry</w:t>
      </w:r>
      <w:r w:rsidRPr="00366526">
        <w:rPr>
          <w:rFonts w:ascii="Times New Roman" w:hAnsi="Times New Roman" w:cs="Times New Roman"/>
          <w:sz w:val="20"/>
          <w:szCs w:val="20"/>
        </w:rPr>
        <w:t>, 44(10): 1133-1138.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lastRenderedPageBreak/>
        <w:t xml:space="preserve">Mittal, A. K., Chisti, Y. and Banerjee, U. C. (2013). Synthesis of metallic nanoparticles using plant extracts. </w:t>
      </w:r>
      <w:r w:rsidRPr="00366526">
        <w:rPr>
          <w:rFonts w:ascii="Times New Roman" w:hAnsi="Times New Roman" w:cs="Times New Roman"/>
          <w:i/>
          <w:sz w:val="20"/>
          <w:szCs w:val="20"/>
        </w:rPr>
        <w:t>Biotechnology Advances</w:t>
      </w:r>
      <w:r w:rsidRPr="00366526">
        <w:rPr>
          <w:rFonts w:ascii="Times New Roman" w:hAnsi="Times New Roman" w:cs="Times New Roman"/>
          <w:sz w:val="20"/>
          <w:szCs w:val="20"/>
        </w:rPr>
        <w:t>, 31: 346-356.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Srivastava, R., Anu Prathap, M. U. and Kore. R. (2011). Morphologically controlled synthesis of copper oxides and their catalytic applications in the synthesis of propargylamine and oxidative degradation of methylene blue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Colloids and Surfaces A: Physicochemical and Engineering Aspects</w:t>
      </w:r>
      <w:r w:rsidRPr="00366526">
        <w:rPr>
          <w:rFonts w:ascii="Times New Roman" w:hAnsi="Times New Roman" w:cs="Times New Roman"/>
          <w:sz w:val="20"/>
          <w:szCs w:val="20"/>
        </w:rPr>
        <w:t xml:space="preserve">, 392(1): 271-282. 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 xml:space="preserve">Suresh, D., Kumar, D., Nagabhushana, H., Nagaraju, G. Manjunath, K., Naika, H. R. and Lingaraju, K. (2014). Green synthesis of CuO nanoparticles using </w:t>
      </w:r>
      <w:r w:rsidRPr="00366526">
        <w:rPr>
          <w:rFonts w:ascii="Times New Roman" w:hAnsi="Times New Roman" w:cs="Times New Roman"/>
          <w:i/>
          <w:sz w:val="20"/>
          <w:szCs w:val="20"/>
        </w:rPr>
        <w:t>Gloriosa superba</w:t>
      </w:r>
      <w:r w:rsidRPr="00366526">
        <w:rPr>
          <w:rFonts w:ascii="Times New Roman" w:hAnsi="Times New Roman" w:cs="Times New Roman"/>
          <w:sz w:val="20"/>
          <w:szCs w:val="20"/>
        </w:rPr>
        <w:t xml:space="preserve"> L. extract and their antibacterial activity. </w:t>
      </w:r>
      <w:r w:rsidRPr="00366526">
        <w:rPr>
          <w:rFonts w:ascii="Times New Roman" w:hAnsi="Times New Roman" w:cs="Times New Roman"/>
          <w:i/>
          <w:sz w:val="20"/>
          <w:szCs w:val="20"/>
        </w:rPr>
        <w:t>Journal of Taibah University for Science</w:t>
      </w:r>
      <w:r w:rsidRPr="00366526">
        <w:rPr>
          <w:rFonts w:ascii="Times New Roman" w:hAnsi="Times New Roman" w:cs="Times New Roman"/>
          <w:sz w:val="20"/>
          <w:szCs w:val="20"/>
        </w:rPr>
        <w:t>, 9(1): 7-12.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Guedes, M., Ferreira, J. M. F. and Ferro. A. C. (2009). A study on the aqueous dispersion mechanism of CuO powders using Tiron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Journal of Colloid and Interface Science</w:t>
      </w:r>
      <w:r w:rsidRPr="00366526">
        <w:rPr>
          <w:rFonts w:ascii="Times New Roman" w:hAnsi="Times New Roman" w:cs="Times New Roman"/>
          <w:sz w:val="20"/>
          <w:szCs w:val="20"/>
        </w:rPr>
        <w:t>, 330(1): 119-124.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Mestre, A.S., Bexiga, A. S., Proença, M., Andrade, M., Pinto, M. L., Matos, I., Fonseca, I. M. and Carvalho, A. P. (2011). Activated carbons from sisal waste by chemical activation with K</w:t>
      </w:r>
      <w:r w:rsidRPr="0036652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66526">
        <w:rPr>
          <w:rFonts w:ascii="Times New Roman" w:hAnsi="Times New Roman" w:cs="Times New Roman"/>
          <w:sz w:val="20"/>
          <w:szCs w:val="20"/>
        </w:rPr>
        <w:t>CO</w:t>
      </w:r>
      <w:r w:rsidRPr="0036652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366526">
        <w:rPr>
          <w:rFonts w:ascii="Times New Roman" w:hAnsi="Times New Roman" w:cs="Times New Roman"/>
          <w:sz w:val="20"/>
          <w:szCs w:val="20"/>
        </w:rPr>
        <w:t xml:space="preserve">: Kinetics of paracetamol and ibuprofen removal from aqueous solution. </w:t>
      </w:r>
      <w:r w:rsidRPr="00366526">
        <w:rPr>
          <w:rFonts w:ascii="Times New Roman" w:hAnsi="Times New Roman" w:cs="Times New Roman"/>
          <w:i/>
          <w:sz w:val="20"/>
          <w:szCs w:val="20"/>
        </w:rPr>
        <w:t>Bioresource Technology</w:t>
      </w:r>
      <w:r w:rsidRPr="00366526">
        <w:rPr>
          <w:rFonts w:ascii="Times New Roman" w:hAnsi="Times New Roman" w:cs="Times New Roman"/>
          <w:sz w:val="20"/>
          <w:szCs w:val="20"/>
        </w:rPr>
        <w:t>, 102(17): 8253-8260.</w:t>
      </w:r>
    </w:p>
    <w:p w:rsidR="00FF548C" w:rsidRP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 xml:space="preserve">Bernal, V., Erto, A., Giraldo, L. and Moreno-Piraján, C. J. (2017). Effect of Solution pH on the Adsorption of paracetamol on chemically modified activated carbons. </w:t>
      </w:r>
      <w:r w:rsidRPr="00366526">
        <w:rPr>
          <w:rFonts w:ascii="Times New Roman" w:hAnsi="Times New Roman" w:cs="Times New Roman"/>
          <w:i/>
          <w:sz w:val="20"/>
          <w:szCs w:val="20"/>
        </w:rPr>
        <w:t>Molecules</w:t>
      </w:r>
      <w:r w:rsidRPr="00366526">
        <w:rPr>
          <w:rFonts w:ascii="Times New Roman" w:hAnsi="Times New Roman" w:cs="Times New Roman"/>
          <w:sz w:val="20"/>
          <w:szCs w:val="20"/>
        </w:rPr>
        <w:t>, 22(7): 1032.</w:t>
      </w:r>
    </w:p>
    <w:p w:rsidR="00FF548C" w:rsidRPr="00366526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 xml:space="preserve">Zhang, Y., Zhang, Q. and Hong. J. (2017). Sulfate radical degradation of acetaminophen by novel iron–copper bimetallic oxidation catalyzed by persulfate: Mechanism and degradation pathways. </w:t>
      </w:r>
      <w:r w:rsidRPr="00366526">
        <w:rPr>
          <w:rFonts w:ascii="Times New Roman" w:hAnsi="Times New Roman" w:cs="Times New Roman"/>
          <w:i/>
          <w:sz w:val="20"/>
          <w:szCs w:val="20"/>
        </w:rPr>
        <w:t>Applied Surface Science</w:t>
      </w:r>
      <w:r w:rsidRPr="00366526">
        <w:rPr>
          <w:rFonts w:ascii="Times New Roman" w:hAnsi="Times New Roman" w:cs="Times New Roman"/>
          <w:sz w:val="20"/>
          <w:szCs w:val="20"/>
        </w:rPr>
        <w:t>, 422: 443-451.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Dubey, S.P., M. Lahtinen, and M. Sillanpää. (2010). Green synthesis and characterizations of silver and gold nanoparticles using leaf extract of Rosa rugosa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Colloids and Surfaces A: Physicochemical and Engineering Aspects</w:t>
      </w:r>
      <w:r w:rsidRPr="00366526">
        <w:rPr>
          <w:rFonts w:ascii="Times New Roman" w:hAnsi="Times New Roman" w:cs="Times New Roman"/>
          <w:sz w:val="20"/>
          <w:szCs w:val="20"/>
        </w:rPr>
        <w:t>, 364(1-3): 34-41.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 xml:space="preserve">Shen, Y., Zhang, Z.and Xiao, K. (2015). Evaluation of cobalt oxide, copper oxide and their solid solutions as heterogeneous catalysts for Fenton-degradation of dye pollutants. </w:t>
      </w:r>
      <w:r w:rsidRPr="00366526">
        <w:rPr>
          <w:rFonts w:ascii="Times New Roman" w:hAnsi="Times New Roman" w:cs="Times New Roman"/>
          <w:i/>
          <w:sz w:val="20"/>
          <w:szCs w:val="20"/>
        </w:rPr>
        <w:t>RSC Advances</w:t>
      </w:r>
      <w:r w:rsidRPr="00366526">
        <w:rPr>
          <w:rFonts w:ascii="Times New Roman" w:hAnsi="Times New Roman" w:cs="Times New Roman"/>
          <w:sz w:val="20"/>
          <w:szCs w:val="20"/>
        </w:rPr>
        <w:t>, 5(111): 91846-91854.</w:t>
      </w:r>
    </w:p>
    <w:p w:rsidR="00FF548C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>Jaafar, N. F., Jalil, A. A., Triwahyono, S., Efendi, J., Mukti, R. R., Jusoh, R., Jusoh, N. W. C., Karim, A. H., Salleh, N. F. M. and Suendo, V. (2015). Direct in situ activation of Ag</w:t>
      </w:r>
      <w:r w:rsidRPr="00366526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366526">
        <w:rPr>
          <w:rFonts w:ascii="Times New Roman" w:hAnsi="Times New Roman" w:cs="Times New Roman"/>
          <w:sz w:val="20"/>
          <w:szCs w:val="20"/>
        </w:rPr>
        <w:t xml:space="preserve"> nanoparticles in synthesis of Ag/TiO</w:t>
      </w:r>
      <w:r w:rsidRPr="0036652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66526">
        <w:rPr>
          <w:rFonts w:ascii="Times New Roman" w:hAnsi="Times New Roman" w:cs="Times New Roman"/>
          <w:sz w:val="20"/>
          <w:szCs w:val="20"/>
        </w:rPr>
        <w:t xml:space="preserve"> and its photoactivity</w:t>
      </w:r>
      <w:r w:rsidRPr="00366526">
        <w:rPr>
          <w:rFonts w:ascii="Times New Roman" w:hAnsi="Times New Roman" w:cs="Times New Roman"/>
          <w:i/>
          <w:sz w:val="20"/>
          <w:szCs w:val="20"/>
        </w:rPr>
        <w:t>.</w:t>
      </w:r>
      <w:r w:rsidRPr="00366526">
        <w:rPr>
          <w:rFonts w:ascii="Times New Roman" w:hAnsi="Times New Roman" w:cs="Times New Roman"/>
          <w:sz w:val="20"/>
          <w:szCs w:val="20"/>
        </w:rPr>
        <w:t xml:space="preserve"> </w:t>
      </w:r>
      <w:r w:rsidRPr="00366526">
        <w:rPr>
          <w:rFonts w:ascii="Times New Roman" w:hAnsi="Times New Roman" w:cs="Times New Roman"/>
          <w:i/>
          <w:sz w:val="20"/>
          <w:szCs w:val="20"/>
        </w:rPr>
        <w:t>Applied Surface Science</w:t>
      </w:r>
      <w:r w:rsidRPr="00366526">
        <w:rPr>
          <w:rFonts w:ascii="Times New Roman" w:hAnsi="Times New Roman" w:cs="Times New Roman"/>
          <w:sz w:val="20"/>
          <w:szCs w:val="20"/>
        </w:rPr>
        <w:t>, 338: 75-84.</w:t>
      </w:r>
    </w:p>
    <w:p w:rsidR="00FF548C" w:rsidRPr="00366526" w:rsidRDefault="00FF548C" w:rsidP="00FF548C">
      <w:pPr>
        <w:pStyle w:val="EndNoteBibliography"/>
        <w:numPr>
          <w:ilvl w:val="0"/>
          <w:numId w:val="1"/>
        </w:numPr>
        <w:wordWrap/>
        <w:ind w:left="360" w:hanging="270"/>
        <w:rPr>
          <w:rFonts w:ascii="Times New Roman" w:hAnsi="Times New Roman" w:cs="Times New Roman"/>
          <w:sz w:val="20"/>
          <w:szCs w:val="20"/>
        </w:rPr>
      </w:pPr>
      <w:r w:rsidRPr="00366526">
        <w:rPr>
          <w:rFonts w:ascii="Times New Roman" w:hAnsi="Times New Roman" w:cs="Times New Roman"/>
          <w:sz w:val="20"/>
          <w:szCs w:val="20"/>
        </w:rPr>
        <w:t xml:space="preserve">Moctezuma, E., Leyva, E., Aguilar, C. A., Luna, R. A. and Montalvo, C. (2012). Photocatalytic degradation of paracetamol: Intermediates and total reaction mechanism. </w:t>
      </w:r>
      <w:r w:rsidRPr="00366526">
        <w:rPr>
          <w:rFonts w:ascii="Times New Roman" w:hAnsi="Times New Roman" w:cs="Times New Roman"/>
          <w:i/>
          <w:sz w:val="20"/>
          <w:szCs w:val="20"/>
        </w:rPr>
        <w:t>Journal of Hazardous Materials</w:t>
      </w:r>
      <w:r w:rsidRPr="00366526">
        <w:rPr>
          <w:rFonts w:ascii="Times New Roman" w:hAnsi="Times New Roman" w:cs="Times New Roman"/>
          <w:sz w:val="20"/>
          <w:szCs w:val="20"/>
        </w:rPr>
        <w:t xml:space="preserve">, 243: 130-138. </w:t>
      </w:r>
    </w:p>
    <w:p w:rsidR="00FF548C" w:rsidRPr="00FF548C" w:rsidRDefault="00FF548C" w:rsidP="00FF548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 w:bidi="en-US"/>
        </w:rPr>
      </w:pPr>
    </w:p>
    <w:p w:rsidR="001573E3" w:rsidRPr="001573E3" w:rsidRDefault="001573E3" w:rsidP="00157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3E3" w:rsidRPr="001573E3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5E65"/>
    <w:multiLevelType w:val="hybridMultilevel"/>
    <w:tmpl w:val="0728044C"/>
    <w:lvl w:ilvl="0" w:tplc="5F3608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246755"/>
    <w:rsid w:val="00975E1A"/>
    <w:rsid w:val="00C71438"/>
    <w:rsid w:val="00D0718B"/>
    <w:rsid w:val="00D40B1F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titution">
    <w:name w:val="institution"/>
    <w:basedOn w:val="DefaultParagraphFont"/>
    <w:rsid w:val="00FF548C"/>
  </w:style>
  <w:style w:type="character" w:customStyle="1" w:styleId="addr-line">
    <w:name w:val="addr-line"/>
    <w:basedOn w:val="DefaultParagraphFont"/>
    <w:rsid w:val="00FF548C"/>
  </w:style>
  <w:style w:type="character" w:customStyle="1" w:styleId="country">
    <w:name w:val="country"/>
    <w:basedOn w:val="DefaultParagraphFont"/>
    <w:rsid w:val="00FF548C"/>
  </w:style>
  <w:style w:type="paragraph" w:customStyle="1" w:styleId="EndNoteBibliography">
    <w:name w:val="EndNote Bibliography"/>
    <w:basedOn w:val="Normal"/>
    <w:link w:val="EndNoteBibliographyChar"/>
    <w:rsid w:val="00FF548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Theme="minorEastAsia" w:hAnsi="Calibri" w:cs="Calibri"/>
      <w:noProof/>
      <w:kern w:val="2"/>
      <w:lang w:eastAsia="ko-KR" w:bidi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F548C"/>
    <w:rPr>
      <w:rFonts w:ascii="Calibri" w:eastAsiaTheme="minorEastAsia" w:hAnsi="Calibri" w:cs="Calibri"/>
      <w:noProof/>
      <w:kern w:val="2"/>
      <w:lang w:eastAsia="ko-KR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titution">
    <w:name w:val="institution"/>
    <w:basedOn w:val="DefaultParagraphFont"/>
    <w:rsid w:val="00FF548C"/>
  </w:style>
  <w:style w:type="character" w:customStyle="1" w:styleId="addr-line">
    <w:name w:val="addr-line"/>
    <w:basedOn w:val="DefaultParagraphFont"/>
    <w:rsid w:val="00FF548C"/>
  </w:style>
  <w:style w:type="character" w:customStyle="1" w:styleId="country">
    <w:name w:val="country"/>
    <w:basedOn w:val="DefaultParagraphFont"/>
    <w:rsid w:val="00FF548C"/>
  </w:style>
  <w:style w:type="paragraph" w:customStyle="1" w:styleId="EndNoteBibliography">
    <w:name w:val="EndNote Bibliography"/>
    <w:basedOn w:val="Normal"/>
    <w:link w:val="EndNoteBibliographyChar"/>
    <w:rsid w:val="00FF548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Theme="minorEastAsia" w:hAnsi="Calibri" w:cs="Calibri"/>
      <w:noProof/>
      <w:kern w:val="2"/>
      <w:lang w:eastAsia="ko-KR" w:bidi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F548C"/>
    <w:rPr>
      <w:rFonts w:ascii="Calibri" w:eastAsiaTheme="minorEastAsia" w:hAnsi="Calibri" w:cs="Calibri"/>
      <w:noProof/>
      <w:kern w:val="2"/>
      <w:lang w:eastAsia="ko-K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1561</Words>
  <Characters>8669</Characters>
  <Application>Microsoft Office Word</Application>
  <DocSecurity>0</DocSecurity>
  <Lines>169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2019-09-26T16:13:00Z</dcterms:created>
  <dcterms:modified xsi:type="dcterms:W3CDTF">2019-09-26T16:13:00Z</dcterms:modified>
</cp:coreProperties>
</file>