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170DC5">
        <w:rPr>
          <w:rFonts w:ascii="Times New Roman" w:hAnsi="Times New Roman" w:cs="Times New Roman"/>
          <w:sz w:val="24"/>
          <w:szCs w:val="24"/>
        </w:rPr>
        <w:t>880 – 891</w:t>
      </w:r>
    </w:p>
    <w:p w:rsidR="00170DC5" w:rsidRDefault="00170DC5" w:rsidP="001573E3">
      <w:pPr>
        <w:spacing w:after="0" w:line="240" w:lineRule="auto"/>
        <w:rPr>
          <w:rFonts w:ascii="Times New Roman" w:hAnsi="Times New Roman" w:cs="Times New Roman"/>
          <w:sz w:val="24"/>
          <w:szCs w:val="24"/>
        </w:rPr>
      </w:pPr>
    </w:p>
    <w:p w:rsidR="00170DC5" w:rsidRDefault="00170DC5" w:rsidP="001573E3">
      <w:pPr>
        <w:spacing w:after="0" w:line="240" w:lineRule="auto"/>
        <w:rPr>
          <w:rFonts w:ascii="Times New Roman" w:hAnsi="Times New Roman" w:cs="Times New Roman"/>
          <w:sz w:val="24"/>
          <w:szCs w:val="24"/>
        </w:rPr>
      </w:pPr>
    </w:p>
    <w:p w:rsidR="00170DC5" w:rsidRDefault="00170DC5" w:rsidP="001573E3">
      <w:pPr>
        <w:spacing w:after="0" w:line="240" w:lineRule="auto"/>
        <w:rPr>
          <w:rFonts w:ascii="Times New Roman" w:hAnsi="Times New Roman" w:cs="Times New Roman"/>
          <w:sz w:val="24"/>
          <w:szCs w:val="24"/>
        </w:rPr>
      </w:pPr>
    </w:p>
    <w:p w:rsidR="00170DC5" w:rsidRPr="003228D7" w:rsidRDefault="00170DC5" w:rsidP="00170DC5">
      <w:pPr>
        <w:spacing w:after="0" w:line="240" w:lineRule="auto"/>
        <w:jc w:val="center"/>
        <w:rPr>
          <w:rFonts w:ascii="Times New Roman" w:hAnsi="Times New Roman"/>
          <w:sz w:val="28"/>
        </w:rPr>
      </w:pPr>
      <w:r w:rsidRPr="003228D7">
        <w:rPr>
          <w:rFonts w:ascii="Times New Roman" w:hAnsi="Times New Roman"/>
          <w:sz w:val="28"/>
        </w:rPr>
        <w:t>GLYCEROL DEGRADATION IN THE ABSENCE OF EXTERNAL HYDROGEN GAS BY USING WASTE EGGSHELL AS HETEROGENEOUS CATALYST</w:t>
      </w:r>
    </w:p>
    <w:p w:rsidR="00170DC5" w:rsidRDefault="00170DC5" w:rsidP="00170DC5">
      <w:pPr>
        <w:spacing w:after="0" w:line="240" w:lineRule="auto"/>
        <w:jc w:val="center"/>
        <w:rPr>
          <w:rFonts w:ascii="Times New Roman" w:hAnsi="Times New Roman"/>
          <w:sz w:val="24"/>
        </w:rPr>
      </w:pPr>
    </w:p>
    <w:p w:rsidR="00170DC5" w:rsidRPr="00967EDF" w:rsidRDefault="00170DC5" w:rsidP="00170DC5">
      <w:pPr>
        <w:spacing w:after="0" w:line="240" w:lineRule="auto"/>
        <w:jc w:val="center"/>
        <w:rPr>
          <w:rFonts w:ascii="Times New Roman" w:hAnsi="Times New Roman"/>
          <w:sz w:val="24"/>
          <w:lang w:val="ms-MY"/>
        </w:rPr>
      </w:pPr>
      <w:r w:rsidRPr="003228D7">
        <w:rPr>
          <w:rFonts w:ascii="Times New Roman" w:hAnsi="Times New Roman"/>
          <w:sz w:val="24"/>
        </w:rPr>
        <w:t>(</w:t>
      </w:r>
      <w:r w:rsidRPr="003228D7">
        <w:rPr>
          <w:rFonts w:ascii="Times New Roman" w:hAnsi="Times New Roman"/>
          <w:sz w:val="24"/>
          <w:lang w:val="ms-MY"/>
        </w:rPr>
        <w:t>Degradasi Gliserol Tanpa Kehadiran Hidrogen Luaran dengan Menggunakan Sisa Kulit Telur sebagai Mangkin Heterogen</w:t>
      </w:r>
      <w:r w:rsidRPr="003228D7">
        <w:rPr>
          <w:rFonts w:ascii="Times New Roman" w:hAnsi="Times New Roman"/>
          <w:sz w:val="24"/>
        </w:rPr>
        <w:t>)</w:t>
      </w:r>
    </w:p>
    <w:p w:rsidR="00170DC5" w:rsidRPr="00967EDF" w:rsidRDefault="00170DC5" w:rsidP="00170DC5">
      <w:pPr>
        <w:spacing w:after="0" w:line="240" w:lineRule="auto"/>
        <w:jc w:val="center"/>
        <w:rPr>
          <w:rFonts w:ascii="Times New Roman" w:hAnsi="Times New Roman"/>
          <w:sz w:val="20"/>
          <w:szCs w:val="20"/>
        </w:rPr>
      </w:pPr>
    </w:p>
    <w:p w:rsidR="00170DC5" w:rsidRDefault="00170DC5" w:rsidP="00170DC5">
      <w:pPr>
        <w:spacing w:after="0" w:line="240" w:lineRule="auto"/>
        <w:jc w:val="center"/>
        <w:rPr>
          <w:rFonts w:ascii="Times New Roman" w:hAnsi="Times New Roman"/>
          <w:sz w:val="20"/>
          <w:lang w:val="ms-MY"/>
        </w:rPr>
      </w:pPr>
      <w:r w:rsidRPr="003228D7">
        <w:rPr>
          <w:rFonts w:ascii="Times New Roman" w:hAnsi="Times New Roman"/>
          <w:sz w:val="20"/>
          <w:lang w:val="ms-MY"/>
        </w:rPr>
        <w:t>Mohamad Imran Firdaus Mhd Sawal</w:t>
      </w:r>
      <w:r w:rsidRPr="003228D7">
        <w:rPr>
          <w:rFonts w:ascii="Times New Roman" w:hAnsi="Times New Roman"/>
          <w:sz w:val="20"/>
          <w:vertAlign w:val="superscript"/>
          <w:lang w:val="ms-MY"/>
        </w:rPr>
        <w:t>1</w:t>
      </w:r>
      <w:r w:rsidRPr="003228D7">
        <w:rPr>
          <w:rFonts w:ascii="Times New Roman" w:hAnsi="Times New Roman"/>
          <w:sz w:val="20"/>
          <w:lang w:val="ms-MY"/>
        </w:rPr>
        <w:t>, Ahmad Irfan Oslan</w:t>
      </w:r>
      <w:r w:rsidRPr="003228D7">
        <w:rPr>
          <w:rFonts w:ascii="Times New Roman" w:hAnsi="Times New Roman"/>
          <w:sz w:val="20"/>
          <w:vertAlign w:val="superscript"/>
          <w:lang w:val="ms-MY"/>
        </w:rPr>
        <w:t>1</w:t>
      </w:r>
      <w:r w:rsidRPr="003228D7">
        <w:rPr>
          <w:rFonts w:ascii="Times New Roman" w:hAnsi="Times New Roman"/>
          <w:sz w:val="20"/>
          <w:lang w:val="ms-MY"/>
        </w:rPr>
        <w:t>, Muhammad Hazwan Muhamad Hatta</w:t>
      </w:r>
      <w:r w:rsidRPr="003228D7">
        <w:rPr>
          <w:rFonts w:ascii="Times New Roman" w:hAnsi="Times New Roman"/>
          <w:sz w:val="20"/>
          <w:vertAlign w:val="superscript"/>
          <w:lang w:val="ms-MY"/>
        </w:rPr>
        <w:t>1</w:t>
      </w:r>
      <w:r w:rsidRPr="003228D7">
        <w:rPr>
          <w:rFonts w:ascii="Times New Roman" w:hAnsi="Times New Roman"/>
          <w:sz w:val="20"/>
          <w:lang w:val="ms-MY"/>
        </w:rPr>
        <w:t xml:space="preserve">, </w:t>
      </w:r>
    </w:p>
    <w:p w:rsidR="00170DC5" w:rsidRPr="00967EDF" w:rsidRDefault="00170DC5" w:rsidP="00170DC5">
      <w:pPr>
        <w:spacing w:after="0" w:line="240" w:lineRule="auto"/>
        <w:jc w:val="center"/>
        <w:rPr>
          <w:rFonts w:ascii="Times New Roman" w:hAnsi="Times New Roman"/>
          <w:sz w:val="20"/>
          <w:lang w:val="ms-MY"/>
        </w:rPr>
      </w:pPr>
      <w:r w:rsidRPr="003228D7">
        <w:rPr>
          <w:rFonts w:ascii="Times New Roman" w:hAnsi="Times New Roman"/>
          <w:sz w:val="20"/>
          <w:lang w:val="ms-MY"/>
        </w:rPr>
        <w:t>Noraini Hamzah</w:t>
      </w:r>
      <w:r w:rsidRPr="003228D7">
        <w:rPr>
          <w:rFonts w:ascii="Times New Roman" w:hAnsi="Times New Roman"/>
          <w:sz w:val="20"/>
          <w:vertAlign w:val="superscript"/>
          <w:lang w:val="ms-MY"/>
        </w:rPr>
        <w:t>2</w:t>
      </w:r>
      <w:r w:rsidRPr="003228D7">
        <w:rPr>
          <w:rFonts w:ascii="Times New Roman" w:hAnsi="Times New Roman"/>
          <w:sz w:val="20"/>
          <w:lang w:val="ms-MY"/>
        </w:rPr>
        <w:t>, Norazzizi Nordin</w:t>
      </w:r>
      <w:r w:rsidRPr="003228D7">
        <w:rPr>
          <w:rFonts w:ascii="Times New Roman" w:hAnsi="Times New Roman"/>
          <w:sz w:val="20"/>
          <w:vertAlign w:val="superscript"/>
          <w:lang w:val="ms-MY"/>
        </w:rPr>
        <w:t>3</w:t>
      </w:r>
      <w:r w:rsidRPr="003228D7">
        <w:rPr>
          <w:rFonts w:ascii="Times New Roman" w:hAnsi="Times New Roman"/>
          <w:sz w:val="20"/>
          <w:vertAlign w:val="subscript"/>
          <w:lang w:val="ms-MY"/>
        </w:rPr>
        <w:t>,</w:t>
      </w:r>
      <w:r w:rsidRPr="003228D7">
        <w:rPr>
          <w:rFonts w:ascii="Times New Roman" w:hAnsi="Times New Roman"/>
          <w:sz w:val="20"/>
          <w:lang w:val="ms-MY"/>
        </w:rPr>
        <w:t xml:space="preserve"> Norsaliyana Jumali</w:t>
      </w:r>
      <w:r w:rsidRPr="003228D7">
        <w:rPr>
          <w:rFonts w:ascii="Times New Roman" w:hAnsi="Times New Roman"/>
          <w:sz w:val="20"/>
          <w:vertAlign w:val="superscript"/>
          <w:lang w:val="ms-MY"/>
        </w:rPr>
        <w:t>1</w:t>
      </w:r>
      <w:r w:rsidRPr="003228D7">
        <w:rPr>
          <w:rFonts w:ascii="Times New Roman" w:hAnsi="Times New Roman"/>
          <w:sz w:val="20"/>
          <w:vertAlign w:val="subscript"/>
          <w:lang w:val="ms-MY"/>
        </w:rPr>
        <w:t>,</w:t>
      </w:r>
      <w:r w:rsidRPr="003228D7">
        <w:rPr>
          <w:rFonts w:ascii="Times New Roman" w:hAnsi="Times New Roman"/>
          <w:sz w:val="20"/>
          <w:lang w:val="ms-MY"/>
        </w:rPr>
        <w:t xml:space="preserve"> Wan Zurina Samad</w:t>
      </w:r>
      <w:r w:rsidRPr="003228D7">
        <w:rPr>
          <w:rFonts w:ascii="Times New Roman" w:hAnsi="Times New Roman"/>
          <w:sz w:val="20"/>
          <w:vertAlign w:val="superscript"/>
          <w:lang w:val="ms-MY"/>
        </w:rPr>
        <w:t>1</w:t>
      </w:r>
      <w:r w:rsidRPr="00967EDF">
        <w:rPr>
          <w:rFonts w:ascii="Times New Roman" w:hAnsi="Times New Roman"/>
          <w:sz w:val="20"/>
          <w:lang w:val="ms-MY"/>
        </w:rPr>
        <w:t>*</w:t>
      </w:r>
    </w:p>
    <w:p w:rsidR="00170DC5" w:rsidRPr="003228D7" w:rsidRDefault="00170DC5" w:rsidP="00170DC5">
      <w:pPr>
        <w:spacing w:after="0" w:line="240" w:lineRule="auto"/>
        <w:jc w:val="center"/>
        <w:rPr>
          <w:rFonts w:ascii="Times New Roman" w:hAnsi="Times New Roman"/>
          <w:sz w:val="20"/>
          <w:lang w:val="ms-MY"/>
        </w:rPr>
      </w:pPr>
    </w:p>
    <w:p w:rsidR="00170DC5" w:rsidRDefault="00170DC5" w:rsidP="00170DC5">
      <w:pPr>
        <w:spacing w:after="0" w:line="240" w:lineRule="auto"/>
        <w:jc w:val="center"/>
        <w:rPr>
          <w:rFonts w:ascii="Times New Roman" w:hAnsi="Times New Roman"/>
          <w:i/>
          <w:sz w:val="18"/>
        </w:rPr>
      </w:pPr>
      <w:r w:rsidRPr="003228D7">
        <w:rPr>
          <w:rFonts w:ascii="Times New Roman" w:hAnsi="Times New Roman"/>
          <w:i/>
          <w:sz w:val="18"/>
          <w:vertAlign w:val="superscript"/>
        </w:rPr>
        <w:t>1</w:t>
      </w:r>
      <w:r w:rsidRPr="003228D7">
        <w:rPr>
          <w:rFonts w:ascii="Times New Roman" w:hAnsi="Times New Roman"/>
          <w:i/>
          <w:sz w:val="18"/>
        </w:rPr>
        <w:t xml:space="preserve">Department of Chemistry, Kulliyyah of Science, </w:t>
      </w:r>
    </w:p>
    <w:p w:rsidR="00170DC5" w:rsidRPr="003228D7" w:rsidRDefault="00170DC5" w:rsidP="00170DC5">
      <w:pPr>
        <w:spacing w:after="0" w:line="240" w:lineRule="auto"/>
        <w:jc w:val="center"/>
        <w:rPr>
          <w:rFonts w:ascii="Times New Roman" w:hAnsi="Times New Roman"/>
          <w:i/>
          <w:sz w:val="18"/>
        </w:rPr>
      </w:pPr>
      <w:r w:rsidRPr="003228D7">
        <w:rPr>
          <w:rFonts w:ascii="Times New Roman" w:hAnsi="Times New Roman"/>
          <w:i/>
          <w:sz w:val="18"/>
        </w:rPr>
        <w:t>International Islamic University Malaysia, Bandar Indera Mahkota, 25200 Kuantan, Pahang, Malaysia</w:t>
      </w:r>
    </w:p>
    <w:p w:rsidR="00170DC5" w:rsidRPr="003228D7" w:rsidRDefault="00170DC5" w:rsidP="00170DC5">
      <w:pPr>
        <w:spacing w:after="0" w:line="240" w:lineRule="auto"/>
        <w:jc w:val="center"/>
        <w:rPr>
          <w:rFonts w:ascii="Times New Roman" w:hAnsi="Times New Roman"/>
          <w:i/>
          <w:sz w:val="18"/>
        </w:rPr>
      </w:pPr>
      <w:r w:rsidRPr="003228D7">
        <w:rPr>
          <w:rFonts w:ascii="Times New Roman" w:hAnsi="Times New Roman"/>
          <w:i/>
          <w:sz w:val="18"/>
          <w:vertAlign w:val="superscript"/>
        </w:rPr>
        <w:t>2</w:t>
      </w:r>
      <w:r w:rsidRPr="003228D7">
        <w:rPr>
          <w:rFonts w:ascii="Times New Roman" w:hAnsi="Times New Roman"/>
          <w:i/>
          <w:sz w:val="18"/>
        </w:rPr>
        <w:t xml:space="preserve">Faculty of Applied Sciences, </w:t>
      </w:r>
    </w:p>
    <w:p w:rsidR="00170DC5" w:rsidRPr="003228D7" w:rsidRDefault="00170DC5" w:rsidP="00170DC5">
      <w:pPr>
        <w:spacing w:after="0" w:line="240" w:lineRule="auto"/>
        <w:jc w:val="center"/>
        <w:rPr>
          <w:rFonts w:ascii="Times New Roman" w:hAnsi="Times New Roman"/>
          <w:i/>
          <w:sz w:val="18"/>
        </w:rPr>
      </w:pPr>
      <w:r>
        <w:rPr>
          <w:rFonts w:ascii="Times New Roman" w:hAnsi="Times New Roman"/>
          <w:i/>
          <w:sz w:val="18"/>
        </w:rPr>
        <w:t>Universiti Teknologi</w:t>
      </w:r>
      <w:r w:rsidRPr="003228D7">
        <w:rPr>
          <w:rFonts w:ascii="Times New Roman" w:hAnsi="Times New Roman"/>
          <w:i/>
          <w:sz w:val="18"/>
        </w:rPr>
        <w:t xml:space="preserve"> MARA,</w:t>
      </w:r>
      <w:r>
        <w:rPr>
          <w:rFonts w:ascii="Times New Roman" w:hAnsi="Times New Roman"/>
          <w:i/>
          <w:sz w:val="18"/>
        </w:rPr>
        <w:t xml:space="preserve"> </w:t>
      </w:r>
      <w:r w:rsidRPr="003228D7">
        <w:rPr>
          <w:rFonts w:ascii="Times New Roman" w:hAnsi="Times New Roman"/>
          <w:i/>
          <w:sz w:val="18"/>
        </w:rPr>
        <w:t>40450 Shah Alam, Selangor, Malaysia</w:t>
      </w:r>
    </w:p>
    <w:p w:rsidR="00170DC5" w:rsidRPr="003228D7" w:rsidRDefault="00170DC5" w:rsidP="00170DC5">
      <w:pPr>
        <w:spacing w:after="0" w:line="240" w:lineRule="auto"/>
        <w:jc w:val="center"/>
        <w:rPr>
          <w:rFonts w:ascii="Times New Roman" w:hAnsi="Times New Roman"/>
          <w:i/>
          <w:sz w:val="18"/>
        </w:rPr>
      </w:pPr>
      <w:r w:rsidRPr="003228D7">
        <w:rPr>
          <w:rFonts w:ascii="Times New Roman" w:hAnsi="Times New Roman"/>
          <w:i/>
          <w:sz w:val="18"/>
          <w:vertAlign w:val="superscript"/>
        </w:rPr>
        <w:t>3</w:t>
      </w:r>
      <w:r w:rsidRPr="003228D7">
        <w:rPr>
          <w:rFonts w:ascii="Times New Roman" w:hAnsi="Times New Roman"/>
          <w:i/>
          <w:sz w:val="18"/>
        </w:rPr>
        <w:t xml:space="preserve">School of Chemical Sciences, </w:t>
      </w:r>
    </w:p>
    <w:p w:rsidR="00170DC5" w:rsidRPr="003228D7" w:rsidRDefault="00170DC5" w:rsidP="00170DC5">
      <w:pPr>
        <w:spacing w:after="0" w:line="240" w:lineRule="auto"/>
        <w:jc w:val="center"/>
        <w:rPr>
          <w:rFonts w:ascii="Times New Roman" w:hAnsi="Times New Roman"/>
          <w:i/>
          <w:sz w:val="18"/>
        </w:rPr>
      </w:pPr>
      <w:r w:rsidRPr="003228D7">
        <w:rPr>
          <w:rFonts w:ascii="Times New Roman" w:hAnsi="Times New Roman"/>
          <w:i/>
          <w:sz w:val="18"/>
        </w:rPr>
        <w:t>Universiti Sains Malaysia, 11800 Minden, Pulau Pinang, Malaysia</w:t>
      </w:r>
    </w:p>
    <w:p w:rsidR="00170DC5" w:rsidRPr="003228D7" w:rsidRDefault="00170DC5" w:rsidP="00170DC5">
      <w:pPr>
        <w:spacing w:after="0" w:line="240" w:lineRule="auto"/>
        <w:jc w:val="center"/>
        <w:rPr>
          <w:rFonts w:ascii="Times New Roman" w:hAnsi="Times New Roman"/>
          <w:i/>
          <w:sz w:val="18"/>
        </w:rPr>
      </w:pPr>
    </w:p>
    <w:p w:rsidR="00170DC5" w:rsidRPr="003228D7" w:rsidRDefault="00170DC5" w:rsidP="00170DC5">
      <w:pPr>
        <w:spacing w:after="0" w:line="240" w:lineRule="auto"/>
        <w:jc w:val="center"/>
        <w:rPr>
          <w:rStyle w:val="Hyperlink"/>
          <w:rFonts w:ascii="Times New Roman" w:hAnsi="Times New Roman"/>
          <w:i/>
          <w:sz w:val="18"/>
        </w:rPr>
      </w:pPr>
      <w:r w:rsidRPr="003228D7">
        <w:rPr>
          <w:rFonts w:ascii="Times New Roman" w:hAnsi="Times New Roman"/>
          <w:i/>
          <w:sz w:val="18"/>
        </w:rPr>
        <w:t xml:space="preserve">*Corresponding author: </w:t>
      </w:r>
      <w:r>
        <w:rPr>
          <w:rFonts w:ascii="Times New Roman" w:hAnsi="Times New Roman"/>
          <w:i/>
          <w:sz w:val="18"/>
        </w:rPr>
        <w:t xml:space="preserve">  </w:t>
      </w:r>
      <w:r w:rsidRPr="00967EDF">
        <w:rPr>
          <w:rFonts w:ascii="Times New Roman" w:hAnsi="Times New Roman"/>
          <w:i/>
          <w:sz w:val="18"/>
        </w:rPr>
        <w:t>wzurina@iium.edu.my</w:t>
      </w:r>
    </w:p>
    <w:p w:rsidR="00170DC5" w:rsidRPr="00F447A7" w:rsidRDefault="00170DC5" w:rsidP="00170DC5">
      <w:pPr>
        <w:spacing w:after="0" w:line="240" w:lineRule="auto"/>
        <w:jc w:val="center"/>
        <w:rPr>
          <w:rFonts w:ascii="Times New Roman" w:hAnsi="Times New Roman"/>
          <w:noProof/>
          <w:sz w:val="18"/>
          <w:szCs w:val="18"/>
        </w:rPr>
      </w:pPr>
    </w:p>
    <w:p w:rsidR="00170DC5" w:rsidRDefault="00170DC5" w:rsidP="00170DC5">
      <w:pPr>
        <w:spacing w:after="0" w:line="240" w:lineRule="auto"/>
        <w:jc w:val="center"/>
        <w:rPr>
          <w:rFonts w:ascii="Times New Roman" w:hAnsi="Times New Roman"/>
          <w:noProof/>
          <w:sz w:val="18"/>
          <w:szCs w:val="18"/>
        </w:rPr>
      </w:pPr>
    </w:p>
    <w:p w:rsidR="00170DC5" w:rsidRDefault="00170DC5" w:rsidP="00170DC5">
      <w:pPr>
        <w:spacing w:after="0" w:line="240" w:lineRule="auto"/>
        <w:jc w:val="center"/>
        <w:rPr>
          <w:rFonts w:ascii="Times New Roman" w:hAnsi="Times New Roman"/>
          <w:noProof/>
          <w:sz w:val="18"/>
          <w:szCs w:val="18"/>
        </w:rPr>
      </w:pPr>
      <w:r>
        <w:rPr>
          <w:rFonts w:ascii="Times New Roman" w:hAnsi="Times New Roman"/>
          <w:noProof/>
          <w:sz w:val="18"/>
          <w:szCs w:val="18"/>
        </w:rPr>
        <w:t>Received: 16 January 2019; Accepted: 29 July 2019</w:t>
      </w:r>
    </w:p>
    <w:p w:rsidR="00170DC5" w:rsidRDefault="00170DC5" w:rsidP="00170DC5">
      <w:pPr>
        <w:spacing w:after="0" w:line="240" w:lineRule="auto"/>
        <w:jc w:val="center"/>
        <w:rPr>
          <w:rFonts w:ascii="Times New Roman" w:hAnsi="Times New Roman"/>
          <w:noProof/>
          <w:sz w:val="18"/>
          <w:szCs w:val="18"/>
        </w:rPr>
      </w:pPr>
    </w:p>
    <w:p w:rsidR="00170DC5" w:rsidRPr="00F447A7" w:rsidRDefault="00170DC5" w:rsidP="00170DC5">
      <w:pPr>
        <w:spacing w:after="0" w:line="240" w:lineRule="auto"/>
        <w:jc w:val="center"/>
        <w:rPr>
          <w:rFonts w:ascii="Times New Roman" w:hAnsi="Times New Roman"/>
          <w:noProof/>
          <w:sz w:val="18"/>
          <w:szCs w:val="18"/>
        </w:rPr>
      </w:pPr>
    </w:p>
    <w:p w:rsidR="00170DC5" w:rsidRPr="00F447A7" w:rsidRDefault="00170DC5" w:rsidP="00170DC5">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170DC5" w:rsidRDefault="00170DC5" w:rsidP="00170DC5">
      <w:pPr>
        <w:spacing w:after="0" w:line="240" w:lineRule="auto"/>
        <w:jc w:val="both"/>
        <w:rPr>
          <w:rFonts w:ascii="Times New Roman" w:hAnsi="Times New Roman"/>
          <w:sz w:val="18"/>
          <w:szCs w:val="18"/>
        </w:rPr>
      </w:pPr>
      <w:r w:rsidRPr="003228D7">
        <w:rPr>
          <w:rFonts w:ascii="Times New Roman" w:hAnsi="Times New Roman"/>
          <w:sz w:val="18"/>
          <w:szCs w:val="18"/>
        </w:rPr>
        <w:t>The demand of biodiesel production nowadays is increasing every day. However, the booming of biodiesel demand resulted in the increase of glycerol production as a major by-product. Although glycerol could serve in various industries, the demand and usage are still limited. Therefore, an alternative method was proposed in this research in order to convert glycerol into more value-added chemicals such as methanol (MeOH), propanol (1-PrOH), and 1,2-propanediol (1,2-PDO) through a new low cost and simple approach which is the reflux technique in the absence of external hydrogen gas. Due to the concern of global food waste issues, calcium oxide (CaO) catalyst derived from waste eggshells is utilized as a possible heterogeneous catalyst. This preliminary research studied the influence of reaction temperature and reaction time whereas catalyst weight and glycerol concentration were fixed as independent variables. Overall, the three chemicals were successfully synthesized with different optimum conditions. The formation of 1,2-PDO is more preferred at lower temperature (130 °C and 5 hours) with glycerol conversion and selectivity of 53.70% and 64.76%, respectively. However, the formation of MeOH and 1-PrOH are preferred at higher temperature. The formation of 1-PrOH (170 °C and 5 hours) resulted in glycerol conversion and selectivity of 81.64% and 70.85%, respectively. Meanwhile, the best condition in the formation of MeOH is at 190 °C and 7 hours reaction time with glycerol conversion and selectivity of 65.8 % and 46.44%, respectively.</w:t>
      </w:r>
    </w:p>
    <w:p w:rsidR="00170DC5" w:rsidRPr="003228D7" w:rsidRDefault="00170DC5" w:rsidP="00170DC5">
      <w:pPr>
        <w:spacing w:after="0" w:line="240" w:lineRule="auto"/>
        <w:jc w:val="both"/>
        <w:rPr>
          <w:rFonts w:ascii="Times New Roman" w:hAnsi="Times New Roman"/>
          <w:sz w:val="18"/>
          <w:szCs w:val="18"/>
        </w:rPr>
      </w:pPr>
    </w:p>
    <w:p w:rsidR="00170DC5" w:rsidRDefault="00170DC5" w:rsidP="00170DC5">
      <w:pPr>
        <w:spacing w:after="0" w:line="240" w:lineRule="auto"/>
        <w:jc w:val="both"/>
        <w:rPr>
          <w:rFonts w:ascii="Times New Roman" w:hAnsi="Times New Roman"/>
          <w:sz w:val="18"/>
          <w:szCs w:val="18"/>
        </w:rPr>
      </w:pPr>
      <w:r w:rsidRPr="003228D7">
        <w:rPr>
          <w:rFonts w:ascii="Times New Roman" w:hAnsi="Times New Roman"/>
          <w:b/>
          <w:sz w:val="18"/>
          <w:szCs w:val="18"/>
        </w:rPr>
        <w:t>Keywords</w:t>
      </w:r>
      <w:r w:rsidRPr="003228D7">
        <w:rPr>
          <w:rFonts w:ascii="Times New Roman" w:hAnsi="Times New Roman"/>
          <w:sz w:val="18"/>
          <w:szCs w:val="18"/>
        </w:rPr>
        <w:t xml:space="preserve">: </w:t>
      </w:r>
      <w:r>
        <w:rPr>
          <w:rFonts w:ascii="Times New Roman" w:hAnsi="Times New Roman"/>
          <w:sz w:val="18"/>
          <w:szCs w:val="18"/>
        </w:rPr>
        <w:t xml:space="preserve"> </w:t>
      </w:r>
      <w:r w:rsidRPr="003228D7">
        <w:rPr>
          <w:rFonts w:ascii="Times New Roman" w:hAnsi="Times New Roman"/>
          <w:sz w:val="18"/>
          <w:szCs w:val="18"/>
        </w:rPr>
        <w:t>glycerol, degradation, external hydrogen, waste eggshell, heterogeneous catalyst</w:t>
      </w:r>
    </w:p>
    <w:p w:rsidR="00170DC5" w:rsidRPr="003228D7" w:rsidRDefault="00170DC5" w:rsidP="00170DC5">
      <w:pPr>
        <w:spacing w:after="0" w:line="240" w:lineRule="auto"/>
        <w:jc w:val="center"/>
        <w:rPr>
          <w:rFonts w:ascii="Times New Roman" w:hAnsi="Times New Roman"/>
          <w:sz w:val="18"/>
          <w:szCs w:val="18"/>
        </w:rPr>
      </w:pPr>
    </w:p>
    <w:p w:rsidR="00170DC5" w:rsidRPr="003228D7" w:rsidRDefault="00170DC5" w:rsidP="00170DC5">
      <w:pPr>
        <w:spacing w:after="0" w:line="240" w:lineRule="auto"/>
        <w:jc w:val="center"/>
        <w:rPr>
          <w:rFonts w:ascii="Times New Roman" w:hAnsi="Times New Roman"/>
          <w:b/>
          <w:sz w:val="18"/>
          <w:lang w:val="ms-MY"/>
        </w:rPr>
      </w:pPr>
      <w:r w:rsidRPr="003228D7">
        <w:rPr>
          <w:rFonts w:ascii="Times New Roman" w:hAnsi="Times New Roman"/>
          <w:b/>
          <w:sz w:val="18"/>
          <w:lang w:val="ms-MY"/>
        </w:rPr>
        <w:t>Abstrak</w:t>
      </w:r>
    </w:p>
    <w:p w:rsidR="00170DC5" w:rsidRDefault="00170DC5" w:rsidP="00170DC5">
      <w:pPr>
        <w:spacing w:after="0" w:line="240" w:lineRule="auto"/>
        <w:jc w:val="both"/>
        <w:rPr>
          <w:rFonts w:ascii="Times New Roman" w:hAnsi="Times New Roman"/>
          <w:sz w:val="18"/>
          <w:szCs w:val="18"/>
          <w:lang w:val="ms-MY"/>
        </w:rPr>
      </w:pPr>
      <w:r w:rsidRPr="003228D7">
        <w:rPr>
          <w:rFonts w:ascii="Times New Roman" w:hAnsi="Times New Roman"/>
          <w:sz w:val="18"/>
          <w:szCs w:val="18"/>
          <w:lang w:val="ms-MY"/>
        </w:rPr>
        <w:t>Permintaan pengeluaran biodiesel semakin meningkat setiap hari. Fungsi biodiesel itu sendiri sebagai bahan api alternatif untuk menggantikan penggunaan bahan api fosil adalah salah satu teknik terbaik untuk mengurangkan pembebasan gas karbon dioksida (CO</w:t>
      </w:r>
      <w:r w:rsidRPr="003228D7">
        <w:rPr>
          <w:rFonts w:ascii="Times New Roman" w:hAnsi="Times New Roman"/>
          <w:sz w:val="18"/>
          <w:szCs w:val="18"/>
          <w:vertAlign w:val="subscript"/>
          <w:lang w:val="ms-MY"/>
        </w:rPr>
        <w:t>2</w:t>
      </w:r>
      <w:r w:rsidRPr="003228D7">
        <w:rPr>
          <w:rFonts w:ascii="Times New Roman" w:hAnsi="Times New Roman"/>
          <w:sz w:val="18"/>
          <w:szCs w:val="18"/>
          <w:lang w:val="ms-MY"/>
        </w:rPr>
        <w:t xml:space="preserve">) yang dikeluarkan di atmosfera. Walau bagaimanapun, permintaan biodiesel yang tinggi menyebabkan peningkatan penghasilan gliserol sebagai produk sampingan utama. Walaupun gliserol boleh digunakan dalam pelbagai industri, permintaan dan penggunaannya masih terhad. Oleh itu, satu alternatif telah diambil dalam penyelidikan ini untuk menukar gliserol menjadi bahan kimia yang lebih bernilai seperti metanol (MeOH), propanol (PrOH) dan 1,2-propanediol (1,2-PDO) melalui pendekatan baharu yang lebih murah dan lebih mudah iaitu dengan menggunakan teknik refluks. Penukaran gliserol juga dilakukan tanpa kehadiran gas hidrogen luaran. Dengan mengambil kira mengenai isu kenaikan sisa makanan global, mangkin kalsium oksida (CaO) yang diperoleh daripada sisa kulit telur telah digunakan sebagai mangkin heterogen. Penyelidikan awal ini bertumpu mengkaji parameter pengaruh suhu tindak balas dan masa tindak balas, manakala berat mangkin dan kepekatan </w:t>
      </w:r>
      <w:r w:rsidRPr="003228D7">
        <w:rPr>
          <w:rFonts w:ascii="Times New Roman" w:hAnsi="Times New Roman"/>
          <w:sz w:val="18"/>
          <w:szCs w:val="18"/>
          <w:lang w:val="ms-MY"/>
        </w:rPr>
        <w:lastRenderedPageBreak/>
        <w:t>gliserol  dijadikan sebagai pemboleh ubah tidak bersandar. Secara keseluruhan, ketiga-tiga bahan kimia telah berjaya disintesis dengan keadaan optimum yang berbeza. Pembentukan 1,2-PDO lebih baik pada suhu yang rendah (130 °C dan 5 jam) dengan penukaran gliserol dan selektiviti pada 53.70% dan 64.76%. Walau bagaimanapun, penghasilan MeOH dan 1-PrOH lebih baik pada suhu yang lebih tinggi. Penghasilan 1-PrOH (170 °C dan 5 jam) mencatatkan penukaran gliserol pada 81.64% dan selektiviti pada 70.85%. Sementara itu, keadaan terbaik dalam pembentukan metanol adalah pada 190 °C, dan masa reaksi 7 jam dengan penukaran gliserol pada 65.87% dan selektiviti produk masing-masing 46.44%.</w:t>
      </w:r>
    </w:p>
    <w:p w:rsidR="00170DC5" w:rsidRPr="003228D7" w:rsidRDefault="00170DC5" w:rsidP="00170DC5">
      <w:pPr>
        <w:spacing w:after="0" w:line="240" w:lineRule="auto"/>
        <w:jc w:val="both"/>
        <w:rPr>
          <w:rFonts w:ascii="Times New Roman" w:hAnsi="Times New Roman"/>
          <w:sz w:val="18"/>
          <w:szCs w:val="18"/>
          <w:lang w:val="ms-MY"/>
        </w:rPr>
      </w:pPr>
    </w:p>
    <w:p w:rsidR="00170DC5" w:rsidRPr="003228D7" w:rsidRDefault="00170DC5" w:rsidP="00170DC5">
      <w:pPr>
        <w:spacing w:after="0" w:line="240" w:lineRule="auto"/>
        <w:jc w:val="both"/>
        <w:rPr>
          <w:rFonts w:ascii="Times New Roman" w:hAnsi="Times New Roman"/>
          <w:sz w:val="18"/>
          <w:szCs w:val="18"/>
          <w:lang w:val="ms-MY"/>
        </w:rPr>
      </w:pPr>
      <w:r w:rsidRPr="003228D7">
        <w:rPr>
          <w:rFonts w:ascii="Times New Roman" w:hAnsi="Times New Roman"/>
          <w:b/>
          <w:sz w:val="18"/>
          <w:szCs w:val="18"/>
          <w:lang w:val="ms-MY"/>
        </w:rPr>
        <w:t>Kata kunci:</w:t>
      </w:r>
      <w:r w:rsidRPr="003228D7">
        <w:rPr>
          <w:rFonts w:ascii="Times New Roman" w:hAnsi="Times New Roman"/>
          <w:sz w:val="18"/>
          <w:szCs w:val="18"/>
          <w:lang w:val="ms-MY"/>
        </w:rPr>
        <w:t xml:space="preserve"> gliserol, degradasi, hidrogen luaran, sisa kulit telur, mangkin heterogen</w:t>
      </w:r>
    </w:p>
    <w:p w:rsidR="00170DC5" w:rsidRDefault="00170DC5" w:rsidP="001573E3">
      <w:pPr>
        <w:spacing w:after="0" w:line="240" w:lineRule="auto"/>
        <w:rPr>
          <w:rFonts w:ascii="Times New Roman" w:hAnsi="Times New Roman" w:cs="Times New Roman"/>
          <w:sz w:val="24"/>
          <w:szCs w:val="24"/>
        </w:rPr>
      </w:pPr>
    </w:p>
    <w:p w:rsidR="00170DC5" w:rsidRPr="00170DC5" w:rsidRDefault="00170DC5" w:rsidP="00170DC5">
      <w:pPr>
        <w:spacing w:after="0" w:line="240" w:lineRule="auto"/>
        <w:jc w:val="center"/>
        <w:rPr>
          <w:rFonts w:ascii="Times New Roman" w:hAnsi="Times New Roman" w:cs="Times New Roman"/>
          <w:b/>
          <w:sz w:val="20"/>
          <w:szCs w:val="20"/>
        </w:rPr>
      </w:pPr>
      <w:r w:rsidRPr="00170DC5">
        <w:rPr>
          <w:rFonts w:ascii="Times New Roman" w:hAnsi="Times New Roman" w:cs="Times New Roman"/>
          <w:b/>
          <w:sz w:val="20"/>
          <w:szCs w:val="20"/>
        </w:rPr>
        <w:t>References</w:t>
      </w:r>
      <w:bookmarkStart w:id="0" w:name="_GoBack"/>
      <w:bookmarkEnd w:id="0"/>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Qadariyah, L., Mahfud., Sumarno., Mahmudah, S., Wahyudiono., Sasaki. M. and Goto M. (2011). Degradation of glycerol using hydrothermal process. </w:t>
      </w:r>
      <w:r w:rsidRPr="00300799">
        <w:rPr>
          <w:rFonts w:ascii="Times New Roman" w:hAnsi="Times New Roman"/>
          <w:i/>
          <w:sz w:val="20"/>
        </w:rPr>
        <w:t>Bioresource Technology</w:t>
      </w:r>
      <w:r w:rsidRPr="00300799">
        <w:rPr>
          <w:rFonts w:ascii="Times New Roman" w:hAnsi="Times New Roman"/>
          <w:sz w:val="20"/>
        </w:rPr>
        <w:t>, 102: 9267 - 9271.</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Johnson, D. T. and Taconi, K. A. (2007). The glycerin glut: options for the value</w:t>
      </w:r>
      <w:r w:rsidRPr="00300799">
        <w:rPr>
          <w:rFonts w:ascii="Cambria Math" w:hAnsi="Cambria Math" w:cs="Cambria Math"/>
          <w:sz w:val="20"/>
        </w:rPr>
        <w:t>‐</w:t>
      </w:r>
      <w:r w:rsidRPr="00300799">
        <w:rPr>
          <w:rFonts w:ascii="Times New Roman" w:hAnsi="Times New Roman"/>
          <w:sz w:val="20"/>
        </w:rPr>
        <w:t>added conversion of crude glycerol resulting from biodiesel production</w:t>
      </w:r>
      <w:r w:rsidRPr="00300799">
        <w:rPr>
          <w:rFonts w:ascii="Times New Roman" w:hAnsi="Times New Roman"/>
          <w:i/>
          <w:sz w:val="20"/>
        </w:rPr>
        <w:t>. Environmental Progress &amp; Sustainable Energy</w:t>
      </w:r>
      <w:r w:rsidRPr="00300799">
        <w:rPr>
          <w:rFonts w:ascii="Times New Roman" w:hAnsi="Times New Roman"/>
          <w:sz w:val="20"/>
        </w:rPr>
        <w:t>, 26(4): 338-348.</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Nanda, M. R., Yuan, Z., Shui, H. and Xu, C. (2017). Selective hydrogenolysis of glycerol and crude glycerol (a by-product or waste stream from the biodiesel industry) to 1,2-propanediol over B</w:t>
      </w:r>
      <w:r w:rsidRPr="00300799">
        <w:rPr>
          <w:rFonts w:ascii="Times New Roman" w:hAnsi="Times New Roman"/>
          <w:sz w:val="20"/>
          <w:vertAlign w:val="subscript"/>
        </w:rPr>
        <w:t>2</w:t>
      </w:r>
      <w:r w:rsidRPr="00300799">
        <w:rPr>
          <w:rFonts w:ascii="Times New Roman" w:hAnsi="Times New Roman"/>
          <w:sz w:val="20"/>
        </w:rPr>
        <w:t>O</w:t>
      </w:r>
      <w:r w:rsidRPr="00300799">
        <w:rPr>
          <w:rFonts w:ascii="Times New Roman" w:hAnsi="Times New Roman"/>
          <w:sz w:val="20"/>
          <w:vertAlign w:val="subscript"/>
        </w:rPr>
        <w:t>3</w:t>
      </w:r>
      <w:r w:rsidRPr="00300799">
        <w:rPr>
          <w:rFonts w:ascii="Times New Roman" w:hAnsi="Times New Roman"/>
          <w:sz w:val="20"/>
        </w:rPr>
        <w:t xml:space="preserve"> promoted Cu/Al</w:t>
      </w:r>
      <w:r w:rsidRPr="00300799">
        <w:rPr>
          <w:rFonts w:ascii="Times New Roman" w:hAnsi="Times New Roman"/>
          <w:sz w:val="20"/>
          <w:vertAlign w:val="subscript"/>
        </w:rPr>
        <w:t>2</w:t>
      </w:r>
      <w:r w:rsidRPr="00300799">
        <w:rPr>
          <w:rFonts w:ascii="Times New Roman" w:hAnsi="Times New Roman"/>
          <w:sz w:val="20"/>
        </w:rPr>
        <w:t>O</w:t>
      </w:r>
      <w:r w:rsidRPr="00300799">
        <w:rPr>
          <w:rFonts w:ascii="Times New Roman" w:hAnsi="Times New Roman"/>
          <w:sz w:val="20"/>
          <w:vertAlign w:val="subscript"/>
        </w:rPr>
        <w:t>3</w:t>
      </w:r>
      <w:r w:rsidRPr="00300799">
        <w:rPr>
          <w:rFonts w:ascii="Times New Roman" w:hAnsi="Times New Roman"/>
          <w:sz w:val="20"/>
        </w:rPr>
        <w:t xml:space="preserve"> catalysts. </w:t>
      </w:r>
      <w:r w:rsidRPr="00300799">
        <w:rPr>
          <w:rFonts w:ascii="Times New Roman" w:hAnsi="Times New Roman"/>
          <w:i/>
          <w:sz w:val="20"/>
        </w:rPr>
        <w:t>Catalysts</w:t>
      </w:r>
      <w:r w:rsidRPr="00300799">
        <w:rPr>
          <w:rFonts w:ascii="Times New Roman" w:hAnsi="Times New Roman"/>
          <w:sz w:val="20"/>
        </w:rPr>
        <w:t>, 7(7): 196.</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Nanda, M. R., Yuan, Z., Qin, W. and Xu, C. (2016). Recent advancements in catalytic conversion of glycerol into propylene glycol: A review. </w:t>
      </w:r>
      <w:r w:rsidRPr="00300799">
        <w:rPr>
          <w:rFonts w:ascii="Times New Roman" w:hAnsi="Times New Roman"/>
          <w:i/>
          <w:sz w:val="20"/>
        </w:rPr>
        <w:t>Catalysis Review</w:t>
      </w:r>
      <w:r w:rsidRPr="00300799">
        <w:rPr>
          <w:rFonts w:ascii="Times New Roman" w:hAnsi="Times New Roman"/>
          <w:sz w:val="20"/>
        </w:rPr>
        <w:t>, 58(3): 309 - 336.</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Samad, W. Z., Salleh, M. M., Shafiee, A. and Yarmo, M. A. (2011). Structural, optical and electrical properties of fluorine doped tin oxide thin films deposited using inkjet printing technique. </w:t>
      </w:r>
      <w:r w:rsidRPr="00300799">
        <w:rPr>
          <w:rFonts w:ascii="Times New Roman" w:hAnsi="Times New Roman"/>
          <w:i/>
          <w:sz w:val="20"/>
        </w:rPr>
        <w:t>Sains Malaysiana</w:t>
      </w:r>
      <w:r w:rsidRPr="00300799">
        <w:rPr>
          <w:rFonts w:ascii="Times New Roman" w:hAnsi="Times New Roman"/>
          <w:sz w:val="20"/>
        </w:rPr>
        <w:t>, 40(3): 251 - 257.</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Anand, P. and Saxena, R. K. (2012). A comparative study of solvent-assisted pretreatment of biodiesel derived crude glycerol on growth and 1,3-propanediol production from </w:t>
      </w:r>
      <w:r w:rsidRPr="00300799">
        <w:rPr>
          <w:rFonts w:ascii="Times New Roman" w:hAnsi="Times New Roman"/>
          <w:i/>
          <w:sz w:val="20"/>
        </w:rPr>
        <w:t>Citrobacter freundii</w:t>
      </w:r>
      <w:r w:rsidRPr="00300799">
        <w:rPr>
          <w:rFonts w:ascii="Times New Roman" w:hAnsi="Times New Roman"/>
          <w:sz w:val="20"/>
        </w:rPr>
        <w:t xml:space="preserve">. </w:t>
      </w:r>
      <w:r w:rsidRPr="00300799">
        <w:rPr>
          <w:rFonts w:ascii="Times New Roman" w:hAnsi="Times New Roman"/>
          <w:i/>
          <w:sz w:val="20"/>
        </w:rPr>
        <w:t>New Biotechnology</w:t>
      </w:r>
      <w:r w:rsidRPr="00300799">
        <w:rPr>
          <w:rFonts w:ascii="Times New Roman" w:hAnsi="Times New Roman"/>
          <w:sz w:val="20"/>
        </w:rPr>
        <w:t xml:space="preserve">, 29(2): 199 - 205. </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Yang, F., Hanna, M. A. and Sun, R. (2012). Value-added uses for crude glycerol–A byproduct of biodiesel production. </w:t>
      </w:r>
      <w:r w:rsidRPr="00300799">
        <w:rPr>
          <w:rFonts w:ascii="Times New Roman" w:hAnsi="Times New Roman"/>
          <w:i/>
          <w:sz w:val="20"/>
        </w:rPr>
        <w:t>Biotechnology for Biofuels</w:t>
      </w:r>
      <w:r w:rsidRPr="00300799">
        <w:rPr>
          <w:rFonts w:ascii="Times New Roman" w:hAnsi="Times New Roman"/>
          <w:sz w:val="20"/>
        </w:rPr>
        <w:t>, 5(1): 13.</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Quispe, C. A. G., Coronado, C. J. R. and Carvalho, J. A. J. (2013). Glycerol: production, consumption, prices, characterization and new trends in combustion. </w:t>
      </w:r>
      <w:r w:rsidRPr="00300799">
        <w:rPr>
          <w:rFonts w:ascii="Times New Roman" w:hAnsi="Times New Roman"/>
          <w:i/>
          <w:sz w:val="20"/>
        </w:rPr>
        <w:t>Renewable and Sustainable Energy Reviews</w:t>
      </w:r>
      <w:r w:rsidRPr="00300799">
        <w:rPr>
          <w:rFonts w:ascii="Times New Roman" w:hAnsi="Times New Roman"/>
          <w:sz w:val="20"/>
        </w:rPr>
        <w:t>, 27: 475 - 493.</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Da Silva, G. P. D., Mack, M. and Contiero, J. (2009). Glycerol: A promising and abundant carbon source for industrial microbiology. </w:t>
      </w:r>
      <w:r w:rsidRPr="00300799">
        <w:rPr>
          <w:rFonts w:ascii="Times New Roman" w:hAnsi="Times New Roman"/>
          <w:i/>
          <w:sz w:val="20"/>
        </w:rPr>
        <w:t>Biotechnology Advances</w:t>
      </w:r>
      <w:r w:rsidRPr="00300799">
        <w:rPr>
          <w:rFonts w:ascii="Times New Roman" w:hAnsi="Times New Roman"/>
          <w:sz w:val="20"/>
        </w:rPr>
        <w:t xml:space="preserve">, 27: 30 - 39. </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Nakano, T., Ikawa, N. I. and Ozimek, L. (2003). Chemical composition of chicken eggshell and shell membranes. </w:t>
      </w:r>
      <w:r w:rsidRPr="00300799">
        <w:rPr>
          <w:rFonts w:ascii="Times New Roman" w:hAnsi="Times New Roman"/>
          <w:i/>
          <w:sz w:val="20"/>
        </w:rPr>
        <w:t>Poultry Science</w:t>
      </w:r>
      <w:r w:rsidRPr="00300799">
        <w:rPr>
          <w:rFonts w:ascii="Times New Roman" w:hAnsi="Times New Roman"/>
          <w:sz w:val="20"/>
        </w:rPr>
        <w:t>, 82(3): 510 - 514.</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Buasri, A., Chaiyut, N., Loryuenyong, V., Worawanitchaphong, P. and Trongyong, S. (2013). Calcium oxide derived from waste shells of mussel, cockle, and scallop as the heterogeneous catalyst for biodiesel production. </w:t>
      </w:r>
      <w:r w:rsidRPr="00300799">
        <w:rPr>
          <w:rFonts w:ascii="Times New Roman" w:hAnsi="Times New Roman"/>
          <w:i/>
          <w:sz w:val="20"/>
        </w:rPr>
        <w:t>The Scientist World Journal</w:t>
      </w:r>
      <w:r w:rsidRPr="00300799">
        <w:rPr>
          <w:rFonts w:ascii="Times New Roman" w:hAnsi="Times New Roman"/>
          <w:sz w:val="20"/>
        </w:rPr>
        <w:t>, 2013: 1 - 7.</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Verma, P., Sharma, M. P. and Dwivedi, G. (2016). Impact of alcohol on biodiesel production and properties. </w:t>
      </w:r>
      <w:r w:rsidRPr="00300799">
        <w:rPr>
          <w:rFonts w:ascii="Times New Roman" w:hAnsi="Times New Roman"/>
          <w:i/>
          <w:sz w:val="20"/>
        </w:rPr>
        <w:t>Renewable and Sustainable Energy Reviews</w:t>
      </w:r>
      <w:r w:rsidRPr="00300799">
        <w:rPr>
          <w:rFonts w:ascii="Times New Roman" w:hAnsi="Times New Roman"/>
          <w:sz w:val="20"/>
        </w:rPr>
        <w:t>, 56: 319 - 333.</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Haider, M. H., Dummer, N. F., Knight, D. W., Jenkins, R. L., Howard, M., Moulijn, J., Taylor, S. T. and Hutchings, G. J. (2015). Efficient green methanol synthesis from glycerol. </w:t>
      </w:r>
      <w:r w:rsidRPr="00300799">
        <w:rPr>
          <w:rFonts w:ascii="Times New Roman" w:hAnsi="Times New Roman"/>
          <w:i/>
          <w:sz w:val="20"/>
        </w:rPr>
        <w:t>Nature Chemistry</w:t>
      </w:r>
      <w:r w:rsidRPr="00300799">
        <w:rPr>
          <w:rFonts w:ascii="Times New Roman" w:hAnsi="Times New Roman"/>
          <w:sz w:val="20"/>
        </w:rPr>
        <w:t>, 7 (12): 1028.</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Henry, Z. K. (1992). Distillation design. McGraw Hill, United State of America: pp. 2 - 3.</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Aditha, S. K., Kurdekar, A. D., Chunduri, L. A. A., Patnaik, S. and Kamisetti, V. (2016). Aqueous based reflux method for green synthesis of nanostructures: Application in CZTS synthesis. </w:t>
      </w:r>
      <w:r w:rsidRPr="00300799">
        <w:rPr>
          <w:rFonts w:ascii="Times New Roman" w:hAnsi="Times New Roman"/>
          <w:i/>
          <w:sz w:val="20"/>
        </w:rPr>
        <w:t>MethodsX</w:t>
      </w:r>
      <w:r w:rsidRPr="00300799">
        <w:rPr>
          <w:rFonts w:ascii="Times New Roman" w:hAnsi="Times New Roman"/>
          <w:sz w:val="20"/>
        </w:rPr>
        <w:t>, 3: 35 - 42.</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Hassan, S. T. and Nageswara, R. L. (2018). Utilization of modified eggshells as a solid catalyst for the conversion of waste cooking oil to biodiesel. </w:t>
      </w:r>
      <w:r w:rsidRPr="00300799">
        <w:rPr>
          <w:rFonts w:ascii="Times New Roman" w:hAnsi="Times New Roman"/>
          <w:i/>
          <w:sz w:val="20"/>
        </w:rPr>
        <w:t>Austin Chemical Engineering</w:t>
      </w:r>
      <w:r w:rsidRPr="00300799">
        <w:rPr>
          <w:rFonts w:ascii="Times New Roman" w:hAnsi="Times New Roman"/>
          <w:sz w:val="20"/>
        </w:rPr>
        <w:t>, 5(1): 1 - 8.</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Praikaew, W., Kiatkittipong, W., Kiatkittipong, K., Laosiripojana, N., Viriya-empikul, N., Boonyasuwat, S., Aiouache, F., Najdanovic, V. and Assabumrungrat, S. (2018). Synthesis of glycerol carbonate from dimethyl carbonate and glycerol using CaO derived from eggshells. </w:t>
      </w:r>
      <w:r w:rsidRPr="00300799">
        <w:rPr>
          <w:rFonts w:ascii="Times New Roman" w:hAnsi="Times New Roman"/>
          <w:i/>
          <w:sz w:val="20"/>
        </w:rPr>
        <w:t>MATEC Web of Conferences</w:t>
      </w:r>
      <w:r w:rsidRPr="00300799">
        <w:rPr>
          <w:rFonts w:ascii="Times New Roman" w:hAnsi="Times New Roman"/>
          <w:sz w:val="20"/>
        </w:rPr>
        <w:t>, 192(03045): 1 – 4.</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Renita, A., Chowdhury, P. P., Sultana, P., Phukan, P. and Hannan, A. (2016). Utilization of waste eggshells for production of renewable catalyst for transesterification. </w:t>
      </w:r>
      <w:r w:rsidRPr="00300799">
        <w:rPr>
          <w:rFonts w:ascii="Times New Roman" w:hAnsi="Times New Roman"/>
          <w:i/>
          <w:sz w:val="20"/>
        </w:rPr>
        <w:t>International Journal of Pharmacy and Pharmaceutical Sciences,</w:t>
      </w:r>
      <w:r w:rsidRPr="00300799">
        <w:rPr>
          <w:rFonts w:ascii="Times New Roman" w:hAnsi="Times New Roman"/>
          <w:sz w:val="20"/>
        </w:rPr>
        <w:t xml:space="preserve"> 8(7): 143 -146.</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Chen, L., Ren, S. and Ye, X. P. (2014). Lactic acid production from glycerol using CaO as solid base catalyst.</w:t>
      </w:r>
      <w:r w:rsidRPr="00300799">
        <w:rPr>
          <w:rFonts w:ascii="Times New Roman" w:hAnsi="Times New Roman"/>
          <w:i/>
          <w:sz w:val="20"/>
        </w:rPr>
        <w:t xml:space="preserve"> Fuel Processing Technology</w:t>
      </w:r>
      <w:r w:rsidRPr="00300799">
        <w:rPr>
          <w:rFonts w:ascii="Times New Roman" w:hAnsi="Times New Roman"/>
          <w:sz w:val="20"/>
        </w:rPr>
        <w:t>, 120: 40 - 47.</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lastRenderedPageBreak/>
        <w:t>Feng, J., Zhang, Y., Xiong, W., Ding, H. and He B. (2016). Hydrogenolysis of glycerol to 1,2-propanediol and ethylene glycol over Ru-Co/ZrO</w:t>
      </w:r>
      <w:r w:rsidRPr="00300799">
        <w:rPr>
          <w:rFonts w:ascii="Times New Roman" w:hAnsi="Times New Roman"/>
          <w:sz w:val="20"/>
          <w:vertAlign w:val="subscript"/>
        </w:rPr>
        <w:t>2</w:t>
      </w:r>
      <w:r w:rsidRPr="00300799">
        <w:rPr>
          <w:rFonts w:ascii="Times New Roman" w:hAnsi="Times New Roman"/>
          <w:sz w:val="20"/>
        </w:rPr>
        <w:t xml:space="preserve"> catalysts. </w:t>
      </w:r>
      <w:r w:rsidRPr="00300799">
        <w:rPr>
          <w:rFonts w:ascii="Times New Roman" w:hAnsi="Times New Roman"/>
          <w:i/>
          <w:sz w:val="20"/>
        </w:rPr>
        <w:t>Catalysts</w:t>
      </w:r>
      <w:r w:rsidRPr="00300799">
        <w:rPr>
          <w:rFonts w:ascii="Times New Roman" w:hAnsi="Times New Roman"/>
          <w:sz w:val="20"/>
        </w:rPr>
        <w:t>, 6(4): 51.</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Mosaddegh, E. and Hassankhani, A. (2014). Preparation and characterization of nano-CaO based on eggshell waste: novel and green catalytic approach to highly efficient synthesis of pyrano [4, 3-b] pyrans. </w:t>
      </w:r>
      <w:r w:rsidRPr="00300799">
        <w:rPr>
          <w:rFonts w:ascii="Times New Roman" w:hAnsi="Times New Roman"/>
          <w:i/>
          <w:sz w:val="20"/>
        </w:rPr>
        <w:t>Chinese Journal of Catalysis</w:t>
      </w:r>
      <w:r w:rsidRPr="00300799">
        <w:rPr>
          <w:rFonts w:ascii="Times New Roman" w:hAnsi="Times New Roman"/>
          <w:sz w:val="20"/>
        </w:rPr>
        <w:t>, 35(3): 351 - 356.</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Maris, E. P. and Davis, R. J. (2007). Hydrogenolysis of glycerol over carbon-supported Ru and Pt catalysts. </w:t>
      </w:r>
      <w:r w:rsidRPr="00300799">
        <w:rPr>
          <w:rFonts w:ascii="Times New Roman" w:hAnsi="Times New Roman"/>
          <w:i/>
          <w:sz w:val="20"/>
        </w:rPr>
        <w:t>Journal of Catalysis</w:t>
      </w:r>
      <w:r w:rsidRPr="00300799">
        <w:rPr>
          <w:rFonts w:ascii="Times New Roman" w:hAnsi="Times New Roman"/>
          <w:sz w:val="20"/>
        </w:rPr>
        <w:t>, 249(2): 328 - 337.</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Samad, W. Z., Goto, M., Kanda, H., Wahyudiono., Nordin, N., Liew, K. H., Yarmo, M. A. and Yusop, M. R. (2017). Fluorine-doped tin oxide catalyst for glycerol conversion to methanol in sub-critical water. </w:t>
      </w:r>
      <w:r w:rsidRPr="00300799">
        <w:rPr>
          <w:rFonts w:ascii="Times New Roman" w:hAnsi="Times New Roman"/>
          <w:i/>
          <w:sz w:val="20"/>
        </w:rPr>
        <w:t>The Journal of Supercritical Fluids</w:t>
      </w:r>
      <w:r w:rsidRPr="00300799">
        <w:rPr>
          <w:rFonts w:ascii="Times New Roman" w:hAnsi="Times New Roman"/>
          <w:sz w:val="20"/>
        </w:rPr>
        <w:t>, 120: 366 - 378.</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Borhade, A. V., Uphade, B. K. and Gadhave, A. G. (2016). Calcinized eggshell: An environmentally benign green catalyst for synthesis of 2-arylbenzothiazole derivatives. </w:t>
      </w:r>
      <w:r w:rsidRPr="00300799">
        <w:rPr>
          <w:rFonts w:ascii="Times New Roman" w:hAnsi="Times New Roman"/>
          <w:i/>
          <w:sz w:val="20"/>
        </w:rPr>
        <w:t>Research on Chemical Intermediates</w:t>
      </w:r>
      <w:r w:rsidRPr="00300799">
        <w:rPr>
          <w:rFonts w:ascii="Times New Roman" w:hAnsi="Times New Roman"/>
          <w:sz w:val="20"/>
        </w:rPr>
        <w:t>, 42(7): 6301 - 6311.</w:t>
      </w:r>
    </w:p>
    <w:p w:rsidR="00170DC5" w:rsidRPr="00300799" w:rsidRDefault="00170DC5" w:rsidP="00170DC5">
      <w:pPr>
        <w:pStyle w:val="ListParagraph"/>
        <w:numPr>
          <w:ilvl w:val="0"/>
          <w:numId w:val="2"/>
        </w:numPr>
        <w:spacing w:after="0" w:line="240" w:lineRule="auto"/>
        <w:ind w:left="360"/>
        <w:contextualSpacing w:val="0"/>
        <w:jc w:val="both"/>
        <w:rPr>
          <w:rFonts w:ascii="Times New Roman" w:hAnsi="Times New Roman"/>
          <w:sz w:val="20"/>
        </w:rPr>
      </w:pPr>
      <w:r w:rsidRPr="00300799">
        <w:rPr>
          <w:rFonts w:ascii="Times New Roman" w:hAnsi="Times New Roman"/>
          <w:sz w:val="20"/>
        </w:rPr>
        <w:t xml:space="preserve">Tsai, W. T., Yang, J. M., Lai, C. W., Cheng, Y. H., Lin, C. C. and Yeh, C. W. (2006). Characterization and adsorption properties of eggshells and eggshell membrane. </w:t>
      </w:r>
      <w:r w:rsidRPr="00300799">
        <w:rPr>
          <w:rFonts w:ascii="Times New Roman" w:hAnsi="Times New Roman"/>
          <w:i/>
          <w:sz w:val="20"/>
        </w:rPr>
        <w:t>Bioresource technology</w:t>
      </w:r>
      <w:r w:rsidRPr="00300799">
        <w:rPr>
          <w:rFonts w:ascii="Times New Roman" w:hAnsi="Times New Roman"/>
          <w:sz w:val="20"/>
        </w:rPr>
        <w:t>, 97(3): 488 - 493.</w:t>
      </w:r>
    </w:p>
    <w:p w:rsidR="00170DC5" w:rsidRDefault="00170DC5"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C079AE" w:rsidRDefault="00C079AE" w:rsidP="001573E3">
      <w:pPr>
        <w:spacing w:after="0" w:line="240" w:lineRule="auto"/>
        <w:rPr>
          <w:rFonts w:ascii="Times New Roman" w:hAnsi="Times New Roman" w:cs="Times New Roman"/>
          <w:sz w:val="24"/>
          <w:szCs w:val="24"/>
        </w:rPr>
      </w:pPr>
    </w:p>
    <w:sectPr w:rsidR="00C079AE"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1A32"/>
    <w:multiLevelType w:val="hybridMultilevel"/>
    <w:tmpl w:val="30CA3EF6"/>
    <w:lvl w:ilvl="0" w:tplc="F7C0454E">
      <w:start w:val="1"/>
      <w:numFmt w:val="decimal"/>
      <w:lvlText w:val="%1."/>
      <w:lvlJc w:val="left"/>
      <w:pPr>
        <w:ind w:left="36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53D168F"/>
    <w:multiLevelType w:val="hybridMultilevel"/>
    <w:tmpl w:val="D680AC36"/>
    <w:lvl w:ilvl="0" w:tplc="299CA40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170DC5"/>
    <w:rsid w:val="00246755"/>
    <w:rsid w:val="00975E1A"/>
    <w:rsid w:val="009A364C"/>
    <w:rsid w:val="00C079AE"/>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 w:type="character" w:styleId="Hyperlink">
    <w:name w:val="Hyperlink"/>
    <w:basedOn w:val="DefaultParagraphFont"/>
    <w:uiPriority w:val="99"/>
    <w:unhideWhenUsed/>
    <w:rsid w:val="00170D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 w:type="character" w:styleId="Hyperlink">
    <w:name w:val="Hyperlink"/>
    <w:basedOn w:val="DefaultParagraphFont"/>
    <w:uiPriority w:val="99"/>
    <w:unhideWhenUsed/>
    <w:rsid w:val="00170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8128</Characters>
  <Application>Microsoft Office Word</Application>
  <DocSecurity>0</DocSecurity>
  <Lines>131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2019-10-01T00:36:00Z</dcterms:created>
  <dcterms:modified xsi:type="dcterms:W3CDTF">2019-10-01T00:36:00Z</dcterms:modified>
</cp:coreProperties>
</file>