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0E1B7" w14:textId="77777777" w:rsidR="007E1264" w:rsidRDefault="00ED3A60" w:rsidP="007019F8">
      <w:pPr>
        <w:jc w:val="center"/>
        <w:outlineLvl w:val="0"/>
        <w:rPr>
          <w:rFonts w:ascii="Times New Roman" w:hAnsi="Times New Roman" w:cs="Times New Roman"/>
          <w:sz w:val="28"/>
        </w:rPr>
      </w:pPr>
      <w:r w:rsidRPr="007E1264">
        <w:rPr>
          <w:rFonts w:ascii="Times New Roman" w:hAnsi="Times New Roman" w:cs="Times New Roman"/>
          <w:sz w:val="28"/>
        </w:rPr>
        <w:t xml:space="preserve">UTILIZATION OF DEEP </w:t>
      </w:r>
      <w:r w:rsidR="00083264" w:rsidRPr="007E1264">
        <w:rPr>
          <w:rFonts w:ascii="Times New Roman" w:hAnsi="Times New Roman" w:cs="Times New Roman"/>
          <w:sz w:val="28"/>
        </w:rPr>
        <w:t>EUTE</w:t>
      </w:r>
      <w:r w:rsidR="00E9399A" w:rsidRPr="007E1264">
        <w:rPr>
          <w:rFonts w:ascii="Times New Roman" w:hAnsi="Times New Roman" w:cs="Times New Roman"/>
          <w:sz w:val="28"/>
        </w:rPr>
        <w:t>CTIC SOLVENT</w:t>
      </w:r>
      <w:r w:rsidR="00083264" w:rsidRPr="007E1264">
        <w:rPr>
          <w:rFonts w:ascii="Times New Roman" w:hAnsi="Times New Roman" w:cs="Times New Roman"/>
          <w:sz w:val="28"/>
        </w:rPr>
        <w:t xml:space="preserve"> </w:t>
      </w:r>
      <w:r w:rsidR="00E9399A" w:rsidRPr="007E1264">
        <w:rPr>
          <w:rFonts w:ascii="Times New Roman" w:hAnsi="Times New Roman" w:cs="Times New Roman"/>
          <w:sz w:val="28"/>
        </w:rPr>
        <w:t>(DES) AS POROGEN</w:t>
      </w:r>
      <w:r w:rsidR="00083264" w:rsidRPr="007E1264">
        <w:rPr>
          <w:rFonts w:ascii="Times New Roman" w:hAnsi="Times New Roman" w:cs="Times New Roman"/>
          <w:sz w:val="28"/>
        </w:rPr>
        <w:t xml:space="preserve"> </w:t>
      </w:r>
    </w:p>
    <w:p w14:paraId="604F9B03" w14:textId="77777777" w:rsidR="007E1264" w:rsidRDefault="00083264" w:rsidP="007019F8">
      <w:pPr>
        <w:jc w:val="center"/>
        <w:outlineLvl w:val="0"/>
        <w:rPr>
          <w:rFonts w:ascii="Times New Roman" w:hAnsi="Times New Roman" w:cs="Times New Roman"/>
          <w:sz w:val="28"/>
        </w:rPr>
      </w:pPr>
      <w:r w:rsidRPr="007E1264">
        <w:rPr>
          <w:rFonts w:ascii="Times New Roman" w:hAnsi="Times New Roman" w:cs="Times New Roman"/>
          <w:sz w:val="28"/>
        </w:rPr>
        <w:t xml:space="preserve">IN THE FABRICATION OF POLYMERIC MONOLITHIC </w:t>
      </w:r>
    </w:p>
    <w:p w14:paraId="2EF5D4B9" w14:textId="264FD949" w:rsidR="00785CA6" w:rsidRPr="007E1264" w:rsidRDefault="00083264" w:rsidP="007019F8">
      <w:pPr>
        <w:jc w:val="center"/>
        <w:outlineLvl w:val="0"/>
        <w:rPr>
          <w:rFonts w:ascii="Times New Roman" w:hAnsi="Times New Roman" w:cs="Times New Roman"/>
          <w:sz w:val="28"/>
        </w:rPr>
      </w:pPr>
      <w:r w:rsidRPr="007E1264">
        <w:rPr>
          <w:rFonts w:ascii="Times New Roman" w:hAnsi="Times New Roman" w:cs="Times New Roman"/>
          <w:sz w:val="28"/>
        </w:rPr>
        <w:t>CAPILLARY COLUMN</w:t>
      </w:r>
      <w:r w:rsidR="00785CA6" w:rsidRPr="007E1264">
        <w:rPr>
          <w:rFonts w:ascii="Times New Roman" w:hAnsi="Times New Roman" w:cs="Times New Roman"/>
          <w:sz w:val="28"/>
        </w:rPr>
        <w:t xml:space="preserve"> </w:t>
      </w:r>
    </w:p>
    <w:p w14:paraId="27EE79C0" w14:textId="77777777" w:rsidR="00785CA6" w:rsidRPr="007E1264" w:rsidRDefault="00785CA6" w:rsidP="009C4E07">
      <w:pPr>
        <w:jc w:val="center"/>
        <w:outlineLvl w:val="0"/>
        <w:rPr>
          <w:rFonts w:ascii="Times New Roman" w:hAnsi="Times New Roman" w:cs="Times New Roman"/>
          <w:b/>
          <w:sz w:val="24"/>
        </w:rPr>
      </w:pPr>
    </w:p>
    <w:p w14:paraId="72AF9A72" w14:textId="77777777" w:rsidR="007E1264" w:rsidRDefault="00E9399A" w:rsidP="00A12EE7">
      <w:pPr>
        <w:jc w:val="center"/>
        <w:outlineLvl w:val="0"/>
        <w:rPr>
          <w:rFonts w:ascii="Times New Roman" w:hAnsi="Times New Roman" w:cs="Times New Roman"/>
          <w:sz w:val="24"/>
          <w:lang w:val="ms-MY"/>
        </w:rPr>
      </w:pPr>
      <w:r w:rsidRPr="007E1264">
        <w:rPr>
          <w:rFonts w:ascii="Times New Roman" w:hAnsi="Times New Roman" w:cs="Times New Roman"/>
          <w:sz w:val="24"/>
        </w:rPr>
        <w:t>(</w:t>
      </w:r>
      <w:r w:rsidR="00A12EE7" w:rsidRPr="007E1264">
        <w:rPr>
          <w:rFonts w:ascii="Times New Roman" w:hAnsi="Times New Roman" w:cs="Times New Roman"/>
          <w:sz w:val="24"/>
          <w:lang w:val="ms-MY"/>
        </w:rPr>
        <w:t>Penggunaan</w:t>
      </w:r>
      <w:r w:rsidR="00ED3A60" w:rsidRPr="007E1264">
        <w:rPr>
          <w:rFonts w:ascii="Times New Roman" w:hAnsi="Times New Roman" w:cs="Times New Roman"/>
          <w:sz w:val="24"/>
          <w:lang w:val="ms-MY"/>
        </w:rPr>
        <w:t xml:space="preserve"> </w:t>
      </w:r>
      <w:r w:rsidRPr="007E1264">
        <w:rPr>
          <w:rFonts w:ascii="Times New Roman" w:hAnsi="Times New Roman" w:cs="Times New Roman"/>
          <w:sz w:val="24"/>
          <w:lang w:val="ms-MY"/>
        </w:rPr>
        <w:t xml:space="preserve">Pelarut Eutektik </w:t>
      </w:r>
      <w:r w:rsidR="000664CC" w:rsidRPr="007E1264">
        <w:rPr>
          <w:rFonts w:ascii="Times New Roman" w:hAnsi="Times New Roman" w:cs="Times New Roman"/>
          <w:sz w:val="24"/>
          <w:lang w:val="ms-MY"/>
        </w:rPr>
        <w:t>Dalam</w:t>
      </w:r>
      <w:r w:rsidRPr="007E1264">
        <w:rPr>
          <w:rFonts w:ascii="Times New Roman" w:hAnsi="Times New Roman" w:cs="Times New Roman"/>
          <w:sz w:val="24"/>
          <w:lang w:val="ms-MY"/>
        </w:rPr>
        <w:t xml:space="preserve"> (DES) Sebagai Porogen </w:t>
      </w:r>
      <w:r w:rsidR="000664CC" w:rsidRPr="007E1264">
        <w:rPr>
          <w:rFonts w:ascii="Times New Roman" w:hAnsi="Times New Roman" w:cs="Times New Roman"/>
          <w:sz w:val="24"/>
          <w:lang w:val="ms-MY"/>
        </w:rPr>
        <w:t>Dalam Fabrikasi</w:t>
      </w:r>
      <w:r w:rsidR="00A12EE7" w:rsidRPr="007E1264">
        <w:rPr>
          <w:rFonts w:ascii="Times New Roman" w:hAnsi="Times New Roman" w:cs="Times New Roman"/>
          <w:sz w:val="24"/>
          <w:lang w:val="ms-MY"/>
        </w:rPr>
        <w:t xml:space="preserve"> </w:t>
      </w:r>
    </w:p>
    <w:p w14:paraId="02C18B9A" w14:textId="68FAA598" w:rsidR="00785CA6" w:rsidRPr="007E1264" w:rsidRDefault="00A12EE7" w:rsidP="00A12EE7">
      <w:pPr>
        <w:jc w:val="center"/>
        <w:outlineLvl w:val="0"/>
        <w:rPr>
          <w:rFonts w:ascii="Times New Roman" w:hAnsi="Times New Roman" w:cs="Times New Roman"/>
          <w:sz w:val="24"/>
        </w:rPr>
      </w:pPr>
      <w:r w:rsidRPr="007E1264">
        <w:rPr>
          <w:rFonts w:ascii="Times New Roman" w:hAnsi="Times New Roman" w:cs="Times New Roman"/>
          <w:sz w:val="24"/>
          <w:lang w:val="ms-MY"/>
        </w:rPr>
        <w:t>Turus</w:t>
      </w:r>
      <w:r w:rsidR="00E9399A" w:rsidRPr="007E1264">
        <w:rPr>
          <w:rFonts w:ascii="Times New Roman" w:hAnsi="Times New Roman" w:cs="Times New Roman"/>
          <w:sz w:val="24"/>
          <w:lang w:val="ms-MY"/>
        </w:rPr>
        <w:t xml:space="preserve"> Kapilari Monolitik Polimerik</w:t>
      </w:r>
      <w:r w:rsidR="00785CA6" w:rsidRPr="007E1264">
        <w:rPr>
          <w:rFonts w:ascii="Times New Roman" w:hAnsi="Times New Roman" w:cs="Times New Roman"/>
          <w:sz w:val="24"/>
        </w:rPr>
        <w:t>)</w:t>
      </w:r>
    </w:p>
    <w:p w14:paraId="092D0F8F" w14:textId="77777777" w:rsidR="00785CA6" w:rsidRPr="007E1264" w:rsidRDefault="00785CA6" w:rsidP="00785CA6">
      <w:pPr>
        <w:jc w:val="center"/>
        <w:outlineLvl w:val="0"/>
        <w:rPr>
          <w:rFonts w:ascii="Times New Roman" w:hAnsi="Times New Roman" w:cs="Times New Roman"/>
          <w:b/>
          <w:szCs w:val="20"/>
        </w:rPr>
      </w:pPr>
    </w:p>
    <w:p w14:paraId="20BA9939" w14:textId="13ACC6EC" w:rsidR="00785CA6" w:rsidRPr="007E1264" w:rsidRDefault="00E9399A" w:rsidP="00785CA6">
      <w:pPr>
        <w:jc w:val="center"/>
        <w:outlineLvl w:val="0"/>
        <w:rPr>
          <w:rFonts w:ascii="Times New Roman" w:hAnsi="Times New Roman" w:cs="Times New Roman"/>
          <w:szCs w:val="20"/>
          <w:vertAlign w:val="superscript"/>
        </w:rPr>
      </w:pPr>
      <w:proofErr w:type="spellStart"/>
      <w:r w:rsidRPr="007E1264">
        <w:rPr>
          <w:rFonts w:ascii="Times New Roman" w:hAnsi="Times New Roman" w:cs="Times New Roman"/>
          <w:szCs w:val="20"/>
        </w:rPr>
        <w:t>Nabilah</w:t>
      </w:r>
      <w:proofErr w:type="spellEnd"/>
      <w:r w:rsidRPr="007E1264">
        <w:rPr>
          <w:rFonts w:ascii="Times New Roman" w:hAnsi="Times New Roman" w:cs="Times New Roman"/>
          <w:szCs w:val="20"/>
        </w:rPr>
        <w:t xml:space="preserve"> Suhaili</w:t>
      </w:r>
      <w:r w:rsidR="00483D57" w:rsidRPr="007E1264">
        <w:rPr>
          <w:rFonts w:ascii="Times New Roman" w:hAnsi="Times New Roman" w:cs="Times New Roman"/>
          <w:szCs w:val="20"/>
          <w:vertAlign w:val="superscript"/>
        </w:rPr>
        <w:t>1</w:t>
      </w:r>
      <w:r w:rsidR="00785CA6" w:rsidRPr="007E1264">
        <w:rPr>
          <w:rFonts w:ascii="Times New Roman" w:hAnsi="Times New Roman" w:cs="Times New Roman"/>
          <w:szCs w:val="20"/>
        </w:rPr>
        <w:t xml:space="preserve">, </w:t>
      </w:r>
      <w:r w:rsidRPr="007E1264">
        <w:rPr>
          <w:rFonts w:ascii="Times New Roman" w:hAnsi="Times New Roman" w:cs="Times New Roman"/>
          <w:szCs w:val="20"/>
        </w:rPr>
        <w:t>Lee Wah Lim</w:t>
      </w:r>
      <w:r w:rsidR="00483D57" w:rsidRPr="007E1264">
        <w:rPr>
          <w:rFonts w:ascii="Times New Roman" w:hAnsi="Times New Roman" w:cs="Times New Roman"/>
          <w:szCs w:val="20"/>
          <w:vertAlign w:val="superscript"/>
        </w:rPr>
        <w:t>1</w:t>
      </w:r>
      <w:r w:rsidR="000664CC" w:rsidRPr="007E1264">
        <w:rPr>
          <w:rFonts w:ascii="Times New Roman" w:hAnsi="Times New Roman" w:cs="Times New Roman"/>
          <w:szCs w:val="20"/>
          <w:vertAlign w:val="superscript"/>
        </w:rPr>
        <w:t>*</w:t>
      </w:r>
      <w:r w:rsidR="00785CA6" w:rsidRPr="007E1264">
        <w:rPr>
          <w:rFonts w:ascii="Times New Roman" w:hAnsi="Times New Roman" w:cs="Times New Roman"/>
          <w:szCs w:val="20"/>
        </w:rPr>
        <w:t xml:space="preserve">, </w:t>
      </w:r>
      <w:r w:rsidRPr="007E1264">
        <w:rPr>
          <w:rFonts w:ascii="Times New Roman" w:hAnsi="Times New Roman" w:cs="Times New Roman"/>
          <w:szCs w:val="20"/>
        </w:rPr>
        <w:t>Takeuchi Toyohide</w:t>
      </w:r>
      <w:r w:rsidR="00483D57" w:rsidRPr="007E1264">
        <w:rPr>
          <w:rFonts w:ascii="Times New Roman" w:hAnsi="Times New Roman" w:cs="Times New Roman"/>
          <w:szCs w:val="20"/>
          <w:vertAlign w:val="superscript"/>
        </w:rPr>
        <w:t>1</w:t>
      </w:r>
      <w:r w:rsidR="000453C0" w:rsidRPr="007E1264">
        <w:rPr>
          <w:rFonts w:ascii="Times New Roman" w:hAnsi="Times New Roman" w:cs="Times New Roman"/>
          <w:szCs w:val="20"/>
        </w:rPr>
        <w:t xml:space="preserve">, </w:t>
      </w:r>
      <w:proofErr w:type="spellStart"/>
      <w:r w:rsidR="000453C0" w:rsidRPr="007E1264">
        <w:rPr>
          <w:rFonts w:ascii="Times New Roman" w:hAnsi="Times New Roman" w:cs="Times New Roman"/>
          <w:szCs w:val="20"/>
        </w:rPr>
        <w:t>Rizafizah</w:t>
      </w:r>
      <w:proofErr w:type="spellEnd"/>
      <w:r w:rsidR="000453C0" w:rsidRPr="007E1264">
        <w:rPr>
          <w:rFonts w:ascii="Times New Roman" w:hAnsi="Times New Roman" w:cs="Times New Roman"/>
          <w:szCs w:val="20"/>
        </w:rPr>
        <w:t xml:space="preserve"> Othaman</w:t>
      </w:r>
      <w:r w:rsidR="00483D57" w:rsidRPr="007E1264">
        <w:rPr>
          <w:rFonts w:ascii="Times New Roman" w:hAnsi="Times New Roman" w:cs="Times New Roman"/>
          <w:szCs w:val="20"/>
          <w:vertAlign w:val="superscript"/>
        </w:rPr>
        <w:t>2</w:t>
      </w:r>
    </w:p>
    <w:p w14:paraId="37D50876" w14:textId="77777777" w:rsidR="00785CA6" w:rsidRPr="007E1264" w:rsidRDefault="00785CA6" w:rsidP="00785CA6">
      <w:pPr>
        <w:jc w:val="center"/>
        <w:outlineLvl w:val="0"/>
        <w:rPr>
          <w:rFonts w:ascii="Times New Roman" w:hAnsi="Times New Roman" w:cs="Times New Roman"/>
          <w:b/>
          <w:sz w:val="18"/>
          <w:szCs w:val="18"/>
        </w:rPr>
      </w:pPr>
    </w:p>
    <w:p w14:paraId="6ADFE9F8" w14:textId="77777777" w:rsidR="007E1264" w:rsidRDefault="00483D57" w:rsidP="00D6096D">
      <w:pPr>
        <w:jc w:val="center"/>
        <w:outlineLvl w:val="0"/>
        <w:rPr>
          <w:rFonts w:ascii="Times New Roman" w:hAnsi="Times New Roman" w:cs="Times New Roman"/>
          <w:i/>
          <w:sz w:val="18"/>
          <w:szCs w:val="18"/>
        </w:rPr>
      </w:pPr>
      <w:r w:rsidRPr="007E1264">
        <w:rPr>
          <w:rFonts w:ascii="Times New Roman" w:hAnsi="Times New Roman" w:cs="Times New Roman"/>
          <w:i/>
          <w:sz w:val="18"/>
          <w:szCs w:val="18"/>
          <w:vertAlign w:val="superscript"/>
        </w:rPr>
        <w:t>1</w:t>
      </w:r>
      <w:r w:rsidR="00D6096D" w:rsidRPr="007E1264">
        <w:rPr>
          <w:rFonts w:ascii="Times New Roman" w:hAnsi="Times New Roman" w:cs="Times New Roman"/>
          <w:i/>
          <w:sz w:val="18"/>
          <w:szCs w:val="18"/>
        </w:rPr>
        <w:t xml:space="preserve">Graduate School of Engineering, </w:t>
      </w:r>
    </w:p>
    <w:p w14:paraId="0EB52E4E" w14:textId="6608638C" w:rsidR="00785CA6" w:rsidRPr="007E1264" w:rsidRDefault="00D6096D" w:rsidP="00D6096D">
      <w:pPr>
        <w:jc w:val="center"/>
        <w:outlineLvl w:val="0"/>
        <w:rPr>
          <w:rFonts w:ascii="Times New Roman" w:hAnsi="Times New Roman" w:cs="Times New Roman"/>
          <w:i/>
          <w:sz w:val="18"/>
          <w:szCs w:val="18"/>
        </w:rPr>
      </w:pPr>
      <w:r w:rsidRPr="007E1264">
        <w:rPr>
          <w:rFonts w:ascii="Times New Roman" w:hAnsi="Times New Roman" w:cs="Times New Roman"/>
          <w:i/>
          <w:sz w:val="18"/>
          <w:szCs w:val="18"/>
        </w:rPr>
        <w:t>Faculty Engineering,</w:t>
      </w:r>
    </w:p>
    <w:p w14:paraId="1D890D8C" w14:textId="55C50CA3" w:rsidR="00FB7947" w:rsidRPr="007E1264" w:rsidRDefault="00D6096D" w:rsidP="007E1264">
      <w:pPr>
        <w:jc w:val="center"/>
        <w:outlineLvl w:val="0"/>
        <w:rPr>
          <w:rFonts w:ascii="Times New Roman" w:hAnsi="Times New Roman" w:cs="Times New Roman"/>
          <w:i/>
          <w:sz w:val="18"/>
          <w:szCs w:val="18"/>
        </w:rPr>
      </w:pPr>
      <w:r w:rsidRPr="007E1264">
        <w:rPr>
          <w:rFonts w:ascii="Times New Roman" w:hAnsi="Times New Roman" w:cs="Times New Roman"/>
          <w:i/>
          <w:sz w:val="18"/>
          <w:szCs w:val="18"/>
        </w:rPr>
        <w:t>Gifu University, 1-1,Yanagido, Gifu-</w:t>
      </w:r>
      <w:proofErr w:type="spellStart"/>
      <w:r w:rsidRPr="007E1264">
        <w:rPr>
          <w:rFonts w:ascii="Times New Roman" w:hAnsi="Times New Roman" w:cs="Times New Roman"/>
          <w:i/>
          <w:sz w:val="18"/>
          <w:szCs w:val="18"/>
        </w:rPr>
        <w:t>shi</w:t>
      </w:r>
      <w:proofErr w:type="spellEnd"/>
      <w:r w:rsidR="001B7A1A" w:rsidRPr="007E1264">
        <w:rPr>
          <w:rFonts w:ascii="Times New Roman" w:hAnsi="Times New Roman" w:cs="Times New Roman"/>
          <w:i/>
          <w:sz w:val="18"/>
          <w:szCs w:val="18"/>
        </w:rPr>
        <w:t>,</w:t>
      </w:r>
      <w:r w:rsidRPr="007E1264">
        <w:rPr>
          <w:rFonts w:ascii="Times New Roman" w:hAnsi="Times New Roman" w:cs="Times New Roman"/>
          <w:i/>
          <w:sz w:val="18"/>
          <w:szCs w:val="18"/>
        </w:rPr>
        <w:t xml:space="preserve"> 501-1193, Japan</w:t>
      </w:r>
      <w:r w:rsidR="00785CA6" w:rsidRPr="007E1264">
        <w:rPr>
          <w:rFonts w:ascii="Times New Roman" w:hAnsi="Times New Roman" w:cs="Times New Roman"/>
          <w:i/>
          <w:sz w:val="18"/>
          <w:szCs w:val="18"/>
        </w:rPr>
        <w:t xml:space="preserve"> </w:t>
      </w:r>
    </w:p>
    <w:p w14:paraId="2EAF11B3" w14:textId="2DD96D08" w:rsidR="00483D57" w:rsidRPr="007E1264" w:rsidRDefault="00FB7947" w:rsidP="00785CA6">
      <w:pPr>
        <w:jc w:val="center"/>
        <w:outlineLvl w:val="0"/>
        <w:rPr>
          <w:rFonts w:ascii="Times New Roman" w:hAnsi="Times New Roman" w:cs="Times New Roman"/>
          <w:i/>
          <w:sz w:val="18"/>
          <w:szCs w:val="18"/>
        </w:rPr>
      </w:pPr>
      <w:r w:rsidRPr="007E1264">
        <w:rPr>
          <w:rFonts w:ascii="Times New Roman" w:hAnsi="Times New Roman" w:cs="Times New Roman"/>
          <w:i/>
          <w:sz w:val="18"/>
          <w:szCs w:val="18"/>
          <w:vertAlign w:val="superscript"/>
        </w:rPr>
        <w:t>2</w:t>
      </w:r>
      <w:r w:rsidR="00CC3799" w:rsidRPr="007E1264">
        <w:rPr>
          <w:rFonts w:ascii="Times New Roman" w:hAnsi="Times New Roman" w:cs="Times New Roman"/>
          <w:i/>
          <w:sz w:val="18"/>
          <w:szCs w:val="18"/>
        </w:rPr>
        <w:t xml:space="preserve">Faculty of Science and Technology, </w:t>
      </w:r>
    </w:p>
    <w:p w14:paraId="4579CAC2" w14:textId="2482484A" w:rsidR="00CC3799" w:rsidRPr="007E1264" w:rsidRDefault="00FB7947" w:rsidP="00785CA6">
      <w:pPr>
        <w:jc w:val="center"/>
        <w:outlineLvl w:val="0"/>
        <w:rPr>
          <w:rFonts w:ascii="Times New Roman" w:hAnsi="Times New Roman" w:cs="Times New Roman"/>
          <w:i/>
          <w:sz w:val="18"/>
          <w:szCs w:val="18"/>
        </w:rPr>
      </w:pPr>
      <w:r w:rsidRPr="007E1264">
        <w:rPr>
          <w:rFonts w:ascii="Times New Roman" w:hAnsi="Times New Roman" w:cs="Times New Roman"/>
          <w:i/>
          <w:sz w:val="18"/>
          <w:szCs w:val="18"/>
        </w:rPr>
        <w:t>Universiti Kebangsaan Malaysia</w:t>
      </w:r>
      <w:r w:rsidR="00483D57" w:rsidRPr="007E1264">
        <w:rPr>
          <w:rFonts w:ascii="Times New Roman" w:hAnsi="Times New Roman" w:cs="Times New Roman"/>
          <w:i/>
          <w:sz w:val="18"/>
          <w:szCs w:val="18"/>
        </w:rPr>
        <w:t>, 43600,UKM Bangi, Selangor, Malaysia</w:t>
      </w:r>
    </w:p>
    <w:p w14:paraId="0FE9B0BA" w14:textId="77777777" w:rsidR="00A415C1" w:rsidRPr="007E1264" w:rsidRDefault="00A415C1" w:rsidP="00785CA6">
      <w:pPr>
        <w:jc w:val="center"/>
        <w:outlineLvl w:val="0"/>
        <w:rPr>
          <w:rFonts w:ascii="Times New Roman" w:hAnsi="Times New Roman" w:cs="Times New Roman"/>
          <w:b/>
          <w:sz w:val="18"/>
          <w:szCs w:val="18"/>
        </w:rPr>
      </w:pPr>
    </w:p>
    <w:p w14:paraId="132D8479" w14:textId="35862559" w:rsidR="00A415C1" w:rsidRPr="007E1264" w:rsidRDefault="00A415C1" w:rsidP="00A415C1">
      <w:pPr>
        <w:jc w:val="center"/>
        <w:outlineLvl w:val="0"/>
        <w:rPr>
          <w:rFonts w:ascii="Times New Roman" w:hAnsi="Times New Roman" w:cs="Times New Roman"/>
          <w:i/>
          <w:sz w:val="18"/>
        </w:rPr>
      </w:pPr>
      <w:r w:rsidRPr="007E1264">
        <w:rPr>
          <w:rFonts w:ascii="Times New Roman" w:hAnsi="Times New Roman" w:cs="Times New Roman"/>
          <w:i/>
          <w:sz w:val="18"/>
          <w:vertAlign w:val="superscript"/>
        </w:rPr>
        <w:t>*</w:t>
      </w:r>
      <w:r w:rsidRPr="007E1264">
        <w:rPr>
          <w:rFonts w:ascii="Times New Roman" w:hAnsi="Times New Roman" w:cs="Times New Roman"/>
          <w:i/>
          <w:sz w:val="18"/>
        </w:rPr>
        <w:t xml:space="preserve">Corresponding author: </w:t>
      </w:r>
      <w:r w:rsidR="000664CC" w:rsidRPr="007E1264">
        <w:rPr>
          <w:rFonts w:ascii="Times New Roman" w:hAnsi="Times New Roman" w:cs="Times New Roman"/>
          <w:i/>
          <w:sz w:val="18"/>
        </w:rPr>
        <w:t>lim@gifu-u.ac.jp</w:t>
      </w:r>
    </w:p>
    <w:p w14:paraId="2F7E2938" w14:textId="77777777" w:rsidR="009C4E07" w:rsidRPr="007E1264" w:rsidRDefault="009C4E07" w:rsidP="00785CA6">
      <w:pPr>
        <w:jc w:val="center"/>
        <w:outlineLvl w:val="0"/>
        <w:rPr>
          <w:rFonts w:ascii="Times New Roman" w:hAnsi="Times New Roman" w:cs="Times New Roman"/>
          <w:b/>
          <w:sz w:val="18"/>
          <w:szCs w:val="18"/>
        </w:rPr>
      </w:pPr>
    </w:p>
    <w:p w14:paraId="105E4150" w14:textId="2B1FAF74" w:rsidR="00E2280F" w:rsidRPr="007E1264" w:rsidRDefault="00785CA6" w:rsidP="007E1264">
      <w:pPr>
        <w:jc w:val="center"/>
        <w:outlineLvl w:val="0"/>
        <w:rPr>
          <w:rFonts w:ascii="Times New Roman" w:hAnsi="Times New Roman" w:cs="Times New Roman"/>
          <w:b/>
          <w:sz w:val="18"/>
          <w:szCs w:val="18"/>
        </w:rPr>
      </w:pPr>
      <w:r w:rsidRPr="007E1264">
        <w:rPr>
          <w:rFonts w:ascii="Times New Roman" w:hAnsi="Times New Roman" w:cs="Times New Roman"/>
          <w:b/>
          <w:sz w:val="18"/>
          <w:szCs w:val="18"/>
        </w:rPr>
        <w:t>Abstract</w:t>
      </w:r>
    </w:p>
    <w:p w14:paraId="6A57423A" w14:textId="563F55D7" w:rsidR="00E2280F" w:rsidRPr="007E1264" w:rsidRDefault="00B40FE6" w:rsidP="00E2280F">
      <w:pPr>
        <w:outlineLvl w:val="0"/>
        <w:rPr>
          <w:rFonts w:ascii="Times New Roman" w:hAnsi="Times New Roman" w:cs="Times New Roman"/>
          <w:sz w:val="18"/>
          <w:szCs w:val="18"/>
          <w:lang w:val="en-MY"/>
        </w:rPr>
      </w:pPr>
      <w:r w:rsidRPr="007E1264">
        <w:rPr>
          <w:rFonts w:ascii="Times New Roman" w:eastAsia="MingLiU-ExtB" w:hAnsi="Times New Roman"/>
          <w:sz w:val="18"/>
          <w:szCs w:val="18"/>
        </w:rPr>
        <w:t xml:space="preserve">Deep eutectic solvents (DESs) </w:t>
      </w:r>
      <w:r w:rsidR="005E5DCE" w:rsidRPr="007E1264">
        <w:rPr>
          <w:rFonts w:ascii="Times New Roman" w:eastAsia="MingLiU-ExtB" w:hAnsi="Times New Roman"/>
          <w:sz w:val="18"/>
          <w:szCs w:val="18"/>
        </w:rPr>
        <w:t>from</w:t>
      </w:r>
      <w:r w:rsidRPr="007E1264">
        <w:rPr>
          <w:rFonts w:ascii="Times New Roman" w:eastAsia="MingLiU-ExtB" w:hAnsi="Times New Roman"/>
          <w:sz w:val="18"/>
          <w:szCs w:val="18"/>
        </w:rPr>
        <w:t xml:space="preserve"> quaternary salts and hydrogen bond donors (HBDs) </w:t>
      </w:r>
      <w:r w:rsidR="00870571" w:rsidRPr="007E1264">
        <w:rPr>
          <w:rFonts w:ascii="Times New Roman" w:eastAsia="MingLiU-ExtB" w:hAnsi="Times New Roman"/>
          <w:sz w:val="18"/>
          <w:szCs w:val="18"/>
        </w:rPr>
        <w:t>formation</w:t>
      </w:r>
      <w:r w:rsidR="00F929BA" w:rsidRPr="007E1264">
        <w:rPr>
          <w:rFonts w:ascii="Times New Roman" w:eastAsia="MingLiU-ExtB" w:hAnsi="Times New Roman"/>
          <w:sz w:val="18"/>
          <w:szCs w:val="18"/>
        </w:rPr>
        <w:t xml:space="preserve"> </w:t>
      </w:r>
      <w:r w:rsidRPr="007E1264">
        <w:rPr>
          <w:rFonts w:ascii="Times New Roman" w:eastAsia="MingLiU-ExtB" w:hAnsi="Times New Roman"/>
          <w:sz w:val="18"/>
          <w:szCs w:val="18"/>
        </w:rPr>
        <w:t xml:space="preserve">are </w:t>
      </w:r>
      <w:r w:rsidR="00F929BA" w:rsidRPr="007E1264">
        <w:rPr>
          <w:rFonts w:ascii="Times New Roman" w:eastAsia="MingLiU-ExtB" w:hAnsi="Times New Roman"/>
          <w:sz w:val="18"/>
          <w:szCs w:val="18"/>
        </w:rPr>
        <w:t>widely known as</w:t>
      </w:r>
      <w:r w:rsidR="005E5DCE" w:rsidRPr="007E1264">
        <w:rPr>
          <w:rFonts w:ascii="Times New Roman" w:eastAsia="MingLiU-ExtB" w:hAnsi="Times New Roman"/>
          <w:sz w:val="18"/>
          <w:szCs w:val="18"/>
        </w:rPr>
        <w:t xml:space="preserve"> an </w:t>
      </w:r>
      <w:r w:rsidR="007E1264" w:rsidRPr="007E1264">
        <w:rPr>
          <w:rFonts w:ascii="Times New Roman" w:eastAsia="MingLiU-ExtB" w:hAnsi="Times New Roman"/>
          <w:sz w:val="18"/>
          <w:szCs w:val="18"/>
        </w:rPr>
        <w:t>alternative</w:t>
      </w:r>
      <w:r w:rsidR="005E5DCE" w:rsidRPr="007E1264">
        <w:rPr>
          <w:rFonts w:ascii="Times New Roman" w:eastAsia="MingLiU-ExtB" w:hAnsi="Times New Roman"/>
          <w:sz w:val="18"/>
          <w:szCs w:val="18"/>
        </w:rPr>
        <w:t xml:space="preserve"> for</w:t>
      </w:r>
      <w:r w:rsidR="00F929BA" w:rsidRPr="007E1264">
        <w:rPr>
          <w:rFonts w:ascii="Times New Roman" w:eastAsia="MingLiU-ExtB" w:hAnsi="Times New Roman"/>
          <w:sz w:val="18"/>
          <w:szCs w:val="18"/>
        </w:rPr>
        <w:t xml:space="preserve"> </w:t>
      </w:r>
      <w:r w:rsidR="005E5DCE" w:rsidRPr="007E1264">
        <w:rPr>
          <w:rFonts w:ascii="Times New Roman" w:eastAsia="MingLiU-ExtB" w:hAnsi="Times New Roman"/>
          <w:sz w:val="18"/>
          <w:szCs w:val="18"/>
        </w:rPr>
        <w:t>ionic liquid (IL)</w:t>
      </w:r>
      <w:r w:rsidR="00F929BA" w:rsidRPr="007E1264">
        <w:rPr>
          <w:rFonts w:ascii="Times New Roman" w:eastAsia="MingLiU-ExtB" w:hAnsi="Times New Roman"/>
          <w:sz w:val="18"/>
          <w:szCs w:val="18"/>
        </w:rPr>
        <w:t xml:space="preserve"> and </w:t>
      </w:r>
      <w:r w:rsidRPr="007E1264">
        <w:rPr>
          <w:rFonts w:ascii="Times New Roman" w:eastAsia="MingLiU-ExtB" w:hAnsi="Times New Roman"/>
          <w:sz w:val="18"/>
          <w:szCs w:val="18"/>
        </w:rPr>
        <w:t xml:space="preserve">commonly introduced in the synthesis of mesoporous materials. </w:t>
      </w:r>
      <w:r w:rsidR="00E31956" w:rsidRPr="007E1264">
        <w:rPr>
          <w:rFonts w:ascii="Times New Roman" w:eastAsia="MingLiU-ExtB" w:hAnsi="Times New Roman"/>
          <w:sz w:val="18"/>
          <w:szCs w:val="18"/>
        </w:rPr>
        <w:t>In this study, four</w:t>
      </w:r>
      <w:r w:rsidRPr="007E1264">
        <w:rPr>
          <w:rFonts w:ascii="Times New Roman" w:eastAsia="MingLiU-ExtB" w:hAnsi="Times New Roman"/>
          <w:sz w:val="18"/>
          <w:szCs w:val="18"/>
        </w:rPr>
        <w:t xml:space="preserve"> types of </w:t>
      </w:r>
      <w:r w:rsidR="00106EB1" w:rsidRPr="007E1264">
        <w:rPr>
          <w:rFonts w:ascii="Times New Roman" w:eastAsia="MingLiU-ExtB" w:hAnsi="Times New Roman"/>
          <w:sz w:val="18"/>
          <w:szCs w:val="18"/>
        </w:rPr>
        <w:t xml:space="preserve">choline chloride (ChCl) based </w:t>
      </w:r>
      <w:r w:rsidRPr="007E1264">
        <w:rPr>
          <w:rFonts w:ascii="Times New Roman" w:eastAsia="MingLiU-ExtB" w:hAnsi="Times New Roman"/>
          <w:sz w:val="18"/>
          <w:szCs w:val="18"/>
        </w:rPr>
        <w:t>DESs were prepared, and their utilization as porogens</w:t>
      </w:r>
      <w:r w:rsidR="006671B4" w:rsidRPr="007E1264">
        <w:rPr>
          <w:rFonts w:ascii="Times New Roman" w:eastAsia="MingLiU-ExtB" w:hAnsi="Times New Roman"/>
          <w:sz w:val="18"/>
          <w:szCs w:val="18"/>
        </w:rPr>
        <w:t xml:space="preserve"> </w:t>
      </w:r>
      <w:r w:rsidRPr="007E1264">
        <w:rPr>
          <w:rFonts w:ascii="Times New Roman" w:eastAsia="MingLiU-ExtB" w:hAnsi="Times New Roman"/>
          <w:sz w:val="18"/>
          <w:szCs w:val="18"/>
        </w:rPr>
        <w:t xml:space="preserve">in fabricating methacrylate-based monolithic capillary columns was investigated. </w:t>
      </w:r>
      <w:r w:rsidR="00CA3C17" w:rsidRPr="007E1264">
        <w:rPr>
          <w:rFonts w:ascii="Times New Roman" w:eastAsia="MingLiU-ExtB" w:hAnsi="Times New Roman"/>
          <w:sz w:val="18"/>
          <w:szCs w:val="18"/>
        </w:rPr>
        <w:t>The selected DESs were prepared from different HBDs, including from organic acid (methacrylic acid</w:t>
      </w:r>
      <w:r w:rsidR="002B6659" w:rsidRPr="007E1264">
        <w:rPr>
          <w:rFonts w:ascii="Times New Roman" w:eastAsia="MingLiU-ExtB" w:hAnsi="Times New Roman"/>
          <w:sz w:val="18"/>
          <w:szCs w:val="18"/>
        </w:rPr>
        <w:t xml:space="preserve"> MAA</w:t>
      </w:r>
      <w:r w:rsidR="00CA3C17" w:rsidRPr="007E1264">
        <w:rPr>
          <w:rFonts w:ascii="Times New Roman" w:eastAsia="MingLiU-ExtB" w:hAnsi="Times New Roman"/>
          <w:sz w:val="18"/>
          <w:szCs w:val="18"/>
        </w:rPr>
        <w:t>), alcohol (ethylene glycol</w:t>
      </w:r>
      <w:r w:rsidR="002B6659" w:rsidRPr="007E1264">
        <w:rPr>
          <w:rFonts w:ascii="Times New Roman" w:eastAsia="MingLiU-ExtB" w:hAnsi="Times New Roman"/>
          <w:sz w:val="18"/>
          <w:szCs w:val="18"/>
        </w:rPr>
        <w:t xml:space="preserve"> EG</w:t>
      </w:r>
      <w:r w:rsidR="00CA3C17" w:rsidRPr="007E1264">
        <w:rPr>
          <w:rFonts w:ascii="Times New Roman" w:eastAsia="MingLiU-ExtB" w:hAnsi="Times New Roman"/>
          <w:sz w:val="18"/>
          <w:szCs w:val="18"/>
        </w:rPr>
        <w:t>), organic base (urea), and also combination of alcohol and organic base (</w:t>
      </w:r>
      <w:r w:rsidR="002B6659" w:rsidRPr="007E1264">
        <w:rPr>
          <w:rFonts w:ascii="Times New Roman" w:eastAsia="MingLiU-ExtB" w:hAnsi="Times New Roman"/>
          <w:sz w:val="18"/>
          <w:szCs w:val="18"/>
        </w:rPr>
        <w:t>EG</w:t>
      </w:r>
      <w:r w:rsidR="00CA3C17" w:rsidRPr="007E1264">
        <w:rPr>
          <w:rFonts w:ascii="Times New Roman" w:eastAsia="MingLiU-ExtB" w:hAnsi="Times New Roman"/>
          <w:sz w:val="18"/>
          <w:szCs w:val="18"/>
        </w:rPr>
        <w:t xml:space="preserve"> and urea). </w:t>
      </w:r>
      <w:r w:rsidR="00AA12F4" w:rsidRPr="007E1264">
        <w:rPr>
          <w:rFonts w:ascii="Times New Roman" w:hAnsi="Times New Roman" w:cs="Times New Roman"/>
          <w:sz w:val="18"/>
          <w:szCs w:val="18"/>
        </w:rPr>
        <w:t>This study</w:t>
      </w:r>
      <w:r w:rsidR="00E2280F" w:rsidRPr="007E1264">
        <w:rPr>
          <w:rFonts w:ascii="Times New Roman" w:hAnsi="Times New Roman" w:cs="Times New Roman"/>
          <w:sz w:val="18"/>
          <w:szCs w:val="18"/>
        </w:rPr>
        <w:t xml:space="preserve"> found that the type of HBDs </w:t>
      </w:r>
      <w:r w:rsidR="00106EB1" w:rsidRPr="007E1264">
        <w:rPr>
          <w:rFonts w:ascii="Times New Roman" w:hAnsi="Times New Roman" w:cs="Times New Roman"/>
          <w:sz w:val="18"/>
          <w:szCs w:val="18"/>
        </w:rPr>
        <w:t xml:space="preserve">used </w:t>
      </w:r>
      <w:r w:rsidR="00E2280F" w:rsidRPr="007E1264">
        <w:rPr>
          <w:rFonts w:ascii="Times New Roman" w:hAnsi="Times New Roman" w:cs="Times New Roman"/>
          <w:sz w:val="18"/>
          <w:szCs w:val="18"/>
        </w:rPr>
        <w:t>have a crucial impact on the pore formation, and the results</w:t>
      </w:r>
      <w:r w:rsidR="00E31956" w:rsidRPr="007E1264">
        <w:rPr>
          <w:rFonts w:ascii="Times New Roman" w:hAnsi="Times New Roman" w:cs="Times New Roman"/>
          <w:sz w:val="18"/>
          <w:szCs w:val="18"/>
        </w:rPr>
        <w:t xml:space="preserve"> showed that DES A</w:t>
      </w:r>
      <w:r w:rsidR="00106EB1" w:rsidRPr="007E1264">
        <w:rPr>
          <w:rFonts w:ascii="Times New Roman" w:hAnsi="Times New Roman" w:cs="Times New Roman"/>
          <w:sz w:val="18"/>
          <w:szCs w:val="18"/>
        </w:rPr>
        <w:t xml:space="preserve"> (ChCl:urea:EG</w:t>
      </w:r>
      <w:r w:rsidR="00E2280F" w:rsidRPr="007E1264">
        <w:rPr>
          <w:rFonts w:ascii="Times New Roman" w:hAnsi="Times New Roman" w:cs="Times New Roman"/>
          <w:sz w:val="18"/>
          <w:szCs w:val="18"/>
        </w:rPr>
        <w:t>) could effectively improve the structu</w:t>
      </w:r>
      <w:r w:rsidR="0004439B" w:rsidRPr="007E1264">
        <w:rPr>
          <w:rFonts w:ascii="Times New Roman" w:hAnsi="Times New Roman" w:cs="Times New Roman"/>
          <w:sz w:val="18"/>
          <w:szCs w:val="18"/>
        </w:rPr>
        <w:t>re of the monoliths and enhance</w:t>
      </w:r>
      <w:r w:rsidR="00D26533" w:rsidRPr="007E1264">
        <w:rPr>
          <w:rFonts w:ascii="Times New Roman" w:hAnsi="Times New Roman" w:cs="Times New Roman"/>
          <w:sz w:val="18"/>
          <w:szCs w:val="18"/>
        </w:rPr>
        <w:t>d</w:t>
      </w:r>
      <w:r w:rsidR="00E2280F" w:rsidRPr="007E1264">
        <w:rPr>
          <w:rFonts w:ascii="Times New Roman" w:hAnsi="Times New Roman" w:cs="Times New Roman"/>
          <w:sz w:val="18"/>
          <w:szCs w:val="18"/>
        </w:rPr>
        <w:t xml:space="preserve"> chromatographic separation for non-polar polycyclic aromatic hydrocarbons (PAHs)</w:t>
      </w:r>
      <w:r w:rsidR="003C56C9" w:rsidRPr="007E1264">
        <w:rPr>
          <w:rFonts w:ascii="Times New Roman" w:hAnsi="Times New Roman" w:cs="Times New Roman"/>
          <w:sz w:val="18"/>
          <w:szCs w:val="18"/>
        </w:rPr>
        <w:t xml:space="preserve">. </w:t>
      </w:r>
      <w:r w:rsidR="00E2280F" w:rsidRPr="007E1264">
        <w:rPr>
          <w:rFonts w:ascii="Times New Roman" w:hAnsi="Times New Roman" w:cs="Times New Roman"/>
          <w:sz w:val="18"/>
          <w:szCs w:val="18"/>
        </w:rPr>
        <w:t>For repeatability evaluation</w:t>
      </w:r>
      <w:r w:rsidR="00AA12F4" w:rsidRPr="007E1264">
        <w:rPr>
          <w:rFonts w:ascii="Times New Roman" w:hAnsi="Times New Roman" w:cs="Times New Roman"/>
          <w:sz w:val="18"/>
          <w:szCs w:val="18"/>
        </w:rPr>
        <w:t xml:space="preserve"> using DES </w:t>
      </w:r>
      <w:r w:rsidR="000664CC" w:rsidRPr="007E1264">
        <w:rPr>
          <w:rFonts w:ascii="Times New Roman" w:hAnsi="Times New Roman" w:cs="Times New Roman"/>
          <w:sz w:val="18"/>
          <w:szCs w:val="18"/>
        </w:rPr>
        <w:t>A</w:t>
      </w:r>
      <w:r w:rsidR="008527A5" w:rsidRPr="007E1264">
        <w:rPr>
          <w:rFonts w:ascii="Times New Roman" w:hAnsi="Times New Roman" w:cs="Times New Roman"/>
          <w:sz w:val="18"/>
          <w:szCs w:val="18"/>
        </w:rPr>
        <w:t xml:space="preserve"> in separation analysis</w:t>
      </w:r>
      <w:r w:rsidR="00E2280F" w:rsidRPr="007E1264">
        <w:rPr>
          <w:rFonts w:ascii="Times New Roman" w:hAnsi="Times New Roman" w:cs="Times New Roman"/>
          <w:sz w:val="18"/>
          <w:szCs w:val="18"/>
        </w:rPr>
        <w:t xml:space="preserve">, five PAHs achieved </w:t>
      </w:r>
      <w:r w:rsidR="00FC528B" w:rsidRPr="007E1264">
        <w:rPr>
          <w:rFonts w:ascii="Times New Roman" w:hAnsi="Times New Roman" w:cs="Times New Roman"/>
          <w:sz w:val="18"/>
          <w:szCs w:val="18"/>
        </w:rPr>
        <w:t>relative standard deviations (</w:t>
      </w:r>
      <w:r w:rsidR="00E2280F" w:rsidRPr="007E1264">
        <w:rPr>
          <w:rFonts w:ascii="Times New Roman" w:hAnsi="Times New Roman" w:cs="Times New Roman"/>
          <w:sz w:val="18"/>
          <w:szCs w:val="18"/>
        </w:rPr>
        <w:t>RSDs</w:t>
      </w:r>
      <w:r w:rsidR="00FC528B" w:rsidRPr="007E1264">
        <w:rPr>
          <w:rFonts w:ascii="Times New Roman" w:hAnsi="Times New Roman" w:cs="Times New Roman"/>
          <w:sz w:val="18"/>
          <w:szCs w:val="18"/>
        </w:rPr>
        <w:t>)</w:t>
      </w:r>
      <w:r w:rsidR="00E2280F" w:rsidRPr="007E1264">
        <w:rPr>
          <w:rFonts w:ascii="Times New Roman" w:hAnsi="Times New Roman" w:cs="Times New Roman"/>
          <w:sz w:val="18"/>
          <w:szCs w:val="18"/>
        </w:rPr>
        <w:t xml:space="preserve"> </w:t>
      </w:r>
      <w:r w:rsidR="00FC528B" w:rsidRPr="007E1264">
        <w:rPr>
          <w:rFonts w:ascii="Times New Roman" w:hAnsi="Times New Roman" w:cs="Times New Roman"/>
          <w:sz w:val="18"/>
          <w:szCs w:val="18"/>
        </w:rPr>
        <w:t xml:space="preserve">of retention time </w:t>
      </w:r>
      <w:r w:rsidR="00E2280F" w:rsidRPr="007E1264">
        <w:rPr>
          <w:rFonts w:ascii="Times New Roman" w:hAnsi="Times New Roman" w:cs="Times New Roman"/>
          <w:sz w:val="18"/>
          <w:szCs w:val="18"/>
        </w:rPr>
        <w:t xml:space="preserve">in </w:t>
      </w:r>
      <w:r w:rsidR="00E31956" w:rsidRPr="007E1264">
        <w:rPr>
          <w:rFonts w:ascii="Times New Roman" w:hAnsi="Times New Roman" w:cs="Times New Roman"/>
          <w:sz w:val="18"/>
          <w:szCs w:val="18"/>
        </w:rPr>
        <w:t xml:space="preserve">the range of 1.39 – 1.91%. </w:t>
      </w:r>
      <w:r w:rsidR="00D35A13" w:rsidRPr="007E1264">
        <w:rPr>
          <w:rFonts w:ascii="Times New Roman" w:hAnsi="Times New Roman" w:cs="Times New Roman"/>
          <w:sz w:val="18"/>
          <w:szCs w:val="18"/>
        </w:rPr>
        <w:t>D</w:t>
      </w:r>
      <w:r w:rsidR="00E43A17" w:rsidRPr="007E1264">
        <w:rPr>
          <w:rFonts w:ascii="Times New Roman" w:hAnsi="Times New Roman" w:cs="Times New Roman"/>
          <w:sz w:val="18"/>
          <w:szCs w:val="18"/>
          <w:lang w:val="en-MY"/>
        </w:rPr>
        <w:t>ue to the</w:t>
      </w:r>
      <w:r w:rsidR="00E43A17" w:rsidRPr="007E1264">
        <w:rPr>
          <w:rFonts w:ascii="Times New Roman" w:hAnsi="Times New Roman" w:cs="Times New Roman"/>
          <w:sz w:val="18"/>
          <w:szCs w:val="18"/>
        </w:rPr>
        <w:t xml:space="preserve"> lowest backpressure </w:t>
      </w:r>
      <w:r w:rsidR="003D0420" w:rsidRPr="007E1264">
        <w:rPr>
          <w:rFonts w:ascii="Times New Roman" w:hAnsi="Times New Roman" w:cs="Times New Roman"/>
          <w:sz w:val="18"/>
          <w:szCs w:val="18"/>
        </w:rPr>
        <w:t xml:space="preserve">value (0.4 MPa) </w:t>
      </w:r>
      <w:r w:rsidR="00E43A17" w:rsidRPr="007E1264">
        <w:rPr>
          <w:rFonts w:ascii="Times New Roman" w:hAnsi="Times New Roman" w:cs="Times New Roman"/>
          <w:sz w:val="18"/>
          <w:szCs w:val="18"/>
        </w:rPr>
        <w:t>comp</w:t>
      </w:r>
      <w:r w:rsidR="003D0420" w:rsidRPr="007E1264">
        <w:rPr>
          <w:rFonts w:ascii="Times New Roman" w:hAnsi="Times New Roman" w:cs="Times New Roman"/>
          <w:sz w:val="18"/>
          <w:szCs w:val="18"/>
        </w:rPr>
        <w:t>ared to other types of DESs</w:t>
      </w:r>
      <w:r w:rsidR="00E43A17" w:rsidRPr="007E1264">
        <w:rPr>
          <w:rFonts w:ascii="Times New Roman" w:hAnsi="Times New Roman" w:cs="Times New Roman"/>
          <w:sz w:val="18"/>
          <w:szCs w:val="18"/>
        </w:rPr>
        <w:t xml:space="preserve">, </w:t>
      </w:r>
      <w:r w:rsidR="003C56C9" w:rsidRPr="007E1264">
        <w:rPr>
          <w:rFonts w:ascii="Times New Roman" w:hAnsi="Times New Roman" w:cs="Times New Roman"/>
          <w:sz w:val="18"/>
          <w:szCs w:val="18"/>
          <w:lang w:val="en-MY"/>
        </w:rPr>
        <w:t xml:space="preserve">DES A that contained both </w:t>
      </w:r>
      <w:r w:rsidR="00B02898" w:rsidRPr="007E1264">
        <w:rPr>
          <w:rFonts w:ascii="Times New Roman" w:hAnsi="Times New Roman" w:cs="Times New Roman"/>
          <w:sz w:val="18"/>
          <w:szCs w:val="18"/>
          <w:lang w:val="en-MY"/>
        </w:rPr>
        <w:t xml:space="preserve">HBDs from </w:t>
      </w:r>
      <w:r w:rsidR="003C56C9" w:rsidRPr="007E1264">
        <w:rPr>
          <w:rFonts w:ascii="Times New Roman" w:hAnsi="Times New Roman" w:cs="Times New Roman"/>
          <w:sz w:val="18"/>
          <w:szCs w:val="18"/>
          <w:lang w:val="en-MY"/>
        </w:rPr>
        <w:t>o</w:t>
      </w:r>
      <w:r w:rsidR="00FC528B" w:rsidRPr="007E1264">
        <w:rPr>
          <w:rFonts w:ascii="Times New Roman" w:hAnsi="Times New Roman" w:cs="Times New Roman"/>
          <w:sz w:val="18"/>
          <w:szCs w:val="18"/>
          <w:lang w:val="en-MY"/>
        </w:rPr>
        <w:t>rganic base and alcohol is</w:t>
      </w:r>
      <w:r w:rsidR="003C56C9" w:rsidRPr="007E1264">
        <w:rPr>
          <w:rFonts w:ascii="Times New Roman" w:hAnsi="Times New Roman" w:cs="Times New Roman"/>
          <w:sz w:val="18"/>
          <w:szCs w:val="18"/>
          <w:lang w:val="en-MY"/>
        </w:rPr>
        <w:t xml:space="preserve"> believed to inherit both feature characteristics such as </w:t>
      </w:r>
      <w:r w:rsidR="00B02898" w:rsidRPr="007E1264">
        <w:rPr>
          <w:rFonts w:ascii="Times New Roman" w:hAnsi="Times New Roman" w:cs="Times New Roman"/>
          <w:sz w:val="18"/>
          <w:szCs w:val="18"/>
          <w:lang w:val="en-MY"/>
        </w:rPr>
        <w:t xml:space="preserve">formation of </w:t>
      </w:r>
      <w:r w:rsidR="003C56C9" w:rsidRPr="007E1264">
        <w:rPr>
          <w:rFonts w:ascii="Times New Roman" w:hAnsi="Times New Roman" w:cs="Times New Roman"/>
          <w:sz w:val="18"/>
          <w:szCs w:val="18"/>
          <w:lang w:val="en-MY"/>
        </w:rPr>
        <w:t>through-pore and meso</w:t>
      </w:r>
      <w:r w:rsidR="00E43A17" w:rsidRPr="007E1264">
        <w:rPr>
          <w:rFonts w:ascii="Times New Roman" w:hAnsi="Times New Roman" w:cs="Times New Roman"/>
          <w:sz w:val="18"/>
          <w:szCs w:val="18"/>
          <w:lang w:val="en-MY"/>
        </w:rPr>
        <w:t xml:space="preserve">pore skeletal in monoliths column. </w:t>
      </w:r>
      <w:r w:rsidR="00E2280F" w:rsidRPr="007E1264">
        <w:rPr>
          <w:rFonts w:ascii="Times New Roman" w:hAnsi="Times New Roman" w:cs="Times New Roman"/>
          <w:sz w:val="18"/>
          <w:szCs w:val="18"/>
        </w:rPr>
        <w:t xml:space="preserve">A novel green stationary phase for separation of PAHs compounds was successfully synthesized using simple one-step polymerization with low cost and toxicity of DESs mixture as porogenic solvents instead of </w:t>
      </w:r>
      <w:r w:rsidR="00246B97" w:rsidRPr="007E1264">
        <w:rPr>
          <w:rFonts w:ascii="Times New Roman" w:hAnsi="Times New Roman" w:cs="Times New Roman"/>
          <w:sz w:val="18"/>
          <w:szCs w:val="18"/>
        </w:rPr>
        <w:t xml:space="preserve">using </w:t>
      </w:r>
      <w:r w:rsidR="00E2280F" w:rsidRPr="007E1264">
        <w:rPr>
          <w:rFonts w:ascii="Times New Roman" w:hAnsi="Times New Roman" w:cs="Times New Roman"/>
          <w:sz w:val="18"/>
          <w:szCs w:val="18"/>
        </w:rPr>
        <w:t>traditional organic solvents.</w:t>
      </w:r>
    </w:p>
    <w:p w14:paraId="087A0E57" w14:textId="77777777" w:rsidR="003F3701" w:rsidRPr="007E1264" w:rsidRDefault="003F3701" w:rsidP="00785CA6">
      <w:pPr>
        <w:outlineLvl w:val="0"/>
        <w:rPr>
          <w:rFonts w:ascii="Times New Roman" w:hAnsi="Times New Roman" w:cs="Times New Roman"/>
          <w:sz w:val="18"/>
          <w:szCs w:val="18"/>
        </w:rPr>
      </w:pPr>
    </w:p>
    <w:p w14:paraId="4D84D75A" w14:textId="6F7C2E94" w:rsidR="00785CA6" w:rsidRPr="007E1264" w:rsidRDefault="00785CA6" w:rsidP="00785CA6">
      <w:pPr>
        <w:outlineLvl w:val="0"/>
        <w:rPr>
          <w:rFonts w:ascii="Times New Roman" w:hAnsi="Times New Roman" w:cs="Times New Roman"/>
          <w:sz w:val="18"/>
          <w:szCs w:val="18"/>
        </w:rPr>
      </w:pPr>
      <w:r w:rsidRPr="007E1264">
        <w:rPr>
          <w:rFonts w:ascii="Times New Roman" w:hAnsi="Times New Roman" w:cs="Times New Roman"/>
          <w:b/>
          <w:sz w:val="18"/>
          <w:szCs w:val="18"/>
        </w:rPr>
        <w:t>Keyword</w:t>
      </w:r>
      <w:r w:rsidR="009C4E07" w:rsidRPr="007E1264">
        <w:rPr>
          <w:rFonts w:ascii="Times New Roman" w:hAnsi="Times New Roman" w:cs="Times New Roman"/>
          <w:b/>
          <w:sz w:val="18"/>
          <w:szCs w:val="18"/>
        </w:rPr>
        <w:t>s</w:t>
      </w:r>
      <w:r w:rsidRPr="007E1264">
        <w:rPr>
          <w:rFonts w:ascii="Times New Roman" w:hAnsi="Times New Roman" w:cs="Times New Roman"/>
          <w:b/>
          <w:sz w:val="18"/>
          <w:szCs w:val="18"/>
        </w:rPr>
        <w:t>:</w:t>
      </w:r>
      <w:r w:rsidRPr="007E1264">
        <w:rPr>
          <w:rFonts w:ascii="Times New Roman" w:hAnsi="Times New Roman" w:cs="Times New Roman"/>
        </w:rPr>
        <w:t xml:space="preserve"> </w:t>
      </w:r>
      <w:r w:rsidR="00F773EB" w:rsidRPr="007E1264">
        <w:rPr>
          <w:rFonts w:ascii="Times New Roman" w:hAnsi="Times New Roman" w:cs="Times New Roman"/>
          <w:sz w:val="18"/>
          <w:szCs w:val="18"/>
        </w:rPr>
        <w:t xml:space="preserve">Deep eutectic solvents, </w:t>
      </w:r>
      <w:r w:rsidR="000664CC" w:rsidRPr="007E1264">
        <w:rPr>
          <w:rFonts w:ascii="Times New Roman" w:hAnsi="Times New Roman" w:cs="Times New Roman"/>
          <w:sz w:val="18"/>
          <w:szCs w:val="18"/>
        </w:rPr>
        <w:t>pore forming agent</w:t>
      </w:r>
      <w:r w:rsidR="00F773EB" w:rsidRPr="007E1264">
        <w:rPr>
          <w:rFonts w:ascii="Times New Roman" w:hAnsi="Times New Roman" w:cs="Times New Roman"/>
          <w:sz w:val="18"/>
          <w:szCs w:val="18"/>
        </w:rPr>
        <w:t>,</w:t>
      </w:r>
      <w:r w:rsidR="00B86A1E" w:rsidRPr="007E1264">
        <w:rPr>
          <w:rFonts w:ascii="Times New Roman" w:hAnsi="Times New Roman" w:cs="Times New Roman"/>
          <w:sz w:val="18"/>
          <w:szCs w:val="18"/>
        </w:rPr>
        <w:t xml:space="preserve"> monoliths, methacrylate, chromatography</w:t>
      </w:r>
    </w:p>
    <w:p w14:paraId="7C4676ED" w14:textId="77777777" w:rsidR="00785CA6" w:rsidRPr="007E1264" w:rsidRDefault="00785CA6" w:rsidP="009C4E07">
      <w:pPr>
        <w:jc w:val="center"/>
        <w:outlineLvl w:val="0"/>
        <w:rPr>
          <w:rFonts w:ascii="Times New Roman" w:hAnsi="Times New Roman" w:cs="Times New Roman"/>
          <w:b/>
          <w:sz w:val="18"/>
          <w:szCs w:val="18"/>
        </w:rPr>
      </w:pPr>
    </w:p>
    <w:p w14:paraId="364D5D21" w14:textId="77777777" w:rsidR="00785CA6" w:rsidRPr="007E1264" w:rsidRDefault="00785CA6" w:rsidP="00785CA6">
      <w:pPr>
        <w:jc w:val="center"/>
        <w:outlineLvl w:val="0"/>
        <w:rPr>
          <w:rFonts w:ascii="Times New Roman" w:hAnsi="Times New Roman" w:cs="Times New Roman"/>
          <w:b/>
          <w:sz w:val="18"/>
          <w:szCs w:val="18"/>
          <w:lang w:val="ms-MY"/>
        </w:rPr>
      </w:pPr>
      <w:r w:rsidRPr="007E1264">
        <w:rPr>
          <w:rFonts w:ascii="Times New Roman" w:hAnsi="Times New Roman" w:cs="Times New Roman"/>
          <w:b/>
          <w:sz w:val="18"/>
          <w:szCs w:val="18"/>
          <w:lang w:val="ms-MY"/>
        </w:rPr>
        <w:t>Abstrak</w:t>
      </w:r>
    </w:p>
    <w:p w14:paraId="57D2BF74" w14:textId="1FD3B326" w:rsidR="00753972" w:rsidRPr="007E1264" w:rsidRDefault="000664CC" w:rsidP="00785CA6">
      <w:pPr>
        <w:outlineLvl w:val="0"/>
        <w:rPr>
          <w:rFonts w:ascii="Times New Roman" w:hAnsi="Times New Roman" w:cs="Times New Roman"/>
          <w:sz w:val="18"/>
          <w:szCs w:val="18"/>
          <w:lang w:val="ms-MY"/>
        </w:rPr>
      </w:pPr>
      <w:r w:rsidRPr="007E1264">
        <w:rPr>
          <w:rFonts w:ascii="Times New Roman" w:hAnsi="Times New Roman" w:cs="Times New Roman"/>
          <w:sz w:val="18"/>
          <w:szCs w:val="18"/>
          <w:lang w:val="ms-MY"/>
        </w:rPr>
        <w:t xml:space="preserve">Pelarut eutektik </w:t>
      </w:r>
      <w:r w:rsidR="00A75FBD" w:rsidRPr="007E1264">
        <w:rPr>
          <w:rFonts w:ascii="Times New Roman" w:hAnsi="Times New Roman" w:cs="Times New Roman"/>
          <w:sz w:val="18"/>
          <w:szCs w:val="18"/>
          <w:lang w:val="ms-MY"/>
        </w:rPr>
        <w:t xml:space="preserve">dalam (DESs) </w:t>
      </w:r>
      <w:r w:rsidR="005E5DCE" w:rsidRPr="007E1264">
        <w:rPr>
          <w:rFonts w:ascii="Times New Roman" w:hAnsi="Times New Roman" w:cs="Times New Roman"/>
          <w:sz w:val="18"/>
          <w:szCs w:val="18"/>
          <w:lang w:val="ms-MY"/>
        </w:rPr>
        <w:t>daripada pembentukan</w:t>
      </w:r>
      <w:r w:rsidR="00A75FBD" w:rsidRPr="007E1264">
        <w:rPr>
          <w:rFonts w:ascii="Times New Roman" w:hAnsi="Times New Roman" w:cs="Times New Roman"/>
          <w:sz w:val="18"/>
          <w:szCs w:val="18"/>
          <w:lang w:val="ms-MY"/>
        </w:rPr>
        <w:t xml:space="preserve"> garam k</w:t>
      </w:r>
      <w:r w:rsidR="001775CF" w:rsidRPr="007E1264">
        <w:rPr>
          <w:rFonts w:ascii="Times New Roman" w:hAnsi="Times New Roman" w:cs="Times New Roman"/>
          <w:sz w:val="18"/>
          <w:szCs w:val="18"/>
          <w:lang w:val="ms-MY"/>
        </w:rPr>
        <w:t>uaternari dan penderma ikatan hi</w:t>
      </w:r>
      <w:r w:rsidR="00A75FBD" w:rsidRPr="007E1264">
        <w:rPr>
          <w:rFonts w:ascii="Times New Roman" w:hAnsi="Times New Roman" w:cs="Times New Roman"/>
          <w:sz w:val="18"/>
          <w:szCs w:val="18"/>
          <w:lang w:val="ms-MY"/>
        </w:rPr>
        <w:t xml:space="preserve">drogen (HBDs) </w:t>
      </w:r>
      <w:r w:rsidR="005E5DCE" w:rsidRPr="007E1264">
        <w:rPr>
          <w:rFonts w:ascii="Times New Roman" w:hAnsi="Times New Roman" w:cs="Times New Roman"/>
          <w:sz w:val="18"/>
          <w:szCs w:val="18"/>
          <w:lang w:val="ms-MY"/>
        </w:rPr>
        <w:t xml:space="preserve">dikenali secara meluas sebagai alternatif untuk cecair ionik dan </w:t>
      </w:r>
      <w:r w:rsidR="00753972" w:rsidRPr="007E1264">
        <w:rPr>
          <w:rFonts w:ascii="Times New Roman" w:hAnsi="Times New Roman" w:cs="Times New Roman"/>
          <w:sz w:val="18"/>
          <w:szCs w:val="18"/>
          <w:lang w:val="ms-MY"/>
        </w:rPr>
        <w:t>biasanya diperkenalkan dalam pembuatan bahan mesoporos</w:t>
      </w:r>
      <w:r w:rsidR="005E5DCE" w:rsidRPr="007E1264">
        <w:rPr>
          <w:rFonts w:ascii="Times New Roman" w:hAnsi="Times New Roman" w:cs="Times New Roman"/>
          <w:sz w:val="18"/>
          <w:szCs w:val="18"/>
          <w:lang w:val="ms-MY"/>
        </w:rPr>
        <w:t xml:space="preserve">. Dalam kajian ini, </w:t>
      </w:r>
      <w:r w:rsidR="00E31956" w:rsidRPr="007E1264">
        <w:rPr>
          <w:rFonts w:ascii="Times New Roman" w:hAnsi="Times New Roman" w:cs="Times New Roman"/>
          <w:sz w:val="18"/>
          <w:szCs w:val="18"/>
          <w:lang w:val="ms-MY"/>
        </w:rPr>
        <w:t>empat</w:t>
      </w:r>
      <w:r w:rsidR="005E5DCE" w:rsidRPr="007E1264">
        <w:rPr>
          <w:rFonts w:ascii="Times New Roman" w:hAnsi="Times New Roman" w:cs="Times New Roman"/>
          <w:sz w:val="18"/>
          <w:szCs w:val="18"/>
          <w:lang w:val="ms-MY"/>
        </w:rPr>
        <w:t xml:space="preserve"> jenis DESs berasaskan kolin klorida </w:t>
      </w:r>
      <w:r w:rsidR="006671B4" w:rsidRPr="007E1264">
        <w:rPr>
          <w:rFonts w:ascii="Times New Roman" w:hAnsi="Times New Roman" w:cs="Times New Roman"/>
          <w:sz w:val="18"/>
          <w:szCs w:val="18"/>
          <w:lang w:val="ms-MY"/>
        </w:rPr>
        <w:t xml:space="preserve">telah disediakan, dan penggunaannya sebagai porogen dalam </w:t>
      </w:r>
      <w:r w:rsidRPr="007E1264">
        <w:rPr>
          <w:rFonts w:ascii="Times New Roman" w:hAnsi="Times New Roman" w:cs="Times New Roman"/>
          <w:sz w:val="18"/>
          <w:szCs w:val="18"/>
          <w:lang w:val="ms-MY"/>
        </w:rPr>
        <w:t>fabrikasi</w:t>
      </w:r>
      <w:r w:rsidR="006671B4" w:rsidRPr="007E1264">
        <w:rPr>
          <w:rFonts w:ascii="Times New Roman" w:hAnsi="Times New Roman" w:cs="Times New Roman"/>
          <w:sz w:val="18"/>
          <w:szCs w:val="18"/>
          <w:lang w:val="ms-MY"/>
        </w:rPr>
        <w:t xml:space="preserve"> </w:t>
      </w:r>
      <w:r w:rsidR="001775CF" w:rsidRPr="007E1264">
        <w:rPr>
          <w:rFonts w:ascii="Times New Roman" w:hAnsi="Times New Roman" w:cs="Times New Roman"/>
          <w:sz w:val="18"/>
          <w:szCs w:val="18"/>
          <w:lang w:val="ms-MY"/>
        </w:rPr>
        <w:t>turu</w:t>
      </w:r>
      <w:r w:rsidR="00E06B3A" w:rsidRPr="007E1264">
        <w:rPr>
          <w:rFonts w:ascii="Times New Roman" w:hAnsi="Times New Roman" w:cs="Times New Roman"/>
          <w:sz w:val="18"/>
          <w:szCs w:val="18"/>
          <w:lang w:val="ms-MY"/>
        </w:rPr>
        <w:t>s</w:t>
      </w:r>
      <w:r w:rsidR="006671B4" w:rsidRPr="007E1264">
        <w:rPr>
          <w:rFonts w:ascii="Times New Roman" w:hAnsi="Times New Roman" w:cs="Times New Roman"/>
          <w:sz w:val="18"/>
          <w:szCs w:val="18"/>
          <w:lang w:val="ms-MY"/>
        </w:rPr>
        <w:t xml:space="preserve"> kapilari monolit berasaskan metakrilat telah dikaji.</w:t>
      </w:r>
      <w:r w:rsidR="002B6659" w:rsidRPr="007E1264">
        <w:rPr>
          <w:rFonts w:ascii="Times New Roman" w:hAnsi="Times New Roman" w:cs="Times New Roman"/>
          <w:sz w:val="18"/>
          <w:szCs w:val="18"/>
          <w:lang w:val="ms-MY"/>
        </w:rPr>
        <w:t xml:space="preserve"> DESs yang terpilih telah disediak</w:t>
      </w:r>
      <w:r w:rsidRPr="007E1264">
        <w:rPr>
          <w:rFonts w:ascii="Times New Roman" w:hAnsi="Times New Roman" w:cs="Times New Roman"/>
          <w:sz w:val="18"/>
          <w:szCs w:val="18"/>
          <w:lang w:val="ms-MY"/>
        </w:rPr>
        <w:t>a</w:t>
      </w:r>
      <w:r w:rsidR="002B6659" w:rsidRPr="007E1264">
        <w:rPr>
          <w:rFonts w:ascii="Times New Roman" w:hAnsi="Times New Roman" w:cs="Times New Roman"/>
          <w:sz w:val="18"/>
          <w:szCs w:val="18"/>
          <w:lang w:val="ms-MY"/>
        </w:rPr>
        <w:t>n daripada HBDs yang berbeza, termasuklah daripada asid organik (asid metakrilik MAA), alkohol (</w:t>
      </w:r>
      <w:r w:rsidR="00F17F1F" w:rsidRPr="007E1264">
        <w:rPr>
          <w:rFonts w:ascii="Times New Roman" w:hAnsi="Times New Roman" w:cs="Times New Roman"/>
          <w:sz w:val="18"/>
          <w:szCs w:val="18"/>
          <w:lang w:val="ms-MY"/>
        </w:rPr>
        <w:t>etilena glikol</w:t>
      </w:r>
      <w:r w:rsidR="002B6659" w:rsidRPr="007E1264">
        <w:rPr>
          <w:rFonts w:ascii="Times New Roman" w:hAnsi="Times New Roman" w:cs="Times New Roman"/>
          <w:sz w:val="18"/>
          <w:szCs w:val="18"/>
          <w:lang w:val="ms-MY"/>
        </w:rPr>
        <w:t xml:space="preserve"> EG), </w:t>
      </w:r>
      <w:r w:rsidR="00E60ED1" w:rsidRPr="007E1264">
        <w:rPr>
          <w:rFonts w:ascii="Times New Roman" w:hAnsi="Times New Roman" w:cs="Times New Roman"/>
          <w:sz w:val="18"/>
          <w:szCs w:val="18"/>
          <w:lang w:val="ms-MY"/>
        </w:rPr>
        <w:t xml:space="preserve">bes organik (urea) dan juga gabungan alkohol dan bes organik (EG dan urea). </w:t>
      </w:r>
      <w:r w:rsidR="000B4D2D" w:rsidRPr="007E1264">
        <w:rPr>
          <w:rFonts w:ascii="Times New Roman" w:hAnsi="Times New Roman" w:cs="Times New Roman"/>
          <w:sz w:val="18"/>
          <w:szCs w:val="18"/>
          <w:lang w:val="ms-MY"/>
        </w:rPr>
        <w:t xml:space="preserve">Kajian </w:t>
      </w:r>
      <w:r w:rsidRPr="007E1264">
        <w:rPr>
          <w:rFonts w:ascii="Times New Roman" w:hAnsi="Times New Roman" w:cs="Times New Roman"/>
          <w:sz w:val="18"/>
          <w:szCs w:val="18"/>
          <w:lang w:val="ms-MY"/>
        </w:rPr>
        <w:t xml:space="preserve">ini mendapati </w:t>
      </w:r>
      <w:r w:rsidR="00E06B3A" w:rsidRPr="007E1264">
        <w:rPr>
          <w:rFonts w:ascii="Times New Roman" w:hAnsi="Times New Roman" w:cs="Times New Roman"/>
          <w:sz w:val="18"/>
          <w:szCs w:val="18"/>
          <w:lang w:val="ms-MY"/>
        </w:rPr>
        <w:t xml:space="preserve">bahawa </w:t>
      </w:r>
      <w:r w:rsidRPr="007E1264">
        <w:rPr>
          <w:rFonts w:ascii="Times New Roman" w:hAnsi="Times New Roman" w:cs="Times New Roman"/>
          <w:sz w:val="18"/>
          <w:szCs w:val="18"/>
          <w:lang w:val="ms-MY"/>
        </w:rPr>
        <w:t>jenis HBDs yan</w:t>
      </w:r>
      <w:r w:rsidR="00F17F1F" w:rsidRPr="007E1264">
        <w:rPr>
          <w:rFonts w:ascii="Times New Roman" w:hAnsi="Times New Roman" w:cs="Times New Roman"/>
          <w:sz w:val="18"/>
          <w:szCs w:val="18"/>
          <w:lang w:val="ms-MY"/>
        </w:rPr>
        <w:t>g digunakan memberikan impak penting ke atas pembentukkan liang dan hasil menunjuk</w:t>
      </w:r>
      <w:r w:rsidR="0004439B" w:rsidRPr="007E1264">
        <w:rPr>
          <w:rFonts w:ascii="Times New Roman" w:hAnsi="Times New Roman" w:cs="Times New Roman"/>
          <w:sz w:val="18"/>
          <w:szCs w:val="18"/>
          <w:lang w:val="ms-MY"/>
        </w:rPr>
        <w:t xml:space="preserve">kan bahawa DES A (ChCl:urea:EG) boleh memperbaiki struktur monolit secara efektif dan </w:t>
      </w:r>
      <w:r w:rsidR="00D26533" w:rsidRPr="007E1264">
        <w:rPr>
          <w:rFonts w:ascii="Times New Roman" w:hAnsi="Times New Roman" w:cs="Times New Roman"/>
          <w:sz w:val="18"/>
          <w:szCs w:val="18"/>
          <w:lang w:val="ms-MY"/>
        </w:rPr>
        <w:t>memperbaiki pemisahan kromatografi hidrokarbon aromatik polisiklik (PAHs).</w:t>
      </w:r>
      <w:r w:rsidR="008527A5" w:rsidRPr="007E1264">
        <w:rPr>
          <w:rFonts w:ascii="Times New Roman" w:hAnsi="Times New Roman" w:cs="Times New Roman"/>
          <w:sz w:val="18"/>
          <w:szCs w:val="18"/>
          <w:lang w:val="ms-MY"/>
        </w:rPr>
        <w:t xml:space="preserve"> Bagi ujian pengulangan menggunakan</w:t>
      </w:r>
      <w:r w:rsidR="00E06B3A" w:rsidRPr="007E1264">
        <w:rPr>
          <w:rFonts w:ascii="Times New Roman" w:hAnsi="Times New Roman" w:cs="Times New Roman"/>
          <w:sz w:val="18"/>
          <w:szCs w:val="18"/>
          <w:lang w:val="ms-MY"/>
        </w:rPr>
        <w:t xml:space="preserve"> DES A dalam analisis pemisahan</w:t>
      </w:r>
      <w:r w:rsidR="001775CF" w:rsidRPr="007E1264">
        <w:rPr>
          <w:rFonts w:ascii="Times New Roman" w:hAnsi="Times New Roman" w:cs="Times New Roman"/>
          <w:sz w:val="18"/>
          <w:szCs w:val="18"/>
          <w:lang w:val="ms-MY"/>
        </w:rPr>
        <w:t xml:space="preserve"> </w:t>
      </w:r>
      <w:r w:rsidR="008527A5" w:rsidRPr="007E1264">
        <w:rPr>
          <w:rFonts w:ascii="Times New Roman" w:hAnsi="Times New Roman" w:cs="Times New Roman"/>
          <w:sz w:val="18"/>
          <w:szCs w:val="18"/>
          <w:lang w:val="ms-MY"/>
        </w:rPr>
        <w:t xml:space="preserve">lima PAHs mencapai </w:t>
      </w:r>
      <w:r w:rsidR="00FC528B" w:rsidRPr="007E1264">
        <w:rPr>
          <w:rFonts w:ascii="Times New Roman" w:hAnsi="Times New Roman" w:cs="Times New Roman"/>
          <w:sz w:val="18"/>
          <w:szCs w:val="18"/>
          <w:lang w:val="ms-MY"/>
        </w:rPr>
        <w:t>sisihan piawai relati</w:t>
      </w:r>
      <w:r w:rsidR="007E1264">
        <w:rPr>
          <w:rFonts w:ascii="Times New Roman" w:hAnsi="Times New Roman" w:cs="Times New Roman"/>
          <w:sz w:val="18"/>
          <w:szCs w:val="18"/>
          <w:lang w:val="ms-MY"/>
        </w:rPr>
        <w:t>f</w:t>
      </w:r>
      <w:r w:rsidR="00FC528B" w:rsidRPr="007E1264">
        <w:rPr>
          <w:rFonts w:ascii="Times New Roman" w:hAnsi="Times New Roman" w:cs="Times New Roman"/>
          <w:sz w:val="18"/>
          <w:szCs w:val="18"/>
          <w:lang w:val="ms-MY"/>
        </w:rPr>
        <w:t xml:space="preserve"> (RSDs) </w:t>
      </w:r>
      <w:r w:rsidR="008527A5" w:rsidRPr="007E1264">
        <w:rPr>
          <w:rFonts w:ascii="Times New Roman" w:hAnsi="Times New Roman" w:cs="Times New Roman"/>
          <w:sz w:val="18"/>
          <w:szCs w:val="18"/>
          <w:lang w:val="ms-MY"/>
        </w:rPr>
        <w:t>masa</w:t>
      </w:r>
      <w:r w:rsidR="00FC528B" w:rsidRPr="007E1264">
        <w:rPr>
          <w:rFonts w:ascii="Times New Roman" w:hAnsi="Times New Roman" w:cs="Times New Roman"/>
          <w:sz w:val="18"/>
          <w:szCs w:val="18"/>
          <w:lang w:val="ms-MY"/>
        </w:rPr>
        <w:t xml:space="preserve"> </w:t>
      </w:r>
      <w:r w:rsidR="007E1264">
        <w:rPr>
          <w:rFonts w:ascii="Times New Roman" w:hAnsi="Times New Roman" w:cs="Times New Roman"/>
          <w:sz w:val="18"/>
          <w:szCs w:val="18"/>
          <w:lang w:val="ms-MY"/>
        </w:rPr>
        <w:t>tahanan</w:t>
      </w:r>
      <w:r w:rsidR="00FC528B" w:rsidRPr="007E1264">
        <w:rPr>
          <w:rFonts w:ascii="Times New Roman" w:hAnsi="Times New Roman" w:cs="Times New Roman"/>
          <w:sz w:val="18"/>
          <w:szCs w:val="18"/>
          <w:lang w:val="ms-MY"/>
        </w:rPr>
        <w:t xml:space="preserve"> didalam lingkungan 1.39 – 1.</w:t>
      </w:r>
      <w:r w:rsidR="00D35A13" w:rsidRPr="007E1264">
        <w:rPr>
          <w:rFonts w:ascii="Times New Roman" w:hAnsi="Times New Roman" w:cs="Times New Roman"/>
          <w:sz w:val="18"/>
          <w:szCs w:val="18"/>
          <w:lang w:val="ms-MY"/>
        </w:rPr>
        <w:t xml:space="preserve">91%. </w:t>
      </w:r>
      <w:r w:rsidR="003D0420" w:rsidRPr="007E1264">
        <w:rPr>
          <w:rFonts w:ascii="Times New Roman" w:hAnsi="Times New Roman" w:cs="Times New Roman"/>
          <w:sz w:val="18"/>
          <w:szCs w:val="18"/>
          <w:lang w:val="ms-MY"/>
        </w:rPr>
        <w:t xml:space="preserve">Disebabkan oleh nilai tekanan balik terendah (0.4 MPa) berbanding dengan jenis DESs lain, </w:t>
      </w:r>
      <w:r w:rsidR="00FC528B" w:rsidRPr="007E1264">
        <w:rPr>
          <w:rFonts w:ascii="Times New Roman" w:hAnsi="Times New Roman" w:cs="Times New Roman"/>
          <w:sz w:val="18"/>
          <w:szCs w:val="18"/>
          <w:lang w:val="ms-MY"/>
        </w:rPr>
        <w:t xml:space="preserve">DES A yang mengandungi kedua-dua HBDs bes organik dan alkohol, dipercayai </w:t>
      </w:r>
      <w:r w:rsidR="00B02898" w:rsidRPr="007E1264">
        <w:rPr>
          <w:rFonts w:ascii="Times New Roman" w:hAnsi="Times New Roman" w:cs="Times New Roman"/>
          <w:sz w:val="18"/>
          <w:szCs w:val="18"/>
          <w:lang w:val="ms-MY"/>
        </w:rPr>
        <w:t xml:space="preserve">mewarisi kedua-dua ciri seperti pembentukan </w:t>
      </w:r>
      <w:r w:rsidR="00E43A17" w:rsidRPr="007E1264">
        <w:rPr>
          <w:rFonts w:ascii="Times New Roman" w:hAnsi="Times New Roman" w:cs="Times New Roman"/>
          <w:sz w:val="18"/>
          <w:szCs w:val="18"/>
          <w:lang w:val="ms-MY"/>
        </w:rPr>
        <w:t xml:space="preserve">liang-liang dan rangka mesopor dalam </w:t>
      </w:r>
      <w:r w:rsidR="00E06B3A" w:rsidRPr="007E1264">
        <w:rPr>
          <w:rFonts w:ascii="Times New Roman" w:hAnsi="Times New Roman" w:cs="Times New Roman"/>
          <w:sz w:val="18"/>
          <w:szCs w:val="18"/>
          <w:lang w:val="ms-MY"/>
        </w:rPr>
        <w:t>turus</w:t>
      </w:r>
      <w:r w:rsidR="00E43A17" w:rsidRPr="007E1264">
        <w:rPr>
          <w:rFonts w:ascii="Times New Roman" w:hAnsi="Times New Roman" w:cs="Times New Roman"/>
          <w:sz w:val="18"/>
          <w:szCs w:val="18"/>
          <w:lang w:val="ms-MY"/>
        </w:rPr>
        <w:t xml:space="preserve"> monolit.</w:t>
      </w:r>
      <w:r w:rsidR="00F23BDD" w:rsidRPr="007E1264">
        <w:rPr>
          <w:rFonts w:ascii="Times New Roman" w:hAnsi="Times New Roman" w:cs="Times New Roman"/>
          <w:sz w:val="18"/>
          <w:szCs w:val="18"/>
          <w:lang w:val="ms-MY"/>
        </w:rPr>
        <w:t xml:space="preserve"> Fasa pegun hijau yang baru untuk pemisahan sebatian PAHs berjaya disintesis menggunakan pempolimeran satu langkah mudah dengan kos dan ketoksikan yang rendah campuran DESs sebagai pelarut porogenik </w:t>
      </w:r>
      <w:r w:rsidR="00246B97" w:rsidRPr="007E1264">
        <w:rPr>
          <w:rFonts w:ascii="Times New Roman" w:hAnsi="Times New Roman" w:cs="Times New Roman"/>
          <w:sz w:val="18"/>
          <w:szCs w:val="18"/>
          <w:lang w:val="ms-MY"/>
        </w:rPr>
        <w:t>daripada menggunakan</w:t>
      </w:r>
      <w:r w:rsidR="00F23BDD" w:rsidRPr="007E1264">
        <w:rPr>
          <w:rFonts w:ascii="Times New Roman" w:hAnsi="Times New Roman" w:cs="Times New Roman"/>
          <w:sz w:val="18"/>
          <w:szCs w:val="18"/>
          <w:lang w:val="ms-MY"/>
        </w:rPr>
        <w:t xml:space="preserve"> larutan organik tradisional.</w:t>
      </w:r>
    </w:p>
    <w:p w14:paraId="39A7C99E" w14:textId="77777777" w:rsidR="00785CA6" w:rsidRPr="007E1264" w:rsidRDefault="00785CA6" w:rsidP="00785CA6">
      <w:pPr>
        <w:outlineLvl w:val="0"/>
        <w:rPr>
          <w:rFonts w:ascii="Times New Roman" w:hAnsi="Times New Roman" w:cs="Times New Roman"/>
          <w:sz w:val="18"/>
          <w:szCs w:val="18"/>
          <w:lang w:val="ms-MY"/>
        </w:rPr>
      </w:pPr>
    </w:p>
    <w:p w14:paraId="7D6D1E81" w14:textId="6915C187" w:rsidR="00785CA6" w:rsidRPr="007E1264" w:rsidRDefault="00785CA6" w:rsidP="00785CA6">
      <w:pPr>
        <w:outlineLvl w:val="0"/>
        <w:rPr>
          <w:rFonts w:ascii="Times New Roman" w:hAnsi="Times New Roman" w:cs="Times New Roman"/>
          <w:kern w:val="0"/>
          <w:sz w:val="18"/>
          <w:szCs w:val="20"/>
          <w:lang w:val="ms-MY"/>
        </w:rPr>
      </w:pPr>
      <w:r w:rsidRPr="007E1264">
        <w:rPr>
          <w:rFonts w:ascii="Times New Roman" w:hAnsi="Times New Roman" w:cs="Times New Roman"/>
          <w:b/>
          <w:sz w:val="18"/>
          <w:szCs w:val="18"/>
          <w:lang w:val="ms-MY"/>
        </w:rPr>
        <w:t>Kata kunci:</w:t>
      </w:r>
      <w:r w:rsidRPr="007E1264">
        <w:rPr>
          <w:rFonts w:ascii="Times New Roman" w:hAnsi="Times New Roman" w:cs="Times New Roman"/>
          <w:b/>
          <w:lang w:val="ms-MY"/>
        </w:rPr>
        <w:t xml:space="preserve"> </w:t>
      </w:r>
      <w:r w:rsidR="00B86A1E" w:rsidRPr="007E1264">
        <w:rPr>
          <w:rFonts w:ascii="Times New Roman" w:hAnsi="Times New Roman" w:cs="Times New Roman"/>
          <w:sz w:val="18"/>
          <w:lang w:val="ms-MY"/>
        </w:rPr>
        <w:t>Pelarut eutektik dalam, agen pembentuk</w:t>
      </w:r>
      <w:r w:rsidR="000664CC" w:rsidRPr="007E1264">
        <w:rPr>
          <w:rFonts w:ascii="Times New Roman" w:hAnsi="Times New Roman" w:cs="Times New Roman"/>
          <w:sz w:val="18"/>
          <w:lang w:val="ms-MY"/>
        </w:rPr>
        <w:t>an</w:t>
      </w:r>
      <w:r w:rsidR="00B86A1E" w:rsidRPr="007E1264">
        <w:rPr>
          <w:rFonts w:ascii="Times New Roman" w:hAnsi="Times New Roman" w:cs="Times New Roman"/>
          <w:sz w:val="18"/>
          <w:lang w:val="ms-MY"/>
        </w:rPr>
        <w:t> </w:t>
      </w:r>
      <w:r w:rsidR="00B86A1E" w:rsidRPr="007E1264">
        <w:rPr>
          <w:rFonts w:ascii="Times New Roman" w:hAnsi="Times New Roman" w:cs="Times New Roman"/>
          <w:bCs/>
          <w:sz w:val="18"/>
          <w:lang w:val="ms-MY"/>
        </w:rPr>
        <w:t>liang</w:t>
      </w:r>
      <w:r w:rsidR="00A75FBD" w:rsidRPr="007E1264">
        <w:rPr>
          <w:rFonts w:ascii="Times New Roman" w:hAnsi="Times New Roman" w:cs="Times New Roman"/>
          <w:sz w:val="18"/>
          <w:lang w:val="ms-MY"/>
        </w:rPr>
        <w:t>, monolit, metakrilat, kromatografi</w:t>
      </w:r>
    </w:p>
    <w:p w14:paraId="6611C535" w14:textId="77777777" w:rsidR="003F3701" w:rsidRPr="007E1264" w:rsidRDefault="003F3701" w:rsidP="007E1264">
      <w:pPr>
        <w:outlineLvl w:val="0"/>
        <w:rPr>
          <w:rFonts w:ascii="Times New Roman" w:hAnsi="Times New Roman" w:cs="Times New Roman"/>
          <w:b/>
          <w:szCs w:val="20"/>
        </w:rPr>
      </w:pPr>
    </w:p>
    <w:p w14:paraId="3BCF7554" w14:textId="36E832AA" w:rsidR="0029624F" w:rsidRPr="007E1264" w:rsidRDefault="00785CA6" w:rsidP="00DC7C56">
      <w:pPr>
        <w:jc w:val="center"/>
        <w:outlineLvl w:val="0"/>
        <w:rPr>
          <w:rFonts w:ascii="Times New Roman" w:hAnsi="Times New Roman" w:cs="Times New Roman"/>
          <w:b/>
        </w:rPr>
      </w:pPr>
      <w:r w:rsidRPr="007E1264">
        <w:rPr>
          <w:rFonts w:ascii="Times New Roman" w:hAnsi="Times New Roman" w:cs="Times New Roman"/>
          <w:b/>
        </w:rPr>
        <w:t>Introduction</w:t>
      </w:r>
    </w:p>
    <w:p w14:paraId="3B6B307C" w14:textId="6E90CFC3" w:rsidR="000653C9" w:rsidRPr="007E1264" w:rsidRDefault="000D3EAB" w:rsidP="000653C9">
      <w:pPr>
        <w:outlineLvl w:val="0"/>
        <w:rPr>
          <w:rFonts w:ascii="Times New Roman" w:hAnsi="Times New Roman" w:cs="Times New Roman"/>
          <w:szCs w:val="20"/>
          <w:lang w:val="en-MY"/>
        </w:rPr>
      </w:pPr>
      <w:r w:rsidRPr="007E1264">
        <w:rPr>
          <w:rFonts w:ascii="Times New Roman" w:hAnsi="Times New Roman" w:cs="Times New Roman"/>
          <w:szCs w:val="20"/>
          <w:lang w:val="en-MY"/>
        </w:rPr>
        <w:t>Due to increasing demand for green and sustainable analytical methods, many researchers have been us</w:t>
      </w:r>
      <w:r w:rsidR="00B37B27" w:rsidRPr="007E1264">
        <w:rPr>
          <w:rFonts w:ascii="Times New Roman" w:hAnsi="Times New Roman" w:cs="Times New Roman"/>
          <w:szCs w:val="20"/>
          <w:lang w:val="en-MY"/>
        </w:rPr>
        <w:t>ing</w:t>
      </w:r>
      <w:r w:rsidRPr="007E1264">
        <w:rPr>
          <w:rFonts w:ascii="Times New Roman" w:hAnsi="Times New Roman" w:cs="Times New Roman"/>
          <w:szCs w:val="20"/>
          <w:lang w:val="en-MY"/>
        </w:rPr>
        <w:t xml:space="preserve"> different attempts to improve and design environmentally </w:t>
      </w:r>
      <w:r w:rsidR="007019F8" w:rsidRPr="007E1264">
        <w:rPr>
          <w:rFonts w:ascii="Times New Roman" w:hAnsi="Times New Roman" w:cs="Times New Roman"/>
          <w:szCs w:val="20"/>
          <w:lang w:val="en-MY"/>
        </w:rPr>
        <w:t>friendly</w:t>
      </w:r>
      <w:r w:rsidRPr="007E1264">
        <w:rPr>
          <w:rFonts w:ascii="Times New Roman" w:hAnsi="Times New Roman" w:cs="Times New Roman"/>
          <w:szCs w:val="20"/>
          <w:lang w:val="en-MY"/>
        </w:rPr>
        <w:t xml:space="preserve"> chemical processes and synthetic methodologies</w:t>
      </w:r>
      <w:r w:rsidR="00B37B27" w:rsidRPr="007E1264">
        <w:rPr>
          <w:rFonts w:ascii="Times New Roman" w:hAnsi="Times New Roman" w:cs="Times New Roman"/>
          <w:szCs w:val="20"/>
          <w:lang w:val="en-MY"/>
        </w:rPr>
        <w:t>.</w:t>
      </w:r>
      <w:r w:rsidRPr="007E1264">
        <w:rPr>
          <w:rFonts w:ascii="Times New Roman" w:hAnsi="Times New Roman" w:cs="Times New Roman"/>
          <w:szCs w:val="20"/>
          <w:lang w:val="en-MY"/>
        </w:rPr>
        <w:t xml:space="preserve"> </w:t>
      </w:r>
      <w:r w:rsidR="00B37B27" w:rsidRPr="007E1264">
        <w:rPr>
          <w:rFonts w:ascii="Times New Roman" w:hAnsi="Times New Roman" w:cs="Times New Roman"/>
          <w:szCs w:val="20"/>
          <w:lang w:val="en-MY"/>
        </w:rPr>
        <w:t xml:space="preserve">Nowadays, </w:t>
      </w:r>
      <w:r w:rsidRPr="007E1264">
        <w:rPr>
          <w:rFonts w:ascii="Times New Roman" w:hAnsi="Times New Roman" w:cs="Times New Roman"/>
          <w:szCs w:val="20"/>
          <w:lang w:val="en-MY"/>
        </w:rPr>
        <w:t>preparation of porous polymer monolithic column</w:t>
      </w:r>
      <w:r w:rsidR="00B37B27" w:rsidRPr="007E1264">
        <w:rPr>
          <w:rFonts w:ascii="Times New Roman" w:hAnsi="Times New Roman" w:cs="Times New Roman"/>
          <w:szCs w:val="20"/>
          <w:lang w:val="en-MY"/>
        </w:rPr>
        <w:t xml:space="preserve"> aims to </w:t>
      </w:r>
      <w:r w:rsidRPr="007E1264">
        <w:rPr>
          <w:rFonts w:ascii="Times New Roman" w:hAnsi="Times New Roman" w:cs="Times New Roman"/>
          <w:szCs w:val="20"/>
          <w:lang w:val="en-MY"/>
        </w:rPr>
        <w:t xml:space="preserve">eliminate or reduce the use of hazardous and toxic chemicals at any stage of production </w:t>
      </w:r>
      <w:r w:rsidR="004D2AD8" w:rsidRPr="007E1264">
        <w:rPr>
          <w:rFonts w:ascii="Times New Roman" w:hAnsi="Times New Roman" w:cs="Times New Roman"/>
          <w:szCs w:val="20"/>
          <w:lang w:val="en-MY"/>
        </w:rPr>
        <w:t>in the industry or laboratory [1</w:t>
      </w:r>
      <w:r w:rsidRPr="007E1264">
        <w:rPr>
          <w:rFonts w:ascii="Times New Roman" w:hAnsi="Times New Roman" w:cs="Times New Roman"/>
          <w:szCs w:val="20"/>
          <w:lang w:val="en-MY"/>
        </w:rPr>
        <w:t>].</w:t>
      </w:r>
      <w:r w:rsidR="00800271" w:rsidRPr="007E1264">
        <w:rPr>
          <w:rFonts w:ascii="Times New Roman" w:hAnsi="Times New Roman" w:cs="Times New Roman"/>
          <w:szCs w:val="20"/>
          <w:lang w:val="en-MY"/>
        </w:rPr>
        <w:t xml:space="preserve"> </w:t>
      </w:r>
      <w:r w:rsidR="00B37B27" w:rsidRPr="007E1264">
        <w:rPr>
          <w:rFonts w:ascii="Times New Roman" w:hAnsi="Times New Roman" w:cs="Times New Roman"/>
          <w:szCs w:val="20"/>
          <w:lang w:val="en-MY"/>
        </w:rPr>
        <w:t>O</w:t>
      </w:r>
      <w:r w:rsidRPr="007E1264">
        <w:rPr>
          <w:rFonts w:ascii="Times New Roman" w:hAnsi="Times New Roman" w:cs="Times New Roman"/>
          <w:szCs w:val="20"/>
          <w:lang w:val="en-MY"/>
        </w:rPr>
        <w:t xml:space="preserve">rganic solvents such as hexane, tetrahydrofuran, toluene, acetonitrile or methanol among </w:t>
      </w:r>
      <w:r w:rsidR="00B37B27" w:rsidRPr="007E1264">
        <w:rPr>
          <w:rFonts w:ascii="Times New Roman" w:hAnsi="Times New Roman" w:cs="Times New Roman"/>
          <w:szCs w:val="20"/>
          <w:lang w:val="en-MY"/>
        </w:rPr>
        <w:t xml:space="preserve">the conventional solvents </w:t>
      </w:r>
      <w:r w:rsidRPr="007E1264">
        <w:rPr>
          <w:rFonts w:ascii="Times New Roman" w:hAnsi="Times New Roman" w:cs="Times New Roman"/>
          <w:szCs w:val="20"/>
          <w:lang w:val="en-MY"/>
        </w:rPr>
        <w:t>used as porogen due to dissolution ability</w:t>
      </w:r>
      <w:r w:rsidR="00B37B27" w:rsidRPr="007E1264">
        <w:rPr>
          <w:rFonts w:ascii="Times New Roman" w:hAnsi="Times New Roman" w:cs="Times New Roman"/>
          <w:szCs w:val="20"/>
          <w:lang w:val="en-MY"/>
        </w:rPr>
        <w:t>,</w:t>
      </w:r>
      <w:r w:rsidRPr="007E1264">
        <w:rPr>
          <w:rFonts w:ascii="Times New Roman" w:hAnsi="Times New Roman" w:cs="Times New Roman"/>
          <w:szCs w:val="20"/>
          <w:lang w:val="en-MY"/>
        </w:rPr>
        <w:t xml:space="preserve"> high boiling point and inertness. </w:t>
      </w:r>
      <w:r w:rsidR="00B37B27" w:rsidRPr="007E1264">
        <w:rPr>
          <w:rFonts w:ascii="Times New Roman" w:hAnsi="Times New Roman" w:cs="Times New Roman"/>
          <w:szCs w:val="20"/>
          <w:lang w:val="en-MY"/>
        </w:rPr>
        <w:t>However,</w:t>
      </w:r>
      <w:r w:rsidRPr="007E1264">
        <w:rPr>
          <w:rFonts w:ascii="Times New Roman" w:hAnsi="Times New Roman" w:cs="Times New Roman"/>
          <w:szCs w:val="20"/>
          <w:lang w:val="en-MY"/>
        </w:rPr>
        <w:t xml:space="preserve"> they are generally volatile, flammable, explosive and toxic for human beings, animals and plants. In addition, they also show acute and chronic toxicity, carcinogenicity, ecological toxi</w:t>
      </w:r>
      <w:r w:rsidR="004D2AD8" w:rsidRPr="007E1264">
        <w:rPr>
          <w:rFonts w:ascii="Times New Roman" w:hAnsi="Times New Roman" w:cs="Times New Roman"/>
          <w:szCs w:val="20"/>
          <w:lang w:val="en-MY"/>
        </w:rPr>
        <w:t>city and non-biodegradability [2</w:t>
      </w:r>
      <w:r w:rsidRPr="007E1264">
        <w:rPr>
          <w:rFonts w:ascii="Times New Roman" w:hAnsi="Times New Roman" w:cs="Times New Roman"/>
          <w:szCs w:val="20"/>
          <w:lang w:val="en-MY"/>
        </w:rPr>
        <w:t>].</w:t>
      </w:r>
      <w:r w:rsidR="000653C9" w:rsidRPr="007E1264">
        <w:rPr>
          <w:rFonts w:ascii="Times New Roman" w:hAnsi="Times New Roman" w:cs="Times New Roman"/>
          <w:szCs w:val="20"/>
          <w:lang w:val="en-MY"/>
        </w:rPr>
        <w:t xml:space="preserve"> To improve the protection of human health and the environment from the risks </w:t>
      </w:r>
      <w:r w:rsidR="004D2AD8" w:rsidRPr="007E1264">
        <w:rPr>
          <w:rFonts w:ascii="Times New Roman" w:hAnsi="Times New Roman" w:cs="Times New Roman"/>
          <w:szCs w:val="20"/>
          <w:lang w:val="en-MY"/>
        </w:rPr>
        <w:t>related</w:t>
      </w:r>
      <w:r w:rsidR="000653C9" w:rsidRPr="007E1264">
        <w:rPr>
          <w:rFonts w:ascii="Times New Roman" w:hAnsi="Times New Roman" w:cs="Times New Roman"/>
          <w:szCs w:val="20"/>
          <w:lang w:val="en-MY"/>
        </w:rPr>
        <w:t xml:space="preserve"> wit</w:t>
      </w:r>
      <w:r w:rsidR="004D2AD8" w:rsidRPr="007E1264">
        <w:rPr>
          <w:rFonts w:ascii="Times New Roman" w:hAnsi="Times New Roman" w:cs="Times New Roman"/>
          <w:szCs w:val="20"/>
          <w:lang w:val="en-MY"/>
        </w:rPr>
        <w:t>h the use of hazardous organic</w:t>
      </w:r>
      <w:r w:rsidR="000653C9" w:rsidRPr="007E1264">
        <w:rPr>
          <w:rFonts w:ascii="Times New Roman" w:hAnsi="Times New Roman" w:cs="Times New Roman"/>
          <w:szCs w:val="20"/>
          <w:lang w:val="en-MY"/>
        </w:rPr>
        <w:t xml:space="preserve"> solvents, substitution </w:t>
      </w:r>
      <w:r w:rsidR="000653C9" w:rsidRPr="007E1264">
        <w:rPr>
          <w:rFonts w:ascii="Times New Roman" w:hAnsi="Times New Roman" w:cs="Times New Roman"/>
          <w:szCs w:val="20"/>
          <w:lang w:val="en-MY"/>
        </w:rPr>
        <w:lastRenderedPageBreak/>
        <w:t xml:space="preserve">of these solvents with ones that show better </w:t>
      </w:r>
      <w:r w:rsidR="00640159" w:rsidRPr="007E1264">
        <w:rPr>
          <w:rFonts w:ascii="Times New Roman" w:hAnsi="Times New Roman" w:cs="Times New Roman"/>
          <w:szCs w:val="20"/>
          <w:lang w:val="en-MY"/>
        </w:rPr>
        <w:t xml:space="preserve">Environmental, Health and Safety </w:t>
      </w:r>
      <w:r w:rsidR="000653C9" w:rsidRPr="007E1264">
        <w:rPr>
          <w:rFonts w:ascii="Times New Roman" w:hAnsi="Times New Roman" w:cs="Times New Roman"/>
          <w:szCs w:val="20"/>
          <w:lang w:val="en-MY"/>
        </w:rPr>
        <w:t>(</w:t>
      </w:r>
      <w:r w:rsidR="00640159" w:rsidRPr="007E1264">
        <w:rPr>
          <w:rFonts w:ascii="Times New Roman" w:hAnsi="Times New Roman" w:cs="Times New Roman"/>
          <w:szCs w:val="20"/>
          <w:lang w:val="en-MY"/>
        </w:rPr>
        <w:t>EHS</w:t>
      </w:r>
      <w:r w:rsidR="000653C9" w:rsidRPr="007E1264">
        <w:rPr>
          <w:rFonts w:ascii="Times New Roman" w:hAnsi="Times New Roman" w:cs="Times New Roman"/>
          <w:szCs w:val="20"/>
          <w:lang w:val="en-MY"/>
        </w:rPr>
        <w:t>) properties are needed. One of the sustainable alternative solvents is deep eutectic solvents (DESs).</w:t>
      </w:r>
    </w:p>
    <w:p w14:paraId="1B8DABE2" w14:textId="77777777" w:rsidR="000D3EAB" w:rsidRPr="007E1264" w:rsidRDefault="000D3EAB" w:rsidP="000D3EAB">
      <w:pPr>
        <w:outlineLvl w:val="0"/>
        <w:rPr>
          <w:rFonts w:ascii="Times New Roman" w:hAnsi="Times New Roman" w:cs="Times New Roman"/>
          <w:szCs w:val="20"/>
          <w:lang w:val="en-MY"/>
        </w:rPr>
      </w:pPr>
    </w:p>
    <w:p w14:paraId="2CB6A381" w14:textId="79DED01E" w:rsidR="000653C9" w:rsidRPr="007E1264" w:rsidRDefault="000D3EAB" w:rsidP="000653C9">
      <w:pPr>
        <w:outlineLvl w:val="0"/>
        <w:rPr>
          <w:rFonts w:ascii="Times New Roman" w:hAnsi="Times New Roman" w:cs="Times New Roman"/>
          <w:szCs w:val="20"/>
          <w:lang w:val="en-MY"/>
        </w:rPr>
      </w:pPr>
      <w:r w:rsidRPr="007E1264">
        <w:rPr>
          <w:rFonts w:ascii="Times New Roman" w:hAnsi="Times New Roman" w:cs="Times New Roman"/>
          <w:szCs w:val="20"/>
          <w:lang w:val="en-MY"/>
        </w:rPr>
        <w:t xml:space="preserve">DESs have attracted considerable attention in the area of synthesis, electrochemistry, </w:t>
      </w:r>
      <w:r w:rsidR="00682939" w:rsidRPr="007E1264">
        <w:rPr>
          <w:rFonts w:ascii="Times New Roman" w:hAnsi="Times New Roman" w:cs="Times New Roman"/>
          <w:szCs w:val="20"/>
          <w:lang w:val="en-MY"/>
        </w:rPr>
        <w:t>materials, biochemistry and</w:t>
      </w:r>
      <w:r w:rsidRPr="007E1264">
        <w:rPr>
          <w:rFonts w:ascii="Times New Roman" w:hAnsi="Times New Roman" w:cs="Times New Roman"/>
          <w:szCs w:val="20"/>
          <w:lang w:val="en-MY"/>
        </w:rPr>
        <w:t xml:space="preserve"> separation [</w:t>
      </w:r>
      <w:r w:rsidR="003862AF" w:rsidRPr="007E1264">
        <w:rPr>
          <w:rFonts w:ascii="Times New Roman" w:hAnsi="Times New Roman" w:cs="Times New Roman"/>
          <w:szCs w:val="20"/>
          <w:lang w:val="en-MY"/>
        </w:rPr>
        <w:t>3-6]</w:t>
      </w:r>
      <w:r w:rsidRPr="007E1264">
        <w:rPr>
          <w:rFonts w:ascii="Times New Roman" w:hAnsi="Times New Roman" w:cs="Times New Roman"/>
          <w:szCs w:val="20"/>
          <w:lang w:val="en-MY"/>
        </w:rPr>
        <w:t xml:space="preserve"> in recent years. </w:t>
      </w:r>
      <w:r w:rsidR="00640159" w:rsidRPr="007E1264">
        <w:rPr>
          <w:rFonts w:ascii="Times New Roman" w:hAnsi="Times New Roman" w:cs="Times New Roman"/>
          <w:szCs w:val="20"/>
          <w:lang w:val="en-MY"/>
        </w:rPr>
        <w:t>Most type</w:t>
      </w:r>
      <w:r w:rsidR="00682939" w:rsidRPr="007E1264">
        <w:rPr>
          <w:rFonts w:ascii="Times New Roman" w:hAnsi="Times New Roman" w:cs="Times New Roman"/>
          <w:szCs w:val="20"/>
          <w:lang w:val="en-MY"/>
        </w:rPr>
        <w:t xml:space="preserve"> of DESs could be prepared</w:t>
      </w:r>
      <w:r w:rsidR="00222C80" w:rsidRPr="007E1264">
        <w:rPr>
          <w:rFonts w:ascii="Times New Roman" w:hAnsi="Times New Roman" w:cs="Times New Roman"/>
          <w:szCs w:val="20"/>
          <w:lang w:val="en-MY"/>
        </w:rPr>
        <w:t xml:space="preserve"> handily, low volatility, high biodegradability and inexpensive. According to that, </w:t>
      </w:r>
      <w:r w:rsidR="000653C9" w:rsidRPr="007E1264">
        <w:rPr>
          <w:rFonts w:ascii="Times New Roman" w:hAnsi="Times New Roman" w:cs="Times New Roman"/>
          <w:szCs w:val="20"/>
          <w:lang w:val="en-MY"/>
        </w:rPr>
        <w:t xml:space="preserve">DESs have emerged as an interesting type of </w:t>
      </w:r>
      <w:r w:rsidR="00682939" w:rsidRPr="007E1264">
        <w:rPr>
          <w:rFonts w:ascii="Times New Roman" w:hAnsi="Times New Roman" w:cs="Times New Roman"/>
          <w:szCs w:val="20"/>
          <w:lang w:val="en-MY"/>
        </w:rPr>
        <w:t>ionic liquid (</w:t>
      </w:r>
      <w:r w:rsidR="000653C9" w:rsidRPr="007E1264">
        <w:rPr>
          <w:rFonts w:ascii="Times New Roman" w:hAnsi="Times New Roman" w:cs="Times New Roman"/>
          <w:szCs w:val="20"/>
          <w:lang w:val="en-MY"/>
        </w:rPr>
        <w:t>IL</w:t>
      </w:r>
      <w:r w:rsidR="00682939" w:rsidRPr="007E1264">
        <w:rPr>
          <w:rFonts w:ascii="Times New Roman" w:hAnsi="Times New Roman" w:cs="Times New Roman"/>
          <w:szCs w:val="20"/>
          <w:lang w:val="en-MY"/>
        </w:rPr>
        <w:t>)</w:t>
      </w:r>
      <w:r w:rsidR="000653C9" w:rsidRPr="007E1264">
        <w:rPr>
          <w:rFonts w:ascii="Times New Roman" w:hAnsi="Times New Roman" w:cs="Times New Roman"/>
          <w:szCs w:val="20"/>
          <w:lang w:val="en-MY"/>
        </w:rPr>
        <w:t xml:space="preserve"> and have shown their usefulness as environmentally benign solvents and sustainable alternative to the conventional organic solvents in synthetic chemistry to increase efficien</w:t>
      </w:r>
      <w:r w:rsidR="004D2AD8" w:rsidRPr="007E1264">
        <w:rPr>
          <w:rFonts w:ascii="Times New Roman" w:hAnsi="Times New Roman" w:cs="Times New Roman"/>
          <w:szCs w:val="20"/>
          <w:lang w:val="en-MY"/>
        </w:rPr>
        <w:t>cy of organic transformations [2</w:t>
      </w:r>
      <w:r w:rsidR="000653C9" w:rsidRPr="007E1264">
        <w:rPr>
          <w:rFonts w:ascii="Times New Roman" w:hAnsi="Times New Roman" w:cs="Times New Roman"/>
          <w:szCs w:val="20"/>
          <w:lang w:val="en-MY"/>
        </w:rPr>
        <w:t>]. Based on flexible structure of DESs which containing both an organic group and an anion, DESs might be a potential porogen and surfactant in the preparation of mesoporous polymer and sil</w:t>
      </w:r>
      <w:r w:rsidR="00640159" w:rsidRPr="007E1264">
        <w:rPr>
          <w:rFonts w:ascii="Times New Roman" w:hAnsi="Times New Roman" w:cs="Times New Roman"/>
          <w:szCs w:val="20"/>
          <w:lang w:val="en-MY"/>
        </w:rPr>
        <w:t>iceous materials</w:t>
      </w:r>
      <w:r w:rsidR="000653C9" w:rsidRPr="007E1264">
        <w:rPr>
          <w:rFonts w:ascii="Times New Roman" w:hAnsi="Times New Roman" w:cs="Times New Roman"/>
          <w:szCs w:val="20"/>
          <w:lang w:val="en-MY"/>
        </w:rPr>
        <w:t>.</w:t>
      </w:r>
      <w:r w:rsidR="00DD15A5" w:rsidRPr="007E1264">
        <w:rPr>
          <w:rFonts w:ascii="Times New Roman" w:hAnsi="Times New Roman" w:cs="Times New Roman"/>
          <w:szCs w:val="20"/>
          <w:lang w:val="en-MY"/>
        </w:rPr>
        <w:t xml:space="preserve"> </w:t>
      </w:r>
      <w:r w:rsidR="00B72B2D" w:rsidRPr="007E1264">
        <w:rPr>
          <w:rFonts w:ascii="Times New Roman" w:hAnsi="Times New Roman" w:cs="Times New Roman"/>
          <w:szCs w:val="20"/>
          <w:lang w:val="en-MY"/>
        </w:rPr>
        <w:t>The application of DES</w:t>
      </w:r>
      <w:r w:rsidR="005D2CD5" w:rsidRPr="007E1264">
        <w:rPr>
          <w:rFonts w:ascii="Times New Roman" w:hAnsi="Times New Roman" w:cs="Times New Roman"/>
          <w:szCs w:val="20"/>
          <w:lang w:val="en-MY"/>
        </w:rPr>
        <w:t>s</w:t>
      </w:r>
      <w:r w:rsidR="00B72B2D" w:rsidRPr="007E1264">
        <w:rPr>
          <w:rFonts w:ascii="Times New Roman" w:hAnsi="Times New Roman" w:cs="Times New Roman"/>
          <w:szCs w:val="20"/>
          <w:lang w:val="en-MY"/>
        </w:rPr>
        <w:t xml:space="preserve"> </w:t>
      </w:r>
      <w:r w:rsidR="000653C9" w:rsidRPr="007E1264">
        <w:rPr>
          <w:rFonts w:ascii="Times New Roman" w:hAnsi="Times New Roman" w:cs="Times New Roman"/>
          <w:szCs w:val="20"/>
          <w:lang w:val="en-MY"/>
        </w:rPr>
        <w:t xml:space="preserve">in preparation of mesoporous materials </w:t>
      </w:r>
      <w:r w:rsidR="002A229A" w:rsidRPr="007E1264">
        <w:rPr>
          <w:rFonts w:ascii="Times New Roman" w:hAnsi="Times New Roman" w:cs="Times New Roman"/>
          <w:szCs w:val="20"/>
          <w:lang w:val="en-MY"/>
        </w:rPr>
        <w:t>has been</w:t>
      </w:r>
      <w:r w:rsidR="000653C9" w:rsidRPr="007E1264">
        <w:rPr>
          <w:rFonts w:ascii="Times New Roman" w:hAnsi="Times New Roman" w:cs="Times New Roman"/>
          <w:szCs w:val="20"/>
          <w:lang w:val="en-MY"/>
        </w:rPr>
        <w:t xml:space="preserve"> reported </w:t>
      </w:r>
      <w:r w:rsidR="005D2CD5" w:rsidRPr="007E1264">
        <w:rPr>
          <w:rFonts w:ascii="Times New Roman" w:hAnsi="Times New Roman" w:cs="Times New Roman"/>
          <w:szCs w:val="20"/>
          <w:lang w:val="en-MY"/>
        </w:rPr>
        <w:t>in several</w:t>
      </w:r>
      <w:r w:rsidR="000653C9" w:rsidRPr="007E1264">
        <w:rPr>
          <w:rFonts w:ascii="Times New Roman" w:hAnsi="Times New Roman" w:cs="Times New Roman"/>
          <w:szCs w:val="20"/>
          <w:lang w:val="en-MY"/>
        </w:rPr>
        <w:t xml:space="preserve"> </w:t>
      </w:r>
      <w:r w:rsidR="005D2CD5" w:rsidRPr="007E1264">
        <w:rPr>
          <w:rFonts w:ascii="Times New Roman" w:hAnsi="Times New Roman" w:cs="Times New Roman"/>
          <w:szCs w:val="20"/>
          <w:lang w:val="en-MY"/>
        </w:rPr>
        <w:t xml:space="preserve">studies </w:t>
      </w:r>
      <w:r w:rsidR="00F7361D" w:rsidRPr="007E1264">
        <w:rPr>
          <w:rFonts w:ascii="Times New Roman" w:hAnsi="Times New Roman" w:cs="Times New Roman"/>
          <w:szCs w:val="20"/>
          <w:lang w:val="en-MY"/>
        </w:rPr>
        <w:t>[</w:t>
      </w:r>
      <w:r w:rsidR="005C7D6C" w:rsidRPr="007E1264">
        <w:rPr>
          <w:rFonts w:ascii="Times New Roman" w:hAnsi="Times New Roman" w:cs="Times New Roman"/>
          <w:szCs w:val="20"/>
          <w:lang w:val="en-MY"/>
        </w:rPr>
        <w:t>7-10].</w:t>
      </w:r>
      <w:r w:rsidR="000533D9" w:rsidRPr="007E1264">
        <w:rPr>
          <w:rFonts w:ascii="Times New Roman" w:hAnsi="Times New Roman" w:cs="Times New Roman"/>
          <w:szCs w:val="20"/>
          <w:lang w:val="en-MY"/>
        </w:rPr>
        <w:t xml:space="preserve"> </w:t>
      </w:r>
      <w:r w:rsidR="00C276FF" w:rsidRPr="007E1264">
        <w:rPr>
          <w:rFonts w:ascii="Times New Roman" w:hAnsi="Times New Roman" w:cs="Times New Roman"/>
          <w:szCs w:val="20"/>
          <w:lang w:val="en-MY"/>
        </w:rPr>
        <w:t>In 2016, Li et al. reported synthesis of mesoporous materials in choline chloride deep eutectic solvents by triblock copolymer-templated hydrothermal synthesis [</w:t>
      </w:r>
      <w:r w:rsidR="005C7D6C" w:rsidRPr="007E1264">
        <w:rPr>
          <w:rFonts w:ascii="Times New Roman" w:hAnsi="Times New Roman" w:cs="Times New Roman"/>
          <w:szCs w:val="20"/>
          <w:lang w:val="en-MY"/>
        </w:rPr>
        <w:t>8</w:t>
      </w:r>
      <w:r w:rsidR="00C276FF" w:rsidRPr="007E1264">
        <w:rPr>
          <w:rFonts w:ascii="Times New Roman" w:hAnsi="Times New Roman" w:cs="Times New Roman"/>
          <w:szCs w:val="20"/>
          <w:lang w:val="en-MY"/>
        </w:rPr>
        <w:t xml:space="preserve">]. According to the research, DES-based mesoporous siliceous material with uniform </w:t>
      </w:r>
      <w:r w:rsidR="00773035" w:rsidRPr="007E1264">
        <w:rPr>
          <w:rFonts w:ascii="Times New Roman" w:hAnsi="Times New Roman" w:cs="Times New Roman"/>
          <w:szCs w:val="20"/>
          <w:lang w:val="en-MY"/>
        </w:rPr>
        <w:t>pore structure and excellent stability were successfully produced.</w:t>
      </w:r>
      <w:r w:rsidR="0044234A" w:rsidRPr="007E1264">
        <w:rPr>
          <w:rFonts w:ascii="Times New Roman" w:hAnsi="Times New Roman" w:cs="Times New Roman"/>
          <w:szCs w:val="20"/>
          <w:lang w:val="en-MY"/>
        </w:rPr>
        <w:t xml:space="preserve"> </w:t>
      </w:r>
      <w:r w:rsidR="00773035" w:rsidRPr="007E1264">
        <w:rPr>
          <w:rFonts w:ascii="Times New Roman" w:hAnsi="Times New Roman" w:cs="Times New Roman"/>
          <w:szCs w:val="20"/>
          <w:lang w:val="en-MY"/>
        </w:rPr>
        <w:t xml:space="preserve">Herein, </w:t>
      </w:r>
      <w:r w:rsidR="005441F9" w:rsidRPr="007E1264">
        <w:rPr>
          <w:rFonts w:ascii="Times New Roman" w:hAnsi="Times New Roman" w:cs="Times New Roman"/>
          <w:szCs w:val="20"/>
          <w:lang w:val="en-MY"/>
        </w:rPr>
        <w:t xml:space="preserve">in this </w:t>
      </w:r>
      <w:r w:rsidR="00773035" w:rsidRPr="007E1264">
        <w:rPr>
          <w:rFonts w:ascii="Times New Roman" w:hAnsi="Times New Roman" w:cs="Times New Roman"/>
          <w:szCs w:val="20"/>
          <w:lang w:val="en-MY"/>
        </w:rPr>
        <w:t>study</w:t>
      </w:r>
      <w:r w:rsidR="005441F9" w:rsidRPr="007E1264">
        <w:rPr>
          <w:rFonts w:ascii="Times New Roman" w:hAnsi="Times New Roman" w:cs="Times New Roman"/>
          <w:szCs w:val="20"/>
          <w:lang w:val="en-MY"/>
        </w:rPr>
        <w:t>, different types of DESs were used to investigate their effect on the porosity of the polymer monolith.</w:t>
      </w:r>
      <w:r w:rsidR="00773035" w:rsidRPr="007E1264">
        <w:rPr>
          <w:rFonts w:ascii="Times New Roman" w:hAnsi="Times New Roman" w:cs="Times New Roman"/>
          <w:szCs w:val="20"/>
          <w:lang w:val="en-MY"/>
        </w:rPr>
        <w:t xml:space="preserve"> </w:t>
      </w:r>
      <w:r w:rsidR="000653C9" w:rsidRPr="007E1264">
        <w:rPr>
          <w:rFonts w:ascii="Times New Roman" w:hAnsi="Times New Roman" w:cs="Times New Roman"/>
          <w:szCs w:val="20"/>
          <w:lang w:val="en-MY"/>
        </w:rPr>
        <w:t>To the best of our knowledge, it was the first time to use DESs as a porogen in preparation of methacrylate –based polymer monolithic column in capillary liquid chromatography</w:t>
      </w:r>
      <w:r w:rsidR="00630387" w:rsidRPr="007E1264">
        <w:rPr>
          <w:rFonts w:ascii="Times New Roman" w:hAnsi="Times New Roman" w:cs="Times New Roman"/>
          <w:szCs w:val="20"/>
          <w:lang w:val="en-MY"/>
        </w:rPr>
        <w:t xml:space="preserve"> (cLC)</w:t>
      </w:r>
      <w:r w:rsidR="000653C9" w:rsidRPr="007E1264">
        <w:rPr>
          <w:rFonts w:ascii="Times New Roman" w:hAnsi="Times New Roman" w:cs="Times New Roman"/>
          <w:szCs w:val="20"/>
          <w:lang w:val="en-MY"/>
        </w:rPr>
        <w:t>.</w:t>
      </w:r>
    </w:p>
    <w:p w14:paraId="235FC85D" w14:textId="77777777" w:rsidR="000653C9" w:rsidRPr="007E1264" w:rsidRDefault="000653C9" w:rsidP="000653C9">
      <w:pPr>
        <w:outlineLvl w:val="0"/>
        <w:rPr>
          <w:rFonts w:ascii="Times New Roman" w:hAnsi="Times New Roman" w:cs="Times New Roman"/>
          <w:szCs w:val="20"/>
          <w:lang w:val="en-MY"/>
        </w:rPr>
      </w:pPr>
    </w:p>
    <w:p w14:paraId="7B1CFAEC" w14:textId="6B4CFE66" w:rsidR="0016344C" w:rsidRPr="007E1264" w:rsidRDefault="005C7D6C" w:rsidP="0016344C">
      <w:pPr>
        <w:outlineLvl w:val="0"/>
        <w:rPr>
          <w:rFonts w:ascii="Times New Roman" w:hAnsi="Times New Roman" w:cs="Times New Roman"/>
          <w:szCs w:val="20"/>
          <w:lang w:val="en-MY"/>
        </w:rPr>
      </w:pPr>
      <w:r w:rsidRPr="007E1264">
        <w:rPr>
          <w:rFonts w:ascii="Times New Roman" w:hAnsi="Times New Roman" w:cs="Times New Roman"/>
          <w:szCs w:val="20"/>
          <w:lang w:val="en-MY"/>
        </w:rPr>
        <w:t xml:space="preserve">There are some advantages of monolithic columns </w:t>
      </w:r>
      <w:r w:rsidR="00630387" w:rsidRPr="007E1264">
        <w:rPr>
          <w:rFonts w:ascii="Times New Roman" w:hAnsi="Times New Roman" w:cs="Times New Roman"/>
          <w:szCs w:val="20"/>
          <w:lang w:val="en-MY"/>
        </w:rPr>
        <w:t xml:space="preserve">over packed columns, especially in capillary format, </w:t>
      </w:r>
      <w:r w:rsidRPr="007E1264">
        <w:rPr>
          <w:rFonts w:ascii="Times New Roman" w:hAnsi="Times New Roman" w:cs="Times New Roman"/>
          <w:szCs w:val="20"/>
          <w:lang w:val="en-MY"/>
        </w:rPr>
        <w:t>where the frits were</w:t>
      </w:r>
      <w:r w:rsidR="00630387" w:rsidRPr="007E1264">
        <w:rPr>
          <w:rFonts w:ascii="Times New Roman" w:hAnsi="Times New Roman" w:cs="Times New Roman"/>
          <w:szCs w:val="20"/>
          <w:lang w:val="en-MY"/>
        </w:rPr>
        <w:t xml:space="preserve"> absence. Also, due to the presence of macro-pores and meso-pores,</w:t>
      </w:r>
      <w:r w:rsidR="00643432" w:rsidRPr="007E1264">
        <w:rPr>
          <w:rFonts w:ascii="Times New Roman" w:hAnsi="Times New Roman" w:cs="Times New Roman"/>
          <w:szCs w:val="20"/>
          <w:lang w:val="en-MY"/>
        </w:rPr>
        <w:t xml:space="preserve"> lower back</w:t>
      </w:r>
      <w:r w:rsidR="00630387" w:rsidRPr="007E1264">
        <w:rPr>
          <w:rFonts w:ascii="Times New Roman" w:hAnsi="Times New Roman" w:cs="Times New Roman"/>
          <w:szCs w:val="20"/>
          <w:lang w:val="en-MY"/>
        </w:rPr>
        <w:t xml:space="preserve">pressures were usually obtained and therefore higher flow rates could be applied. </w:t>
      </w:r>
      <w:r w:rsidR="00DD15A5" w:rsidRPr="007E1264">
        <w:rPr>
          <w:rFonts w:ascii="Times New Roman" w:hAnsi="Times New Roman" w:cs="Times New Roman"/>
          <w:szCs w:val="20"/>
          <w:lang w:val="en-MY"/>
        </w:rPr>
        <w:t xml:space="preserve">Based on the nature matrix chemistry, monolith columns can mainly be classified as organic polymer-based monolithic columns and silica-based monolithic columns [11]. Polymer-based monolithic columns have gained increasing attention in capillary liquid chromatography (cLC) and common capillary electro-chromatography (CEC) since they were first prepared in the early 1990s [12]. </w:t>
      </w:r>
      <w:r w:rsidR="00D46725" w:rsidRPr="007E1264">
        <w:rPr>
          <w:rFonts w:ascii="Times New Roman" w:hAnsi="Times New Roman" w:cs="Times New Roman"/>
          <w:szCs w:val="20"/>
          <w:lang w:val="en-MY"/>
        </w:rPr>
        <w:t>P</w:t>
      </w:r>
      <w:r w:rsidR="00DD15A5" w:rsidRPr="007E1264">
        <w:rPr>
          <w:rFonts w:ascii="Times New Roman" w:hAnsi="Times New Roman" w:cs="Times New Roman"/>
          <w:szCs w:val="20"/>
          <w:lang w:val="en-MY"/>
        </w:rPr>
        <w:t xml:space="preserve">olymer monoliths </w:t>
      </w:r>
      <w:r w:rsidR="00D46725" w:rsidRPr="007E1264">
        <w:rPr>
          <w:rFonts w:ascii="Times New Roman" w:hAnsi="Times New Roman" w:cs="Times New Roman"/>
          <w:szCs w:val="20"/>
          <w:lang w:val="en-MY"/>
        </w:rPr>
        <w:t xml:space="preserve">have feature that </w:t>
      </w:r>
      <w:r w:rsidR="00DD15A5" w:rsidRPr="007E1264">
        <w:rPr>
          <w:rFonts w:ascii="Times New Roman" w:hAnsi="Times New Roman" w:cs="Times New Roman"/>
          <w:szCs w:val="20"/>
          <w:lang w:val="en-MY"/>
        </w:rPr>
        <w:t xml:space="preserve">possess a large number of smaller pores, which furnishes them with </w:t>
      </w:r>
      <w:r w:rsidR="00D46725" w:rsidRPr="007E1264">
        <w:rPr>
          <w:rFonts w:ascii="Times New Roman" w:hAnsi="Times New Roman" w:cs="Times New Roman"/>
          <w:szCs w:val="20"/>
          <w:lang w:val="en-MY"/>
        </w:rPr>
        <w:t xml:space="preserve">a higher surface area </w:t>
      </w:r>
      <w:r w:rsidR="00621AAF" w:rsidRPr="007E1264">
        <w:rPr>
          <w:rFonts w:ascii="Times New Roman" w:hAnsi="Times New Roman" w:cs="Times New Roman"/>
          <w:szCs w:val="20"/>
          <w:lang w:val="en-MY"/>
        </w:rPr>
        <w:t>thus leading to better</w:t>
      </w:r>
      <w:r w:rsidR="00DD15A5" w:rsidRPr="007E1264">
        <w:rPr>
          <w:rFonts w:ascii="Times New Roman" w:hAnsi="Times New Roman" w:cs="Times New Roman"/>
          <w:szCs w:val="20"/>
          <w:lang w:val="en-MY"/>
        </w:rPr>
        <w:t xml:space="preserve"> separation efficiencies.</w:t>
      </w:r>
      <w:r w:rsidR="0016344C" w:rsidRPr="007E1264">
        <w:rPr>
          <w:rFonts w:ascii="Times New Roman" w:hAnsi="Times New Roman" w:cs="Times New Roman"/>
          <w:szCs w:val="20"/>
          <w:lang w:val="en-MY"/>
        </w:rPr>
        <w:t xml:space="preserve"> Monolithic columns are often prepared by polymerization of functional monomers for generation of the chromatographic interaction sites, </w:t>
      </w:r>
      <w:r w:rsidR="0016344C" w:rsidRPr="007E1264">
        <w:rPr>
          <w:rFonts w:ascii="Times New Roman" w:hAnsi="Times New Roman" w:cs="Times New Roman"/>
          <w:i/>
          <w:szCs w:val="20"/>
          <w:lang w:val="en-MY"/>
        </w:rPr>
        <w:t>via in situ</w:t>
      </w:r>
      <w:r w:rsidR="0016344C" w:rsidRPr="007E1264">
        <w:rPr>
          <w:rFonts w:ascii="Times New Roman" w:hAnsi="Times New Roman" w:cs="Times New Roman"/>
          <w:szCs w:val="20"/>
          <w:lang w:val="en-MY"/>
        </w:rPr>
        <w:t xml:space="preserve"> polymerization with a cross-linking agent, monomers and some porogens in a capillary tube [13].</w:t>
      </w:r>
    </w:p>
    <w:p w14:paraId="372935DB" w14:textId="77777777" w:rsidR="00DD15A5" w:rsidRPr="007E1264" w:rsidRDefault="00DD15A5" w:rsidP="00DD15A5">
      <w:pPr>
        <w:outlineLvl w:val="0"/>
        <w:rPr>
          <w:rFonts w:ascii="Times New Roman" w:hAnsi="Times New Roman" w:cs="Times New Roman"/>
          <w:szCs w:val="20"/>
          <w:lang w:val="en-MY"/>
        </w:rPr>
      </w:pPr>
    </w:p>
    <w:p w14:paraId="55A45E76" w14:textId="46CCAE25" w:rsidR="00DD15A5" w:rsidRPr="007E1264" w:rsidRDefault="00DD15A5" w:rsidP="00DD15A5">
      <w:pPr>
        <w:outlineLvl w:val="0"/>
        <w:rPr>
          <w:rFonts w:ascii="Times New Roman" w:hAnsi="Times New Roman" w:cs="Times New Roman"/>
          <w:szCs w:val="20"/>
          <w:lang w:val="en-MY"/>
        </w:rPr>
      </w:pPr>
      <w:r w:rsidRPr="007E1264">
        <w:rPr>
          <w:rFonts w:ascii="Times New Roman" w:hAnsi="Times New Roman" w:cs="Times New Roman"/>
          <w:szCs w:val="20"/>
          <w:lang w:val="en-MY"/>
        </w:rPr>
        <w:t>The methacrylate polymers have received more attention than others in the diver</w:t>
      </w:r>
      <w:r w:rsidR="00630387" w:rsidRPr="007E1264">
        <w:rPr>
          <w:rFonts w:ascii="Times New Roman" w:hAnsi="Times New Roman" w:cs="Times New Roman"/>
          <w:szCs w:val="20"/>
          <w:lang w:val="en-MY"/>
        </w:rPr>
        <w:t xml:space="preserve">se range of monolith materials. </w:t>
      </w:r>
      <w:r w:rsidRPr="007E1264">
        <w:rPr>
          <w:rFonts w:ascii="Times New Roman" w:hAnsi="Times New Roman" w:cs="Times New Roman"/>
          <w:szCs w:val="20"/>
          <w:lang w:val="en-MY"/>
        </w:rPr>
        <w:t>This can be accredited to their relatively ease of preparation, functionalization, and also ability to be fabricated with high degree of macro-porosity. Methacrylate is a term for any derivative of methacrylic acid, such as glycidyl methacrylate (GMA) and methyl methacrylate (MMA), which are common monomer precursors</w:t>
      </w:r>
      <w:r w:rsidR="001A419D" w:rsidRPr="007E1264">
        <w:rPr>
          <w:rFonts w:ascii="Times New Roman" w:hAnsi="Times New Roman" w:cs="Times New Roman"/>
          <w:szCs w:val="20"/>
          <w:lang w:val="en-MY"/>
        </w:rPr>
        <w:t xml:space="preserve"> [</w:t>
      </w:r>
      <w:r w:rsidR="004C4E3B" w:rsidRPr="007E1264">
        <w:rPr>
          <w:rFonts w:ascii="Times New Roman" w:hAnsi="Times New Roman" w:cs="Times New Roman"/>
          <w:szCs w:val="20"/>
          <w:lang w:val="en-MY"/>
        </w:rPr>
        <w:t>14</w:t>
      </w:r>
      <w:r w:rsidR="001A419D" w:rsidRPr="007E1264">
        <w:rPr>
          <w:rFonts w:ascii="Times New Roman" w:hAnsi="Times New Roman" w:cs="Times New Roman"/>
          <w:szCs w:val="20"/>
          <w:lang w:val="en-MY"/>
        </w:rPr>
        <w:t>]</w:t>
      </w:r>
      <w:r w:rsidRPr="007E1264">
        <w:rPr>
          <w:rFonts w:ascii="Times New Roman" w:hAnsi="Times New Roman" w:cs="Times New Roman"/>
          <w:szCs w:val="20"/>
          <w:lang w:val="en-MY"/>
        </w:rPr>
        <w:t>. The epoxy group in GMA can be further modified and they have been processed successfully as the stationary for the separa</w:t>
      </w:r>
      <w:r w:rsidR="00DE120E" w:rsidRPr="007E1264">
        <w:rPr>
          <w:rFonts w:ascii="Times New Roman" w:hAnsi="Times New Roman" w:cs="Times New Roman"/>
          <w:szCs w:val="20"/>
          <w:lang w:val="en-MY"/>
        </w:rPr>
        <w:t>tion of various compounds [</w:t>
      </w:r>
      <w:r w:rsidR="004C4E3B" w:rsidRPr="007E1264">
        <w:rPr>
          <w:rFonts w:ascii="Times New Roman" w:hAnsi="Times New Roman" w:cs="Times New Roman"/>
          <w:szCs w:val="20"/>
          <w:lang w:val="en-MY"/>
        </w:rPr>
        <w:t>15</w:t>
      </w:r>
      <w:r w:rsidR="00DE120E" w:rsidRPr="007E1264">
        <w:rPr>
          <w:rFonts w:ascii="Times New Roman" w:hAnsi="Times New Roman" w:cs="Times New Roman"/>
          <w:szCs w:val="20"/>
          <w:lang w:val="en-MY"/>
        </w:rPr>
        <w:t xml:space="preserve">]. </w:t>
      </w:r>
      <w:r w:rsidR="001A419D" w:rsidRPr="007E1264">
        <w:rPr>
          <w:rFonts w:ascii="Times New Roman" w:hAnsi="Times New Roman" w:cs="Times New Roman"/>
          <w:szCs w:val="20"/>
          <w:lang w:val="en-MY"/>
        </w:rPr>
        <w:t>D</w:t>
      </w:r>
      <w:r w:rsidRPr="007E1264">
        <w:rPr>
          <w:rFonts w:ascii="Times New Roman" w:hAnsi="Times New Roman" w:cs="Times New Roman"/>
          <w:szCs w:val="20"/>
          <w:lang w:val="en-MY"/>
        </w:rPr>
        <w:t xml:space="preserve">ue to the presence of carbonyl and ester bonds, </w:t>
      </w:r>
      <w:r w:rsidR="001A419D" w:rsidRPr="007E1264">
        <w:rPr>
          <w:rFonts w:ascii="Times New Roman" w:hAnsi="Times New Roman" w:cs="Times New Roman"/>
          <w:szCs w:val="20"/>
          <w:lang w:val="en-MY"/>
        </w:rPr>
        <w:t>methacrylate</w:t>
      </w:r>
      <w:r w:rsidR="00B87F92" w:rsidRPr="007E1264">
        <w:rPr>
          <w:rFonts w:ascii="Times New Roman" w:hAnsi="Times New Roman" w:cs="Times New Roman"/>
          <w:szCs w:val="20"/>
          <w:lang w:val="en-MY"/>
        </w:rPr>
        <w:t>s</w:t>
      </w:r>
      <w:r w:rsidR="001A419D" w:rsidRPr="007E1264">
        <w:rPr>
          <w:rFonts w:ascii="Times New Roman" w:hAnsi="Times New Roman" w:cs="Times New Roman"/>
          <w:szCs w:val="20"/>
          <w:lang w:val="en-MY"/>
        </w:rPr>
        <w:t xml:space="preserve"> are moderately polar and </w:t>
      </w:r>
      <w:r w:rsidRPr="007E1264">
        <w:rPr>
          <w:rFonts w:ascii="Times New Roman" w:hAnsi="Times New Roman" w:cs="Times New Roman"/>
          <w:szCs w:val="20"/>
          <w:lang w:val="en-MY"/>
        </w:rPr>
        <w:t>in spite of the fact, they are popular and commonly used in reverse phase chromatography</w:t>
      </w:r>
      <w:r w:rsidR="001A419D" w:rsidRPr="007E1264">
        <w:rPr>
          <w:rFonts w:ascii="Times New Roman" w:hAnsi="Times New Roman" w:cs="Times New Roman"/>
          <w:szCs w:val="20"/>
          <w:lang w:val="en-MY"/>
        </w:rPr>
        <w:t xml:space="preserve"> [</w:t>
      </w:r>
      <w:r w:rsidR="004C4E3B" w:rsidRPr="007E1264">
        <w:rPr>
          <w:rFonts w:ascii="Times New Roman" w:hAnsi="Times New Roman" w:cs="Times New Roman"/>
          <w:szCs w:val="20"/>
          <w:lang w:val="en-MY"/>
        </w:rPr>
        <w:t>14</w:t>
      </w:r>
      <w:r w:rsidR="001A419D" w:rsidRPr="007E1264">
        <w:rPr>
          <w:rFonts w:ascii="Times New Roman" w:hAnsi="Times New Roman" w:cs="Times New Roman"/>
          <w:szCs w:val="20"/>
          <w:lang w:val="en-MY"/>
        </w:rPr>
        <w:t>]</w:t>
      </w:r>
      <w:r w:rsidRPr="007E1264">
        <w:rPr>
          <w:rFonts w:ascii="Times New Roman" w:hAnsi="Times New Roman" w:cs="Times New Roman"/>
          <w:szCs w:val="20"/>
          <w:lang w:val="en-MY"/>
        </w:rPr>
        <w:t>. As a result of the mixed polar or non-polar groups and ease of preparation and functionalization, methacrylate monoliths have been prepared for a number of different methods of chromatographic se</w:t>
      </w:r>
      <w:r w:rsidR="001A419D" w:rsidRPr="007E1264">
        <w:rPr>
          <w:rFonts w:ascii="Times New Roman" w:hAnsi="Times New Roman" w:cs="Times New Roman"/>
          <w:szCs w:val="20"/>
          <w:lang w:val="en-MY"/>
        </w:rPr>
        <w:t xml:space="preserve">paration, such as ion exchange and </w:t>
      </w:r>
      <w:r w:rsidRPr="007E1264">
        <w:rPr>
          <w:rFonts w:ascii="Times New Roman" w:hAnsi="Times New Roman" w:cs="Times New Roman"/>
          <w:szCs w:val="20"/>
          <w:lang w:val="en-MY"/>
        </w:rPr>
        <w:t>hydrophilic interactio</w:t>
      </w:r>
      <w:r w:rsidR="001A419D" w:rsidRPr="007E1264">
        <w:rPr>
          <w:rFonts w:ascii="Times New Roman" w:hAnsi="Times New Roman" w:cs="Times New Roman"/>
          <w:szCs w:val="20"/>
          <w:lang w:val="en-MY"/>
        </w:rPr>
        <w:t>n liquid chromatography (HILIC) [13]</w:t>
      </w:r>
      <w:r w:rsidR="007E1264">
        <w:rPr>
          <w:rFonts w:ascii="Times New Roman" w:hAnsi="Times New Roman" w:cs="Times New Roman"/>
          <w:szCs w:val="20"/>
          <w:lang w:val="en-MY"/>
        </w:rPr>
        <w:t>.</w:t>
      </w:r>
    </w:p>
    <w:p w14:paraId="1DC8C09E" w14:textId="77777777" w:rsidR="00DD15A5" w:rsidRPr="007E1264" w:rsidRDefault="00DD15A5" w:rsidP="00DD15A5">
      <w:pPr>
        <w:outlineLvl w:val="0"/>
        <w:rPr>
          <w:rFonts w:ascii="Times New Roman" w:hAnsi="Times New Roman" w:cs="Times New Roman"/>
          <w:szCs w:val="20"/>
          <w:lang w:val="en-MY"/>
        </w:rPr>
      </w:pPr>
    </w:p>
    <w:p w14:paraId="746251A3" w14:textId="5A36D4FA" w:rsidR="00DD1503" w:rsidRPr="007E1264" w:rsidRDefault="00DD1503" w:rsidP="00DD1503">
      <w:pPr>
        <w:outlineLvl w:val="0"/>
        <w:rPr>
          <w:rFonts w:ascii="Times New Roman" w:hAnsi="Times New Roman" w:cs="Times New Roman"/>
          <w:szCs w:val="20"/>
          <w:lang w:val="en-MY"/>
        </w:rPr>
      </w:pPr>
      <w:r w:rsidRPr="007E1264">
        <w:rPr>
          <w:rFonts w:ascii="Times New Roman" w:hAnsi="Times New Roman" w:cs="Times New Roman"/>
          <w:szCs w:val="20"/>
          <w:lang w:val="en-MY"/>
        </w:rPr>
        <w:t>Polycyclic aromatic hydrocarbons (PAHs) are organic compounds composed of two or more aromatic rings. PAHs are persistent, toxic and carcinogenic environmental pollutants and estimation of their toxicity can be challenging and time consuming due to the complexity of PAH-mixtures found in the environment.  Due to that, the U.S Environmental Protection Agency (EPA) identified sixteen of PAHs as priority pollutants. Two common techniques are normally used to separate PAHs – gas chromatography (GC) and liquid chromatography (LC)</w:t>
      </w:r>
      <w:r w:rsidR="004C4E3B" w:rsidRPr="007E1264">
        <w:rPr>
          <w:rFonts w:ascii="Times New Roman" w:hAnsi="Times New Roman" w:cs="Times New Roman"/>
          <w:szCs w:val="20"/>
          <w:lang w:val="en-MY"/>
        </w:rPr>
        <w:t xml:space="preserve"> [16</w:t>
      </w:r>
      <w:r w:rsidR="004A62FE" w:rsidRPr="007E1264">
        <w:rPr>
          <w:rFonts w:ascii="Times New Roman" w:hAnsi="Times New Roman" w:cs="Times New Roman"/>
          <w:szCs w:val="20"/>
          <w:lang w:val="en-MY"/>
        </w:rPr>
        <w:t>]</w:t>
      </w:r>
      <w:r w:rsidRPr="007E1264">
        <w:rPr>
          <w:rFonts w:ascii="Times New Roman" w:hAnsi="Times New Roman" w:cs="Times New Roman"/>
          <w:szCs w:val="20"/>
          <w:lang w:val="en-MY"/>
        </w:rPr>
        <w:t>. In this study, separation and fractionation of five EPA’s priority PAHs naphthalene, fluorene, anthracene, fluoranthene and pyrene were evaluated by methacrylate-based polymer monolith column in cLC.</w:t>
      </w:r>
    </w:p>
    <w:p w14:paraId="5B0DC881" w14:textId="77777777" w:rsidR="00DD1503" w:rsidRPr="007E1264" w:rsidRDefault="00DD1503" w:rsidP="00DD15A5">
      <w:pPr>
        <w:outlineLvl w:val="0"/>
        <w:rPr>
          <w:rFonts w:ascii="Times New Roman" w:hAnsi="Times New Roman" w:cs="Times New Roman"/>
          <w:szCs w:val="20"/>
          <w:lang w:val="en-MY"/>
        </w:rPr>
      </w:pPr>
    </w:p>
    <w:p w14:paraId="0EBA59E9" w14:textId="72BDBF82" w:rsidR="00DC7AC1" w:rsidRPr="007E1264" w:rsidRDefault="00DD15A5" w:rsidP="00DC7AC1">
      <w:pPr>
        <w:outlineLvl w:val="0"/>
        <w:rPr>
          <w:rFonts w:ascii="Times New Roman" w:hAnsi="Times New Roman" w:cs="Times New Roman"/>
          <w:szCs w:val="20"/>
          <w:lang w:val="en-MY"/>
        </w:rPr>
      </w:pPr>
      <w:r w:rsidRPr="007E1264">
        <w:rPr>
          <w:rFonts w:ascii="Times New Roman" w:hAnsi="Times New Roman" w:cs="Times New Roman"/>
          <w:szCs w:val="20"/>
          <w:lang w:val="en-MY"/>
        </w:rPr>
        <w:t xml:space="preserve">The focus </w:t>
      </w:r>
      <w:r w:rsidR="005441F9" w:rsidRPr="007E1264">
        <w:rPr>
          <w:rFonts w:ascii="Times New Roman" w:hAnsi="Times New Roman" w:cs="Times New Roman"/>
          <w:szCs w:val="20"/>
          <w:lang w:val="en-MY"/>
        </w:rPr>
        <w:t>on this research is to synthesize</w:t>
      </w:r>
      <w:r w:rsidRPr="007E1264">
        <w:rPr>
          <w:rFonts w:ascii="Times New Roman" w:hAnsi="Times New Roman" w:cs="Times New Roman"/>
          <w:szCs w:val="20"/>
          <w:lang w:val="en-MY"/>
        </w:rPr>
        <w:t xml:space="preserve"> a green methacrylate polymer monolith as stationary phase for cLC with emphasis on the two main </w:t>
      </w:r>
      <w:r w:rsidR="005D2FC5" w:rsidRPr="007E1264">
        <w:rPr>
          <w:rFonts w:ascii="Times New Roman" w:hAnsi="Times New Roman" w:cs="Times New Roman"/>
          <w:szCs w:val="20"/>
          <w:lang w:val="en-MY"/>
        </w:rPr>
        <w:t xml:space="preserve">goals of designing a monolith for LC application, i.e. </w:t>
      </w:r>
      <w:r w:rsidR="00DE120E" w:rsidRPr="007E1264">
        <w:rPr>
          <w:rFonts w:ascii="Times New Roman" w:hAnsi="Times New Roman" w:cs="Times New Roman"/>
          <w:szCs w:val="20"/>
          <w:lang w:val="en-MY"/>
        </w:rPr>
        <w:t>optimizing the porous structure to allow the mobile phase to percolate through the monolithic bed by using DESs as a binary porogen with decanol and tailoring the surface chemistry to obtain the desired chromatographic separation of non-polar compounds polycyclic aromatic hydrocarbons (PAHs)</w:t>
      </w:r>
      <w:r w:rsidR="00DC7AC1" w:rsidRPr="007E1264">
        <w:rPr>
          <w:rFonts w:ascii="Times New Roman" w:hAnsi="Times New Roman" w:cs="Times New Roman"/>
          <w:szCs w:val="20"/>
          <w:lang w:val="en-MY"/>
        </w:rPr>
        <w:t xml:space="preserve">. The characterization of morphology and physical properties of the poly(GMA-PEGDMA) monolith capillary columns also have been investigated by using different types of DESs. Noteworthy to remember is that performance characteristics, such as stability, porosity and permeability, play a more important role in column performance in LC compared to CEC, because hydraulic pressure is used to drive the mobile phase. The main objective of this research is to synthesize a stationary phase for cLC which is green to environment by using simple step polymerization, low cost, low toxicity, and high </w:t>
      </w:r>
      <w:r w:rsidR="00DC7AC1" w:rsidRPr="007E1264">
        <w:rPr>
          <w:rFonts w:ascii="Times New Roman" w:hAnsi="Times New Roman" w:cs="Times New Roman"/>
          <w:szCs w:val="20"/>
          <w:lang w:val="en-MY"/>
        </w:rPr>
        <w:lastRenderedPageBreak/>
        <w:t>efficiency for separation of non-polar compounds (PAHs).</w:t>
      </w:r>
    </w:p>
    <w:p w14:paraId="4A69733F" w14:textId="77777777" w:rsidR="0036725F" w:rsidRPr="007E1264" w:rsidRDefault="0036725F" w:rsidP="004451D9">
      <w:pPr>
        <w:outlineLvl w:val="0"/>
        <w:rPr>
          <w:rFonts w:ascii="Times New Roman" w:hAnsi="Times New Roman" w:cs="Times New Roman"/>
          <w:szCs w:val="20"/>
        </w:rPr>
      </w:pPr>
    </w:p>
    <w:p w14:paraId="0D8F13E0" w14:textId="77777777" w:rsidR="00785CA6" w:rsidRPr="007E1264" w:rsidRDefault="00DE73D6" w:rsidP="00785CA6">
      <w:pPr>
        <w:jc w:val="center"/>
        <w:outlineLvl w:val="0"/>
        <w:rPr>
          <w:rFonts w:ascii="Times New Roman" w:hAnsi="Times New Roman" w:cs="Times New Roman"/>
          <w:b/>
          <w:szCs w:val="20"/>
        </w:rPr>
      </w:pPr>
      <w:r w:rsidRPr="007E1264">
        <w:rPr>
          <w:rFonts w:ascii="Times New Roman" w:hAnsi="Times New Roman" w:cs="Times New Roman"/>
          <w:b/>
          <w:szCs w:val="20"/>
        </w:rPr>
        <w:t>Materials and Methods</w:t>
      </w:r>
    </w:p>
    <w:p w14:paraId="63CEE727" w14:textId="68FBC683" w:rsidR="004451D9" w:rsidRPr="007E1264" w:rsidRDefault="004451D9" w:rsidP="004451D9">
      <w:pPr>
        <w:jc w:val="left"/>
        <w:outlineLvl w:val="0"/>
        <w:rPr>
          <w:rFonts w:ascii="Times New Roman" w:hAnsi="Times New Roman" w:cs="Times New Roman"/>
          <w:b/>
        </w:rPr>
      </w:pPr>
      <w:r w:rsidRPr="007E1264">
        <w:rPr>
          <w:rFonts w:ascii="Times New Roman" w:hAnsi="Times New Roman" w:cs="Times New Roman"/>
          <w:b/>
        </w:rPr>
        <w:t>Materials</w:t>
      </w:r>
    </w:p>
    <w:p w14:paraId="3793B830" w14:textId="7468D8E2" w:rsidR="004451D9" w:rsidRPr="007E1264" w:rsidRDefault="004451D9" w:rsidP="00A70A7C">
      <w:pPr>
        <w:tabs>
          <w:tab w:val="left" w:pos="540"/>
        </w:tabs>
        <w:outlineLvl w:val="0"/>
        <w:rPr>
          <w:rFonts w:ascii="Times New Roman" w:hAnsi="Times New Roman" w:cs="Times New Roman"/>
          <w:szCs w:val="20"/>
          <w:lang w:val="en-MY"/>
        </w:rPr>
      </w:pPr>
      <w:r w:rsidRPr="007E1264">
        <w:rPr>
          <w:rFonts w:ascii="Times New Roman" w:hAnsi="Times New Roman" w:cs="Times New Roman"/>
          <w:szCs w:val="20"/>
          <w:lang w:val="en-MY"/>
        </w:rPr>
        <w:t>Choline chloride (ChCl), 3-(trimethoxysilyl)-propylmethacrylate (γ-MAPS, 98%), poly(ethylene glycol) dimethacrylate (PEGDMA), methacrylic acid (MAA), 1-decanol, and ethylene glycol (EG) were purchased from Tokyo Chemical Industry (Tokyo, Japan). Anthracene, fluoranthene, fluorine, naphthalene, pyrene and urea were purchased from Nacalai Tesque Inc. (Kyoto, Japan). Glycidyl methacrylate (GMA, 95%), azobisisobutyronitrile (AIBN), acetonitrile (ACN, HPLC grade), methanol (MeOH, HPLC grade), acetone, 1 M hydrochloric acid and sulphuric acid were supplied by Wako Pure Chemical Industry, Ltd. (Japan). Bare fused silica capillary tubing (0.320 mm I.D., 0.450 mm O.D.) was supplied by GL Sciences Inc. (Tokyo, Japan).</w:t>
      </w:r>
      <w:r w:rsidR="00426E5F" w:rsidRPr="007E1264">
        <w:rPr>
          <w:rFonts w:ascii="Times New Roman" w:hAnsi="Times New Roman" w:cs="Times New Roman"/>
          <w:szCs w:val="20"/>
          <w:lang w:val="en-MY"/>
        </w:rPr>
        <w:t xml:space="preserve"> </w:t>
      </w:r>
    </w:p>
    <w:p w14:paraId="6647BBC8" w14:textId="77777777" w:rsidR="004451D9" w:rsidRPr="007E1264" w:rsidRDefault="004451D9" w:rsidP="00A70A7C">
      <w:pPr>
        <w:tabs>
          <w:tab w:val="left" w:pos="540"/>
        </w:tabs>
        <w:outlineLvl w:val="0"/>
        <w:rPr>
          <w:rFonts w:ascii="Times New Roman" w:hAnsi="Times New Roman" w:cs="Times New Roman"/>
          <w:szCs w:val="20"/>
          <w:lang w:val="en-MY"/>
        </w:rPr>
      </w:pPr>
    </w:p>
    <w:p w14:paraId="74F4946C" w14:textId="714A0888" w:rsidR="00A70A7C" w:rsidRPr="007E1264" w:rsidRDefault="00A70A7C" w:rsidP="00A70A7C">
      <w:pPr>
        <w:tabs>
          <w:tab w:val="left" w:pos="540"/>
        </w:tabs>
        <w:outlineLvl w:val="0"/>
        <w:rPr>
          <w:rFonts w:ascii="Times New Roman" w:hAnsi="Times New Roman" w:cs="Times New Roman"/>
          <w:szCs w:val="20"/>
          <w:lang w:val="en-MY"/>
        </w:rPr>
      </w:pPr>
      <w:r w:rsidRPr="007E1264">
        <w:rPr>
          <w:rFonts w:ascii="Times New Roman" w:hAnsi="Times New Roman" w:cs="Times New Roman"/>
          <w:szCs w:val="20"/>
          <w:lang w:val="en-MY"/>
        </w:rPr>
        <w:t xml:space="preserve">The chromatographic measurements were carried out by using a </w:t>
      </w:r>
      <w:r w:rsidR="00630387" w:rsidRPr="007E1264">
        <w:rPr>
          <w:rFonts w:ascii="Times New Roman" w:hAnsi="Times New Roman" w:cs="Times New Roman"/>
          <w:szCs w:val="20"/>
          <w:lang w:val="en-MY"/>
        </w:rPr>
        <w:t>cLC</w:t>
      </w:r>
      <w:r w:rsidRPr="007E1264">
        <w:rPr>
          <w:rFonts w:ascii="Times New Roman" w:hAnsi="Times New Roman" w:cs="Times New Roman"/>
          <w:szCs w:val="20"/>
          <w:lang w:val="en-MY"/>
        </w:rPr>
        <w:t xml:space="preserve"> system that was constructed by an L.TEX 8301 Micro Feeder (LTEX, Corp., Tokyo, Japan) equipped with gas-tight syringe (0.5 mL; Ito, Fuji, Japan) as a pump, a model micro injection valve with an injection volume 0.2 </w:t>
      </w:r>
      <w:proofErr w:type="spellStart"/>
      <w:r w:rsidRPr="007E1264">
        <w:rPr>
          <w:rFonts w:ascii="Times New Roman" w:hAnsi="Times New Roman" w:cs="Times New Roman"/>
          <w:szCs w:val="20"/>
          <w:lang w:val="en-MY"/>
        </w:rPr>
        <w:t>μL</w:t>
      </w:r>
      <w:proofErr w:type="spellEnd"/>
      <w:r w:rsidRPr="007E1264">
        <w:rPr>
          <w:rFonts w:ascii="Times New Roman" w:hAnsi="Times New Roman" w:cs="Times New Roman"/>
          <w:szCs w:val="20"/>
          <w:lang w:val="en-MY"/>
        </w:rPr>
        <w:t xml:space="preserve"> (Upchurch Scientific, Oak Harbour, WA) as an injector, a 0.32 mm I.D. x 0.45 mm O.D. fused silica capillary column, a Model Detector UV-2075 (JASCO, Japan) and all data were collected by a CDS data processor (LASOFT, Chiba, Japan).</w:t>
      </w:r>
      <w:r w:rsidRPr="007E1264">
        <w:rPr>
          <w:rFonts w:ascii="Times New Roman" w:hAnsi="Times New Roman" w:cs="Times New Roman"/>
          <w:i/>
          <w:szCs w:val="20"/>
          <w:lang w:val="en-MY"/>
        </w:rPr>
        <w:t xml:space="preserve"> </w:t>
      </w:r>
      <w:r w:rsidRPr="007E1264">
        <w:rPr>
          <w:rFonts w:ascii="Times New Roman" w:hAnsi="Times New Roman" w:cs="Times New Roman"/>
          <w:szCs w:val="20"/>
          <w:lang w:val="en-MY"/>
        </w:rPr>
        <w:t xml:space="preserve">Schematic diagram of a </w:t>
      </w:r>
      <w:r w:rsidR="00630387" w:rsidRPr="007E1264">
        <w:rPr>
          <w:rFonts w:ascii="Times New Roman" w:hAnsi="Times New Roman" w:cs="Times New Roman"/>
          <w:szCs w:val="20"/>
          <w:lang w:val="en-MY"/>
        </w:rPr>
        <w:t>cLC</w:t>
      </w:r>
      <w:r w:rsidRPr="007E1264">
        <w:rPr>
          <w:rFonts w:ascii="Times New Roman" w:hAnsi="Times New Roman" w:cs="Times New Roman"/>
          <w:szCs w:val="20"/>
          <w:lang w:val="en-MY"/>
        </w:rPr>
        <w:t xml:space="preserve"> laboratory-assembled instrumentation with a polymer monolithic column was shown in Figure 1. The morphology of the monolith was characterized by an SU-3500 scanning electron microscopy (SEM) purchased from Hitachi, Tokyo, Japan. </w:t>
      </w:r>
    </w:p>
    <w:p w14:paraId="63033D47" w14:textId="744ECF23" w:rsidR="00785CA6" w:rsidRPr="007E1264" w:rsidRDefault="00A70A7C" w:rsidP="00A70A7C">
      <w:pPr>
        <w:tabs>
          <w:tab w:val="left" w:pos="540"/>
        </w:tabs>
        <w:outlineLvl w:val="0"/>
        <w:rPr>
          <w:rFonts w:ascii="Times New Roman" w:hAnsi="Times New Roman" w:cs="Times New Roman"/>
          <w:szCs w:val="20"/>
        </w:rPr>
      </w:pPr>
      <w:r w:rsidRPr="007E1264">
        <w:rPr>
          <w:rFonts w:ascii="Times New Roman" w:hAnsi="Times New Roman" w:cs="Times New Roman"/>
          <w:szCs w:val="20"/>
        </w:rPr>
        <w:tab/>
      </w:r>
    </w:p>
    <w:p w14:paraId="68F2747B" w14:textId="5EA00806" w:rsidR="00A70A7C" w:rsidRPr="007E1264" w:rsidRDefault="00A70A7C" w:rsidP="00025984">
      <w:pPr>
        <w:jc w:val="center"/>
        <w:outlineLvl w:val="0"/>
        <w:rPr>
          <w:rFonts w:ascii="Times New Roman" w:hAnsi="Times New Roman" w:cs="Times New Roman"/>
          <w:szCs w:val="20"/>
        </w:rPr>
      </w:pPr>
      <w:r w:rsidRPr="007E1264">
        <w:rPr>
          <w:rFonts w:ascii="Times New Roman" w:hAnsi="Times New Roman" w:cs="Times New Roman"/>
          <w:noProof/>
          <w:sz w:val="24"/>
          <w:szCs w:val="24"/>
          <w:lang w:val="en-MY" w:eastAsia="ja-JP"/>
        </w:rPr>
        <w:drawing>
          <wp:anchor distT="0" distB="0" distL="114300" distR="114300" simplePos="0" relativeHeight="251635712" behindDoc="1" locked="0" layoutInCell="1" allowOverlap="1" wp14:anchorId="242FD963" wp14:editId="589248C6">
            <wp:simplePos x="0" y="0"/>
            <wp:positionH relativeFrom="column">
              <wp:posOffset>1066800</wp:posOffset>
            </wp:positionH>
            <wp:positionV relativeFrom="paragraph">
              <wp:posOffset>41910</wp:posOffset>
            </wp:positionV>
            <wp:extent cx="3781425" cy="2510155"/>
            <wp:effectExtent l="0" t="0" r="9525" b="4445"/>
            <wp:wrapNone/>
            <wp:docPr id="1" name="Picture 1" descr="C:\Users\User\Desktop\Thesis Master\SI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Thesis Master\SISTEM.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168" r="4952"/>
                    <a:stretch/>
                  </pic:blipFill>
                  <pic:spPr bwMode="auto">
                    <a:xfrm>
                      <a:off x="0" y="0"/>
                      <a:ext cx="3781425" cy="2510155"/>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60A4A6" w14:textId="77777777" w:rsidR="00025984" w:rsidRPr="007E1264" w:rsidRDefault="00025984" w:rsidP="00025984">
      <w:pPr>
        <w:jc w:val="center"/>
        <w:outlineLvl w:val="0"/>
        <w:rPr>
          <w:rFonts w:ascii="Times New Roman" w:hAnsi="Times New Roman" w:cs="Times New Roman"/>
          <w:szCs w:val="20"/>
        </w:rPr>
      </w:pPr>
    </w:p>
    <w:p w14:paraId="05D5316F" w14:textId="6DFF0FDE" w:rsidR="00A70A7C" w:rsidRPr="007E1264" w:rsidRDefault="00A70A7C" w:rsidP="003F3701">
      <w:pPr>
        <w:jc w:val="center"/>
        <w:outlineLvl w:val="0"/>
        <w:rPr>
          <w:rFonts w:ascii="Times New Roman" w:hAnsi="Times New Roman" w:cs="Times New Roman"/>
          <w:b/>
          <w:szCs w:val="20"/>
        </w:rPr>
      </w:pPr>
    </w:p>
    <w:p w14:paraId="5ED632FC" w14:textId="77777777" w:rsidR="00A70A7C" w:rsidRPr="007E1264" w:rsidRDefault="00A70A7C" w:rsidP="003F3701">
      <w:pPr>
        <w:jc w:val="center"/>
        <w:outlineLvl w:val="0"/>
        <w:rPr>
          <w:rFonts w:ascii="Times New Roman" w:hAnsi="Times New Roman" w:cs="Times New Roman"/>
          <w:b/>
          <w:szCs w:val="20"/>
        </w:rPr>
      </w:pPr>
    </w:p>
    <w:p w14:paraId="5A6EC835" w14:textId="77777777" w:rsidR="00A70A7C" w:rsidRPr="007E1264" w:rsidRDefault="00A70A7C" w:rsidP="003F3701">
      <w:pPr>
        <w:jc w:val="center"/>
        <w:outlineLvl w:val="0"/>
        <w:rPr>
          <w:rFonts w:ascii="Times New Roman" w:hAnsi="Times New Roman" w:cs="Times New Roman"/>
          <w:b/>
          <w:szCs w:val="20"/>
        </w:rPr>
      </w:pPr>
    </w:p>
    <w:p w14:paraId="67039136" w14:textId="77777777" w:rsidR="00A70A7C" w:rsidRPr="007E1264" w:rsidRDefault="00A70A7C" w:rsidP="003F3701">
      <w:pPr>
        <w:jc w:val="center"/>
        <w:outlineLvl w:val="0"/>
        <w:rPr>
          <w:rFonts w:ascii="Times New Roman" w:hAnsi="Times New Roman" w:cs="Times New Roman"/>
          <w:b/>
          <w:szCs w:val="20"/>
        </w:rPr>
      </w:pPr>
    </w:p>
    <w:p w14:paraId="0EE6BD68" w14:textId="77777777" w:rsidR="00A70A7C" w:rsidRPr="007E1264" w:rsidRDefault="00A70A7C" w:rsidP="003F3701">
      <w:pPr>
        <w:jc w:val="center"/>
        <w:outlineLvl w:val="0"/>
        <w:rPr>
          <w:rFonts w:ascii="Times New Roman" w:hAnsi="Times New Roman" w:cs="Times New Roman"/>
          <w:b/>
          <w:szCs w:val="20"/>
        </w:rPr>
      </w:pPr>
    </w:p>
    <w:p w14:paraId="44FCEAC4" w14:textId="77777777" w:rsidR="00A70A7C" w:rsidRPr="007E1264" w:rsidRDefault="00A70A7C" w:rsidP="003F3701">
      <w:pPr>
        <w:jc w:val="center"/>
        <w:outlineLvl w:val="0"/>
        <w:rPr>
          <w:rFonts w:ascii="Times New Roman" w:hAnsi="Times New Roman" w:cs="Times New Roman"/>
          <w:b/>
          <w:szCs w:val="20"/>
        </w:rPr>
      </w:pPr>
    </w:p>
    <w:p w14:paraId="35C72C95" w14:textId="77777777" w:rsidR="00A70A7C" w:rsidRPr="007E1264" w:rsidRDefault="00A70A7C" w:rsidP="003F3701">
      <w:pPr>
        <w:jc w:val="center"/>
        <w:outlineLvl w:val="0"/>
        <w:rPr>
          <w:rFonts w:ascii="Times New Roman" w:hAnsi="Times New Roman" w:cs="Times New Roman"/>
          <w:b/>
          <w:szCs w:val="20"/>
        </w:rPr>
      </w:pPr>
    </w:p>
    <w:p w14:paraId="35061FA1" w14:textId="77777777" w:rsidR="00A70A7C" w:rsidRPr="007E1264" w:rsidRDefault="00A70A7C" w:rsidP="003F3701">
      <w:pPr>
        <w:jc w:val="center"/>
        <w:outlineLvl w:val="0"/>
        <w:rPr>
          <w:rFonts w:ascii="Times New Roman" w:hAnsi="Times New Roman" w:cs="Times New Roman"/>
          <w:b/>
          <w:szCs w:val="20"/>
        </w:rPr>
      </w:pPr>
    </w:p>
    <w:p w14:paraId="46F8329D" w14:textId="77777777" w:rsidR="00A70A7C" w:rsidRPr="007E1264" w:rsidRDefault="00A70A7C" w:rsidP="003F3701">
      <w:pPr>
        <w:jc w:val="center"/>
        <w:outlineLvl w:val="0"/>
        <w:rPr>
          <w:rFonts w:ascii="Times New Roman" w:hAnsi="Times New Roman" w:cs="Times New Roman"/>
          <w:b/>
          <w:szCs w:val="20"/>
        </w:rPr>
      </w:pPr>
    </w:p>
    <w:p w14:paraId="3ABA83AF" w14:textId="77777777" w:rsidR="00A70A7C" w:rsidRPr="007E1264" w:rsidRDefault="00A70A7C" w:rsidP="003F3701">
      <w:pPr>
        <w:jc w:val="center"/>
        <w:outlineLvl w:val="0"/>
        <w:rPr>
          <w:rFonts w:ascii="Times New Roman" w:hAnsi="Times New Roman" w:cs="Times New Roman"/>
          <w:b/>
          <w:szCs w:val="20"/>
        </w:rPr>
      </w:pPr>
    </w:p>
    <w:p w14:paraId="205A9177" w14:textId="77777777" w:rsidR="00A70A7C" w:rsidRPr="007E1264" w:rsidRDefault="00A70A7C" w:rsidP="003F3701">
      <w:pPr>
        <w:jc w:val="center"/>
        <w:outlineLvl w:val="0"/>
        <w:rPr>
          <w:rFonts w:ascii="Times New Roman" w:hAnsi="Times New Roman" w:cs="Times New Roman"/>
          <w:b/>
          <w:szCs w:val="20"/>
        </w:rPr>
      </w:pPr>
    </w:p>
    <w:p w14:paraId="4D8B413F" w14:textId="77777777" w:rsidR="00A70A7C" w:rsidRPr="007E1264" w:rsidRDefault="00A70A7C" w:rsidP="003F3701">
      <w:pPr>
        <w:jc w:val="center"/>
        <w:outlineLvl w:val="0"/>
        <w:rPr>
          <w:rFonts w:ascii="Times New Roman" w:hAnsi="Times New Roman" w:cs="Times New Roman"/>
          <w:b/>
          <w:szCs w:val="20"/>
        </w:rPr>
      </w:pPr>
    </w:p>
    <w:p w14:paraId="7252DE82" w14:textId="77777777" w:rsidR="00A70A7C" w:rsidRPr="007E1264" w:rsidRDefault="00A70A7C" w:rsidP="003F3701">
      <w:pPr>
        <w:jc w:val="center"/>
        <w:outlineLvl w:val="0"/>
        <w:rPr>
          <w:rFonts w:ascii="Times New Roman" w:hAnsi="Times New Roman" w:cs="Times New Roman"/>
          <w:b/>
          <w:szCs w:val="20"/>
        </w:rPr>
      </w:pPr>
    </w:p>
    <w:p w14:paraId="702F0C26" w14:textId="77777777" w:rsidR="00A70A7C" w:rsidRPr="007E1264" w:rsidRDefault="00A70A7C" w:rsidP="003F3701">
      <w:pPr>
        <w:jc w:val="center"/>
        <w:outlineLvl w:val="0"/>
        <w:rPr>
          <w:rFonts w:ascii="Times New Roman" w:hAnsi="Times New Roman" w:cs="Times New Roman"/>
          <w:b/>
          <w:szCs w:val="20"/>
        </w:rPr>
      </w:pPr>
    </w:p>
    <w:p w14:paraId="57F1EF6F" w14:textId="77777777" w:rsidR="00A70A7C" w:rsidRPr="007E1264" w:rsidRDefault="00A70A7C" w:rsidP="003F3701">
      <w:pPr>
        <w:jc w:val="center"/>
        <w:outlineLvl w:val="0"/>
        <w:rPr>
          <w:rFonts w:ascii="Times New Roman" w:hAnsi="Times New Roman" w:cs="Times New Roman"/>
          <w:b/>
          <w:szCs w:val="20"/>
        </w:rPr>
      </w:pPr>
    </w:p>
    <w:p w14:paraId="548122EC" w14:textId="77777777" w:rsidR="00A70A7C" w:rsidRPr="007E1264" w:rsidRDefault="00A70A7C" w:rsidP="00025984">
      <w:pPr>
        <w:outlineLvl w:val="0"/>
        <w:rPr>
          <w:rFonts w:ascii="Times New Roman" w:hAnsi="Times New Roman" w:cs="Times New Roman"/>
          <w:b/>
          <w:szCs w:val="20"/>
        </w:rPr>
      </w:pPr>
    </w:p>
    <w:p w14:paraId="24509D60" w14:textId="3382BF29" w:rsidR="00A70A7C" w:rsidRPr="007E1264" w:rsidRDefault="00A70A7C" w:rsidP="007E1264">
      <w:pPr>
        <w:ind w:left="851" w:hanging="851"/>
        <w:outlineLvl w:val="0"/>
        <w:rPr>
          <w:rFonts w:ascii="Times New Roman" w:hAnsi="Times New Roman" w:cs="Times New Roman"/>
          <w:szCs w:val="20"/>
          <w:lang w:val="en-MY"/>
        </w:rPr>
      </w:pPr>
      <w:r w:rsidRPr="007E1264">
        <w:rPr>
          <w:rFonts w:ascii="Times New Roman" w:hAnsi="Times New Roman" w:cs="Times New Roman"/>
          <w:szCs w:val="20"/>
          <w:lang w:val="en-MY"/>
        </w:rPr>
        <w:t>Figure 1</w:t>
      </w:r>
      <w:r w:rsidR="007E1264">
        <w:rPr>
          <w:rFonts w:ascii="Times New Roman" w:hAnsi="Times New Roman" w:cs="Times New Roman"/>
          <w:szCs w:val="20"/>
          <w:lang w:val="en-MY"/>
        </w:rPr>
        <w:t xml:space="preserve">. </w:t>
      </w:r>
      <w:r w:rsidRPr="007E1264">
        <w:rPr>
          <w:rFonts w:ascii="Times New Roman" w:hAnsi="Times New Roman" w:cs="Times New Roman"/>
          <w:szCs w:val="20"/>
          <w:lang w:val="en-MY"/>
        </w:rPr>
        <w:t>Schematic diagram of a capillary liquid chromatography (cLC) laboratory-assembled instrumentation with a polymer monolithic column</w:t>
      </w:r>
    </w:p>
    <w:p w14:paraId="7925A8F3" w14:textId="77777777" w:rsidR="00A70A7C" w:rsidRPr="007E1264" w:rsidRDefault="00A70A7C" w:rsidP="00A70A7C">
      <w:pPr>
        <w:outlineLvl w:val="0"/>
        <w:rPr>
          <w:rFonts w:ascii="Times New Roman" w:hAnsi="Times New Roman" w:cs="Times New Roman"/>
          <w:b/>
          <w:szCs w:val="20"/>
        </w:rPr>
      </w:pPr>
    </w:p>
    <w:p w14:paraId="6EFBBF0B" w14:textId="449A4DD4" w:rsidR="00A70A7C" w:rsidRPr="007E1264" w:rsidRDefault="004451D9" w:rsidP="00A70A7C">
      <w:pPr>
        <w:outlineLvl w:val="0"/>
        <w:rPr>
          <w:rFonts w:ascii="Times New Roman" w:hAnsi="Times New Roman" w:cs="Times New Roman"/>
          <w:b/>
        </w:rPr>
      </w:pPr>
      <w:r w:rsidRPr="007E1264">
        <w:rPr>
          <w:rFonts w:ascii="Times New Roman" w:hAnsi="Times New Roman" w:cs="Times New Roman"/>
          <w:b/>
        </w:rPr>
        <w:t>DESs preparation</w:t>
      </w:r>
    </w:p>
    <w:p w14:paraId="13330D30" w14:textId="2F04319A" w:rsidR="004451D9" w:rsidRPr="007E1264" w:rsidRDefault="004451D9" w:rsidP="004451D9">
      <w:pPr>
        <w:outlineLvl w:val="0"/>
        <w:rPr>
          <w:rFonts w:ascii="Times New Roman" w:hAnsi="Times New Roman" w:cs="Times New Roman"/>
          <w:szCs w:val="20"/>
          <w:lang w:val="en-MY"/>
        </w:rPr>
      </w:pPr>
      <w:r w:rsidRPr="007E1264">
        <w:rPr>
          <w:rFonts w:ascii="Times New Roman" w:hAnsi="Times New Roman" w:cs="Times New Roman"/>
          <w:szCs w:val="20"/>
          <w:lang w:val="en-MY"/>
        </w:rPr>
        <w:t xml:space="preserve">The DESs were prepared by mixing the </w:t>
      </w:r>
      <w:r w:rsidR="009C13AD" w:rsidRPr="007E1264">
        <w:rPr>
          <w:rFonts w:ascii="Times New Roman" w:hAnsi="Times New Roman" w:cs="Times New Roman"/>
          <w:szCs w:val="20"/>
          <w:lang w:val="en-MY"/>
        </w:rPr>
        <w:t xml:space="preserve">choline chloride (ChCl) as </w:t>
      </w:r>
      <w:r w:rsidRPr="007E1264">
        <w:rPr>
          <w:rFonts w:ascii="Times New Roman" w:hAnsi="Times New Roman" w:cs="Times New Roman"/>
          <w:szCs w:val="20"/>
          <w:lang w:val="en-MY"/>
        </w:rPr>
        <w:t xml:space="preserve">hydrogen bond acceptor (HBA) with the corresponding hydrogen bond donor (HBD) according to the molar ratio provided in Table </w:t>
      </w:r>
      <w:r w:rsidR="00E8193D" w:rsidRPr="007E1264">
        <w:rPr>
          <w:rFonts w:ascii="Times New Roman" w:hAnsi="Times New Roman" w:cs="Times New Roman"/>
          <w:szCs w:val="20"/>
          <w:lang w:val="en-MY"/>
        </w:rPr>
        <w:t>1</w:t>
      </w:r>
      <w:r w:rsidRPr="007E1264">
        <w:rPr>
          <w:rFonts w:ascii="Times New Roman" w:hAnsi="Times New Roman" w:cs="Times New Roman"/>
          <w:szCs w:val="20"/>
          <w:lang w:val="en-MY"/>
        </w:rPr>
        <w:t xml:space="preserve">. </w:t>
      </w:r>
      <w:r w:rsidR="00EC1264" w:rsidRPr="007E1264">
        <w:rPr>
          <w:rFonts w:ascii="Times New Roman" w:hAnsi="Times New Roman" w:cs="Times New Roman"/>
          <w:szCs w:val="20"/>
          <w:lang w:val="en-MY"/>
        </w:rPr>
        <w:t>Four different types of DESs were used; DES A (ChCl: Urea: EG), DES B (ChCl: MAA), DES C (ChCl: EG), and DES D (</w:t>
      </w:r>
      <w:r w:rsidR="007E1264" w:rsidRPr="007E1264">
        <w:rPr>
          <w:rFonts w:ascii="Times New Roman" w:hAnsi="Times New Roman" w:cs="Times New Roman"/>
          <w:szCs w:val="20"/>
          <w:lang w:val="en-MY"/>
        </w:rPr>
        <w:t>ChCl: Urea</w:t>
      </w:r>
      <w:r w:rsidR="00EC1264" w:rsidRPr="007E1264">
        <w:rPr>
          <w:rFonts w:ascii="Times New Roman" w:hAnsi="Times New Roman" w:cs="Times New Roman"/>
          <w:szCs w:val="20"/>
          <w:lang w:val="en-MY"/>
        </w:rPr>
        <w:t xml:space="preserve">). </w:t>
      </w:r>
      <w:r w:rsidRPr="007E1264">
        <w:rPr>
          <w:rFonts w:ascii="Times New Roman" w:hAnsi="Times New Roman" w:cs="Times New Roman"/>
          <w:szCs w:val="20"/>
          <w:lang w:val="en-MY"/>
        </w:rPr>
        <w:t>After weighing in the particular amounts of HBA and HBD in the 20 mL vial, the crimp cap was closed before the mixture was constantly stirred with a magnetic stirrer and heated at 80-90˚C until single clear liquid phase was formed</w:t>
      </w:r>
      <w:r w:rsidR="0036725F" w:rsidRPr="007E1264">
        <w:rPr>
          <w:rFonts w:ascii="Times New Roman" w:hAnsi="Times New Roman" w:cs="Times New Roman"/>
          <w:szCs w:val="20"/>
          <w:lang w:val="en-MY"/>
        </w:rPr>
        <w:t xml:space="preserve"> [4]</w:t>
      </w:r>
      <w:r w:rsidRPr="007E1264">
        <w:rPr>
          <w:rFonts w:ascii="Times New Roman" w:hAnsi="Times New Roman" w:cs="Times New Roman"/>
          <w:szCs w:val="20"/>
          <w:lang w:val="en-MY"/>
        </w:rPr>
        <w:t xml:space="preserve">. The DESs were then stored in the </w:t>
      </w:r>
      <w:r w:rsidR="007E1264" w:rsidRPr="007E1264">
        <w:rPr>
          <w:rFonts w:ascii="Times New Roman" w:hAnsi="Times New Roman" w:cs="Times New Roman"/>
          <w:szCs w:val="20"/>
          <w:lang w:val="en-MY"/>
        </w:rPr>
        <w:t>desiccator</w:t>
      </w:r>
      <w:r w:rsidRPr="007E1264">
        <w:rPr>
          <w:rFonts w:ascii="Times New Roman" w:hAnsi="Times New Roman" w:cs="Times New Roman"/>
          <w:szCs w:val="20"/>
          <w:lang w:val="en-MY"/>
        </w:rPr>
        <w:t xml:space="preserve"> prior used in this experiment as a binary porogen with decanol.</w:t>
      </w:r>
    </w:p>
    <w:p w14:paraId="344BCE7B" w14:textId="77777777" w:rsidR="00E31956" w:rsidRPr="007E1264" w:rsidRDefault="00E31956" w:rsidP="004451D9">
      <w:pPr>
        <w:outlineLvl w:val="0"/>
        <w:rPr>
          <w:rFonts w:ascii="Times New Roman" w:hAnsi="Times New Roman" w:cs="Times New Roman"/>
          <w:szCs w:val="20"/>
          <w:lang w:val="en-MY"/>
        </w:rPr>
      </w:pPr>
    </w:p>
    <w:p w14:paraId="35A5792F" w14:textId="75553D46" w:rsidR="009C13AD" w:rsidRPr="007E1264" w:rsidRDefault="001B28E4" w:rsidP="009C13AD">
      <w:pPr>
        <w:outlineLvl w:val="0"/>
        <w:rPr>
          <w:rFonts w:ascii="Times New Roman" w:hAnsi="Times New Roman" w:cs="Times New Roman"/>
          <w:b/>
          <w:szCs w:val="20"/>
          <w:lang w:val="en-MY"/>
        </w:rPr>
      </w:pPr>
      <w:r w:rsidRPr="007E1264">
        <w:rPr>
          <w:rFonts w:ascii="Times New Roman" w:hAnsi="Times New Roman" w:cs="Times New Roman"/>
          <w:b/>
          <w:szCs w:val="20"/>
          <w:lang w:val="en-MY"/>
        </w:rPr>
        <w:t>Preparation of poly(GMA-PEGDMA) monolithic capillary columns for PAHs</w:t>
      </w:r>
    </w:p>
    <w:p w14:paraId="557F4614" w14:textId="0CCDCF74" w:rsidR="001B28E4" w:rsidRPr="007E1264" w:rsidRDefault="00664DE6" w:rsidP="009C13AD">
      <w:pPr>
        <w:outlineLvl w:val="0"/>
        <w:rPr>
          <w:rFonts w:ascii="Times New Roman" w:hAnsi="Times New Roman" w:cs="Times New Roman"/>
          <w:szCs w:val="20"/>
          <w:lang w:val="en-MY"/>
        </w:rPr>
      </w:pPr>
      <w:r w:rsidRPr="007E1264">
        <w:rPr>
          <w:rFonts w:ascii="Times New Roman" w:hAnsi="Times New Roman" w:cs="Times New Roman"/>
          <w:szCs w:val="20"/>
          <w:lang w:val="en-MY"/>
        </w:rPr>
        <w:t xml:space="preserve">To obtain anchoring sites for the chemical grafting of the polymer at the inner wall of the capillary, the capillary was filled with 30% v/v of 3-trimethoxysilylpropyl methacrylate (γ-MAPS) in acetone after being rinsed with sodium hydroxide (NaOH), water, hydrochloric acid (HCl) for 45 min each. The </w:t>
      </w:r>
      <w:r w:rsidR="00EA521C" w:rsidRPr="007E1264">
        <w:rPr>
          <w:rFonts w:ascii="Times New Roman" w:hAnsi="Times New Roman" w:cs="Times New Roman"/>
          <w:szCs w:val="20"/>
          <w:lang w:val="en-MY"/>
        </w:rPr>
        <w:t>silanization reaction was carried out in water bath at 60</w:t>
      </w:r>
      <w:r w:rsidR="007E1264">
        <w:rPr>
          <w:rFonts w:ascii="Times New Roman" w:hAnsi="Times New Roman" w:cs="Times New Roman"/>
          <w:szCs w:val="20"/>
          <w:lang w:val="en-MY"/>
        </w:rPr>
        <w:t xml:space="preserve"> </w:t>
      </w:r>
      <w:r w:rsidR="00EA521C" w:rsidRPr="007E1264">
        <w:rPr>
          <w:rFonts w:ascii="Times New Roman" w:hAnsi="Times New Roman" w:cs="Times New Roman"/>
          <w:szCs w:val="20"/>
          <w:lang w:val="en-MY"/>
        </w:rPr>
        <w:t>˚C for 24 hour</w:t>
      </w:r>
      <w:r w:rsidR="007E1264">
        <w:rPr>
          <w:rFonts w:ascii="Times New Roman" w:hAnsi="Times New Roman" w:cs="Times New Roman"/>
          <w:szCs w:val="20"/>
          <w:lang w:val="en-MY"/>
        </w:rPr>
        <w:t>s</w:t>
      </w:r>
      <w:r w:rsidR="00EA521C" w:rsidRPr="007E1264">
        <w:rPr>
          <w:rFonts w:ascii="Times New Roman" w:hAnsi="Times New Roman" w:cs="Times New Roman"/>
          <w:szCs w:val="20"/>
          <w:lang w:val="en-MY"/>
        </w:rPr>
        <w:t xml:space="preserve"> and then capillary column washed and dried with acetone and nitrogen gas (N</w:t>
      </w:r>
      <w:r w:rsidR="00EA521C" w:rsidRPr="007E1264">
        <w:rPr>
          <w:rFonts w:ascii="Times New Roman" w:hAnsi="Times New Roman" w:cs="Times New Roman"/>
          <w:szCs w:val="20"/>
          <w:vertAlign w:val="subscript"/>
          <w:lang w:val="en-MY"/>
        </w:rPr>
        <w:t>2</w:t>
      </w:r>
      <w:r w:rsidR="00EA521C" w:rsidRPr="007E1264">
        <w:rPr>
          <w:rFonts w:ascii="Times New Roman" w:hAnsi="Times New Roman" w:cs="Times New Roman"/>
          <w:szCs w:val="20"/>
          <w:lang w:val="en-MY"/>
        </w:rPr>
        <w:t>)</w:t>
      </w:r>
      <w:r w:rsidR="007E1264">
        <w:rPr>
          <w:rFonts w:ascii="Times New Roman" w:hAnsi="Times New Roman" w:cs="Times New Roman"/>
          <w:szCs w:val="20"/>
          <w:lang w:val="en-MY"/>
        </w:rPr>
        <w:t xml:space="preserve">, </w:t>
      </w:r>
      <w:r w:rsidR="00EA521C" w:rsidRPr="007E1264">
        <w:rPr>
          <w:rFonts w:ascii="Times New Roman" w:hAnsi="Times New Roman" w:cs="Times New Roman"/>
          <w:szCs w:val="20"/>
          <w:lang w:val="en-MY"/>
        </w:rPr>
        <w:t xml:space="preserve">respectively. </w:t>
      </w:r>
    </w:p>
    <w:p w14:paraId="1DAA1134" w14:textId="77777777" w:rsidR="001B28E4" w:rsidRPr="007E1264" w:rsidRDefault="001B28E4" w:rsidP="009C13AD">
      <w:pPr>
        <w:outlineLvl w:val="0"/>
        <w:rPr>
          <w:rFonts w:ascii="Times New Roman" w:hAnsi="Times New Roman" w:cs="Times New Roman"/>
          <w:szCs w:val="20"/>
          <w:lang w:val="en-MY"/>
        </w:rPr>
      </w:pPr>
    </w:p>
    <w:p w14:paraId="07E971A7" w14:textId="4A8C5929" w:rsidR="00D75073" w:rsidRPr="007E1264" w:rsidRDefault="00861346" w:rsidP="009C13AD">
      <w:pPr>
        <w:outlineLvl w:val="0"/>
        <w:rPr>
          <w:rFonts w:ascii="Times New Roman" w:hAnsi="Times New Roman" w:cs="Times New Roman"/>
          <w:szCs w:val="20"/>
          <w:lang w:val="en-MY"/>
        </w:rPr>
      </w:pPr>
      <w:r w:rsidRPr="007E1264">
        <w:rPr>
          <w:rFonts w:ascii="Times New Roman" w:hAnsi="Times New Roman" w:cs="Times New Roman"/>
          <w:szCs w:val="20"/>
          <w:lang w:val="en-MY"/>
        </w:rPr>
        <w:t xml:space="preserve">The poly(GMA-PEGDMA) monolith was prepared by one-step polymerization method, in which a polymerization mixture containing 12% v/v GMA, 20% v/v PEGDMA, 20% v/v DES and 45% v/v decanol as </w:t>
      </w:r>
      <w:r w:rsidRPr="007E1264">
        <w:rPr>
          <w:rFonts w:ascii="Times New Roman" w:hAnsi="Times New Roman" w:cs="Times New Roman"/>
          <w:szCs w:val="20"/>
          <w:lang w:val="en-MY"/>
        </w:rPr>
        <w:lastRenderedPageBreak/>
        <w:t>the binary porogenic solvents and 1% (w/v) AIBN (with respect to the total volume) as initiator was filled into a silanized capillary.</w:t>
      </w:r>
      <w:r w:rsidR="00D75073" w:rsidRPr="007E1264">
        <w:rPr>
          <w:rFonts w:ascii="Times New Roman" w:hAnsi="Times New Roman" w:cs="Times New Roman"/>
          <w:szCs w:val="20"/>
          <w:lang w:val="en-MY"/>
        </w:rPr>
        <w:t xml:space="preserve"> </w:t>
      </w:r>
      <w:r w:rsidR="009C13AD" w:rsidRPr="007E1264">
        <w:rPr>
          <w:rFonts w:ascii="Times New Roman" w:hAnsi="Times New Roman" w:cs="Times New Roman"/>
          <w:szCs w:val="20"/>
          <w:lang w:val="en-MY"/>
        </w:rPr>
        <w:t>After that, both ends of the capillary were sealed and it was placed in a water bath at 60</w:t>
      </w:r>
      <w:r w:rsidR="007E1264">
        <w:rPr>
          <w:rFonts w:ascii="Times New Roman" w:hAnsi="Times New Roman" w:cs="Times New Roman"/>
          <w:szCs w:val="20"/>
          <w:lang w:val="en-MY"/>
        </w:rPr>
        <w:t xml:space="preserve"> </w:t>
      </w:r>
      <w:r w:rsidR="009C13AD" w:rsidRPr="007E1264">
        <w:rPr>
          <w:rFonts w:ascii="Times New Roman" w:hAnsi="Times New Roman" w:cs="Times New Roman"/>
          <w:szCs w:val="20"/>
          <w:lang w:val="en-MY"/>
        </w:rPr>
        <w:t>˚C</w:t>
      </w:r>
      <w:r w:rsidR="00EA521C" w:rsidRPr="007E1264">
        <w:rPr>
          <w:rFonts w:ascii="Times New Roman" w:hAnsi="Times New Roman" w:cs="Times New Roman"/>
          <w:szCs w:val="20"/>
          <w:lang w:val="en-MY"/>
        </w:rPr>
        <w:t xml:space="preserve"> </w:t>
      </w:r>
      <w:r w:rsidR="0036725F" w:rsidRPr="007E1264">
        <w:rPr>
          <w:rFonts w:ascii="Times New Roman" w:hAnsi="Times New Roman" w:cs="Times New Roman"/>
          <w:szCs w:val="20"/>
          <w:lang w:val="en-MY"/>
        </w:rPr>
        <w:t>for 20</w:t>
      </w:r>
      <w:r w:rsidR="00EA521C" w:rsidRPr="007E1264">
        <w:rPr>
          <w:rFonts w:ascii="Times New Roman" w:hAnsi="Times New Roman" w:cs="Times New Roman"/>
          <w:szCs w:val="20"/>
          <w:lang w:val="en-MY"/>
        </w:rPr>
        <w:t xml:space="preserve"> h</w:t>
      </w:r>
      <w:r w:rsidR="007E1264">
        <w:rPr>
          <w:rFonts w:ascii="Times New Roman" w:hAnsi="Times New Roman" w:cs="Times New Roman"/>
          <w:szCs w:val="20"/>
          <w:lang w:val="en-MY"/>
        </w:rPr>
        <w:t>ours</w:t>
      </w:r>
      <w:r w:rsidR="009C13AD" w:rsidRPr="007E1264">
        <w:rPr>
          <w:rFonts w:ascii="Times New Roman" w:hAnsi="Times New Roman" w:cs="Times New Roman"/>
          <w:szCs w:val="20"/>
          <w:lang w:val="en-MY"/>
        </w:rPr>
        <w:t>. The resulting monolith was carefully washed with acetonitrile (ACN) to eliminate the unreacted porogenic solvents and other soluble compounds</w:t>
      </w:r>
      <w:r w:rsidR="002A2AB8" w:rsidRPr="007E1264">
        <w:rPr>
          <w:rFonts w:ascii="Times New Roman" w:hAnsi="Times New Roman" w:cs="Times New Roman"/>
          <w:szCs w:val="20"/>
          <w:lang w:val="en-MY"/>
        </w:rPr>
        <w:t xml:space="preserve"> [13]</w:t>
      </w:r>
      <w:r w:rsidR="009C13AD" w:rsidRPr="007E1264">
        <w:rPr>
          <w:rFonts w:ascii="Times New Roman" w:hAnsi="Times New Roman" w:cs="Times New Roman"/>
          <w:szCs w:val="20"/>
          <w:lang w:val="en-MY"/>
        </w:rPr>
        <w:t>.</w:t>
      </w:r>
      <w:r w:rsidR="002A2AB8" w:rsidRPr="007E1264">
        <w:rPr>
          <w:rFonts w:ascii="Times New Roman" w:hAnsi="Times New Roman" w:cs="Times New Roman"/>
          <w:szCs w:val="20"/>
          <w:lang w:val="en-MY"/>
        </w:rPr>
        <w:t xml:space="preserve"> </w:t>
      </w:r>
      <w:r w:rsidR="00EC1264" w:rsidRPr="007E1264">
        <w:rPr>
          <w:rFonts w:ascii="Times New Roman" w:hAnsi="Times New Roman" w:cs="Times New Roman"/>
          <w:szCs w:val="20"/>
          <w:lang w:val="en-MY"/>
        </w:rPr>
        <w:t xml:space="preserve"> </w:t>
      </w:r>
    </w:p>
    <w:p w14:paraId="0BF11974" w14:textId="77777777" w:rsidR="00D75073" w:rsidRPr="007E1264" w:rsidRDefault="00D75073" w:rsidP="009C13AD">
      <w:pPr>
        <w:outlineLvl w:val="0"/>
        <w:rPr>
          <w:rFonts w:ascii="Times New Roman" w:hAnsi="Times New Roman" w:cs="Times New Roman"/>
          <w:szCs w:val="20"/>
          <w:lang w:val="en-MY"/>
        </w:rPr>
      </w:pPr>
    </w:p>
    <w:p w14:paraId="55102D5D" w14:textId="659D2C2F" w:rsidR="009C13AD" w:rsidRPr="007E1264" w:rsidRDefault="00912F8B" w:rsidP="009C13AD">
      <w:pPr>
        <w:outlineLvl w:val="0"/>
        <w:rPr>
          <w:rFonts w:ascii="Times New Roman" w:hAnsi="Times New Roman" w:cs="Times New Roman"/>
          <w:szCs w:val="20"/>
          <w:lang w:val="en-MY"/>
        </w:rPr>
      </w:pPr>
      <w:r w:rsidRPr="007E1264">
        <w:rPr>
          <w:rFonts w:ascii="Times New Roman" w:hAnsi="Times New Roman" w:cs="Times New Roman"/>
          <w:szCs w:val="20"/>
          <w:lang w:val="en-MY"/>
        </w:rPr>
        <w:t>For the preparation of poly(GMA-PEGDMA)-diol</w:t>
      </w:r>
      <w:r w:rsidR="00F14604" w:rsidRPr="007E1264">
        <w:rPr>
          <w:rFonts w:ascii="Times New Roman" w:hAnsi="Times New Roman" w:cs="Times New Roman"/>
          <w:szCs w:val="20"/>
          <w:lang w:val="en-MY"/>
        </w:rPr>
        <w:t>,</w:t>
      </w:r>
      <w:r w:rsidRPr="007E1264">
        <w:rPr>
          <w:rFonts w:ascii="Times New Roman" w:hAnsi="Times New Roman" w:cs="Times New Roman"/>
          <w:szCs w:val="20"/>
          <w:lang w:val="en-MY"/>
        </w:rPr>
        <w:t xml:space="preserve"> </w:t>
      </w:r>
      <w:r w:rsidR="00F14604" w:rsidRPr="007E1264">
        <w:rPr>
          <w:rFonts w:ascii="Times New Roman" w:hAnsi="Times New Roman" w:cs="Times New Roman"/>
          <w:szCs w:val="20"/>
          <w:lang w:val="en-MY"/>
        </w:rPr>
        <w:t xml:space="preserve">the </w:t>
      </w:r>
      <w:r w:rsidRPr="007E1264">
        <w:rPr>
          <w:rFonts w:ascii="Times New Roman" w:hAnsi="Times New Roman" w:cs="Times New Roman"/>
          <w:szCs w:val="20"/>
          <w:lang w:val="en-MY"/>
        </w:rPr>
        <w:t>monolith capillary columns</w:t>
      </w:r>
      <w:r w:rsidR="003F5620" w:rsidRPr="007E1264">
        <w:rPr>
          <w:rFonts w:ascii="Times New Roman" w:hAnsi="Times New Roman" w:cs="Times New Roman"/>
          <w:szCs w:val="20"/>
          <w:lang w:val="en-MY"/>
        </w:rPr>
        <w:t xml:space="preserve"> </w:t>
      </w:r>
      <w:r w:rsidR="007E1264" w:rsidRPr="007E1264">
        <w:rPr>
          <w:rFonts w:ascii="Times New Roman" w:hAnsi="Times New Roman" w:cs="Times New Roman"/>
          <w:szCs w:val="20"/>
          <w:lang w:val="en-MY"/>
        </w:rPr>
        <w:t>were</w:t>
      </w:r>
      <w:r w:rsidR="003F5620" w:rsidRPr="007E1264">
        <w:rPr>
          <w:rFonts w:ascii="Times New Roman" w:hAnsi="Times New Roman" w:cs="Times New Roman"/>
          <w:szCs w:val="20"/>
          <w:lang w:val="en-MY"/>
        </w:rPr>
        <w:t xml:space="preserve"> </w:t>
      </w:r>
      <w:r w:rsidRPr="007E1264">
        <w:rPr>
          <w:rFonts w:ascii="Times New Roman" w:hAnsi="Times New Roman" w:cs="Times New Roman"/>
          <w:szCs w:val="20"/>
          <w:lang w:val="en-MY"/>
        </w:rPr>
        <w:t>flushed with</w:t>
      </w:r>
      <w:r w:rsidR="00AA61D9" w:rsidRPr="007E1264">
        <w:rPr>
          <w:rFonts w:ascii="Times New Roman" w:hAnsi="Times New Roman" w:cs="Times New Roman"/>
          <w:szCs w:val="20"/>
          <w:lang w:val="en-MY"/>
        </w:rPr>
        <w:t xml:space="preserve"> </w:t>
      </w:r>
      <w:r w:rsidR="009C13AD" w:rsidRPr="007E1264">
        <w:rPr>
          <w:rFonts w:ascii="Times New Roman" w:hAnsi="Times New Roman" w:cs="Times New Roman"/>
          <w:szCs w:val="20"/>
          <w:lang w:val="en-MY"/>
        </w:rPr>
        <w:t>0.2 mol/L sulphuric acid (H</w:t>
      </w:r>
      <w:r w:rsidR="009C13AD" w:rsidRPr="007E1264">
        <w:rPr>
          <w:rFonts w:ascii="Times New Roman" w:hAnsi="Times New Roman" w:cs="Times New Roman"/>
          <w:szCs w:val="20"/>
          <w:vertAlign w:val="subscript"/>
          <w:lang w:val="en-MY"/>
        </w:rPr>
        <w:t>2</w:t>
      </w:r>
      <w:r w:rsidR="009C13AD" w:rsidRPr="007E1264">
        <w:rPr>
          <w:rFonts w:ascii="Times New Roman" w:hAnsi="Times New Roman" w:cs="Times New Roman"/>
          <w:szCs w:val="20"/>
          <w:lang w:val="en-MY"/>
        </w:rPr>
        <w:t>SO</w:t>
      </w:r>
      <w:r w:rsidR="009C13AD" w:rsidRPr="007E1264">
        <w:rPr>
          <w:rFonts w:ascii="Times New Roman" w:hAnsi="Times New Roman" w:cs="Times New Roman"/>
          <w:szCs w:val="20"/>
          <w:vertAlign w:val="subscript"/>
          <w:lang w:val="en-MY"/>
        </w:rPr>
        <w:t>4</w:t>
      </w:r>
      <w:r w:rsidR="009C13AD" w:rsidRPr="007E1264">
        <w:rPr>
          <w:rFonts w:ascii="Times New Roman" w:hAnsi="Times New Roman" w:cs="Times New Roman"/>
          <w:szCs w:val="20"/>
          <w:lang w:val="en-MY"/>
        </w:rPr>
        <w:t xml:space="preserve">) solution at room temperature for two </w:t>
      </w:r>
      <w:r w:rsidR="007E1264" w:rsidRPr="007E1264">
        <w:rPr>
          <w:rFonts w:ascii="Times New Roman" w:hAnsi="Times New Roman" w:cs="Times New Roman"/>
          <w:szCs w:val="20"/>
          <w:lang w:val="en-MY"/>
        </w:rPr>
        <w:t>hours</w:t>
      </w:r>
      <w:r w:rsidR="009C13AD" w:rsidRPr="007E1264">
        <w:rPr>
          <w:rFonts w:ascii="Times New Roman" w:hAnsi="Times New Roman" w:cs="Times New Roman"/>
          <w:szCs w:val="20"/>
          <w:lang w:val="en-MY"/>
        </w:rPr>
        <w:t xml:space="preserve"> to open the epoxide groups in order to form diols at the surface of the </w:t>
      </w:r>
      <w:r w:rsidRPr="007E1264">
        <w:rPr>
          <w:rFonts w:ascii="Times New Roman" w:hAnsi="Times New Roman" w:cs="Times New Roman"/>
          <w:szCs w:val="20"/>
          <w:lang w:val="en-MY"/>
        </w:rPr>
        <w:t>polymeric skeleton</w:t>
      </w:r>
      <w:r w:rsidR="00E51B34" w:rsidRPr="007E1264">
        <w:rPr>
          <w:rFonts w:ascii="Times New Roman" w:hAnsi="Times New Roman" w:cs="Times New Roman"/>
          <w:szCs w:val="20"/>
          <w:lang w:val="en-MY"/>
        </w:rPr>
        <w:t xml:space="preserve"> [</w:t>
      </w:r>
      <w:r w:rsidR="004C4E3B" w:rsidRPr="007E1264">
        <w:rPr>
          <w:rFonts w:ascii="Times New Roman" w:hAnsi="Times New Roman" w:cs="Times New Roman"/>
          <w:szCs w:val="20"/>
          <w:lang w:val="en-MY"/>
        </w:rPr>
        <w:t>17</w:t>
      </w:r>
      <w:r w:rsidR="00E51B34" w:rsidRPr="007E1264">
        <w:rPr>
          <w:rFonts w:ascii="Times New Roman" w:hAnsi="Times New Roman" w:cs="Times New Roman"/>
          <w:szCs w:val="20"/>
          <w:lang w:val="en-MY"/>
        </w:rPr>
        <w:t>]</w:t>
      </w:r>
      <w:r w:rsidRPr="007E1264">
        <w:rPr>
          <w:rFonts w:ascii="Times New Roman" w:hAnsi="Times New Roman" w:cs="Times New Roman"/>
          <w:szCs w:val="20"/>
          <w:lang w:val="en-MY"/>
        </w:rPr>
        <w:t>. T</w:t>
      </w:r>
      <w:r w:rsidR="009C13AD" w:rsidRPr="007E1264">
        <w:rPr>
          <w:rFonts w:ascii="Times New Roman" w:hAnsi="Times New Roman" w:cs="Times New Roman"/>
          <w:szCs w:val="20"/>
          <w:lang w:val="en-MY"/>
        </w:rPr>
        <w:t xml:space="preserve">he </w:t>
      </w:r>
      <w:r w:rsidR="00F14604" w:rsidRPr="007E1264">
        <w:rPr>
          <w:rFonts w:ascii="Times New Roman" w:hAnsi="Times New Roman" w:cs="Times New Roman"/>
          <w:szCs w:val="20"/>
          <w:lang w:val="en-MY"/>
        </w:rPr>
        <w:t xml:space="preserve">resulting </w:t>
      </w:r>
      <w:r w:rsidR="009C13AD" w:rsidRPr="007E1264">
        <w:rPr>
          <w:rFonts w:ascii="Times New Roman" w:hAnsi="Times New Roman" w:cs="Times New Roman"/>
          <w:szCs w:val="20"/>
          <w:lang w:val="en-MY"/>
        </w:rPr>
        <w:t>poly(GMA-PEGDMA)</w:t>
      </w:r>
      <w:r w:rsidR="003F5620" w:rsidRPr="007E1264">
        <w:rPr>
          <w:rFonts w:ascii="Times New Roman" w:hAnsi="Times New Roman" w:cs="Times New Roman"/>
          <w:szCs w:val="20"/>
          <w:lang w:val="en-MY"/>
        </w:rPr>
        <w:t>-diol</w:t>
      </w:r>
      <w:r w:rsidRPr="007E1264">
        <w:rPr>
          <w:rFonts w:ascii="Times New Roman" w:hAnsi="Times New Roman" w:cs="Times New Roman"/>
          <w:szCs w:val="20"/>
          <w:lang w:val="en-MY"/>
        </w:rPr>
        <w:t xml:space="preserve"> monolith capillary column</w:t>
      </w:r>
      <w:r w:rsidR="00F14604" w:rsidRPr="007E1264">
        <w:rPr>
          <w:rFonts w:ascii="Times New Roman" w:hAnsi="Times New Roman" w:cs="Times New Roman"/>
          <w:szCs w:val="20"/>
          <w:lang w:val="en-MY"/>
        </w:rPr>
        <w:t xml:space="preserve"> was</w:t>
      </w:r>
      <w:r w:rsidR="009C13AD" w:rsidRPr="007E1264">
        <w:rPr>
          <w:rFonts w:ascii="Times New Roman" w:hAnsi="Times New Roman" w:cs="Times New Roman"/>
          <w:szCs w:val="20"/>
          <w:lang w:val="en-MY"/>
        </w:rPr>
        <w:t xml:space="preserve"> </w:t>
      </w:r>
      <w:r w:rsidR="00F14604" w:rsidRPr="007E1264">
        <w:rPr>
          <w:rFonts w:ascii="Times New Roman" w:hAnsi="Times New Roman" w:cs="Times New Roman"/>
          <w:szCs w:val="20"/>
          <w:lang w:val="en-MY"/>
        </w:rPr>
        <w:t xml:space="preserve">then </w:t>
      </w:r>
      <w:r w:rsidR="009C13AD" w:rsidRPr="007E1264">
        <w:rPr>
          <w:rFonts w:ascii="Times New Roman" w:hAnsi="Times New Roman" w:cs="Times New Roman"/>
          <w:szCs w:val="20"/>
          <w:lang w:val="en-MY"/>
        </w:rPr>
        <w:t xml:space="preserve">applied </w:t>
      </w:r>
      <w:r w:rsidR="00F14604" w:rsidRPr="007E1264">
        <w:rPr>
          <w:rFonts w:ascii="Times New Roman" w:hAnsi="Times New Roman" w:cs="Times New Roman"/>
          <w:szCs w:val="20"/>
          <w:lang w:val="en-MY"/>
        </w:rPr>
        <w:t>for</w:t>
      </w:r>
      <w:r w:rsidR="009C13AD" w:rsidRPr="007E1264">
        <w:rPr>
          <w:rFonts w:ascii="Times New Roman" w:hAnsi="Times New Roman" w:cs="Times New Roman"/>
          <w:szCs w:val="20"/>
          <w:lang w:val="en-MY"/>
        </w:rPr>
        <w:t xml:space="preserve"> determination and separation of non-polar compounds PAHs which are carcinogenic contaminants that produced as a by-product of combustion and normally found in drinking water, soils and sludge</w:t>
      </w:r>
      <w:r w:rsidR="008E3923" w:rsidRPr="007E1264">
        <w:rPr>
          <w:rFonts w:ascii="Times New Roman" w:hAnsi="Times New Roman" w:cs="Times New Roman"/>
          <w:szCs w:val="20"/>
          <w:lang w:val="en-MY"/>
        </w:rPr>
        <w:t xml:space="preserve"> [</w:t>
      </w:r>
      <w:r w:rsidR="004C4E3B" w:rsidRPr="007E1264">
        <w:rPr>
          <w:rFonts w:ascii="Times New Roman" w:hAnsi="Times New Roman" w:cs="Times New Roman"/>
          <w:szCs w:val="20"/>
          <w:lang w:val="en-MY"/>
        </w:rPr>
        <w:t>16</w:t>
      </w:r>
      <w:r w:rsidR="008E3923" w:rsidRPr="007E1264">
        <w:rPr>
          <w:rFonts w:ascii="Times New Roman" w:hAnsi="Times New Roman" w:cs="Times New Roman"/>
          <w:szCs w:val="20"/>
          <w:lang w:val="en-MY"/>
        </w:rPr>
        <w:t>]</w:t>
      </w:r>
      <w:r w:rsidR="009C13AD" w:rsidRPr="007E1264">
        <w:rPr>
          <w:rFonts w:ascii="Times New Roman" w:hAnsi="Times New Roman" w:cs="Times New Roman"/>
          <w:szCs w:val="20"/>
          <w:lang w:val="en-MY"/>
        </w:rPr>
        <w:t>. Fi</w:t>
      </w:r>
      <w:r w:rsidR="00B87F92" w:rsidRPr="007E1264">
        <w:rPr>
          <w:rFonts w:ascii="Times New Roman" w:hAnsi="Times New Roman" w:cs="Times New Roman"/>
          <w:szCs w:val="20"/>
          <w:lang w:val="en-MY"/>
        </w:rPr>
        <w:t xml:space="preserve">ve types of PAHs </w:t>
      </w:r>
      <w:r w:rsidR="007E1264" w:rsidRPr="007E1264">
        <w:rPr>
          <w:rFonts w:ascii="Times New Roman" w:hAnsi="Times New Roman" w:cs="Times New Roman"/>
          <w:szCs w:val="20"/>
          <w:lang w:val="en-MY"/>
        </w:rPr>
        <w:t>consist</w:t>
      </w:r>
      <w:r w:rsidR="00B87F92" w:rsidRPr="007E1264">
        <w:rPr>
          <w:rFonts w:ascii="Times New Roman" w:hAnsi="Times New Roman" w:cs="Times New Roman"/>
          <w:szCs w:val="20"/>
          <w:lang w:val="en-MY"/>
        </w:rPr>
        <w:t xml:space="preserve"> of 0.</w:t>
      </w:r>
      <w:r w:rsidR="009C13AD" w:rsidRPr="007E1264">
        <w:rPr>
          <w:rFonts w:ascii="Times New Roman" w:hAnsi="Times New Roman" w:cs="Times New Roman"/>
          <w:szCs w:val="20"/>
          <w:lang w:val="en-MY"/>
        </w:rPr>
        <w:t>1% (w/v) of naphthalene, fluorine, anthracene, fluoranthene and pyrene were prepared for chromatographic separation.</w:t>
      </w:r>
    </w:p>
    <w:p w14:paraId="115F7A88" w14:textId="77777777" w:rsidR="00426E5F" w:rsidRPr="007E1264" w:rsidRDefault="00426E5F" w:rsidP="00426E5F">
      <w:pPr>
        <w:outlineLvl w:val="0"/>
        <w:rPr>
          <w:rFonts w:ascii="Times New Roman" w:hAnsi="Times New Roman" w:cs="Times New Roman"/>
          <w:b/>
          <w:szCs w:val="20"/>
        </w:rPr>
      </w:pPr>
    </w:p>
    <w:p w14:paraId="0E52BF36" w14:textId="24A6B2C1" w:rsidR="00785CA6" w:rsidRPr="007E1264" w:rsidRDefault="00785CA6" w:rsidP="00785CA6">
      <w:pPr>
        <w:jc w:val="center"/>
        <w:outlineLvl w:val="0"/>
        <w:rPr>
          <w:rFonts w:ascii="Times New Roman" w:hAnsi="Times New Roman" w:cs="Times New Roman"/>
          <w:b/>
          <w:szCs w:val="20"/>
        </w:rPr>
      </w:pPr>
      <w:r w:rsidRPr="007E1264">
        <w:rPr>
          <w:rFonts w:ascii="Times New Roman" w:hAnsi="Times New Roman" w:cs="Times New Roman"/>
          <w:b/>
          <w:szCs w:val="20"/>
        </w:rPr>
        <w:t>Result</w:t>
      </w:r>
      <w:r w:rsidR="00272BC0">
        <w:rPr>
          <w:rFonts w:ascii="Times New Roman" w:hAnsi="Times New Roman" w:cs="Times New Roman"/>
          <w:b/>
          <w:szCs w:val="20"/>
        </w:rPr>
        <w:t>s</w:t>
      </w:r>
      <w:r w:rsidRPr="007E1264">
        <w:rPr>
          <w:rFonts w:ascii="Times New Roman" w:hAnsi="Times New Roman" w:cs="Times New Roman"/>
          <w:b/>
          <w:szCs w:val="20"/>
        </w:rPr>
        <w:t xml:space="preserve"> and Discussion</w:t>
      </w:r>
    </w:p>
    <w:p w14:paraId="34C41716" w14:textId="1714A31D" w:rsidR="00401895" w:rsidRPr="007E1264" w:rsidRDefault="00401895" w:rsidP="00401895">
      <w:pPr>
        <w:outlineLvl w:val="0"/>
        <w:rPr>
          <w:rFonts w:ascii="Times New Roman" w:hAnsi="Times New Roman" w:cs="Times New Roman"/>
          <w:szCs w:val="20"/>
          <w:lang w:val="en-MY"/>
        </w:rPr>
      </w:pPr>
      <w:r w:rsidRPr="007E1264">
        <w:rPr>
          <w:rFonts w:ascii="Times New Roman" w:hAnsi="Times New Roman" w:cs="Times New Roman"/>
          <w:szCs w:val="20"/>
          <w:lang w:val="en-MY"/>
        </w:rPr>
        <w:t>DESs that were investigated in this experiment are based from</w:t>
      </w:r>
      <w:r w:rsidR="005A0CD2" w:rsidRPr="007E1264">
        <w:rPr>
          <w:rFonts w:ascii="Times New Roman" w:hAnsi="Times New Roman" w:cs="Times New Roman"/>
          <w:szCs w:val="20"/>
          <w:lang w:val="en-MY"/>
        </w:rPr>
        <w:t xml:space="preserve"> the quaternary ammonium cation</w:t>
      </w:r>
      <w:r w:rsidR="00577454" w:rsidRPr="007E1264">
        <w:rPr>
          <w:rFonts w:ascii="Times New Roman" w:hAnsi="Times New Roman" w:cs="Times New Roman"/>
          <w:szCs w:val="20"/>
          <w:lang w:val="en-MY"/>
        </w:rPr>
        <w:t xml:space="preserve"> choline chloride (ChCl) which </w:t>
      </w:r>
      <w:r w:rsidRPr="007E1264">
        <w:rPr>
          <w:rFonts w:ascii="Times New Roman" w:hAnsi="Times New Roman" w:cs="Times New Roman"/>
          <w:szCs w:val="20"/>
          <w:lang w:val="en-MY"/>
        </w:rPr>
        <w:t xml:space="preserve">also known as </w:t>
      </w:r>
      <w:r w:rsidR="00577454" w:rsidRPr="007E1264">
        <w:rPr>
          <w:rFonts w:ascii="Times New Roman" w:hAnsi="Times New Roman" w:cs="Times New Roman"/>
          <w:szCs w:val="20"/>
          <w:lang w:val="en-MY"/>
        </w:rPr>
        <w:t>cholinium cation</w:t>
      </w:r>
      <w:r w:rsidRPr="007E1264">
        <w:rPr>
          <w:rFonts w:ascii="Times New Roman" w:hAnsi="Times New Roman" w:cs="Times New Roman"/>
          <w:szCs w:val="20"/>
          <w:lang w:val="en-MY"/>
        </w:rPr>
        <w:t xml:space="preserve">. </w:t>
      </w:r>
      <w:r w:rsidR="00577454" w:rsidRPr="007E1264">
        <w:rPr>
          <w:rFonts w:ascii="Times New Roman" w:hAnsi="Times New Roman" w:cs="Times New Roman"/>
          <w:szCs w:val="20"/>
          <w:lang w:val="en-MY"/>
        </w:rPr>
        <w:t>In comparison with imidazolium and pyridinium, this cation is nontoxic and has a comparatively low cost</w:t>
      </w:r>
      <w:r w:rsidRPr="007E1264">
        <w:rPr>
          <w:rFonts w:ascii="Times New Roman" w:hAnsi="Times New Roman" w:cs="Times New Roman"/>
          <w:szCs w:val="20"/>
          <w:lang w:val="en-MY"/>
        </w:rPr>
        <w:t>. It is classified as a pro-vitamin in Europe and is produced on the megaton scale as an animal feed supplement</w:t>
      </w:r>
      <w:r w:rsidR="005A0CD2" w:rsidRPr="007E1264">
        <w:rPr>
          <w:rFonts w:ascii="Times New Roman" w:hAnsi="Times New Roman" w:cs="Times New Roman"/>
          <w:szCs w:val="20"/>
          <w:lang w:val="en-MY"/>
        </w:rPr>
        <w:t xml:space="preserve"> [</w:t>
      </w:r>
      <w:r w:rsidR="00F428EB" w:rsidRPr="007E1264">
        <w:rPr>
          <w:rFonts w:ascii="Times New Roman" w:hAnsi="Times New Roman" w:cs="Times New Roman"/>
          <w:szCs w:val="20"/>
          <w:lang w:val="en-MY"/>
        </w:rPr>
        <w:t>4</w:t>
      </w:r>
      <w:r w:rsidR="005A0CD2" w:rsidRPr="007E1264">
        <w:rPr>
          <w:rFonts w:ascii="Times New Roman" w:hAnsi="Times New Roman" w:cs="Times New Roman"/>
          <w:szCs w:val="20"/>
          <w:lang w:val="en-MY"/>
        </w:rPr>
        <w:t>]</w:t>
      </w:r>
      <w:r w:rsidRPr="007E1264">
        <w:rPr>
          <w:rFonts w:ascii="Times New Roman" w:hAnsi="Times New Roman" w:cs="Times New Roman"/>
          <w:szCs w:val="20"/>
          <w:lang w:val="en-MY"/>
        </w:rPr>
        <w:t xml:space="preserve">. </w:t>
      </w:r>
    </w:p>
    <w:p w14:paraId="23B567D5" w14:textId="77777777" w:rsidR="00401895" w:rsidRPr="007E1264" w:rsidRDefault="00401895" w:rsidP="00401895">
      <w:pPr>
        <w:outlineLvl w:val="0"/>
        <w:rPr>
          <w:rFonts w:ascii="Times New Roman" w:hAnsi="Times New Roman" w:cs="Times New Roman"/>
          <w:szCs w:val="20"/>
          <w:lang w:val="en-MY"/>
        </w:rPr>
      </w:pPr>
    </w:p>
    <w:p w14:paraId="572D82AF" w14:textId="16E71734" w:rsidR="00D96E3D" w:rsidRPr="007E1264" w:rsidRDefault="00401895" w:rsidP="00D96E3D">
      <w:pPr>
        <w:outlineLvl w:val="0"/>
        <w:rPr>
          <w:rFonts w:ascii="Times New Roman" w:hAnsi="Times New Roman" w:cs="Times New Roman"/>
          <w:szCs w:val="20"/>
          <w:lang w:val="en-MY"/>
        </w:rPr>
      </w:pPr>
      <w:r w:rsidRPr="007E1264">
        <w:rPr>
          <w:rFonts w:ascii="Times New Roman" w:hAnsi="Times New Roman" w:cs="Times New Roman"/>
          <w:szCs w:val="20"/>
          <w:lang w:val="en-MY"/>
        </w:rPr>
        <w:t>The selected DESs were prepared from different HBDs</w:t>
      </w:r>
      <w:r w:rsidR="005A0CD2" w:rsidRPr="007E1264">
        <w:rPr>
          <w:rFonts w:ascii="Times New Roman" w:hAnsi="Times New Roman" w:cs="Times New Roman"/>
          <w:szCs w:val="20"/>
          <w:lang w:val="en-MY"/>
        </w:rPr>
        <w:t xml:space="preserve"> as shown in Table 1</w:t>
      </w:r>
      <w:r w:rsidRPr="007E1264">
        <w:rPr>
          <w:rFonts w:ascii="Times New Roman" w:hAnsi="Times New Roman" w:cs="Times New Roman"/>
          <w:szCs w:val="20"/>
          <w:lang w:val="en-MY"/>
        </w:rPr>
        <w:t xml:space="preserve">, </w:t>
      </w:r>
      <w:r w:rsidR="002A2AB8" w:rsidRPr="007E1264">
        <w:rPr>
          <w:rFonts w:ascii="Times New Roman" w:hAnsi="Times New Roman" w:cs="Times New Roman"/>
          <w:szCs w:val="20"/>
          <w:lang w:val="en-MY"/>
        </w:rPr>
        <w:t xml:space="preserve">and </w:t>
      </w:r>
      <w:r w:rsidR="00BA5214" w:rsidRPr="007E1264">
        <w:rPr>
          <w:rFonts w:ascii="Times New Roman" w:hAnsi="Times New Roman" w:cs="Times New Roman"/>
          <w:szCs w:val="20"/>
          <w:lang w:val="en-MY"/>
        </w:rPr>
        <w:t>DES A with combination of choline chloride with urea and EG are first time reported and synthesized in this research.</w:t>
      </w:r>
      <w:r w:rsidR="002A2AB8" w:rsidRPr="007E1264">
        <w:rPr>
          <w:rFonts w:ascii="Times New Roman" w:hAnsi="Times New Roman" w:cs="Times New Roman"/>
          <w:szCs w:val="20"/>
          <w:lang w:val="en-MY"/>
        </w:rPr>
        <w:t xml:space="preserve"> </w:t>
      </w:r>
      <w:r w:rsidR="00BA5214" w:rsidRPr="007E1264">
        <w:rPr>
          <w:rFonts w:ascii="Times New Roman" w:hAnsi="Times New Roman" w:cs="Times New Roman"/>
          <w:szCs w:val="20"/>
          <w:lang w:val="en-MY"/>
        </w:rPr>
        <w:t>DESs are defined as combination of two or three safe and cheap components which are capable of self-association, through hydrogen bond interactions to form a eutectic mixture</w:t>
      </w:r>
      <w:r w:rsidR="00577454" w:rsidRPr="007E1264">
        <w:rPr>
          <w:rFonts w:ascii="Times New Roman" w:hAnsi="Times New Roman" w:cs="Times New Roman"/>
          <w:szCs w:val="20"/>
          <w:lang w:val="en-MY"/>
        </w:rPr>
        <w:t xml:space="preserve"> [18]</w:t>
      </w:r>
      <w:r w:rsidR="00BA5214" w:rsidRPr="007E1264">
        <w:rPr>
          <w:rFonts w:ascii="Times New Roman" w:hAnsi="Times New Roman" w:cs="Times New Roman"/>
          <w:szCs w:val="20"/>
          <w:lang w:val="en-MY"/>
        </w:rPr>
        <w:t xml:space="preserve">. </w:t>
      </w:r>
      <w:r w:rsidR="00D96E3D" w:rsidRPr="007E1264">
        <w:rPr>
          <w:rFonts w:ascii="Times New Roman" w:hAnsi="Times New Roman" w:cs="Times New Roman"/>
          <w:szCs w:val="20"/>
          <w:lang w:val="en-MY"/>
        </w:rPr>
        <w:t>After heating at 80</w:t>
      </w:r>
      <w:r w:rsidR="006F788D">
        <w:rPr>
          <w:rFonts w:ascii="Times New Roman" w:hAnsi="Times New Roman" w:cs="Times New Roman"/>
          <w:szCs w:val="20"/>
          <w:lang w:val="en-MY"/>
        </w:rPr>
        <w:t xml:space="preserve"> </w:t>
      </w:r>
      <w:r w:rsidR="00D96E3D" w:rsidRPr="007E1264">
        <w:rPr>
          <w:rFonts w:ascii="Times New Roman" w:hAnsi="Times New Roman" w:cs="Times New Roman"/>
          <w:szCs w:val="20"/>
          <w:lang w:val="en-MY"/>
        </w:rPr>
        <w:t>°C for one hour and cool down to room temperature</w:t>
      </w:r>
      <w:r w:rsidR="006A7CC9" w:rsidRPr="007E1264">
        <w:rPr>
          <w:rFonts w:ascii="Times New Roman" w:hAnsi="Times New Roman" w:cs="Times New Roman"/>
          <w:szCs w:val="20"/>
          <w:lang w:val="en-MY"/>
        </w:rPr>
        <w:t xml:space="preserve">, the resulting molten salt </w:t>
      </w:r>
      <w:r w:rsidR="00F36D38" w:rsidRPr="007E1264">
        <w:rPr>
          <w:rFonts w:ascii="Times New Roman" w:hAnsi="Times New Roman" w:cs="Times New Roman"/>
          <w:szCs w:val="20"/>
          <w:lang w:val="en-MY"/>
        </w:rPr>
        <w:t xml:space="preserve">were formed. By </w:t>
      </w:r>
      <w:r w:rsidR="00BA5214" w:rsidRPr="007E1264">
        <w:rPr>
          <w:rFonts w:ascii="Times New Roman" w:hAnsi="Times New Roman" w:cs="Times New Roman"/>
          <w:szCs w:val="20"/>
        </w:rPr>
        <w:t xml:space="preserve">mixing </w:t>
      </w:r>
      <w:r w:rsidR="00F36D38" w:rsidRPr="007E1264">
        <w:rPr>
          <w:rFonts w:ascii="Times New Roman" w:hAnsi="Times New Roman" w:cs="Times New Roman"/>
          <w:szCs w:val="20"/>
        </w:rPr>
        <w:t>ChCl with HBDs,</w:t>
      </w:r>
      <w:r w:rsidR="00BA5214" w:rsidRPr="007E1264">
        <w:rPr>
          <w:rFonts w:ascii="Times New Roman" w:hAnsi="Times New Roman" w:cs="Times New Roman"/>
          <w:szCs w:val="20"/>
        </w:rPr>
        <w:t xml:space="preserve"> a disruption on the crystalline structure of the quaternary ammonium salt</w:t>
      </w:r>
      <w:r w:rsidR="00F36D38" w:rsidRPr="007E1264">
        <w:rPr>
          <w:rFonts w:ascii="Times New Roman" w:hAnsi="Times New Roman" w:cs="Times New Roman"/>
          <w:szCs w:val="20"/>
        </w:rPr>
        <w:t xml:space="preserve"> was created</w:t>
      </w:r>
      <w:r w:rsidR="00BA5214" w:rsidRPr="007E1264">
        <w:rPr>
          <w:rFonts w:ascii="Times New Roman" w:hAnsi="Times New Roman" w:cs="Times New Roman"/>
          <w:szCs w:val="20"/>
          <w:lang w:val="en-MY"/>
        </w:rPr>
        <w:t xml:space="preserve"> </w:t>
      </w:r>
      <w:r w:rsidR="006D05C9" w:rsidRPr="007E1264">
        <w:rPr>
          <w:rFonts w:ascii="Times New Roman" w:hAnsi="Times New Roman" w:cs="Times New Roman"/>
          <w:szCs w:val="20"/>
          <w:lang w:val="en-MY"/>
        </w:rPr>
        <w:t>which triggering a depression in the melting point and thus generating liquids at room temperature</w:t>
      </w:r>
      <w:r w:rsidR="00F36D38" w:rsidRPr="007E1264">
        <w:rPr>
          <w:rFonts w:ascii="Times New Roman" w:hAnsi="Times New Roman" w:cs="Times New Roman"/>
          <w:szCs w:val="20"/>
          <w:lang w:val="en-MY"/>
        </w:rPr>
        <w:t xml:space="preserve"> </w:t>
      </w:r>
      <w:r w:rsidR="006D05C9" w:rsidRPr="007E1264">
        <w:rPr>
          <w:rFonts w:ascii="Times New Roman" w:hAnsi="Times New Roman" w:cs="Times New Roman"/>
          <w:szCs w:val="20"/>
          <w:lang w:val="en-MY"/>
        </w:rPr>
        <w:t>[</w:t>
      </w:r>
      <w:r w:rsidR="00755663" w:rsidRPr="007E1264">
        <w:rPr>
          <w:rFonts w:ascii="Times New Roman" w:hAnsi="Times New Roman" w:cs="Times New Roman"/>
          <w:szCs w:val="20"/>
          <w:lang w:val="en-MY"/>
        </w:rPr>
        <w:t>1</w:t>
      </w:r>
      <w:r w:rsidR="004C4E3B" w:rsidRPr="007E1264">
        <w:rPr>
          <w:rFonts w:ascii="Times New Roman" w:hAnsi="Times New Roman" w:cs="Times New Roman"/>
          <w:szCs w:val="20"/>
          <w:lang w:val="en-MY"/>
        </w:rPr>
        <w:t>8</w:t>
      </w:r>
      <w:r w:rsidR="006D05C9" w:rsidRPr="007E1264">
        <w:rPr>
          <w:rFonts w:ascii="Times New Roman" w:hAnsi="Times New Roman" w:cs="Times New Roman"/>
          <w:szCs w:val="20"/>
          <w:lang w:val="en-MY"/>
        </w:rPr>
        <w:t>]</w:t>
      </w:r>
      <w:r w:rsidR="00BA5214" w:rsidRPr="007E1264">
        <w:rPr>
          <w:rFonts w:ascii="Times New Roman" w:hAnsi="Times New Roman" w:cs="Times New Roman"/>
          <w:szCs w:val="20"/>
          <w:lang w:val="en-MY"/>
        </w:rPr>
        <w:t xml:space="preserve">. </w:t>
      </w:r>
      <w:r w:rsidR="00AF3347" w:rsidRPr="007E1264">
        <w:rPr>
          <w:rFonts w:ascii="Times New Roman" w:hAnsi="Times New Roman" w:cs="Times New Roman"/>
          <w:szCs w:val="20"/>
          <w:lang w:val="en-MY"/>
        </w:rPr>
        <w:t>T</w:t>
      </w:r>
      <w:r w:rsidR="00D96E3D" w:rsidRPr="007E1264">
        <w:rPr>
          <w:rFonts w:ascii="Times New Roman" w:hAnsi="Times New Roman" w:cs="Times New Roman"/>
          <w:szCs w:val="20"/>
          <w:lang w:val="en-MY"/>
        </w:rPr>
        <w:t>he cloudy formation of polymerization mixture of poly(GMA-PEGDMA) with DES B as porogen was observed and this result are believed due to its high viscosity compared to other types of DESs.</w:t>
      </w:r>
      <w:r w:rsidR="00CA540A" w:rsidRPr="007E1264">
        <w:rPr>
          <w:rFonts w:ascii="Times New Roman" w:hAnsi="Times New Roman" w:cs="Times New Roman"/>
          <w:szCs w:val="20"/>
          <w:lang w:val="en-MY"/>
        </w:rPr>
        <w:t xml:space="preserve"> Viscosity of binary eutectic mixture is essentially governed by hydrogen bonds, van der Waals and electrostatic interactions [</w:t>
      </w:r>
      <w:r w:rsidR="004D2AD8" w:rsidRPr="007E1264">
        <w:rPr>
          <w:rFonts w:ascii="Times New Roman" w:hAnsi="Times New Roman" w:cs="Times New Roman"/>
          <w:szCs w:val="20"/>
          <w:lang w:val="en-MY"/>
        </w:rPr>
        <w:t>2</w:t>
      </w:r>
      <w:r w:rsidR="00CA540A" w:rsidRPr="007E1264">
        <w:rPr>
          <w:rFonts w:ascii="Times New Roman" w:hAnsi="Times New Roman" w:cs="Times New Roman"/>
          <w:szCs w:val="20"/>
          <w:lang w:val="en-MY"/>
        </w:rPr>
        <w:t>].</w:t>
      </w:r>
      <w:r w:rsidR="00D96E3D" w:rsidRPr="007E1264">
        <w:rPr>
          <w:rFonts w:ascii="Times New Roman" w:hAnsi="Times New Roman" w:cs="Times New Roman"/>
          <w:szCs w:val="20"/>
          <w:lang w:val="en-MY"/>
        </w:rPr>
        <w:t xml:space="preserve"> These types of DESs then are explored to determine their influence on the morphology and chromatographic performance of the poly(GMA-PEGDMA)-diol monolithic columns.</w:t>
      </w:r>
    </w:p>
    <w:p w14:paraId="07FB4733" w14:textId="77777777" w:rsidR="00D96E3D" w:rsidRPr="007E1264" w:rsidRDefault="00D96E3D" w:rsidP="00D96E3D">
      <w:pPr>
        <w:outlineLvl w:val="0"/>
        <w:rPr>
          <w:rFonts w:ascii="Times New Roman" w:hAnsi="Times New Roman" w:cs="Times New Roman"/>
          <w:szCs w:val="20"/>
        </w:rPr>
      </w:pPr>
    </w:p>
    <w:p w14:paraId="4DE717EA" w14:textId="37009483" w:rsidR="00D96E3D" w:rsidRPr="007E1264" w:rsidRDefault="00A81064" w:rsidP="00D96E3D">
      <w:pPr>
        <w:outlineLvl w:val="0"/>
        <w:rPr>
          <w:rFonts w:ascii="Times New Roman" w:hAnsi="Times New Roman" w:cs="Times New Roman"/>
          <w:b/>
          <w:szCs w:val="20"/>
          <w:lang w:val="en-MY"/>
        </w:rPr>
      </w:pPr>
      <w:r w:rsidRPr="007E1264">
        <w:rPr>
          <w:rFonts w:ascii="Times New Roman" w:hAnsi="Times New Roman" w:cs="Times New Roman"/>
          <w:b/>
          <w:szCs w:val="20"/>
          <w:lang w:val="en-MY"/>
        </w:rPr>
        <w:t>Characterization and</w:t>
      </w:r>
      <w:r w:rsidR="005A0CD2" w:rsidRPr="007E1264">
        <w:rPr>
          <w:rFonts w:ascii="Times New Roman" w:hAnsi="Times New Roman" w:cs="Times New Roman"/>
          <w:b/>
          <w:szCs w:val="20"/>
          <w:lang w:val="en-MY"/>
        </w:rPr>
        <w:t xml:space="preserve"> evaluation of poly(GMA-PEGDMA) </w:t>
      </w:r>
      <w:r w:rsidRPr="007E1264">
        <w:rPr>
          <w:rFonts w:ascii="Times New Roman" w:hAnsi="Times New Roman" w:cs="Times New Roman"/>
          <w:b/>
          <w:szCs w:val="20"/>
          <w:lang w:val="en-MY"/>
        </w:rPr>
        <w:t>monolithic capillary columns</w:t>
      </w:r>
    </w:p>
    <w:p w14:paraId="36B49DE3" w14:textId="73BC576C" w:rsidR="00A81064" w:rsidRPr="007E1264" w:rsidRDefault="00FE6DE5" w:rsidP="00D96E3D">
      <w:pPr>
        <w:outlineLvl w:val="0"/>
        <w:rPr>
          <w:rFonts w:ascii="Times New Roman" w:hAnsi="Times New Roman" w:cs="Times New Roman"/>
          <w:szCs w:val="20"/>
          <w:lang w:val="en-MY"/>
        </w:rPr>
      </w:pPr>
      <w:r w:rsidRPr="007E1264">
        <w:rPr>
          <w:rFonts w:ascii="Times New Roman" w:hAnsi="Times New Roman" w:cs="Times New Roman"/>
          <w:szCs w:val="20"/>
          <w:lang w:val="en-MY"/>
        </w:rPr>
        <w:t>Morphological features of the poly(GMA-PEGDMA)-diol monolith were examined by scan</w:t>
      </w:r>
      <w:r w:rsidR="00F36D38" w:rsidRPr="007E1264">
        <w:rPr>
          <w:rFonts w:ascii="Times New Roman" w:hAnsi="Times New Roman" w:cs="Times New Roman"/>
          <w:szCs w:val="20"/>
          <w:lang w:val="en-MY"/>
        </w:rPr>
        <w:t>ning electron microscopy (SEM) at 250</w:t>
      </w:r>
      <m:oMath>
        <m:r>
          <w:rPr>
            <w:rFonts w:ascii="Cambria Math" w:hAnsi="Cambria Math" w:cs="Times New Roman"/>
            <w:szCs w:val="20"/>
            <w:lang w:val="en-MY"/>
          </w:rPr>
          <m:t>×</m:t>
        </m:r>
      </m:oMath>
      <w:r w:rsidR="00F36D38" w:rsidRPr="007E1264">
        <w:rPr>
          <w:rFonts w:ascii="Times New Roman" w:hAnsi="Times New Roman" w:cs="Times New Roman"/>
          <w:szCs w:val="20"/>
          <w:lang w:val="en-MY"/>
        </w:rPr>
        <w:t xml:space="preserve"> and 1000</w:t>
      </w:r>
      <m:oMath>
        <m:r>
          <w:rPr>
            <w:rFonts w:ascii="Cambria Math" w:hAnsi="Cambria Math" w:cs="Times New Roman"/>
            <w:szCs w:val="20"/>
            <w:lang w:val="en-MY"/>
          </w:rPr>
          <m:t>×</m:t>
        </m:r>
      </m:oMath>
      <w:r w:rsidR="00F36D38" w:rsidRPr="007E1264">
        <w:rPr>
          <w:rFonts w:ascii="Times New Roman" w:hAnsi="Times New Roman" w:cs="Times New Roman"/>
          <w:szCs w:val="20"/>
          <w:lang w:val="en-MY"/>
        </w:rPr>
        <w:t xml:space="preserve"> magnification.</w:t>
      </w:r>
    </w:p>
    <w:p w14:paraId="2CBEAD9A" w14:textId="05F4D1D9" w:rsidR="00F14604" w:rsidRPr="007E1264" w:rsidRDefault="00F14604" w:rsidP="00D96E3D">
      <w:pPr>
        <w:outlineLvl w:val="0"/>
        <w:rPr>
          <w:rFonts w:ascii="Times New Roman" w:hAnsi="Times New Roman" w:cs="Times New Roman"/>
          <w:szCs w:val="20"/>
          <w:lang w:val="en-MY"/>
        </w:rPr>
      </w:pPr>
      <w:r w:rsidRPr="007E1264">
        <w:rPr>
          <w:noProof/>
          <w:lang w:val="en-MY" w:eastAsia="ja-JP"/>
        </w:rPr>
        <w:drawing>
          <wp:anchor distT="0" distB="0" distL="114300" distR="114300" simplePos="0" relativeHeight="251637760" behindDoc="0" locked="0" layoutInCell="1" allowOverlap="1" wp14:anchorId="4FFEC8D0" wp14:editId="3D75F3C5">
            <wp:simplePos x="0" y="0"/>
            <wp:positionH relativeFrom="column">
              <wp:posOffset>428625</wp:posOffset>
            </wp:positionH>
            <wp:positionV relativeFrom="paragraph">
              <wp:posOffset>107950</wp:posOffset>
            </wp:positionV>
            <wp:extent cx="4951730" cy="2733675"/>
            <wp:effectExtent l="19050" t="19050" r="20320" b="285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24450" t="26627" r="18002" b="16864"/>
                    <a:stretch/>
                  </pic:blipFill>
                  <pic:spPr bwMode="auto">
                    <a:xfrm>
                      <a:off x="0" y="0"/>
                      <a:ext cx="4951730" cy="27336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16B7A7" w14:textId="54922726" w:rsidR="00F14604" w:rsidRPr="007E1264" w:rsidRDefault="00F14604" w:rsidP="00D96E3D">
      <w:pPr>
        <w:outlineLvl w:val="0"/>
        <w:rPr>
          <w:rFonts w:ascii="Times New Roman" w:hAnsi="Times New Roman" w:cs="Times New Roman"/>
          <w:szCs w:val="20"/>
          <w:lang w:val="en-MY"/>
        </w:rPr>
      </w:pPr>
    </w:p>
    <w:p w14:paraId="6C1014C9" w14:textId="77777777" w:rsidR="00F14604" w:rsidRPr="007E1264" w:rsidRDefault="00F14604" w:rsidP="00D96E3D">
      <w:pPr>
        <w:outlineLvl w:val="0"/>
        <w:rPr>
          <w:rFonts w:ascii="Times New Roman" w:hAnsi="Times New Roman" w:cs="Times New Roman"/>
          <w:szCs w:val="20"/>
          <w:lang w:val="en-MY"/>
        </w:rPr>
      </w:pPr>
    </w:p>
    <w:p w14:paraId="3FFA45C6" w14:textId="6FDA8619" w:rsidR="00F14604" w:rsidRPr="007E1264" w:rsidRDefault="00F14604" w:rsidP="00D96E3D">
      <w:pPr>
        <w:outlineLvl w:val="0"/>
        <w:rPr>
          <w:rFonts w:ascii="Times New Roman" w:hAnsi="Times New Roman" w:cs="Times New Roman"/>
          <w:szCs w:val="20"/>
          <w:lang w:val="en-MY"/>
        </w:rPr>
      </w:pPr>
    </w:p>
    <w:p w14:paraId="7F53A65A" w14:textId="77777777" w:rsidR="00F14604" w:rsidRPr="007E1264" w:rsidRDefault="00F14604" w:rsidP="00D96E3D">
      <w:pPr>
        <w:outlineLvl w:val="0"/>
        <w:rPr>
          <w:rFonts w:ascii="Times New Roman" w:hAnsi="Times New Roman" w:cs="Times New Roman"/>
          <w:szCs w:val="20"/>
          <w:lang w:val="en-MY"/>
        </w:rPr>
      </w:pPr>
    </w:p>
    <w:p w14:paraId="4721BA57" w14:textId="77777777" w:rsidR="00F14604" w:rsidRPr="007E1264" w:rsidRDefault="00F14604" w:rsidP="00D96E3D">
      <w:pPr>
        <w:outlineLvl w:val="0"/>
        <w:rPr>
          <w:rFonts w:ascii="Times New Roman" w:hAnsi="Times New Roman" w:cs="Times New Roman"/>
          <w:szCs w:val="20"/>
          <w:lang w:val="en-MY"/>
        </w:rPr>
      </w:pPr>
    </w:p>
    <w:p w14:paraId="73F667F4" w14:textId="77777777" w:rsidR="00F14604" w:rsidRPr="007E1264" w:rsidRDefault="00F14604" w:rsidP="00D96E3D">
      <w:pPr>
        <w:outlineLvl w:val="0"/>
        <w:rPr>
          <w:rFonts w:ascii="Times New Roman" w:hAnsi="Times New Roman" w:cs="Times New Roman"/>
          <w:szCs w:val="20"/>
          <w:lang w:val="en-MY"/>
        </w:rPr>
      </w:pPr>
    </w:p>
    <w:p w14:paraId="4EFEFF5D" w14:textId="77777777" w:rsidR="00F14604" w:rsidRPr="007E1264" w:rsidRDefault="00F14604" w:rsidP="00D96E3D">
      <w:pPr>
        <w:outlineLvl w:val="0"/>
        <w:rPr>
          <w:rFonts w:ascii="Times New Roman" w:hAnsi="Times New Roman" w:cs="Times New Roman"/>
          <w:szCs w:val="20"/>
          <w:lang w:val="en-MY"/>
        </w:rPr>
      </w:pPr>
    </w:p>
    <w:p w14:paraId="27977937" w14:textId="77777777" w:rsidR="00F14604" w:rsidRPr="007E1264" w:rsidRDefault="00F14604" w:rsidP="00D96E3D">
      <w:pPr>
        <w:outlineLvl w:val="0"/>
        <w:rPr>
          <w:rFonts w:ascii="Times New Roman" w:hAnsi="Times New Roman" w:cs="Times New Roman"/>
          <w:szCs w:val="20"/>
          <w:lang w:val="en-MY"/>
        </w:rPr>
      </w:pPr>
    </w:p>
    <w:p w14:paraId="7911F211" w14:textId="77777777" w:rsidR="00F14604" w:rsidRPr="007E1264" w:rsidRDefault="00F14604" w:rsidP="00D96E3D">
      <w:pPr>
        <w:outlineLvl w:val="0"/>
        <w:rPr>
          <w:rFonts w:ascii="Times New Roman" w:hAnsi="Times New Roman" w:cs="Times New Roman"/>
          <w:szCs w:val="20"/>
          <w:lang w:val="en-MY"/>
        </w:rPr>
      </w:pPr>
    </w:p>
    <w:p w14:paraId="40807421" w14:textId="77777777" w:rsidR="00F14604" w:rsidRPr="007E1264" w:rsidRDefault="00F14604" w:rsidP="00D96E3D">
      <w:pPr>
        <w:outlineLvl w:val="0"/>
        <w:rPr>
          <w:rFonts w:ascii="Times New Roman" w:hAnsi="Times New Roman" w:cs="Times New Roman"/>
          <w:szCs w:val="20"/>
          <w:lang w:val="en-MY"/>
        </w:rPr>
      </w:pPr>
    </w:p>
    <w:p w14:paraId="0A1D26E7" w14:textId="77777777" w:rsidR="00F14604" w:rsidRPr="007E1264" w:rsidRDefault="00F14604" w:rsidP="00D96E3D">
      <w:pPr>
        <w:outlineLvl w:val="0"/>
        <w:rPr>
          <w:rFonts w:ascii="Times New Roman" w:hAnsi="Times New Roman" w:cs="Times New Roman"/>
          <w:szCs w:val="20"/>
          <w:lang w:val="en-MY"/>
        </w:rPr>
      </w:pPr>
    </w:p>
    <w:p w14:paraId="1B6A1CB3" w14:textId="77777777" w:rsidR="00F14604" w:rsidRPr="007E1264" w:rsidRDefault="00F14604" w:rsidP="00D96E3D">
      <w:pPr>
        <w:outlineLvl w:val="0"/>
        <w:rPr>
          <w:rFonts w:ascii="Times New Roman" w:hAnsi="Times New Roman" w:cs="Times New Roman"/>
          <w:szCs w:val="20"/>
          <w:lang w:val="en-MY"/>
        </w:rPr>
      </w:pPr>
    </w:p>
    <w:p w14:paraId="50DBBC05" w14:textId="77777777" w:rsidR="00F14604" w:rsidRPr="007E1264" w:rsidRDefault="00F14604" w:rsidP="00D96E3D">
      <w:pPr>
        <w:outlineLvl w:val="0"/>
        <w:rPr>
          <w:rFonts w:ascii="Times New Roman" w:hAnsi="Times New Roman" w:cs="Times New Roman"/>
          <w:szCs w:val="20"/>
          <w:lang w:val="en-MY"/>
        </w:rPr>
      </w:pPr>
    </w:p>
    <w:p w14:paraId="18C8E01D" w14:textId="77777777" w:rsidR="00F14604" w:rsidRPr="007E1264" w:rsidRDefault="00F14604" w:rsidP="00D96E3D">
      <w:pPr>
        <w:outlineLvl w:val="0"/>
        <w:rPr>
          <w:rFonts w:ascii="Times New Roman" w:hAnsi="Times New Roman" w:cs="Times New Roman"/>
          <w:szCs w:val="20"/>
          <w:lang w:val="en-MY"/>
        </w:rPr>
      </w:pPr>
    </w:p>
    <w:p w14:paraId="6D4A7945" w14:textId="77777777" w:rsidR="00F14604" w:rsidRPr="007E1264" w:rsidRDefault="00F14604" w:rsidP="00D96E3D">
      <w:pPr>
        <w:outlineLvl w:val="0"/>
        <w:rPr>
          <w:rFonts w:ascii="Times New Roman" w:hAnsi="Times New Roman" w:cs="Times New Roman"/>
          <w:szCs w:val="20"/>
          <w:lang w:val="en-MY"/>
        </w:rPr>
      </w:pPr>
    </w:p>
    <w:p w14:paraId="5D1B49DF" w14:textId="77777777" w:rsidR="00F14604" w:rsidRPr="007E1264" w:rsidRDefault="00F14604" w:rsidP="00D96E3D">
      <w:pPr>
        <w:outlineLvl w:val="0"/>
        <w:rPr>
          <w:rFonts w:ascii="Times New Roman" w:hAnsi="Times New Roman" w:cs="Times New Roman"/>
          <w:szCs w:val="20"/>
          <w:lang w:val="en-MY"/>
        </w:rPr>
      </w:pPr>
    </w:p>
    <w:p w14:paraId="7AEDC8F3" w14:textId="77777777" w:rsidR="00F14604" w:rsidRPr="007E1264" w:rsidRDefault="00F14604" w:rsidP="00D96E3D">
      <w:pPr>
        <w:outlineLvl w:val="0"/>
        <w:rPr>
          <w:rFonts w:ascii="Times New Roman" w:hAnsi="Times New Roman" w:cs="Times New Roman"/>
          <w:szCs w:val="20"/>
          <w:lang w:val="en-MY"/>
        </w:rPr>
      </w:pPr>
    </w:p>
    <w:p w14:paraId="1AF3FCDE" w14:textId="77777777" w:rsidR="00F14604" w:rsidRPr="007E1264" w:rsidRDefault="00F14604" w:rsidP="00D96E3D">
      <w:pPr>
        <w:outlineLvl w:val="0"/>
        <w:rPr>
          <w:rFonts w:ascii="Times New Roman" w:hAnsi="Times New Roman" w:cs="Times New Roman"/>
          <w:szCs w:val="20"/>
          <w:lang w:val="en-MY"/>
        </w:rPr>
      </w:pPr>
    </w:p>
    <w:p w14:paraId="1E73574E" w14:textId="77777777" w:rsidR="00F14604" w:rsidRPr="007E1264" w:rsidRDefault="00F14604" w:rsidP="00BE6E62">
      <w:pPr>
        <w:jc w:val="center"/>
        <w:outlineLvl w:val="0"/>
        <w:rPr>
          <w:rFonts w:ascii="Times New Roman" w:hAnsi="Times New Roman" w:cs="Times New Roman"/>
          <w:szCs w:val="20"/>
          <w:lang w:val="en-MY"/>
        </w:rPr>
      </w:pPr>
    </w:p>
    <w:p w14:paraId="5907AF74" w14:textId="19CE3722" w:rsidR="00F14604" w:rsidRPr="007E1264" w:rsidRDefault="00BE6E62" w:rsidP="006F788D">
      <w:pPr>
        <w:ind w:left="851" w:hanging="851"/>
        <w:outlineLvl w:val="0"/>
        <w:rPr>
          <w:rFonts w:ascii="Times New Roman" w:hAnsi="Times New Roman" w:cs="Times New Roman"/>
          <w:szCs w:val="20"/>
          <w:lang w:val="en-MY"/>
        </w:rPr>
      </w:pPr>
      <w:r w:rsidRPr="007E1264">
        <w:rPr>
          <w:rFonts w:ascii="Times New Roman" w:hAnsi="Times New Roman" w:cs="Times New Roman"/>
          <w:szCs w:val="20"/>
          <w:lang w:val="en-MY"/>
        </w:rPr>
        <w:t>Figure 2.</w:t>
      </w:r>
      <w:r w:rsidR="00F14604" w:rsidRPr="007E1264">
        <w:rPr>
          <w:rFonts w:ascii="Times New Roman" w:hAnsi="Times New Roman" w:cs="Times New Roman"/>
          <w:szCs w:val="20"/>
          <w:lang w:val="en-MY"/>
        </w:rPr>
        <w:t xml:space="preserve"> Wide-view </w:t>
      </w:r>
      <w:r w:rsidR="002A2AB8" w:rsidRPr="007E1264">
        <w:rPr>
          <w:rFonts w:ascii="Times New Roman" w:hAnsi="Times New Roman" w:cs="Times New Roman"/>
          <w:szCs w:val="20"/>
          <w:lang w:val="en-MY"/>
        </w:rPr>
        <w:t>(250</w:t>
      </w:r>
      <m:oMath>
        <m:r>
          <w:rPr>
            <w:rFonts w:ascii="Cambria Math" w:hAnsi="Cambria Math" w:cs="Times New Roman"/>
            <w:szCs w:val="20"/>
            <w:lang w:val="en-MY"/>
          </w:rPr>
          <m:t>×</m:t>
        </m:r>
      </m:oMath>
      <w:r w:rsidR="002A2AB8" w:rsidRPr="007E1264">
        <w:rPr>
          <w:rFonts w:ascii="Times New Roman" w:hAnsi="Times New Roman" w:cs="Times New Roman"/>
          <w:szCs w:val="20"/>
          <w:lang w:val="en-MY"/>
        </w:rPr>
        <w:t xml:space="preserve">) </w:t>
      </w:r>
      <w:r w:rsidR="00F14604" w:rsidRPr="007E1264">
        <w:rPr>
          <w:rFonts w:ascii="Times New Roman" w:hAnsi="Times New Roman" w:cs="Times New Roman"/>
          <w:szCs w:val="20"/>
          <w:lang w:val="en-MY"/>
        </w:rPr>
        <w:t>and close-up-view</w:t>
      </w:r>
      <w:r w:rsidR="002A2AB8" w:rsidRPr="007E1264">
        <w:rPr>
          <w:rFonts w:ascii="Times New Roman" w:hAnsi="Times New Roman" w:cs="Times New Roman"/>
          <w:szCs w:val="20"/>
          <w:lang w:val="en-MY"/>
        </w:rPr>
        <w:t xml:space="preserve"> (1000</w:t>
      </w:r>
      <m:oMath>
        <m:r>
          <w:rPr>
            <w:rFonts w:ascii="Cambria Math" w:hAnsi="Cambria Math" w:cs="Times New Roman"/>
            <w:szCs w:val="20"/>
            <w:lang w:val="en-MY"/>
          </w:rPr>
          <m:t>×</m:t>
        </m:r>
      </m:oMath>
      <w:r w:rsidR="002A2AB8" w:rsidRPr="007E1264">
        <w:rPr>
          <w:rFonts w:ascii="Times New Roman" w:hAnsi="Times New Roman" w:cs="Times New Roman"/>
          <w:szCs w:val="20"/>
          <w:lang w:val="en-MY"/>
        </w:rPr>
        <w:t>)</w:t>
      </w:r>
      <w:r w:rsidR="00F14604" w:rsidRPr="007E1264">
        <w:rPr>
          <w:rFonts w:ascii="Times New Roman" w:hAnsi="Times New Roman" w:cs="Times New Roman"/>
          <w:szCs w:val="20"/>
          <w:lang w:val="en-MY"/>
        </w:rPr>
        <w:t xml:space="preserve"> of scanning electron microscopy image of the poly(GMA-PEGDMA)</w:t>
      </w:r>
      <w:r w:rsidR="00F5127C" w:rsidRPr="007E1264">
        <w:rPr>
          <w:rFonts w:ascii="Times New Roman" w:hAnsi="Times New Roman" w:cs="Times New Roman"/>
          <w:szCs w:val="20"/>
          <w:lang w:val="en-MY"/>
        </w:rPr>
        <w:t>-diol</w:t>
      </w:r>
      <w:r w:rsidR="00F14604" w:rsidRPr="007E1264">
        <w:rPr>
          <w:rFonts w:ascii="Times New Roman" w:hAnsi="Times New Roman" w:cs="Times New Roman"/>
          <w:szCs w:val="20"/>
          <w:lang w:val="en-MY"/>
        </w:rPr>
        <w:t xml:space="preserve"> monolithic capillary columns with four types of DES; DES A (ChCl:urea:EG), DES B (ChCl:MAA), DES C (ChCl:EG), and DES D (ChCl:urea) respectively.</w:t>
      </w:r>
    </w:p>
    <w:p w14:paraId="0C0768AD" w14:textId="71159206" w:rsidR="00F36D38" w:rsidRDefault="00F36D38" w:rsidP="00F97B39">
      <w:pPr>
        <w:outlineLvl w:val="0"/>
        <w:rPr>
          <w:rFonts w:ascii="Times New Roman" w:hAnsi="Times New Roman" w:cs="Times New Roman"/>
          <w:szCs w:val="20"/>
          <w:lang w:val="en-MY"/>
        </w:rPr>
      </w:pPr>
    </w:p>
    <w:p w14:paraId="638FD8A1" w14:textId="77777777" w:rsidR="006F788D" w:rsidRPr="007E1264" w:rsidRDefault="006F788D" w:rsidP="00F97B39">
      <w:pPr>
        <w:outlineLvl w:val="0"/>
        <w:rPr>
          <w:rFonts w:ascii="Times New Roman" w:hAnsi="Times New Roman" w:cs="Times New Roman"/>
          <w:szCs w:val="20"/>
          <w:lang w:val="en-MY"/>
        </w:rPr>
      </w:pPr>
    </w:p>
    <w:p w14:paraId="42EBC637" w14:textId="77777777" w:rsidR="00F36D38" w:rsidRPr="007E1264" w:rsidRDefault="00F36D38" w:rsidP="00F36D38">
      <w:pPr>
        <w:outlineLvl w:val="0"/>
        <w:rPr>
          <w:rFonts w:ascii="Times New Roman" w:hAnsi="Times New Roman" w:cs="Times New Roman"/>
          <w:szCs w:val="20"/>
          <w:lang w:val="en-MY"/>
        </w:rPr>
      </w:pPr>
      <w:r w:rsidRPr="007E1264">
        <w:rPr>
          <w:rFonts w:ascii="Times New Roman" w:hAnsi="Times New Roman" w:cs="Times New Roman"/>
          <w:szCs w:val="20"/>
          <w:lang w:val="en-MY"/>
        </w:rPr>
        <w:lastRenderedPageBreak/>
        <w:t>Based on the wide-view images on Figure 2, a good monolith structure was formed on each type of the prepared columns and the monoliths were observed have attached tightly to the inner-wall of the capillary. The results indicated that the monoliths were covalently bonded to the capillary wall and this successful attachment was influenced by the pre-treatment step of the capillary column. Furthermore, it can be seen and observed from the SEM images, the monoliths and through-pores in the polymer skeletons are highly interconnected due to utilization of DES as porogen.</w:t>
      </w:r>
    </w:p>
    <w:p w14:paraId="13476628" w14:textId="77777777" w:rsidR="00F36D38" w:rsidRPr="007E1264" w:rsidRDefault="00F36D38" w:rsidP="00F97B39">
      <w:pPr>
        <w:outlineLvl w:val="0"/>
        <w:rPr>
          <w:rFonts w:ascii="Times New Roman" w:hAnsi="Times New Roman" w:cs="Times New Roman"/>
          <w:szCs w:val="20"/>
          <w:lang w:val="en-MY"/>
        </w:rPr>
      </w:pPr>
    </w:p>
    <w:p w14:paraId="1FEEA4C0" w14:textId="088D6486" w:rsidR="00F97B39" w:rsidRPr="007E1264" w:rsidRDefault="00EB3F8B" w:rsidP="00F97B39">
      <w:pPr>
        <w:outlineLvl w:val="0"/>
        <w:rPr>
          <w:rFonts w:ascii="Times New Roman" w:hAnsi="Times New Roman" w:cs="Times New Roman"/>
          <w:szCs w:val="20"/>
          <w:lang w:val="en-MY"/>
        </w:rPr>
      </w:pPr>
      <w:r w:rsidRPr="007E1264">
        <w:rPr>
          <w:rFonts w:ascii="Times New Roman" w:hAnsi="Times New Roman" w:cs="Times New Roman"/>
          <w:szCs w:val="20"/>
          <w:lang w:val="en-MY"/>
        </w:rPr>
        <w:t>Li et al.</w:t>
      </w:r>
      <w:r w:rsidR="006F788D">
        <w:rPr>
          <w:rFonts w:ascii="Times New Roman" w:hAnsi="Times New Roman" w:cs="Times New Roman"/>
          <w:szCs w:val="20"/>
          <w:lang w:val="en-MY"/>
        </w:rPr>
        <w:t xml:space="preserve"> </w:t>
      </w:r>
      <w:r w:rsidRPr="007E1264">
        <w:rPr>
          <w:rFonts w:ascii="Times New Roman" w:hAnsi="Times New Roman" w:cs="Times New Roman"/>
          <w:szCs w:val="20"/>
          <w:lang w:val="en-MY"/>
        </w:rPr>
        <w:t>has reported that the ChCl DESs with organic base-HBD (urea) and organic acid-HBD (acetic acid) interacted with PEG-PPG-PEG copolymer to shape the uniform mesoporous spheres</w:t>
      </w:r>
      <w:r w:rsidR="004E68F1" w:rsidRPr="007E1264">
        <w:rPr>
          <w:rFonts w:ascii="Times New Roman" w:hAnsi="Times New Roman" w:cs="Times New Roman"/>
          <w:szCs w:val="20"/>
          <w:lang w:val="en-MY"/>
        </w:rPr>
        <w:t xml:space="preserve"> [6]</w:t>
      </w:r>
      <w:r w:rsidRPr="007E1264">
        <w:rPr>
          <w:rFonts w:ascii="Times New Roman" w:hAnsi="Times New Roman" w:cs="Times New Roman"/>
          <w:szCs w:val="20"/>
          <w:lang w:val="en-MY"/>
        </w:rPr>
        <w:t>. The SEM images shown in Figure 2 proved this statement where the monolith materials synthesized with DES B (ChCl: MAA)</w:t>
      </w:r>
      <w:r w:rsidR="00F97B39" w:rsidRPr="007E1264">
        <w:rPr>
          <w:rFonts w:ascii="Times New Roman" w:hAnsi="Times New Roman" w:cs="Times New Roman"/>
          <w:szCs w:val="20"/>
          <w:lang w:val="en-MY"/>
        </w:rPr>
        <w:t xml:space="preserve"> </w:t>
      </w:r>
      <w:r w:rsidRPr="007E1264">
        <w:rPr>
          <w:rFonts w:ascii="Times New Roman" w:hAnsi="Times New Roman" w:cs="Times New Roman"/>
          <w:szCs w:val="20"/>
          <w:lang w:val="en-MY"/>
        </w:rPr>
        <w:t>and DES D (ChCl: urea)</w:t>
      </w:r>
      <w:r w:rsidR="00F97B39" w:rsidRPr="007E1264">
        <w:rPr>
          <w:rFonts w:ascii="Times New Roman" w:hAnsi="Times New Roman" w:cs="Times New Roman"/>
          <w:szCs w:val="20"/>
          <w:lang w:val="en-MY"/>
        </w:rPr>
        <w:t xml:space="preserve"> porogen</w:t>
      </w:r>
      <w:r w:rsidRPr="007E1264">
        <w:rPr>
          <w:rFonts w:ascii="Times New Roman" w:hAnsi="Times New Roman" w:cs="Times New Roman"/>
          <w:szCs w:val="20"/>
          <w:lang w:val="en-MY"/>
        </w:rPr>
        <w:t>, displays uniform mesoporous spheres with smaller interstitial porosity and skeletal structures.</w:t>
      </w:r>
      <w:r w:rsidR="00F97B39" w:rsidRPr="007E1264">
        <w:rPr>
          <w:rFonts w:ascii="Times New Roman" w:hAnsi="Times New Roman" w:cs="Times New Roman"/>
          <w:szCs w:val="20"/>
          <w:lang w:val="en-MY"/>
        </w:rPr>
        <w:t xml:space="preserve"> Furthermore, by using DES with alcohol-HBD (DES C) </w:t>
      </w:r>
      <w:r w:rsidR="004E68F1" w:rsidRPr="007E1264">
        <w:rPr>
          <w:rFonts w:ascii="Times New Roman" w:hAnsi="Times New Roman" w:cs="Times New Roman"/>
          <w:szCs w:val="20"/>
          <w:lang w:val="en-MY"/>
        </w:rPr>
        <w:t xml:space="preserve">and organic base/alcohol-HBD (DES A) </w:t>
      </w:r>
      <w:r w:rsidR="00F97B39" w:rsidRPr="007E1264">
        <w:rPr>
          <w:rFonts w:ascii="Times New Roman" w:hAnsi="Times New Roman" w:cs="Times New Roman"/>
          <w:szCs w:val="20"/>
          <w:lang w:val="en-MY"/>
        </w:rPr>
        <w:t xml:space="preserve">as porogen, larger micro-globular structures and larger number of through-pore skeletons were formed. </w:t>
      </w:r>
      <w:r w:rsidR="00FE7F11" w:rsidRPr="007E1264">
        <w:rPr>
          <w:rFonts w:ascii="Times New Roman" w:hAnsi="Times New Roman" w:cs="Times New Roman"/>
          <w:szCs w:val="20"/>
          <w:lang w:val="en-MY"/>
        </w:rPr>
        <w:t xml:space="preserve">The </w:t>
      </w:r>
      <w:r w:rsidR="004E68F1" w:rsidRPr="007E1264">
        <w:rPr>
          <w:rFonts w:ascii="Times New Roman" w:hAnsi="Times New Roman" w:cs="Times New Roman"/>
          <w:szCs w:val="20"/>
          <w:lang w:val="en-MY"/>
        </w:rPr>
        <w:t>presence</w:t>
      </w:r>
      <w:r w:rsidR="00FE7F11" w:rsidRPr="007E1264">
        <w:rPr>
          <w:rFonts w:ascii="Times New Roman" w:hAnsi="Times New Roman" w:cs="Times New Roman"/>
          <w:szCs w:val="20"/>
          <w:lang w:val="en-MY"/>
        </w:rPr>
        <w:t xml:space="preserve"> of through-pore</w:t>
      </w:r>
      <w:r w:rsidR="004E68F1" w:rsidRPr="007E1264">
        <w:rPr>
          <w:rFonts w:ascii="Times New Roman" w:hAnsi="Times New Roman" w:cs="Times New Roman"/>
          <w:szCs w:val="20"/>
          <w:lang w:val="en-MY"/>
        </w:rPr>
        <w:t>s</w:t>
      </w:r>
      <w:r w:rsidR="00FE7F11" w:rsidRPr="007E1264">
        <w:rPr>
          <w:rFonts w:ascii="Times New Roman" w:hAnsi="Times New Roman" w:cs="Times New Roman"/>
          <w:szCs w:val="20"/>
          <w:lang w:val="en-MY"/>
        </w:rPr>
        <w:t xml:space="preserve"> </w:t>
      </w:r>
      <w:r w:rsidR="004E68F1" w:rsidRPr="007E1264">
        <w:rPr>
          <w:rFonts w:ascii="Times New Roman" w:hAnsi="Times New Roman" w:cs="Times New Roman"/>
          <w:szCs w:val="20"/>
          <w:lang w:val="en-MY"/>
        </w:rPr>
        <w:t>and larger pores are</w:t>
      </w:r>
      <w:r w:rsidR="00FE7F11" w:rsidRPr="007E1264">
        <w:rPr>
          <w:rFonts w:ascii="Times New Roman" w:hAnsi="Times New Roman" w:cs="Times New Roman"/>
          <w:szCs w:val="20"/>
          <w:lang w:val="en-MY"/>
        </w:rPr>
        <w:t xml:space="preserve"> very important in synthesis o</w:t>
      </w:r>
      <w:r w:rsidR="00D46725" w:rsidRPr="007E1264">
        <w:rPr>
          <w:rFonts w:ascii="Times New Roman" w:hAnsi="Times New Roman" w:cs="Times New Roman"/>
          <w:szCs w:val="20"/>
          <w:lang w:val="en-MY"/>
        </w:rPr>
        <w:t>f monolith to prevent high back</w:t>
      </w:r>
      <w:r w:rsidR="00FE7F11" w:rsidRPr="007E1264">
        <w:rPr>
          <w:rFonts w:ascii="Times New Roman" w:hAnsi="Times New Roman" w:cs="Times New Roman"/>
          <w:szCs w:val="20"/>
          <w:lang w:val="en-MY"/>
        </w:rPr>
        <w:t>pressure during chromatographic separation</w:t>
      </w:r>
      <w:r w:rsidR="00D46725" w:rsidRPr="007E1264">
        <w:rPr>
          <w:rFonts w:ascii="Times New Roman" w:hAnsi="Times New Roman" w:cs="Times New Roman"/>
          <w:szCs w:val="20"/>
          <w:lang w:val="en-MY"/>
        </w:rPr>
        <w:t xml:space="preserve"> and </w:t>
      </w:r>
      <w:r w:rsidR="004E68F1" w:rsidRPr="007E1264">
        <w:rPr>
          <w:rFonts w:ascii="Times New Roman" w:hAnsi="Times New Roman" w:cs="Times New Roman"/>
          <w:szCs w:val="20"/>
          <w:lang w:val="en-MY"/>
        </w:rPr>
        <w:t>structural defects in the monolith, pump and tubing connection to cLC instrument [</w:t>
      </w:r>
      <w:r w:rsidR="004C4E3B" w:rsidRPr="007E1264">
        <w:rPr>
          <w:rFonts w:ascii="Times New Roman" w:hAnsi="Times New Roman" w:cs="Times New Roman"/>
          <w:szCs w:val="20"/>
          <w:lang w:val="en-MY"/>
        </w:rPr>
        <w:t>14</w:t>
      </w:r>
      <w:r w:rsidR="004E68F1" w:rsidRPr="007E1264">
        <w:rPr>
          <w:rFonts w:ascii="Times New Roman" w:hAnsi="Times New Roman" w:cs="Times New Roman"/>
          <w:szCs w:val="20"/>
          <w:lang w:val="en-MY"/>
        </w:rPr>
        <w:t>]</w:t>
      </w:r>
      <w:r w:rsidR="00FE7F11" w:rsidRPr="007E1264">
        <w:rPr>
          <w:rFonts w:ascii="Times New Roman" w:hAnsi="Times New Roman" w:cs="Times New Roman"/>
          <w:szCs w:val="20"/>
          <w:lang w:val="en-MY"/>
        </w:rPr>
        <w:t xml:space="preserve">. </w:t>
      </w:r>
      <w:r w:rsidR="00F97B39" w:rsidRPr="007E1264">
        <w:rPr>
          <w:rFonts w:ascii="Times New Roman" w:hAnsi="Times New Roman" w:cs="Times New Roman"/>
          <w:szCs w:val="20"/>
          <w:lang w:val="en-MY"/>
        </w:rPr>
        <w:t>Based on these results, it can be seen that different HBDs of DES may affect the particle morphologies of these mesoporous monolith formation an</w:t>
      </w:r>
      <w:r w:rsidR="00FE7F11" w:rsidRPr="007E1264">
        <w:rPr>
          <w:rFonts w:ascii="Times New Roman" w:hAnsi="Times New Roman" w:cs="Times New Roman"/>
          <w:szCs w:val="20"/>
          <w:lang w:val="en-MY"/>
        </w:rPr>
        <w:t xml:space="preserve">d it can be </w:t>
      </w:r>
      <w:r w:rsidR="006F788D" w:rsidRPr="007E1264">
        <w:rPr>
          <w:rFonts w:ascii="Times New Roman" w:hAnsi="Times New Roman" w:cs="Times New Roman"/>
          <w:szCs w:val="20"/>
          <w:lang w:val="en-MY"/>
        </w:rPr>
        <w:t>concluded</w:t>
      </w:r>
      <w:r w:rsidR="00FE7F11" w:rsidRPr="007E1264">
        <w:rPr>
          <w:rFonts w:ascii="Times New Roman" w:hAnsi="Times New Roman" w:cs="Times New Roman"/>
          <w:szCs w:val="20"/>
          <w:lang w:val="en-MY"/>
        </w:rPr>
        <w:t xml:space="preserve"> that, DES A</w:t>
      </w:r>
      <w:r w:rsidR="00F97B39" w:rsidRPr="007E1264">
        <w:rPr>
          <w:rFonts w:ascii="Times New Roman" w:hAnsi="Times New Roman" w:cs="Times New Roman"/>
          <w:szCs w:val="20"/>
          <w:lang w:val="en-MY"/>
        </w:rPr>
        <w:t xml:space="preserve"> (ChCl: urea: EG) that contained both organic base and alcohol HBDs are believed to inherit both feature characteristics such as through-pore and mesopore skeletal monoliths column. </w:t>
      </w:r>
    </w:p>
    <w:p w14:paraId="3CE25EF8" w14:textId="7A25EF1D" w:rsidR="007A23D2" w:rsidRPr="007E1264" w:rsidRDefault="007E1264" w:rsidP="00D96E3D">
      <w:pPr>
        <w:outlineLvl w:val="0"/>
        <w:rPr>
          <w:rFonts w:ascii="Times New Roman" w:hAnsi="Times New Roman" w:cs="Times New Roman"/>
          <w:szCs w:val="20"/>
        </w:rPr>
      </w:pPr>
      <w:r w:rsidRPr="007E1264">
        <w:rPr>
          <w:noProof/>
          <w:lang w:val="en-MY" w:eastAsia="ja-JP"/>
        </w:rPr>
        <w:drawing>
          <wp:anchor distT="0" distB="0" distL="114300" distR="114300" simplePos="0" relativeHeight="251650048" behindDoc="0" locked="0" layoutInCell="1" allowOverlap="1" wp14:anchorId="371277E3" wp14:editId="0ECA4DCD">
            <wp:simplePos x="0" y="0"/>
            <wp:positionH relativeFrom="column">
              <wp:posOffset>327253</wp:posOffset>
            </wp:positionH>
            <wp:positionV relativeFrom="paragraph">
              <wp:posOffset>97790</wp:posOffset>
            </wp:positionV>
            <wp:extent cx="5070306" cy="156949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3452" t="32544" r="13677" b="32841"/>
                    <a:stretch/>
                  </pic:blipFill>
                  <pic:spPr bwMode="auto">
                    <a:xfrm>
                      <a:off x="0" y="0"/>
                      <a:ext cx="5070306" cy="15694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A1B388" w14:textId="4804C5D2" w:rsidR="007C42DD" w:rsidRPr="007E1264" w:rsidRDefault="007C42DD" w:rsidP="00D96E3D">
      <w:pPr>
        <w:outlineLvl w:val="0"/>
        <w:rPr>
          <w:rFonts w:ascii="Times New Roman" w:hAnsi="Times New Roman" w:cs="Times New Roman"/>
          <w:szCs w:val="20"/>
        </w:rPr>
      </w:pPr>
    </w:p>
    <w:p w14:paraId="55711596" w14:textId="352C536F" w:rsidR="007C42DD" w:rsidRPr="007E1264" w:rsidRDefault="007C42DD" w:rsidP="00D96E3D">
      <w:pPr>
        <w:outlineLvl w:val="0"/>
        <w:rPr>
          <w:rFonts w:ascii="Times New Roman" w:hAnsi="Times New Roman" w:cs="Times New Roman"/>
          <w:szCs w:val="20"/>
        </w:rPr>
      </w:pPr>
    </w:p>
    <w:p w14:paraId="6E5609A2" w14:textId="77777777" w:rsidR="007C42DD" w:rsidRPr="007E1264" w:rsidRDefault="007C42DD" w:rsidP="00D96E3D">
      <w:pPr>
        <w:outlineLvl w:val="0"/>
        <w:rPr>
          <w:rFonts w:ascii="Times New Roman" w:hAnsi="Times New Roman" w:cs="Times New Roman"/>
          <w:szCs w:val="20"/>
        </w:rPr>
      </w:pPr>
    </w:p>
    <w:p w14:paraId="75BC8C80" w14:textId="77777777" w:rsidR="007C42DD" w:rsidRPr="007E1264" w:rsidRDefault="007C42DD" w:rsidP="00D96E3D">
      <w:pPr>
        <w:outlineLvl w:val="0"/>
        <w:rPr>
          <w:rFonts w:ascii="Times New Roman" w:hAnsi="Times New Roman" w:cs="Times New Roman"/>
          <w:szCs w:val="20"/>
        </w:rPr>
      </w:pPr>
    </w:p>
    <w:p w14:paraId="5D67060E" w14:textId="77777777" w:rsidR="007C42DD" w:rsidRPr="007E1264" w:rsidRDefault="007C42DD" w:rsidP="00D96E3D">
      <w:pPr>
        <w:outlineLvl w:val="0"/>
        <w:rPr>
          <w:rFonts w:ascii="Times New Roman" w:hAnsi="Times New Roman" w:cs="Times New Roman"/>
          <w:szCs w:val="20"/>
        </w:rPr>
      </w:pPr>
    </w:p>
    <w:p w14:paraId="54603528" w14:textId="77777777" w:rsidR="007C42DD" w:rsidRPr="007E1264" w:rsidRDefault="007C42DD" w:rsidP="00D96E3D">
      <w:pPr>
        <w:outlineLvl w:val="0"/>
        <w:rPr>
          <w:rFonts w:ascii="Times New Roman" w:hAnsi="Times New Roman" w:cs="Times New Roman"/>
          <w:szCs w:val="20"/>
        </w:rPr>
      </w:pPr>
    </w:p>
    <w:p w14:paraId="09E412DB" w14:textId="77777777" w:rsidR="007C42DD" w:rsidRPr="007E1264" w:rsidRDefault="007C42DD" w:rsidP="00D96E3D">
      <w:pPr>
        <w:outlineLvl w:val="0"/>
        <w:rPr>
          <w:rFonts w:ascii="Times New Roman" w:hAnsi="Times New Roman" w:cs="Times New Roman"/>
          <w:szCs w:val="20"/>
        </w:rPr>
      </w:pPr>
    </w:p>
    <w:p w14:paraId="0DB40E70" w14:textId="77777777" w:rsidR="007C42DD" w:rsidRPr="007E1264" w:rsidRDefault="007C42DD" w:rsidP="00D96E3D">
      <w:pPr>
        <w:outlineLvl w:val="0"/>
        <w:rPr>
          <w:rFonts w:ascii="Times New Roman" w:hAnsi="Times New Roman" w:cs="Times New Roman"/>
          <w:szCs w:val="20"/>
        </w:rPr>
      </w:pPr>
    </w:p>
    <w:p w14:paraId="4F9A9EFA" w14:textId="77777777" w:rsidR="007C42DD" w:rsidRPr="007E1264" w:rsidRDefault="007C42DD" w:rsidP="00D96E3D">
      <w:pPr>
        <w:outlineLvl w:val="0"/>
        <w:rPr>
          <w:rFonts w:ascii="Times New Roman" w:hAnsi="Times New Roman" w:cs="Times New Roman"/>
          <w:szCs w:val="20"/>
        </w:rPr>
      </w:pPr>
    </w:p>
    <w:p w14:paraId="79D1B0D0" w14:textId="77777777" w:rsidR="007C42DD" w:rsidRPr="007E1264" w:rsidRDefault="007C42DD" w:rsidP="00D96E3D">
      <w:pPr>
        <w:outlineLvl w:val="0"/>
        <w:rPr>
          <w:rFonts w:ascii="Times New Roman" w:hAnsi="Times New Roman" w:cs="Times New Roman"/>
          <w:szCs w:val="20"/>
        </w:rPr>
      </w:pPr>
    </w:p>
    <w:p w14:paraId="4DCB29E6" w14:textId="77777777" w:rsidR="006F788D" w:rsidRDefault="006F788D" w:rsidP="007C42DD">
      <w:pPr>
        <w:jc w:val="center"/>
        <w:outlineLvl w:val="0"/>
        <w:rPr>
          <w:rFonts w:ascii="Times New Roman" w:hAnsi="Times New Roman" w:cs="Times New Roman"/>
          <w:szCs w:val="20"/>
          <w:lang w:val="en-MY"/>
        </w:rPr>
      </w:pPr>
    </w:p>
    <w:p w14:paraId="02135BF5" w14:textId="63159392" w:rsidR="007C42DD" w:rsidRPr="007E1264" w:rsidRDefault="00E8193D" w:rsidP="007C42DD">
      <w:pPr>
        <w:jc w:val="center"/>
        <w:outlineLvl w:val="0"/>
        <w:rPr>
          <w:rFonts w:ascii="Times New Roman" w:hAnsi="Times New Roman" w:cs="Times New Roman"/>
          <w:szCs w:val="20"/>
          <w:lang w:val="en-MY"/>
        </w:rPr>
      </w:pPr>
      <w:r w:rsidRPr="007E1264">
        <w:rPr>
          <w:rFonts w:ascii="Times New Roman" w:hAnsi="Times New Roman" w:cs="Times New Roman"/>
          <w:szCs w:val="20"/>
          <w:lang w:val="en-MY"/>
        </w:rPr>
        <w:t>Figure 3.</w:t>
      </w:r>
      <w:r w:rsidR="007C42DD" w:rsidRPr="007E1264">
        <w:rPr>
          <w:rFonts w:ascii="Times New Roman" w:hAnsi="Times New Roman" w:cs="Times New Roman"/>
          <w:b/>
          <w:szCs w:val="20"/>
          <w:lang w:val="en-MY"/>
        </w:rPr>
        <w:t xml:space="preserve"> </w:t>
      </w:r>
      <w:r w:rsidR="007C42DD" w:rsidRPr="007E1264">
        <w:rPr>
          <w:rFonts w:ascii="Times New Roman" w:hAnsi="Times New Roman" w:cs="Times New Roman"/>
          <w:szCs w:val="20"/>
          <w:lang w:val="en-MY"/>
        </w:rPr>
        <w:t>Molecular structure of 5 of the 16 EPA’s priority PAHs and their elution order</w:t>
      </w:r>
    </w:p>
    <w:p w14:paraId="1924F4E8" w14:textId="77777777" w:rsidR="00AF3347" w:rsidRPr="007E1264" w:rsidRDefault="00AF3347" w:rsidP="00AF3347">
      <w:pPr>
        <w:outlineLvl w:val="0"/>
        <w:rPr>
          <w:rFonts w:ascii="Times New Roman" w:hAnsi="Times New Roman" w:cs="Times New Roman"/>
          <w:szCs w:val="20"/>
          <w:lang w:val="en-MY"/>
        </w:rPr>
      </w:pPr>
    </w:p>
    <w:p w14:paraId="379562DE" w14:textId="6D73D28B" w:rsidR="003C56C9" w:rsidRDefault="003C56C9" w:rsidP="00AF3347">
      <w:pPr>
        <w:outlineLvl w:val="0"/>
        <w:rPr>
          <w:rFonts w:ascii="Times New Roman" w:hAnsi="Times New Roman" w:cs="Times New Roman"/>
          <w:szCs w:val="20"/>
          <w:lang w:val="en-MY"/>
        </w:rPr>
      </w:pPr>
      <w:r w:rsidRPr="007E1264">
        <w:rPr>
          <w:rFonts w:ascii="Times New Roman" w:hAnsi="Times New Roman" w:cs="Times New Roman"/>
          <w:szCs w:val="20"/>
          <w:lang w:val="en-MY"/>
        </w:rPr>
        <w:t>The poly(GMA-PEGDMA)-diol monolith was used in this experiment as stationary phase for the separation of non-polar compounds polycyclic aromatic hydrocarbons (PAHs). PAHs are consisted of fused aromatic rings, which are produced by incomplete combustion of carbon-containing fuels such as diesel and coal. Some of them are carcinogenic compounds and exist in a wide range of environmental matrices. Regarding to the toxic and carcinogenic properties of PAHs, the U.S Environmental Protection Agency (EPA) has identified sixteen of PAHs a</w:t>
      </w:r>
      <w:r w:rsidR="004B0843" w:rsidRPr="007E1264">
        <w:rPr>
          <w:rFonts w:ascii="Times New Roman" w:hAnsi="Times New Roman" w:cs="Times New Roman"/>
          <w:szCs w:val="20"/>
          <w:lang w:val="en-MY"/>
        </w:rPr>
        <w:t>s priority pollutants and Figure</w:t>
      </w:r>
      <w:r w:rsidRPr="007E1264">
        <w:rPr>
          <w:rFonts w:ascii="Times New Roman" w:hAnsi="Times New Roman" w:cs="Times New Roman"/>
          <w:szCs w:val="20"/>
          <w:lang w:val="en-MY"/>
        </w:rPr>
        <w:t xml:space="preserve"> 3 displays molecular structure of five out of sixteen EPA’s priority pollutants of PAHs compounds that have been used in this experiment as analytes. These types of PAHs are highly hydrophobic, non-ionic and soluble in nonpolar organic solvents </w:t>
      </w:r>
      <w:r w:rsidR="005B7AF6" w:rsidRPr="007E1264">
        <w:rPr>
          <w:rFonts w:ascii="Times New Roman" w:hAnsi="Times New Roman" w:cs="Times New Roman"/>
          <w:szCs w:val="20"/>
          <w:lang w:val="en-MY"/>
        </w:rPr>
        <w:t>[19</w:t>
      </w:r>
      <w:r w:rsidRPr="007E1264">
        <w:rPr>
          <w:rFonts w:ascii="Times New Roman" w:hAnsi="Times New Roman" w:cs="Times New Roman"/>
          <w:szCs w:val="20"/>
          <w:lang w:val="en-MY"/>
        </w:rPr>
        <w:t>].</w:t>
      </w:r>
    </w:p>
    <w:p w14:paraId="0F610FDE" w14:textId="77777777" w:rsidR="006F788D" w:rsidRPr="007E1264" w:rsidRDefault="006F788D" w:rsidP="00AF3347">
      <w:pPr>
        <w:outlineLvl w:val="0"/>
        <w:rPr>
          <w:rFonts w:ascii="Times New Roman" w:hAnsi="Times New Roman" w:cs="Times New Roman"/>
          <w:szCs w:val="20"/>
          <w:lang w:val="en-MY"/>
        </w:rPr>
      </w:pPr>
    </w:p>
    <w:p w14:paraId="0EEE7357" w14:textId="1FA17F6D" w:rsidR="00BE6E62" w:rsidRPr="007E1264" w:rsidRDefault="00BE6E62" w:rsidP="00D96E3D">
      <w:pPr>
        <w:outlineLvl w:val="0"/>
        <w:rPr>
          <w:rFonts w:ascii="Times New Roman" w:hAnsi="Times New Roman" w:cs="Times New Roman"/>
          <w:szCs w:val="20"/>
          <w:lang w:val="en-MY"/>
        </w:rPr>
      </w:pPr>
    </w:p>
    <w:p w14:paraId="53621387" w14:textId="248D1191" w:rsidR="007A23D2" w:rsidRPr="007E1264" w:rsidRDefault="009B42C0" w:rsidP="00D96E3D">
      <w:pPr>
        <w:outlineLvl w:val="0"/>
        <w:rPr>
          <w:rFonts w:ascii="Times New Roman" w:hAnsi="Times New Roman" w:cs="Times New Roman"/>
          <w:szCs w:val="20"/>
        </w:rPr>
      </w:pPr>
      <w:r w:rsidRPr="007E1264">
        <w:rPr>
          <w:rFonts w:ascii="Times New Roman" w:hAnsi="Times New Roman" w:cs="Times New Roman"/>
          <w:noProof/>
          <w:szCs w:val="20"/>
          <w:lang w:val="en-MY" w:eastAsia="ja-JP"/>
        </w:rPr>
        <w:drawing>
          <wp:anchor distT="0" distB="0" distL="114300" distR="114300" simplePos="0" relativeHeight="251645952" behindDoc="0" locked="0" layoutInCell="1" allowOverlap="1" wp14:anchorId="733BD3ED" wp14:editId="38D9C7F0">
            <wp:simplePos x="0" y="0"/>
            <wp:positionH relativeFrom="column">
              <wp:posOffset>1171575</wp:posOffset>
            </wp:positionH>
            <wp:positionV relativeFrom="paragraph">
              <wp:posOffset>-219075</wp:posOffset>
            </wp:positionV>
            <wp:extent cx="3236867" cy="3619500"/>
            <wp:effectExtent l="19050" t="19050" r="20955" b="190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6867" cy="3619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5FC4E42" w14:textId="0F96BAE9" w:rsidR="009C13AD" w:rsidRPr="007E1264" w:rsidRDefault="009C13AD" w:rsidP="009C13AD">
      <w:pPr>
        <w:outlineLvl w:val="0"/>
        <w:rPr>
          <w:rFonts w:ascii="Times New Roman" w:hAnsi="Times New Roman" w:cs="Times New Roman"/>
          <w:szCs w:val="20"/>
          <w:lang w:val="en-MY"/>
        </w:rPr>
      </w:pPr>
    </w:p>
    <w:p w14:paraId="680B33C6" w14:textId="08DA336D" w:rsidR="007A23D2" w:rsidRPr="007E1264" w:rsidRDefault="007A23D2" w:rsidP="009C13AD">
      <w:pPr>
        <w:outlineLvl w:val="0"/>
        <w:rPr>
          <w:rFonts w:ascii="Times New Roman" w:hAnsi="Times New Roman" w:cs="Times New Roman"/>
          <w:szCs w:val="20"/>
          <w:lang w:val="en-MY"/>
        </w:rPr>
      </w:pPr>
    </w:p>
    <w:p w14:paraId="10CE30D0" w14:textId="70E7458A" w:rsidR="007A23D2" w:rsidRPr="007E1264" w:rsidRDefault="007A23D2" w:rsidP="009C13AD">
      <w:pPr>
        <w:outlineLvl w:val="0"/>
        <w:rPr>
          <w:rFonts w:ascii="Times New Roman" w:hAnsi="Times New Roman" w:cs="Times New Roman"/>
          <w:szCs w:val="20"/>
          <w:lang w:val="en-MY"/>
        </w:rPr>
      </w:pPr>
    </w:p>
    <w:p w14:paraId="51335508" w14:textId="506E1056" w:rsidR="007A23D2" w:rsidRPr="007E1264" w:rsidRDefault="007A23D2" w:rsidP="009C13AD">
      <w:pPr>
        <w:outlineLvl w:val="0"/>
        <w:rPr>
          <w:rFonts w:ascii="Times New Roman" w:hAnsi="Times New Roman" w:cs="Times New Roman"/>
          <w:szCs w:val="20"/>
          <w:lang w:val="en-MY"/>
        </w:rPr>
      </w:pPr>
    </w:p>
    <w:p w14:paraId="3951F9F6" w14:textId="77777777" w:rsidR="007A23D2" w:rsidRPr="007E1264" w:rsidRDefault="007A23D2" w:rsidP="009C13AD">
      <w:pPr>
        <w:outlineLvl w:val="0"/>
        <w:rPr>
          <w:rFonts w:ascii="Times New Roman" w:hAnsi="Times New Roman" w:cs="Times New Roman"/>
          <w:szCs w:val="20"/>
          <w:lang w:val="en-MY"/>
        </w:rPr>
      </w:pPr>
    </w:p>
    <w:p w14:paraId="18EF14FB" w14:textId="77777777" w:rsidR="007A23D2" w:rsidRPr="007E1264" w:rsidRDefault="007A23D2" w:rsidP="009C13AD">
      <w:pPr>
        <w:outlineLvl w:val="0"/>
        <w:rPr>
          <w:rFonts w:ascii="Times New Roman" w:hAnsi="Times New Roman" w:cs="Times New Roman"/>
          <w:szCs w:val="20"/>
          <w:lang w:val="en-MY"/>
        </w:rPr>
      </w:pPr>
    </w:p>
    <w:p w14:paraId="2704A705" w14:textId="1D6EF420" w:rsidR="007A23D2" w:rsidRPr="007E1264" w:rsidRDefault="007A23D2" w:rsidP="009C13AD">
      <w:pPr>
        <w:outlineLvl w:val="0"/>
        <w:rPr>
          <w:rFonts w:ascii="Times New Roman" w:hAnsi="Times New Roman" w:cs="Times New Roman"/>
          <w:szCs w:val="20"/>
          <w:lang w:val="en-MY"/>
        </w:rPr>
      </w:pPr>
    </w:p>
    <w:p w14:paraId="78882961" w14:textId="44983D2D" w:rsidR="007A23D2" w:rsidRPr="007E1264" w:rsidRDefault="008E5458" w:rsidP="009C13AD">
      <w:pPr>
        <w:outlineLvl w:val="0"/>
        <w:rPr>
          <w:rFonts w:ascii="Times New Roman" w:hAnsi="Times New Roman" w:cs="Times New Roman"/>
          <w:szCs w:val="20"/>
          <w:lang w:val="en-MY"/>
        </w:rPr>
      </w:pPr>
      <w:r w:rsidRPr="007E1264">
        <w:rPr>
          <w:rFonts w:ascii="Times New Roman" w:hAnsi="Times New Roman" w:cs="Times New Roman"/>
          <w:b/>
          <w:noProof/>
          <w:sz w:val="24"/>
          <w:szCs w:val="24"/>
          <w:lang w:val="en-MY" w:eastAsia="ja-JP"/>
        </w:rPr>
        <mc:AlternateContent>
          <mc:Choice Requires="wps">
            <w:drawing>
              <wp:anchor distT="0" distB="0" distL="114300" distR="114300" simplePos="0" relativeHeight="251659264" behindDoc="0" locked="0" layoutInCell="1" allowOverlap="1" wp14:anchorId="4968A90F" wp14:editId="45815013">
                <wp:simplePos x="0" y="0"/>
                <wp:positionH relativeFrom="column">
                  <wp:posOffset>878523</wp:posOffset>
                </wp:positionH>
                <wp:positionV relativeFrom="paragraph">
                  <wp:posOffset>39052</wp:posOffset>
                </wp:positionV>
                <wp:extent cx="1215390" cy="329565"/>
                <wp:effectExtent l="4762" t="0" r="0" b="0"/>
                <wp:wrapNone/>
                <wp:docPr id="3" name="Text Box 3"/>
                <wp:cNvGraphicFramePr/>
                <a:graphic xmlns:a="http://schemas.openxmlformats.org/drawingml/2006/main">
                  <a:graphicData uri="http://schemas.microsoft.com/office/word/2010/wordprocessingShape">
                    <wps:wsp>
                      <wps:cNvSpPr txBox="1"/>
                      <wps:spPr>
                        <a:xfrm rot="16200000">
                          <a:off x="0" y="0"/>
                          <a:ext cx="1215390"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7CEE1" w14:textId="77777777" w:rsidR="008E5458" w:rsidRPr="008E5458" w:rsidRDefault="008E5458" w:rsidP="008E5458">
                            <w:pPr>
                              <w:shd w:val="clear" w:color="auto" w:fill="FFFFFF" w:themeFill="background1"/>
                              <w:rPr>
                                <w:sz w:val="16"/>
                              </w:rPr>
                            </w:pPr>
                            <w:r w:rsidRPr="008E5458">
                              <w:rPr>
                                <w:sz w:val="16"/>
                              </w:rPr>
                              <w:t>Signal intensity / mV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8A90F" id="_x0000_t202" coordsize="21600,21600" o:spt="202" path="m,l,21600r21600,l21600,xe">
                <v:stroke joinstyle="miter"/>
                <v:path gradientshapeok="t" o:connecttype="rect"/>
              </v:shapetype>
              <v:shape id="Text Box 3" o:spid="_x0000_s1026" type="#_x0000_t202" style="position:absolute;left:0;text-align:left;margin-left:69.2pt;margin-top:3.05pt;width:95.7pt;height:25.9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" filled="f" stroked="f" strokeweight=".5pt">
                <v:textbox>
                  <w:txbxContent>
                    <w:p w14:paraId="6B37CEE1" w14:textId="77777777" w:rsidR="008E5458" w:rsidRPr="008E5458" w:rsidRDefault="008E5458" w:rsidP="008E5458">
                      <w:pPr>
                        <w:shd w:val="clear" w:color="auto" w:fill="FFFFFF" w:themeFill="background1"/>
                        <w:rPr>
                          <w:sz w:val="16"/>
                        </w:rPr>
                      </w:pPr>
                      <w:r w:rsidRPr="008E5458">
                        <w:rPr>
                          <w:sz w:val="16"/>
                        </w:rPr>
                        <w:t>Signal intensity / mV</w:t>
                      </w:r>
                    </w:p>
                  </w:txbxContent>
                </v:textbox>
              </v:shape>
            </w:pict>
          </mc:Fallback>
        </mc:AlternateContent>
      </w:r>
    </w:p>
    <w:p w14:paraId="1AA861C8" w14:textId="77777777" w:rsidR="007A23D2" w:rsidRPr="007E1264" w:rsidRDefault="007A23D2" w:rsidP="009C13AD">
      <w:pPr>
        <w:outlineLvl w:val="0"/>
        <w:rPr>
          <w:rFonts w:ascii="Times New Roman" w:hAnsi="Times New Roman" w:cs="Times New Roman"/>
          <w:szCs w:val="20"/>
          <w:lang w:val="en-MY"/>
        </w:rPr>
      </w:pPr>
    </w:p>
    <w:p w14:paraId="48BBECBA" w14:textId="77777777" w:rsidR="007A23D2" w:rsidRPr="007E1264" w:rsidRDefault="007A23D2" w:rsidP="009C13AD">
      <w:pPr>
        <w:outlineLvl w:val="0"/>
        <w:rPr>
          <w:rFonts w:ascii="Times New Roman" w:hAnsi="Times New Roman" w:cs="Times New Roman"/>
          <w:szCs w:val="20"/>
          <w:lang w:val="en-MY"/>
        </w:rPr>
      </w:pPr>
    </w:p>
    <w:p w14:paraId="6C7588D0" w14:textId="6B7ED604" w:rsidR="007A23D2" w:rsidRPr="007E1264" w:rsidRDefault="007A23D2" w:rsidP="009C13AD">
      <w:pPr>
        <w:outlineLvl w:val="0"/>
        <w:rPr>
          <w:rFonts w:ascii="Times New Roman" w:hAnsi="Times New Roman" w:cs="Times New Roman"/>
          <w:szCs w:val="20"/>
          <w:lang w:val="en-MY"/>
        </w:rPr>
      </w:pPr>
    </w:p>
    <w:p w14:paraId="740E8D51" w14:textId="77777777" w:rsidR="007A23D2" w:rsidRPr="007E1264" w:rsidRDefault="007A23D2" w:rsidP="009C13AD">
      <w:pPr>
        <w:outlineLvl w:val="0"/>
        <w:rPr>
          <w:rFonts w:ascii="Times New Roman" w:hAnsi="Times New Roman" w:cs="Times New Roman"/>
          <w:szCs w:val="20"/>
          <w:lang w:val="en-MY"/>
        </w:rPr>
      </w:pPr>
    </w:p>
    <w:p w14:paraId="6D506312" w14:textId="77777777" w:rsidR="007A23D2" w:rsidRPr="007E1264" w:rsidRDefault="007A23D2" w:rsidP="009C13AD">
      <w:pPr>
        <w:outlineLvl w:val="0"/>
        <w:rPr>
          <w:rFonts w:ascii="Times New Roman" w:hAnsi="Times New Roman" w:cs="Times New Roman"/>
          <w:szCs w:val="20"/>
          <w:lang w:val="en-MY"/>
        </w:rPr>
      </w:pPr>
    </w:p>
    <w:p w14:paraId="3FF5931D" w14:textId="77777777" w:rsidR="007A23D2" w:rsidRPr="007E1264" w:rsidRDefault="007A23D2" w:rsidP="009C13AD">
      <w:pPr>
        <w:outlineLvl w:val="0"/>
        <w:rPr>
          <w:rFonts w:ascii="Times New Roman" w:hAnsi="Times New Roman" w:cs="Times New Roman"/>
          <w:szCs w:val="20"/>
          <w:lang w:val="en-MY"/>
        </w:rPr>
      </w:pPr>
    </w:p>
    <w:p w14:paraId="4B1996D4" w14:textId="18DF98F8" w:rsidR="007A23D2" w:rsidRPr="007E1264" w:rsidRDefault="007A23D2" w:rsidP="009C13AD">
      <w:pPr>
        <w:outlineLvl w:val="0"/>
        <w:rPr>
          <w:rFonts w:ascii="Times New Roman" w:hAnsi="Times New Roman" w:cs="Times New Roman"/>
          <w:szCs w:val="20"/>
          <w:lang w:val="en-MY"/>
        </w:rPr>
      </w:pPr>
    </w:p>
    <w:p w14:paraId="2FBC0DF2" w14:textId="77777777" w:rsidR="007A23D2" w:rsidRPr="007E1264" w:rsidRDefault="007A23D2" w:rsidP="009C13AD">
      <w:pPr>
        <w:outlineLvl w:val="0"/>
        <w:rPr>
          <w:rFonts w:ascii="Times New Roman" w:hAnsi="Times New Roman" w:cs="Times New Roman"/>
          <w:szCs w:val="20"/>
          <w:lang w:val="en-MY"/>
        </w:rPr>
      </w:pPr>
    </w:p>
    <w:p w14:paraId="1D902F6B" w14:textId="666F59E4" w:rsidR="0040027D" w:rsidRPr="007E1264" w:rsidRDefault="007C42DD" w:rsidP="006F788D">
      <w:pPr>
        <w:tabs>
          <w:tab w:val="left" w:pos="0"/>
        </w:tabs>
        <w:ind w:left="851" w:hanging="851"/>
        <w:outlineLvl w:val="0"/>
        <w:rPr>
          <w:rFonts w:ascii="Times New Roman" w:hAnsi="Times New Roman" w:cs="Times New Roman"/>
          <w:szCs w:val="20"/>
          <w:lang w:val="en-MY"/>
        </w:rPr>
      </w:pPr>
      <w:r w:rsidRPr="007E1264">
        <w:rPr>
          <w:rFonts w:ascii="Times New Roman" w:hAnsi="Times New Roman" w:cs="Times New Roman"/>
          <w:szCs w:val="20"/>
          <w:lang w:val="en-MY"/>
        </w:rPr>
        <w:lastRenderedPageBreak/>
        <w:t>Figure 4</w:t>
      </w:r>
      <w:r w:rsidR="006F788D">
        <w:rPr>
          <w:rFonts w:ascii="Times New Roman" w:hAnsi="Times New Roman" w:cs="Times New Roman"/>
          <w:szCs w:val="20"/>
          <w:lang w:val="en-MY"/>
        </w:rPr>
        <w:t xml:space="preserve">. </w:t>
      </w:r>
      <w:r w:rsidR="0040027D" w:rsidRPr="007E1264">
        <w:rPr>
          <w:rFonts w:ascii="Times New Roman" w:hAnsi="Times New Roman" w:cs="Times New Roman"/>
          <w:szCs w:val="20"/>
          <w:lang w:val="en-MY"/>
        </w:rPr>
        <w:t>The effects of using four different types of DES as porogen on chromatographic</w:t>
      </w:r>
      <w:r w:rsidR="009B42C0" w:rsidRPr="007E1264">
        <w:rPr>
          <w:rFonts w:ascii="Times New Roman" w:hAnsi="Times New Roman" w:cs="Times New Roman"/>
          <w:szCs w:val="20"/>
          <w:lang w:val="en-MY"/>
        </w:rPr>
        <w:t xml:space="preserve"> separation of </w:t>
      </w:r>
      <w:r w:rsidR="0040027D" w:rsidRPr="007E1264">
        <w:rPr>
          <w:rFonts w:ascii="Times New Roman" w:hAnsi="Times New Roman" w:cs="Times New Roman"/>
          <w:szCs w:val="20"/>
          <w:lang w:val="en-MY"/>
        </w:rPr>
        <w:t>five types of PAHs. Poly(GMA-PEGDMA)-diol monolith column (100 x 0.32 mm I.D)</w:t>
      </w:r>
      <w:r w:rsidR="009B42C0" w:rsidRPr="007E1264">
        <w:rPr>
          <w:rFonts w:ascii="Times New Roman" w:hAnsi="Times New Roman" w:cs="Times New Roman"/>
          <w:szCs w:val="20"/>
          <w:lang w:val="en-MY"/>
        </w:rPr>
        <w:t xml:space="preserve">; Eluent, </w:t>
      </w:r>
      <w:r w:rsidR="0040027D" w:rsidRPr="007E1264">
        <w:rPr>
          <w:rFonts w:ascii="Times New Roman" w:hAnsi="Times New Roman" w:cs="Times New Roman"/>
          <w:szCs w:val="20"/>
          <w:lang w:val="en-MY"/>
        </w:rPr>
        <w:t>70% acetonitrile (ACN); flow-rate, 3.0 µL/min; UV detection (λ), 254 nm; analytes</w:t>
      </w:r>
      <w:r w:rsidR="009B42C0" w:rsidRPr="007E1264">
        <w:rPr>
          <w:rFonts w:ascii="Times New Roman" w:hAnsi="Times New Roman" w:cs="Times New Roman"/>
          <w:szCs w:val="20"/>
          <w:lang w:val="en-MY"/>
        </w:rPr>
        <w:t xml:space="preserve">, </w:t>
      </w:r>
      <w:r w:rsidR="008B387C" w:rsidRPr="007E1264">
        <w:rPr>
          <w:rFonts w:ascii="Times New Roman" w:hAnsi="Times New Roman" w:cs="Times New Roman"/>
          <w:szCs w:val="20"/>
          <w:lang w:val="en-MY"/>
        </w:rPr>
        <w:t>naphthalene (1), fluorene (2), anthracene (3),</w:t>
      </w:r>
      <w:r w:rsidR="004B0843" w:rsidRPr="007E1264">
        <w:rPr>
          <w:rFonts w:ascii="Times New Roman" w:hAnsi="Times New Roman" w:cs="Times New Roman"/>
          <w:szCs w:val="20"/>
          <w:lang w:val="en-MY"/>
        </w:rPr>
        <w:t xml:space="preserve"> </w:t>
      </w:r>
      <w:r w:rsidR="008B387C" w:rsidRPr="007E1264">
        <w:rPr>
          <w:rFonts w:ascii="Times New Roman" w:hAnsi="Times New Roman" w:cs="Times New Roman"/>
          <w:szCs w:val="20"/>
          <w:lang w:val="en-MY"/>
        </w:rPr>
        <w:t>fluoranthene (4), pyrene (5) 0.1 % (w/v) each</w:t>
      </w:r>
    </w:p>
    <w:p w14:paraId="6A9353C2" w14:textId="77777777" w:rsidR="00794F59" w:rsidRPr="007E1264" w:rsidRDefault="00794F59" w:rsidP="00794F59">
      <w:pPr>
        <w:tabs>
          <w:tab w:val="left" w:pos="1276"/>
        </w:tabs>
        <w:ind w:left="1276" w:hanging="850"/>
        <w:outlineLvl w:val="0"/>
        <w:rPr>
          <w:rFonts w:ascii="Times New Roman" w:hAnsi="Times New Roman" w:cs="Times New Roman"/>
          <w:szCs w:val="20"/>
          <w:lang w:val="en-MY"/>
        </w:rPr>
      </w:pPr>
    </w:p>
    <w:p w14:paraId="44B6088C" w14:textId="58A8E9CD" w:rsidR="007B4DD9" w:rsidRPr="007E1264" w:rsidRDefault="007B4DD9" w:rsidP="001407DC">
      <w:pPr>
        <w:outlineLvl w:val="0"/>
        <w:rPr>
          <w:rFonts w:ascii="Times New Roman" w:hAnsi="Times New Roman" w:cs="Times New Roman"/>
          <w:szCs w:val="20"/>
          <w:lang w:val="en-MY"/>
        </w:rPr>
      </w:pPr>
      <w:r w:rsidRPr="007E1264">
        <w:rPr>
          <w:rFonts w:ascii="Times New Roman" w:hAnsi="Times New Roman" w:cs="Times New Roman"/>
          <w:szCs w:val="20"/>
          <w:lang w:val="en-MY"/>
        </w:rPr>
        <w:t>Figure 4 shows four chromatograms of the prepared poly(GMA-PEGDMA)-diol monolith capillary columns by different types of DES as porogens on the separation of five typical PAHs with isocratic elution</w:t>
      </w:r>
      <w:r w:rsidR="00992A99" w:rsidRPr="007E1264">
        <w:rPr>
          <w:rFonts w:ascii="Times New Roman" w:hAnsi="Times New Roman" w:cs="Times New Roman"/>
          <w:szCs w:val="20"/>
          <w:lang w:val="en-MY"/>
        </w:rPr>
        <w:t xml:space="preserve"> method</w:t>
      </w:r>
      <w:r w:rsidRPr="007E1264">
        <w:rPr>
          <w:rFonts w:ascii="Times New Roman" w:hAnsi="Times New Roman" w:cs="Times New Roman"/>
          <w:szCs w:val="20"/>
          <w:lang w:val="en-MY"/>
        </w:rPr>
        <w:t xml:space="preserve">. </w:t>
      </w:r>
      <w:r w:rsidR="001407DC" w:rsidRPr="007E1264">
        <w:rPr>
          <w:rFonts w:ascii="Times New Roman" w:hAnsi="Times New Roman" w:cs="Times New Roman"/>
          <w:szCs w:val="20"/>
          <w:lang w:val="en-MY"/>
        </w:rPr>
        <w:t xml:space="preserve">The diol groups at the </w:t>
      </w:r>
      <w:r w:rsidR="008F782F" w:rsidRPr="007E1264">
        <w:rPr>
          <w:rFonts w:ascii="Times New Roman" w:hAnsi="Times New Roman" w:cs="Times New Roman"/>
          <w:szCs w:val="20"/>
          <w:lang w:val="en-MY"/>
        </w:rPr>
        <w:t>surface of the polymer skeleton</w:t>
      </w:r>
      <w:r w:rsidR="004B0843" w:rsidRPr="007E1264">
        <w:rPr>
          <w:rFonts w:ascii="Times New Roman" w:hAnsi="Times New Roman" w:cs="Times New Roman"/>
          <w:szCs w:val="20"/>
          <w:lang w:val="en-MY"/>
        </w:rPr>
        <w:t xml:space="preserve"> are</w:t>
      </w:r>
      <w:r w:rsidR="001407DC" w:rsidRPr="007E1264">
        <w:rPr>
          <w:rFonts w:ascii="Times New Roman" w:hAnsi="Times New Roman" w:cs="Times New Roman"/>
          <w:szCs w:val="20"/>
          <w:lang w:val="en-MY"/>
        </w:rPr>
        <w:t xml:space="preserve"> expected to show separation ability towards polar compounds due to the specific interactions such as dipole–dipole and hydrogen bonding interactions [</w:t>
      </w:r>
      <w:r w:rsidR="00E51B34" w:rsidRPr="007E1264">
        <w:rPr>
          <w:rFonts w:ascii="Times New Roman" w:hAnsi="Times New Roman" w:cs="Times New Roman"/>
          <w:szCs w:val="20"/>
          <w:lang w:val="en-MY"/>
        </w:rPr>
        <w:t>13]</w:t>
      </w:r>
      <w:r w:rsidR="00992A99" w:rsidRPr="007E1264">
        <w:rPr>
          <w:rFonts w:ascii="Times New Roman" w:hAnsi="Times New Roman" w:cs="Times New Roman"/>
          <w:szCs w:val="20"/>
          <w:lang w:val="en-MY"/>
        </w:rPr>
        <w:t xml:space="preserve">. acetonitrile mobile phase </w:t>
      </w:r>
      <w:r w:rsidR="006F788D" w:rsidRPr="007E1264">
        <w:rPr>
          <w:rFonts w:ascii="Times New Roman" w:hAnsi="Times New Roman" w:cs="Times New Roman"/>
          <w:szCs w:val="20"/>
          <w:lang w:val="en-MY"/>
        </w:rPr>
        <w:t>70%</w:t>
      </w:r>
      <w:r w:rsidR="006F788D">
        <w:rPr>
          <w:rFonts w:ascii="Times New Roman" w:hAnsi="Times New Roman" w:cs="Times New Roman"/>
          <w:szCs w:val="20"/>
          <w:lang w:val="en-MY"/>
        </w:rPr>
        <w:t xml:space="preserve"> </w:t>
      </w:r>
      <w:r w:rsidR="00992A99" w:rsidRPr="007E1264">
        <w:rPr>
          <w:rFonts w:ascii="Times New Roman" w:hAnsi="Times New Roman" w:cs="Times New Roman"/>
          <w:szCs w:val="20"/>
          <w:lang w:val="en-MY"/>
        </w:rPr>
        <w:t>that was used in this experiment is more polar than the stationary phase. Therefore, more polar compounds would theoretically migrate at higher rates through the column and elute first</w:t>
      </w:r>
      <w:r w:rsidR="00D46AD6" w:rsidRPr="007E1264">
        <w:rPr>
          <w:rFonts w:ascii="Times New Roman" w:hAnsi="Times New Roman" w:cs="Times New Roman"/>
          <w:szCs w:val="20"/>
          <w:lang w:val="en-MY"/>
        </w:rPr>
        <w:t xml:space="preserve"> [16]</w:t>
      </w:r>
      <w:r w:rsidR="00992A99" w:rsidRPr="007E1264">
        <w:rPr>
          <w:rFonts w:ascii="Times New Roman" w:hAnsi="Times New Roman" w:cs="Times New Roman"/>
          <w:szCs w:val="20"/>
          <w:lang w:val="en-MY"/>
        </w:rPr>
        <w:t>.</w:t>
      </w:r>
    </w:p>
    <w:p w14:paraId="1672C697" w14:textId="77777777" w:rsidR="007B4DD9" w:rsidRPr="007E1264" w:rsidRDefault="007B4DD9" w:rsidP="007B4DD9">
      <w:pPr>
        <w:outlineLvl w:val="0"/>
        <w:rPr>
          <w:rFonts w:ascii="Times New Roman" w:hAnsi="Times New Roman" w:cs="Times New Roman"/>
          <w:szCs w:val="20"/>
          <w:lang w:val="en-MY"/>
        </w:rPr>
      </w:pPr>
    </w:p>
    <w:p w14:paraId="24CCA87D" w14:textId="575EB787" w:rsidR="007B4DD9" w:rsidRPr="007E1264" w:rsidRDefault="007B4DD9" w:rsidP="007B4DD9">
      <w:pPr>
        <w:outlineLvl w:val="0"/>
        <w:rPr>
          <w:rFonts w:ascii="Times New Roman" w:hAnsi="Times New Roman" w:cs="Times New Roman"/>
          <w:szCs w:val="20"/>
          <w:lang w:val="en-MY"/>
        </w:rPr>
      </w:pPr>
      <w:r w:rsidRPr="007E1264">
        <w:rPr>
          <w:rFonts w:ascii="Times New Roman" w:hAnsi="Times New Roman" w:cs="Times New Roman"/>
          <w:szCs w:val="20"/>
          <w:lang w:val="en-MY"/>
        </w:rPr>
        <w:t xml:space="preserve">PAHs were eluted in order of naphthalene, fluorene, anthracene, fluoranthene and pyrene according to their level of hydrophobicity in this experiment. When the elution process in reverse phase liquid chromatography (RP-LC) undergo either by isocratic condition or by gradient elution, the solute will </w:t>
      </w:r>
      <w:r w:rsidR="006F788D" w:rsidRPr="007E1264">
        <w:rPr>
          <w:rFonts w:ascii="Times New Roman" w:hAnsi="Times New Roman" w:cs="Times New Roman"/>
          <w:szCs w:val="20"/>
          <w:lang w:val="en-MY"/>
        </w:rPr>
        <w:t>be eluted</w:t>
      </w:r>
      <w:r w:rsidRPr="007E1264">
        <w:rPr>
          <w:rFonts w:ascii="Times New Roman" w:hAnsi="Times New Roman" w:cs="Times New Roman"/>
          <w:szCs w:val="20"/>
          <w:lang w:val="en-MY"/>
        </w:rPr>
        <w:t xml:space="preserve"> in order of increasing molecular hydrophobicity [</w:t>
      </w:r>
      <w:r w:rsidR="005B7AF6" w:rsidRPr="007E1264">
        <w:rPr>
          <w:rFonts w:ascii="Times New Roman" w:hAnsi="Times New Roman" w:cs="Times New Roman"/>
          <w:szCs w:val="20"/>
          <w:lang w:val="en-MY"/>
        </w:rPr>
        <w:t>20</w:t>
      </w:r>
      <w:r w:rsidRPr="007E1264">
        <w:rPr>
          <w:rFonts w:ascii="Times New Roman" w:hAnsi="Times New Roman" w:cs="Times New Roman"/>
          <w:szCs w:val="20"/>
          <w:lang w:val="en-MY"/>
        </w:rPr>
        <w:t>]. Based on Pearlman et al., larger PAHs are generally more hydrophobic than the smaller ones</w:t>
      </w:r>
      <w:r w:rsidR="005B7AF6" w:rsidRPr="007E1264">
        <w:rPr>
          <w:rFonts w:ascii="Times New Roman" w:hAnsi="Times New Roman" w:cs="Times New Roman"/>
          <w:szCs w:val="20"/>
          <w:lang w:val="en-MY"/>
        </w:rPr>
        <w:t xml:space="preserve"> [19</w:t>
      </w:r>
      <w:r w:rsidRPr="007E1264">
        <w:rPr>
          <w:rFonts w:ascii="Times New Roman" w:hAnsi="Times New Roman" w:cs="Times New Roman"/>
          <w:szCs w:val="20"/>
          <w:lang w:val="en-MY"/>
        </w:rPr>
        <w:t>]. Therefore, out of five PAHs used, the smaller 2-ringed naphthalene eluted first and pyrene that has larger four-ringed eluted last.</w:t>
      </w:r>
    </w:p>
    <w:p w14:paraId="2A74C98F" w14:textId="77777777" w:rsidR="00337776" w:rsidRPr="007E1264" w:rsidRDefault="00337776" w:rsidP="007B4DD9">
      <w:pPr>
        <w:outlineLvl w:val="0"/>
        <w:rPr>
          <w:rFonts w:ascii="Times New Roman" w:hAnsi="Times New Roman" w:cs="Times New Roman"/>
          <w:szCs w:val="20"/>
          <w:lang w:val="en-MY"/>
        </w:rPr>
      </w:pPr>
    </w:p>
    <w:p w14:paraId="7F547F3A" w14:textId="639ABC36" w:rsidR="007C42DD" w:rsidRPr="007E1264" w:rsidRDefault="007B4DD9" w:rsidP="00946CBF">
      <w:pPr>
        <w:outlineLvl w:val="0"/>
        <w:rPr>
          <w:rFonts w:ascii="Times New Roman" w:hAnsi="Times New Roman" w:cs="Times New Roman"/>
          <w:szCs w:val="20"/>
          <w:lang w:val="en-MY"/>
        </w:rPr>
      </w:pPr>
      <w:r w:rsidRPr="007E1264">
        <w:rPr>
          <w:rFonts w:ascii="Times New Roman" w:hAnsi="Times New Roman" w:cs="Times New Roman"/>
          <w:szCs w:val="20"/>
          <w:lang w:val="en-MY"/>
        </w:rPr>
        <w:t>Furthermore, the chromatogram results show that different DESs may affect the chromatographic separation of non-polar compounds PAHs. By using DES C (ChCl:</w:t>
      </w:r>
      <w:r w:rsidR="007A30D3">
        <w:rPr>
          <w:rFonts w:ascii="Times New Roman" w:hAnsi="Times New Roman" w:cs="Times New Roman"/>
          <w:szCs w:val="20"/>
          <w:lang w:val="en-MY"/>
        </w:rPr>
        <w:t xml:space="preserve"> </w:t>
      </w:r>
      <w:r w:rsidRPr="007E1264">
        <w:rPr>
          <w:rFonts w:ascii="Times New Roman" w:hAnsi="Times New Roman" w:cs="Times New Roman"/>
          <w:szCs w:val="20"/>
          <w:lang w:val="en-MY"/>
        </w:rPr>
        <w:t xml:space="preserve">EG) as a porogen, only four clear sample </w:t>
      </w:r>
      <w:r w:rsidR="006F788D" w:rsidRPr="007E1264">
        <w:rPr>
          <w:rFonts w:ascii="Times New Roman" w:hAnsi="Times New Roman" w:cs="Times New Roman"/>
          <w:szCs w:val="20"/>
          <w:lang w:val="en-MY"/>
        </w:rPr>
        <w:t>peaks</w:t>
      </w:r>
      <w:r w:rsidRPr="007E1264">
        <w:rPr>
          <w:rFonts w:ascii="Times New Roman" w:hAnsi="Times New Roman" w:cs="Times New Roman"/>
          <w:szCs w:val="20"/>
          <w:lang w:val="en-MY"/>
        </w:rPr>
        <w:t xml:space="preserve"> were appeared in chromatogram, while when using DES D (ChCl:</w:t>
      </w:r>
      <w:r w:rsidR="007A30D3">
        <w:rPr>
          <w:rFonts w:ascii="Times New Roman" w:hAnsi="Times New Roman" w:cs="Times New Roman"/>
          <w:szCs w:val="20"/>
          <w:lang w:val="en-MY"/>
        </w:rPr>
        <w:t xml:space="preserve"> </w:t>
      </w:r>
      <w:r w:rsidRPr="007E1264">
        <w:rPr>
          <w:rFonts w:ascii="Times New Roman" w:hAnsi="Times New Roman" w:cs="Times New Roman"/>
          <w:szCs w:val="20"/>
          <w:lang w:val="en-MY"/>
        </w:rPr>
        <w:t xml:space="preserve">urea), five </w:t>
      </w:r>
      <w:r w:rsidR="006F788D" w:rsidRPr="007E1264">
        <w:rPr>
          <w:rFonts w:ascii="Times New Roman" w:hAnsi="Times New Roman" w:cs="Times New Roman"/>
          <w:szCs w:val="20"/>
          <w:lang w:val="en-MY"/>
        </w:rPr>
        <w:t>peaks</w:t>
      </w:r>
      <w:r w:rsidRPr="007E1264">
        <w:rPr>
          <w:rFonts w:ascii="Times New Roman" w:hAnsi="Times New Roman" w:cs="Times New Roman"/>
          <w:szCs w:val="20"/>
          <w:lang w:val="en-MY"/>
        </w:rPr>
        <w:t xml:space="preserve"> were appeared at short retention time but unable to be separated successfully. Interestingly, when using ternary DES A (ChCl:</w:t>
      </w:r>
      <w:r w:rsidR="007A30D3">
        <w:rPr>
          <w:rFonts w:ascii="Times New Roman" w:hAnsi="Times New Roman" w:cs="Times New Roman"/>
          <w:szCs w:val="20"/>
          <w:lang w:val="en-MY"/>
        </w:rPr>
        <w:t xml:space="preserve"> </w:t>
      </w:r>
      <w:r w:rsidRPr="007E1264">
        <w:rPr>
          <w:rFonts w:ascii="Times New Roman" w:hAnsi="Times New Roman" w:cs="Times New Roman"/>
          <w:szCs w:val="20"/>
          <w:lang w:val="en-MY"/>
        </w:rPr>
        <w:t>urea:</w:t>
      </w:r>
      <w:r w:rsidR="007A30D3">
        <w:rPr>
          <w:rFonts w:ascii="Times New Roman" w:hAnsi="Times New Roman" w:cs="Times New Roman"/>
          <w:szCs w:val="20"/>
          <w:lang w:val="en-MY"/>
        </w:rPr>
        <w:t xml:space="preserve"> </w:t>
      </w:r>
      <w:r w:rsidRPr="007E1264">
        <w:rPr>
          <w:rFonts w:ascii="Times New Roman" w:hAnsi="Times New Roman" w:cs="Times New Roman"/>
          <w:szCs w:val="20"/>
          <w:lang w:val="en-MY"/>
        </w:rPr>
        <w:t>EG), it can be observed from this chromatogram that five PAHs has been separated completel</w:t>
      </w:r>
      <w:r w:rsidR="00946CBF" w:rsidRPr="007E1264">
        <w:rPr>
          <w:rFonts w:ascii="Times New Roman" w:hAnsi="Times New Roman" w:cs="Times New Roman"/>
          <w:szCs w:val="20"/>
          <w:lang w:val="en-MY"/>
        </w:rPr>
        <w:t xml:space="preserve">y in reasonable retention time. </w:t>
      </w:r>
      <w:r w:rsidRPr="007E1264">
        <w:rPr>
          <w:rFonts w:ascii="Times New Roman" w:hAnsi="Times New Roman" w:cs="Times New Roman"/>
          <w:szCs w:val="20"/>
          <w:lang w:val="en-MY"/>
        </w:rPr>
        <w:t xml:space="preserve">The morphology of the monolithic column is an important parameter that can affect the efficiency of chromatographic separation.  As </w:t>
      </w:r>
      <w:r w:rsidR="00946CBF" w:rsidRPr="007E1264">
        <w:rPr>
          <w:rFonts w:ascii="Times New Roman" w:hAnsi="Times New Roman" w:cs="Times New Roman"/>
          <w:szCs w:val="20"/>
          <w:lang w:val="en-MY"/>
        </w:rPr>
        <w:t>shown in Table 1, column DES A has</w:t>
      </w:r>
      <w:r w:rsidRPr="007E1264">
        <w:rPr>
          <w:rFonts w:ascii="Times New Roman" w:hAnsi="Times New Roman" w:cs="Times New Roman"/>
          <w:szCs w:val="20"/>
          <w:lang w:val="en-MY"/>
        </w:rPr>
        <w:t xml:space="preserve"> the lowest back pressure (0.4 MPa) while column-DES B has the highest (3.3 MPa) when they were used at flow-rate 3</w:t>
      </w:r>
      <w:r w:rsidR="006F788D">
        <w:rPr>
          <w:rFonts w:ascii="Times New Roman" w:hAnsi="Times New Roman" w:cs="Times New Roman"/>
          <w:szCs w:val="20"/>
          <w:lang w:val="en-MY"/>
        </w:rPr>
        <w:t xml:space="preserve"> </w:t>
      </w:r>
      <w:r w:rsidRPr="007E1264">
        <w:rPr>
          <w:rFonts w:ascii="Times New Roman" w:hAnsi="Times New Roman" w:cs="Times New Roman"/>
          <w:szCs w:val="20"/>
          <w:lang w:val="en-MY"/>
        </w:rPr>
        <w:t>µL/min. The morphology shown in Figure 2 and the chromatography separation shown in the Figure 4 have proved that the DES A is the best porogen for the preparation of polymer monoliths column for the separations of PAHs in this experiment.</w:t>
      </w:r>
    </w:p>
    <w:p w14:paraId="2F9084E6" w14:textId="77777777" w:rsidR="00946CBF" w:rsidRPr="007E1264" w:rsidRDefault="00946CBF" w:rsidP="00946CBF">
      <w:pPr>
        <w:outlineLvl w:val="0"/>
        <w:rPr>
          <w:rFonts w:ascii="Times New Roman" w:hAnsi="Times New Roman" w:cs="Times New Roman"/>
          <w:szCs w:val="20"/>
          <w:lang w:val="en-MY"/>
        </w:rPr>
      </w:pPr>
    </w:p>
    <w:p w14:paraId="3468E890" w14:textId="55F5A00B" w:rsidR="00E8193D" w:rsidRDefault="00E8193D" w:rsidP="007A30D3">
      <w:pPr>
        <w:ind w:left="709" w:hanging="709"/>
        <w:outlineLvl w:val="0"/>
        <w:rPr>
          <w:rFonts w:ascii="Times New Roman" w:hAnsi="Times New Roman" w:cs="Times New Roman"/>
          <w:szCs w:val="20"/>
          <w:lang w:val="en-MY"/>
        </w:rPr>
      </w:pPr>
      <w:r w:rsidRPr="007E1264">
        <w:rPr>
          <w:rFonts w:ascii="Times New Roman" w:hAnsi="Times New Roman" w:cs="Times New Roman"/>
          <w:szCs w:val="20"/>
          <w:lang w:val="en-MY"/>
        </w:rPr>
        <w:t>Table 1</w:t>
      </w:r>
      <w:r w:rsidR="007A30D3">
        <w:rPr>
          <w:rFonts w:ascii="Times New Roman" w:hAnsi="Times New Roman" w:cs="Times New Roman"/>
          <w:szCs w:val="20"/>
          <w:lang w:val="en-MY"/>
        </w:rPr>
        <w:t xml:space="preserve">. </w:t>
      </w:r>
      <w:r w:rsidR="00946CBF" w:rsidRPr="007E1264">
        <w:rPr>
          <w:rFonts w:ascii="Times New Roman" w:hAnsi="Times New Roman" w:cs="Times New Roman"/>
          <w:szCs w:val="20"/>
          <w:lang w:val="en-MY"/>
        </w:rPr>
        <w:t>The effects of four types of DESs on the performances of poly(GMA-PEGDMA)-diol monolithic columns</w:t>
      </w:r>
    </w:p>
    <w:p w14:paraId="4B09A2FB" w14:textId="77777777" w:rsidR="007A30D3" w:rsidRPr="007E1264" w:rsidRDefault="007A30D3" w:rsidP="007A30D3">
      <w:pPr>
        <w:ind w:left="709" w:hanging="709"/>
        <w:outlineLvl w:val="0"/>
        <w:rPr>
          <w:rFonts w:ascii="Times New Roman" w:hAnsi="Times New Roman" w:cs="Times New Roman"/>
          <w:szCs w:val="20"/>
          <w:lang w:val="en-MY"/>
        </w:rPr>
      </w:pPr>
    </w:p>
    <w:tbl>
      <w:tblPr>
        <w:tblStyle w:val="LightShading"/>
        <w:tblW w:w="0" w:type="auto"/>
        <w:jc w:val="center"/>
        <w:tblLook w:val="0420" w:firstRow="1" w:lastRow="0" w:firstColumn="0" w:lastColumn="0" w:noHBand="0" w:noVBand="1"/>
      </w:tblPr>
      <w:tblGrid>
        <w:gridCol w:w="906"/>
        <w:gridCol w:w="2644"/>
        <w:gridCol w:w="1263"/>
        <w:gridCol w:w="1746"/>
        <w:gridCol w:w="1525"/>
      </w:tblGrid>
      <w:tr w:rsidR="007E1264" w:rsidRPr="007E1264" w14:paraId="66FD0C9B" w14:textId="77777777" w:rsidTr="007A30D3">
        <w:trPr>
          <w:cnfStyle w:val="100000000000" w:firstRow="1" w:lastRow="0" w:firstColumn="0" w:lastColumn="0" w:oddVBand="0" w:evenVBand="0" w:oddHBand="0" w:evenHBand="0" w:firstRowFirstColumn="0" w:firstRowLastColumn="0" w:lastRowFirstColumn="0" w:lastRowLastColumn="0"/>
          <w:trHeight w:val="340"/>
          <w:jc w:val="center"/>
        </w:trPr>
        <w:tc>
          <w:tcPr>
            <w:tcW w:w="0" w:type="auto"/>
            <w:shd w:val="clear" w:color="auto" w:fill="auto"/>
            <w:vAlign w:val="center"/>
            <w:hideMark/>
          </w:tcPr>
          <w:p w14:paraId="37AEB4F4" w14:textId="6AD3D884" w:rsidR="00E8193D" w:rsidRPr="007E1264" w:rsidRDefault="00E8193D" w:rsidP="007A30D3">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Column</w:t>
            </w:r>
          </w:p>
        </w:tc>
        <w:tc>
          <w:tcPr>
            <w:tcW w:w="0" w:type="auto"/>
            <w:shd w:val="clear" w:color="auto" w:fill="auto"/>
            <w:vAlign w:val="center"/>
            <w:hideMark/>
          </w:tcPr>
          <w:p w14:paraId="4460C9E9" w14:textId="3257DAFB" w:rsidR="00E8193D" w:rsidRPr="007E1264" w:rsidRDefault="00946CBF" w:rsidP="007A30D3">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DES (</w:t>
            </w:r>
            <w:r w:rsidR="00E8193D" w:rsidRPr="007E1264">
              <w:rPr>
                <w:rFonts w:ascii="Times New Roman" w:hAnsi="Times New Roman" w:cs="Times New Roman"/>
                <w:color w:val="auto"/>
                <w:szCs w:val="20"/>
                <w:lang w:val="en-MY"/>
              </w:rPr>
              <w:t>HBA : HBD</w:t>
            </w:r>
            <w:r w:rsidRPr="007E1264">
              <w:rPr>
                <w:rFonts w:ascii="Times New Roman" w:hAnsi="Times New Roman" w:cs="Times New Roman"/>
                <w:color w:val="auto"/>
                <w:szCs w:val="20"/>
                <w:lang w:val="en-MY"/>
              </w:rPr>
              <w:t>)</w:t>
            </w:r>
          </w:p>
        </w:tc>
        <w:tc>
          <w:tcPr>
            <w:tcW w:w="0" w:type="auto"/>
            <w:vAlign w:val="center"/>
          </w:tcPr>
          <w:p w14:paraId="502EBE3E" w14:textId="77777777" w:rsidR="00E8193D" w:rsidRPr="007E1264" w:rsidRDefault="00E8193D" w:rsidP="007A30D3">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Molar Ratio</w:t>
            </w:r>
          </w:p>
        </w:tc>
        <w:tc>
          <w:tcPr>
            <w:tcW w:w="0" w:type="auto"/>
          </w:tcPr>
          <w:p w14:paraId="619B694E" w14:textId="5C263E0E" w:rsidR="007A30D3" w:rsidRDefault="00E8193D" w:rsidP="007A30D3">
            <w:pPr>
              <w:jc w:val="center"/>
              <w:outlineLvl w:val="0"/>
              <w:rPr>
                <w:rFonts w:ascii="Times New Roman" w:hAnsi="Times New Roman" w:cs="Times New Roman"/>
                <w:b w:val="0"/>
                <w:bCs w:val="0"/>
                <w:color w:val="auto"/>
                <w:szCs w:val="20"/>
                <w:lang w:val="en-MY"/>
              </w:rPr>
            </w:pPr>
            <w:r w:rsidRPr="007E1264">
              <w:rPr>
                <w:rFonts w:ascii="Times New Roman" w:hAnsi="Times New Roman" w:cs="Times New Roman"/>
                <w:color w:val="auto"/>
                <w:szCs w:val="20"/>
                <w:lang w:val="en-MY"/>
              </w:rPr>
              <w:t>Chromatographic</w:t>
            </w:r>
          </w:p>
          <w:p w14:paraId="2C453F1E" w14:textId="0361BF37" w:rsidR="00E8193D" w:rsidRPr="007E1264" w:rsidRDefault="007A30D3" w:rsidP="007A30D3">
            <w:pPr>
              <w:jc w:val="center"/>
              <w:outlineLvl w:val="0"/>
              <w:rPr>
                <w:rFonts w:ascii="Times New Roman" w:hAnsi="Times New Roman" w:cs="Times New Roman"/>
                <w:color w:val="auto"/>
                <w:szCs w:val="20"/>
                <w:lang w:val="en-MY"/>
              </w:rPr>
            </w:pPr>
            <w:r>
              <w:rPr>
                <w:rFonts w:ascii="Times New Roman" w:hAnsi="Times New Roman" w:cs="Times New Roman"/>
                <w:color w:val="auto"/>
                <w:szCs w:val="20"/>
                <w:lang w:val="en-MY"/>
              </w:rPr>
              <w:t>S</w:t>
            </w:r>
            <w:r w:rsidR="00E8193D" w:rsidRPr="007E1264">
              <w:rPr>
                <w:rFonts w:ascii="Times New Roman" w:hAnsi="Times New Roman" w:cs="Times New Roman"/>
                <w:color w:val="auto"/>
                <w:szCs w:val="20"/>
                <w:lang w:val="en-MY"/>
              </w:rPr>
              <w:t>eparation</w:t>
            </w:r>
          </w:p>
        </w:tc>
        <w:tc>
          <w:tcPr>
            <w:tcW w:w="0" w:type="auto"/>
            <w:vAlign w:val="center"/>
          </w:tcPr>
          <w:p w14:paraId="77933FA1" w14:textId="77777777" w:rsidR="00E8193D" w:rsidRPr="007E1264" w:rsidRDefault="00E8193D" w:rsidP="007A30D3">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Pressure (mPa)</w:t>
            </w:r>
          </w:p>
        </w:tc>
      </w:tr>
      <w:tr w:rsidR="007E1264" w:rsidRPr="007E1264" w14:paraId="7A35769D" w14:textId="77777777" w:rsidTr="007A30D3">
        <w:trPr>
          <w:cnfStyle w:val="000000100000" w:firstRow="0" w:lastRow="0" w:firstColumn="0" w:lastColumn="0" w:oddVBand="0" w:evenVBand="0" w:oddHBand="1" w:evenHBand="0" w:firstRowFirstColumn="0" w:firstRowLastColumn="0" w:lastRowFirstColumn="0" w:lastRowLastColumn="0"/>
          <w:trHeight w:val="43"/>
          <w:jc w:val="center"/>
        </w:trPr>
        <w:tc>
          <w:tcPr>
            <w:tcW w:w="0" w:type="auto"/>
            <w:shd w:val="clear" w:color="auto" w:fill="auto"/>
            <w:vAlign w:val="center"/>
            <w:hideMark/>
          </w:tcPr>
          <w:p w14:paraId="14D97FBC" w14:textId="77777777" w:rsidR="00E8193D" w:rsidRPr="007E1264" w:rsidRDefault="00E8193D" w:rsidP="007A30D3">
            <w:pPr>
              <w:outlineLvl w:val="0"/>
              <w:rPr>
                <w:rFonts w:ascii="Times New Roman" w:hAnsi="Times New Roman" w:cs="Times New Roman"/>
                <w:color w:val="auto"/>
                <w:szCs w:val="20"/>
                <w:lang w:val="en-MY"/>
              </w:rPr>
            </w:pPr>
            <w:r w:rsidRPr="007E1264">
              <w:rPr>
                <w:rFonts w:ascii="Times New Roman" w:hAnsi="Times New Roman" w:cs="Times New Roman"/>
                <w:bCs/>
                <w:color w:val="auto"/>
                <w:szCs w:val="20"/>
                <w:lang w:val="en-MY"/>
              </w:rPr>
              <w:t>DES A</w:t>
            </w:r>
          </w:p>
        </w:tc>
        <w:tc>
          <w:tcPr>
            <w:tcW w:w="0" w:type="auto"/>
            <w:shd w:val="clear" w:color="auto" w:fill="auto"/>
            <w:vAlign w:val="center"/>
            <w:hideMark/>
          </w:tcPr>
          <w:p w14:paraId="77061893" w14:textId="77777777" w:rsidR="00E8193D" w:rsidRPr="007E1264" w:rsidRDefault="00E8193D" w:rsidP="007A30D3">
            <w:pP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ChCl : Urea : Ethylene Glycol</w:t>
            </w:r>
          </w:p>
        </w:tc>
        <w:tc>
          <w:tcPr>
            <w:tcW w:w="0" w:type="auto"/>
            <w:shd w:val="clear" w:color="auto" w:fill="auto"/>
            <w:vAlign w:val="center"/>
          </w:tcPr>
          <w:p w14:paraId="3FE9B1F8" w14:textId="77777777" w:rsidR="00E8193D" w:rsidRPr="007E1264" w:rsidRDefault="00E8193D" w:rsidP="007A30D3">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1 : 2 : 1</w:t>
            </w:r>
          </w:p>
        </w:tc>
        <w:tc>
          <w:tcPr>
            <w:tcW w:w="0" w:type="auto"/>
            <w:shd w:val="clear" w:color="auto" w:fill="auto"/>
            <w:vAlign w:val="center"/>
          </w:tcPr>
          <w:p w14:paraId="035D4699" w14:textId="77777777" w:rsidR="00E8193D" w:rsidRPr="007E1264" w:rsidRDefault="00E8193D" w:rsidP="007A30D3">
            <w:pPr>
              <w:jc w:val="left"/>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Good peak</w:t>
            </w:r>
          </w:p>
        </w:tc>
        <w:tc>
          <w:tcPr>
            <w:tcW w:w="0" w:type="auto"/>
            <w:shd w:val="clear" w:color="auto" w:fill="auto"/>
            <w:vAlign w:val="center"/>
          </w:tcPr>
          <w:p w14:paraId="2C6A0458" w14:textId="77777777" w:rsidR="00E8193D" w:rsidRPr="007E1264" w:rsidRDefault="00E8193D" w:rsidP="007A30D3">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0.4</w:t>
            </w:r>
          </w:p>
        </w:tc>
      </w:tr>
      <w:tr w:rsidR="007E1264" w:rsidRPr="007E1264" w14:paraId="4A957193" w14:textId="77777777" w:rsidTr="007A30D3">
        <w:trPr>
          <w:trHeight w:val="63"/>
          <w:jc w:val="center"/>
        </w:trPr>
        <w:tc>
          <w:tcPr>
            <w:tcW w:w="0" w:type="auto"/>
            <w:shd w:val="clear" w:color="auto" w:fill="auto"/>
            <w:vAlign w:val="center"/>
            <w:hideMark/>
          </w:tcPr>
          <w:p w14:paraId="70144C49" w14:textId="77777777" w:rsidR="00E8193D" w:rsidRPr="007E1264" w:rsidRDefault="00E8193D" w:rsidP="007A30D3">
            <w:pPr>
              <w:outlineLvl w:val="0"/>
              <w:rPr>
                <w:rFonts w:ascii="Times New Roman" w:hAnsi="Times New Roman" w:cs="Times New Roman"/>
                <w:color w:val="auto"/>
                <w:szCs w:val="20"/>
                <w:lang w:val="en-MY"/>
              </w:rPr>
            </w:pPr>
            <w:r w:rsidRPr="007E1264">
              <w:rPr>
                <w:rFonts w:ascii="Times New Roman" w:hAnsi="Times New Roman" w:cs="Times New Roman"/>
                <w:bCs/>
                <w:color w:val="auto"/>
                <w:szCs w:val="20"/>
                <w:lang w:val="en-MY"/>
              </w:rPr>
              <w:t>DES B</w:t>
            </w:r>
          </w:p>
        </w:tc>
        <w:tc>
          <w:tcPr>
            <w:tcW w:w="0" w:type="auto"/>
            <w:shd w:val="clear" w:color="auto" w:fill="auto"/>
            <w:vAlign w:val="center"/>
            <w:hideMark/>
          </w:tcPr>
          <w:p w14:paraId="55BF720C" w14:textId="77777777" w:rsidR="00E8193D" w:rsidRPr="007E1264" w:rsidRDefault="00E8193D" w:rsidP="007A30D3">
            <w:pP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 xml:space="preserve">ChCl : Methacrylic Acid </w:t>
            </w:r>
          </w:p>
        </w:tc>
        <w:tc>
          <w:tcPr>
            <w:tcW w:w="0" w:type="auto"/>
            <w:shd w:val="clear" w:color="auto" w:fill="auto"/>
            <w:vAlign w:val="center"/>
          </w:tcPr>
          <w:p w14:paraId="2C8714FF" w14:textId="77777777" w:rsidR="00E8193D" w:rsidRPr="007E1264" w:rsidRDefault="00E8193D" w:rsidP="007A30D3">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1 : 2</w:t>
            </w:r>
          </w:p>
        </w:tc>
        <w:tc>
          <w:tcPr>
            <w:tcW w:w="0" w:type="auto"/>
            <w:shd w:val="clear" w:color="auto" w:fill="auto"/>
            <w:vAlign w:val="center"/>
          </w:tcPr>
          <w:p w14:paraId="553D3DEC" w14:textId="77777777" w:rsidR="00E8193D" w:rsidRPr="007E1264" w:rsidRDefault="00E8193D" w:rsidP="007A30D3">
            <w:pPr>
              <w:jc w:val="left"/>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Peak overlapping</w:t>
            </w:r>
          </w:p>
        </w:tc>
        <w:tc>
          <w:tcPr>
            <w:tcW w:w="0" w:type="auto"/>
            <w:shd w:val="clear" w:color="auto" w:fill="auto"/>
            <w:vAlign w:val="center"/>
          </w:tcPr>
          <w:p w14:paraId="297D64EC" w14:textId="77777777" w:rsidR="00E8193D" w:rsidRPr="007E1264" w:rsidRDefault="00E8193D" w:rsidP="007A30D3">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3.3</w:t>
            </w:r>
          </w:p>
        </w:tc>
      </w:tr>
      <w:tr w:rsidR="007E1264" w:rsidRPr="007E1264" w14:paraId="4813A401" w14:textId="77777777" w:rsidTr="007A30D3">
        <w:trPr>
          <w:cnfStyle w:val="000000100000" w:firstRow="0" w:lastRow="0" w:firstColumn="0" w:lastColumn="0" w:oddVBand="0" w:evenVBand="0" w:oddHBand="1" w:evenHBand="0" w:firstRowFirstColumn="0" w:firstRowLastColumn="0" w:lastRowFirstColumn="0" w:lastRowLastColumn="0"/>
          <w:trHeight w:val="63"/>
          <w:jc w:val="center"/>
        </w:trPr>
        <w:tc>
          <w:tcPr>
            <w:tcW w:w="0" w:type="auto"/>
            <w:shd w:val="clear" w:color="auto" w:fill="auto"/>
            <w:vAlign w:val="center"/>
            <w:hideMark/>
          </w:tcPr>
          <w:p w14:paraId="6232E4F3" w14:textId="77777777" w:rsidR="00E8193D" w:rsidRPr="007E1264" w:rsidRDefault="00E8193D" w:rsidP="007A30D3">
            <w:pPr>
              <w:outlineLvl w:val="0"/>
              <w:rPr>
                <w:rFonts w:ascii="Times New Roman" w:hAnsi="Times New Roman" w:cs="Times New Roman"/>
                <w:color w:val="auto"/>
                <w:szCs w:val="20"/>
                <w:lang w:val="en-MY"/>
              </w:rPr>
            </w:pPr>
            <w:r w:rsidRPr="007E1264">
              <w:rPr>
                <w:rFonts w:ascii="Times New Roman" w:hAnsi="Times New Roman" w:cs="Times New Roman"/>
                <w:bCs/>
                <w:color w:val="auto"/>
                <w:szCs w:val="20"/>
                <w:lang w:val="en-MY"/>
              </w:rPr>
              <w:t>DES C</w:t>
            </w:r>
          </w:p>
        </w:tc>
        <w:tc>
          <w:tcPr>
            <w:tcW w:w="0" w:type="auto"/>
            <w:shd w:val="clear" w:color="auto" w:fill="auto"/>
            <w:vAlign w:val="center"/>
            <w:hideMark/>
          </w:tcPr>
          <w:p w14:paraId="5586223B" w14:textId="77777777" w:rsidR="00E8193D" w:rsidRPr="007E1264" w:rsidRDefault="00E8193D" w:rsidP="007A30D3">
            <w:pP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ChCl : Ethylene Glycol</w:t>
            </w:r>
          </w:p>
        </w:tc>
        <w:tc>
          <w:tcPr>
            <w:tcW w:w="0" w:type="auto"/>
            <w:shd w:val="clear" w:color="auto" w:fill="auto"/>
            <w:vAlign w:val="center"/>
          </w:tcPr>
          <w:p w14:paraId="15DC171D" w14:textId="77777777" w:rsidR="00E8193D" w:rsidRPr="007E1264" w:rsidRDefault="00E8193D" w:rsidP="007A30D3">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1 : 2</w:t>
            </w:r>
          </w:p>
        </w:tc>
        <w:tc>
          <w:tcPr>
            <w:tcW w:w="0" w:type="auto"/>
            <w:shd w:val="clear" w:color="auto" w:fill="auto"/>
            <w:vAlign w:val="center"/>
          </w:tcPr>
          <w:p w14:paraId="376F79AB" w14:textId="22844007" w:rsidR="00E8193D" w:rsidRPr="007E1264" w:rsidRDefault="00E8193D" w:rsidP="007A30D3">
            <w:pPr>
              <w:jc w:val="left"/>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 xml:space="preserve">Peak </w:t>
            </w:r>
            <w:r w:rsidR="007A30D3" w:rsidRPr="007E1264">
              <w:rPr>
                <w:rFonts w:ascii="Times New Roman" w:hAnsi="Times New Roman" w:cs="Times New Roman"/>
                <w:color w:val="auto"/>
                <w:szCs w:val="20"/>
                <w:lang w:val="en-MY"/>
              </w:rPr>
              <w:t>overlapping</w:t>
            </w:r>
          </w:p>
        </w:tc>
        <w:tc>
          <w:tcPr>
            <w:tcW w:w="0" w:type="auto"/>
            <w:shd w:val="clear" w:color="auto" w:fill="auto"/>
            <w:vAlign w:val="center"/>
          </w:tcPr>
          <w:p w14:paraId="4A9B6F8F" w14:textId="77777777" w:rsidR="00E8193D" w:rsidRPr="007E1264" w:rsidRDefault="00E8193D" w:rsidP="007A30D3">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1.5</w:t>
            </w:r>
          </w:p>
        </w:tc>
      </w:tr>
      <w:tr w:rsidR="007E1264" w:rsidRPr="007E1264" w14:paraId="296B98F9" w14:textId="77777777" w:rsidTr="007A30D3">
        <w:trPr>
          <w:trHeight w:val="63"/>
          <w:jc w:val="center"/>
        </w:trPr>
        <w:tc>
          <w:tcPr>
            <w:tcW w:w="0" w:type="auto"/>
            <w:shd w:val="clear" w:color="auto" w:fill="auto"/>
            <w:vAlign w:val="center"/>
            <w:hideMark/>
          </w:tcPr>
          <w:p w14:paraId="34879926" w14:textId="77777777" w:rsidR="00E8193D" w:rsidRPr="007E1264" w:rsidRDefault="00E8193D" w:rsidP="007A30D3">
            <w:pPr>
              <w:outlineLvl w:val="0"/>
              <w:rPr>
                <w:rFonts w:ascii="Times New Roman" w:hAnsi="Times New Roman" w:cs="Times New Roman"/>
                <w:color w:val="auto"/>
                <w:szCs w:val="20"/>
                <w:lang w:val="en-MY"/>
              </w:rPr>
            </w:pPr>
            <w:r w:rsidRPr="007E1264">
              <w:rPr>
                <w:rFonts w:ascii="Times New Roman" w:hAnsi="Times New Roman" w:cs="Times New Roman"/>
                <w:bCs/>
                <w:color w:val="auto"/>
                <w:szCs w:val="20"/>
                <w:lang w:val="en-MY"/>
              </w:rPr>
              <w:t>DES D</w:t>
            </w:r>
          </w:p>
        </w:tc>
        <w:tc>
          <w:tcPr>
            <w:tcW w:w="0" w:type="auto"/>
            <w:shd w:val="clear" w:color="auto" w:fill="auto"/>
            <w:vAlign w:val="center"/>
            <w:hideMark/>
          </w:tcPr>
          <w:p w14:paraId="510B1807" w14:textId="77777777" w:rsidR="00E8193D" w:rsidRPr="007E1264" w:rsidRDefault="00E8193D" w:rsidP="007A30D3">
            <w:pP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 xml:space="preserve">ChCl : Urea </w:t>
            </w:r>
          </w:p>
        </w:tc>
        <w:tc>
          <w:tcPr>
            <w:tcW w:w="0" w:type="auto"/>
            <w:shd w:val="clear" w:color="auto" w:fill="auto"/>
            <w:vAlign w:val="center"/>
          </w:tcPr>
          <w:p w14:paraId="31A59A7D" w14:textId="46990ABC" w:rsidR="00E8193D" w:rsidRPr="007E1264" w:rsidRDefault="00E8193D" w:rsidP="007A30D3">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1 : 2</w:t>
            </w:r>
          </w:p>
        </w:tc>
        <w:tc>
          <w:tcPr>
            <w:tcW w:w="0" w:type="auto"/>
            <w:shd w:val="clear" w:color="auto" w:fill="auto"/>
            <w:vAlign w:val="center"/>
          </w:tcPr>
          <w:p w14:paraId="39246E00" w14:textId="77777777" w:rsidR="00E8193D" w:rsidRPr="007E1264" w:rsidRDefault="00E8193D" w:rsidP="007A30D3">
            <w:pPr>
              <w:jc w:val="left"/>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Peak overlapping</w:t>
            </w:r>
          </w:p>
        </w:tc>
        <w:tc>
          <w:tcPr>
            <w:tcW w:w="0" w:type="auto"/>
            <w:shd w:val="clear" w:color="auto" w:fill="auto"/>
            <w:vAlign w:val="center"/>
          </w:tcPr>
          <w:p w14:paraId="459CBF81" w14:textId="77777777" w:rsidR="00E8193D" w:rsidRPr="007E1264" w:rsidRDefault="00E8193D" w:rsidP="007A30D3">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1.9</w:t>
            </w:r>
          </w:p>
        </w:tc>
      </w:tr>
    </w:tbl>
    <w:p w14:paraId="7DFF36B0" w14:textId="501ACD5B" w:rsidR="00337776" w:rsidRPr="007E1264" w:rsidRDefault="00337776" w:rsidP="00337776">
      <w:pPr>
        <w:spacing w:before="240"/>
        <w:outlineLvl w:val="0"/>
        <w:rPr>
          <w:rFonts w:ascii="Times New Roman" w:hAnsi="Times New Roman" w:cs="Times New Roman"/>
          <w:b/>
          <w:noProof/>
          <w:szCs w:val="20"/>
          <w:lang w:val="en-MY" w:eastAsia="ja-JP"/>
        </w:rPr>
      </w:pPr>
      <w:r w:rsidRPr="007E1264">
        <w:rPr>
          <w:rFonts w:ascii="Times New Roman" w:hAnsi="Times New Roman" w:cs="Times New Roman"/>
          <w:b/>
          <w:noProof/>
          <w:szCs w:val="20"/>
          <w:lang w:val="en-MY" w:eastAsia="ja-JP"/>
        </w:rPr>
        <w:t>Reproducibility of poly(GMA-PEGDMA)-diol based DES A monolithic column</w:t>
      </w:r>
    </w:p>
    <w:p w14:paraId="43205838" w14:textId="4E8CE520" w:rsidR="007C42DD" w:rsidRPr="007E1264" w:rsidRDefault="00337776" w:rsidP="00337776">
      <w:pPr>
        <w:outlineLvl w:val="0"/>
        <w:rPr>
          <w:rFonts w:ascii="Times New Roman" w:hAnsi="Times New Roman" w:cs="Times New Roman"/>
          <w:szCs w:val="20"/>
          <w:lang w:val="en-MY"/>
        </w:rPr>
      </w:pPr>
      <w:r w:rsidRPr="007E1264">
        <w:rPr>
          <w:rFonts w:ascii="Times New Roman" w:hAnsi="Times New Roman" w:cs="Times New Roman"/>
          <w:szCs w:val="20"/>
          <w:lang w:val="en-MY"/>
        </w:rPr>
        <w:t xml:space="preserve">Due to the good results of </w:t>
      </w:r>
      <w:r w:rsidR="00284EDD" w:rsidRPr="007E1264">
        <w:rPr>
          <w:rFonts w:ascii="Times New Roman" w:hAnsi="Times New Roman" w:cs="Times New Roman"/>
          <w:szCs w:val="20"/>
          <w:lang w:val="en-MY"/>
        </w:rPr>
        <w:t xml:space="preserve">poly(GMA-PEGDMA) based </w:t>
      </w:r>
      <w:r w:rsidRPr="007E1264">
        <w:rPr>
          <w:rFonts w:ascii="Times New Roman" w:hAnsi="Times New Roman" w:cs="Times New Roman"/>
          <w:szCs w:val="20"/>
          <w:lang w:val="en-MY"/>
        </w:rPr>
        <w:t>DES A</w:t>
      </w:r>
      <w:r w:rsidR="00284EDD" w:rsidRPr="007E1264">
        <w:rPr>
          <w:rFonts w:ascii="Times New Roman" w:hAnsi="Times New Roman" w:cs="Times New Roman"/>
          <w:szCs w:val="20"/>
          <w:lang w:val="en-MY"/>
        </w:rPr>
        <w:t xml:space="preserve"> monolithic </w:t>
      </w:r>
      <w:r w:rsidRPr="007E1264">
        <w:rPr>
          <w:rFonts w:ascii="Times New Roman" w:hAnsi="Times New Roman" w:cs="Times New Roman"/>
          <w:szCs w:val="20"/>
          <w:lang w:val="en-MY"/>
        </w:rPr>
        <w:t>column on surface morphology, lowest backpressure and good chromatographic separation, the column reproducibility was investigated further. The run-to-run repeatability of the retention time of PAH analytes was calculated under the sa</w:t>
      </w:r>
      <w:r w:rsidR="00284EDD" w:rsidRPr="007E1264">
        <w:rPr>
          <w:rFonts w:ascii="Times New Roman" w:hAnsi="Times New Roman" w:cs="Times New Roman"/>
          <w:szCs w:val="20"/>
          <w:lang w:val="en-MY"/>
        </w:rPr>
        <w:t>me operating conditions for</w:t>
      </w:r>
      <w:r w:rsidRPr="007E1264">
        <w:rPr>
          <w:rFonts w:ascii="Times New Roman" w:hAnsi="Times New Roman" w:cs="Times New Roman"/>
          <w:szCs w:val="20"/>
          <w:lang w:val="en-MY"/>
        </w:rPr>
        <w:t xml:space="preserve"> DES A-column. The relative standard deviations (RSDs) of the retention time of each PAHs used are shown in Table 2. The RSDs of the retention time for the four successive chromatographic </w:t>
      </w:r>
      <w:r w:rsidR="007A30D3" w:rsidRPr="007E1264">
        <w:rPr>
          <w:rFonts w:ascii="Times New Roman" w:hAnsi="Times New Roman" w:cs="Times New Roman"/>
          <w:szCs w:val="20"/>
          <w:lang w:val="en-MY"/>
        </w:rPr>
        <w:t>runs</w:t>
      </w:r>
      <w:r w:rsidRPr="007E1264">
        <w:rPr>
          <w:rFonts w:ascii="Times New Roman" w:hAnsi="Times New Roman" w:cs="Times New Roman"/>
          <w:szCs w:val="20"/>
          <w:lang w:val="en-MY"/>
        </w:rPr>
        <w:t xml:space="preserve"> under the optimum condition were in the 1.39% - 1.91% range. The RSD results for all five analytes PAHs were less </w:t>
      </w:r>
      <w:r w:rsidR="007A30D3" w:rsidRPr="007E1264">
        <w:rPr>
          <w:rFonts w:ascii="Times New Roman" w:hAnsi="Times New Roman" w:cs="Times New Roman"/>
          <w:szCs w:val="20"/>
          <w:lang w:val="en-MY"/>
        </w:rPr>
        <w:t>than</w:t>
      </w:r>
      <w:r w:rsidRPr="007E1264">
        <w:rPr>
          <w:rFonts w:ascii="Times New Roman" w:hAnsi="Times New Roman" w:cs="Times New Roman"/>
          <w:szCs w:val="20"/>
          <w:lang w:val="en-MY"/>
        </w:rPr>
        <w:t xml:space="preserve"> 2% and this showed that DES A-column had good repeatability.</w:t>
      </w:r>
    </w:p>
    <w:p w14:paraId="029FBA6E" w14:textId="15231000" w:rsidR="00755663" w:rsidRPr="007E1264" w:rsidRDefault="00755663" w:rsidP="00337776">
      <w:pPr>
        <w:outlineLvl w:val="0"/>
        <w:rPr>
          <w:rFonts w:ascii="Times New Roman" w:hAnsi="Times New Roman" w:cs="Times New Roman"/>
          <w:szCs w:val="20"/>
          <w:lang w:val="en-MY"/>
        </w:rPr>
      </w:pPr>
    </w:p>
    <w:p w14:paraId="7B35A23A" w14:textId="038CE6BC" w:rsidR="007B7C81" w:rsidRDefault="007B7C81" w:rsidP="007A30D3">
      <w:pPr>
        <w:ind w:left="709" w:hanging="709"/>
        <w:outlineLvl w:val="0"/>
        <w:rPr>
          <w:rFonts w:ascii="Times New Roman" w:hAnsi="Times New Roman" w:cs="Times New Roman"/>
          <w:szCs w:val="20"/>
          <w:lang w:val="en-MY"/>
        </w:rPr>
      </w:pPr>
      <w:r w:rsidRPr="007E1264">
        <w:rPr>
          <w:rFonts w:ascii="Times New Roman" w:hAnsi="Times New Roman" w:cs="Times New Roman"/>
          <w:szCs w:val="20"/>
          <w:lang w:val="en-MY"/>
        </w:rPr>
        <w:t>Table 2. Relative standard deviations (RSDs) of retention time (R</w:t>
      </w:r>
      <w:r w:rsidRPr="007E1264">
        <w:rPr>
          <w:rFonts w:ascii="Times New Roman" w:hAnsi="Times New Roman" w:cs="Times New Roman"/>
          <w:szCs w:val="20"/>
          <w:vertAlign w:val="subscript"/>
          <w:lang w:val="en-MY"/>
        </w:rPr>
        <w:t>t</w:t>
      </w:r>
      <w:r w:rsidRPr="007E1264">
        <w:rPr>
          <w:rFonts w:ascii="Times New Roman" w:hAnsi="Times New Roman" w:cs="Times New Roman"/>
          <w:szCs w:val="20"/>
          <w:lang w:val="en-MY"/>
        </w:rPr>
        <w:t>) for four successive chromatographic run</w:t>
      </w:r>
      <w:r w:rsidR="004B0843" w:rsidRPr="007E1264">
        <w:rPr>
          <w:rFonts w:ascii="Times New Roman" w:hAnsi="Times New Roman" w:cs="Times New Roman"/>
          <w:szCs w:val="20"/>
          <w:lang w:val="en-MY"/>
        </w:rPr>
        <w:t>s</w:t>
      </w:r>
      <w:r w:rsidRPr="007E1264">
        <w:rPr>
          <w:rFonts w:ascii="Times New Roman" w:hAnsi="Times New Roman" w:cs="Times New Roman"/>
          <w:szCs w:val="20"/>
          <w:lang w:val="en-MY"/>
        </w:rPr>
        <w:t xml:space="preserve"> unde</w:t>
      </w:r>
      <w:r w:rsidR="00284EDD" w:rsidRPr="007E1264">
        <w:rPr>
          <w:rFonts w:ascii="Times New Roman" w:hAnsi="Times New Roman" w:cs="Times New Roman"/>
          <w:szCs w:val="20"/>
          <w:lang w:val="en-MY"/>
        </w:rPr>
        <w:t>r the optimum condition of DES A</w:t>
      </w:r>
      <w:r w:rsidRPr="007E1264">
        <w:rPr>
          <w:rFonts w:ascii="Times New Roman" w:hAnsi="Times New Roman" w:cs="Times New Roman"/>
          <w:szCs w:val="20"/>
          <w:lang w:val="en-MY"/>
        </w:rPr>
        <w:t xml:space="preserve"> column</w:t>
      </w:r>
    </w:p>
    <w:p w14:paraId="4F7C600F" w14:textId="77777777" w:rsidR="007A30D3" w:rsidRPr="007E1264" w:rsidRDefault="007A30D3" w:rsidP="007A30D3">
      <w:pPr>
        <w:ind w:left="709" w:hanging="709"/>
        <w:outlineLvl w:val="0"/>
        <w:rPr>
          <w:rFonts w:ascii="Times New Roman" w:hAnsi="Times New Roman" w:cs="Times New Roman"/>
          <w:szCs w:val="20"/>
          <w:lang w:val="en-MY"/>
        </w:rPr>
      </w:pPr>
    </w:p>
    <w:tbl>
      <w:tblPr>
        <w:tblStyle w:val="LightShading"/>
        <w:tblpPr w:leftFromText="180" w:rightFromText="180" w:vertAnchor="text" w:horzAnchor="margin" w:tblpXSpec="center" w:tblpY="51"/>
        <w:tblW w:w="0" w:type="auto"/>
        <w:tblLook w:val="0420" w:firstRow="1" w:lastRow="0" w:firstColumn="0" w:lastColumn="0" w:noHBand="0" w:noVBand="1"/>
      </w:tblPr>
      <w:tblGrid>
        <w:gridCol w:w="1457"/>
        <w:gridCol w:w="1306"/>
        <w:gridCol w:w="979"/>
        <w:gridCol w:w="1216"/>
        <w:gridCol w:w="1372"/>
        <w:gridCol w:w="813"/>
      </w:tblGrid>
      <w:tr w:rsidR="007E1264" w:rsidRPr="007E1264" w14:paraId="74A84424" w14:textId="77777777" w:rsidTr="001C267B">
        <w:trPr>
          <w:cnfStyle w:val="100000000000" w:firstRow="1" w:lastRow="0" w:firstColumn="0" w:lastColumn="0" w:oddVBand="0" w:evenVBand="0" w:oddHBand="0" w:evenHBand="0" w:firstRowFirstColumn="0" w:firstRowLastColumn="0" w:lastRowFirstColumn="0" w:lastRowLastColumn="0"/>
          <w:trHeight w:val="119"/>
        </w:trPr>
        <w:tc>
          <w:tcPr>
            <w:tcW w:w="0" w:type="auto"/>
            <w:shd w:val="clear" w:color="auto" w:fill="auto"/>
            <w:vAlign w:val="center"/>
            <w:hideMark/>
          </w:tcPr>
          <w:p w14:paraId="6AD6A55D" w14:textId="77777777" w:rsidR="007B7C81" w:rsidRPr="007E1264" w:rsidRDefault="007B7C81" w:rsidP="007B7C81">
            <w:pP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Peak</w:t>
            </w:r>
          </w:p>
        </w:tc>
        <w:tc>
          <w:tcPr>
            <w:tcW w:w="0" w:type="auto"/>
            <w:shd w:val="clear" w:color="auto" w:fill="auto"/>
            <w:vAlign w:val="center"/>
            <w:hideMark/>
          </w:tcPr>
          <w:p w14:paraId="4792C258" w14:textId="77777777" w:rsidR="007B7C81" w:rsidRPr="007E1264" w:rsidRDefault="007B7C81" w:rsidP="007B7C81">
            <w:pP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Naphthalene</w:t>
            </w:r>
          </w:p>
        </w:tc>
        <w:tc>
          <w:tcPr>
            <w:tcW w:w="0" w:type="auto"/>
            <w:vAlign w:val="center"/>
          </w:tcPr>
          <w:p w14:paraId="6436878D" w14:textId="77777777" w:rsidR="007B7C81" w:rsidRPr="007E1264" w:rsidRDefault="007B7C81" w:rsidP="007B7C81">
            <w:pP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Fluorene</w:t>
            </w:r>
          </w:p>
        </w:tc>
        <w:tc>
          <w:tcPr>
            <w:tcW w:w="0" w:type="auto"/>
            <w:vAlign w:val="center"/>
          </w:tcPr>
          <w:p w14:paraId="1AFB2768" w14:textId="77777777" w:rsidR="007B7C81" w:rsidRPr="007E1264" w:rsidRDefault="007B7C81" w:rsidP="007B7C81">
            <w:pP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 xml:space="preserve">Anthracene </w:t>
            </w:r>
          </w:p>
        </w:tc>
        <w:tc>
          <w:tcPr>
            <w:tcW w:w="0" w:type="auto"/>
            <w:vAlign w:val="center"/>
          </w:tcPr>
          <w:p w14:paraId="30238BF0" w14:textId="77777777" w:rsidR="007B7C81" w:rsidRPr="007E1264" w:rsidRDefault="007B7C81" w:rsidP="007B7C81">
            <w:pP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Fluoranthene</w:t>
            </w:r>
          </w:p>
        </w:tc>
        <w:tc>
          <w:tcPr>
            <w:tcW w:w="0" w:type="auto"/>
            <w:vAlign w:val="center"/>
          </w:tcPr>
          <w:p w14:paraId="5EBC30C8" w14:textId="77777777" w:rsidR="007B7C81" w:rsidRPr="007E1264" w:rsidRDefault="007B7C81" w:rsidP="007B7C81">
            <w:pP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 xml:space="preserve">Pyrene </w:t>
            </w:r>
          </w:p>
        </w:tc>
      </w:tr>
      <w:tr w:rsidR="007E1264" w:rsidRPr="007E1264" w14:paraId="68BC8680" w14:textId="77777777" w:rsidTr="001C267B">
        <w:trPr>
          <w:cnfStyle w:val="000000100000" w:firstRow="0" w:lastRow="0" w:firstColumn="0" w:lastColumn="0" w:oddVBand="0" w:evenVBand="0" w:oddHBand="1" w:evenHBand="0" w:firstRowFirstColumn="0" w:firstRowLastColumn="0" w:lastRowFirstColumn="0" w:lastRowLastColumn="0"/>
          <w:trHeight w:val="43"/>
        </w:trPr>
        <w:tc>
          <w:tcPr>
            <w:tcW w:w="0" w:type="auto"/>
            <w:tcBorders>
              <w:bottom w:val="nil"/>
            </w:tcBorders>
            <w:shd w:val="clear" w:color="auto" w:fill="auto"/>
            <w:vAlign w:val="center"/>
            <w:hideMark/>
          </w:tcPr>
          <w:p w14:paraId="764B10F6" w14:textId="77777777" w:rsidR="007B7C81" w:rsidRPr="007E1264" w:rsidRDefault="007B7C81" w:rsidP="007B7C81">
            <w:pP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R</w:t>
            </w:r>
            <w:r w:rsidRPr="007E1264">
              <w:rPr>
                <w:rFonts w:ascii="Times New Roman" w:hAnsi="Times New Roman" w:cs="Times New Roman"/>
                <w:color w:val="auto"/>
                <w:szCs w:val="20"/>
                <w:vertAlign w:val="subscript"/>
                <w:lang w:val="en-MY"/>
              </w:rPr>
              <w:t xml:space="preserve">t </w:t>
            </w:r>
            <w:r w:rsidRPr="007E1264">
              <w:rPr>
                <w:rFonts w:ascii="Times New Roman" w:hAnsi="Times New Roman" w:cs="Times New Roman"/>
                <w:color w:val="auto"/>
                <w:szCs w:val="20"/>
                <w:lang w:val="en-MY"/>
              </w:rPr>
              <w:t>(min)</w:t>
            </w:r>
          </w:p>
        </w:tc>
        <w:tc>
          <w:tcPr>
            <w:tcW w:w="0" w:type="auto"/>
            <w:tcBorders>
              <w:bottom w:val="nil"/>
            </w:tcBorders>
            <w:shd w:val="clear" w:color="auto" w:fill="auto"/>
            <w:vAlign w:val="center"/>
          </w:tcPr>
          <w:p w14:paraId="38D69F2F" w14:textId="77777777" w:rsidR="007B7C81" w:rsidRPr="007E1264" w:rsidRDefault="007B7C81" w:rsidP="001C267B">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6.73</w:t>
            </w:r>
          </w:p>
        </w:tc>
        <w:tc>
          <w:tcPr>
            <w:tcW w:w="0" w:type="auto"/>
            <w:tcBorders>
              <w:bottom w:val="nil"/>
            </w:tcBorders>
            <w:shd w:val="clear" w:color="auto" w:fill="auto"/>
            <w:vAlign w:val="center"/>
          </w:tcPr>
          <w:p w14:paraId="1CA5A49E" w14:textId="77777777" w:rsidR="007B7C81" w:rsidRPr="007E1264" w:rsidRDefault="007B7C81" w:rsidP="001C267B">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7.43</w:t>
            </w:r>
          </w:p>
        </w:tc>
        <w:tc>
          <w:tcPr>
            <w:tcW w:w="0" w:type="auto"/>
            <w:tcBorders>
              <w:bottom w:val="nil"/>
            </w:tcBorders>
            <w:shd w:val="clear" w:color="auto" w:fill="auto"/>
            <w:vAlign w:val="center"/>
          </w:tcPr>
          <w:p w14:paraId="19A9135F" w14:textId="77777777" w:rsidR="007B7C81" w:rsidRPr="007E1264" w:rsidRDefault="007B7C81" w:rsidP="001C267B">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8.91</w:t>
            </w:r>
          </w:p>
        </w:tc>
        <w:tc>
          <w:tcPr>
            <w:tcW w:w="0" w:type="auto"/>
            <w:tcBorders>
              <w:bottom w:val="nil"/>
            </w:tcBorders>
            <w:shd w:val="clear" w:color="auto" w:fill="auto"/>
            <w:vAlign w:val="center"/>
          </w:tcPr>
          <w:p w14:paraId="0658F26A" w14:textId="77777777" w:rsidR="007B7C81" w:rsidRPr="007E1264" w:rsidRDefault="007B7C81" w:rsidP="001C267B">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10.14</w:t>
            </w:r>
          </w:p>
        </w:tc>
        <w:tc>
          <w:tcPr>
            <w:tcW w:w="0" w:type="auto"/>
            <w:tcBorders>
              <w:bottom w:val="nil"/>
            </w:tcBorders>
            <w:shd w:val="clear" w:color="auto" w:fill="auto"/>
            <w:vAlign w:val="center"/>
          </w:tcPr>
          <w:p w14:paraId="1D588A40" w14:textId="77777777" w:rsidR="007B7C81" w:rsidRPr="007E1264" w:rsidRDefault="007B7C81" w:rsidP="001C267B">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11.62</w:t>
            </w:r>
          </w:p>
        </w:tc>
      </w:tr>
      <w:tr w:rsidR="007E1264" w:rsidRPr="007E1264" w14:paraId="1B02DC37" w14:textId="77777777" w:rsidTr="001C267B">
        <w:trPr>
          <w:trHeight w:val="63"/>
        </w:trPr>
        <w:tc>
          <w:tcPr>
            <w:tcW w:w="0" w:type="auto"/>
            <w:tcBorders>
              <w:top w:val="nil"/>
              <w:bottom w:val="single" w:sz="4" w:space="0" w:color="auto"/>
            </w:tcBorders>
            <w:shd w:val="clear" w:color="auto" w:fill="auto"/>
            <w:vAlign w:val="center"/>
            <w:hideMark/>
          </w:tcPr>
          <w:p w14:paraId="2380C0C2" w14:textId="77777777" w:rsidR="007B7C81" w:rsidRPr="007E1264" w:rsidRDefault="007B7C81" w:rsidP="007B7C81">
            <w:pPr>
              <w:outlineLvl w:val="0"/>
              <w:rPr>
                <w:rFonts w:ascii="Times New Roman" w:hAnsi="Times New Roman" w:cs="Times New Roman"/>
                <w:color w:val="auto"/>
                <w:szCs w:val="20"/>
                <w:lang w:val="en-MY"/>
              </w:rPr>
            </w:pPr>
            <w:r w:rsidRPr="007E1264">
              <w:rPr>
                <w:rFonts w:ascii="Times New Roman" w:hAnsi="Times New Roman" w:cs="Times New Roman"/>
                <w:bCs/>
                <w:color w:val="auto"/>
                <w:szCs w:val="20"/>
                <w:lang w:val="en-MY"/>
              </w:rPr>
              <w:t>RSD (%)/(</w:t>
            </w:r>
            <w:r w:rsidRPr="007E1264">
              <w:rPr>
                <w:rFonts w:ascii="Times New Roman" w:hAnsi="Times New Roman" w:cs="Times New Roman"/>
                <w:bCs/>
                <w:i/>
                <w:color w:val="auto"/>
                <w:szCs w:val="20"/>
                <w:lang w:val="en-MY"/>
              </w:rPr>
              <w:t>n</w:t>
            </w:r>
            <w:r w:rsidRPr="007E1264">
              <w:rPr>
                <w:rFonts w:ascii="Times New Roman" w:hAnsi="Times New Roman" w:cs="Times New Roman"/>
                <w:bCs/>
                <w:color w:val="auto"/>
                <w:szCs w:val="20"/>
                <w:lang w:val="en-MY"/>
              </w:rPr>
              <w:t>=4)</w:t>
            </w:r>
          </w:p>
        </w:tc>
        <w:tc>
          <w:tcPr>
            <w:tcW w:w="0" w:type="auto"/>
            <w:tcBorders>
              <w:top w:val="nil"/>
              <w:bottom w:val="single" w:sz="4" w:space="0" w:color="auto"/>
            </w:tcBorders>
            <w:shd w:val="clear" w:color="auto" w:fill="auto"/>
            <w:vAlign w:val="center"/>
          </w:tcPr>
          <w:p w14:paraId="1D6F874E" w14:textId="77777777" w:rsidR="007B7C81" w:rsidRPr="007E1264" w:rsidRDefault="007B7C81" w:rsidP="001C267B">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1.41</w:t>
            </w:r>
          </w:p>
        </w:tc>
        <w:tc>
          <w:tcPr>
            <w:tcW w:w="0" w:type="auto"/>
            <w:tcBorders>
              <w:top w:val="nil"/>
              <w:bottom w:val="single" w:sz="4" w:space="0" w:color="auto"/>
            </w:tcBorders>
            <w:shd w:val="clear" w:color="auto" w:fill="auto"/>
            <w:vAlign w:val="center"/>
          </w:tcPr>
          <w:p w14:paraId="5AA670FC" w14:textId="77777777" w:rsidR="007B7C81" w:rsidRPr="007E1264" w:rsidRDefault="007B7C81" w:rsidP="001C267B">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1.39</w:t>
            </w:r>
          </w:p>
        </w:tc>
        <w:tc>
          <w:tcPr>
            <w:tcW w:w="0" w:type="auto"/>
            <w:tcBorders>
              <w:top w:val="nil"/>
              <w:bottom w:val="single" w:sz="4" w:space="0" w:color="auto"/>
            </w:tcBorders>
            <w:shd w:val="clear" w:color="auto" w:fill="auto"/>
            <w:vAlign w:val="center"/>
          </w:tcPr>
          <w:p w14:paraId="3E494F7C" w14:textId="77777777" w:rsidR="007B7C81" w:rsidRPr="007E1264" w:rsidRDefault="007B7C81" w:rsidP="001C267B">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1.53</w:t>
            </w:r>
          </w:p>
        </w:tc>
        <w:tc>
          <w:tcPr>
            <w:tcW w:w="0" w:type="auto"/>
            <w:tcBorders>
              <w:top w:val="nil"/>
              <w:bottom w:val="single" w:sz="4" w:space="0" w:color="auto"/>
            </w:tcBorders>
            <w:vAlign w:val="center"/>
          </w:tcPr>
          <w:p w14:paraId="1D7B1D05" w14:textId="77777777" w:rsidR="007B7C81" w:rsidRPr="007E1264" w:rsidRDefault="007B7C81" w:rsidP="001C267B">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1.72</w:t>
            </w:r>
          </w:p>
        </w:tc>
        <w:tc>
          <w:tcPr>
            <w:tcW w:w="0" w:type="auto"/>
            <w:tcBorders>
              <w:top w:val="nil"/>
              <w:bottom w:val="single" w:sz="4" w:space="0" w:color="auto"/>
            </w:tcBorders>
            <w:shd w:val="clear" w:color="auto" w:fill="auto"/>
            <w:vAlign w:val="center"/>
          </w:tcPr>
          <w:p w14:paraId="1714FB8C" w14:textId="77777777" w:rsidR="007B7C81" w:rsidRPr="007E1264" w:rsidRDefault="007B7C81" w:rsidP="001C267B">
            <w:pPr>
              <w:jc w:val="center"/>
              <w:outlineLvl w:val="0"/>
              <w:rPr>
                <w:rFonts w:ascii="Times New Roman" w:hAnsi="Times New Roman" w:cs="Times New Roman"/>
                <w:color w:val="auto"/>
                <w:szCs w:val="20"/>
                <w:lang w:val="en-MY"/>
              </w:rPr>
            </w:pPr>
            <w:r w:rsidRPr="007E1264">
              <w:rPr>
                <w:rFonts w:ascii="Times New Roman" w:hAnsi="Times New Roman" w:cs="Times New Roman"/>
                <w:color w:val="auto"/>
                <w:szCs w:val="20"/>
                <w:lang w:val="en-MY"/>
              </w:rPr>
              <w:t>1.91</w:t>
            </w:r>
          </w:p>
        </w:tc>
      </w:tr>
    </w:tbl>
    <w:p w14:paraId="5F7DFAB1" w14:textId="77777777" w:rsidR="00755663" w:rsidRPr="007E1264" w:rsidRDefault="00755663" w:rsidP="00755663">
      <w:pPr>
        <w:outlineLvl w:val="0"/>
        <w:rPr>
          <w:rFonts w:ascii="Times New Roman" w:hAnsi="Times New Roman" w:cs="Times New Roman"/>
          <w:b/>
          <w:noProof/>
          <w:szCs w:val="20"/>
          <w:lang w:val="en-MY" w:eastAsia="ja-JP"/>
        </w:rPr>
      </w:pPr>
    </w:p>
    <w:p w14:paraId="478C94DD" w14:textId="77777777" w:rsidR="001C267B" w:rsidRDefault="001C267B" w:rsidP="00755663">
      <w:pPr>
        <w:outlineLvl w:val="0"/>
        <w:rPr>
          <w:rFonts w:ascii="Times New Roman" w:hAnsi="Times New Roman" w:cs="Times New Roman"/>
          <w:b/>
          <w:noProof/>
          <w:szCs w:val="20"/>
          <w:lang w:val="en-MY" w:eastAsia="ja-JP"/>
        </w:rPr>
      </w:pPr>
    </w:p>
    <w:p w14:paraId="30754695" w14:textId="77777777" w:rsidR="001C267B" w:rsidRDefault="001C267B" w:rsidP="00755663">
      <w:pPr>
        <w:outlineLvl w:val="0"/>
        <w:rPr>
          <w:rFonts w:ascii="Times New Roman" w:hAnsi="Times New Roman" w:cs="Times New Roman"/>
          <w:b/>
          <w:noProof/>
          <w:szCs w:val="20"/>
          <w:lang w:val="en-MY" w:eastAsia="ja-JP"/>
        </w:rPr>
      </w:pPr>
    </w:p>
    <w:p w14:paraId="08E25C5C" w14:textId="77777777" w:rsidR="001C267B" w:rsidRDefault="001C267B" w:rsidP="00755663">
      <w:pPr>
        <w:outlineLvl w:val="0"/>
        <w:rPr>
          <w:rFonts w:ascii="Times New Roman" w:hAnsi="Times New Roman" w:cs="Times New Roman"/>
          <w:b/>
          <w:noProof/>
          <w:szCs w:val="20"/>
          <w:lang w:val="en-MY" w:eastAsia="ja-JP"/>
        </w:rPr>
      </w:pPr>
    </w:p>
    <w:p w14:paraId="1B8C6BDF" w14:textId="77777777" w:rsidR="001C267B" w:rsidRDefault="001C267B" w:rsidP="00755663">
      <w:pPr>
        <w:outlineLvl w:val="0"/>
        <w:rPr>
          <w:rFonts w:ascii="Times New Roman" w:hAnsi="Times New Roman" w:cs="Times New Roman"/>
          <w:b/>
          <w:noProof/>
          <w:szCs w:val="20"/>
          <w:lang w:val="en-MY" w:eastAsia="ja-JP"/>
        </w:rPr>
      </w:pPr>
    </w:p>
    <w:p w14:paraId="753FEE52" w14:textId="77777777" w:rsidR="001C267B" w:rsidRDefault="001C267B" w:rsidP="00755663">
      <w:pPr>
        <w:outlineLvl w:val="0"/>
        <w:rPr>
          <w:rFonts w:ascii="Times New Roman" w:hAnsi="Times New Roman" w:cs="Times New Roman"/>
          <w:b/>
          <w:noProof/>
          <w:szCs w:val="20"/>
          <w:lang w:val="en-MY" w:eastAsia="ja-JP"/>
        </w:rPr>
      </w:pPr>
    </w:p>
    <w:p w14:paraId="05856307" w14:textId="77777777" w:rsidR="001C267B" w:rsidRDefault="001C267B" w:rsidP="00755663">
      <w:pPr>
        <w:outlineLvl w:val="0"/>
        <w:rPr>
          <w:rFonts w:ascii="Times New Roman" w:hAnsi="Times New Roman" w:cs="Times New Roman"/>
          <w:b/>
          <w:noProof/>
          <w:szCs w:val="20"/>
          <w:lang w:val="en-MY" w:eastAsia="ja-JP"/>
        </w:rPr>
      </w:pPr>
    </w:p>
    <w:p w14:paraId="3708914B" w14:textId="30A6AE9C" w:rsidR="008E5458" w:rsidRPr="007E1264" w:rsidRDefault="00284EDD" w:rsidP="00755663">
      <w:pPr>
        <w:outlineLvl w:val="0"/>
        <w:rPr>
          <w:rFonts w:ascii="Times New Roman" w:hAnsi="Times New Roman" w:cs="Times New Roman"/>
          <w:b/>
          <w:noProof/>
          <w:szCs w:val="20"/>
          <w:lang w:val="en-MY" w:eastAsia="ja-JP"/>
        </w:rPr>
      </w:pPr>
      <w:r w:rsidRPr="007E1264">
        <w:rPr>
          <w:rFonts w:ascii="Times New Roman" w:hAnsi="Times New Roman" w:cs="Times New Roman"/>
          <w:b/>
          <w:noProof/>
          <w:szCs w:val="20"/>
          <w:lang w:val="en-MY" w:eastAsia="ja-JP"/>
        </w:rPr>
        <w:lastRenderedPageBreak/>
        <w:t xml:space="preserve">Comparison on chromatographic separation between DES A and methanol as porogen </w:t>
      </w:r>
    </w:p>
    <w:p w14:paraId="359847BC" w14:textId="429011BF" w:rsidR="00AB559E" w:rsidRPr="007E1264" w:rsidRDefault="00284EDD" w:rsidP="00BE60A7">
      <w:pPr>
        <w:tabs>
          <w:tab w:val="left" w:pos="5820"/>
        </w:tabs>
        <w:rPr>
          <w:rFonts w:ascii="Times New Roman" w:hAnsi="Times New Roman" w:cs="Times New Roman"/>
          <w:szCs w:val="20"/>
          <w:lang w:val="en-MY"/>
        </w:rPr>
      </w:pPr>
      <w:r w:rsidRPr="007E1264">
        <w:rPr>
          <w:rFonts w:ascii="Times New Roman" w:hAnsi="Times New Roman" w:cs="Times New Roman"/>
          <w:szCs w:val="20"/>
          <w:lang w:val="en-MY"/>
        </w:rPr>
        <w:t xml:space="preserve">With the same polymerization mixture </w:t>
      </w:r>
      <w:r w:rsidR="008158CF" w:rsidRPr="007E1264">
        <w:rPr>
          <w:rFonts w:ascii="Times New Roman" w:hAnsi="Times New Roman" w:cs="Times New Roman"/>
          <w:szCs w:val="20"/>
          <w:lang w:val="en-MY"/>
        </w:rPr>
        <w:t xml:space="preserve">contents </w:t>
      </w:r>
      <w:r w:rsidRPr="007E1264">
        <w:rPr>
          <w:rFonts w:ascii="Times New Roman" w:hAnsi="Times New Roman" w:cs="Times New Roman"/>
          <w:szCs w:val="20"/>
          <w:lang w:val="en-MY"/>
        </w:rPr>
        <w:t>and porogen</w:t>
      </w:r>
      <w:r w:rsidR="008158CF" w:rsidRPr="007E1264">
        <w:rPr>
          <w:rFonts w:ascii="Times New Roman" w:hAnsi="Times New Roman" w:cs="Times New Roman"/>
          <w:szCs w:val="20"/>
          <w:lang w:val="en-MY"/>
        </w:rPr>
        <w:t xml:space="preserve"> volume</w:t>
      </w:r>
      <w:r w:rsidR="004C5B16" w:rsidRPr="007E1264">
        <w:rPr>
          <w:rFonts w:ascii="Times New Roman" w:hAnsi="Times New Roman" w:cs="Times New Roman"/>
          <w:szCs w:val="20"/>
          <w:lang w:val="en-MY"/>
        </w:rPr>
        <w:t xml:space="preserve">, comparison on chromatographic separation between utilization of DES 2 and methanol as porogen was evaluated and showed in </w:t>
      </w:r>
      <w:r w:rsidRPr="007E1264">
        <w:rPr>
          <w:rFonts w:ascii="Times New Roman" w:hAnsi="Times New Roman" w:cs="Times New Roman"/>
          <w:szCs w:val="20"/>
          <w:lang w:val="en-MY"/>
        </w:rPr>
        <w:t xml:space="preserve">in the following chromatogram </w:t>
      </w:r>
      <w:r w:rsidR="00FC3B1E" w:rsidRPr="007E1264">
        <w:rPr>
          <w:rFonts w:ascii="Times New Roman" w:hAnsi="Times New Roman" w:cs="Times New Roman"/>
          <w:szCs w:val="20"/>
          <w:lang w:val="en-MY"/>
        </w:rPr>
        <w:t xml:space="preserve">(Figure 5). </w:t>
      </w:r>
      <w:r w:rsidR="00BE60A7" w:rsidRPr="007E1264">
        <w:rPr>
          <w:rFonts w:ascii="Times New Roman" w:hAnsi="Times New Roman" w:cs="Times New Roman"/>
          <w:szCs w:val="20"/>
          <w:lang w:val="en-MY"/>
        </w:rPr>
        <w:t xml:space="preserve">It was found that by replacing the traditional organic solvent (methanol) to the novel DES porogen (DES A), separation retention time </w:t>
      </w:r>
      <w:r w:rsidR="008158CF" w:rsidRPr="007E1264">
        <w:rPr>
          <w:rFonts w:ascii="Times New Roman" w:hAnsi="Times New Roman" w:cs="Times New Roman"/>
          <w:szCs w:val="20"/>
          <w:lang w:val="en-MY"/>
        </w:rPr>
        <w:t xml:space="preserve">and baseline separation </w:t>
      </w:r>
      <w:r w:rsidR="00B475E2" w:rsidRPr="007E1264">
        <w:rPr>
          <w:rFonts w:ascii="Times New Roman" w:hAnsi="Times New Roman" w:cs="Times New Roman"/>
          <w:szCs w:val="20"/>
          <w:lang w:val="en-MY"/>
        </w:rPr>
        <w:t>were improved.</w:t>
      </w:r>
      <w:r w:rsidR="008158CF" w:rsidRPr="007E1264">
        <w:rPr>
          <w:rFonts w:ascii="Times New Roman" w:hAnsi="Times New Roman" w:cs="Times New Roman"/>
          <w:szCs w:val="20"/>
          <w:lang w:val="en-MY"/>
        </w:rPr>
        <w:t xml:space="preserve"> </w:t>
      </w:r>
      <w:r w:rsidR="001C267B" w:rsidRPr="007E1264">
        <w:rPr>
          <w:rFonts w:ascii="Times New Roman" w:hAnsi="Times New Roman" w:cs="Times New Roman"/>
          <w:szCs w:val="20"/>
          <w:lang w:val="en-MY"/>
        </w:rPr>
        <w:t>This chromatogram</w:t>
      </w:r>
      <w:r w:rsidR="008158CF" w:rsidRPr="007E1264">
        <w:rPr>
          <w:rFonts w:ascii="Times New Roman" w:hAnsi="Times New Roman" w:cs="Times New Roman"/>
          <w:szCs w:val="20"/>
          <w:lang w:val="en-MY"/>
        </w:rPr>
        <w:t xml:space="preserve"> </w:t>
      </w:r>
      <w:r w:rsidR="00081BB7" w:rsidRPr="007E1264">
        <w:rPr>
          <w:rFonts w:ascii="Times New Roman" w:hAnsi="Times New Roman" w:cs="Times New Roman"/>
          <w:szCs w:val="20"/>
          <w:lang w:val="en-MY"/>
        </w:rPr>
        <w:t>shows</w:t>
      </w:r>
      <w:r w:rsidR="00AB559E" w:rsidRPr="007E1264">
        <w:rPr>
          <w:rFonts w:ascii="Times New Roman" w:hAnsi="Times New Roman" w:cs="Times New Roman"/>
          <w:szCs w:val="20"/>
          <w:lang w:val="en-MY"/>
        </w:rPr>
        <w:t xml:space="preserve"> that</w:t>
      </w:r>
      <w:r w:rsidR="008158CF" w:rsidRPr="007E1264">
        <w:rPr>
          <w:rFonts w:ascii="Times New Roman" w:hAnsi="Times New Roman" w:cs="Times New Roman"/>
          <w:szCs w:val="20"/>
          <w:lang w:val="en-MY"/>
        </w:rPr>
        <w:t xml:space="preserve"> by using DES A </w:t>
      </w:r>
      <w:r w:rsidR="00AB559E" w:rsidRPr="007E1264">
        <w:rPr>
          <w:rFonts w:ascii="Times New Roman" w:hAnsi="Times New Roman" w:cs="Times New Roman"/>
          <w:szCs w:val="20"/>
          <w:lang w:val="en-MY"/>
        </w:rPr>
        <w:t>(</w:t>
      </w:r>
      <w:r w:rsidR="008158CF" w:rsidRPr="007E1264">
        <w:rPr>
          <w:rFonts w:ascii="Times New Roman" w:hAnsi="Times New Roman" w:cs="Times New Roman"/>
          <w:szCs w:val="20"/>
          <w:lang w:val="en-MY"/>
        </w:rPr>
        <w:t xml:space="preserve">a) the chromatographic separation </w:t>
      </w:r>
      <w:r w:rsidR="00081BB7" w:rsidRPr="007E1264">
        <w:rPr>
          <w:rFonts w:ascii="Times New Roman" w:hAnsi="Times New Roman" w:cs="Times New Roman"/>
          <w:szCs w:val="20"/>
          <w:lang w:val="en-MY"/>
        </w:rPr>
        <w:t>takes</w:t>
      </w:r>
      <w:r w:rsidR="008158CF" w:rsidRPr="007E1264">
        <w:rPr>
          <w:rFonts w:ascii="Times New Roman" w:hAnsi="Times New Roman" w:cs="Times New Roman"/>
          <w:szCs w:val="20"/>
          <w:lang w:val="en-MY"/>
        </w:rPr>
        <w:t xml:space="preserve"> shorter retention time (13 min</w:t>
      </w:r>
      <w:r w:rsidR="001C267B">
        <w:rPr>
          <w:rFonts w:ascii="Times New Roman" w:hAnsi="Times New Roman" w:cs="Times New Roman"/>
          <w:szCs w:val="20"/>
          <w:lang w:val="en-MY"/>
        </w:rPr>
        <w:t>utes</w:t>
      </w:r>
      <w:r w:rsidR="008158CF" w:rsidRPr="007E1264">
        <w:rPr>
          <w:rFonts w:ascii="Times New Roman" w:hAnsi="Times New Roman" w:cs="Times New Roman"/>
          <w:szCs w:val="20"/>
          <w:lang w:val="en-MY"/>
        </w:rPr>
        <w:t xml:space="preserve">) while methanol </w:t>
      </w:r>
      <w:r w:rsidR="00AB559E" w:rsidRPr="007E1264">
        <w:rPr>
          <w:rFonts w:ascii="Times New Roman" w:hAnsi="Times New Roman" w:cs="Times New Roman"/>
          <w:szCs w:val="20"/>
          <w:lang w:val="en-MY"/>
        </w:rPr>
        <w:t>(</w:t>
      </w:r>
      <w:r w:rsidR="008158CF" w:rsidRPr="007E1264">
        <w:rPr>
          <w:rFonts w:ascii="Times New Roman" w:hAnsi="Times New Roman" w:cs="Times New Roman"/>
          <w:szCs w:val="20"/>
          <w:lang w:val="en-MY"/>
        </w:rPr>
        <w:t>b) 18 min</w:t>
      </w:r>
      <w:r w:rsidR="001C267B">
        <w:rPr>
          <w:rFonts w:ascii="Times New Roman" w:hAnsi="Times New Roman" w:cs="Times New Roman"/>
          <w:szCs w:val="20"/>
          <w:lang w:val="en-MY"/>
        </w:rPr>
        <w:t>utes</w:t>
      </w:r>
      <w:r w:rsidR="008158CF" w:rsidRPr="007E1264">
        <w:rPr>
          <w:rFonts w:ascii="Times New Roman" w:hAnsi="Times New Roman" w:cs="Times New Roman"/>
          <w:szCs w:val="20"/>
          <w:lang w:val="en-MY"/>
        </w:rPr>
        <w:t xml:space="preserve"> for separation of PAHs. </w:t>
      </w:r>
    </w:p>
    <w:p w14:paraId="16164D21" w14:textId="1F8D06DD" w:rsidR="00B475E2" w:rsidRPr="007E1264" w:rsidRDefault="00081BB7" w:rsidP="00BE60A7">
      <w:pPr>
        <w:tabs>
          <w:tab w:val="left" w:pos="5820"/>
        </w:tabs>
        <w:rPr>
          <w:rFonts w:ascii="Times New Roman" w:hAnsi="Times New Roman" w:cs="Times New Roman"/>
          <w:szCs w:val="20"/>
          <w:lang w:val="en-MY"/>
        </w:rPr>
      </w:pPr>
      <w:r w:rsidRPr="007E1264">
        <w:rPr>
          <w:rFonts w:ascii="Times New Roman" w:hAnsi="Times New Roman" w:cs="Times New Roman"/>
          <w:noProof/>
          <w:sz w:val="24"/>
          <w:szCs w:val="24"/>
          <w:lang w:val="en-MY" w:eastAsia="ja-JP"/>
        </w:rPr>
        <w:drawing>
          <wp:anchor distT="0" distB="0" distL="114300" distR="114300" simplePos="0" relativeHeight="251653120" behindDoc="0" locked="0" layoutInCell="1" allowOverlap="1" wp14:anchorId="450D278C" wp14:editId="692F03AD">
            <wp:simplePos x="0" y="0"/>
            <wp:positionH relativeFrom="column">
              <wp:posOffset>1555096</wp:posOffset>
            </wp:positionH>
            <wp:positionV relativeFrom="paragraph">
              <wp:posOffset>114622</wp:posOffset>
            </wp:positionV>
            <wp:extent cx="2600325" cy="2700020"/>
            <wp:effectExtent l="19050" t="19050" r="28575" b="2413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0325" cy="2700020"/>
                    </a:xfrm>
                    <a:prstGeom prst="rect">
                      <a:avLst/>
                    </a:prstGeom>
                    <a:noFill/>
                    <a:ln>
                      <a:solidFill>
                        <a:schemeClr val="tx1"/>
                      </a:solidFill>
                    </a:ln>
                    <a:effectLst/>
                    <a:extLst/>
                  </pic:spPr>
                </pic:pic>
              </a:graphicData>
            </a:graphic>
            <wp14:sizeRelH relativeFrom="page">
              <wp14:pctWidth>0</wp14:pctWidth>
            </wp14:sizeRelH>
            <wp14:sizeRelV relativeFrom="page">
              <wp14:pctHeight>0</wp14:pctHeight>
            </wp14:sizeRelV>
          </wp:anchor>
        </w:drawing>
      </w:r>
    </w:p>
    <w:p w14:paraId="7099A162" w14:textId="48A29077" w:rsidR="00B475E2" w:rsidRPr="007E1264" w:rsidRDefault="00081BB7" w:rsidP="00BE60A7">
      <w:pPr>
        <w:tabs>
          <w:tab w:val="left" w:pos="5820"/>
        </w:tabs>
        <w:rPr>
          <w:rFonts w:ascii="Times New Roman" w:hAnsi="Times New Roman" w:cs="Times New Roman"/>
          <w:szCs w:val="20"/>
          <w:lang w:val="en-MY"/>
        </w:rPr>
      </w:pPr>
      <w:r w:rsidRPr="007E1264">
        <w:rPr>
          <w:rFonts w:ascii="Times New Roman" w:hAnsi="Times New Roman" w:cs="Times New Roman"/>
          <w:noProof/>
          <w:szCs w:val="20"/>
          <w:lang w:val="en-MY" w:eastAsia="ja-JP"/>
        </w:rPr>
        <mc:AlternateContent>
          <mc:Choice Requires="wps">
            <w:drawing>
              <wp:anchor distT="0" distB="0" distL="114300" distR="114300" simplePos="0" relativeHeight="251665408" behindDoc="0" locked="0" layoutInCell="1" allowOverlap="1" wp14:anchorId="76093128" wp14:editId="7D55B150">
                <wp:simplePos x="0" y="0"/>
                <wp:positionH relativeFrom="column">
                  <wp:posOffset>1505907</wp:posOffset>
                </wp:positionH>
                <wp:positionV relativeFrom="paragraph">
                  <wp:posOffset>8255</wp:posOffset>
                </wp:positionV>
                <wp:extent cx="381000" cy="285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3810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0C428" w14:textId="7178794B" w:rsidR="00BE60A7" w:rsidRPr="00081BB7" w:rsidRDefault="00081BB7">
                            <w:pPr>
                              <w:rPr>
                                <w:rFonts w:ascii="Times New Roman" w:hAnsi="Times New Roman" w:cs="Times New Roman"/>
                                <w:b/>
                                <w:lang w:val="en-MY"/>
                              </w:rPr>
                            </w:pPr>
                            <w:r w:rsidRPr="00081BB7">
                              <w:rPr>
                                <w:rFonts w:ascii="Times New Roman" w:hAnsi="Times New Roman" w:cs="Times New Roman"/>
                                <w:b/>
                                <w:lang w:val="en-MY"/>
                              </w:rPr>
                              <w:t>(</w:t>
                            </w:r>
                            <w:r w:rsidR="00BE60A7" w:rsidRPr="00081BB7">
                              <w:rPr>
                                <w:rFonts w:ascii="Times New Roman" w:hAnsi="Times New Roman" w:cs="Times New Roman"/>
                                <w:b/>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93128" id="Text Box 7" o:spid="_x0000_s1027" type="#_x0000_t202" style="position:absolute;left:0;text-align:left;margin-left:118.6pt;margin-top:.65pt;width:30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" filled="f" stroked="f" strokeweight=".5pt">
                <v:textbox>
                  <w:txbxContent>
                    <w:p w14:paraId="44C0C428" w14:textId="7178794B" w:rsidR="00BE60A7" w:rsidRPr="00081BB7" w:rsidRDefault="00081BB7">
                      <w:pPr>
                        <w:rPr>
                          <w:rFonts w:ascii="Times New Roman" w:hAnsi="Times New Roman" w:cs="Times New Roman"/>
                          <w:b/>
                          <w:lang w:val="en-MY"/>
                        </w:rPr>
                      </w:pPr>
                      <w:r w:rsidRPr="00081BB7">
                        <w:rPr>
                          <w:rFonts w:ascii="Times New Roman" w:hAnsi="Times New Roman" w:cs="Times New Roman"/>
                          <w:b/>
                          <w:lang w:val="en-MY"/>
                        </w:rPr>
                        <w:t>(</w:t>
                      </w:r>
                      <w:r w:rsidR="00BE60A7" w:rsidRPr="00081BB7">
                        <w:rPr>
                          <w:rFonts w:ascii="Times New Roman" w:hAnsi="Times New Roman" w:cs="Times New Roman"/>
                          <w:b/>
                          <w:lang w:val="en-MY"/>
                        </w:rPr>
                        <w:t>a)</w:t>
                      </w:r>
                    </w:p>
                  </w:txbxContent>
                </v:textbox>
              </v:shape>
            </w:pict>
          </mc:Fallback>
        </mc:AlternateContent>
      </w:r>
    </w:p>
    <w:p w14:paraId="50D127DC" w14:textId="36E69A53" w:rsidR="00B475E2" w:rsidRPr="007E1264" w:rsidRDefault="00B475E2" w:rsidP="00BE60A7">
      <w:pPr>
        <w:tabs>
          <w:tab w:val="left" w:pos="5820"/>
        </w:tabs>
        <w:rPr>
          <w:rFonts w:ascii="Times New Roman" w:hAnsi="Times New Roman" w:cs="Times New Roman"/>
          <w:szCs w:val="20"/>
          <w:lang w:val="en-MY"/>
        </w:rPr>
      </w:pPr>
    </w:p>
    <w:p w14:paraId="14143AB2" w14:textId="35D65F91" w:rsidR="00BE60A7" w:rsidRPr="007E1264" w:rsidRDefault="00BE60A7" w:rsidP="00284EDD">
      <w:pPr>
        <w:tabs>
          <w:tab w:val="left" w:pos="5820"/>
        </w:tabs>
        <w:rPr>
          <w:rFonts w:ascii="Times New Roman" w:hAnsi="Times New Roman" w:cs="Times New Roman"/>
          <w:szCs w:val="20"/>
          <w:lang w:val="en-MY"/>
        </w:rPr>
      </w:pPr>
    </w:p>
    <w:p w14:paraId="49AF9C9C" w14:textId="5E031007" w:rsidR="00BE60A7" w:rsidRPr="007E1264" w:rsidRDefault="00BE60A7" w:rsidP="00284EDD">
      <w:pPr>
        <w:tabs>
          <w:tab w:val="left" w:pos="5820"/>
        </w:tabs>
        <w:rPr>
          <w:rFonts w:ascii="Times New Roman" w:hAnsi="Times New Roman" w:cs="Times New Roman"/>
          <w:szCs w:val="20"/>
          <w:lang w:val="en-MY"/>
        </w:rPr>
      </w:pPr>
    </w:p>
    <w:p w14:paraId="40535988" w14:textId="29FBFA25" w:rsidR="00F128CC" w:rsidRPr="007E1264" w:rsidRDefault="00F128CC" w:rsidP="00284EDD">
      <w:pPr>
        <w:tabs>
          <w:tab w:val="left" w:pos="5820"/>
        </w:tabs>
        <w:rPr>
          <w:rFonts w:ascii="Times New Roman" w:hAnsi="Times New Roman" w:cs="Times New Roman"/>
          <w:szCs w:val="20"/>
          <w:lang w:val="en-MY"/>
        </w:rPr>
      </w:pPr>
    </w:p>
    <w:p w14:paraId="589EA021" w14:textId="1D00EB5D" w:rsidR="00F128CC" w:rsidRPr="007E1264" w:rsidRDefault="00F128CC" w:rsidP="00284EDD">
      <w:pPr>
        <w:tabs>
          <w:tab w:val="left" w:pos="5820"/>
        </w:tabs>
        <w:rPr>
          <w:rFonts w:ascii="Times New Roman" w:hAnsi="Times New Roman" w:cs="Times New Roman"/>
          <w:szCs w:val="20"/>
          <w:lang w:val="en-MY"/>
        </w:rPr>
      </w:pPr>
    </w:p>
    <w:p w14:paraId="5871F724" w14:textId="3368E394" w:rsidR="00F128CC" w:rsidRPr="007E1264" w:rsidRDefault="00081BB7" w:rsidP="00284EDD">
      <w:pPr>
        <w:tabs>
          <w:tab w:val="left" w:pos="5820"/>
        </w:tabs>
        <w:rPr>
          <w:rFonts w:ascii="Times New Roman" w:hAnsi="Times New Roman" w:cs="Times New Roman"/>
          <w:szCs w:val="20"/>
          <w:lang w:val="en-MY"/>
        </w:rPr>
      </w:pPr>
      <w:r w:rsidRPr="007E1264">
        <w:rPr>
          <w:rFonts w:ascii="Times New Roman" w:hAnsi="Times New Roman" w:cs="Times New Roman"/>
          <w:b/>
          <w:noProof/>
          <w:sz w:val="24"/>
          <w:szCs w:val="24"/>
          <w:lang w:val="en-MY" w:eastAsia="ja-JP"/>
        </w:rPr>
        <mc:AlternateContent>
          <mc:Choice Requires="wps">
            <w:drawing>
              <wp:anchor distT="0" distB="0" distL="114300" distR="114300" simplePos="0" relativeHeight="251657216" behindDoc="0" locked="0" layoutInCell="1" allowOverlap="1" wp14:anchorId="72949049" wp14:editId="4280584F">
                <wp:simplePos x="0" y="0"/>
                <wp:positionH relativeFrom="column">
                  <wp:posOffset>1130713</wp:posOffset>
                </wp:positionH>
                <wp:positionV relativeFrom="paragraph">
                  <wp:posOffset>113830</wp:posOffset>
                </wp:positionV>
                <wp:extent cx="1215390" cy="329565"/>
                <wp:effectExtent l="4762" t="0" r="0" b="0"/>
                <wp:wrapNone/>
                <wp:docPr id="45" name="Text Box 45"/>
                <wp:cNvGraphicFramePr/>
                <a:graphic xmlns:a="http://schemas.openxmlformats.org/drawingml/2006/main">
                  <a:graphicData uri="http://schemas.microsoft.com/office/word/2010/wordprocessingShape">
                    <wps:wsp>
                      <wps:cNvSpPr txBox="1"/>
                      <wps:spPr>
                        <a:xfrm rot="16200000">
                          <a:off x="0" y="0"/>
                          <a:ext cx="1215390"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16182" w14:textId="77777777" w:rsidR="008E5458" w:rsidRPr="008E5458" w:rsidRDefault="008E5458" w:rsidP="008E5458">
                            <w:pPr>
                              <w:rPr>
                                <w:sz w:val="16"/>
                              </w:rPr>
                            </w:pPr>
                            <w:r w:rsidRPr="008E5458">
                              <w:rPr>
                                <w:sz w:val="16"/>
                              </w:rPr>
                              <w:t>Signal intensity / mV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49049" id="Text Box 45" o:spid="_x0000_s1028" type="#_x0000_t202" style="position:absolute;left:0;text-align:left;margin-left:89.05pt;margin-top:8.95pt;width:95.7pt;height:25.9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" filled="f" stroked="f" strokeweight=".5pt">
                <v:textbox>
                  <w:txbxContent>
                    <w:p w14:paraId="21116182" w14:textId="77777777" w:rsidR="008E5458" w:rsidRPr="008E5458" w:rsidRDefault="008E5458" w:rsidP="008E5458">
                      <w:pPr>
                        <w:rPr>
                          <w:sz w:val="16"/>
                        </w:rPr>
                      </w:pPr>
                      <w:r w:rsidRPr="008E5458">
                        <w:rPr>
                          <w:sz w:val="16"/>
                        </w:rPr>
                        <w:t>Signal intensity / mV</w:t>
                      </w:r>
                    </w:p>
                  </w:txbxContent>
                </v:textbox>
              </v:shape>
            </w:pict>
          </mc:Fallback>
        </mc:AlternateContent>
      </w:r>
    </w:p>
    <w:p w14:paraId="27230229" w14:textId="3ADFB67E" w:rsidR="00F128CC" w:rsidRPr="007E1264" w:rsidRDefault="00F128CC" w:rsidP="00284EDD">
      <w:pPr>
        <w:tabs>
          <w:tab w:val="left" w:pos="5820"/>
        </w:tabs>
        <w:rPr>
          <w:rFonts w:ascii="Times New Roman" w:hAnsi="Times New Roman" w:cs="Times New Roman"/>
          <w:szCs w:val="20"/>
          <w:lang w:val="en-MY"/>
        </w:rPr>
      </w:pPr>
    </w:p>
    <w:p w14:paraId="0516AFD2" w14:textId="65FE98F2" w:rsidR="00F128CC" w:rsidRPr="007E1264" w:rsidRDefault="00F128CC" w:rsidP="00284EDD">
      <w:pPr>
        <w:tabs>
          <w:tab w:val="left" w:pos="5820"/>
        </w:tabs>
        <w:rPr>
          <w:rFonts w:ascii="Times New Roman" w:hAnsi="Times New Roman" w:cs="Times New Roman"/>
          <w:szCs w:val="20"/>
          <w:lang w:val="en-MY"/>
        </w:rPr>
      </w:pPr>
    </w:p>
    <w:p w14:paraId="5263C55C" w14:textId="552CDD7B" w:rsidR="00F128CC" w:rsidRPr="007E1264" w:rsidRDefault="00F128CC" w:rsidP="00284EDD">
      <w:pPr>
        <w:tabs>
          <w:tab w:val="left" w:pos="5820"/>
        </w:tabs>
        <w:rPr>
          <w:rFonts w:ascii="Times New Roman" w:hAnsi="Times New Roman" w:cs="Times New Roman"/>
          <w:szCs w:val="20"/>
          <w:lang w:val="en-MY"/>
        </w:rPr>
      </w:pPr>
    </w:p>
    <w:p w14:paraId="58972B7E" w14:textId="037D7830" w:rsidR="00F128CC" w:rsidRPr="007E1264" w:rsidRDefault="00F128CC" w:rsidP="00284EDD">
      <w:pPr>
        <w:tabs>
          <w:tab w:val="left" w:pos="5820"/>
        </w:tabs>
        <w:rPr>
          <w:rFonts w:ascii="Times New Roman" w:hAnsi="Times New Roman" w:cs="Times New Roman"/>
          <w:szCs w:val="20"/>
          <w:lang w:val="en-MY"/>
        </w:rPr>
      </w:pPr>
    </w:p>
    <w:p w14:paraId="3A6C6F25" w14:textId="2F081276" w:rsidR="00F128CC" w:rsidRPr="007E1264" w:rsidRDefault="00F128CC" w:rsidP="00284EDD">
      <w:pPr>
        <w:tabs>
          <w:tab w:val="left" w:pos="5820"/>
        </w:tabs>
        <w:rPr>
          <w:rFonts w:ascii="Times New Roman" w:hAnsi="Times New Roman" w:cs="Times New Roman"/>
          <w:szCs w:val="20"/>
          <w:lang w:val="en-MY"/>
        </w:rPr>
      </w:pPr>
    </w:p>
    <w:p w14:paraId="6CF0A745" w14:textId="36B0710D" w:rsidR="00F128CC" w:rsidRPr="007E1264" w:rsidRDefault="00F128CC" w:rsidP="00284EDD">
      <w:pPr>
        <w:tabs>
          <w:tab w:val="left" w:pos="5820"/>
        </w:tabs>
        <w:rPr>
          <w:rFonts w:ascii="Times New Roman" w:hAnsi="Times New Roman" w:cs="Times New Roman"/>
          <w:szCs w:val="20"/>
          <w:lang w:val="en-MY"/>
        </w:rPr>
      </w:pPr>
    </w:p>
    <w:p w14:paraId="674DF12F" w14:textId="5F8AE2FA" w:rsidR="00F128CC" w:rsidRPr="007E1264" w:rsidRDefault="00F128CC" w:rsidP="00284EDD">
      <w:pPr>
        <w:tabs>
          <w:tab w:val="left" w:pos="5820"/>
        </w:tabs>
        <w:rPr>
          <w:rFonts w:ascii="Times New Roman" w:hAnsi="Times New Roman" w:cs="Times New Roman"/>
          <w:szCs w:val="20"/>
          <w:lang w:val="en-MY"/>
        </w:rPr>
      </w:pPr>
    </w:p>
    <w:p w14:paraId="342A804D" w14:textId="20A39B7D" w:rsidR="00F128CC" w:rsidRPr="007E1264" w:rsidRDefault="00F128CC" w:rsidP="00284EDD">
      <w:pPr>
        <w:tabs>
          <w:tab w:val="left" w:pos="5820"/>
        </w:tabs>
        <w:rPr>
          <w:rFonts w:ascii="Times New Roman" w:hAnsi="Times New Roman" w:cs="Times New Roman"/>
          <w:szCs w:val="20"/>
          <w:lang w:val="en-MY"/>
        </w:rPr>
      </w:pPr>
    </w:p>
    <w:p w14:paraId="5D88D6D9" w14:textId="4220756E" w:rsidR="00F128CC" w:rsidRPr="007E1264" w:rsidRDefault="00F128CC" w:rsidP="00284EDD">
      <w:pPr>
        <w:tabs>
          <w:tab w:val="left" w:pos="5820"/>
        </w:tabs>
        <w:rPr>
          <w:rFonts w:ascii="Times New Roman" w:hAnsi="Times New Roman" w:cs="Times New Roman"/>
          <w:szCs w:val="20"/>
          <w:lang w:val="en-MY"/>
        </w:rPr>
      </w:pPr>
    </w:p>
    <w:p w14:paraId="65A72A9B" w14:textId="443139F5" w:rsidR="00F128CC" w:rsidRPr="007E1264" w:rsidRDefault="00F128CC" w:rsidP="00284EDD">
      <w:pPr>
        <w:tabs>
          <w:tab w:val="left" w:pos="5820"/>
        </w:tabs>
        <w:rPr>
          <w:rFonts w:ascii="Times New Roman" w:hAnsi="Times New Roman" w:cs="Times New Roman"/>
          <w:szCs w:val="20"/>
          <w:lang w:val="en-MY"/>
        </w:rPr>
      </w:pPr>
    </w:p>
    <w:p w14:paraId="591A6C1A" w14:textId="2A7729B7" w:rsidR="00F128CC" w:rsidRPr="007E1264" w:rsidRDefault="00F128CC" w:rsidP="00284EDD">
      <w:pPr>
        <w:tabs>
          <w:tab w:val="left" w:pos="5820"/>
        </w:tabs>
        <w:rPr>
          <w:rFonts w:ascii="Times New Roman" w:hAnsi="Times New Roman" w:cs="Times New Roman"/>
          <w:szCs w:val="20"/>
          <w:lang w:val="en-MY"/>
        </w:rPr>
      </w:pPr>
    </w:p>
    <w:p w14:paraId="639C7F9C" w14:textId="0D6C94FF" w:rsidR="00F128CC" w:rsidRPr="007E1264" w:rsidRDefault="001C267B" w:rsidP="00284EDD">
      <w:pPr>
        <w:tabs>
          <w:tab w:val="left" w:pos="5820"/>
        </w:tabs>
        <w:rPr>
          <w:rFonts w:ascii="Times New Roman" w:hAnsi="Times New Roman" w:cs="Times New Roman"/>
          <w:szCs w:val="20"/>
          <w:lang w:val="en-MY"/>
        </w:rPr>
      </w:pPr>
      <w:r w:rsidRPr="007E1264">
        <w:rPr>
          <w:noProof/>
          <w:lang w:val="en-MY" w:eastAsia="ja-JP"/>
        </w:rPr>
        <w:drawing>
          <wp:anchor distT="0" distB="0" distL="114300" distR="114300" simplePos="0" relativeHeight="251643904" behindDoc="0" locked="0" layoutInCell="1" allowOverlap="1" wp14:anchorId="09A2D05E" wp14:editId="28E7B632">
            <wp:simplePos x="0" y="0"/>
            <wp:positionH relativeFrom="column">
              <wp:posOffset>1535373</wp:posOffset>
            </wp:positionH>
            <wp:positionV relativeFrom="paragraph">
              <wp:posOffset>113418</wp:posOffset>
            </wp:positionV>
            <wp:extent cx="2627194" cy="2203549"/>
            <wp:effectExtent l="19050" t="19050" r="20955" b="254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49564" t="25148" r="13317" b="19485"/>
                    <a:stretch/>
                  </pic:blipFill>
                  <pic:spPr bwMode="auto">
                    <a:xfrm>
                      <a:off x="0" y="0"/>
                      <a:ext cx="2644534" cy="2218093"/>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DCAC4E" w14:textId="199CA161" w:rsidR="007B7C81" w:rsidRPr="007E1264" w:rsidRDefault="00081BB7" w:rsidP="007B7C81">
      <w:pPr>
        <w:tabs>
          <w:tab w:val="left" w:pos="5820"/>
        </w:tabs>
        <w:rPr>
          <w:rFonts w:ascii="Times New Roman" w:hAnsi="Times New Roman" w:cs="Times New Roman"/>
          <w:szCs w:val="20"/>
          <w:lang w:val="en-MY"/>
        </w:rPr>
      </w:pPr>
      <w:r w:rsidRPr="007E1264">
        <w:rPr>
          <w:rFonts w:ascii="Times New Roman" w:hAnsi="Times New Roman" w:cs="Times New Roman"/>
          <w:noProof/>
          <w:szCs w:val="20"/>
          <w:lang w:val="en-MY" w:eastAsia="ja-JP"/>
        </w:rPr>
        <mc:AlternateContent>
          <mc:Choice Requires="wps">
            <w:drawing>
              <wp:anchor distT="0" distB="0" distL="114300" distR="114300" simplePos="0" relativeHeight="251673600" behindDoc="0" locked="0" layoutInCell="1" allowOverlap="1" wp14:anchorId="0B2EB2F6" wp14:editId="6A08B204">
                <wp:simplePos x="0" y="0"/>
                <wp:positionH relativeFrom="column">
                  <wp:posOffset>1598968</wp:posOffset>
                </wp:positionH>
                <wp:positionV relativeFrom="paragraph">
                  <wp:posOffset>66220</wp:posOffset>
                </wp:positionV>
                <wp:extent cx="381000" cy="2857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810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8870F" w14:textId="5B5755EF" w:rsidR="00F128CC" w:rsidRPr="00081BB7" w:rsidRDefault="00081BB7" w:rsidP="00F128CC">
                            <w:pPr>
                              <w:rPr>
                                <w:rFonts w:ascii="Times New Roman" w:hAnsi="Times New Roman" w:cs="Times New Roman"/>
                                <w:b/>
                                <w:lang w:val="en-MY"/>
                              </w:rPr>
                            </w:pPr>
                            <w:r w:rsidRPr="00081BB7">
                              <w:rPr>
                                <w:rFonts w:ascii="Times New Roman" w:hAnsi="Times New Roman" w:cs="Times New Roman"/>
                                <w:b/>
                                <w:lang w:val="en-MY"/>
                              </w:rPr>
                              <w:t>(</w:t>
                            </w:r>
                            <w:r w:rsidR="00F128CC" w:rsidRPr="00081BB7">
                              <w:rPr>
                                <w:rFonts w:ascii="Times New Roman" w:hAnsi="Times New Roman" w:cs="Times New Roman"/>
                                <w:b/>
                                <w:lang w:val="en-MY"/>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EB2F6" id="Text Box 8" o:spid="_x0000_s1029" type="#_x0000_t202" style="position:absolute;left:0;text-align:left;margin-left:125.9pt;margin-top:5.2pt;width:30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" filled="f" stroked="f" strokeweight=".5pt">
                <v:textbox>
                  <w:txbxContent>
                    <w:p w14:paraId="28E8870F" w14:textId="5B5755EF" w:rsidR="00F128CC" w:rsidRPr="00081BB7" w:rsidRDefault="00081BB7" w:rsidP="00F128CC">
                      <w:pPr>
                        <w:rPr>
                          <w:rFonts w:ascii="Times New Roman" w:hAnsi="Times New Roman" w:cs="Times New Roman"/>
                          <w:b/>
                          <w:lang w:val="en-MY"/>
                        </w:rPr>
                      </w:pPr>
                      <w:r w:rsidRPr="00081BB7">
                        <w:rPr>
                          <w:rFonts w:ascii="Times New Roman" w:hAnsi="Times New Roman" w:cs="Times New Roman"/>
                          <w:b/>
                          <w:lang w:val="en-MY"/>
                        </w:rPr>
                        <w:t>(</w:t>
                      </w:r>
                      <w:r w:rsidR="00F128CC" w:rsidRPr="00081BB7">
                        <w:rPr>
                          <w:rFonts w:ascii="Times New Roman" w:hAnsi="Times New Roman" w:cs="Times New Roman"/>
                          <w:b/>
                          <w:lang w:val="en-MY"/>
                        </w:rPr>
                        <w:t>b)</w:t>
                      </w:r>
                    </w:p>
                  </w:txbxContent>
                </v:textbox>
              </v:shape>
            </w:pict>
          </mc:Fallback>
        </mc:AlternateContent>
      </w:r>
    </w:p>
    <w:p w14:paraId="707EC876" w14:textId="646BCFCD" w:rsidR="00081BB7" w:rsidRDefault="00081BB7" w:rsidP="00F128CC">
      <w:pPr>
        <w:tabs>
          <w:tab w:val="left" w:pos="5820"/>
        </w:tabs>
        <w:rPr>
          <w:rFonts w:ascii="Times New Roman" w:hAnsi="Times New Roman" w:cs="Times New Roman"/>
          <w:szCs w:val="20"/>
          <w:lang w:val="en-MY"/>
        </w:rPr>
      </w:pPr>
    </w:p>
    <w:p w14:paraId="2908D7C9" w14:textId="4F6D1462" w:rsidR="00081BB7" w:rsidRDefault="00081BB7" w:rsidP="00F128CC">
      <w:pPr>
        <w:tabs>
          <w:tab w:val="left" w:pos="5820"/>
        </w:tabs>
        <w:rPr>
          <w:rFonts w:ascii="Times New Roman" w:hAnsi="Times New Roman" w:cs="Times New Roman"/>
          <w:szCs w:val="20"/>
          <w:lang w:val="en-MY"/>
        </w:rPr>
      </w:pPr>
    </w:p>
    <w:p w14:paraId="01EC949B" w14:textId="1D467FA0" w:rsidR="00081BB7" w:rsidRDefault="00081BB7" w:rsidP="00F128CC">
      <w:pPr>
        <w:tabs>
          <w:tab w:val="left" w:pos="5820"/>
        </w:tabs>
        <w:rPr>
          <w:rFonts w:ascii="Times New Roman" w:hAnsi="Times New Roman" w:cs="Times New Roman"/>
          <w:szCs w:val="20"/>
          <w:lang w:val="en-MY"/>
        </w:rPr>
      </w:pPr>
    </w:p>
    <w:p w14:paraId="663EC89D" w14:textId="2D2401D6" w:rsidR="00081BB7" w:rsidRDefault="00081BB7" w:rsidP="00F128CC">
      <w:pPr>
        <w:tabs>
          <w:tab w:val="left" w:pos="5820"/>
        </w:tabs>
        <w:rPr>
          <w:rFonts w:ascii="Times New Roman" w:hAnsi="Times New Roman" w:cs="Times New Roman"/>
          <w:szCs w:val="20"/>
          <w:lang w:val="en-MY"/>
        </w:rPr>
      </w:pPr>
    </w:p>
    <w:p w14:paraId="370B45E0" w14:textId="63FF9EE1" w:rsidR="00081BB7" w:rsidRDefault="00081BB7" w:rsidP="00F128CC">
      <w:pPr>
        <w:tabs>
          <w:tab w:val="left" w:pos="5820"/>
        </w:tabs>
        <w:rPr>
          <w:rFonts w:ascii="Times New Roman" w:hAnsi="Times New Roman" w:cs="Times New Roman"/>
          <w:szCs w:val="20"/>
          <w:lang w:val="en-MY"/>
        </w:rPr>
      </w:pPr>
    </w:p>
    <w:p w14:paraId="61D7F016" w14:textId="793D2163" w:rsidR="00081BB7" w:rsidRDefault="00081BB7" w:rsidP="00F128CC">
      <w:pPr>
        <w:tabs>
          <w:tab w:val="left" w:pos="5820"/>
        </w:tabs>
        <w:rPr>
          <w:rFonts w:ascii="Times New Roman" w:hAnsi="Times New Roman" w:cs="Times New Roman"/>
          <w:szCs w:val="20"/>
          <w:lang w:val="en-MY"/>
        </w:rPr>
      </w:pPr>
    </w:p>
    <w:p w14:paraId="240A20A4" w14:textId="473009C2" w:rsidR="00081BB7" w:rsidRDefault="00081BB7" w:rsidP="00F128CC">
      <w:pPr>
        <w:tabs>
          <w:tab w:val="left" w:pos="5820"/>
        </w:tabs>
        <w:rPr>
          <w:rFonts w:ascii="Times New Roman" w:hAnsi="Times New Roman" w:cs="Times New Roman"/>
          <w:szCs w:val="20"/>
          <w:lang w:val="en-MY"/>
        </w:rPr>
      </w:pPr>
    </w:p>
    <w:p w14:paraId="26800CB5" w14:textId="6ACF3612" w:rsidR="00081BB7" w:rsidRDefault="00081BB7" w:rsidP="00F128CC">
      <w:pPr>
        <w:tabs>
          <w:tab w:val="left" w:pos="5820"/>
        </w:tabs>
        <w:rPr>
          <w:rFonts w:ascii="Times New Roman" w:hAnsi="Times New Roman" w:cs="Times New Roman"/>
          <w:szCs w:val="20"/>
          <w:lang w:val="en-MY"/>
        </w:rPr>
      </w:pPr>
    </w:p>
    <w:p w14:paraId="1BF69D12" w14:textId="321A269E" w:rsidR="00081BB7" w:rsidRDefault="00081BB7" w:rsidP="00F128CC">
      <w:pPr>
        <w:tabs>
          <w:tab w:val="left" w:pos="5820"/>
        </w:tabs>
        <w:rPr>
          <w:rFonts w:ascii="Times New Roman" w:hAnsi="Times New Roman" w:cs="Times New Roman"/>
          <w:szCs w:val="20"/>
          <w:lang w:val="en-MY"/>
        </w:rPr>
      </w:pPr>
    </w:p>
    <w:p w14:paraId="6384706A" w14:textId="59851C71" w:rsidR="00081BB7" w:rsidRDefault="00081BB7" w:rsidP="00F128CC">
      <w:pPr>
        <w:tabs>
          <w:tab w:val="left" w:pos="5820"/>
        </w:tabs>
        <w:rPr>
          <w:rFonts w:ascii="Times New Roman" w:hAnsi="Times New Roman" w:cs="Times New Roman"/>
          <w:szCs w:val="20"/>
          <w:lang w:val="en-MY"/>
        </w:rPr>
      </w:pPr>
    </w:p>
    <w:p w14:paraId="3593BC2C" w14:textId="348E5AAD" w:rsidR="00081BB7" w:rsidRDefault="00081BB7" w:rsidP="00F128CC">
      <w:pPr>
        <w:tabs>
          <w:tab w:val="left" w:pos="5820"/>
        </w:tabs>
        <w:rPr>
          <w:rFonts w:ascii="Times New Roman" w:hAnsi="Times New Roman" w:cs="Times New Roman"/>
          <w:szCs w:val="20"/>
          <w:lang w:val="en-MY"/>
        </w:rPr>
      </w:pPr>
    </w:p>
    <w:p w14:paraId="3A431F88" w14:textId="1D34BB96" w:rsidR="00081BB7" w:rsidRDefault="00081BB7" w:rsidP="00F128CC">
      <w:pPr>
        <w:tabs>
          <w:tab w:val="left" w:pos="5820"/>
        </w:tabs>
        <w:rPr>
          <w:rFonts w:ascii="Times New Roman" w:hAnsi="Times New Roman" w:cs="Times New Roman"/>
          <w:szCs w:val="20"/>
          <w:lang w:val="en-MY"/>
        </w:rPr>
      </w:pPr>
    </w:p>
    <w:p w14:paraId="535B7EBB" w14:textId="597A45F9" w:rsidR="00081BB7" w:rsidRDefault="00081BB7" w:rsidP="00F128CC">
      <w:pPr>
        <w:tabs>
          <w:tab w:val="left" w:pos="5820"/>
        </w:tabs>
        <w:rPr>
          <w:rFonts w:ascii="Times New Roman" w:hAnsi="Times New Roman" w:cs="Times New Roman"/>
          <w:szCs w:val="20"/>
          <w:lang w:val="en-MY"/>
        </w:rPr>
      </w:pPr>
    </w:p>
    <w:p w14:paraId="1892B80D" w14:textId="38882DF1" w:rsidR="00081BB7" w:rsidRDefault="00081BB7" w:rsidP="00F128CC">
      <w:pPr>
        <w:tabs>
          <w:tab w:val="left" w:pos="5820"/>
        </w:tabs>
        <w:rPr>
          <w:rFonts w:ascii="Times New Roman" w:hAnsi="Times New Roman" w:cs="Times New Roman"/>
          <w:szCs w:val="20"/>
          <w:lang w:val="en-MY"/>
        </w:rPr>
      </w:pPr>
      <w:r w:rsidRPr="007E1264">
        <w:rPr>
          <w:rFonts w:ascii="Times New Roman" w:hAnsi="Times New Roman" w:cs="Times New Roman"/>
          <w:noProof/>
          <w:szCs w:val="20"/>
          <w:lang w:val="en-MY" w:eastAsia="ja-JP"/>
        </w:rPr>
        <mc:AlternateContent>
          <mc:Choice Requires="wps">
            <w:drawing>
              <wp:anchor distT="0" distB="0" distL="114300" distR="114300" simplePos="0" relativeHeight="251678720" behindDoc="0" locked="0" layoutInCell="1" allowOverlap="1" wp14:anchorId="78B4B76D" wp14:editId="140F39F8">
                <wp:simplePos x="0" y="0"/>
                <wp:positionH relativeFrom="column">
                  <wp:posOffset>2015036</wp:posOffset>
                </wp:positionH>
                <wp:positionV relativeFrom="paragraph">
                  <wp:posOffset>89687</wp:posOffset>
                </wp:positionV>
                <wp:extent cx="1704975" cy="286385"/>
                <wp:effectExtent l="0" t="0" r="0" b="0"/>
                <wp:wrapNone/>
                <wp:docPr id="9" name="Text Box 9"/>
                <wp:cNvGraphicFramePr/>
                <a:graphic xmlns:a="http://schemas.openxmlformats.org/drawingml/2006/main">
                  <a:graphicData uri="http://schemas.microsoft.com/office/word/2010/wordprocessingShape">
                    <wps:wsp>
                      <wps:cNvSpPr txBox="1"/>
                      <wps:spPr>
                        <a:xfrm>
                          <a:off x="0" y="0"/>
                          <a:ext cx="1704975"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8CCEB3" w14:textId="5163C6A2" w:rsidR="00F128CC" w:rsidRPr="00BE60A7" w:rsidRDefault="00F128CC" w:rsidP="00F128CC">
                            <w:pPr>
                              <w:rPr>
                                <w:rFonts w:ascii="Times New Roman" w:hAnsi="Times New Roman" w:cs="Times New Roman"/>
                                <w:lang w:val="en-MY"/>
                              </w:rPr>
                            </w:pPr>
                            <w:r>
                              <w:rPr>
                                <w:rFonts w:ascii="Times New Roman" w:hAnsi="Times New Roman" w:cs="Times New Roman"/>
                                <w:lang w:val="en-MY"/>
                              </w:rPr>
                              <w:t>Source: Linda et al.</w:t>
                            </w:r>
                            <w:r w:rsidR="00081BB7">
                              <w:rPr>
                                <w:rFonts w:ascii="Times New Roman" w:hAnsi="Times New Roman" w:cs="Times New Roman"/>
                                <w:lang w:val="en-MY"/>
                              </w:rPr>
                              <w:t xml:space="preserve"> </w:t>
                            </w:r>
                            <w:r w:rsidR="00755663">
                              <w:rPr>
                                <w:rFonts w:ascii="Times New Roman" w:hAnsi="Times New Roman" w:cs="Times New Roman"/>
                                <w:lang w:val="en-MY"/>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4B76D" id="Text Box 9" o:spid="_x0000_s1030" type="#_x0000_t202" style="position:absolute;left:0;text-align:left;margin-left:158.65pt;margin-top:7.05pt;width:134.25pt;height:2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" filled="f" stroked="f" strokeweight=".5pt">
                <v:textbox>
                  <w:txbxContent>
                    <w:p w14:paraId="7A8CCEB3" w14:textId="5163C6A2" w:rsidR="00F128CC" w:rsidRPr="00BE60A7" w:rsidRDefault="00F128CC" w:rsidP="00F128CC">
                      <w:pPr>
                        <w:rPr>
                          <w:rFonts w:ascii="Times New Roman" w:hAnsi="Times New Roman" w:cs="Times New Roman"/>
                          <w:lang w:val="en-MY"/>
                        </w:rPr>
                      </w:pPr>
                      <w:r>
                        <w:rPr>
                          <w:rFonts w:ascii="Times New Roman" w:hAnsi="Times New Roman" w:cs="Times New Roman"/>
                          <w:lang w:val="en-MY"/>
                        </w:rPr>
                        <w:t>Source: Linda et al.</w:t>
                      </w:r>
                      <w:r w:rsidR="00081BB7">
                        <w:rPr>
                          <w:rFonts w:ascii="Times New Roman" w:hAnsi="Times New Roman" w:cs="Times New Roman"/>
                          <w:lang w:val="en-MY"/>
                        </w:rPr>
                        <w:t xml:space="preserve"> </w:t>
                      </w:r>
                      <w:r w:rsidR="00755663">
                        <w:rPr>
                          <w:rFonts w:ascii="Times New Roman" w:hAnsi="Times New Roman" w:cs="Times New Roman"/>
                          <w:lang w:val="en-MY"/>
                        </w:rPr>
                        <w:t>[13]</w:t>
                      </w:r>
                    </w:p>
                  </w:txbxContent>
                </v:textbox>
              </v:shape>
            </w:pict>
          </mc:Fallback>
        </mc:AlternateContent>
      </w:r>
    </w:p>
    <w:p w14:paraId="015FF8D7" w14:textId="77777777" w:rsidR="00081BB7" w:rsidRDefault="00081BB7" w:rsidP="00F128CC">
      <w:pPr>
        <w:tabs>
          <w:tab w:val="left" w:pos="5820"/>
        </w:tabs>
        <w:rPr>
          <w:rFonts w:ascii="Times New Roman" w:hAnsi="Times New Roman" w:cs="Times New Roman"/>
          <w:szCs w:val="20"/>
          <w:lang w:val="en-MY"/>
        </w:rPr>
      </w:pPr>
    </w:p>
    <w:p w14:paraId="6A0DE39D" w14:textId="77777777" w:rsidR="00081BB7" w:rsidRDefault="00081BB7" w:rsidP="00F128CC">
      <w:pPr>
        <w:tabs>
          <w:tab w:val="left" w:pos="5820"/>
        </w:tabs>
        <w:rPr>
          <w:rFonts w:ascii="Times New Roman" w:hAnsi="Times New Roman" w:cs="Times New Roman"/>
          <w:szCs w:val="20"/>
          <w:lang w:val="en-MY"/>
        </w:rPr>
      </w:pPr>
    </w:p>
    <w:p w14:paraId="75EB5EA1" w14:textId="5F2ABE0B" w:rsidR="00F128CC" w:rsidRPr="007E1264" w:rsidRDefault="00F128CC" w:rsidP="00081BB7">
      <w:pPr>
        <w:tabs>
          <w:tab w:val="left" w:pos="5820"/>
        </w:tabs>
        <w:ind w:left="851" w:hanging="851"/>
        <w:rPr>
          <w:rFonts w:ascii="Times New Roman" w:hAnsi="Times New Roman" w:cs="Times New Roman"/>
          <w:szCs w:val="20"/>
          <w:lang w:val="en-MY"/>
        </w:rPr>
      </w:pPr>
      <w:r w:rsidRPr="007E1264">
        <w:rPr>
          <w:rFonts w:ascii="Times New Roman" w:hAnsi="Times New Roman" w:cs="Times New Roman"/>
          <w:szCs w:val="20"/>
          <w:lang w:val="en-MY"/>
        </w:rPr>
        <w:t>Figure 5. Chromatographic separation of PAHs</w:t>
      </w:r>
      <w:r w:rsidR="00B475E2" w:rsidRPr="007E1264">
        <w:rPr>
          <w:rFonts w:ascii="Times New Roman" w:hAnsi="Times New Roman" w:cs="Times New Roman"/>
          <w:szCs w:val="20"/>
          <w:lang w:val="en-MY"/>
        </w:rPr>
        <w:t xml:space="preserve"> using DES and methanol as porogen</w:t>
      </w:r>
      <w:r w:rsidRPr="007E1264">
        <w:rPr>
          <w:rFonts w:ascii="Times New Roman" w:hAnsi="Times New Roman" w:cs="Times New Roman"/>
          <w:szCs w:val="20"/>
          <w:lang w:val="en-MY"/>
        </w:rPr>
        <w:t>. Poly(GMA-PEGDMA)-diol monolith column, a) DES A, b) methanol (100 x 0.32 mm I.D); Eluent, 70% acetonitrile (ACN); flow-rate, 3.0 µL/min; UV detection (λ), 254 nm; analytes, naphthalene (1), fluorene (2), anthracene (3),</w:t>
      </w:r>
      <w:r w:rsidR="004B0843" w:rsidRPr="007E1264">
        <w:rPr>
          <w:rFonts w:ascii="Times New Roman" w:hAnsi="Times New Roman" w:cs="Times New Roman"/>
          <w:szCs w:val="20"/>
          <w:lang w:val="en-MY"/>
        </w:rPr>
        <w:t xml:space="preserve"> </w:t>
      </w:r>
      <w:r w:rsidRPr="007E1264">
        <w:rPr>
          <w:rFonts w:ascii="Times New Roman" w:hAnsi="Times New Roman" w:cs="Times New Roman"/>
          <w:szCs w:val="20"/>
          <w:lang w:val="en-MY"/>
        </w:rPr>
        <w:t>fluoranthene (4), pyrene (5) 0.1 % (w/v) each</w:t>
      </w:r>
    </w:p>
    <w:p w14:paraId="68B02A14" w14:textId="77777777" w:rsidR="00B85921" w:rsidRPr="007E1264" w:rsidRDefault="00B85921" w:rsidP="00B85921">
      <w:pPr>
        <w:outlineLvl w:val="0"/>
        <w:rPr>
          <w:rFonts w:ascii="Times New Roman" w:hAnsi="Times New Roman" w:cs="Times New Roman"/>
          <w:szCs w:val="20"/>
        </w:rPr>
      </w:pPr>
    </w:p>
    <w:p w14:paraId="57A99244" w14:textId="77777777" w:rsidR="00785CA6" w:rsidRPr="007E1264" w:rsidRDefault="00785CA6" w:rsidP="00785CA6">
      <w:pPr>
        <w:jc w:val="center"/>
        <w:outlineLvl w:val="0"/>
        <w:rPr>
          <w:rFonts w:ascii="Times New Roman" w:hAnsi="Times New Roman" w:cs="Times New Roman"/>
          <w:b/>
          <w:szCs w:val="20"/>
        </w:rPr>
      </w:pPr>
      <w:r w:rsidRPr="007E1264">
        <w:rPr>
          <w:rFonts w:ascii="Times New Roman" w:hAnsi="Times New Roman" w:cs="Times New Roman"/>
          <w:b/>
          <w:szCs w:val="20"/>
        </w:rPr>
        <w:t>Conclusion</w:t>
      </w:r>
    </w:p>
    <w:p w14:paraId="78507190" w14:textId="33067960" w:rsidR="00B85921" w:rsidRPr="007E1264" w:rsidRDefault="00B85921" w:rsidP="00B85921">
      <w:pPr>
        <w:tabs>
          <w:tab w:val="left" w:pos="5820"/>
        </w:tabs>
        <w:rPr>
          <w:rFonts w:ascii="Times New Roman" w:hAnsi="Times New Roman" w:cs="Times New Roman"/>
          <w:szCs w:val="20"/>
          <w:lang w:val="en-MY"/>
        </w:rPr>
      </w:pPr>
      <w:r w:rsidRPr="007E1264">
        <w:rPr>
          <w:rFonts w:ascii="Times New Roman" w:hAnsi="Times New Roman" w:cs="Times New Roman"/>
          <w:szCs w:val="20"/>
          <w:lang w:val="en-MY"/>
        </w:rPr>
        <w:t xml:space="preserve">It was found that, </w:t>
      </w:r>
      <w:r w:rsidR="00F40C58" w:rsidRPr="007E1264">
        <w:rPr>
          <w:rFonts w:ascii="Times New Roman" w:hAnsi="Times New Roman" w:cs="Times New Roman"/>
          <w:szCs w:val="20"/>
          <w:lang w:val="en-MY"/>
        </w:rPr>
        <w:t xml:space="preserve">the </w:t>
      </w:r>
      <w:r w:rsidRPr="007E1264">
        <w:rPr>
          <w:rFonts w:ascii="Times New Roman" w:hAnsi="Times New Roman" w:cs="Times New Roman"/>
          <w:szCs w:val="20"/>
          <w:lang w:val="en-MY"/>
        </w:rPr>
        <w:t>type of HBD have a crucial impact on the pore formation, and the results showed that DES A (ChCl:urea:EG) with molar ratio 1:2:1 could effectively improve the structure of the monoliths and enhanced chromatographic separation for non-polar polycyclic aromatic hydrocarbons (PAHs) compare to other type of DESs. Based on the scanning electron microscopy (SEM) images of poly(GMA-PEGDMA) monolith columns, DES A</w:t>
      </w:r>
      <w:r w:rsidR="00AB559E" w:rsidRPr="007E1264">
        <w:rPr>
          <w:rFonts w:ascii="Times New Roman" w:hAnsi="Times New Roman" w:cs="Times New Roman"/>
          <w:szCs w:val="20"/>
          <w:lang w:val="en-MY"/>
        </w:rPr>
        <w:t xml:space="preserve"> </w:t>
      </w:r>
      <w:r w:rsidRPr="007E1264">
        <w:rPr>
          <w:rFonts w:ascii="Times New Roman" w:hAnsi="Times New Roman" w:cs="Times New Roman"/>
          <w:szCs w:val="20"/>
          <w:lang w:val="en-MY"/>
        </w:rPr>
        <w:t xml:space="preserve">porogen that contained both organic base and alcohol HBDs </w:t>
      </w:r>
      <w:r w:rsidR="00AB559E" w:rsidRPr="007E1264">
        <w:rPr>
          <w:rFonts w:ascii="Times New Roman" w:hAnsi="Times New Roman" w:cs="Times New Roman"/>
          <w:szCs w:val="20"/>
          <w:lang w:val="en-MY"/>
        </w:rPr>
        <w:t>produced a monolith that</w:t>
      </w:r>
      <w:r w:rsidRPr="007E1264">
        <w:rPr>
          <w:rFonts w:ascii="Times New Roman" w:hAnsi="Times New Roman" w:cs="Times New Roman"/>
          <w:szCs w:val="20"/>
          <w:lang w:val="en-MY"/>
        </w:rPr>
        <w:t xml:space="preserve"> inherited both feature characteristics such as through-pore and mesopore skeletal monoliths column. Furthermore, for repeatability evaluation of</w:t>
      </w:r>
      <w:r w:rsidR="00AB559E" w:rsidRPr="007E1264">
        <w:rPr>
          <w:rFonts w:ascii="Times New Roman" w:hAnsi="Times New Roman" w:cs="Times New Roman"/>
          <w:szCs w:val="20"/>
          <w:lang w:val="en-MY"/>
        </w:rPr>
        <w:t xml:space="preserve"> poly(GMA-PEGDMA)-diol for DES A</w:t>
      </w:r>
      <w:r w:rsidRPr="007E1264">
        <w:rPr>
          <w:rFonts w:ascii="Times New Roman" w:hAnsi="Times New Roman" w:cs="Times New Roman"/>
          <w:szCs w:val="20"/>
          <w:lang w:val="en-MY"/>
        </w:rPr>
        <w:t>-column, five PAHs achieved retention time relative standard deviations in the range of 1.39 – 1.91%</w:t>
      </w:r>
      <w:r w:rsidR="00AB559E" w:rsidRPr="007E1264">
        <w:rPr>
          <w:rFonts w:ascii="Times New Roman" w:hAnsi="Times New Roman" w:cs="Times New Roman"/>
          <w:szCs w:val="20"/>
          <w:lang w:val="en-MY"/>
        </w:rPr>
        <w:t>. DES A</w:t>
      </w:r>
      <w:r w:rsidRPr="007E1264">
        <w:rPr>
          <w:rFonts w:ascii="Times New Roman" w:hAnsi="Times New Roman" w:cs="Times New Roman"/>
          <w:szCs w:val="20"/>
          <w:lang w:val="en-MY"/>
        </w:rPr>
        <w:t xml:space="preserve">-column </w:t>
      </w:r>
      <w:r w:rsidR="00AB559E" w:rsidRPr="007E1264">
        <w:rPr>
          <w:rFonts w:ascii="Times New Roman" w:hAnsi="Times New Roman" w:cs="Times New Roman"/>
          <w:szCs w:val="20"/>
          <w:lang w:val="en-MY"/>
        </w:rPr>
        <w:t xml:space="preserve">also </w:t>
      </w:r>
      <w:r w:rsidRPr="007E1264">
        <w:rPr>
          <w:rFonts w:ascii="Times New Roman" w:hAnsi="Times New Roman" w:cs="Times New Roman"/>
          <w:szCs w:val="20"/>
          <w:lang w:val="en-MY"/>
        </w:rPr>
        <w:t xml:space="preserve">gives the lowest backpressure compare to other types of DESs with 0.4 MPa </w:t>
      </w:r>
      <w:r w:rsidR="00AB559E" w:rsidRPr="007E1264">
        <w:rPr>
          <w:rFonts w:ascii="Times New Roman" w:hAnsi="Times New Roman" w:cs="Times New Roman"/>
          <w:szCs w:val="20"/>
          <w:lang w:val="en-MY"/>
        </w:rPr>
        <w:t xml:space="preserve">for PAHs separation. In comparison with methanol as porogen, chromatographic separation based on poly(GMA-PEGDMA)-DES A give better separation baseline and shorter </w:t>
      </w:r>
      <w:r w:rsidR="00AB559E" w:rsidRPr="007E1264">
        <w:rPr>
          <w:rFonts w:ascii="Times New Roman" w:hAnsi="Times New Roman" w:cs="Times New Roman"/>
          <w:szCs w:val="20"/>
          <w:lang w:val="en-MY"/>
        </w:rPr>
        <w:lastRenderedPageBreak/>
        <w:t xml:space="preserve">retention time analysis. </w:t>
      </w:r>
      <w:r w:rsidRPr="007E1264">
        <w:rPr>
          <w:rFonts w:ascii="Times New Roman" w:hAnsi="Times New Roman" w:cs="Times New Roman"/>
          <w:szCs w:val="20"/>
        </w:rPr>
        <w:t>To the best of our knowledge, this is the first time that DESs were used as a porogen in the preparation of methacrylate-based polymer monolithic columns in cLC and for the first time DES A was synthesized.</w:t>
      </w:r>
      <w:r w:rsidRPr="007E1264">
        <w:rPr>
          <w:rFonts w:ascii="Times New Roman" w:hAnsi="Times New Roman" w:cs="Times New Roman"/>
          <w:szCs w:val="20"/>
          <w:lang w:val="en-MY"/>
        </w:rPr>
        <w:t xml:space="preserve"> A novel green stationary phase for separation of PAHs compounds was synthesized successfully using simple step polymerization, low cost and toxicity of DESs mixture as porogenic solvents instead of traditional organic solvents.</w:t>
      </w:r>
    </w:p>
    <w:p w14:paraId="48B48B91" w14:textId="77777777" w:rsidR="00A92795" w:rsidRPr="007E1264" w:rsidRDefault="00A92795" w:rsidP="00B85921">
      <w:pPr>
        <w:tabs>
          <w:tab w:val="left" w:pos="5820"/>
        </w:tabs>
        <w:rPr>
          <w:rFonts w:ascii="Times New Roman" w:hAnsi="Times New Roman" w:cs="Times New Roman"/>
          <w:szCs w:val="20"/>
          <w:lang w:val="en-MY"/>
        </w:rPr>
      </w:pPr>
    </w:p>
    <w:p w14:paraId="01393232" w14:textId="77777777" w:rsidR="00785CA6" w:rsidRPr="007E1264" w:rsidRDefault="00785CA6" w:rsidP="00785CA6">
      <w:pPr>
        <w:jc w:val="center"/>
        <w:outlineLvl w:val="0"/>
        <w:rPr>
          <w:rFonts w:ascii="Times New Roman" w:hAnsi="Times New Roman" w:cs="Times New Roman"/>
          <w:b/>
          <w:szCs w:val="20"/>
        </w:rPr>
      </w:pPr>
      <w:r w:rsidRPr="007E1264">
        <w:rPr>
          <w:rFonts w:ascii="Times New Roman" w:hAnsi="Times New Roman" w:cs="Times New Roman"/>
          <w:b/>
          <w:szCs w:val="20"/>
        </w:rPr>
        <w:t>Acknowledgement</w:t>
      </w:r>
    </w:p>
    <w:p w14:paraId="6E2AF7EC" w14:textId="0101961C" w:rsidR="00141723" w:rsidRPr="007E1264" w:rsidRDefault="00290B0F" w:rsidP="00141723">
      <w:pPr>
        <w:outlineLvl w:val="0"/>
        <w:rPr>
          <w:rFonts w:ascii="Times New Roman" w:hAnsi="Times New Roman" w:cs="Times New Roman"/>
          <w:szCs w:val="20"/>
          <w:lang w:val="en-MY"/>
        </w:rPr>
      </w:pPr>
      <w:r w:rsidRPr="007E1264">
        <w:rPr>
          <w:rFonts w:ascii="Times New Roman" w:hAnsi="Times New Roman" w:cs="Times New Roman"/>
          <w:szCs w:val="20"/>
        </w:rPr>
        <w:t>The authors gratefully acknowledged the financial support from grant Gifu University, Japan and the facilities that was given to do this project</w:t>
      </w:r>
      <w:r w:rsidR="00785CA6" w:rsidRPr="007E1264">
        <w:rPr>
          <w:rFonts w:ascii="Times New Roman" w:hAnsi="Times New Roman" w:cs="Times New Roman"/>
          <w:szCs w:val="20"/>
        </w:rPr>
        <w:t>.</w:t>
      </w:r>
      <w:r w:rsidR="00141723" w:rsidRPr="007E1264">
        <w:rPr>
          <w:rFonts w:ascii="Times New Roman" w:hAnsi="Times New Roman" w:cs="Times New Roman"/>
          <w:szCs w:val="20"/>
        </w:rPr>
        <w:t xml:space="preserve"> The</w:t>
      </w:r>
      <w:r w:rsidR="00141723" w:rsidRPr="007E1264">
        <w:rPr>
          <w:rFonts w:ascii="Times New Roman" w:hAnsi="Times New Roman" w:cs="Times New Roman"/>
          <w:szCs w:val="20"/>
          <w:lang w:val="en-MY"/>
        </w:rPr>
        <w:t xml:space="preserve"> acknowledgement also goes to Dr. Fusheng Li for his willingness to help in this research by making facilities available in River Basin Research Center, Gifu University.</w:t>
      </w:r>
    </w:p>
    <w:p w14:paraId="35C56CF4" w14:textId="77777777" w:rsidR="003A2A26" w:rsidRPr="007E1264" w:rsidRDefault="003A2A26" w:rsidP="00081BB7">
      <w:pPr>
        <w:outlineLvl w:val="0"/>
        <w:rPr>
          <w:rFonts w:ascii="Times New Roman" w:hAnsi="Times New Roman" w:cs="Times New Roman"/>
          <w:b/>
          <w:szCs w:val="20"/>
        </w:rPr>
      </w:pPr>
    </w:p>
    <w:p w14:paraId="33F1BFB3" w14:textId="30756280" w:rsidR="004D2AD8" w:rsidRDefault="00785CA6" w:rsidP="00A92795">
      <w:pPr>
        <w:jc w:val="center"/>
        <w:outlineLvl w:val="0"/>
        <w:rPr>
          <w:rFonts w:ascii="Times New Roman" w:hAnsi="Times New Roman" w:cs="Times New Roman"/>
          <w:b/>
          <w:szCs w:val="20"/>
        </w:rPr>
      </w:pPr>
      <w:r w:rsidRPr="007E1264">
        <w:rPr>
          <w:rFonts w:ascii="Times New Roman" w:hAnsi="Times New Roman" w:cs="Times New Roman"/>
          <w:b/>
          <w:szCs w:val="20"/>
        </w:rPr>
        <w:t>References</w:t>
      </w:r>
    </w:p>
    <w:p w14:paraId="22508BB6" w14:textId="77777777" w:rsidR="00081BB7" w:rsidRPr="007E1264" w:rsidRDefault="00081BB7" w:rsidP="00A92795">
      <w:pPr>
        <w:jc w:val="center"/>
        <w:outlineLvl w:val="0"/>
        <w:rPr>
          <w:rFonts w:ascii="Times New Roman" w:hAnsi="Times New Roman" w:cs="Times New Roman"/>
          <w:b/>
          <w:szCs w:val="20"/>
        </w:rPr>
      </w:pPr>
    </w:p>
    <w:p w14:paraId="3D922217" w14:textId="73EC6DDC" w:rsidR="004D2AD8" w:rsidRPr="007E1264" w:rsidRDefault="004D2AD8" w:rsidP="00081BB7">
      <w:pPr>
        <w:pStyle w:val="ListParagraph"/>
        <w:numPr>
          <w:ilvl w:val="0"/>
          <w:numId w:val="3"/>
        </w:numPr>
        <w:ind w:left="709" w:hanging="709"/>
        <w:rPr>
          <w:rFonts w:ascii="Times New Roman" w:hAnsi="Times New Roman" w:cs="Times New Roman"/>
          <w:szCs w:val="20"/>
        </w:rPr>
      </w:pPr>
      <w:proofErr w:type="spellStart"/>
      <w:r w:rsidRPr="007E1264">
        <w:rPr>
          <w:rFonts w:ascii="Times New Roman" w:hAnsi="Times New Roman" w:cs="Times New Roman"/>
          <w:szCs w:val="20"/>
        </w:rPr>
        <w:t>Anastas</w:t>
      </w:r>
      <w:proofErr w:type="spellEnd"/>
      <w:r w:rsidRPr="007E1264">
        <w:rPr>
          <w:rFonts w:ascii="Times New Roman" w:hAnsi="Times New Roman" w:cs="Times New Roman"/>
          <w:szCs w:val="20"/>
        </w:rPr>
        <w:t xml:space="preserve">, </w:t>
      </w:r>
      <w:r w:rsidR="00081BB7" w:rsidRPr="007E1264">
        <w:rPr>
          <w:rFonts w:ascii="Times New Roman" w:hAnsi="Times New Roman" w:cs="Times New Roman"/>
          <w:szCs w:val="20"/>
        </w:rPr>
        <w:t xml:space="preserve">P. T. (1998). </w:t>
      </w:r>
      <w:r w:rsidRPr="007E1264">
        <w:rPr>
          <w:rFonts w:ascii="Times New Roman" w:hAnsi="Times New Roman" w:cs="Times New Roman"/>
          <w:szCs w:val="20"/>
        </w:rPr>
        <w:t xml:space="preserve">Green Chemistry: Theory and </w:t>
      </w:r>
      <w:r w:rsidR="00081BB7">
        <w:rPr>
          <w:rFonts w:ascii="Times New Roman" w:hAnsi="Times New Roman" w:cs="Times New Roman"/>
          <w:szCs w:val="20"/>
        </w:rPr>
        <w:t>p</w:t>
      </w:r>
      <w:r w:rsidRPr="007E1264">
        <w:rPr>
          <w:rFonts w:ascii="Times New Roman" w:hAnsi="Times New Roman" w:cs="Times New Roman"/>
          <w:szCs w:val="20"/>
        </w:rPr>
        <w:t xml:space="preserve">ractice, </w:t>
      </w:r>
      <w:r w:rsidR="00081BB7" w:rsidRPr="007E1264">
        <w:rPr>
          <w:rFonts w:ascii="Times New Roman" w:hAnsi="Times New Roman" w:cs="Times New Roman"/>
          <w:szCs w:val="20"/>
        </w:rPr>
        <w:t xml:space="preserve">J. Warner (Eds.). </w:t>
      </w:r>
      <w:r w:rsidRPr="007E1264">
        <w:rPr>
          <w:rFonts w:ascii="Times New Roman" w:hAnsi="Times New Roman" w:cs="Times New Roman"/>
          <w:szCs w:val="20"/>
        </w:rPr>
        <w:t xml:space="preserve">Oxford University Press, New York. </w:t>
      </w:r>
    </w:p>
    <w:p w14:paraId="7056F675" w14:textId="3DAE98AD" w:rsidR="004D2AD8" w:rsidRPr="007E1264" w:rsidRDefault="004D2AD8" w:rsidP="00081BB7">
      <w:pPr>
        <w:pStyle w:val="ListParagraph"/>
        <w:numPr>
          <w:ilvl w:val="0"/>
          <w:numId w:val="3"/>
        </w:numPr>
        <w:ind w:left="709" w:hanging="709"/>
        <w:rPr>
          <w:rFonts w:ascii="Times New Roman" w:hAnsi="Times New Roman" w:cs="Times New Roman"/>
          <w:szCs w:val="20"/>
        </w:rPr>
      </w:pPr>
      <w:r w:rsidRPr="007E1264">
        <w:rPr>
          <w:rFonts w:ascii="Times New Roman" w:hAnsi="Times New Roman" w:cs="Times New Roman"/>
          <w:szCs w:val="20"/>
        </w:rPr>
        <w:t>Khandelwal, S., Tailor, Y. K.</w:t>
      </w:r>
      <w:r w:rsidR="00081BB7">
        <w:rPr>
          <w:rFonts w:ascii="Times New Roman" w:hAnsi="Times New Roman" w:cs="Times New Roman"/>
          <w:szCs w:val="20"/>
        </w:rPr>
        <w:t xml:space="preserve"> and </w:t>
      </w:r>
      <w:r w:rsidRPr="007E1264">
        <w:rPr>
          <w:rFonts w:ascii="Times New Roman" w:hAnsi="Times New Roman" w:cs="Times New Roman"/>
          <w:szCs w:val="20"/>
        </w:rPr>
        <w:t xml:space="preserve">Kumar, M. (2016). Deep eutectic solvents (DESs) as eco-friendly and sustainable solvent/ catalyst systems in organic transformations. </w:t>
      </w:r>
      <w:r w:rsidRPr="007E1264">
        <w:rPr>
          <w:rFonts w:ascii="Times New Roman" w:hAnsi="Times New Roman" w:cs="Times New Roman"/>
          <w:i/>
          <w:szCs w:val="20"/>
        </w:rPr>
        <w:t>Journal of Molecular Liquids</w:t>
      </w:r>
      <w:r w:rsidRPr="007E1264">
        <w:rPr>
          <w:rFonts w:ascii="Times New Roman" w:hAnsi="Times New Roman" w:cs="Times New Roman"/>
          <w:szCs w:val="20"/>
        </w:rPr>
        <w:t>, 215</w:t>
      </w:r>
      <w:r w:rsidR="00081BB7">
        <w:rPr>
          <w:rFonts w:ascii="Times New Roman" w:hAnsi="Times New Roman" w:cs="Times New Roman"/>
          <w:szCs w:val="20"/>
        </w:rPr>
        <w:t>:</w:t>
      </w:r>
      <w:r w:rsidRPr="007E1264">
        <w:rPr>
          <w:rFonts w:ascii="Times New Roman" w:hAnsi="Times New Roman" w:cs="Times New Roman"/>
          <w:szCs w:val="20"/>
        </w:rPr>
        <w:t xml:space="preserve"> 345-386. </w:t>
      </w:r>
    </w:p>
    <w:p w14:paraId="533E1638" w14:textId="13B9425D" w:rsidR="003862AF" w:rsidRPr="007E1264" w:rsidRDefault="004D2AD8" w:rsidP="00081BB7">
      <w:pPr>
        <w:pStyle w:val="ListParagraph"/>
        <w:numPr>
          <w:ilvl w:val="0"/>
          <w:numId w:val="3"/>
        </w:numPr>
        <w:ind w:left="709" w:hanging="709"/>
        <w:rPr>
          <w:rFonts w:ascii="Times New Roman" w:hAnsi="Times New Roman" w:cs="Times New Roman"/>
          <w:szCs w:val="20"/>
        </w:rPr>
      </w:pPr>
      <w:r w:rsidRPr="007E1264">
        <w:rPr>
          <w:rFonts w:ascii="Times New Roman" w:hAnsi="Times New Roman" w:cs="Times New Roman"/>
          <w:szCs w:val="20"/>
        </w:rPr>
        <w:t xml:space="preserve">Durand, E., </w:t>
      </w:r>
      <w:proofErr w:type="spellStart"/>
      <w:r w:rsidRPr="007E1264">
        <w:rPr>
          <w:rFonts w:ascii="Times New Roman" w:hAnsi="Times New Roman" w:cs="Times New Roman"/>
          <w:szCs w:val="20"/>
        </w:rPr>
        <w:t>Lecomte</w:t>
      </w:r>
      <w:proofErr w:type="spellEnd"/>
      <w:r w:rsidRPr="007E1264">
        <w:rPr>
          <w:rFonts w:ascii="Times New Roman" w:hAnsi="Times New Roman" w:cs="Times New Roman"/>
          <w:szCs w:val="20"/>
        </w:rPr>
        <w:t xml:space="preserve">, J. and Villeneuve, P. (2013). Deep eutectic solvents: Synthesis, application, and focus on lipase-catalyzed reactions. </w:t>
      </w:r>
      <w:r w:rsidRPr="007E1264">
        <w:rPr>
          <w:rFonts w:ascii="Times New Roman" w:hAnsi="Times New Roman" w:cs="Times New Roman"/>
          <w:i/>
          <w:szCs w:val="20"/>
        </w:rPr>
        <w:t>European Journal of Lipid Science and Technology</w:t>
      </w:r>
      <w:r w:rsidRPr="007E1264">
        <w:rPr>
          <w:rFonts w:ascii="Times New Roman" w:hAnsi="Times New Roman" w:cs="Times New Roman"/>
          <w:szCs w:val="20"/>
        </w:rPr>
        <w:t>, 115</w:t>
      </w:r>
      <w:r w:rsidR="00FF0F3E">
        <w:rPr>
          <w:rFonts w:ascii="Times New Roman" w:hAnsi="Times New Roman" w:cs="Times New Roman"/>
          <w:szCs w:val="20"/>
        </w:rPr>
        <w:t xml:space="preserve">: </w:t>
      </w:r>
      <w:r w:rsidRPr="007E1264">
        <w:rPr>
          <w:rFonts w:ascii="Times New Roman" w:hAnsi="Times New Roman" w:cs="Times New Roman"/>
          <w:szCs w:val="20"/>
        </w:rPr>
        <w:t>379.</w:t>
      </w:r>
      <w:r w:rsidR="003862AF" w:rsidRPr="007E1264">
        <w:rPr>
          <w:rFonts w:ascii="Times New Roman" w:hAnsi="Times New Roman" w:cs="Times New Roman"/>
          <w:szCs w:val="20"/>
        </w:rPr>
        <w:t xml:space="preserve"> </w:t>
      </w:r>
    </w:p>
    <w:p w14:paraId="23F84BDA" w14:textId="781D824C" w:rsidR="003862AF" w:rsidRPr="007E1264" w:rsidRDefault="003862AF" w:rsidP="00081BB7">
      <w:pPr>
        <w:pStyle w:val="ListParagraph"/>
        <w:numPr>
          <w:ilvl w:val="0"/>
          <w:numId w:val="3"/>
        </w:numPr>
        <w:ind w:left="709" w:hanging="709"/>
        <w:rPr>
          <w:rFonts w:ascii="Times New Roman" w:hAnsi="Times New Roman" w:cs="Times New Roman"/>
          <w:szCs w:val="20"/>
          <w:lang w:val="en-MY"/>
        </w:rPr>
      </w:pPr>
      <w:r w:rsidRPr="007E1264">
        <w:rPr>
          <w:rFonts w:ascii="Times New Roman" w:hAnsi="Times New Roman" w:cs="Times New Roman"/>
          <w:szCs w:val="20"/>
        </w:rPr>
        <w:t xml:space="preserve">Smith, E. L., Abbott, A. P. and Ryder, K. S. (2014). Deep </w:t>
      </w:r>
      <w:r w:rsidR="00FF0F3E" w:rsidRPr="007E1264">
        <w:rPr>
          <w:rFonts w:ascii="Times New Roman" w:hAnsi="Times New Roman" w:cs="Times New Roman"/>
          <w:szCs w:val="20"/>
        </w:rPr>
        <w:t xml:space="preserve">eutectic solvents </w:t>
      </w:r>
      <w:r w:rsidRPr="007E1264">
        <w:rPr>
          <w:rFonts w:ascii="Times New Roman" w:hAnsi="Times New Roman" w:cs="Times New Roman"/>
          <w:szCs w:val="20"/>
        </w:rPr>
        <w:t xml:space="preserve">(DESs) </w:t>
      </w:r>
      <w:r w:rsidR="00FF0F3E" w:rsidRPr="007E1264">
        <w:rPr>
          <w:rFonts w:ascii="Times New Roman" w:hAnsi="Times New Roman" w:cs="Times New Roman"/>
          <w:szCs w:val="20"/>
        </w:rPr>
        <w:t xml:space="preserve">and their applications. </w:t>
      </w:r>
      <w:r w:rsidRPr="007E1264">
        <w:rPr>
          <w:rFonts w:ascii="Times New Roman" w:hAnsi="Times New Roman" w:cs="Times New Roman"/>
          <w:i/>
          <w:szCs w:val="20"/>
        </w:rPr>
        <w:t>Chemical Reviews</w:t>
      </w:r>
      <w:r w:rsidR="00FF0F3E">
        <w:rPr>
          <w:rFonts w:ascii="Times New Roman" w:hAnsi="Times New Roman" w:cs="Times New Roman"/>
          <w:szCs w:val="20"/>
        </w:rPr>
        <w:t xml:space="preserve">, </w:t>
      </w:r>
      <w:r w:rsidRPr="007E1264">
        <w:rPr>
          <w:rFonts w:ascii="Times New Roman" w:hAnsi="Times New Roman" w:cs="Times New Roman"/>
          <w:szCs w:val="20"/>
        </w:rPr>
        <w:t>114</w:t>
      </w:r>
      <w:r w:rsidR="00FF0F3E">
        <w:rPr>
          <w:rFonts w:ascii="Times New Roman" w:hAnsi="Times New Roman" w:cs="Times New Roman"/>
          <w:szCs w:val="20"/>
        </w:rPr>
        <w:t xml:space="preserve">: </w:t>
      </w:r>
      <w:r w:rsidRPr="007E1264">
        <w:rPr>
          <w:rFonts w:ascii="Times New Roman" w:hAnsi="Times New Roman" w:cs="Times New Roman"/>
          <w:szCs w:val="20"/>
        </w:rPr>
        <w:t xml:space="preserve">11060-11082. </w:t>
      </w:r>
    </w:p>
    <w:p w14:paraId="554B7660" w14:textId="78955765" w:rsidR="003862AF" w:rsidRPr="007E1264" w:rsidRDefault="003862AF" w:rsidP="00081BB7">
      <w:pPr>
        <w:pStyle w:val="ListParagraph"/>
        <w:numPr>
          <w:ilvl w:val="0"/>
          <w:numId w:val="3"/>
        </w:numPr>
        <w:ind w:left="709" w:hanging="709"/>
        <w:rPr>
          <w:rFonts w:ascii="Times New Roman" w:hAnsi="Times New Roman" w:cs="Times New Roman"/>
          <w:szCs w:val="20"/>
        </w:rPr>
      </w:pPr>
      <w:r w:rsidRPr="007E1264">
        <w:rPr>
          <w:rFonts w:ascii="Times New Roman" w:hAnsi="Times New Roman" w:cs="Times New Roman"/>
          <w:szCs w:val="20"/>
          <w:lang w:val="en-MY"/>
        </w:rPr>
        <w:t xml:space="preserve">Garcia, G., Aparicio, S., Ullah, R. and </w:t>
      </w:r>
      <w:proofErr w:type="spellStart"/>
      <w:r w:rsidRPr="007E1264">
        <w:rPr>
          <w:rFonts w:ascii="Times New Roman" w:hAnsi="Times New Roman" w:cs="Times New Roman"/>
          <w:szCs w:val="20"/>
          <w:lang w:val="en-MY"/>
        </w:rPr>
        <w:t>Atilhan</w:t>
      </w:r>
      <w:proofErr w:type="spellEnd"/>
      <w:r w:rsidRPr="007E1264">
        <w:rPr>
          <w:rFonts w:ascii="Times New Roman" w:hAnsi="Times New Roman" w:cs="Times New Roman"/>
          <w:szCs w:val="20"/>
          <w:lang w:val="en-MY"/>
        </w:rPr>
        <w:t xml:space="preserve">, M. (2015). Deep </w:t>
      </w:r>
      <w:r w:rsidR="00FF0F3E" w:rsidRPr="007E1264">
        <w:rPr>
          <w:rFonts w:ascii="Times New Roman" w:hAnsi="Times New Roman" w:cs="Times New Roman"/>
          <w:szCs w:val="20"/>
          <w:lang w:val="en-MY"/>
        </w:rPr>
        <w:t>eutectic solvents</w:t>
      </w:r>
      <w:r w:rsidRPr="007E1264">
        <w:rPr>
          <w:rFonts w:ascii="Times New Roman" w:hAnsi="Times New Roman" w:cs="Times New Roman"/>
          <w:szCs w:val="20"/>
          <w:lang w:val="en-MY"/>
        </w:rPr>
        <w:t xml:space="preserve">: Physicochemical </w:t>
      </w:r>
      <w:r w:rsidR="00FF0F3E" w:rsidRPr="007E1264">
        <w:rPr>
          <w:rFonts w:ascii="Times New Roman" w:hAnsi="Times New Roman" w:cs="Times New Roman"/>
          <w:szCs w:val="20"/>
          <w:lang w:val="en-MY"/>
        </w:rPr>
        <w:t xml:space="preserve">properties and gas separation applications. </w:t>
      </w:r>
      <w:r w:rsidRPr="007E1264">
        <w:rPr>
          <w:rFonts w:ascii="Times New Roman" w:hAnsi="Times New Roman" w:cs="Times New Roman"/>
          <w:i/>
          <w:szCs w:val="20"/>
          <w:lang w:val="en-MY"/>
        </w:rPr>
        <w:t>Energy Fuel</w:t>
      </w:r>
      <w:r w:rsidRPr="007E1264">
        <w:rPr>
          <w:rFonts w:ascii="Times New Roman" w:hAnsi="Times New Roman" w:cs="Times New Roman"/>
          <w:szCs w:val="20"/>
          <w:lang w:val="en-MY"/>
        </w:rPr>
        <w:t>, 29(4)</w:t>
      </w:r>
      <w:r w:rsidR="00FF0F3E">
        <w:rPr>
          <w:rFonts w:ascii="Times New Roman" w:hAnsi="Times New Roman" w:cs="Times New Roman"/>
          <w:szCs w:val="20"/>
          <w:lang w:val="en-MY"/>
        </w:rPr>
        <w:t>:</w:t>
      </w:r>
      <w:r w:rsidRPr="007E1264">
        <w:rPr>
          <w:rFonts w:ascii="Times New Roman" w:hAnsi="Times New Roman" w:cs="Times New Roman"/>
          <w:szCs w:val="20"/>
          <w:lang w:val="en-MY"/>
        </w:rPr>
        <w:t xml:space="preserve"> 2616-2644. </w:t>
      </w:r>
    </w:p>
    <w:p w14:paraId="0628DC31" w14:textId="753856AB" w:rsidR="003862AF" w:rsidRPr="007E1264" w:rsidRDefault="003862AF" w:rsidP="00081BB7">
      <w:pPr>
        <w:pStyle w:val="ListParagraph"/>
        <w:numPr>
          <w:ilvl w:val="0"/>
          <w:numId w:val="3"/>
        </w:numPr>
        <w:ind w:left="709" w:hanging="709"/>
        <w:rPr>
          <w:rFonts w:ascii="Times New Roman" w:hAnsi="Times New Roman" w:cs="Times New Roman"/>
          <w:szCs w:val="20"/>
        </w:rPr>
      </w:pPr>
      <w:r w:rsidRPr="007E1264">
        <w:rPr>
          <w:rFonts w:ascii="Times New Roman" w:hAnsi="Times New Roman" w:cs="Times New Roman"/>
          <w:szCs w:val="20"/>
          <w:lang w:val="en-MY"/>
        </w:rPr>
        <w:t xml:space="preserve">Li, X., and Row, K. H. (2016). Development of deep eutectic solvents applied in extraction and separation. </w:t>
      </w:r>
      <w:r w:rsidRPr="007E1264">
        <w:rPr>
          <w:rFonts w:ascii="Times New Roman" w:hAnsi="Times New Roman" w:cs="Times New Roman"/>
          <w:i/>
          <w:szCs w:val="20"/>
          <w:lang w:val="en-MY"/>
        </w:rPr>
        <w:t>Journal of Separation Science</w:t>
      </w:r>
      <w:r w:rsidRPr="007E1264">
        <w:rPr>
          <w:rFonts w:ascii="Times New Roman" w:hAnsi="Times New Roman" w:cs="Times New Roman"/>
          <w:szCs w:val="20"/>
          <w:lang w:val="en-MY"/>
        </w:rPr>
        <w:t>, 39</w:t>
      </w:r>
      <w:r w:rsidR="00FF0F3E">
        <w:rPr>
          <w:rFonts w:ascii="Times New Roman" w:hAnsi="Times New Roman" w:cs="Times New Roman"/>
          <w:szCs w:val="20"/>
          <w:lang w:val="en-MY"/>
        </w:rPr>
        <w:t>:</w:t>
      </w:r>
      <w:r w:rsidRPr="007E1264">
        <w:rPr>
          <w:rFonts w:ascii="Times New Roman" w:hAnsi="Times New Roman" w:cs="Times New Roman"/>
          <w:szCs w:val="20"/>
          <w:lang w:val="en-MY"/>
        </w:rPr>
        <w:t xml:space="preserve"> 3505-3520. </w:t>
      </w:r>
    </w:p>
    <w:p w14:paraId="44CE5AF6" w14:textId="1FCFB276" w:rsidR="003862AF" w:rsidRPr="00FF0F3E" w:rsidRDefault="003862AF" w:rsidP="00081BB7">
      <w:pPr>
        <w:pStyle w:val="ListParagraph"/>
        <w:numPr>
          <w:ilvl w:val="0"/>
          <w:numId w:val="3"/>
        </w:numPr>
        <w:ind w:left="709" w:hanging="709"/>
        <w:rPr>
          <w:rFonts w:ascii="Times New Roman" w:hAnsi="Times New Roman" w:cs="Times New Roman"/>
          <w:szCs w:val="20"/>
          <w:lang w:val="en-MY"/>
        </w:rPr>
      </w:pPr>
      <w:r w:rsidRPr="007E1264">
        <w:rPr>
          <w:rFonts w:ascii="Times New Roman" w:hAnsi="Times New Roman" w:cs="Times New Roman"/>
          <w:szCs w:val="20"/>
        </w:rPr>
        <w:t xml:space="preserve">Tang, B., and Row, K. H. (2015). Exploration of deep eutectic solvent-based mesoporous silica spheres as high-performance size exclusion chromatography packing materials. </w:t>
      </w:r>
      <w:r w:rsidRPr="00FF0F3E">
        <w:rPr>
          <w:rFonts w:ascii="Times New Roman" w:hAnsi="Times New Roman" w:cs="Times New Roman"/>
          <w:i/>
          <w:szCs w:val="20"/>
        </w:rPr>
        <w:t>Journal of Applied Polymer Science</w:t>
      </w:r>
      <w:r w:rsidR="00FF0F3E">
        <w:rPr>
          <w:rFonts w:ascii="Times New Roman" w:hAnsi="Times New Roman" w:cs="Times New Roman"/>
          <w:i/>
          <w:szCs w:val="20"/>
        </w:rPr>
        <w:t xml:space="preserve">, </w:t>
      </w:r>
      <w:r w:rsidR="00FF0F3E" w:rsidRPr="00FF0F3E">
        <w:rPr>
          <w:rFonts w:ascii="Times New Roman" w:hAnsi="Times New Roman" w:cs="Times New Roman"/>
          <w:szCs w:val="20"/>
        </w:rPr>
        <w:t>2015</w:t>
      </w:r>
      <w:r w:rsidR="00FF0F3E">
        <w:rPr>
          <w:rFonts w:ascii="Times New Roman" w:hAnsi="Times New Roman" w:cs="Times New Roman"/>
          <w:szCs w:val="20"/>
        </w:rPr>
        <w:t>: 44203.</w:t>
      </w:r>
    </w:p>
    <w:p w14:paraId="6D6DA97C" w14:textId="71B3D112" w:rsidR="005C7D6C" w:rsidRPr="007E1264" w:rsidRDefault="003862AF" w:rsidP="00081BB7">
      <w:pPr>
        <w:pStyle w:val="ListParagraph"/>
        <w:numPr>
          <w:ilvl w:val="0"/>
          <w:numId w:val="3"/>
        </w:numPr>
        <w:ind w:left="709" w:hanging="709"/>
        <w:rPr>
          <w:rFonts w:ascii="Times New Roman" w:hAnsi="Times New Roman" w:cs="Times New Roman"/>
          <w:szCs w:val="20"/>
          <w:lang w:val="en-MY"/>
        </w:rPr>
      </w:pPr>
      <w:r w:rsidRPr="007E1264">
        <w:rPr>
          <w:rFonts w:ascii="Times New Roman" w:hAnsi="Times New Roman" w:cs="Times New Roman"/>
          <w:szCs w:val="20"/>
        </w:rPr>
        <w:t xml:space="preserve">Li, </w:t>
      </w:r>
      <w:r w:rsidRPr="007E1264">
        <w:rPr>
          <w:rFonts w:ascii="Times New Roman" w:hAnsi="Times New Roman" w:cs="Times New Roman"/>
          <w:szCs w:val="20"/>
          <w:lang w:val="en-MY"/>
        </w:rPr>
        <w:t>X., Lee, Y. R. and Row, K. H. (2016)</w:t>
      </w:r>
      <w:r w:rsidR="00FF0F3E">
        <w:rPr>
          <w:rFonts w:ascii="Times New Roman" w:hAnsi="Times New Roman" w:cs="Times New Roman"/>
          <w:szCs w:val="20"/>
          <w:lang w:val="en-MY"/>
        </w:rPr>
        <w:t xml:space="preserve">. </w:t>
      </w:r>
      <w:r w:rsidRPr="007E1264">
        <w:rPr>
          <w:rFonts w:ascii="Times New Roman" w:hAnsi="Times New Roman" w:cs="Times New Roman"/>
          <w:szCs w:val="20"/>
          <w:lang w:val="en-MY"/>
        </w:rPr>
        <w:t xml:space="preserve">Synthesis </w:t>
      </w:r>
      <w:r w:rsidR="00FF0F3E" w:rsidRPr="007E1264">
        <w:rPr>
          <w:rFonts w:ascii="Times New Roman" w:hAnsi="Times New Roman" w:cs="Times New Roman"/>
          <w:szCs w:val="20"/>
          <w:lang w:val="en-MY"/>
        </w:rPr>
        <w:t>of mesoporous siliceous materials in choline chloride deep eutectic solvents and the application of these materials to high‑performance size exclusion chromatography</w:t>
      </w:r>
      <w:r w:rsidR="00FF0F3E">
        <w:rPr>
          <w:rFonts w:ascii="Times New Roman" w:hAnsi="Times New Roman" w:cs="Times New Roman"/>
          <w:szCs w:val="20"/>
          <w:lang w:val="en-MY"/>
        </w:rPr>
        <w:t xml:space="preserve">. </w:t>
      </w:r>
      <w:proofErr w:type="spellStart"/>
      <w:r w:rsidRPr="007E1264">
        <w:rPr>
          <w:rFonts w:ascii="Times New Roman" w:hAnsi="Times New Roman" w:cs="Times New Roman"/>
          <w:i/>
          <w:szCs w:val="20"/>
          <w:lang w:val="en-MY"/>
        </w:rPr>
        <w:t>Chromatographia</w:t>
      </w:r>
      <w:proofErr w:type="spellEnd"/>
      <w:r w:rsidRPr="007E1264">
        <w:rPr>
          <w:rFonts w:ascii="Times New Roman" w:hAnsi="Times New Roman" w:cs="Times New Roman"/>
          <w:szCs w:val="20"/>
          <w:lang w:val="en-MY"/>
        </w:rPr>
        <w:t xml:space="preserve">, 79: 375-382. </w:t>
      </w:r>
    </w:p>
    <w:p w14:paraId="2AB22128" w14:textId="3EA5423C" w:rsidR="005C7D6C" w:rsidRPr="007E1264" w:rsidRDefault="005C7D6C" w:rsidP="00081BB7">
      <w:pPr>
        <w:pStyle w:val="ListParagraph"/>
        <w:numPr>
          <w:ilvl w:val="0"/>
          <w:numId w:val="3"/>
        </w:numPr>
        <w:ind w:left="709" w:hanging="709"/>
        <w:rPr>
          <w:rFonts w:ascii="Times New Roman" w:hAnsi="Times New Roman" w:cs="Times New Roman"/>
          <w:szCs w:val="20"/>
        </w:rPr>
      </w:pPr>
      <w:r w:rsidRPr="007E1264">
        <w:rPr>
          <w:rFonts w:ascii="Times New Roman" w:hAnsi="Times New Roman" w:cs="Times New Roman"/>
          <w:szCs w:val="20"/>
          <w:lang w:val="en-MY"/>
        </w:rPr>
        <w:t>Zhang, L.</w:t>
      </w:r>
      <w:r w:rsidR="00FF0F3E">
        <w:rPr>
          <w:rFonts w:ascii="Times New Roman" w:hAnsi="Times New Roman" w:cs="Times New Roman"/>
          <w:szCs w:val="20"/>
          <w:lang w:val="en-MY"/>
        </w:rPr>
        <w:t xml:space="preserve"> </w:t>
      </w:r>
      <w:r w:rsidRPr="007E1264">
        <w:rPr>
          <w:rFonts w:ascii="Times New Roman" w:hAnsi="Times New Roman" w:cs="Times New Roman"/>
          <w:szCs w:val="20"/>
          <w:lang w:val="en-MY"/>
        </w:rPr>
        <w:t>S., Zhao, Q. L., Li, X. X., Li, X. X., Huang, Y. P. and Liu, Z. S. (2016)</w:t>
      </w:r>
      <w:r w:rsidR="00FF0F3E">
        <w:rPr>
          <w:rFonts w:ascii="Times New Roman" w:hAnsi="Times New Roman" w:cs="Times New Roman"/>
          <w:szCs w:val="20"/>
          <w:lang w:val="en-MY"/>
        </w:rPr>
        <w:t xml:space="preserve">. </w:t>
      </w:r>
      <w:r w:rsidRPr="007E1264">
        <w:rPr>
          <w:rFonts w:ascii="Times New Roman" w:hAnsi="Times New Roman" w:cs="Times New Roman"/>
          <w:szCs w:val="20"/>
          <w:lang w:val="en-MY"/>
        </w:rPr>
        <w:t xml:space="preserve">Green synthesis of mesoporous molecular sieve incorporated monoliths using room temperature ionic liquid and deep eutectic solvents. </w:t>
      </w:r>
      <w:proofErr w:type="spellStart"/>
      <w:r w:rsidRPr="007E1264">
        <w:rPr>
          <w:rFonts w:ascii="Times New Roman" w:hAnsi="Times New Roman" w:cs="Times New Roman"/>
          <w:i/>
          <w:szCs w:val="20"/>
          <w:lang w:val="en-MY"/>
        </w:rPr>
        <w:t>Talanta</w:t>
      </w:r>
      <w:proofErr w:type="spellEnd"/>
      <w:r w:rsidRPr="007E1264">
        <w:rPr>
          <w:rFonts w:ascii="Times New Roman" w:hAnsi="Times New Roman" w:cs="Times New Roman"/>
          <w:i/>
          <w:szCs w:val="20"/>
          <w:lang w:val="en-MY"/>
        </w:rPr>
        <w:t>,</w:t>
      </w:r>
      <w:r w:rsidRPr="007E1264">
        <w:rPr>
          <w:rFonts w:ascii="Times New Roman" w:hAnsi="Times New Roman" w:cs="Times New Roman"/>
          <w:szCs w:val="20"/>
          <w:lang w:val="en-MY"/>
        </w:rPr>
        <w:t xml:space="preserve"> </w:t>
      </w:r>
      <w:r w:rsidR="00FF0F3E">
        <w:rPr>
          <w:rFonts w:ascii="Times New Roman" w:hAnsi="Times New Roman" w:cs="Times New Roman"/>
          <w:szCs w:val="20"/>
          <w:lang w:val="en-MY"/>
        </w:rPr>
        <w:t xml:space="preserve">161: </w:t>
      </w:r>
      <w:r w:rsidRPr="007E1264">
        <w:rPr>
          <w:rFonts w:ascii="Times New Roman" w:hAnsi="Times New Roman" w:cs="Times New Roman"/>
          <w:szCs w:val="20"/>
          <w:lang w:val="en-MY"/>
        </w:rPr>
        <w:t xml:space="preserve">660-667. </w:t>
      </w:r>
    </w:p>
    <w:p w14:paraId="0F642CB6" w14:textId="20F49AD1" w:rsidR="0016344C" w:rsidRPr="007E1264" w:rsidRDefault="005C7D6C" w:rsidP="00081BB7">
      <w:pPr>
        <w:pStyle w:val="ListParagraph"/>
        <w:numPr>
          <w:ilvl w:val="0"/>
          <w:numId w:val="3"/>
        </w:numPr>
        <w:ind w:left="709" w:hanging="709"/>
        <w:rPr>
          <w:rFonts w:ascii="Times New Roman" w:hAnsi="Times New Roman" w:cs="Times New Roman"/>
          <w:szCs w:val="20"/>
          <w:lang w:val="en-MY"/>
        </w:rPr>
      </w:pPr>
      <w:r w:rsidRPr="007E1264">
        <w:rPr>
          <w:rFonts w:ascii="Times New Roman" w:hAnsi="Times New Roman" w:cs="Times New Roman"/>
          <w:szCs w:val="20"/>
        </w:rPr>
        <w:t xml:space="preserve">Zhang, J., Wu, T., Chen, S., Feng, P. and Bu, X. (2009). Versatile </w:t>
      </w:r>
      <w:r w:rsidR="00FF0F3E" w:rsidRPr="007E1264">
        <w:rPr>
          <w:rFonts w:ascii="Times New Roman" w:hAnsi="Times New Roman" w:cs="Times New Roman"/>
          <w:szCs w:val="20"/>
        </w:rPr>
        <w:t xml:space="preserve">structure-directing roles of deep eutectic solvents and their implication in generating of porosity and open metal sites for gas storage. </w:t>
      </w:r>
      <w:proofErr w:type="spellStart"/>
      <w:r w:rsidRPr="007E1264">
        <w:rPr>
          <w:rFonts w:ascii="Times New Roman" w:hAnsi="Times New Roman" w:cs="Times New Roman"/>
          <w:i/>
          <w:szCs w:val="20"/>
        </w:rPr>
        <w:t>Angewandte</w:t>
      </w:r>
      <w:proofErr w:type="spellEnd"/>
      <w:r w:rsidRPr="007E1264">
        <w:rPr>
          <w:rFonts w:ascii="Times New Roman" w:hAnsi="Times New Roman" w:cs="Times New Roman"/>
          <w:i/>
          <w:szCs w:val="20"/>
        </w:rPr>
        <w:t xml:space="preserve"> </w:t>
      </w:r>
      <w:proofErr w:type="spellStart"/>
      <w:r w:rsidRPr="007E1264">
        <w:rPr>
          <w:rFonts w:ascii="Times New Roman" w:hAnsi="Times New Roman" w:cs="Times New Roman"/>
          <w:i/>
          <w:szCs w:val="20"/>
        </w:rPr>
        <w:t>Chemie</w:t>
      </w:r>
      <w:proofErr w:type="spellEnd"/>
      <w:r w:rsidRPr="007E1264">
        <w:rPr>
          <w:rFonts w:ascii="Times New Roman" w:hAnsi="Times New Roman" w:cs="Times New Roman"/>
          <w:i/>
          <w:szCs w:val="20"/>
        </w:rPr>
        <w:t xml:space="preserve"> International Edition in English</w:t>
      </w:r>
      <w:r w:rsidRPr="007E1264">
        <w:rPr>
          <w:rFonts w:ascii="Times New Roman" w:hAnsi="Times New Roman" w:cs="Times New Roman"/>
          <w:szCs w:val="20"/>
        </w:rPr>
        <w:t>, 48(19): 33486-3490.</w:t>
      </w:r>
      <w:r w:rsidR="0016344C" w:rsidRPr="007E1264">
        <w:rPr>
          <w:rFonts w:ascii="Times New Roman" w:hAnsi="Times New Roman" w:cs="Times New Roman"/>
          <w:szCs w:val="20"/>
        </w:rPr>
        <w:t xml:space="preserve"> </w:t>
      </w:r>
    </w:p>
    <w:p w14:paraId="1D88F84E" w14:textId="71383C8E" w:rsidR="0016344C" w:rsidRPr="007E1264" w:rsidRDefault="0016344C" w:rsidP="00081BB7">
      <w:pPr>
        <w:pStyle w:val="ListParagraph"/>
        <w:numPr>
          <w:ilvl w:val="0"/>
          <w:numId w:val="3"/>
        </w:numPr>
        <w:ind w:left="709" w:hanging="709"/>
        <w:rPr>
          <w:rFonts w:ascii="Times New Roman" w:hAnsi="Times New Roman" w:cs="Times New Roman"/>
          <w:szCs w:val="20"/>
          <w:lang w:val="en-MY"/>
        </w:rPr>
      </w:pPr>
      <w:r w:rsidRPr="007E1264">
        <w:rPr>
          <w:rFonts w:ascii="Times New Roman" w:hAnsi="Times New Roman" w:cs="Times New Roman"/>
          <w:szCs w:val="20"/>
          <w:lang w:val="en-MY"/>
        </w:rPr>
        <w:t xml:space="preserve">Diaz-Bao, M., Barreiro, R., Miranda, J. M., Cepeda, A. and Regal, P. (2015). Recent </w:t>
      </w:r>
      <w:r w:rsidR="00FF0F3E" w:rsidRPr="007E1264">
        <w:rPr>
          <w:rFonts w:ascii="Times New Roman" w:hAnsi="Times New Roman" w:cs="Times New Roman"/>
          <w:szCs w:val="20"/>
          <w:lang w:val="en-MY"/>
        </w:rPr>
        <w:t xml:space="preserve">advances and uses of monolithic columns for the analysis of residues and contaminants in food. </w:t>
      </w:r>
      <w:r w:rsidRPr="007E1264">
        <w:rPr>
          <w:rFonts w:ascii="Times New Roman" w:hAnsi="Times New Roman" w:cs="Times New Roman"/>
          <w:i/>
          <w:szCs w:val="20"/>
          <w:lang w:val="en-MY"/>
        </w:rPr>
        <w:t>Chromatography</w:t>
      </w:r>
      <w:r w:rsidRPr="007E1264">
        <w:rPr>
          <w:rFonts w:ascii="Times New Roman" w:hAnsi="Times New Roman" w:cs="Times New Roman"/>
          <w:szCs w:val="20"/>
          <w:lang w:val="en-MY"/>
        </w:rPr>
        <w:t>, 2</w:t>
      </w:r>
      <w:r w:rsidR="00FF0F3E">
        <w:rPr>
          <w:rFonts w:ascii="Times New Roman" w:hAnsi="Times New Roman" w:cs="Times New Roman"/>
          <w:szCs w:val="20"/>
          <w:lang w:val="en-MY"/>
        </w:rPr>
        <w:t>:</w:t>
      </w:r>
      <w:r w:rsidRPr="007E1264">
        <w:rPr>
          <w:rFonts w:ascii="Times New Roman" w:hAnsi="Times New Roman" w:cs="Times New Roman"/>
          <w:szCs w:val="20"/>
          <w:lang w:val="en-MY"/>
        </w:rPr>
        <w:t xml:space="preserve"> 79-95. </w:t>
      </w:r>
    </w:p>
    <w:p w14:paraId="0DEB11CF" w14:textId="7B468C45" w:rsidR="00E96554" w:rsidRPr="007E1264" w:rsidRDefault="0016344C" w:rsidP="00081BB7">
      <w:pPr>
        <w:pStyle w:val="ListParagraph"/>
        <w:numPr>
          <w:ilvl w:val="0"/>
          <w:numId w:val="3"/>
        </w:numPr>
        <w:ind w:left="709" w:hanging="709"/>
        <w:rPr>
          <w:rFonts w:ascii="Times New Roman" w:hAnsi="Times New Roman" w:cs="Times New Roman"/>
          <w:szCs w:val="20"/>
          <w:lang w:val="en-MY"/>
        </w:rPr>
      </w:pPr>
      <w:proofErr w:type="spellStart"/>
      <w:r w:rsidRPr="007E1264">
        <w:rPr>
          <w:rFonts w:ascii="Times New Roman" w:hAnsi="Times New Roman" w:cs="Times New Roman"/>
          <w:szCs w:val="20"/>
          <w:lang w:val="en-MY"/>
        </w:rPr>
        <w:t>Tennikova</w:t>
      </w:r>
      <w:proofErr w:type="spellEnd"/>
      <w:r w:rsidRPr="007E1264">
        <w:rPr>
          <w:rFonts w:ascii="Times New Roman" w:hAnsi="Times New Roman" w:cs="Times New Roman"/>
          <w:szCs w:val="20"/>
          <w:lang w:val="en-MY"/>
        </w:rPr>
        <w:t xml:space="preserve">, T. B., </w:t>
      </w:r>
      <w:proofErr w:type="spellStart"/>
      <w:r w:rsidRPr="007E1264">
        <w:rPr>
          <w:rFonts w:ascii="Times New Roman" w:hAnsi="Times New Roman" w:cs="Times New Roman"/>
          <w:szCs w:val="20"/>
          <w:lang w:val="en-MY"/>
        </w:rPr>
        <w:t>Belenkii</w:t>
      </w:r>
      <w:proofErr w:type="spellEnd"/>
      <w:r w:rsidRPr="007E1264">
        <w:rPr>
          <w:rFonts w:ascii="Times New Roman" w:hAnsi="Times New Roman" w:cs="Times New Roman"/>
          <w:szCs w:val="20"/>
          <w:lang w:val="en-MY"/>
        </w:rPr>
        <w:t xml:space="preserve">, </w:t>
      </w:r>
      <w:r w:rsidR="00E96554" w:rsidRPr="007E1264">
        <w:rPr>
          <w:rFonts w:ascii="Times New Roman" w:hAnsi="Times New Roman" w:cs="Times New Roman"/>
          <w:szCs w:val="20"/>
          <w:lang w:val="en-MY"/>
        </w:rPr>
        <w:t xml:space="preserve">B. G. </w:t>
      </w:r>
      <w:r w:rsidRPr="007E1264">
        <w:rPr>
          <w:rFonts w:ascii="Times New Roman" w:hAnsi="Times New Roman" w:cs="Times New Roman"/>
          <w:szCs w:val="20"/>
          <w:lang w:val="en-MY"/>
        </w:rPr>
        <w:t xml:space="preserve">and </w:t>
      </w:r>
      <w:proofErr w:type="spellStart"/>
      <w:r w:rsidRPr="007E1264">
        <w:rPr>
          <w:rFonts w:ascii="Times New Roman" w:hAnsi="Times New Roman" w:cs="Times New Roman"/>
          <w:szCs w:val="20"/>
          <w:lang w:val="en-MY"/>
        </w:rPr>
        <w:t>Svec</w:t>
      </w:r>
      <w:proofErr w:type="spellEnd"/>
      <w:r w:rsidR="00E96554" w:rsidRPr="007E1264">
        <w:rPr>
          <w:rFonts w:ascii="Times New Roman" w:hAnsi="Times New Roman" w:cs="Times New Roman"/>
          <w:szCs w:val="20"/>
          <w:lang w:val="en-MY"/>
        </w:rPr>
        <w:t>, F. (</w:t>
      </w:r>
      <w:r w:rsidRPr="007E1264">
        <w:rPr>
          <w:rFonts w:ascii="Times New Roman" w:hAnsi="Times New Roman" w:cs="Times New Roman"/>
          <w:szCs w:val="20"/>
          <w:lang w:val="en-MY"/>
        </w:rPr>
        <w:t>1990</w:t>
      </w:r>
      <w:r w:rsidR="00E96554" w:rsidRPr="007E1264">
        <w:rPr>
          <w:rFonts w:ascii="Times New Roman" w:hAnsi="Times New Roman" w:cs="Times New Roman"/>
          <w:szCs w:val="20"/>
          <w:lang w:val="en-MY"/>
        </w:rPr>
        <w:t>)</w:t>
      </w:r>
      <w:r w:rsidRPr="007E1264">
        <w:rPr>
          <w:rFonts w:ascii="Times New Roman" w:hAnsi="Times New Roman" w:cs="Times New Roman"/>
          <w:szCs w:val="20"/>
          <w:lang w:val="en-MY"/>
        </w:rPr>
        <w:t>, High-</w:t>
      </w:r>
      <w:r w:rsidR="00FF0F3E" w:rsidRPr="007E1264">
        <w:rPr>
          <w:rFonts w:ascii="Times New Roman" w:hAnsi="Times New Roman" w:cs="Times New Roman"/>
          <w:szCs w:val="20"/>
          <w:lang w:val="en-MY"/>
        </w:rPr>
        <w:t>performance membrane chromatography</w:t>
      </w:r>
      <w:r w:rsidR="00FF0F3E">
        <w:rPr>
          <w:rFonts w:ascii="Times New Roman" w:hAnsi="Times New Roman" w:cs="Times New Roman"/>
          <w:szCs w:val="20"/>
          <w:lang w:val="en-MY"/>
        </w:rPr>
        <w:t>:</w:t>
      </w:r>
      <w:r w:rsidR="00FF0F3E" w:rsidRPr="007E1264">
        <w:rPr>
          <w:rFonts w:ascii="Times New Roman" w:hAnsi="Times New Roman" w:cs="Times New Roman"/>
          <w:szCs w:val="20"/>
          <w:lang w:val="en-MY"/>
        </w:rPr>
        <w:t xml:space="preserve"> </w:t>
      </w:r>
      <w:r w:rsidR="00FF0F3E">
        <w:rPr>
          <w:rFonts w:ascii="Times New Roman" w:hAnsi="Times New Roman" w:cs="Times New Roman"/>
          <w:szCs w:val="20"/>
          <w:lang w:val="en-MY"/>
        </w:rPr>
        <w:t>A</w:t>
      </w:r>
      <w:r w:rsidR="00FF0F3E" w:rsidRPr="007E1264">
        <w:rPr>
          <w:rFonts w:ascii="Times New Roman" w:hAnsi="Times New Roman" w:cs="Times New Roman"/>
          <w:szCs w:val="20"/>
          <w:lang w:val="en-MY"/>
        </w:rPr>
        <w:t xml:space="preserve"> novel method of protein separation. </w:t>
      </w:r>
      <w:r w:rsidR="00E96554" w:rsidRPr="007E1264">
        <w:rPr>
          <w:rFonts w:ascii="Times New Roman" w:hAnsi="Times New Roman" w:cs="Times New Roman"/>
          <w:i/>
          <w:szCs w:val="20"/>
          <w:lang w:val="en-MY"/>
        </w:rPr>
        <w:t>Journal of Liquid Chromatography</w:t>
      </w:r>
      <w:r w:rsidR="00E96554" w:rsidRPr="007E1264">
        <w:rPr>
          <w:rFonts w:ascii="Times New Roman" w:hAnsi="Times New Roman" w:cs="Times New Roman"/>
          <w:szCs w:val="20"/>
          <w:lang w:val="en-MY"/>
        </w:rPr>
        <w:t>,</w:t>
      </w:r>
      <w:r w:rsidRPr="007E1264">
        <w:rPr>
          <w:rFonts w:ascii="Times New Roman" w:hAnsi="Times New Roman" w:cs="Times New Roman"/>
          <w:szCs w:val="20"/>
          <w:lang w:val="en-MY"/>
        </w:rPr>
        <w:t>13</w:t>
      </w:r>
      <w:r w:rsidR="00FF0F3E">
        <w:rPr>
          <w:rFonts w:ascii="Times New Roman" w:hAnsi="Times New Roman" w:cs="Times New Roman"/>
          <w:szCs w:val="20"/>
          <w:lang w:val="en-MY"/>
        </w:rPr>
        <w:t xml:space="preserve">: </w:t>
      </w:r>
      <w:r w:rsidRPr="007E1264">
        <w:rPr>
          <w:rFonts w:ascii="Times New Roman" w:hAnsi="Times New Roman" w:cs="Times New Roman"/>
          <w:szCs w:val="20"/>
          <w:lang w:val="en-MY"/>
        </w:rPr>
        <w:t>63-70.</w:t>
      </w:r>
      <w:r w:rsidR="00E96554" w:rsidRPr="007E1264">
        <w:rPr>
          <w:rFonts w:ascii="Times New Roman" w:hAnsi="Times New Roman" w:cs="Times New Roman"/>
          <w:szCs w:val="20"/>
          <w:lang w:val="en-MY"/>
        </w:rPr>
        <w:t xml:space="preserve"> </w:t>
      </w:r>
    </w:p>
    <w:p w14:paraId="0CDB27E7" w14:textId="709D1BC8" w:rsidR="004A62FE" w:rsidRPr="007E1264" w:rsidRDefault="00E96554" w:rsidP="00081BB7">
      <w:pPr>
        <w:pStyle w:val="ListParagraph"/>
        <w:numPr>
          <w:ilvl w:val="0"/>
          <w:numId w:val="3"/>
        </w:numPr>
        <w:ind w:left="709" w:hanging="709"/>
        <w:rPr>
          <w:rFonts w:ascii="Times New Roman" w:hAnsi="Times New Roman" w:cs="Times New Roman"/>
          <w:szCs w:val="20"/>
          <w:lang w:val="en-MY"/>
        </w:rPr>
      </w:pPr>
      <w:r w:rsidRPr="007E1264">
        <w:rPr>
          <w:rFonts w:ascii="Times New Roman" w:hAnsi="Times New Roman" w:cs="Times New Roman"/>
          <w:szCs w:val="20"/>
          <w:lang w:val="en-MY"/>
        </w:rPr>
        <w:t>Linda, R., Lim, L. W., Takeuchi, T. (2013). Methacrylate-</w:t>
      </w:r>
      <w:r w:rsidR="00FF0F3E" w:rsidRPr="007E1264">
        <w:rPr>
          <w:rFonts w:ascii="Times New Roman" w:hAnsi="Times New Roman" w:cs="Times New Roman"/>
          <w:szCs w:val="20"/>
          <w:lang w:val="en-MY"/>
        </w:rPr>
        <w:t xml:space="preserve">based diol monolithic stationary phase for the separation of polar and non-polar compounds in capillary liquid chromatography. </w:t>
      </w:r>
      <w:r w:rsidRPr="007E1264">
        <w:rPr>
          <w:rFonts w:ascii="Times New Roman" w:hAnsi="Times New Roman" w:cs="Times New Roman"/>
          <w:i/>
          <w:szCs w:val="20"/>
          <w:lang w:val="en-MY"/>
        </w:rPr>
        <w:t>Analytical Science</w:t>
      </w:r>
      <w:r w:rsidRPr="007E1264">
        <w:rPr>
          <w:rFonts w:ascii="Times New Roman" w:hAnsi="Times New Roman" w:cs="Times New Roman"/>
          <w:szCs w:val="20"/>
          <w:lang w:val="en-MY"/>
        </w:rPr>
        <w:t>, 29</w:t>
      </w:r>
      <w:r w:rsidR="00FF0F3E">
        <w:rPr>
          <w:rFonts w:ascii="Times New Roman" w:hAnsi="Times New Roman" w:cs="Times New Roman"/>
          <w:szCs w:val="20"/>
          <w:lang w:val="en-MY"/>
        </w:rPr>
        <w:t xml:space="preserve">: </w:t>
      </w:r>
      <w:r w:rsidRPr="007E1264">
        <w:rPr>
          <w:rFonts w:ascii="Times New Roman" w:hAnsi="Times New Roman" w:cs="Times New Roman"/>
          <w:szCs w:val="20"/>
        </w:rPr>
        <w:t>631-635.</w:t>
      </w:r>
      <w:r w:rsidR="004A62FE" w:rsidRPr="007E1264">
        <w:rPr>
          <w:rFonts w:ascii="Times New Roman" w:hAnsi="Times New Roman" w:cs="Times New Roman"/>
          <w:szCs w:val="20"/>
        </w:rPr>
        <w:t xml:space="preserve"> </w:t>
      </w:r>
    </w:p>
    <w:p w14:paraId="348472DC" w14:textId="18AF8A19" w:rsidR="004C4E3B" w:rsidRPr="007E1264" w:rsidRDefault="004C4E3B" w:rsidP="00081BB7">
      <w:pPr>
        <w:pStyle w:val="ListParagraph"/>
        <w:numPr>
          <w:ilvl w:val="0"/>
          <w:numId w:val="3"/>
        </w:numPr>
        <w:ind w:left="709" w:hanging="709"/>
        <w:rPr>
          <w:rFonts w:ascii="Times New Roman" w:hAnsi="Times New Roman" w:cs="Times New Roman"/>
          <w:szCs w:val="20"/>
          <w:lang w:val="en-MY"/>
        </w:rPr>
      </w:pPr>
      <w:proofErr w:type="spellStart"/>
      <w:r w:rsidRPr="007E1264">
        <w:rPr>
          <w:rFonts w:ascii="Times New Roman" w:hAnsi="Times New Roman" w:cs="Times New Roman"/>
          <w:szCs w:val="20"/>
        </w:rPr>
        <w:t>Groarke</w:t>
      </w:r>
      <w:proofErr w:type="spellEnd"/>
      <w:r w:rsidRPr="007E1264">
        <w:rPr>
          <w:rFonts w:ascii="Times New Roman" w:hAnsi="Times New Roman" w:cs="Times New Roman"/>
          <w:szCs w:val="20"/>
        </w:rPr>
        <w:t xml:space="preserve">, R. J. and </w:t>
      </w:r>
      <w:proofErr w:type="spellStart"/>
      <w:r w:rsidRPr="007E1264">
        <w:rPr>
          <w:rFonts w:ascii="Times New Roman" w:hAnsi="Times New Roman" w:cs="Times New Roman"/>
          <w:szCs w:val="20"/>
        </w:rPr>
        <w:t>Brabazon</w:t>
      </w:r>
      <w:proofErr w:type="spellEnd"/>
      <w:r w:rsidRPr="007E1264">
        <w:rPr>
          <w:rFonts w:ascii="Times New Roman" w:hAnsi="Times New Roman" w:cs="Times New Roman"/>
          <w:szCs w:val="20"/>
        </w:rPr>
        <w:t xml:space="preserve">, D. (2016). Methacrylate </w:t>
      </w:r>
      <w:r w:rsidR="00FF0F3E" w:rsidRPr="007E1264">
        <w:rPr>
          <w:rFonts w:ascii="Times New Roman" w:hAnsi="Times New Roman" w:cs="Times New Roman"/>
          <w:szCs w:val="20"/>
        </w:rPr>
        <w:t xml:space="preserve">polymer monoliths for separation applications. </w:t>
      </w:r>
      <w:r w:rsidRPr="007E1264">
        <w:rPr>
          <w:rFonts w:ascii="Times New Roman" w:hAnsi="Times New Roman" w:cs="Times New Roman"/>
          <w:i/>
          <w:szCs w:val="20"/>
        </w:rPr>
        <w:t>Materials</w:t>
      </w:r>
      <w:r w:rsidRPr="007E1264">
        <w:rPr>
          <w:rFonts w:ascii="Times New Roman" w:hAnsi="Times New Roman" w:cs="Times New Roman"/>
          <w:szCs w:val="20"/>
        </w:rPr>
        <w:t>, 9</w:t>
      </w:r>
      <w:r w:rsidR="00757431">
        <w:rPr>
          <w:rFonts w:ascii="Times New Roman" w:hAnsi="Times New Roman" w:cs="Times New Roman"/>
          <w:szCs w:val="20"/>
        </w:rPr>
        <w:t>(6)</w:t>
      </w:r>
      <w:r w:rsidR="00FF0F3E">
        <w:rPr>
          <w:rFonts w:ascii="Times New Roman" w:hAnsi="Times New Roman" w:cs="Times New Roman"/>
          <w:szCs w:val="20"/>
        </w:rPr>
        <w:t xml:space="preserve">: </w:t>
      </w:r>
      <w:r w:rsidRPr="007E1264">
        <w:rPr>
          <w:rFonts w:ascii="Times New Roman" w:hAnsi="Times New Roman" w:cs="Times New Roman"/>
          <w:szCs w:val="20"/>
        </w:rPr>
        <w:t>446.</w:t>
      </w:r>
    </w:p>
    <w:p w14:paraId="1230EFDF" w14:textId="550CFD78" w:rsidR="00E96554" w:rsidRPr="007E1264" w:rsidRDefault="004A62FE" w:rsidP="00081BB7">
      <w:pPr>
        <w:pStyle w:val="ListParagraph"/>
        <w:numPr>
          <w:ilvl w:val="0"/>
          <w:numId w:val="3"/>
        </w:numPr>
        <w:ind w:left="709" w:hanging="709"/>
        <w:rPr>
          <w:rFonts w:ascii="Times New Roman" w:hAnsi="Times New Roman" w:cs="Times New Roman"/>
          <w:szCs w:val="20"/>
          <w:lang w:val="en-MY"/>
        </w:rPr>
      </w:pPr>
      <w:proofErr w:type="spellStart"/>
      <w:r w:rsidRPr="007E1264">
        <w:rPr>
          <w:rFonts w:ascii="Times New Roman" w:hAnsi="Times New Roman" w:cs="Times New Roman"/>
          <w:szCs w:val="20"/>
          <w:lang w:val="en-MY"/>
        </w:rPr>
        <w:t>Dittmann</w:t>
      </w:r>
      <w:proofErr w:type="spellEnd"/>
      <w:r w:rsidRPr="007E1264">
        <w:rPr>
          <w:rFonts w:ascii="Times New Roman" w:hAnsi="Times New Roman" w:cs="Times New Roman"/>
          <w:szCs w:val="20"/>
          <w:lang w:val="en-MY"/>
        </w:rPr>
        <w:t xml:space="preserve">, M. M., </w:t>
      </w:r>
      <w:proofErr w:type="spellStart"/>
      <w:r w:rsidRPr="007E1264">
        <w:rPr>
          <w:rFonts w:ascii="Times New Roman" w:hAnsi="Times New Roman" w:cs="Times New Roman"/>
          <w:szCs w:val="20"/>
          <w:lang w:val="en-MY"/>
        </w:rPr>
        <w:t>Masuch</w:t>
      </w:r>
      <w:proofErr w:type="spellEnd"/>
      <w:r w:rsidRPr="007E1264">
        <w:rPr>
          <w:rFonts w:ascii="Times New Roman" w:hAnsi="Times New Roman" w:cs="Times New Roman"/>
          <w:szCs w:val="20"/>
          <w:lang w:val="en-MY"/>
        </w:rPr>
        <w:t xml:space="preserve">, K. and </w:t>
      </w:r>
      <w:proofErr w:type="spellStart"/>
      <w:r w:rsidRPr="007E1264">
        <w:rPr>
          <w:rFonts w:ascii="Times New Roman" w:hAnsi="Times New Roman" w:cs="Times New Roman"/>
          <w:szCs w:val="20"/>
          <w:lang w:val="en-MY"/>
        </w:rPr>
        <w:t>Rozing</w:t>
      </w:r>
      <w:proofErr w:type="spellEnd"/>
      <w:r w:rsidRPr="007E1264">
        <w:rPr>
          <w:rFonts w:ascii="Times New Roman" w:hAnsi="Times New Roman" w:cs="Times New Roman"/>
          <w:szCs w:val="20"/>
          <w:lang w:val="en-MY"/>
        </w:rPr>
        <w:t>, G. (2000)</w:t>
      </w:r>
      <w:r w:rsidRPr="007E1264">
        <w:rPr>
          <w:rFonts w:ascii="Times New Roman" w:hAnsi="Times New Roman" w:cs="Times New Roman"/>
          <w:i/>
          <w:szCs w:val="20"/>
          <w:lang w:val="en-MY"/>
        </w:rPr>
        <w:t>.</w:t>
      </w:r>
      <w:r w:rsidRPr="007E1264">
        <w:rPr>
          <w:rFonts w:ascii="Times New Roman" w:hAnsi="Times New Roman" w:cs="Times New Roman"/>
          <w:szCs w:val="20"/>
          <w:lang w:val="en-MY"/>
        </w:rPr>
        <w:t xml:space="preserve"> Separation of basic solutes by reversed-phase capillary electrochromatography. </w:t>
      </w:r>
      <w:r w:rsidRPr="007E1264">
        <w:rPr>
          <w:rFonts w:ascii="Times New Roman" w:hAnsi="Times New Roman" w:cs="Times New Roman"/>
          <w:i/>
          <w:szCs w:val="20"/>
          <w:lang w:val="en-MY"/>
        </w:rPr>
        <w:t>Journal of Chromatography, A</w:t>
      </w:r>
      <w:r w:rsidRPr="007E1264">
        <w:rPr>
          <w:rFonts w:ascii="Times New Roman" w:hAnsi="Times New Roman" w:cs="Times New Roman"/>
          <w:szCs w:val="20"/>
          <w:lang w:val="en-MY"/>
        </w:rPr>
        <w:t>, 887</w:t>
      </w:r>
      <w:r w:rsidR="00757431">
        <w:rPr>
          <w:rFonts w:ascii="Times New Roman" w:hAnsi="Times New Roman" w:cs="Times New Roman"/>
          <w:szCs w:val="20"/>
          <w:lang w:val="en-MY"/>
        </w:rPr>
        <w:t>:</w:t>
      </w:r>
      <w:r w:rsidRPr="007E1264">
        <w:rPr>
          <w:rFonts w:ascii="Times New Roman" w:hAnsi="Times New Roman" w:cs="Times New Roman"/>
          <w:szCs w:val="20"/>
          <w:lang w:val="en-MY"/>
        </w:rPr>
        <w:t xml:space="preserve"> 209.</w:t>
      </w:r>
    </w:p>
    <w:p w14:paraId="7CE48075" w14:textId="55077AA9" w:rsidR="0036725F" w:rsidRPr="007E1264" w:rsidRDefault="004A62FE" w:rsidP="00081BB7">
      <w:pPr>
        <w:pStyle w:val="ListParagraph"/>
        <w:numPr>
          <w:ilvl w:val="0"/>
          <w:numId w:val="3"/>
        </w:numPr>
        <w:ind w:left="709" w:hanging="709"/>
        <w:rPr>
          <w:rFonts w:ascii="Times New Roman" w:hAnsi="Times New Roman" w:cs="Times New Roman"/>
          <w:szCs w:val="20"/>
        </w:rPr>
      </w:pPr>
      <w:proofErr w:type="spellStart"/>
      <w:r w:rsidRPr="007E1264">
        <w:rPr>
          <w:rFonts w:ascii="Times New Roman" w:hAnsi="Times New Roman" w:cs="Times New Roman"/>
          <w:szCs w:val="20"/>
          <w:lang w:val="en-MY"/>
        </w:rPr>
        <w:t>Sinioja</w:t>
      </w:r>
      <w:proofErr w:type="spellEnd"/>
      <w:r w:rsidRPr="007E1264">
        <w:rPr>
          <w:rFonts w:ascii="Times New Roman" w:hAnsi="Times New Roman" w:cs="Times New Roman"/>
          <w:szCs w:val="20"/>
          <w:lang w:val="en-MY"/>
        </w:rPr>
        <w:t xml:space="preserve">, T. (2016). Development </w:t>
      </w:r>
      <w:r w:rsidR="00757431" w:rsidRPr="007E1264">
        <w:rPr>
          <w:rFonts w:ascii="Times New Roman" w:hAnsi="Times New Roman" w:cs="Times New Roman"/>
          <w:szCs w:val="20"/>
          <w:lang w:val="en-MY"/>
        </w:rPr>
        <w:t xml:space="preserve">of a liquid chromatography method and fractionate </w:t>
      </w:r>
      <w:r w:rsidRPr="007E1264">
        <w:rPr>
          <w:rFonts w:ascii="Times New Roman" w:hAnsi="Times New Roman" w:cs="Times New Roman"/>
          <w:szCs w:val="20"/>
          <w:lang w:val="en-MY"/>
        </w:rPr>
        <w:t>EPA’</w:t>
      </w:r>
      <w:r w:rsidR="0036725F" w:rsidRPr="007E1264">
        <w:rPr>
          <w:rFonts w:ascii="Times New Roman" w:hAnsi="Times New Roman" w:cs="Times New Roman"/>
          <w:szCs w:val="20"/>
          <w:lang w:val="en-MY"/>
        </w:rPr>
        <w:t>s 16 priorit</w:t>
      </w:r>
      <w:r w:rsidRPr="007E1264">
        <w:rPr>
          <w:rFonts w:ascii="Times New Roman" w:hAnsi="Times New Roman" w:cs="Times New Roman"/>
          <w:szCs w:val="20"/>
          <w:lang w:val="en-MY"/>
        </w:rPr>
        <w:t xml:space="preserve">y </w:t>
      </w:r>
      <w:r w:rsidR="00757431" w:rsidRPr="007E1264">
        <w:rPr>
          <w:rFonts w:ascii="Times New Roman" w:hAnsi="Times New Roman" w:cs="Times New Roman"/>
          <w:szCs w:val="20"/>
          <w:lang w:val="en-MY"/>
        </w:rPr>
        <w:t xml:space="preserve">polycyclic aromatic hydrocarbons </w:t>
      </w:r>
      <w:r w:rsidRPr="007E1264">
        <w:rPr>
          <w:rFonts w:ascii="Times New Roman" w:hAnsi="Times New Roman" w:cs="Times New Roman"/>
          <w:szCs w:val="20"/>
          <w:lang w:val="en-MY"/>
        </w:rPr>
        <w:t xml:space="preserve">(PAHs). </w:t>
      </w:r>
      <w:r w:rsidR="0036725F" w:rsidRPr="007E1264">
        <w:rPr>
          <w:rFonts w:ascii="Times New Roman" w:hAnsi="Times New Roman" w:cs="Times New Roman"/>
          <w:szCs w:val="20"/>
          <w:lang w:val="en-MY"/>
        </w:rPr>
        <w:t xml:space="preserve">Project in Chemistry. Orebro University. </w:t>
      </w:r>
    </w:p>
    <w:p w14:paraId="119D589A" w14:textId="26CB62A0" w:rsidR="00755663" w:rsidRPr="007E1264" w:rsidRDefault="0036725F" w:rsidP="00081BB7">
      <w:pPr>
        <w:pStyle w:val="ListParagraph"/>
        <w:numPr>
          <w:ilvl w:val="0"/>
          <w:numId w:val="3"/>
        </w:numPr>
        <w:ind w:left="709" w:hanging="709"/>
        <w:rPr>
          <w:rFonts w:ascii="Times New Roman" w:hAnsi="Times New Roman" w:cs="Times New Roman"/>
          <w:szCs w:val="20"/>
        </w:rPr>
      </w:pPr>
      <w:r w:rsidRPr="007E1264">
        <w:rPr>
          <w:rFonts w:ascii="Times New Roman" w:hAnsi="Times New Roman" w:cs="Times New Roman"/>
          <w:szCs w:val="20"/>
        </w:rPr>
        <w:t xml:space="preserve">Wen, Y., and Feng, Y. Q. (2007). Preparation and evaluation of hydroxylated poly(glycidyl methacrylate-co-ethylene </w:t>
      </w:r>
      <w:proofErr w:type="spellStart"/>
      <w:r w:rsidRPr="007E1264">
        <w:rPr>
          <w:rFonts w:ascii="Times New Roman" w:hAnsi="Times New Roman" w:cs="Times New Roman"/>
          <w:szCs w:val="20"/>
        </w:rPr>
        <w:t>dimethacrylate</w:t>
      </w:r>
      <w:proofErr w:type="spellEnd"/>
      <w:r w:rsidRPr="007E1264">
        <w:rPr>
          <w:rFonts w:ascii="Times New Roman" w:hAnsi="Times New Roman" w:cs="Times New Roman"/>
          <w:szCs w:val="20"/>
        </w:rPr>
        <w:t xml:space="preserve">) monolithic capillary for in-tube solid-phase microextraction coupled to high-performance liquid chromatography. </w:t>
      </w:r>
      <w:r w:rsidRPr="007E1264">
        <w:rPr>
          <w:rFonts w:ascii="Times New Roman" w:hAnsi="Times New Roman" w:cs="Times New Roman"/>
          <w:i/>
          <w:szCs w:val="20"/>
        </w:rPr>
        <w:t>Journal of Chromatography</w:t>
      </w:r>
      <w:r w:rsidR="00757431">
        <w:rPr>
          <w:rFonts w:ascii="Times New Roman" w:hAnsi="Times New Roman" w:cs="Times New Roman"/>
          <w:i/>
          <w:szCs w:val="20"/>
        </w:rPr>
        <w:t xml:space="preserve"> </w:t>
      </w:r>
      <w:r w:rsidRPr="007E1264">
        <w:rPr>
          <w:rFonts w:ascii="Times New Roman" w:hAnsi="Times New Roman" w:cs="Times New Roman"/>
          <w:i/>
          <w:szCs w:val="20"/>
        </w:rPr>
        <w:t>A</w:t>
      </w:r>
      <w:r w:rsidR="00757431">
        <w:rPr>
          <w:rFonts w:ascii="Times New Roman" w:hAnsi="Times New Roman" w:cs="Times New Roman"/>
          <w:szCs w:val="20"/>
        </w:rPr>
        <w:t xml:space="preserve">, </w:t>
      </w:r>
      <w:r w:rsidRPr="007E1264">
        <w:rPr>
          <w:rFonts w:ascii="Times New Roman" w:hAnsi="Times New Roman" w:cs="Times New Roman"/>
          <w:szCs w:val="20"/>
        </w:rPr>
        <w:t>1160</w:t>
      </w:r>
      <w:r w:rsidR="00757431">
        <w:rPr>
          <w:rFonts w:ascii="Times New Roman" w:hAnsi="Times New Roman" w:cs="Times New Roman"/>
          <w:szCs w:val="20"/>
        </w:rPr>
        <w:t xml:space="preserve">: </w:t>
      </w:r>
      <w:r w:rsidRPr="007E1264">
        <w:rPr>
          <w:rFonts w:ascii="Times New Roman" w:hAnsi="Times New Roman" w:cs="Times New Roman"/>
          <w:szCs w:val="20"/>
        </w:rPr>
        <w:t>90-98.</w:t>
      </w:r>
      <w:r w:rsidR="00755663" w:rsidRPr="007E1264">
        <w:rPr>
          <w:rFonts w:ascii="Times New Roman" w:hAnsi="Times New Roman" w:cs="Times New Roman"/>
          <w:szCs w:val="20"/>
        </w:rPr>
        <w:t xml:space="preserve"> </w:t>
      </w:r>
    </w:p>
    <w:p w14:paraId="4C5491F4" w14:textId="2456EECF" w:rsidR="00755663" w:rsidRPr="007E1264" w:rsidRDefault="00755663" w:rsidP="00081BB7">
      <w:pPr>
        <w:pStyle w:val="ListParagraph"/>
        <w:numPr>
          <w:ilvl w:val="0"/>
          <w:numId w:val="3"/>
        </w:numPr>
        <w:ind w:left="709" w:hanging="709"/>
        <w:rPr>
          <w:rFonts w:ascii="Times New Roman" w:hAnsi="Times New Roman" w:cs="Times New Roman"/>
          <w:szCs w:val="20"/>
          <w:lang w:val="en-MY"/>
        </w:rPr>
      </w:pPr>
      <w:r w:rsidRPr="007E1264">
        <w:rPr>
          <w:rFonts w:ascii="Times New Roman" w:hAnsi="Times New Roman" w:cs="Times New Roman"/>
          <w:szCs w:val="20"/>
        </w:rPr>
        <w:t xml:space="preserve">Liu, P., Hao, J. W., Mo, L. P., and Zhang, Z. H. (2015). Recent advances in the application of deep eutectic solvents as sustainable media as well as catalysts in organic reactions. </w:t>
      </w:r>
      <w:r w:rsidRPr="007E1264">
        <w:rPr>
          <w:rFonts w:ascii="Times New Roman" w:hAnsi="Times New Roman" w:cs="Times New Roman"/>
          <w:i/>
          <w:szCs w:val="20"/>
        </w:rPr>
        <w:t>RSC Advances</w:t>
      </w:r>
      <w:r w:rsidRPr="007E1264">
        <w:rPr>
          <w:rFonts w:ascii="Times New Roman" w:hAnsi="Times New Roman" w:cs="Times New Roman"/>
          <w:szCs w:val="20"/>
        </w:rPr>
        <w:t>, 5(60)</w:t>
      </w:r>
      <w:r w:rsidR="00757431">
        <w:rPr>
          <w:rFonts w:ascii="Times New Roman" w:hAnsi="Times New Roman" w:cs="Times New Roman"/>
          <w:szCs w:val="20"/>
        </w:rPr>
        <w:t>:</w:t>
      </w:r>
      <w:r w:rsidRPr="007E1264">
        <w:rPr>
          <w:rFonts w:ascii="Times New Roman" w:hAnsi="Times New Roman" w:cs="Times New Roman"/>
          <w:szCs w:val="20"/>
        </w:rPr>
        <w:t xml:space="preserve"> 48675-48704. </w:t>
      </w:r>
    </w:p>
    <w:p w14:paraId="469AE5BA" w14:textId="6E6D79D0" w:rsidR="00755663" w:rsidRPr="007E1264" w:rsidRDefault="00755663" w:rsidP="00081BB7">
      <w:pPr>
        <w:pStyle w:val="ListParagraph"/>
        <w:numPr>
          <w:ilvl w:val="0"/>
          <w:numId w:val="3"/>
        </w:numPr>
        <w:ind w:left="709" w:hanging="709"/>
        <w:rPr>
          <w:rFonts w:ascii="Times New Roman" w:hAnsi="Times New Roman" w:cs="Times New Roman"/>
          <w:szCs w:val="20"/>
        </w:rPr>
      </w:pPr>
      <w:r w:rsidRPr="007E1264">
        <w:rPr>
          <w:rFonts w:ascii="Times New Roman" w:hAnsi="Times New Roman" w:cs="Times New Roman"/>
          <w:szCs w:val="20"/>
          <w:lang w:val="en-MY"/>
        </w:rPr>
        <w:t>Pearlman, R.</w:t>
      </w:r>
      <w:r w:rsidR="00757431">
        <w:rPr>
          <w:rFonts w:ascii="Times New Roman" w:hAnsi="Times New Roman" w:cs="Times New Roman"/>
          <w:szCs w:val="20"/>
          <w:lang w:val="en-MY"/>
        </w:rPr>
        <w:t xml:space="preserve"> </w:t>
      </w:r>
      <w:r w:rsidRPr="007E1264">
        <w:rPr>
          <w:rFonts w:ascii="Times New Roman" w:hAnsi="Times New Roman" w:cs="Times New Roman"/>
          <w:szCs w:val="20"/>
          <w:lang w:val="en-MY"/>
        </w:rPr>
        <w:t xml:space="preserve">S., </w:t>
      </w:r>
      <w:proofErr w:type="spellStart"/>
      <w:r w:rsidRPr="007E1264">
        <w:rPr>
          <w:rFonts w:ascii="Times New Roman" w:hAnsi="Times New Roman" w:cs="Times New Roman"/>
          <w:szCs w:val="20"/>
          <w:lang w:val="en-MY"/>
        </w:rPr>
        <w:t>Yalkowsky</w:t>
      </w:r>
      <w:proofErr w:type="spellEnd"/>
      <w:r w:rsidRPr="007E1264">
        <w:rPr>
          <w:rFonts w:ascii="Times New Roman" w:hAnsi="Times New Roman" w:cs="Times New Roman"/>
          <w:szCs w:val="20"/>
          <w:lang w:val="en-MY"/>
        </w:rPr>
        <w:t>, S.</w:t>
      </w:r>
      <w:r w:rsidR="00757431">
        <w:rPr>
          <w:rFonts w:ascii="Times New Roman" w:hAnsi="Times New Roman" w:cs="Times New Roman"/>
          <w:szCs w:val="20"/>
          <w:lang w:val="en-MY"/>
        </w:rPr>
        <w:t xml:space="preserve"> </w:t>
      </w:r>
      <w:r w:rsidRPr="007E1264">
        <w:rPr>
          <w:rFonts w:ascii="Times New Roman" w:hAnsi="Times New Roman" w:cs="Times New Roman"/>
          <w:szCs w:val="20"/>
          <w:lang w:val="en-MY"/>
        </w:rPr>
        <w:t xml:space="preserve">H. </w:t>
      </w:r>
      <w:r w:rsidR="00757431">
        <w:rPr>
          <w:rFonts w:ascii="Times New Roman" w:hAnsi="Times New Roman" w:cs="Times New Roman"/>
          <w:szCs w:val="20"/>
          <w:lang w:val="en-MY"/>
        </w:rPr>
        <w:t>and</w:t>
      </w:r>
      <w:r w:rsidRPr="007E1264">
        <w:rPr>
          <w:rFonts w:ascii="Times New Roman" w:hAnsi="Times New Roman" w:cs="Times New Roman"/>
          <w:szCs w:val="20"/>
          <w:lang w:val="en-MY"/>
        </w:rPr>
        <w:t xml:space="preserve"> Banerjee, S. J.</w:t>
      </w:r>
      <w:r w:rsidRPr="007E1264">
        <w:rPr>
          <w:rFonts w:ascii="Times New Roman" w:hAnsi="Times New Roman" w:cs="Times New Roman"/>
          <w:b/>
          <w:szCs w:val="20"/>
          <w:lang w:val="en-MY"/>
        </w:rPr>
        <w:t xml:space="preserve"> (</w:t>
      </w:r>
      <w:r w:rsidRPr="007E1264">
        <w:rPr>
          <w:rFonts w:ascii="Times New Roman" w:hAnsi="Times New Roman" w:cs="Times New Roman"/>
          <w:szCs w:val="20"/>
          <w:lang w:val="en-MY"/>
        </w:rPr>
        <w:t xml:space="preserve">1984). Water </w:t>
      </w:r>
      <w:r w:rsidR="00757431" w:rsidRPr="007E1264">
        <w:rPr>
          <w:rFonts w:ascii="Times New Roman" w:hAnsi="Times New Roman" w:cs="Times New Roman"/>
          <w:szCs w:val="20"/>
          <w:lang w:val="en-MY"/>
        </w:rPr>
        <w:t>solubilities of polynuclear aromatic and heteroaromatic compounds.</w:t>
      </w:r>
      <w:r w:rsidRPr="007E1264">
        <w:rPr>
          <w:rFonts w:ascii="Times New Roman" w:hAnsi="Times New Roman" w:cs="Times New Roman"/>
          <w:szCs w:val="20"/>
          <w:lang w:val="en-MY"/>
        </w:rPr>
        <w:t xml:space="preserve"> </w:t>
      </w:r>
      <w:r w:rsidR="005B7AF6" w:rsidRPr="00757431">
        <w:rPr>
          <w:rFonts w:ascii="Times New Roman" w:hAnsi="Times New Roman" w:cs="Times New Roman"/>
          <w:i/>
          <w:szCs w:val="20"/>
          <w:lang w:val="en-MY"/>
        </w:rPr>
        <w:t>Journal of Physical and Chemical Reference</w:t>
      </w:r>
      <w:r w:rsidRPr="00757431">
        <w:rPr>
          <w:rFonts w:ascii="Times New Roman" w:hAnsi="Times New Roman" w:cs="Times New Roman"/>
          <w:i/>
          <w:szCs w:val="20"/>
          <w:lang w:val="en-MY"/>
        </w:rPr>
        <w:t xml:space="preserve"> Data, </w:t>
      </w:r>
      <w:r w:rsidRPr="007E1264">
        <w:rPr>
          <w:rFonts w:ascii="Times New Roman" w:hAnsi="Times New Roman" w:cs="Times New Roman"/>
          <w:szCs w:val="20"/>
          <w:lang w:val="en-MY"/>
        </w:rPr>
        <w:t>13(2):</w:t>
      </w:r>
      <w:r w:rsidR="00757431">
        <w:rPr>
          <w:rFonts w:ascii="Times New Roman" w:hAnsi="Times New Roman" w:cs="Times New Roman"/>
          <w:szCs w:val="20"/>
          <w:lang w:val="en-MY"/>
        </w:rPr>
        <w:t xml:space="preserve"> </w:t>
      </w:r>
      <w:r w:rsidRPr="007E1264">
        <w:rPr>
          <w:rFonts w:ascii="Times New Roman" w:hAnsi="Times New Roman" w:cs="Times New Roman"/>
          <w:szCs w:val="20"/>
          <w:lang w:val="en-MY"/>
        </w:rPr>
        <w:t xml:space="preserve">555-562. </w:t>
      </w:r>
    </w:p>
    <w:p w14:paraId="3CDAEF4C" w14:textId="5928CBD4" w:rsidR="00755663" w:rsidRPr="007E1264" w:rsidRDefault="00755663" w:rsidP="00081BB7">
      <w:pPr>
        <w:pStyle w:val="ListParagraph"/>
        <w:numPr>
          <w:ilvl w:val="0"/>
          <w:numId w:val="3"/>
        </w:numPr>
        <w:ind w:left="709" w:hanging="709"/>
        <w:rPr>
          <w:rFonts w:ascii="Times New Roman" w:hAnsi="Times New Roman" w:cs="Times New Roman"/>
          <w:szCs w:val="20"/>
        </w:rPr>
      </w:pPr>
      <w:r w:rsidRPr="007E1264">
        <w:rPr>
          <w:rFonts w:ascii="Times New Roman" w:hAnsi="Times New Roman" w:cs="Times New Roman"/>
          <w:szCs w:val="20"/>
        </w:rPr>
        <w:lastRenderedPageBreak/>
        <w:t xml:space="preserve">Aguilar, M. I. (2004). HPLC </w:t>
      </w:r>
      <w:r w:rsidR="00757431" w:rsidRPr="007E1264">
        <w:rPr>
          <w:rFonts w:ascii="Times New Roman" w:hAnsi="Times New Roman" w:cs="Times New Roman"/>
          <w:szCs w:val="20"/>
        </w:rPr>
        <w:t>of peptides and proteins methods and protocols</w:t>
      </w:r>
      <w:r w:rsidRPr="007E1264">
        <w:rPr>
          <w:rFonts w:ascii="Times New Roman" w:hAnsi="Times New Roman" w:cs="Times New Roman"/>
          <w:szCs w:val="20"/>
        </w:rPr>
        <w:t>: Reversed-</w:t>
      </w:r>
      <w:r w:rsidR="00757431" w:rsidRPr="007E1264">
        <w:rPr>
          <w:rFonts w:ascii="Times New Roman" w:hAnsi="Times New Roman" w:cs="Times New Roman"/>
          <w:szCs w:val="20"/>
        </w:rPr>
        <w:t xml:space="preserve">phase high performance liquid chromatography.  </w:t>
      </w:r>
      <w:r w:rsidRPr="007E1264">
        <w:rPr>
          <w:rFonts w:ascii="Times New Roman" w:hAnsi="Times New Roman" w:cs="Times New Roman"/>
          <w:szCs w:val="20"/>
        </w:rPr>
        <w:t>Springer: pp. 9-22.</w:t>
      </w:r>
    </w:p>
    <w:p w14:paraId="0FA16A98" w14:textId="77777777" w:rsidR="004D2AD8" w:rsidRPr="007E1264" w:rsidRDefault="004D2AD8" w:rsidP="00081BB7">
      <w:pPr>
        <w:pStyle w:val="ListParagraph"/>
        <w:ind w:left="709" w:hanging="709"/>
        <w:rPr>
          <w:rFonts w:ascii="Times New Roman" w:hAnsi="Times New Roman" w:cs="Times New Roman"/>
          <w:szCs w:val="20"/>
          <w:lang w:val="en-MY"/>
        </w:rPr>
      </w:pPr>
    </w:p>
    <w:p w14:paraId="2F1D47F1" w14:textId="77777777" w:rsidR="004A62FE" w:rsidRPr="007E1264" w:rsidRDefault="004A62FE" w:rsidP="00081BB7">
      <w:pPr>
        <w:ind w:left="709" w:hanging="709"/>
        <w:outlineLvl w:val="0"/>
        <w:rPr>
          <w:rFonts w:ascii="Times New Roman" w:hAnsi="Times New Roman" w:cs="Times New Roman"/>
          <w:szCs w:val="20"/>
        </w:rPr>
      </w:pPr>
      <w:bookmarkStart w:id="0" w:name="_GoBack"/>
      <w:bookmarkEnd w:id="0"/>
    </w:p>
    <w:sectPr w:rsidR="004A62FE" w:rsidRPr="007E1264" w:rsidSect="007E1264">
      <w:footerReference w:type="default" r:id="rId13"/>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C2790" w14:textId="77777777" w:rsidR="00F31A56" w:rsidRDefault="00F31A56" w:rsidP="006B61BE">
      <w:r>
        <w:separator/>
      </w:r>
    </w:p>
  </w:endnote>
  <w:endnote w:type="continuationSeparator" w:id="0">
    <w:p w14:paraId="36E4B0E0" w14:textId="77777777" w:rsidR="00F31A56" w:rsidRDefault="00F31A56"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A7026" w14:textId="6249DDBE" w:rsidR="00640159" w:rsidRDefault="00640159">
    <w:pPr>
      <w:pStyle w:val="Footer"/>
      <w:jc w:val="right"/>
    </w:pPr>
  </w:p>
  <w:p w14:paraId="603D3366" w14:textId="77777777" w:rsidR="00640159" w:rsidRDefault="00640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9D544" w14:textId="77777777" w:rsidR="00F31A56" w:rsidRDefault="00F31A56" w:rsidP="006B61BE">
      <w:r>
        <w:separator/>
      </w:r>
    </w:p>
  </w:footnote>
  <w:footnote w:type="continuationSeparator" w:id="0">
    <w:p w14:paraId="2778B1A8" w14:textId="77777777" w:rsidR="00F31A56" w:rsidRDefault="00F31A56"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414E9"/>
    <w:multiLevelType w:val="hybridMultilevel"/>
    <w:tmpl w:val="E08018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BA75AE1"/>
    <w:multiLevelType w:val="hybridMultilevel"/>
    <w:tmpl w:val="5F1293B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13B81"/>
    <w:rsid w:val="00017731"/>
    <w:rsid w:val="00022CA8"/>
    <w:rsid w:val="00025984"/>
    <w:rsid w:val="0004439B"/>
    <w:rsid w:val="000453C0"/>
    <w:rsid w:val="000533D9"/>
    <w:rsid w:val="000653C9"/>
    <w:rsid w:val="000664CC"/>
    <w:rsid w:val="00081BB7"/>
    <w:rsid w:val="00083264"/>
    <w:rsid w:val="00091D45"/>
    <w:rsid w:val="000B4D2D"/>
    <w:rsid w:val="000D3C8C"/>
    <w:rsid w:val="000D3EAB"/>
    <w:rsid w:val="00106EB1"/>
    <w:rsid w:val="001407DC"/>
    <w:rsid w:val="00141723"/>
    <w:rsid w:val="0016344C"/>
    <w:rsid w:val="001764A4"/>
    <w:rsid w:val="001775CF"/>
    <w:rsid w:val="001871B4"/>
    <w:rsid w:val="001A419D"/>
    <w:rsid w:val="001B28E4"/>
    <w:rsid w:val="001B7A1A"/>
    <w:rsid w:val="001C0B50"/>
    <w:rsid w:val="001C267B"/>
    <w:rsid w:val="00204124"/>
    <w:rsid w:val="002174D7"/>
    <w:rsid w:val="00222C80"/>
    <w:rsid w:val="00246B97"/>
    <w:rsid w:val="00272BC0"/>
    <w:rsid w:val="00284EDD"/>
    <w:rsid w:val="00290B0F"/>
    <w:rsid w:val="0029624F"/>
    <w:rsid w:val="002A229A"/>
    <w:rsid w:val="002A2AB8"/>
    <w:rsid w:val="002B6659"/>
    <w:rsid w:val="002E6614"/>
    <w:rsid w:val="00310BCD"/>
    <w:rsid w:val="00324132"/>
    <w:rsid w:val="00337776"/>
    <w:rsid w:val="003551DA"/>
    <w:rsid w:val="00357E75"/>
    <w:rsid w:val="00361FA3"/>
    <w:rsid w:val="0036725F"/>
    <w:rsid w:val="0037385E"/>
    <w:rsid w:val="003862AF"/>
    <w:rsid w:val="00395E88"/>
    <w:rsid w:val="003A2A26"/>
    <w:rsid w:val="003A6234"/>
    <w:rsid w:val="003B33CB"/>
    <w:rsid w:val="003C56C9"/>
    <w:rsid w:val="003D0420"/>
    <w:rsid w:val="003D3C48"/>
    <w:rsid w:val="003F04D0"/>
    <w:rsid w:val="003F3701"/>
    <w:rsid w:val="003F5620"/>
    <w:rsid w:val="0040027D"/>
    <w:rsid w:val="00401895"/>
    <w:rsid w:val="00414563"/>
    <w:rsid w:val="00426E5F"/>
    <w:rsid w:val="00430A07"/>
    <w:rsid w:val="0044234A"/>
    <w:rsid w:val="004451D9"/>
    <w:rsid w:val="00483D57"/>
    <w:rsid w:val="0048609C"/>
    <w:rsid w:val="004A4BD7"/>
    <w:rsid w:val="004A62FE"/>
    <w:rsid w:val="004B0843"/>
    <w:rsid w:val="004C4E3B"/>
    <w:rsid w:val="004C5B16"/>
    <w:rsid w:val="004D2AD8"/>
    <w:rsid w:val="004E5EE2"/>
    <w:rsid w:val="004E68F1"/>
    <w:rsid w:val="004F0546"/>
    <w:rsid w:val="005441F9"/>
    <w:rsid w:val="00577454"/>
    <w:rsid w:val="005A0CD2"/>
    <w:rsid w:val="005A5BAA"/>
    <w:rsid w:val="005B64EA"/>
    <w:rsid w:val="005B7AF6"/>
    <w:rsid w:val="005C7D6C"/>
    <w:rsid w:val="005D2CD5"/>
    <w:rsid w:val="005D2FC5"/>
    <w:rsid w:val="005E2AE3"/>
    <w:rsid w:val="005E5DCE"/>
    <w:rsid w:val="005F1E12"/>
    <w:rsid w:val="0060418B"/>
    <w:rsid w:val="00621AAF"/>
    <w:rsid w:val="00627BB2"/>
    <w:rsid w:val="00630387"/>
    <w:rsid w:val="00640159"/>
    <w:rsid w:val="00643432"/>
    <w:rsid w:val="0066186E"/>
    <w:rsid w:val="00664DE6"/>
    <w:rsid w:val="006671B4"/>
    <w:rsid w:val="006752F3"/>
    <w:rsid w:val="00682939"/>
    <w:rsid w:val="00685C81"/>
    <w:rsid w:val="006A7CC9"/>
    <w:rsid w:val="006B61BE"/>
    <w:rsid w:val="006D05C9"/>
    <w:rsid w:val="006E6217"/>
    <w:rsid w:val="006F788D"/>
    <w:rsid w:val="007019F8"/>
    <w:rsid w:val="00713919"/>
    <w:rsid w:val="007456BB"/>
    <w:rsid w:val="00747021"/>
    <w:rsid w:val="00753972"/>
    <w:rsid w:val="00755663"/>
    <w:rsid w:val="007560AF"/>
    <w:rsid w:val="00757431"/>
    <w:rsid w:val="00763E99"/>
    <w:rsid w:val="00770AC3"/>
    <w:rsid w:val="0077276F"/>
    <w:rsid w:val="00773035"/>
    <w:rsid w:val="00785CA6"/>
    <w:rsid w:val="00794F59"/>
    <w:rsid w:val="007A23D2"/>
    <w:rsid w:val="007A30D3"/>
    <w:rsid w:val="007B4DD9"/>
    <w:rsid w:val="007B7C81"/>
    <w:rsid w:val="007C42DD"/>
    <w:rsid w:val="007E1264"/>
    <w:rsid w:val="00800271"/>
    <w:rsid w:val="00803DCC"/>
    <w:rsid w:val="008158CF"/>
    <w:rsid w:val="0082319D"/>
    <w:rsid w:val="00834924"/>
    <w:rsid w:val="008432B5"/>
    <w:rsid w:val="008527A5"/>
    <w:rsid w:val="00854C0D"/>
    <w:rsid w:val="00855B26"/>
    <w:rsid w:val="00861346"/>
    <w:rsid w:val="00870571"/>
    <w:rsid w:val="00883FEA"/>
    <w:rsid w:val="00893C65"/>
    <w:rsid w:val="008B387C"/>
    <w:rsid w:val="008E3923"/>
    <w:rsid w:val="008E4D0A"/>
    <w:rsid w:val="008E5458"/>
    <w:rsid w:val="008F782F"/>
    <w:rsid w:val="00912F8B"/>
    <w:rsid w:val="00930966"/>
    <w:rsid w:val="00946CBF"/>
    <w:rsid w:val="00992A99"/>
    <w:rsid w:val="009B36DF"/>
    <w:rsid w:val="009B42C0"/>
    <w:rsid w:val="009C13AD"/>
    <w:rsid w:val="009C4E07"/>
    <w:rsid w:val="009F706E"/>
    <w:rsid w:val="00A12EE7"/>
    <w:rsid w:val="00A1526D"/>
    <w:rsid w:val="00A415C1"/>
    <w:rsid w:val="00A70A7C"/>
    <w:rsid w:val="00A75FBD"/>
    <w:rsid w:val="00A81064"/>
    <w:rsid w:val="00A92795"/>
    <w:rsid w:val="00AA12F4"/>
    <w:rsid w:val="00AA61D9"/>
    <w:rsid w:val="00AB559E"/>
    <w:rsid w:val="00AF2CD8"/>
    <w:rsid w:val="00AF3347"/>
    <w:rsid w:val="00AF591E"/>
    <w:rsid w:val="00B02898"/>
    <w:rsid w:val="00B174B9"/>
    <w:rsid w:val="00B37B27"/>
    <w:rsid w:val="00B40FE6"/>
    <w:rsid w:val="00B475E2"/>
    <w:rsid w:val="00B56F1F"/>
    <w:rsid w:val="00B72B2D"/>
    <w:rsid w:val="00B85921"/>
    <w:rsid w:val="00B86A1E"/>
    <w:rsid w:val="00B87F92"/>
    <w:rsid w:val="00BA5214"/>
    <w:rsid w:val="00BD1340"/>
    <w:rsid w:val="00BE60A7"/>
    <w:rsid w:val="00BE6E62"/>
    <w:rsid w:val="00C276FF"/>
    <w:rsid w:val="00C41626"/>
    <w:rsid w:val="00C57AAD"/>
    <w:rsid w:val="00CA3C17"/>
    <w:rsid w:val="00CA540A"/>
    <w:rsid w:val="00CC3799"/>
    <w:rsid w:val="00CC3BBA"/>
    <w:rsid w:val="00CD5B2F"/>
    <w:rsid w:val="00D12925"/>
    <w:rsid w:val="00D134AB"/>
    <w:rsid w:val="00D26533"/>
    <w:rsid w:val="00D35A13"/>
    <w:rsid w:val="00D46725"/>
    <w:rsid w:val="00D46AD6"/>
    <w:rsid w:val="00D6096D"/>
    <w:rsid w:val="00D75073"/>
    <w:rsid w:val="00D75333"/>
    <w:rsid w:val="00D96E3D"/>
    <w:rsid w:val="00DC7AC1"/>
    <w:rsid w:val="00DC7C56"/>
    <w:rsid w:val="00DD1503"/>
    <w:rsid w:val="00DD15A5"/>
    <w:rsid w:val="00DE120E"/>
    <w:rsid w:val="00DE3230"/>
    <w:rsid w:val="00DE73D6"/>
    <w:rsid w:val="00DF6627"/>
    <w:rsid w:val="00E06B3A"/>
    <w:rsid w:val="00E2280F"/>
    <w:rsid w:val="00E31956"/>
    <w:rsid w:val="00E43A17"/>
    <w:rsid w:val="00E51B34"/>
    <w:rsid w:val="00E60ED1"/>
    <w:rsid w:val="00E72F4F"/>
    <w:rsid w:val="00E768A6"/>
    <w:rsid w:val="00E8193D"/>
    <w:rsid w:val="00E9399A"/>
    <w:rsid w:val="00E96554"/>
    <w:rsid w:val="00EA521C"/>
    <w:rsid w:val="00EB3F8B"/>
    <w:rsid w:val="00EC1264"/>
    <w:rsid w:val="00ED3A60"/>
    <w:rsid w:val="00EF4404"/>
    <w:rsid w:val="00F0235E"/>
    <w:rsid w:val="00F128CC"/>
    <w:rsid w:val="00F14604"/>
    <w:rsid w:val="00F17F1F"/>
    <w:rsid w:val="00F23BDD"/>
    <w:rsid w:val="00F31A56"/>
    <w:rsid w:val="00F32069"/>
    <w:rsid w:val="00F36D38"/>
    <w:rsid w:val="00F378DF"/>
    <w:rsid w:val="00F40C58"/>
    <w:rsid w:val="00F428EB"/>
    <w:rsid w:val="00F4343B"/>
    <w:rsid w:val="00F4378D"/>
    <w:rsid w:val="00F5127C"/>
    <w:rsid w:val="00F52A04"/>
    <w:rsid w:val="00F7361D"/>
    <w:rsid w:val="00F773EB"/>
    <w:rsid w:val="00F929BA"/>
    <w:rsid w:val="00F97B39"/>
    <w:rsid w:val="00FB56E8"/>
    <w:rsid w:val="00FB7947"/>
    <w:rsid w:val="00FC3B1E"/>
    <w:rsid w:val="00FC528B"/>
    <w:rsid w:val="00FE6DE5"/>
    <w:rsid w:val="00FE7F11"/>
    <w:rsid w:val="00FF0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3B54D8F7"/>
  <w15:docId w15:val="{08B03FDE-6099-954F-92A3-BFCF68DE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CommentReference">
    <w:name w:val="annotation reference"/>
    <w:basedOn w:val="DefaultParagraphFont"/>
    <w:uiPriority w:val="99"/>
    <w:semiHidden/>
    <w:unhideWhenUsed/>
    <w:rsid w:val="00FB56E8"/>
    <w:rPr>
      <w:sz w:val="18"/>
      <w:szCs w:val="18"/>
    </w:rPr>
  </w:style>
  <w:style w:type="paragraph" w:styleId="CommentText">
    <w:name w:val="annotation text"/>
    <w:basedOn w:val="Normal"/>
    <w:link w:val="CommentTextChar"/>
    <w:uiPriority w:val="99"/>
    <w:semiHidden/>
    <w:unhideWhenUsed/>
    <w:rsid w:val="00FB56E8"/>
    <w:pPr>
      <w:jc w:val="left"/>
    </w:pPr>
  </w:style>
  <w:style w:type="character" w:customStyle="1" w:styleId="CommentTextChar">
    <w:name w:val="Comment Text Char"/>
    <w:basedOn w:val="DefaultParagraphFont"/>
    <w:link w:val="CommentText"/>
    <w:uiPriority w:val="99"/>
    <w:semiHidden/>
    <w:rsid w:val="00FB56E8"/>
    <w:rPr>
      <w:rFonts w:eastAsiaTheme="minorEastAsia"/>
      <w:kern w:val="2"/>
      <w:sz w:val="20"/>
      <w:lang w:eastAsia="ko-KR"/>
    </w:rPr>
  </w:style>
  <w:style w:type="paragraph" w:styleId="CommentSubject">
    <w:name w:val="annotation subject"/>
    <w:basedOn w:val="CommentText"/>
    <w:next w:val="CommentText"/>
    <w:link w:val="CommentSubjectChar"/>
    <w:uiPriority w:val="99"/>
    <w:semiHidden/>
    <w:unhideWhenUsed/>
    <w:rsid w:val="00FB56E8"/>
    <w:rPr>
      <w:b/>
      <w:bCs/>
    </w:rPr>
  </w:style>
  <w:style w:type="character" w:customStyle="1" w:styleId="CommentSubjectChar">
    <w:name w:val="Comment Subject Char"/>
    <w:basedOn w:val="CommentTextChar"/>
    <w:link w:val="CommentSubject"/>
    <w:uiPriority w:val="99"/>
    <w:semiHidden/>
    <w:rsid w:val="00FB56E8"/>
    <w:rPr>
      <w:rFonts w:eastAsiaTheme="minorEastAsia"/>
      <w:b/>
      <w:bCs/>
      <w:kern w:val="2"/>
      <w:sz w:val="20"/>
      <w:lang w:eastAsia="ko-KR"/>
    </w:rPr>
  </w:style>
  <w:style w:type="table" w:styleId="LightShading">
    <w:name w:val="Light Shading"/>
    <w:basedOn w:val="TableNormal"/>
    <w:uiPriority w:val="60"/>
    <w:rsid w:val="00310BC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2A2A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3004</TotalTime>
  <Pages>9</Pages>
  <Words>4576</Words>
  <Characters>26088</Characters>
  <Application>Microsoft Office Word</Application>
  <DocSecurity>0</DocSecurity>
  <Lines>217</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32</cp:revision>
  <cp:lastPrinted>2018-10-18T07:59:00Z</cp:lastPrinted>
  <dcterms:created xsi:type="dcterms:W3CDTF">2017-03-02T05:04:00Z</dcterms:created>
  <dcterms:modified xsi:type="dcterms:W3CDTF">2019-07-28T03:52:00Z</dcterms:modified>
</cp:coreProperties>
</file>