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975E1A">
        <w:rPr>
          <w:rFonts w:ascii="Times New Roman" w:hAnsi="Times New Roman" w:cs="Times New Roman"/>
          <w:sz w:val="24"/>
          <w:szCs w:val="24"/>
        </w:rPr>
        <w:t xml:space="preserve"> Analytical Sciences Vol 23 No 4</w:t>
      </w:r>
      <w:r w:rsidRPr="001573E3">
        <w:rPr>
          <w:rFonts w:ascii="Times New Roman" w:hAnsi="Times New Roman" w:cs="Times New Roman"/>
          <w:sz w:val="24"/>
          <w:szCs w:val="24"/>
        </w:rPr>
        <w:t xml:space="preserve"> (2019): </w:t>
      </w:r>
      <w:r w:rsidR="006F7409">
        <w:rPr>
          <w:rFonts w:ascii="Times New Roman" w:hAnsi="Times New Roman" w:cs="Times New Roman"/>
          <w:sz w:val="24"/>
          <w:szCs w:val="24"/>
        </w:rPr>
        <w:t>586 - 59</w:t>
      </w:r>
      <w:bookmarkStart w:id="0" w:name="_GoBack"/>
      <w:bookmarkEnd w:id="0"/>
      <w:r w:rsidR="008E5AE4">
        <w:rPr>
          <w:rFonts w:ascii="Times New Roman" w:hAnsi="Times New Roman" w:cs="Times New Roman"/>
          <w:sz w:val="24"/>
          <w:szCs w:val="24"/>
        </w:rPr>
        <w:t>4</w:t>
      </w:r>
    </w:p>
    <w:p w:rsidR="008E5AE4" w:rsidRDefault="008E5AE4" w:rsidP="001573E3">
      <w:pPr>
        <w:spacing w:after="0" w:line="240" w:lineRule="auto"/>
        <w:rPr>
          <w:rFonts w:ascii="Times New Roman" w:hAnsi="Times New Roman" w:cs="Times New Roman"/>
          <w:sz w:val="24"/>
          <w:szCs w:val="24"/>
        </w:rPr>
      </w:pPr>
    </w:p>
    <w:p w:rsidR="008E5AE4" w:rsidRDefault="008E5AE4" w:rsidP="001573E3">
      <w:pPr>
        <w:spacing w:after="0" w:line="240" w:lineRule="auto"/>
        <w:rPr>
          <w:rFonts w:ascii="Times New Roman" w:hAnsi="Times New Roman" w:cs="Times New Roman"/>
          <w:sz w:val="24"/>
          <w:szCs w:val="24"/>
        </w:rPr>
      </w:pPr>
    </w:p>
    <w:p w:rsidR="008E5AE4" w:rsidRDefault="008E5AE4" w:rsidP="001573E3">
      <w:pPr>
        <w:spacing w:after="0" w:line="240" w:lineRule="auto"/>
        <w:rPr>
          <w:rFonts w:ascii="Times New Roman" w:hAnsi="Times New Roman" w:cs="Times New Roman"/>
          <w:sz w:val="24"/>
          <w:szCs w:val="24"/>
        </w:rPr>
      </w:pPr>
    </w:p>
    <w:p w:rsidR="008E5AE4" w:rsidRPr="007D4FC9" w:rsidRDefault="008E5AE4" w:rsidP="008E5AE4">
      <w:pPr>
        <w:spacing w:after="0" w:line="240" w:lineRule="auto"/>
        <w:jc w:val="center"/>
        <w:outlineLvl w:val="0"/>
        <w:rPr>
          <w:rFonts w:ascii="Times New Roman" w:hAnsi="Times New Roman"/>
          <w:sz w:val="28"/>
        </w:rPr>
      </w:pPr>
      <w:r w:rsidRPr="007D4FC9">
        <w:rPr>
          <w:rFonts w:ascii="Times New Roman" w:hAnsi="Times New Roman"/>
          <w:sz w:val="28"/>
        </w:rPr>
        <w:t xml:space="preserve">COMPARISON OF EXTRACTION TECHNIQUES FOR THREE </w:t>
      </w:r>
      <w:r w:rsidRPr="007D4FC9">
        <w:rPr>
          <w:rFonts w:ascii="Times New Roman" w:hAnsi="Times New Roman"/>
          <w:i/>
          <w:sz w:val="28"/>
        </w:rPr>
        <w:t>Calophyllum</w:t>
      </w:r>
      <w:r w:rsidRPr="007D4FC9">
        <w:rPr>
          <w:rFonts w:ascii="Times New Roman" w:hAnsi="Times New Roman"/>
          <w:sz w:val="28"/>
        </w:rPr>
        <w:t xml:space="preserve"> SPECIES AND THEIR ANTIOXIDANT ACTIVITY</w:t>
      </w:r>
    </w:p>
    <w:p w:rsidR="008E5AE4" w:rsidRPr="007D4FC9" w:rsidRDefault="008E5AE4" w:rsidP="008E5AE4">
      <w:pPr>
        <w:spacing w:after="0" w:line="240" w:lineRule="auto"/>
        <w:jc w:val="center"/>
        <w:outlineLvl w:val="0"/>
        <w:rPr>
          <w:rFonts w:ascii="Times New Roman" w:hAnsi="Times New Roman"/>
          <w:b/>
          <w:sz w:val="24"/>
        </w:rPr>
      </w:pPr>
    </w:p>
    <w:p w:rsidR="008E5AE4" w:rsidRPr="009500A8" w:rsidRDefault="008E5AE4" w:rsidP="008E5AE4">
      <w:pPr>
        <w:spacing w:after="0" w:line="240" w:lineRule="auto"/>
        <w:jc w:val="center"/>
        <w:outlineLvl w:val="0"/>
        <w:rPr>
          <w:rFonts w:ascii="Times New Roman" w:hAnsi="Times New Roman"/>
          <w:sz w:val="24"/>
          <w:lang w:val="ms-MY"/>
        </w:rPr>
      </w:pPr>
      <w:r w:rsidRPr="007D4FC9">
        <w:rPr>
          <w:rFonts w:ascii="Times New Roman" w:hAnsi="Times New Roman"/>
          <w:sz w:val="24"/>
        </w:rPr>
        <w:t>(</w:t>
      </w:r>
      <w:r w:rsidRPr="007D4FC9">
        <w:rPr>
          <w:rFonts w:ascii="Times New Roman" w:hAnsi="Times New Roman"/>
          <w:sz w:val="24"/>
          <w:lang w:val="ms-MY"/>
        </w:rPr>
        <w:t xml:space="preserve">Perbandingan Teknik Pengekstrakan untuk Tiga Spesies </w:t>
      </w:r>
      <w:r w:rsidRPr="007D4FC9">
        <w:rPr>
          <w:rFonts w:ascii="Times New Roman" w:hAnsi="Times New Roman"/>
          <w:i/>
          <w:sz w:val="24"/>
          <w:lang w:val="ms-MY"/>
        </w:rPr>
        <w:t>Calophyllum</w:t>
      </w:r>
      <w:r>
        <w:rPr>
          <w:rFonts w:ascii="Times New Roman" w:hAnsi="Times New Roman"/>
          <w:sz w:val="24"/>
          <w:lang w:val="ms-MY"/>
        </w:rPr>
        <w:t xml:space="preserve"> </w:t>
      </w:r>
      <w:r w:rsidRPr="007D4FC9">
        <w:rPr>
          <w:rFonts w:ascii="Times New Roman" w:hAnsi="Times New Roman"/>
          <w:sz w:val="24"/>
          <w:lang w:val="ms-MY"/>
        </w:rPr>
        <w:t>dan Aktiviti Antioksidan</w:t>
      </w:r>
      <w:r w:rsidRPr="007D4FC9">
        <w:rPr>
          <w:rFonts w:ascii="Times New Roman" w:hAnsi="Times New Roman"/>
          <w:sz w:val="24"/>
        </w:rPr>
        <w:t>)</w:t>
      </w:r>
    </w:p>
    <w:p w:rsidR="008E5AE4" w:rsidRPr="009500A8" w:rsidRDefault="008E5AE4" w:rsidP="008E5AE4">
      <w:pPr>
        <w:spacing w:after="0" w:line="240" w:lineRule="auto"/>
        <w:jc w:val="center"/>
        <w:outlineLvl w:val="0"/>
        <w:rPr>
          <w:rFonts w:ascii="Times New Roman" w:hAnsi="Times New Roman"/>
          <w:b/>
          <w:sz w:val="20"/>
          <w:szCs w:val="20"/>
        </w:rPr>
      </w:pPr>
    </w:p>
    <w:p w:rsidR="008E5AE4" w:rsidRPr="009500A8" w:rsidRDefault="008E5AE4" w:rsidP="008E5AE4">
      <w:pPr>
        <w:spacing w:after="0" w:line="240" w:lineRule="auto"/>
        <w:jc w:val="center"/>
        <w:rPr>
          <w:rFonts w:ascii="Times New Roman" w:hAnsi="Times New Roman"/>
          <w:sz w:val="20"/>
          <w:szCs w:val="20"/>
          <w:lang w:val="tr-TR"/>
        </w:rPr>
      </w:pPr>
      <w:r w:rsidRPr="009500A8">
        <w:rPr>
          <w:rFonts w:ascii="Times New Roman" w:hAnsi="Times New Roman"/>
          <w:sz w:val="20"/>
          <w:szCs w:val="20"/>
          <w:lang w:val="tr-TR"/>
        </w:rPr>
        <w:t>Siti Nurhafizah Ramli</w:t>
      </w:r>
      <w:r w:rsidRPr="009500A8">
        <w:rPr>
          <w:rFonts w:ascii="Times New Roman" w:hAnsi="Times New Roman"/>
          <w:sz w:val="20"/>
          <w:szCs w:val="20"/>
          <w:vertAlign w:val="superscript"/>
          <w:lang w:val="tr-TR"/>
        </w:rPr>
        <w:t>1</w:t>
      </w:r>
      <w:r w:rsidRPr="009500A8">
        <w:rPr>
          <w:rFonts w:ascii="Times New Roman" w:hAnsi="Times New Roman"/>
          <w:sz w:val="20"/>
          <w:szCs w:val="20"/>
          <w:lang w:val="tr-TR"/>
        </w:rPr>
        <w:t>, Nurul Iman Aminudin</w:t>
      </w:r>
      <w:r w:rsidRPr="009500A8">
        <w:rPr>
          <w:rFonts w:ascii="Times New Roman" w:hAnsi="Times New Roman"/>
          <w:sz w:val="20"/>
          <w:szCs w:val="20"/>
          <w:vertAlign w:val="superscript"/>
          <w:lang w:val="tr-TR"/>
        </w:rPr>
        <w:t>1</w:t>
      </w:r>
      <w:r w:rsidRPr="009500A8">
        <w:rPr>
          <w:rFonts w:ascii="Times New Roman" w:hAnsi="Times New Roman"/>
          <w:sz w:val="20"/>
          <w:szCs w:val="20"/>
          <w:lang w:val="tr-TR"/>
        </w:rPr>
        <w:t>*, Farediah Ahmad</w:t>
      </w:r>
      <w:r w:rsidRPr="009500A8">
        <w:rPr>
          <w:rFonts w:ascii="Times New Roman" w:hAnsi="Times New Roman"/>
          <w:sz w:val="20"/>
          <w:szCs w:val="20"/>
          <w:vertAlign w:val="superscript"/>
          <w:lang w:val="tr-TR"/>
        </w:rPr>
        <w:t>2</w:t>
      </w:r>
      <w:r w:rsidRPr="009500A8">
        <w:rPr>
          <w:rFonts w:ascii="Times New Roman" w:hAnsi="Times New Roman"/>
          <w:sz w:val="20"/>
          <w:szCs w:val="20"/>
          <w:lang w:val="tr-TR"/>
        </w:rPr>
        <w:t>, Deny Susanti</w:t>
      </w:r>
      <w:r w:rsidRPr="009500A8">
        <w:rPr>
          <w:rFonts w:ascii="Times New Roman" w:hAnsi="Times New Roman"/>
          <w:sz w:val="20"/>
          <w:szCs w:val="20"/>
          <w:vertAlign w:val="superscript"/>
          <w:lang w:val="tr-TR"/>
        </w:rPr>
        <w:t>1</w:t>
      </w:r>
    </w:p>
    <w:p w:rsidR="008E5AE4" w:rsidRPr="008E5AE4" w:rsidRDefault="008E5AE4" w:rsidP="008E5AE4">
      <w:pPr>
        <w:spacing w:after="0" w:line="240" w:lineRule="auto"/>
        <w:jc w:val="center"/>
        <w:outlineLvl w:val="0"/>
        <w:rPr>
          <w:rFonts w:ascii="Times New Roman" w:hAnsi="Times New Roman"/>
          <w:b/>
          <w:sz w:val="20"/>
          <w:szCs w:val="20"/>
        </w:rPr>
      </w:pPr>
    </w:p>
    <w:p w:rsidR="008E5AE4" w:rsidRPr="008E5AE4" w:rsidRDefault="008E5AE4" w:rsidP="008E5AE4">
      <w:pPr>
        <w:spacing w:after="0" w:line="240" w:lineRule="auto"/>
        <w:ind w:left="142" w:hanging="142"/>
        <w:jc w:val="center"/>
        <w:rPr>
          <w:rFonts w:ascii="Times New Roman" w:hAnsi="Times New Roman"/>
          <w:i/>
          <w:sz w:val="20"/>
          <w:szCs w:val="20"/>
          <w:lang w:val="en-GB"/>
        </w:rPr>
      </w:pPr>
      <w:r w:rsidRPr="008E5AE4">
        <w:rPr>
          <w:rFonts w:ascii="Times New Roman" w:hAnsi="Times New Roman"/>
          <w:i/>
          <w:sz w:val="20"/>
          <w:szCs w:val="20"/>
          <w:vertAlign w:val="superscript"/>
          <w:lang w:val="en-GB"/>
        </w:rPr>
        <w:t>1</w:t>
      </w:r>
      <w:r w:rsidRPr="008E5AE4">
        <w:rPr>
          <w:rFonts w:ascii="Times New Roman" w:hAnsi="Times New Roman"/>
          <w:i/>
          <w:sz w:val="20"/>
          <w:szCs w:val="20"/>
          <w:lang w:val="en-GB"/>
        </w:rPr>
        <w:t>Department of Chemistry, Kulliyyah of Science,</w:t>
      </w:r>
    </w:p>
    <w:p w:rsidR="008E5AE4" w:rsidRPr="008E5AE4" w:rsidRDefault="008E5AE4" w:rsidP="008E5AE4">
      <w:pPr>
        <w:spacing w:after="0" w:line="240" w:lineRule="auto"/>
        <w:ind w:left="142" w:hanging="142"/>
        <w:jc w:val="center"/>
        <w:rPr>
          <w:rFonts w:ascii="Times New Roman" w:hAnsi="Times New Roman"/>
          <w:i/>
          <w:sz w:val="20"/>
          <w:szCs w:val="20"/>
          <w:lang w:val="en-GB"/>
        </w:rPr>
      </w:pPr>
      <w:r w:rsidRPr="008E5AE4">
        <w:rPr>
          <w:rFonts w:ascii="Times New Roman" w:hAnsi="Times New Roman"/>
          <w:i/>
          <w:sz w:val="20"/>
          <w:szCs w:val="20"/>
          <w:lang w:val="en-GB"/>
        </w:rPr>
        <w:t>International Islamic University Malaysia, 25200 Kuantan, Pahang, Malaysia</w:t>
      </w:r>
    </w:p>
    <w:p w:rsidR="008E5AE4" w:rsidRPr="008E5AE4" w:rsidRDefault="008E5AE4" w:rsidP="008E5AE4">
      <w:pPr>
        <w:spacing w:after="0" w:line="240" w:lineRule="auto"/>
        <w:ind w:left="142" w:hanging="142"/>
        <w:jc w:val="center"/>
        <w:rPr>
          <w:rFonts w:ascii="Times New Roman" w:hAnsi="Times New Roman"/>
          <w:i/>
          <w:sz w:val="20"/>
          <w:szCs w:val="20"/>
          <w:lang w:val="en-GB"/>
        </w:rPr>
      </w:pPr>
      <w:r w:rsidRPr="008E5AE4">
        <w:rPr>
          <w:rFonts w:ascii="Times New Roman" w:hAnsi="Times New Roman"/>
          <w:i/>
          <w:sz w:val="20"/>
          <w:szCs w:val="20"/>
          <w:vertAlign w:val="superscript"/>
          <w:lang w:val="en-GB"/>
        </w:rPr>
        <w:t>2</w:t>
      </w:r>
      <w:r w:rsidRPr="008E5AE4">
        <w:rPr>
          <w:rFonts w:ascii="Times New Roman" w:hAnsi="Times New Roman"/>
          <w:i/>
          <w:sz w:val="20"/>
          <w:szCs w:val="20"/>
          <w:lang w:val="en-GB"/>
        </w:rPr>
        <w:t>Department of Chemistry, Faculty of Science,</w:t>
      </w:r>
    </w:p>
    <w:p w:rsidR="008E5AE4" w:rsidRPr="008E5AE4" w:rsidRDefault="008E5AE4" w:rsidP="008E5AE4">
      <w:pPr>
        <w:spacing w:after="0" w:line="240" w:lineRule="auto"/>
        <w:ind w:left="142" w:hanging="142"/>
        <w:jc w:val="center"/>
        <w:rPr>
          <w:rFonts w:ascii="Times New Roman" w:hAnsi="Times New Roman"/>
          <w:i/>
          <w:sz w:val="20"/>
          <w:szCs w:val="20"/>
          <w:lang w:val="en-GB"/>
        </w:rPr>
      </w:pPr>
      <w:r w:rsidRPr="008E5AE4">
        <w:rPr>
          <w:rFonts w:ascii="Times New Roman" w:hAnsi="Times New Roman"/>
          <w:i/>
          <w:sz w:val="20"/>
          <w:szCs w:val="20"/>
          <w:lang w:val="en-GB"/>
        </w:rPr>
        <w:t>Universiti Teknologi Malaysia, 81310 Skudai, Johor, Malaysia</w:t>
      </w:r>
    </w:p>
    <w:p w:rsidR="008E5AE4" w:rsidRPr="008E5AE4" w:rsidRDefault="008E5AE4" w:rsidP="008E5AE4">
      <w:pPr>
        <w:spacing w:after="0" w:line="240" w:lineRule="auto"/>
        <w:jc w:val="center"/>
        <w:outlineLvl w:val="0"/>
        <w:rPr>
          <w:rFonts w:ascii="Times New Roman" w:hAnsi="Times New Roman"/>
          <w:b/>
          <w:sz w:val="20"/>
          <w:szCs w:val="20"/>
        </w:rPr>
      </w:pPr>
    </w:p>
    <w:p w:rsidR="008E5AE4" w:rsidRPr="008E5AE4" w:rsidRDefault="008E5AE4" w:rsidP="008E5AE4">
      <w:pPr>
        <w:spacing w:after="0" w:line="240" w:lineRule="auto"/>
        <w:jc w:val="center"/>
        <w:rPr>
          <w:rFonts w:ascii="Times New Roman" w:hAnsi="Times New Roman"/>
          <w:i/>
          <w:sz w:val="20"/>
          <w:szCs w:val="20"/>
          <w:lang w:val="tr-TR"/>
        </w:rPr>
      </w:pPr>
      <w:r w:rsidRPr="008E5AE4">
        <w:rPr>
          <w:rFonts w:ascii="Times New Roman" w:hAnsi="Times New Roman"/>
          <w:i/>
          <w:sz w:val="20"/>
          <w:szCs w:val="20"/>
          <w:lang w:val="tr-TR"/>
        </w:rPr>
        <w:t>*Corresponding author:  nuruliman@iium.edu.my</w:t>
      </w:r>
    </w:p>
    <w:p w:rsidR="008E5AE4" w:rsidRPr="008E5AE4" w:rsidRDefault="008E5AE4" w:rsidP="008E5AE4">
      <w:pPr>
        <w:spacing w:after="0" w:line="240" w:lineRule="auto"/>
        <w:jc w:val="center"/>
        <w:rPr>
          <w:rFonts w:ascii="Times New Roman" w:hAnsi="Times New Roman"/>
          <w:noProof/>
          <w:sz w:val="20"/>
          <w:szCs w:val="20"/>
        </w:rPr>
      </w:pPr>
    </w:p>
    <w:p w:rsidR="008E5AE4" w:rsidRPr="008E5AE4" w:rsidRDefault="008E5AE4" w:rsidP="008E5AE4">
      <w:pPr>
        <w:spacing w:after="0" w:line="240" w:lineRule="auto"/>
        <w:jc w:val="center"/>
        <w:rPr>
          <w:rFonts w:ascii="Times New Roman" w:hAnsi="Times New Roman"/>
          <w:noProof/>
          <w:sz w:val="20"/>
          <w:szCs w:val="20"/>
        </w:rPr>
      </w:pPr>
    </w:p>
    <w:p w:rsidR="008E5AE4" w:rsidRPr="008E5AE4" w:rsidRDefault="008E5AE4" w:rsidP="008E5AE4">
      <w:pPr>
        <w:spacing w:after="0" w:line="240" w:lineRule="auto"/>
        <w:jc w:val="center"/>
        <w:rPr>
          <w:rFonts w:ascii="Times New Roman" w:hAnsi="Times New Roman"/>
          <w:noProof/>
          <w:sz w:val="20"/>
          <w:szCs w:val="20"/>
        </w:rPr>
      </w:pPr>
      <w:r w:rsidRPr="008E5AE4">
        <w:rPr>
          <w:rFonts w:ascii="Times New Roman" w:hAnsi="Times New Roman"/>
          <w:noProof/>
          <w:sz w:val="20"/>
          <w:szCs w:val="20"/>
        </w:rPr>
        <w:t>Received: 19 August 2018; Accepted: 23 June 2019</w:t>
      </w:r>
    </w:p>
    <w:p w:rsidR="008E5AE4" w:rsidRPr="008E5AE4" w:rsidRDefault="008E5AE4" w:rsidP="008E5AE4">
      <w:pPr>
        <w:spacing w:after="0" w:line="240" w:lineRule="auto"/>
        <w:jc w:val="center"/>
        <w:rPr>
          <w:rFonts w:ascii="Times New Roman" w:hAnsi="Times New Roman"/>
          <w:noProof/>
          <w:sz w:val="20"/>
          <w:szCs w:val="20"/>
        </w:rPr>
      </w:pPr>
    </w:p>
    <w:p w:rsidR="008E5AE4" w:rsidRPr="008E5AE4" w:rsidRDefault="008E5AE4" w:rsidP="008E5AE4">
      <w:pPr>
        <w:spacing w:after="0" w:line="240" w:lineRule="auto"/>
        <w:jc w:val="center"/>
        <w:rPr>
          <w:rFonts w:ascii="Times New Roman" w:hAnsi="Times New Roman"/>
          <w:noProof/>
          <w:sz w:val="20"/>
          <w:szCs w:val="20"/>
        </w:rPr>
      </w:pPr>
    </w:p>
    <w:p w:rsidR="008E5AE4" w:rsidRPr="008E5AE4" w:rsidRDefault="008E5AE4" w:rsidP="008E5AE4">
      <w:pPr>
        <w:spacing w:after="0" w:line="240" w:lineRule="auto"/>
        <w:jc w:val="center"/>
        <w:rPr>
          <w:rFonts w:ascii="Times New Roman" w:hAnsi="Times New Roman"/>
          <w:b/>
          <w:noProof/>
          <w:sz w:val="20"/>
          <w:szCs w:val="20"/>
        </w:rPr>
      </w:pPr>
      <w:r w:rsidRPr="008E5AE4">
        <w:rPr>
          <w:rFonts w:ascii="Times New Roman" w:hAnsi="Times New Roman"/>
          <w:b/>
          <w:noProof/>
          <w:sz w:val="20"/>
          <w:szCs w:val="20"/>
        </w:rPr>
        <w:t>Abstract</w:t>
      </w:r>
    </w:p>
    <w:p w:rsidR="008E5AE4" w:rsidRPr="008E5AE4" w:rsidRDefault="008E5AE4" w:rsidP="008E5AE4">
      <w:pPr>
        <w:spacing w:after="0" w:line="240" w:lineRule="auto"/>
        <w:jc w:val="both"/>
        <w:outlineLvl w:val="0"/>
        <w:rPr>
          <w:rFonts w:ascii="Times New Roman" w:hAnsi="Times New Roman"/>
          <w:sz w:val="20"/>
          <w:szCs w:val="20"/>
          <w:lang w:val="en-MY"/>
        </w:rPr>
      </w:pPr>
      <w:r w:rsidRPr="008E5AE4">
        <w:rPr>
          <w:rFonts w:ascii="Times New Roman" w:hAnsi="Times New Roman"/>
          <w:i/>
          <w:iCs/>
          <w:sz w:val="20"/>
          <w:szCs w:val="20"/>
        </w:rPr>
        <w:t xml:space="preserve">Calophyllum </w:t>
      </w:r>
      <w:r w:rsidRPr="008E5AE4">
        <w:rPr>
          <w:rFonts w:ascii="Times New Roman" w:hAnsi="Times New Roman"/>
          <w:sz w:val="20"/>
          <w:szCs w:val="20"/>
        </w:rPr>
        <w:t>is a pan-tropical genus belonging to the Guttiferae family and is known in Malaysia as ‘</w:t>
      </w:r>
      <w:r w:rsidRPr="008E5AE4">
        <w:rPr>
          <w:rFonts w:ascii="Times New Roman" w:hAnsi="Times New Roman"/>
          <w:i/>
          <w:iCs/>
          <w:sz w:val="20"/>
          <w:szCs w:val="20"/>
        </w:rPr>
        <w:t>bintangor</w:t>
      </w:r>
      <w:r w:rsidRPr="008E5AE4">
        <w:rPr>
          <w:rFonts w:ascii="Times New Roman" w:hAnsi="Times New Roman"/>
          <w:sz w:val="20"/>
          <w:szCs w:val="20"/>
        </w:rPr>
        <w:t xml:space="preserve">’. There has been continual interest to further investigate the phytochemistry of </w:t>
      </w:r>
      <w:r w:rsidRPr="008E5AE4">
        <w:rPr>
          <w:rFonts w:ascii="Times New Roman" w:hAnsi="Times New Roman"/>
          <w:i/>
          <w:iCs/>
          <w:sz w:val="20"/>
          <w:szCs w:val="20"/>
        </w:rPr>
        <w:t xml:space="preserve">Calophyllum </w:t>
      </w:r>
      <w:r w:rsidRPr="008E5AE4">
        <w:rPr>
          <w:rFonts w:ascii="Times New Roman" w:hAnsi="Times New Roman"/>
          <w:iCs/>
          <w:sz w:val="20"/>
          <w:szCs w:val="20"/>
        </w:rPr>
        <w:t>species</w:t>
      </w:r>
      <w:r w:rsidRPr="008E5AE4">
        <w:rPr>
          <w:rFonts w:ascii="Times New Roman" w:hAnsi="Times New Roman"/>
          <w:sz w:val="20"/>
          <w:szCs w:val="20"/>
        </w:rPr>
        <w:t xml:space="preserve"> since this genus is a rich source of active secondary metabolites, which show anti-HIV, cytotoxicity, and antimicrobial properties. This study was conducted to investigate the effect of extraction techniques on the phytochemicals content and antioxidant activity of the barks, leaves, and heartwood extracts of three </w:t>
      </w:r>
      <w:r w:rsidRPr="008E5AE4">
        <w:rPr>
          <w:rFonts w:ascii="Times New Roman" w:hAnsi="Times New Roman"/>
          <w:i/>
          <w:iCs/>
          <w:sz w:val="20"/>
          <w:szCs w:val="20"/>
        </w:rPr>
        <w:t>Calophyllum</w:t>
      </w:r>
      <w:r w:rsidRPr="008E5AE4">
        <w:rPr>
          <w:rFonts w:ascii="Times New Roman" w:hAnsi="Times New Roman"/>
          <w:sz w:val="20"/>
          <w:szCs w:val="20"/>
        </w:rPr>
        <w:t xml:space="preserve"> species, namely </w:t>
      </w:r>
      <w:r w:rsidRPr="008E5AE4">
        <w:rPr>
          <w:rFonts w:ascii="Times New Roman" w:hAnsi="Times New Roman"/>
          <w:i/>
          <w:iCs/>
          <w:sz w:val="20"/>
          <w:szCs w:val="20"/>
        </w:rPr>
        <w:t>C. incrassatum</w:t>
      </w:r>
      <w:r w:rsidRPr="008E5AE4">
        <w:rPr>
          <w:rFonts w:ascii="Times New Roman" w:hAnsi="Times New Roman"/>
          <w:sz w:val="20"/>
          <w:szCs w:val="20"/>
        </w:rPr>
        <w:t xml:space="preserve">, </w:t>
      </w:r>
      <w:r w:rsidRPr="008E5AE4">
        <w:rPr>
          <w:rFonts w:ascii="Times New Roman" w:hAnsi="Times New Roman"/>
          <w:i/>
          <w:iCs/>
          <w:sz w:val="20"/>
          <w:szCs w:val="20"/>
        </w:rPr>
        <w:t>C. rubiginosum</w:t>
      </w:r>
      <w:r w:rsidRPr="008E5AE4">
        <w:rPr>
          <w:rFonts w:ascii="Times New Roman" w:hAnsi="Times New Roman"/>
          <w:iCs/>
          <w:sz w:val="20"/>
          <w:szCs w:val="20"/>
        </w:rPr>
        <w:t>,</w:t>
      </w:r>
      <w:r w:rsidRPr="008E5AE4">
        <w:rPr>
          <w:rFonts w:ascii="Times New Roman" w:hAnsi="Times New Roman"/>
          <w:sz w:val="20"/>
          <w:szCs w:val="20"/>
        </w:rPr>
        <w:t xml:space="preserve"> and </w:t>
      </w:r>
      <w:r w:rsidRPr="008E5AE4">
        <w:rPr>
          <w:rFonts w:ascii="Times New Roman" w:hAnsi="Times New Roman"/>
          <w:i/>
          <w:iCs/>
          <w:sz w:val="20"/>
          <w:szCs w:val="20"/>
        </w:rPr>
        <w:t>C. canum</w:t>
      </w:r>
      <w:r w:rsidRPr="008E5AE4">
        <w:rPr>
          <w:rFonts w:ascii="Times New Roman" w:hAnsi="Times New Roman"/>
          <w:sz w:val="20"/>
          <w:szCs w:val="20"/>
        </w:rPr>
        <w:t xml:space="preserve">. Soxhlet and maceration extraction techniques by using methanol as solvent were chosen in this study. The maceration extraction technique produced higher percentage yield as compared to Soxhlet extraction for leaves and barks of the three </w:t>
      </w:r>
      <w:r w:rsidRPr="008E5AE4">
        <w:rPr>
          <w:rFonts w:ascii="Times New Roman" w:hAnsi="Times New Roman"/>
          <w:i/>
          <w:iCs/>
          <w:sz w:val="20"/>
          <w:szCs w:val="20"/>
        </w:rPr>
        <w:t>Calophyllum</w:t>
      </w:r>
      <w:r w:rsidRPr="008E5AE4">
        <w:rPr>
          <w:rFonts w:ascii="Times New Roman" w:hAnsi="Times New Roman"/>
          <w:sz w:val="20"/>
          <w:szCs w:val="20"/>
        </w:rPr>
        <w:t xml:space="preserve"> species. The highest percentage yield was obtained from the bark extract of </w:t>
      </w:r>
      <w:r w:rsidRPr="008E5AE4">
        <w:rPr>
          <w:rFonts w:ascii="Times New Roman" w:hAnsi="Times New Roman"/>
          <w:i/>
          <w:iCs/>
          <w:sz w:val="20"/>
          <w:szCs w:val="20"/>
        </w:rPr>
        <w:t>C. canum</w:t>
      </w:r>
      <w:r w:rsidRPr="008E5AE4">
        <w:rPr>
          <w:rFonts w:ascii="Times New Roman" w:hAnsi="Times New Roman"/>
          <w:sz w:val="20"/>
          <w:szCs w:val="20"/>
        </w:rPr>
        <w:t xml:space="preserve"> (21.76%), followed by the bark extract of </w:t>
      </w:r>
      <w:r w:rsidRPr="008E5AE4">
        <w:rPr>
          <w:rFonts w:ascii="Times New Roman" w:hAnsi="Times New Roman"/>
          <w:i/>
          <w:iCs/>
          <w:sz w:val="20"/>
          <w:szCs w:val="20"/>
        </w:rPr>
        <w:t>C. rubiginosum</w:t>
      </w:r>
      <w:r w:rsidRPr="008E5AE4">
        <w:rPr>
          <w:rFonts w:ascii="Times New Roman" w:hAnsi="Times New Roman"/>
          <w:sz w:val="20"/>
          <w:szCs w:val="20"/>
        </w:rPr>
        <w:t xml:space="preserve"> (20.24%) and leaves extract of </w:t>
      </w:r>
      <w:r w:rsidRPr="008E5AE4">
        <w:rPr>
          <w:rFonts w:ascii="Times New Roman" w:hAnsi="Times New Roman"/>
          <w:i/>
          <w:iCs/>
          <w:sz w:val="20"/>
          <w:szCs w:val="20"/>
        </w:rPr>
        <w:t xml:space="preserve">C. rubiginosum </w:t>
      </w:r>
      <w:r w:rsidRPr="008E5AE4">
        <w:rPr>
          <w:rFonts w:ascii="Times New Roman" w:hAnsi="Times New Roman"/>
          <w:sz w:val="20"/>
          <w:szCs w:val="20"/>
        </w:rPr>
        <w:t xml:space="preserve">(19.34%). Meanwhile, the Soxhlet extraction technique gave higher percentage yield as compared to the maceration technique for heartwood extracts of all samples. The phytochemical screening test revealed that all extracts contained tannin, phenol, flavonoid, terpenes, cardiac glycoside, coumarin, and phytosterol. The highest total phenolic content was obtained from Soxhlet extraction technique. The bark extract of </w:t>
      </w:r>
      <w:r w:rsidRPr="008E5AE4">
        <w:rPr>
          <w:rFonts w:ascii="Times New Roman" w:hAnsi="Times New Roman"/>
          <w:i/>
          <w:iCs/>
          <w:sz w:val="20"/>
          <w:szCs w:val="20"/>
        </w:rPr>
        <w:t xml:space="preserve">C. canum </w:t>
      </w:r>
      <w:r w:rsidRPr="008E5AE4">
        <w:rPr>
          <w:rFonts w:ascii="Times New Roman" w:hAnsi="Times New Roman"/>
          <w:sz w:val="20"/>
          <w:szCs w:val="20"/>
        </w:rPr>
        <w:t xml:space="preserve">displayed the highest phenolic content (461.90 mg GAE/g), followed by the bark extract of </w:t>
      </w:r>
      <w:r w:rsidRPr="008E5AE4">
        <w:rPr>
          <w:rFonts w:ascii="Times New Roman" w:hAnsi="Times New Roman"/>
          <w:i/>
          <w:iCs/>
          <w:sz w:val="20"/>
          <w:szCs w:val="20"/>
        </w:rPr>
        <w:t>C. incrassatum</w:t>
      </w:r>
      <w:r w:rsidRPr="008E5AE4">
        <w:rPr>
          <w:rFonts w:ascii="Times New Roman" w:hAnsi="Times New Roman"/>
          <w:sz w:val="20"/>
          <w:szCs w:val="20"/>
        </w:rPr>
        <w:t xml:space="preserve"> (394.52 mg GAE/g) and leaves extract of </w:t>
      </w:r>
      <w:r w:rsidRPr="008E5AE4">
        <w:rPr>
          <w:rFonts w:ascii="Times New Roman" w:hAnsi="Times New Roman"/>
          <w:i/>
          <w:iCs/>
          <w:sz w:val="20"/>
          <w:szCs w:val="20"/>
        </w:rPr>
        <w:t>C. incrassatum</w:t>
      </w:r>
      <w:r w:rsidRPr="008E5AE4">
        <w:rPr>
          <w:rFonts w:ascii="Times New Roman" w:hAnsi="Times New Roman"/>
          <w:sz w:val="20"/>
          <w:szCs w:val="20"/>
        </w:rPr>
        <w:t xml:space="preserve"> (227.89 mg GAE/g). The bark extract of </w:t>
      </w:r>
      <w:r w:rsidRPr="008E5AE4">
        <w:rPr>
          <w:rFonts w:ascii="Times New Roman" w:hAnsi="Times New Roman"/>
          <w:i/>
          <w:iCs/>
          <w:sz w:val="20"/>
          <w:szCs w:val="20"/>
        </w:rPr>
        <w:t>C. canum</w:t>
      </w:r>
      <w:r w:rsidRPr="008E5AE4">
        <w:rPr>
          <w:rFonts w:ascii="Times New Roman" w:hAnsi="Times New Roman"/>
          <w:sz w:val="20"/>
          <w:szCs w:val="20"/>
        </w:rPr>
        <w:t xml:space="preserve"> showed the lowest IC</w:t>
      </w:r>
      <w:r w:rsidRPr="008E5AE4">
        <w:rPr>
          <w:rFonts w:ascii="Times New Roman" w:hAnsi="Times New Roman"/>
          <w:sz w:val="20"/>
          <w:szCs w:val="20"/>
          <w:vertAlign w:val="subscript"/>
        </w:rPr>
        <w:t>50</w:t>
      </w:r>
      <w:r w:rsidRPr="008E5AE4">
        <w:rPr>
          <w:rFonts w:ascii="Times New Roman" w:hAnsi="Times New Roman"/>
          <w:sz w:val="20"/>
          <w:szCs w:val="20"/>
        </w:rPr>
        <w:t xml:space="preserve"> value (3.07 µg/mL), followed by the bark extract of </w:t>
      </w:r>
      <w:r w:rsidRPr="008E5AE4">
        <w:rPr>
          <w:rFonts w:ascii="Times New Roman" w:hAnsi="Times New Roman"/>
          <w:i/>
          <w:iCs/>
          <w:sz w:val="20"/>
          <w:szCs w:val="20"/>
        </w:rPr>
        <w:t xml:space="preserve">C. incrassatum </w:t>
      </w:r>
      <w:r w:rsidRPr="008E5AE4">
        <w:rPr>
          <w:rFonts w:ascii="Times New Roman" w:hAnsi="Times New Roman"/>
          <w:sz w:val="20"/>
          <w:szCs w:val="20"/>
        </w:rPr>
        <w:t xml:space="preserve">(5.12 µg/mL) and leaves extract of </w:t>
      </w:r>
      <w:r w:rsidRPr="008E5AE4">
        <w:rPr>
          <w:rFonts w:ascii="Times New Roman" w:hAnsi="Times New Roman"/>
          <w:i/>
          <w:iCs/>
          <w:sz w:val="20"/>
          <w:szCs w:val="20"/>
        </w:rPr>
        <w:t>C. incrassatum</w:t>
      </w:r>
      <w:r w:rsidRPr="008E5AE4">
        <w:rPr>
          <w:rFonts w:ascii="Times New Roman" w:hAnsi="Times New Roman"/>
          <w:sz w:val="20"/>
          <w:szCs w:val="20"/>
        </w:rPr>
        <w:t xml:space="preserve"> (5.93 µg/mL). Pearson’s correlation test showed a positive correlation between total phenolic content and DPPH radical scavenging activity. </w:t>
      </w:r>
    </w:p>
    <w:p w:rsidR="008E5AE4" w:rsidRPr="008E5AE4" w:rsidRDefault="008E5AE4" w:rsidP="008E5AE4">
      <w:pPr>
        <w:spacing w:after="0" w:line="240" w:lineRule="auto"/>
        <w:jc w:val="both"/>
        <w:outlineLvl w:val="0"/>
        <w:rPr>
          <w:rFonts w:ascii="Times New Roman" w:hAnsi="Times New Roman"/>
          <w:sz w:val="20"/>
          <w:szCs w:val="20"/>
          <w:lang w:val="en-MY"/>
        </w:rPr>
      </w:pPr>
    </w:p>
    <w:p w:rsidR="008E5AE4" w:rsidRPr="008E5AE4" w:rsidRDefault="008E5AE4" w:rsidP="008E5AE4">
      <w:pPr>
        <w:spacing w:after="0" w:line="240" w:lineRule="auto"/>
        <w:jc w:val="both"/>
        <w:outlineLvl w:val="0"/>
        <w:rPr>
          <w:rFonts w:ascii="Times New Roman" w:hAnsi="Times New Roman"/>
          <w:sz w:val="20"/>
          <w:szCs w:val="20"/>
        </w:rPr>
      </w:pPr>
      <w:r w:rsidRPr="008E5AE4">
        <w:rPr>
          <w:rFonts w:ascii="Times New Roman" w:hAnsi="Times New Roman"/>
          <w:b/>
          <w:sz w:val="20"/>
          <w:szCs w:val="20"/>
        </w:rPr>
        <w:t>Keywords</w:t>
      </w:r>
      <w:r w:rsidRPr="008E5AE4">
        <w:rPr>
          <w:rFonts w:ascii="Times New Roman" w:hAnsi="Times New Roman"/>
          <w:sz w:val="20"/>
          <w:szCs w:val="20"/>
        </w:rPr>
        <w:t xml:space="preserve">:  </w:t>
      </w:r>
      <w:r w:rsidRPr="008E5AE4">
        <w:rPr>
          <w:rFonts w:ascii="Times New Roman" w:hAnsi="Times New Roman"/>
          <w:i/>
          <w:sz w:val="20"/>
          <w:szCs w:val="20"/>
        </w:rPr>
        <w:t>Calophyllum, C. incrassatum</w:t>
      </w:r>
      <w:r w:rsidRPr="008E5AE4">
        <w:rPr>
          <w:rFonts w:ascii="Times New Roman" w:hAnsi="Times New Roman"/>
          <w:sz w:val="20"/>
          <w:szCs w:val="20"/>
        </w:rPr>
        <w:t xml:space="preserve">, </w:t>
      </w:r>
      <w:r w:rsidRPr="008E5AE4">
        <w:rPr>
          <w:rFonts w:ascii="Times New Roman" w:hAnsi="Times New Roman"/>
          <w:i/>
          <w:iCs/>
          <w:sz w:val="20"/>
          <w:szCs w:val="20"/>
        </w:rPr>
        <w:t>C. rubiginosum,</w:t>
      </w:r>
      <w:r w:rsidRPr="008E5AE4">
        <w:rPr>
          <w:rFonts w:ascii="Times New Roman" w:hAnsi="Times New Roman"/>
          <w:sz w:val="20"/>
          <w:szCs w:val="20"/>
        </w:rPr>
        <w:t xml:space="preserve"> </w:t>
      </w:r>
      <w:r w:rsidRPr="008E5AE4">
        <w:rPr>
          <w:rFonts w:ascii="Times New Roman" w:hAnsi="Times New Roman"/>
          <w:i/>
          <w:iCs/>
          <w:sz w:val="20"/>
          <w:szCs w:val="20"/>
        </w:rPr>
        <w:t>C. canum,</w:t>
      </w:r>
      <w:r w:rsidRPr="008E5AE4">
        <w:rPr>
          <w:rFonts w:ascii="Times New Roman" w:hAnsi="Times New Roman"/>
          <w:sz w:val="20"/>
          <w:szCs w:val="20"/>
        </w:rPr>
        <w:t xml:space="preserve"> antioxidant</w:t>
      </w:r>
    </w:p>
    <w:p w:rsidR="008E5AE4" w:rsidRPr="008E5AE4" w:rsidRDefault="008E5AE4" w:rsidP="008E5AE4">
      <w:pPr>
        <w:spacing w:after="0" w:line="240" w:lineRule="auto"/>
        <w:jc w:val="center"/>
        <w:outlineLvl w:val="0"/>
        <w:rPr>
          <w:rFonts w:ascii="Times New Roman" w:hAnsi="Times New Roman"/>
          <w:b/>
          <w:sz w:val="20"/>
          <w:szCs w:val="20"/>
        </w:rPr>
      </w:pPr>
    </w:p>
    <w:p w:rsidR="008E5AE4" w:rsidRPr="008E5AE4" w:rsidRDefault="008E5AE4" w:rsidP="008E5AE4">
      <w:pPr>
        <w:spacing w:after="0" w:line="240" w:lineRule="auto"/>
        <w:jc w:val="center"/>
        <w:outlineLvl w:val="0"/>
        <w:rPr>
          <w:rFonts w:ascii="Times New Roman" w:hAnsi="Times New Roman"/>
          <w:b/>
          <w:sz w:val="20"/>
          <w:szCs w:val="20"/>
        </w:rPr>
      </w:pPr>
      <w:r w:rsidRPr="008E5AE4">
        <w:rPr>
          <w:rFonts w:ascii="Times New Roman" w:hAnsi="Times New Roman"/>
          <w:b/>
          <w:sz w:val="20"/>
          <w:szCs w:val="20"/>
        </w:rPr>
        <w:t>Abstrak</w:t>
      </w:r>
    </w:p>
    <w:p w:rsidR="008E5AE4" w:rsidRPr="008E5AE4" w:rsidRDefault="008E5AE4" w:rsidP="008E5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en-MY" w:eastAsia="en-MY"/>
        </w:rPr>
      </w:pPr>
      <w:r w:rsidRPr="008E5AE4">
        <w:rPr>
          <w:rFonts w:ascii="Times New Roman" w:hAnsi="Times New Roman"/>
          <w:i/>
          <w:sz w:val="20"/>
          <w:szCs w:val="20"/>
          <w:lang w:val="ms-MY" w:eastAsia="en-MY"/>
        </w:rPr>
        <w:t>Calophyllum</w:t>
      </w:r>
      <w:r w:rsidRPr="008E5AE4">
        <w:rPr>
          <w:rFonts w:ascii="Times New Roman" w:hAnsi="Times New Roman"/>
          <w:sz w:val="20"/>
          <w:szCs w:val="20"/>
          <w:lang w:val="ms-MY" w:eastAsia="en-MY"/>
        </w:rPr>
        <w:t xml:space="preserve"> ialah sejenis genus pan-tropika milik keluarga Guttiferae dan dikenali di Malaysia sebagai </w:t>
      </w:r>
      <w:r w:rsidRPr="008E5AE4">
        <w:rPr>
          <w:rFonts w:ascii="Times New Roman" w:hAnsi="Times New Roman"/>
          <w:i/>
          <w:sz w:val="20"/>
          <w:szCs w:val="20"/>
          <w:lang w:val="ms-MY" w:eastAsia="en-MY"/>
        </w:rPr>
        <w:t>'bintangor'</w:t>
      </w:r>
      <w:r w:rsidRPr="008E5AE4">
        <w:rPr>
          <w:rFonts w:ascii="Times New Roman" w:hAnsi="Times New Roman"/>
          <w:sz w:val="20"/>
          <w:szCs w:val="20"/>
          <w:lang w:val="ms-MY" w:eastAsia="en-MY"/>
        </w:rPr>
        <w:t xml:space="preserve">. Terdapat minat yang berterusan untuk mengkaji fitokimia </w:t>
      </w:r>
      <w:r w:rsidRPr="008E5AE4">
        <w:rPr>
          <w:rFonts w:ascii="Times New Roman" w:hAnsi="Times New Roman"/>
          <w:i/>
          <w:sz w:val="20"/>
          <w:szCs w:val="20"/>
          <w:lang w:val="ms-MY" w:eastAsia="en-MY"/>
        </w:rPr>
        <w:t>Calophyllum</w:t>
      </w:r>
      <w:r w:rsidRPr="008E5AE4">
        <w:rPr>
          <w:rFonts w:ascii="Times New Roman" w:hAnsi="Times New Roman"/>
          <w:sz w:val="20"/>
          <w:szCs w:val="20"/>
          <w:lang w:val="ms-MY" w:eastAsia="en-MY"/>
        </w:rPr>
        <w:t xml:space="preserve"> spesies memandangkan genus ini merupakan sumber yang kaya dengan metabolit sekunder aktif yang menunjukkan ciri-ciri anti-HIV, sitotoksisiti dan antimikrob. Kajian ini dijalankan untuk mengkaji kesan teknik pengekstrakan terhadap kandungan fitokimia dan aktiviti antioksidan daripada ekstrak kulit, daun dan batang daripada tiga spesies </w:t>
      </w:r>
      <w:r w:rsidRPr="008E5AE4">
        <w:rPr>
          <w:rFonts w:ascii="Times New Roman" w:hAnsi="Times New Roman"/>
          <w:i/>
          <w:sz w:val="20"/>
          <w:szCs w:val="20"/>
          <w:lang w:val="ms-MY" w:eastAsia="en-MY"/>
        </w:rPr>
        <w:t>Calophyllum</w:t>
      </w:r>
      <w:r w:rsidRPr="008E5AE4">
        <w:rPr>
          <w:rFonts w:ascii="Times New Roman" w:hAnsi="Times New Roman"/>
          <w:sz w:val="20"/>
          <w:szCs w:val="20"/>
          <w:lang w:val="ms-MY" w:eastAsia="en-MY"/>
        </w:rPr>
        <w:t xml:space="preserve">, </w:t>
      </w:r>
      <w:r w:rsidRPr="008E5AE4">
        <w:rPr>
          <w:rFonts w:ascii="Times New Roman" w:hAnsi="Times New Roman"/>
          <w:i/>
          <w:sz w:val="20"/>
          <w:szCs w:val="20"/>
          <w:lang w:val="ms-MY" w:eastAsia="en-MY"/>
        </w:rPr>
        <w:t>C. incrassatum</w:t>
      </w:r>
      <w:r w:rsidRPr="008E5AE4">
        <w:rPr>
          <w:rFonts w:ascii="Times New Roman" w:hAnsi="Times New Roman"/>
          <w:sz w:val="20"/>
          <w:szCs w:val="20"/>
          <w:lang w:val="ms-MY" w:eastAsia="en-MY"/>
        </w:rPr>
        <w:t xml:space="preserve">, </w:t>
      </w:r>
      <w:r w:rsidRPr="008E5AE4">
        <w:rPr>
          <w:rFonts w:ascii="Times New Roman" w:hAnsi="Times New Roman"/>
          <w:i/>
          <w:sz w:val="20"/>
          <w:szCs w:val="20"/>
          <w:lang w:val="ms-MY" w:eastAsia="en-MY"/>
        </w:rPr>
        <w:t>C. rubiginosum</w:t>
      </w:r>
      <w:r w:rsidRPr="008E5AE4">
        <w:rPr>
          <w:rFonts w:ascii="Times New Roman" w:hAnsi="Times New Roman"/>
          <w:sz w:val="20"/>
          <w:szCs w:val="20"/>
          <w:lang w:val="ms-MY" w:eastAsia="en-MY"/>
        </w:rPr>
        <w:t xml:space="preserve"> dan </w:t>
      </w:r>
      <w:r w:rsidRPr="008E5AE4">
        <w:rPr>
          <w:rFonts w:ascii="Times New Roman" w:hAnsi="Times New Roman"/>
          <w:i/>
          <w:sz w:val="20"/>
          <w:szCs w:val="20"/>
          <w:lang w:val="ms-MY" w:eastAsia="en-MY"/>
        </w:rPr>
        <w:t>C. canum</w:t>
      </w:r>
      <w:r w:rsidRPr="008E5AE4">
        <w:rPr>
          <w:rFonts w:ascii="Times New Roman" w:hAnsi="Times New Roman"/>
          <w:sz w:val="20"/>
          <w:szCs w:val="20"/>
          <w:lang w:val="ms-MY" w:eastAsia="en-MY"/>
        </w:rPr>
        <w:t xml:space="preserve">. Teknik pengekstrakan Soxhlet dan rendaman dengan menggunakan metanol sebagai </w:t>
      </w:r>
      <w:r w:rsidRPr="008E5AE4">
        <w:rPr>
          <w:rFonts w:ascii="Times New Roman" w:hAnsi="Times New Roman"/>
          <w:sz w:val="20"/>
          <w:szCs w:val="20"/>
          <w:lang w:val="ms-MY" w:eastAsia="en-MY"/>
        </w:rPr>
        <w:lastRenderedPageBreak/>
        <w:t xml:space="preserve">pelarut telah dipilih dalam kajian ini. Teknik pengekstrakan rendaman menghasilkan hasil peratusan yang lebih tinggi berbanding dengan pengekstrakan Soxhlet untuk daun dan kulit ketiga-tiga spesies </w:t>
      </w:r>
      <w:r w:rsidRPr="008E5AE4">
        <w:rPr>
          <w:rFonts w:ascii="Times New Roman" w:hAnsi="Times New Roman"/>
          <w:i/>
          <w:sz w:val="20"/>
          <w:szCs w:val="20"/>
          <w:lang w:val="ms-MY" w:eastAsia="en-MY"/>
        </w:rPr>
        <w:t>Calophyllum</w:t>
      </w:r>
      <w:r w:rsidRPr="008E5AE4">
        <w:rPr>
          <w:rFonts w:ascii="Times New Roman" w:hAnsi="Times New Roman"/>
          <w:sz w:val="20"/>
          <w:szCs w:val="20"/>
          <w:lang w:val="ms-MY" w:eastAsia="en-MY"/>
        </w:rPr>
        <w:t xml:space="preserve">. Hasil peratusan paling tinggi diperoleh daripada ekstrak kulit </w:t>
      </w:r>
      <w:r w:rsidRPr="008E5AE4">
        <w:rPr>
          <w:rFonts w:ascii="Times New Roman" w:hAnsi="Times New Roman"/>
          <w:i/>
          <w:sz w:val="20"/>
          <w:szCs w:val="20"/>
          <w:lang w:val="ms-MY" w:eastAsia="en-MY"/>
        </w:rPr>
        <w:t>C. canum</w:t>
      </w:r>
      <w:r w:rsidRPr="008E5AE4">
        <w:rPr>
          <w:rFonts w:ascii="Times New Roman" w:hAnsi="Times New Roman"/>
          <w:sz w:val="20"/>
          <w:szCs w:val="20"/>
          <w:lang w:val="ms-MY" w:eastAsia="en-MY"/>
        </w:rPr>
        <w:t xml:space="preserve"> (21.76%) diikuti oleh ekstrak kulit </w:t>
      </w:r>
      <w:r w:rsidRPr="008E5AE4">
        <w:rPr>
          <w:rFonts w:ascii="Times New Roman" w:hAnsi="Times New Roman"/>
          <w:i/>
          <w:sz w:val="20"/>
          <w:szCs w:val="20"/>
          <w:lang w:val="ms-MY" w:eastAsia="en-MY"/>
        </w:rPr>
        <w:t>C. rubiginosum</w:t>
      </w:r>
      <w:r w:rsidRPr="008E5AE4">
        <w:rPr>
          <w:rFonts w:ascii="Times New Roman" w:hAnsi="Times New Roman"/>
          <w:sz w:val="20"/>
          <w:szCs w:val="20"/>
          <w:lang w:val="ms-MY" w:eastAsia="en-MY"/>
        </w:rPr>
        <w:t xml:space="preserve"> (20.24%) dan ekstrak daun </w:t>
      </w:r>
      <w:r w:rsidRPr="008E5AE4">
        <w:rPr>
          <w:rFonts w:ascii="Times New Roman" w:hAnsi="Times New Roman"/>
          <w:i/>
          <w:sz w:val="20"/>
          <w:szCs w:val="20"/>
          <w:lang w:val="ms-MY" w:eastAsia="en-MY"/>
        </w:rPr>
        <w:t>C. rubiginosum</w:t>
      </w:r>
      <w:r w:rsidRPr="008E5AE4">
        <w:rPr>
          <w:rFonts w:ascii="Times New Roman" w:hAnsi="Times New Roman"/>
          <w:sz w:val="20"/>
          <w:szCs w:val="20"/>
          <w:lang w:val="ms-MY" w:eastAsia="en-MY"/>
        </w:rPr>
        <w:t xml:space="preserve"> (19.34%). Sementara itu, teknik pengekstrakan Soxhlet memberikan hasil peratusan yang lebih tinggi berbanding dengan teknik rendaman untuk ekstrak batang dari semua sampel. Ujian saringan fitokimia menunjukkan semua ekstrak mengandungi tanin, fenol, flavonoid, terpena, kardiak glikosida, komarin dan fitosterol. Jumlah kandungan fenolik tertinggi diperolehi daripada teknik pengekstrakan Soxhlet. Ekstrak kulit </w:t>
      </w:r>
      <w:r w:rsidRPr="008E5AE4">
        <w:rPr>
          <w:rFonts w:ascii="Times New Roman" w:hAnsi="Times New Roman"/>
          <w:i/>
          <w:sz w:val="20"/>
          <w:szCs w:val="20"/>
          <w:lang w:val="ms-MY" w:eastAsia="en-MY"/>
        </w:rPr>
        <w:t>C. canum</w:t>
      </w:r>
      <w:r w:rsidRPr="008E5AE4">
        <w:rPr>
          <w:rFonts w:ascii="Times New Roman" w:hAnsi="Times New Roman"/>
          <w:sz w:val="20"/>
          <w:szCs w:val="20"/>
          <w:lang w:val="ms-MY" w:eastAsia="en-MY"/>
        </w:rPr>
        <w:t xml:space="preserve"> menunjukkan kandungan fenolik tertinggi (461.90 mg GAE/g) diikuti oleh ekstrak kulit </w:t>
      </w:r>
      <w:r w:rsidRPr="008E5AE4">
        <w:rPr>
          <w:rFonts w:ascii="Times New Roman" w:hAnsi="Times New Roman"/>
          <w:i/>
          <w:sz w:val="20"/>
          <w:szCs w:val="20"/>
          <w:lang w:val="ms-MY" w:eastAsia="en-MY"/>
        </w:rPr>
        <w:t>C. incrassatum</w:t>
      </w:r>
      <w:r w:rsidRPr="008E5AE4">
        <w:rPr>
          <w:rFonts w:ascii="Times New Roman" w:hAnsi="Times New Roman"/>
          <w:sz w:val="20"/>
          <w:szCs w:val="20"/>
          <w:lang w:val="ms-MY" w:eastAsia="en-MY"/>
        </w:rPr>
        <w:t xml:space="preserve"> (394.52 mg GAE/g) dan ekstrak daun </w:t>
      </w:r>
      <w:r w:rsidRPr="008E5AE4">
        <w:rPr>
          <w:rFonts w:ascii="Times New Roman" w:hAnsi="Times New Roman"/>
          <w:i/>
          <w:sz w:val="20"/>
          <w:szCs w:val="20"/>
          <w:lang w:val="ms-MY" w:eastAsia="en-MY"/>
        </w:rPr>
        <w:t>C. incrassatum</w:t>
      </w:r>
      <w:r w:rsidRPr="008E5AE4">
        <w:rPr>
          <w:rFonts w:ascii="Times New Roman" w:hAnsi="Times New Roman"/>
          <w:sz w:val="20"/>
          <w:szCs w:val="20"/>
          <w:lang w:val="ms-MY" w:eastAsia="en-MY"/>
        </w:rPr>
        <w:t xml:space="preserve"> (227.89 mg GAE/g). Ekstrak kulit </w:t>
      </w:r>
      <w:r w:rsidRPr="008E5AE4">
        <w:rPr>
          <w:rFonts w:ascii="Times New Roman" w:hAnsi="Times New Roman"/>
          <w:i/>
          <w:sz w:val="20"/>
          <w:szCs w:val="20"/>
          <w:lang w:val="ms-MY" w:eastAsia="en-MY"/>
        </w:rPr>
        <w:t>C. canum</w:t>
      </w:r>
      <w:r w:rsidRPr="008E5AE4">
        <w:rPr>
          <w:rFonts w:ascii="Times New Roman" w:hAnsi="Times New Roman"/>
          <w:sz w:val="20"/>
          <w:szCs w:val="20"/>
          <w:lang w:val="ms-MY" w:eastAsia="en-MY"/>
        </w:rPr>
        <w:t xml:space="preserve"> menunjukkan nilai IC</w:t>
      </w:r>
      <w:r w:rsidRPr="008E5AE4">
        <w:rPr>
          <w:rFonts w:ascii="Times New Roman" w:hAnsi="Times New Roman"/>
          <w:sz w:val="20"/>
          <w:szCs w:val="20"/>
          <w:vertAlign w:val="subscript"/>
          <w:lang w:val="ms-MY" w:eastAsia="en-MY"/>
        </w:rPr>
        <w:t>50</w:t>
      </w:r>
      <w:r w:rsidRPr="008E5AE4">
        <w:rPr>
          <w:rFonts w:ascii="Times New Roman" w:hAnsi="Times New Roman"/>
          <w:sz w:val="20"/>
          <w:szCs w:val="20"/>
          <w:lang w:val="ms-MY" w:eastAsia="en-MY"/>
        </w:rPr>
        <w:t xml:space="preserve"> terendah (3.07 μg/mL) diikuti oleh ekstrak kulit </w:t>
      </w:r>
      <w:r w:rsidRPr="008E5AE4">
        <w:rPr>
          <w:rFonts w:ascii="Times New Roman" w:hAnsi="Times New Roman"/>
          <w:i/>
          <w:sz w:val="20"/>
          <w:szCs w:val="20"/>
          <w:lang w:val="ms-MY" w:eastAsia="en-MY"/>
        </w:rPr>
        <w:t>C. incrassatum</w:t>
      </w:r>
      <w:r w:rsidRPr="008E5AE4">
        <w:rPr>
          <w:rFonts w:ascii="Times New Roman" w:hAnsi="Times New Roman"/>
          <w:sz w:val="20"/>
          <w:szCs w:val="20"/>
          <w:lang w:val="ms-MY" w:eastAsia="en-MY"/>
        </w:rPr>
        <w:t xml:space="preserve"> (5.12 μg/mL) dan ekstrak daun </w:t>
      </w:r>
      <w:r w:rsidRPr="008E5AE4">
        <w:rPr>
          <w:rFonts w:ascii="Times New Roman" w:hAnsi="Times New Roman"/>
          <w:i/>
          <w:sz w:val="20"/>
          <w:szCs w:val="20"/>
          <w:lang w:val="ms-MY" w:eastAsia="en-MY"/>
        </w:rPr>
        <w:t>C. incrassatum</w:t>
      </w:r>
      <w:r w:rsidRPr="008E5AE4">
        <w:rPr>
          <w:rFonts w:ascii="Times New Roman" w:hAnsi="Times New Roman"/>
          <w:sz w:val="20"/>
          <w:szCs w:val="20"/>
          <w:lang w:val="ms-MY" w:eastAsia="en-MY"/>
        </w:rPr>
        <w:t xml:space="preserve"> (5.93 μg/mL). Ujian korelasi Pearson menunjukkan korelasi positif antara jumlah kandungan fenolik dan aktiviti pemerangkapan radikal DPPH.</w:t>
      </w:r>
    </w:p>
    <w:p w:rsidR="008E5AE4" w:rsidRPr="008E5AE4" w:rsidRDefault="008E5AE4" w:rsidP="008E5AE4">
      <w:pPr>
        <w:spacing w:after="0" w:line="240" w:lineRule="auto"/>
        <w:jc w:val="both"/>
        <w:outlineLvl w:val="0"/>
        <w:rPr>
          <w:rFonts w:ascii="Times New Roman" w:hAnsi="Times New Roman"/>
          <w:sz w:val="20"/>
          <w:szCs w:val="20"/>
        </w:rPr>
      </w:pPr>
    </w:p>
    <w:p w:rsidR="008E5AE4" w:rsidRDefault="008E5AE4" w:rsidP="008E5AE4">
      <w:pPr>
        <w:spacing w:after="0" w:line="240" w:lineRule="auto"/>
        <w:jc w:val="both"/>
        <w:rPr>
          <w:rFonts w:ascii="Times New Roman" w:hAnsi="Times New Roman"/>
          <w:sz w:val="20"/>
          <w:szCs w:val="20"/>
        </w:rPr>
      </w:pPr>
      <w:r w:rsidRPr="008E5AE4">
        <w:rPr>
          <w:rFonts w:ascii="Times New Roman" w:hAnsi="Times New Roman"/>
          <w:b/>
          <w:sz w:val="20"/>
          <w:szCs w:val="20"/>
        </w:rPr>
        <w:t xml:space="preserve">Kata kunci:  </w:t>
      </w:r>
      <w:r w:rsidRPr="008E5AE4">
        <w:rPr>
          <w:rFonts w:ascii="Times New Roman" w:hAnsi="Times New Roman"/>
          <w:i/>
          <w:sz w:val="20"/>
          <w:szCs w:val="20"/>
        </w:rPr>
        <w:t>Calophyllum, C. incrassatum</w:t>
      </w:r>
      <w:r w:rsidRPr="008E5AE4">
        <w:rPr>
          <w:rFonts w:ascii="Times New Roman" w:hAnsi="Times New Roman"/>
          <w:sz w:val="20"/>
          <w:szCs w:val="20"/>
        </w:rPr>
        <w:t xml:space="preserve">, </w:t>
      </w:r>
      <w:r w:rsidRPr="008E5AE4">
        <w:rPr>
          <w:rFonts w:ascii="Times New Roman" w:hAnsi="Times New Roman"/>
          <w:i/>
          <w:iCs/>
          <w:sz w:val="20"/>
          <w:szCs w:val="20"/>
        </w:rPr>
        <w:t>C. rubiginosum,</w:t>
      </w:r>
      <w:r w:rsidRPr="008E5AE4">
        <w:rPr>
          <w:rFonts w:ascii="Times New Roman" w:hAnsi="Times New Roman"/>
          <w:sz w:val="20"/>
          <w:szCs w:val="20"/>
        </w:rPr>
        <w:t xml:space="preserve"> </w:t>
      </w:r>
      <w:r w:rsidRPr="008E5AE4">
        <w:rPr>
          <w:rFonts w:ascii="Times New Roman" w:hAnsi="Times New Roman"/>
          <w:i/>
          <w:iCs/>
          <w:sz w:val="20"/>
          <w:szCs w:val="20"/>
        </w:rPr>
        <w:t>C. canum,</w:t>
      </w:r>
      <w:r w:rsidRPr="008E5AE4">
        <w:rPr>
          <w:rFonts w:ascii="Times New Roman" w:hAnsi="Times New Roman"/>
          <w:sz w:val="20"/>
          <w:szCs w:val="20"/>
        </w:rPr>
        <w:t xml:space="preserve"> antioksidan</w:t>
      </w:r>
    </w:p>
    <w:p w:rsidR="008E5AE4" w:rsidRDefault="008E5AE4" w:rsidP="008E5AE4">
      <w:pPr>
        <w:spacing w:after="0" w:line="240" w:lineRule="auto"/>
        <w:jc w:val="both"/>
        <w:rPr>
          <w:rFonts w:ascii="Times New Roman" w:hAnsi="Times New Roman"/>
          <w:sz w:val="20"/>
          <w:szCs w:val="20"/>
        </w:rPr>
      </w:pPr>
    </w:p>
    <w:p w:rsidR="008E5AE4" w:rsidRPr="00F447A7" w:rsidRDefault="008E5AE4" w:rsidP="008E5AE4">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8E5AE4" w:rsidRPr="0067257C" w:rsidRDefault="008E5AE4" w:rsidP="008E5AE4">
      <w:pPr>
        <w:pStyle w:val="ListParagraph"/>
        <w:widowControl w:val="0"/>
        <w:numPr>
          <w:ilvl w:val="0"/>
          <w:numId w:val="1"/>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noProof/>
          <w:sz w:val="20"/>
          <w:szCs w:val="20"/>
        </w:rPr>
        <w:t xml:space="preserve">Alkhamaiseh, S. I., Taher, M., Ahmad, F., Qaralleh, H., Althunibat, O. Y., Susanti, D. and Ichwan, S. J. A. (2012). The phytochemical content and antimicrobial activities of Malaysian </w:t>
      </w:r>
      <w:r w:rsidRPr="0067257C">
        <w:rPr>
          <w:rFonts w:ascii="Times New Roman" w:hAnsi="Times New Roman"/>
          <w:i/>
          <w:noProof/>
          <w:sz w:val="20"/>
          <w:szCs w:val="20"/>
        </w:rPr>
        <w:t>Calophyllum canum</w:t>
      </w:r>
      <w:r w:rsidRPr="0067257C">
        <w:rPr>
          <w:rFonts w:ascii="Times New Roman" w:hAnsi="Times New Roman"/>
          <w:noProof/>
          <w:sz w:val="20"/>
          <w:szCs w:val="20"/>
        </w:rPr>
        <w:t xml:space="preserve"> (stem bark). </w:t>
      </w:r>
      <w:r w:rsidRPr="0067257C">
        <w:rPr>
          <w:rFonts w:ascii="Times New Roman" w:hAnsi="Times New Roman"/>
          <w:i/>
          <w:iCs/>
          <w:noProof/>
          <w:sz w:val="20"/>
          <w:szCs w:val="20"/>
        </w:rPr>
        <w:t>Pakistan Journal of Pharmaceutical Sciences</w:t>
      </w:r>
      <w:r w:rsidRPr="0067257C">
        <w:rPr>
          <w:rFonts w:ascii="Times New Roman" w:hAnsi="Times New Roman"/>
          <w:noProof/>
          <w:sz w:val="20"/>
          <w:szCs w:val="20"/>
        </w:rPr>
        <w:t xml:space="preserve">, </w:t>
      </w:r>
      <w:r w:rsidRPr="0067257C">
        <w:rPr>
          <w:rFonts w:ascii="Times New Roman" w:hAnsi="Times New Roman"/>
          <w:i/>
          <w:iCs/>
          <w:noProof/>
          <w:sz w:val="20"/>
          <w:szCs w:val="20"/>
        </w:rPr>
        <w:t>25</w:t>
      </w:r>
      <w:r w:rsidRPr="0067257C">
        <w:rPr>
          <w:rFonts w:ascii="Times New Roman" w:hAnsi="Times New Roman"/>
          <w:noProof/>
          <w:sz w:val="20"/>
          <w:szCs w:val="20"/>
        </w:rPr>
        <w:t>(3): 555–563.</w:t>
      </w:r>
    </w:p>
    <w:p w:rsidR="008E5AE4" w:rsidRPr="0067257C" w:rsidRDefault="008E5AE4" w:rsidP="008E5AE4">
      <w:pPr>
        <w:pStyle w:val="ListParagraph"/>
        <w:widowControl w:val="0"/>
        <w:numPr>
          <w:ilvl w:val="0"/>
          <w:numId w:val="1"/>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noProof/>
          <w:sz w:val="20"/>
          <w:szCs w:val="20"/>
        </w:rPr>
        <w:t xml:space="preserve">Aminudin, N. I., Ahmad, F., Taher, M. and Zulkifli, R. M. (2016). Cytotoxic and antibacterial activities of constituents from </w:t>
      </w:r>
      <w:r w:rsidRPr="0067257C">
        <w:rPr>
          <w:rFonts w:ascii="Times New Roman" w:hAnsi="Times New Roman"/>
          <w:i/>
          <w:noProof/>
          <w:sz w:val="20"/>
          <w:szCs w:val="20"/>
        </w:rPr>
        <w:t xml:space="preserve">Calophyllum ferrugineum </w:t>
      </w:r>
      <w:r w:rsidRPr="0067257C">
        <w:rPr>
          <w:rFonts w:ascii="Times New Roman" w:hAnsi="Times New Roman"/>
          <w:noProof/>
          <w:sz w:val="20"/>
          <w:szCs w:val="20"/>
        </w:rPr>
        <w:t xml:space="preserve">ridley. </w:t>
      </w:r>
      <w:r w:rsidRPr="0067257C">
        <w:rPr>
          <w:rFonts w:ascii="Times New Roman" w:hAnsi="Times New Roman"/>
          <w:i/>
          <w:iCs/>
          <w:noProof/>
          <w:sz w:val="20"/>
          <w:szCs w:val="20"/>
        </w:rPr>
        <w:t>Records of Natural Products</w:t>
      </w:r>
      <w:r w:rsidRPr="0067257C">
        <w:rPr>
          <w:rFonts w:ascii="Times New Roman" w:hAnsi="Times New Roman"/>
          <w:noProof/>
          <w:sz w:val="20"/>
          <w:szCs w:val="20"/>
        </w:rPr>
        <w:t xml:space="preserve">, </w:t>
      </w:r>
      <w:r w:rsidRPr="0067257C">
        <w:rPr>
          <w:rFonts w:ascii="Times New Roman" w:hAnsi="Times New Roman"/>
          <w:iCs/>
          <w:noProof/>
          <w:sz w:val="20"/>
          <w:szCs w:val="20"/>
        </w:rPr>
        <w:t>10</w:t>
      </w:r>
      <w:r w:rsidRPr="0067257C">
        <w:rPr>
          <w:rFonts w:ascii="Times New Roman" w:hAnsi="Times New Roman"/>
          <w:noProof/>
          <w:sz w:val="20"/>
          <w:szCs w:val="20"/>
        </w:rPr>
        <w:t xml:space="preserve">(5): 649–653. </w:t>
      </w:r>
    </w:p>
    <w:p w:rsidR="008E5AE4" w:rsidRPr="0067257C" w:rsidRDefault="008E5AE4" w:rsidP="008E5AE4">
      <w:pPr>
        <w:pStyle w:val="ListParagraph"/>
        <w:widowControl w:val="0"/>
        <w:numPr>
          <w:ilvl w:val="0"/>
          <w:numId w:val="1"/>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noProof/>
          <w:sz w:val="20"/>
          <w:szCs w:val="20"/>
        </w:rPr>
        <w:t xml:space="preserve">Ee, G. C. L., Teh, S. S., Mah, S. H., Jamaluddin, N. A., Muhamad Sahimi, M. S. and Ahmad, Z. (2015). Acetyl-cholinesterase enzyme inhibition effects of </w:t>
      </w:r>
      <w:r w:rsidRPr="0067257C">
        <w:rPr>
          <w:rFonts w:ascii="Times New Roman" w:hAnsi="Times New Roman"/>
          <w:i/>
          <w:noProof/>
          <w:sz w:val="20"/>
          <w:szCs w:val="20"/>
        </w:rPr>
        <w:t>Calophyllum</w:t>
      </w:r>
      <w:r w:rsidRPr="0067257C">
        <w:rPr>
          <w:rFonts w:ascii="Times New Roman" w:hAnsi="Times New Roman"/>
          <w:noProof/>
          <w:sz w:val="20"/>
          <w:szCs w:val="20"/>
        </w:rPr>
        <w:t xml:space="preserve"> species. </w:t>
      </w:r>
      <w:r w:rsidRPr="0067257C">
        <w:rPr>
          <w:rFonts w:ascii="Times New Roman" w:hAnsi="Times New Roman"/>
          <w:i/>
          <w:iCs/>
          <w:noProof/>
          <w:sz w:val="20"/>
          <w:szCs w:val="20"/>
        </w:rPr>
        <w:t>Tropical Journal of Pharmacautical Research</w:t>
      </w:r>
      <w:r w:rsidRPr="0067257C">
        <w:rPr>
          <w:rFonts w:ascii="Times New Roman" w:hAnsi="Times New Roman"/>
          <w:noProof/>
          <w:sz w:val="20"/>
          <w:szCs w:val="20"/>
        </w:rPr>
        <w:t xml:space="preserve">, </w:t>
      </w:r>
      <w:r w:rsidRPr="0067257C">
        <w:rPr>
          <w:rFonts w:ascii="Times New Roman" w:hAnsi="Times New Roman"/>
          <w:iCs/>
          <w:noProof/>
          <w:sz w:val="20"/>
          <w:szCs w:val="20"/>
        </w:rPr>
        <w:t>14</w:t>
      </w:r>
      <w:r w:rsidRPr="0067257C">
        <w:rPr>
          <w:rFonts w:ascii="Times New Roman" w:hAnsi="Times New Roman"/>
          <w:noProof/>
          <w:sz w:val="20"/>
          <w:szCs w:val="20"/>
        </w:rPr>
        <w:t xml:space="preserve">(11): 2005–2008. </w:t>
      </w:r>
    </w:p>
    <w:p w:rsidR="008E5AE4" w:rsidRPr="008E5AE4" w:rsidRDefault="008E5AE4" w:rsidP="008E5AE4">
      <w:pPr>
        <w:pStyle w:val="ListParagraph"/>
        <w:widowControl w:val="0"/>
        <w:numPr>
          <w:ilvl w:val="0"/>
          <w:numId w:val="1"/>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sz w:val="20"/>
          <w:szCs w:val="20"/>
        </w:rPr>
        <w:t xml:space="preserve">Lim, C. K., Hemaroopini, S., Gan, S. Y., Loo, S. M., Low, J. R., Jong, V. Y. M., Soo, H. S., Leong, C. O., Mai, C. W. and Chee, C. F. (2016). </w:t>
      </w:r>
      <w:r w:rsidRPr="0067257C">
        <w:rPr>
          <w:rFonts w:ascii="Times New Roman" w:hAnsi="Times New Roman"/>
          <w:i/>
          <w:iCs/>
          <w:sz w:val="20"/>
          <w:szCs w:val="20"/>
        </w:rPr>
        <w:t>In vitro</w:t>
      </w:r>
      <w:r w:rsidRPr="0067257C">
        <w:rPr>
          <w:rFonts w:ascii="Times New Roman" w:hAnsi="Times New Roman"/>
          <w:sz w:val="20"/>
          <w:szCs w:val="20"/>
        </w:rPr>
        <w:t xml:space="preserve"> cytotoxic activity of isolated compounds from Malaysian </w:t>
      </w:r>
      <w:r w:rsidRPr="0067257C">
        <w:rPr>
          <w:rFonts w:ascii="Times New Roman" w:hAnsi="Times New Roman"/>
          <w:i/>
          <w:iCs/>
          <w:sz w:val="20"/>
          <w:szCs w:val="20"/>
        </w:rPr>
        <w:t>Calophyllum</w:t>
      </w:r>
      <w:r w:rsidRPr="0067257C">
        <w:rPr>
          <w:rFonts w:ascii="Times New Roman" w:hAnsi="Times New Roman"/>
          <w:sz w:val="20"/>
          <w:szCs w:val="20"/>
        </w:rPr>
        <w:t xml:space="preserve"> species. </w:t>
      </w:r>
      <w:r w:rsidRPr="0067257C">
        <w:rPr>
          <w:rFonts w:ascii="Times New Roman" w:hAnsi="Times New Roman"/>
          <w:i/>
          <w:iCs/>
          <w:sz w:val="20"/>
          <w:szCs w:val="20"/>
        </w:rPr>
        <w:t>Medicinal Chemistry Research</w:t>
      </w:r>
      <w:r w:rsidRPr="0067257C">
        <w:rPr>
          <w:rFonts w:ascii="Times New Roman" w:hAnsi="Times New Roman"/>
          <w:sz w:val="20"/>
          <w:szCs w:val="20"/>
        </w:rPr>
        <w:t xml:space="preserve">, </w:t>
      </w:r>
      <w:r w:rsidRPr="0067257C">
        <w:rPr>
          <w:rFonts w:ascii="Times New Roman" w:hAnsi="Times New Roman"/>
          <w:iCs/>
          <w:sz w:val="20"/>
          <w:szCs w:val="20"/>
        </w:rPr>
        <w:t>25</w:t>
      </w:r>
      <w:r w:rsidRPr="0067257C">
        <w:rPr>
          <w:rFonts w:ascii="Times New Roman" w:hAnsi="Times New Roman"/>
          <w:sz w:val="20"/>
          <w:szCs w:val="20"/>
        </w:rPr>
        <w:t>(8): 1686–1694.</w:t>
      </w:r>
    </w:p>
    <w:p w:rsidR="008E5AE4" w:rsidRPr="0067257C" w:rsidRDefault="008E5AE4" w:rsidP="008E5AE4">
      <w:pPr>
        <w:pStyle w:val="ListParagraph"/>
        <w:widowControl w:val="0"/>
        <w:numPr>
          <w:ilvl w:val="0"/>
          <w:numId w:val="1"/>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sz w:val="20"/>
          <w:szCs w:val="20"/>
        </w:rPr>
        <w:t xml:space="preserve">Rea, A., Tempone, A. G., Pinto, E. G., Mesquita, J. T., Rodrigues, E., Silva, L. G. M., Sartorelli, P. and Lago, J. H. G. (2013). Soulamarin isolated from </w:t>
      </w:r>
      <w:r w:rsidRPr="0067257C">
        <w:rPr>
          <w:rFonts w:ascii="Times New Roman" w:hAnsi="Times New Roman"/>
          <w:i/>
          <w:iCs/>
          <w:sz w:val="20"/>
          <w:szCs w:val="20"/>
        </w:rPr>
        <w:t>Calophyllum brasiliense</w:t>
      </w:r>
      <w:r w:rsidRPr="0067257C">
        <w:rPr>
          <w:rFonts w:ascii="Times New Roman" w:hAnsi="Times New Roman"/>
          <w:sz w:val="20"/>
          <w:szCs w:val="20"/>
        </w:rPr>
        <w:t xml:space="preserve"> (Clusiaceae) induces plasma membrane permeabilization of trypanosoma cruzi and mytochondrial dysfunction. </w:t>
      </w:r>
      <w:r w:rsidRPr="0067257C">
        <w:rPr>
          <w:rFonts w:ascii="Times New Roman" w:hAnsi="Times New Roman"/>
          <w:i/>
          <w:iCs/>
          <w:sz w:val="20"/>
          <w:szCs w:val="20"/>
        </w:rPr>
        <w:t>PLoS Neglected Tropical Diseases</w:t>
      </w:r>
      <w:r w:rsidRPr="0067257C">
        <w:rPr>
          <w:rFonts w:ascii="Times New Roman" w:hAnsi="Times New Roman"/>
          <w:sz w:val="20"/>
          <w:szCs w:val="20"/>
        </w:rPr>
        <w:t xml:space="preserve">, </w:t>
      </w:r>
      <w:r w:rsidRPr="0067257C">
        <w:rPr>
          <w:rFonts w:ascii="Times New Roman" w:hAnsi="Times New Roman"/>
          <w:iCs/>
          <w:sz w:val="20"/>
          <w:szCs w:val="20"/>
        </w:rPr>
        <w:t>7</w:t>
      </w:r>
      <w:r w:rsidRPr="0067257C">
        <w:rPr>
          <w:rFonts w:ascii="Times New Roman" w:hAnsi="Times New Roman"/>
          <w:sz w:val="20"/>
          <w:szCs w:val="20"/>
        </w:rPr>
        <w:t>(12): 1–8.</w:t>
      </w:r>
    </w:p>
    <w:p w:rsidR="008E5AE4" w:rsidRPr="0067257C" w:rsidRDefault="008E5AE4" w:rsidP="008E5AE4">
      <w:pPr>
        <w:pStyle w:val="ListParagraph"/>
        <w:widowControl w:val="0"/>
        <w:numPr>
          <w:ilvl w:val="0"/>
          <w:numId w:val="1"/>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sz w:val="20"/>
          <w:szCs w:val="20"/>
        </w:rPr>
        <w:t xml:space="preserve">Attoumani, N., Susanti, D. and Taher, M. (2013). Antioxidant, antimicrobial and total phenolic contents of </w:t>
      </w:r>
      <w:r w:rsidRPr="0067257C">
        <w:rPr>
          <w:rFonts w:ascii="Times New Roman" w:hAnsi="Times New Roman"/>
          <w:i/>
          <w:iCs/>
          <w:sz w:val="20"/>
          <w:szCs w:val="20"/>
        </w:rPr>
        <w:t>Calophyllum symingtonianum</w:t>
      </w:r>
      <w:r w:rsidRPr="0067257C">
        <w:rPr>
          <w:rFonts w:ascii="Times New Roman" w:hAnsi="Times New Roman"/>
          <w:sz w:val="20"/>
          <w:szCs w:val="20"/>
        </w:rPr>
        <w:t xml:space="preserve">. </w:t>
      </w:r>
      <w:r w:rsidRPr="0067257C">
        <w:rPr>
          <w:rFonts w:ascii="Times New Roman" w:hAnsi="Times New Roman"/>
          <w:i/>
          <w:iCs/>
          <w:sz w:val="20"/>
          <w:szCs w:val="20"/>
        </w:rPr>
        <w:t>Journal of Coastal Life Medicine</w:t>
      </w:r>
      <w:r w:rsidRPr="0067257C">
        <w:rPr>
          <w:rFonts w:ascii="Times New Roman" w:hAnsi="Times New Roman"/>
          <w:sz w:val="20"/>
          <w:szCs w:val="20"/>
        </w:rPr>
        <w:t xml:space="preserve">, </w:t>
      </w:r>
      <w:r w:rsidRPr="0067257C">
        <w:rPr>
          <w:rFonts w:ascii="Times New Roman" w:hAnsi="Times New Roman"/>
          <w:iCs/>
          <w:sz w:val="20"/>
          <w:szCs w:val="20"/>
        </w:rPr>
        <w:t>1</w:t>
      </w:r>
      <w:r w:rsidRPr="0067257C">
        <w:rPr>
          <w:rFonts w:ascii="Times New Roman" w:hAnsi="Times New Roman"/>
          <w:sz w:val="20"/>
          <w:szCs w:val="20"/>
        </w:rPr>
        <w:t>(1): 49–53.</w:t>
      </w:r>
    </w:p>
    <w:p w:rsidR="008E5AE4" w:rsidRPr="0067257C" w:rsidRDefault="008E5AE4" w:rsidP="008E5AE4">
      <w:pPr>
        <w:pStyle w:val="ListParagraph"/>
        <w:widowControl w:val="0"/>
        <w:numPr>
          <w:ilvl w:val="0"/>
          <w:numId w:val="1"/>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sz w:val="20"/>
          <w:szCs w:val="20"/>
        </w:rPr>
        <w:t xml:space="preserve">Cheng Lian Ee, G., Mah, S. H., Teh, S. S., Rahmani, M., Go, R. and Taufiq-Yap, Y. H. (2011). Soulamarin, a new coumarin from stem bark of </w:t>
      </w:r>
      <w:r w:rsidRPr="0067257C">
        <w:rPr>
          <w:rFonts w:ascii="Times New Roman" w:hAnsi="Times New Roman"/>
          <w:i/>
          <w:iCs/>
          <w:sz w:val="20"/>
          <w:szCs w:val="20"/>
        </w:rPr>
        <w:t>Calophyllum soulattri</w:t>
      </w:r>
      <w:r w:rsidRPr="0067257C">
        <w:rPr>
          <w:rFonts w:ascii="Times New Roman" w:hAnsi="Times New Roman"/>
          <w:sz w:val="20"/>
          <w:szCs w:val="20"/>
        </w:rPr>
        <w:t xml:space="preserve">. </w:t>
      </w:r>
      <w:r w:rsidRPr="0067257C">
        <w:rPr>
          <w:rFonts w:ascii="Times New Roman" w:hAnsi="Times New Roman"/>
          <w:i/>
          <w:iCs/>
          <w:sz w:val="20"/>
          <w:szCs w:val="20"/>
        </w:rPr>
        <w:t>Molecules</w:t>
      </w:r>
      <w:r w:rsidRPr="0067257C">
        <w:rPr>
          <w:rFonts w:ascii="Times New Roman" w:hAnsi="Times New Roman"/>
          <w:sz w:val="20"/>
          <w:szCs w:val="20"/>
        </w:rPr>
        <w:t xml:space="preserve">, </w:t>
      </w:r>
      <w:r w:rsidRPr="0067257C">
        <w:rPr>
          <w:rFonts w:ascii="Times New Roman" w:hAnsi="Times New Roman"/>
          <w:iCs/>
          <w:sz w:val="20"/>
          <w:szCs w:val="20"/>
        </w:rPr>
        <w:t>16</w:t>
      </w:r>
      <w:r w:rsidRPr="0067257C">
        <w:rPr>
          <w:rFonts w:ascii="Times New Roman" w:hAnsi="Times New Roman"/>
          <w:sz w:val="20"/>
          <w:szCs w:val="20"/>
        </w:rPr>
        <w:t>(11): 9721–9727.</w:t>
      </w:r>
    </w:p>
    <w:p w:rsidR="008E5AE4" w:rsidRPr="0067257C" w:rsidRDefault="008E5AE4" w:rsidP="008E5AE4">
      <w:pPr>
        <w:pStyle w:val="ListParagraph"/>
        <w:widowControl w:val="0"/>
        <w:numPr>
          <w:ilvl w:val="0"/>
          <w:numId w:val="1"/>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noProof/>
          <w:sz w:val="20"/>
          <w:szCs w:val="20"/>
        </w:rPr>
        <w:t xml:space="preserve">Zohra, S. F., Meriem, B., Samira, S. and Alsayadi Muneer, M. S. (2012). Phytochemical screening and identification of some compounds from mallow. </w:t>
      </w:r>
      <w:r w:rsidRPr="0067257C">
        <w:rPr>
          <w:rFonts w:ascii="Times New Roman" w:hAnsi="Times New Roman"/>
          <w:i/>
          <w:iCs/>
          <w:noProof/>
          <w:sz w:val="20"/>
          <w:szCs w:val="20"/>
        </w:rPr>
        <w:t>Journal of Natural Product Plant Research</w:t>
      </w:r>
      <w:r w:rsidRPr="0067257C">
        <w:rPr>
          <w:rFonts w:ascii="Times New Roman" w:hAnsi="Times New Roman"/>
          <w:noProof/>
          <w:sz w:val="20"/>
          <w:szCs w:val="20"/>
        </w:rPr>
        <w:t xml:space="preserve">, </w:t>
      </w:r>
      <w:r w:rsidRPr="0067257C">
        <w:rPr>
          <w:rFonts w:ascii="Times New Roman" w:hAnsi="Times New Roman"/>
          <w:iCs/>
          <w:noProof/>
          <w:sz w:val="20"/>
          <w:szCs w:val="20"/>
        </w:rPr>
        <w:t>2</w:t>
      </w:r>
      <w:r w:rsidRPr="0067257C">
        <w:rPr>
          <w:rFonts w:ascii="Times New Roman" w:hAnsi="Times New Roman"/>
          <w:noProof/>
          <w:sz w:val="20"/>
          <w:szCs w:val="20"/>
        </w:rPr>
        <w:t>(4): 512–516.</w:t>
      </w:r>
    </w:p>
    <w:p w:rsidR="008E5AE4" w:rsidRPr="0067257C" w:rsidRDefault="008E5AE4" w:rsidP="008E5AE4">
      <w:pPr>
        <w:pStyle w:val="ListParagraph"/>
        <w:widowControl w:val="0"/>
        <w:numPr>
          <w:ilvl w:val="0"/>
          <w:numId w:val="1"/>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noProof/>
          <w:sz w:val="20"/>
          <w:szCs w:val="20"/>
        </w:rPr>
        <w:t xml:space="preserve">Ojiako, E. N. (2014). Phytochemical analysis and antimicrobial screening of </w:t>
      </w:r>
      <w:r w:rsidRPr="0067257C">
        <w:rPr>
          <w:rFonts w:ascii="Times New Roman" w:hAnsi="Times New Roman"/>
          <w:i/>
          <w:noProof/>
          <w:sz w:val="20"/>
          <w:szCs w:val="20"/>
        </w:rPr>
        <w:t>Moringa oleifera</w:t>
      </w:r>
      <w:r w:rsidRPr="0067257C">
        <w:rPr>
          <w:rFonts w:ascii="Times New Roman" w:hAnsi="Times New Roman"/>
          <w:noProof/>
          <w:sz w:val="20"/>
          <w:szCs w:val="20"/>
        </w:rPr>
        <w:t xml:space="preserve"> leaves extract. </w:t>
      </w:r>
      <w:r w:rsidRPr="0067257C">
        <w:rPr>
          <w:rFonts w:ascii="Times New Roman" w:hAnsi="Times New Roman"/>
          <w:i/>
          <w:iCs/>
          <w:noProof/>
          <w:sz w:val="20"/>
          <w:szCs w:val="20"/>
        </w:rPr>
        <w:t>The International Journal of Engineering and Sciences</w:t>
      </w:r>
      <w:r w:rsidRPr="0067257C">
        <w:rPr>
          <w:rFonts w:ascii="Times New Roman" w:hAnsi="Times New Roman"/>
          <w:noProof/>
          <w:sz w:val="20"/>
          <w:szCs w:val="20"/>
        </w:rPr>
        <w:t xml:space="preserve">, </w:t>
      </w:r>
      <w:r w:rsidRPr="0067257C">
        <w:rPr>
          <w:rFonts w:ascii="Times New Roman" w:hAnsi="Times New Roman"/>
          <w:iCs/>
          <w:noProof/>
          <w:sz w:val="20"/>
          <w:szCs w:val="20"/>
        </w:rPr>
        <w:t>3</w:t>
      </w:r>
      <w:r w:rsidRPr="0067257C">
        <w:rPr>
          <w:rFonts w:ascii="Times New Roman" w:hAnsi="Times New Roman"/>
          <w:noProof/>
          <w:sz w:val="20"/>
          <w:szCs w:val="20"/>
        </w:rPr>
        <w:t>(3): 32–35.</w:t>
      </w:r>
    </w:p>
    <w:p w:rsidR="008E5AE4" w:rsidRPr="0067257C" w:rsidRDefault="008E5AE4" w:rsidP="008E5AE4">
      <w:pPr>
        <w:pStyle w:val="ListParagraph"/>
        <w:widowControl w:val="0"/>
        <w:numPr>
          <w:ilvl w:val="0"/>
          <w:numId w:val="1"/>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noProof/>
          <w:sz w:val="20"/>
          <w:szCs w:val="20"/>
        </w:rPr>
        <w:t>Belay, K. and Sisay, M. (2014). Phytochemical constituents and physicochemical properties of medicinal plant (</w:t>
      </w:r>
      <w:r w:rsidRPr="0067257C">
        <w:rPr>
          <w:rFonts w:ascii="Times New Roman" w:hAnsi="Times New Roman"/>
          <w:i/>
          <w:noProof/>
          <w:sz w:val="20"/>
          <w:szCs w:val="20"/>
        </w:rPr>
        <w:t>Moringa oleifera</w:t>
      </w:r>
      <w:r w:rsidRPr="0067257C">
        <w:rPr>
          <w:rFonts w:ascii="Times New Roman" w:hAnsi="Times New Roman"/>
          <w:noProof/>
          <w:sz w:val="20"/>
          <w:szCs w:val="20"/>
        </w:rPr>
        <w:t xml:space="preserve">) around bule hora. </w:t>
      </w:r>
      <w:r w:rsidRPr="0067257C">
        <w:rPr>
          <w:rFonts w:ascii="Times New Roman" w:hAnsi="Times New Roman"/>
          <w:i/>
          <w:iCs/>
          <w:noProof/>
          <w:sz w:val="20"/>
          <w:szCs w:val="20"/>
        </w:rPr>
        <w:t>Chemistry and Materials Research Online)</w:t>
      </w:r>
      <w:r w:rsidRPr="0067257C">
        <w:rPr>
          <w:rFonts w:ascii="Times New Roman" w:hAnsi="Times New Roman"/>
          <w:noProof/>
          <w:sz w:val="20"/>
          <w:szCs w:val="20"/>
        </w:rPr>
        <w:t xml:space="preserve">, </w:t>
      </w:r>
      <w:r w:rsidRPr="0067257C">
        <w:rPr>
          <w:rFonts w:ascii="Times New Roman" w:hAnsi="Times New Roman"/>
          <w:iCs/>
          <w:noProof/>
          <w:sz w:val="20"/>
          <w:szCs w:val="20"/>
        </w:rPr>
        <w:t>6</w:t>
      </w:r>
      <w:r w:rsidRPr="0067257C">
        <w:rPr>
          <w:rFonts w:ascii="Times New Roman" w:hAnsi="Times New Roman"/>
          <w:noProof/>
          <w:sz w:val="20"/>
          <w:szCs w:val="20"/>
        </w:rPr>
        <w:t xml:space="preserve">(7): 2225–956. </w:t>
      </w:r>
    </w:p>
    <w:p w:rsidR="008E5AE4" w:rsidRPr="0067257C" w:rsidRDefault="008E5AE4" w:rsidP="008E5AE4">
      <w:pPr>
        <w:pStyle w:val="ListParagraph"/>
        <w:widowControl w:val="0"/>
        <w:numPr>
          <w:ilvl w:val="0"/>
          <w:numId w:val="1"/>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noProof/>
          <w:sz w:val="20"/>
          <w:szCs w:val="20"/>
        </w:rPr>
        <w:t xml:space="preserve">Khanum, R., Jahangir, M., Aziz-Ur-Rehman, Abbasi, M. A., Mazhar, F., Kausar, S., Riaz, T. and Ajaib, M. (2013). Phytochemical screening and antioxidant evaluations of different fractions of </w:t>
      </w:r>
      <w:r w:rsidRPr="0067257C">
        <w:rPr>
          <w:rFonts w:ascii="Times New Roman" w:hAnsi="Times New Roman"/>
          <w:i/>
          <w:noProof/>
          <w:sz w:val="20"/>
          <w:szCs w:val="20"/>
        </w:rPr>
        <w:t>Argyrolobium roseum</w:t>
      </w:r>
      <w:r w:rsidRPr="0067257C">
        <w:rPr>
          <w:rFonts w:ascii="Times New Roman" w:hAnsi="Times New Roman"/>
          <w:noProof/>
          <w:sz w:val="20"/>
          <w:szCs w:val="20"/>
        </w:rPr>
        <w:t xml:space="preserve">. </w:t>
      </w:r>
      <w:r w:rsidRPr="0067257C">
        <w:rPr>
          <w:rFonts w:ascii="Times New Roman" w:hAnsi="Times New Roman"/>
          <w:i/>
          <w:iCs/>
          <w:noProof/>
          <w:sz w:val="20"/>
          <w:szCs w:val="20"/>
        </w:rPr>
        <w:t>Asian Journal of Chemistry</w:t>
      </w:r>
      <w:r w:rsidRPr="0067257C">
        <w:rPr>
          <w:rFonts w:ascii="Times New Roman" w:hAnsi="Times New Roman"/>
          <w:noProof/>
          <w:sz w:val="20"/>
          <w:szCs w:val="20"/>
        </w:rPr>
        <w:t xml:space="preserve">, </w:t>
      </w:r>
      <w:r w:rsidRPr="0067257C">
        <w:rPr>
          <w:rFonts w:ascii="Times New Roman" w:hAnsi="Times New Roman"/>
          <w:iCs/>
          <w:noProof/>
          <w:sz w:val="20"/>
          <w:szCs w:val="20"/>
        </w:rPr>
        <w:t>25</w:t>
      </w:r>
      <w:r w:rsidRPr="0067257C">
        <w:rPr>
          <w:rFonts w:ascii="Times New Roman" w:hAnsi="Times New Roman"/>
          <w:noProof/>
          <w:sz w:val="20"/>
          <w:szCs w:val="20"/>
        </w:rPr>
        <w:t xml:space="preserve">(13): 7485–7489. </w:t>
      </w:r>
    </w:p>
    <w:p w:rsidR="008E5AE4" w:rsidRPr="0067257C" w:rsidRDefault="008E5AE4" w:rsidP="008E5AE4">
      <w:pPr>
        <w:pStyle w:val="ListParagraph"/>
        <w:widowControl w:val="0"/>
        <w:numPr>
          <w:ilvl w:val="0"/>
          <w:numId w:val="1"/>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noProof/>
          <w:sz w:val="20"/>
          <w:szCs w:val="20"/>
        </w:rPr>
        <w:t xml:space="preserve">Solihah, M., Wan Rosli, W. and Nurhanan, A. (2012). Phytochemical screening and total phenolic content of Malaysian </w:t>
      </w:r>
      <w:r w:rsidRPr="0067257C">
        <w:rPr>
          <w:rFonts w:ascii="Times New Roman" w:hAnsi="Times New Roman"/>
          <w:i/>
          <w:noProof/>
          <w:sz w:val="20"/>
          <w:szCs w:val="20"/>
        </w:rPr>
        <w:t>Zea Mays</w:t>
      </w:r>
      <w:r w:rsidRPr="0067257C">
        <w:rPr>
          <w:rFonts w:ascii="Times New Roman" w:hAnsi="Times New Roman"/>
          <w:noProof/>
          <w:sz w:val="20"/>
          <w:szCs w:val="20"/>
        </w:rPr>
        <w:t xml:space="preserve"> hair extracts.</w:t>
      </w:r>
      <w:r w:rsidRPr="0067257C">
        <w:rPr>
          <w:rFonts w:ascii="Times New Roman" w:hAnsi="Times New Roman"/>
          <w:iCs/>
          <w:noProof/>
          <w:sz w:val="20"/>
          <w:szCs w:val="20"/>
        </w:rPr>
        <w:t>19</w:t>
      </w:r>
      <w:r w:rsidRPr="0067257C">
        <w:rPr>
          <w:rFonts w:ascii="Times New Roman" w:hAnsi="Times New Roman"/>
          <w:noProof/>
          <w:sz w:val="20"/>
          <w:szCs w:val="20"/>
        </w:rPr>
        <w:t>(4): 1533–1538.</w:t>
      </w:r>
    </w:p>
    <w:p w:rsidR="008E5AE4" w:rsidRPr="0067257C" w:rsidRDefault="008E5AE4" w:rsidP="008E5AE4">
      <w:pPr>
        <w:pStyle w:val="ListParagraph"/>
        <w:widowControl w:val="0"/>
        <w:numPr>
          <w:ilvl w:val="0"/>
          <w:numId w:val="1"/>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noProof/>
          <w:sz w:val="20"/>
          <w:szCs w:val="20"/>
        </w:rPr>
        <w:t xml:space="preserve">Fowoyo, P. T. and Oladoja E. O. (2015). Phytochemical screening, nutritional composition and antimicrobial activity of </w:t>
      </w:r>
      <w:r w:rsidRPr="0067257C">
        <w:rPr>
          <w:rFonts w:ascii="Times New Roman" w:hAnsi="Times New Roman"/>
          <w:i/>
          <w:noProof/>
          <w:sz w:val="20"/>
          <w:szCs w:val="20"/>
        </w:rPr>
        <w:t>Moringa oleifera</w:t>
      </w:r>
      <w:r w:rsidRPr="0067257C">
        <w:rPr>
          <w:rFonts w:ascii="Times New Roman" w:hAnsi="Times New Roman"/>
          <w:noProof/>
          <w:sz w:val="20"/>
          <w:szCs w:val="20"/>
        </w:rPr>
        <w:t xml:space="preserve"> seed and leaf extract against selected gastrointestinal pathogens. </w:t>
      </w:r>
      <w:r w:rsidRPr="0067257C">
        <w:rPr>
          <w:rFonts w:ascii="Times New Roman" w:hAnsi="Times New Roman"/>
          <w:i/>
          <w:iCs/>
          <w:noProof/>
          <w:sz w:val="20"/>
          <w:szCs w:val="20"/>
        </w:rPr>
        <w:t>IOSR Journal of Pharmacy and Biological Sciences,</w:t>
      </w:r>
      <w:r w:rsidRPr="0067257C">
        <w:rPr>
          <w:rFonts w:ascii="Times New Roman" w:hAnsi="Times New Roman"/>
          <w:iCs/>
          <w:noProof/>
          <w:sz w:val="20"/>
          <w:szCs w:val="20"/>
        </w:rPr>
        <w:t>10</w:t>
      </w:r>
      <w:r w:rsidRPr="0067257C">
        <w:rPr>
          <w:rFonts w:ascii="Times New Roman" w:hAnsi="Times New Roman"/>
          <w:noProof/>
          <w:sz w:val="20"/>
          <w:szCs w:val="20"/>
        </w:rPr>
        <w:t>(6): 2319–7676.</w:t>
      </w:r>
    </w:p>
    <w:p w:rsidR="008E5AE4" w:rsidRPr="0067257C" w:rsidRDefault="008E5AE4" w:rsidP="008E5AE4">
      <w:pPr>
        <w:pStyle w:val="ListParagraph"/>
        <w:widowControl w:val="0"/>
        <w:numPr>
          <w:ilvl w:val="0"/>
          <w:numId w:val="1"/>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noProof/>
          <w:sz w:val="20"/>
          <w:szCs w:val="20"/>
        </w:rPr>
        <w:t xml:space="preserve">Joshi, A., Bhobe, M. and Sattarkar, A. (2013). Phytochemical investigation of the roots of </w:t>
      </w:r>
      <w:r w:rsidRPr="0067257C">
        <w:rPr>
          <w:rFonts w:ascii="Times New Roman" w:hAnsi="Times New Roman"/>
          <w:i/>
          <w:noProof/>
          <w:sz w:val="20"/>
          <w:szCs w:val="20"/>
        </w:rPr>
        <w:t>Grewia microcos</w:t>
      </w:r>
      <w:r w:rsidRPr="0067257C">
        <w:rPr>
          <w:rFonts w:ascii="Times New Roman" w:hAnsi="Times New Roman"/>
          <w:noProof/>
          <w:sz w:val="20"/>
          <w:szCs w:val="20"/>
        </w:rPr>
        <w:t xml:space="preserve"> linn. </w:t>
      </w:r>
      <w:r w:rsidRPr="0067257C">
        <w:rPr>
          <w:rFonts w:ascii="Times New Roman" w:hAnsi="Times New Roman"/>
          <w:i/>
          <w:iCs/>
          <w:noProof/>
          <w:sz w:val="20"/>
          <w:szCs w:val="20"/>
        </w:rPr>
        <w:t>Journal of Chemical and Pharmaceutical Research</w:t>
      </w:r>
      <w:r w:rsidRPr="0067257C">
        <w:rPr>
          <w:rFonts w:ascii="Times New Roman" w:hAnsi="Times New Roman"/>
          <w:noProof/>
          <w:sz w:val="20"/>
          <w:szCs w:val="20"/>
        </w:rPr>
        <w:t xml:space="preserve">, </w:t>
      </w:r>
      <w:r w:rsidRPr="0067257C">
        <w:rPr>
          <w:rFonts w:ascii="Times New Roman" w:hAnsi="Times New Roman"/>
          <w:iCs/>
          <w:noProof/>
          <w:sz w:val="20"/>
          <w:szCs w:val="20"/>
        </w:rPr>
        <w:t>5</w:t>
      </w:r>
      <w:r w:rsidRPr="0067257C">
        <w:rPr>
          <w:rFonts w:ascii="Times New Roman" w:hAnsi="Times New Roman"/>
          <w:noProof/>
          <w:sz w:val="20"/>
          <w:szCs w:val="20"/>
        </w:rPr>
        <w:t xml:space="preserve">(7): 80–87. </w:t>
      </w:r>
    </w:p>
    <w:p w:rsidR="008E5AE4" w:rsidRPr="0067257C" w:rsidRDefault="008E5AE4" w:rsidP="008E5AE4">
      <w:pPr>
        <w:pStyle w:val="ListParagraph"/>
        <w:widowControl w:val="0"/>
        <w:numPr>
          <w:ilvl w:val="0"/>
          <w:numId w:val="1"/>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noProof/>
          <w:sz w:val="20"/>
          <w:szCs w:val="20"/>
        </w:rPr>
        <w:t xml:space="preserve">Kassim, N. K., Rahmani, M., Ismail, A., Sukari, M. A., Ee, G. C. L., Nasir, N. M. and Awang, K. (2013). Antioxidant activity-guided separation of coumarins and lignan from </w:t>
      </w:r>
      <w:r w:rsidRPr="0067257C">
        <w:rPr>
          <w:rFonts w:ascii="Times New Roman" w:hAnsi="Times New Roman"/>
          <w:i/>
          <w:noProof/>
          <w:sz w:val="20"/>
          <w:szCs w:val="20"/>
        </w:rPr>
        <w:t>Melicope glabra</w:t>
      </w:r>
      <w:r w:rsidRPr="0067257C">
        <w:rPr>
          <w:rFonts w:ascii="Times New Roman" w:hAnsi="Times New Roman"/>
          <w:noProof/>
          <w:sz w:val="20"/>
          <w:szCs w:val="20"/>
        </w:rPr>
        <w:t xml:space="preserve"> (Rutaceae). </w:t>
      </w:r>
      <w:r w:rsidRPr="0067257C">
        <w:rPr>
          <w:rFonts w:ascii="Times New Roman" w:hAnsi="Times New Roman"/>
          <w:i/>
          <w:noProof/>
          <w:sz w:val="20"/>
          <w:szCs w:val="20"/>
        </w:rPr>
        <w:t xml:space="preserve">Food </w:t>
      </w:r>
      <w:r w:rsidRPr="0067257C">
        <w:rPr>
          <w:rFonts w:ascii="Times New Roman" w:hAnsi="Times New Roman"/>
          <w:i/>
          <w:noProof/>
          <w:sz w:val="20"/>
          <w:szCs w:val="20"/>
        </w:rPr>
        <w:lastRenderedPageBreak/>
        <w:t>Chemistry</w:t>
      </w:r>
      <w:r w:rsidRPr="0067257C">
        <w:rPr>
          <w:rFonts w:ascii="Times New Roman" w:hAnsi="Times New Roman"/>
          <w:noProof/>
          <w:sz w:val="20"/>
          <w:szCs w:val="20"/>
        </w:rPr>
        <w:t>, 139: 8792.</w:t>
      </w:r>
    </w:p>
    <w:p w:rsidR="008E5AE4" w:rsidRPr="0067257C" w:rsidRDefault="008E5AE4" w:rsidP="008E5AE4">
      <w:pPr>
        <w:pStyle w:val="ListParagraph"/>
        <w:widowControl w:val="0"/>
        <w:numPr>
          <w:ilvl w:val="0"/>
          <w:numId w:val="1"/>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noProof/>
          <w:sz w:val="20"/>
          <w:szCs w:val="20"/>
        </w:rPr>
        <w:t xml:space="preserve">Abd Hamid, N. H., Latip, J. and Markom, M. (2018). the effect of different conventional methods of extraction on </w:t>
      </w:r>
      <w:r w:rsidRPr="0067257C">
        <w:rPr>
          <w:rFonts w:ascii="Times New Roman" w:hAnsi="Times New Roman"/>
          <w:i/>
          <w:noProof/>
          <w:sz w:val="20"/>
          <w:szCs w:val="20"/>
        </w:rPr>
        <w:t>Marantodes pumila var. pumila</w:t>
      </w:r>
      <w:r w:rsidRPr="0067257C">
        <w:rPr>
          <w:rFonts w:ascii="Times New Roman" w:hAnsi="Times New Roman"/>
          <w:noProof/>
          <w:sz w:val="20"/>
          <w:szCs w:val="20"/>
        </w:rPr>
        <w:t xml:space="preserve"> leaves in relation to free radical scavenging activity. In </w:t>
      </w:r>
      <w:r w:rsidRPr="0067257C">
        <w:rPr>
          <w:rFonts w:ascii="Times New Roman" w:hAnsi="Times New Roman"/>
          <w:i/>
          <w:iCs/>
          <w:noProof/>
          <w:sz w:val="20"/>
          <w:szCs w:val="20"/>
        </w:rPr>
        <w:t>The 2017 UKM FST Postgraduate Colloqium</w:t>
      </w:r>
      <w:r w:rsidRPr="0067257C">
        <w:rPr>
          <w:rFonts w:ascii="Times New Roman" w:hAnsi="Times New Roman"/>
          <w:noProof/>
          <w:sz w:val="20"/>
          <w:szCs w:val="20"/>
        </w:rPr>
        <w:t>. AIP Publising.</w:t>
      </w:r>
    </w:p>
    <w:p w:rsidR="008E5AE4" w:rsidRPr="0067257C" w:rsidRDefault="008E5AE4" w:rsidP="008E5AE4">
      <w:pPr>
        <w:pStyle w:val="ListParagraph"/>
        <w:widowControl w:val="0"/>
        <w:numPr>
          <w:ilvl w:val="0"/>
          <w:numId w:val="1"/>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noProof/>
          <w:sz w:val="20"/>
          <w:szCs w:val="20"/>
        </w:rPr>
        <w:t xml:space="preserve">Benvenuti, S., Pellati, F., Melegari, M. and Bertelli, D. (2004). Polyphenols, anthocyanins, ascorbic acid, and radical scavenging activity of </w:t>
      </w:r>
      <w:r w:rsidRPr="0067257C">
        <w:rPr>
          <w:rFonts w:ascii="Times New Roman" w:hAnsi="Times New Roman"/>
          <w:i/>
          <w:noProof/>
          <w:sz w:val="20"/>
          <w:szCs w:val="20"/>
        </w:rPr>
        <w:t>Rubus</w:t>
      </w:r>
      <w:r w:rsidRPr="0067257C">
        <w:rPr>
          <w:rFonts w:ascii="Times New Roman" w:hAnsi="Times New Roman"/>
          <w:noProof/>
          <w:sz w:val="20"/>
          <w:szCs w:val="20"/>
        </w:rPr>
        <w:t xml:space="preserve">, </w:t>
      </w:r>
      <w:r w:rsidRPr="0067257C">
        <w:rPr>
          <w:rFonts w:ascii="Times New Roman" w:hAnsi="Times New Roman"/>
          <w:i/>
          <w:noProof/>
          <w:sz w:val="20"/>
          <w:szCs w:val="20"/>
        </w:rPr>
        <w:t>Ribes</w:t>
      </w:r>
      <w:r w:rsidRPr="0067257C">
        <w:rPr>
          <w:rFonts w:ascii="Times New Roman" w:hAnsi="Times New Roman"/>
          <w:noProof/>
          <w:sz w:val="20"/>
          <w:szCs w:val="20"/>
        </w:rPr>
        <w:t xml:space="preserve">, and </w:t>
      </w:r>
      <w:r w:rsidRPr="0067257C">
        <w:rPr>
          <w:rFonts w:ascii="Times New Roman" w:hAnsi="Times New Roman"/>
          <w:i/>
          <w:noProof/>
          <w:sz w:val="20"/>
          <w:szCs w:val="20"/>
        </w:rPr>
        <w:t>Aronia</w:t>
      </w:r>
      <w:r w:rsidRPr="0067257C">
        <w:rPr>
          <w:rFonts w:ascii="Times New Roman" w:hAnsi="Times New Roman"/>
          <w:noProof/>
          <w:sz w:val="20"/>
          <w:szCs w:val="20"/>
        </w:rPr>
        <w:t xml:space="preserve">. </w:t>
      </w:r>
      <w:r w:rsidRPr="0067257C">
        <w:rPr>
          <w:rFonts w:ascii="Times New Roman" w:hAnsi="Times New Roman"/>
          <w:i/>
          <w:iCs/>
          <w:noProof/>
          <w:sz w:val="20"/>
          <w:szCs w:val="20"/>
        </w:rPr>
        <w:t>Journal of Food Science</w:t>
      </w:r>
      <w:r w:rsidRPr="0067257C">
        <w:rPr>
          <w:rFonts w:ascii="Times New Roman" w:hAnsi="Times New Roman"/>
          <w:noProof/>
          <w:sz w:val="20"/>
          <w:szCs w:val="20"/>
        </w:rPr>
        <w:t xml:space="preserve">, </w:t>
      </w:r>
      <w:r w:rsidRPr="0067257C">
        <w:rPr>
          <w:rFonts w:ascii="Times New Roman" w:hAnsi="Times New Roman"/>
          <w:iCs/>
          <w:noProof/>
          <w:sz w:val="20"/>
          <w:szCs w:val="20"/>
        </w:rPr>
        <w:t>69</w:t>
      </w:r>
      <w:r w:rsidRPr="0067257C">
        <w:rPr>
          <w:rFonts w:ascii="Times New Roman" w:hAnsi="Times New Roman"/>
          <w:noProof/>
          <w:sz w:val="20"/>
          <w:szCs w:val="20"/>
        </w:rPr>
        <w:t>(3): 164–169.</w:t>
      </w:r>
    </w:p>
    <w:p w:rsidR="008E5AE4" w:rsidRPr="0067257C" w:rsidRDefault="008E5AE4" w:rsidP="008E5AE4">
      <w:pPr>
        <w:pStyle w:val="ListParagraph"/>
        <w:widowControl w:val="0"/>
        <w:numPr>
          <w:ilvl w:val="0"/>
          <w:numId w:val="1"/>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noProof/>
          <w:sz w:val="20"/>
          <w:szCs w:val="20"/>
        </w:rPr>
        <w:t xml:space="preserve">Ainsworth, E. A. and Gillespie, K. M. (2007). Estimation of total phenolic content and other oxidation substrates in plant tissues using Folin-Ciocalteu reagent. </w:t>
      </w:r>
      <w:r w:rsidRPr="0067257C">
        <w:rPr>
          <w:rFonts w:ascii="Times New Roman" w:hAnsi="Times New Roman"/>
          <w:i/>
          <w:iCs/>
          <w:noProof/>
          <w:sz w:val="20"/>
          <w:szCs w:val="20"/>
        </w:rPr>
        <w:t>Nature Protocols</w:t>
      </w:r>
      <w:r w:rsidRPr="0067257C">
        <w:rPr>
          <w:rFonts w:ascii="Times New Roman" w:hAnsi="Times New Roman"/>
          <w:noProof/>
          <w:sz w:val="20"/>
          <w:szCs w:val="20"/>
        </w:rPr>
        <w:t xml:space="preserve">, </w:t>
      </w:r>
      <w:r w:rsidRPr="0067257C">
        <w:rPr>
          <w:rFonts w:ascii="Times New Roman" w:hAnsi="Times New Roman"/>
          <w:iCs/>
          <w:noProof/>
          <w:sz w:val="20"/>
          <w:szCs w:val="20"/>
        </w:rPr>
        <w:t>2</w:t>
      </w:r>
      <w:r w:rsidRPr="0067257C">
        <w:rPr>
          <w:rFonts w:ascii="Times New Roman" w:hAnsi="Times New Roman"/>
          <w:noProof/>
          <w:sz w:val="20"/>
          <w:szCs w:val="20"/>
        </w:rPr>
        <w:t xml:space="preserve">(4): 875–877. </w:t>
      </w:r>
    </w:p>
    <w:p w:rsidR="008E5AE4" w:rsidRPr="0067257C" w:rsidRDefault="008E5AE4" w:rsidP="008E5AE4">
      <w:pPr>
        <w:pStyle w:val="ListParagraph"/>
        <w:widowControl w:val="0"/>
        <w:numPr>
          <w:ilvl w:val="0"/>
          <w:numId w:val="1"/>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noProof/>
          <w:sz w:val="20"/>
          <w:szCs w:val="20"/>
        </w:rPr>
        <w:t xml:space="preserve">Azlim-Almey, A. A., Ahmed J. K. C., Syed Zahir, I., Mustapha, S. K., Aisyah, M. R. and Kamarul R. K. (2010). Total phenolic content and primary antioxidant activity of methanolic and ethanolic extracts of aromatic plant leaves. </w:t>
      </w:r>
      <w:r w:rsidRPr="0067257C">
        <w:rPr>
          <w:rFonts w:ascii="Times New Roman" w:hAnsi="Times New Roman"/>
          <w:i/>
          <w:iCs/>
          <w:noProof/>
          <w:sz w:val="20"/>
          <w:szCs w:val="20"/>
        </w:rPr>
        <w:t>International Food Research Journal</w:t>
      </w:r>
      <w:r w:rsidRPr="0067257C">
        <w:rPr>
          <w:rFonts w:ascii="Times New Roman" w:hAnsi="Times New Roman"/>
          <w:noProof/>
          <w:sz w:val="20"/>
          <w:szCs w:val="20"/>
        </w:rPr>
        <w:t xml:space="preserve">, </w:t>
      </w:r>
      <w:r w:rsidRPr="0067257C">
        <w:rPr>
          <w:rFonts w:ascii="Times New Roman" w:hAnsi="Times New Roman"/>
          <w:iCs/>
          <w:noProof/>
          <w:sz w:val="20"/>
          <w:szCs w:val="20"/>
        </w:rPr>
        <w:t>17</w:t>
      </w:r>
      <w:r w:rsidRPr="0067257C">
        <w:rPr>
          <w:rFonts w:ascii="Times New Roman" w:hAnsi="Times New Roman"/>
          <w:noProof/>
          <w:sz w:val="20"/>
          <w:szCs w:val="20"/>
        </w:rPr>
        <w:t>: 1077–1083.</w:t>
      </w:r>
    </w:p>
    <w:p w:rsidR="008E5AE4" w:rsidRPr="0067257C" w:rsidRDefault="008E5AE4" w:rsidP="008E5AE4">
      <w:pPr>
        <w:pStyle w:val="ListParagraph"/>
        <w:widowControl w:val="0"/>
        <w:numPr>
          <w:ilvl w:val="0"/>
          <w:numId w:val="1"/>
        </w:numPr>
        <w:tabs>
          <w:tab w:val="left" w:pos="0"/>
          <w:tab w:val="left" w:pos="66"/>
        </w:tabs>
        <w:autoSpaceDE w:val="0"/>
        <w:autoSpaceDN w:val="0"/>
        <w:adjustRightInd w:val="0"/>
        <w:spacing w:after="0" w:line="240" w:lineRule="auto"/>
        <w:ind w:left="360" w:hanging="294"/>
        <w:contextualSpacing w:val="0"/>
        <w:jc w:val="both"/>
        <w:rPr>
          <w:rFonts w:ascii="Times New Roman" w:hAnsi="Times New Roman"/>
          <w:noProof/>
          <w:sz w:val="20"/>
          <w:szCs w:val="20"/>
        </w:rPr>
      </w:pPr>
      <w:r w:rsidRPr="0067257C">
        <w:rPr>
          <w:rFonts w:ascii="Times New Roman" w:hAnsi="Times New Roman"/>
          <w:noProof/>
          <w:sz w:val="20"/>
          <w:szCs w:val="20"/>
        </w:rPr>
        <w:t xml:space="preserve">Javier, D. V. A., Hector, R.-E., Juan Jose, L.-G., Maria L, L.-G., Paola, H.-C., Raúl, Á.-S. and Carlos Enrique, O.-V. (2017). Effect of solvents and extraction methods on total anthocyanins, phenolic compounds and antioxidant capacity of </w:t>
      </w:r>
      <w:r w:rsidRPr="0067257C">
        <w:rPr>
          <w:rFonts w:ascii="Times New Roman" w:hAnsi="Times New Roman"/>
          <w:i/>
          <w:noProof/>
          <w:sz w:val="20"/>
          <w:szCs w:val="20"/>
        </w:rPr>
        <w:t>Renealmia alpinia</w:t>
      </w:r>
      <w:r w:rsidRPr="0067257C">
        <w:rPr>
          <w:rFonts w:ascii="Times New Roman" w:hAnsi="Times New Roman"/>
          <w:noProof/>
          <w:sz w:val="20"/>
          <w:szCs w:val="20"/>
        </w:rPr>
        <w:t xml:space="preserve"> (Rottb.) maas peel. </w:t>
      </w:r>
      <w:r w:rsidRPr="0067257C">
        <w:rPr>
          <w:rFonts w:ascii="Times New Roman" w:hAnsi="Times New Roman"/>
          <w:i/>
          <w:iCs/>
          <w:noProof/>
          <w:sz w:val="20"/>
          <w:szCs w:val="20"/>
        </w:rPr>
        <w:t>Czech Journal of Food Sciences</w:t>
      </w:r>
      <w:r w:rsidRPr="0067257C">
        <w:rPr>
          <w:rFonts w:ascii="Times New Roman" w:hAnsi="Times New Roman"/>
          <w:noProof/>
          <w:sz w:val="20"/>
          <w:szCs w:val="20"/>
        </w:rPr>
        <w:t xml:space="preserve">, </w:t>
      </w:r>
      <w:r w:rsidRPr="0067257C">
        <w:rPr>
          <w:rFonts w:ascii="Times New Roman" w:hAnsi="Times New Roman"/>
          <w:iCs/>
          <w:noProof/>
          <w:sz w:val="20"/>
          <w:szCs w:val="20"/>
        </w:rPr>
        <w:t>2017</w:t>
      </w:r>
      <w:r w:rsidRPr="0067257C">
        <w:rPr>
          <w:rFonts w:ascii="Times New Roman" w:hAnsi="Times New Roman"/>
          <w:noProof/>
          <w:sz w:val="20"/>
          <w:szCs w:val="20"/>
        </w:rPr>
        <w:t>: 456–465.</w:t>
      </w:r>
    </w:p>
    <w:p w:rsidR="008E5AE4" w:rsidRPr="008E5AE4" w:rsidRDefault="008E5AE4" w:rsidP="008E5AE4">
      <w:pPr>
        <w:spacing w:after="0" w:line="240" w:lineRule="auto"/>
        <w:jc w:val="both"/>
        <w:rPr>
          <w:rFonts w:ascii="Times New Roman" w:hAnsi="Times New Roman"/>
          <w:noProof/>
          <w:sz w:val="20"/>
          <w:szCs w:val="20"/>
        </w:rPr>
      </w:pPr>
    </w:p>
    <w:p w:rsidR="001573E3" w:rsidRPr="001573E3" w:rsidRDefault="001573E3" w:rsidP="001573E3">
      <w:pPr>
        <w:jc w:val="center"/>
        <w:rPr>
          <w:rFonts w:ascii="Times New Roman" w:hAnsi="Times New Roman" w:cs="Times New Roman"/>
          <w:sz w:val="24"/>
          <w:szCs w:val="24"/>
        </w:rPr>
      </w:pPr>
    </w:p>
    <w:sectPr w:rsidR="001573E3" w:rsidRPr="001573E3"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16B30"/>
    <w:multiLevelType w:val="hybridMultilevel"/>
    <w:tmpl w:val="B762C9B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6F7409"/>
    <w:rsid w:val="008E5AE4"/>
    <w:rsid w:val="00975E1A"/>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AE4"/>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AE4"/>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2019-07-31T01:48:00Z</dcterms:created>
  <dcterms:modified xsi:type="dcterms:W3CDTF">2019-08-07T09:56:00Z</dcterms:modified>
</cp:coreProperties>
</file>