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015D59">
        <w:rPr>
          <w:rFonts w:ascii="Times New Roman" w:hAnsi="Times New Roman" w:cs="Times New Roman"/>
          <w:sz w:val="24"/>
          <w:szCs w:val="24"/>
        </w:rPr>
        <w:t>580 - 58</w:t>
      </w:r>
      <w:bookmarkStart w:id="0" w:name="_GoBack"/>
      <w:bookmarkEnd w:id="0"/>
      <w:r w:rsidR="00D96DB7">
        <w:rPr>
          <w:rFonts w:ascii="Times New Roman" w:hAnsi="Times New Roman" w:cs="Times New Roman"/>
          <w:sz w:val="24"/>
          <w:szCs w:val="24"/>
        </w:rPr>
        <w:t>5</w:t>
      </w:r>
    </w:p>
    <w:p w:rsidR="00D96DB7" w:rsidRDefault="00D96DB7" w:rsidP="001573E3">
      <w:pPr>
        <w:spacing w:after="0" w:line="240" w:lineRule="auto"/>
        <w:rPr>
          <w:rFonts w:ascii="Times New Roman" w:hAnsi="Times New Roman" w:cs="Times New Roman"/>
          <w:sz w:val="24"/>
          <w:szCs w:val="24"/>
        </w:rPr>
      </w:pPr>
    </w:p>
    <w:p w:rsidR="00D96DB7" w:rsidRDefault="00D96DB7" w:rsidP="001573E3">
      <w:pPr>
        <w:spacing w:after="0" w:line="240" w:lineRule="auto"/>
        <w:rPr>
          <w:rFonts w:ascii="Times New Roman" w:hAnsi="Times New Roman" w:cs="Times New Roman"/>
          <w:sz w:val="24"/>
          <w:szCs w:val="24"/>
        </w:rPr>
      </w:pPr>
    </w:p>
    <w:p w:rsidR="00D96DB7" w:rsidRDefault="00D96DB7" w:rsidP="001573E3">
      <w:pPr>
        <w:spacing w:after="0" w:line="240" w:lineRule="auto"/>
        <w:rPr>
          <w:rFonts w:ascii="Times New Roman" w:hAnsi="Times New Roman" w:cs="Times New Roman"/>
          <w:sz w:val="24"/>
          <w:szCs w:val="24"/>
        </w:rPr>
      </w:pPr>
    </w:p>
    <w:p w:rsidR="00D96DB7" w:rsidRPr="00DC6F98" w:rsidRDefault="00D96DB7" w:rsidP="00D96DB7">
      <w:pPr>
        <w:spacing w:after="0" w:line="240" w:lineRule="auto"/>
        <w:jc w:val="center"/>
        <w:outlineLvl w:val="0"/>
        <w:rPr>
          <w:rFonts w:ascii="Times New Roman" w:hAnsi="Times New Roman" w:cs="Times New Roman"/>
          <w:sz w:val="28"/>
          <w:szCs w:val="28"/>
        </w:rPr>
      </w:pPr>
      <w:r w:rsidRPr="00DC6F98">
        <w:rPr>
          <w:rFonts w:ascii="Times New Roman" w:hAnsi="Times New Roman" w:cs="Times New Roman"/>
          <w:sz w:val="28"/>
          <w:szCs w:val="28"/>
        </w:rPr>
        <w:t xml:space="preserve">ROLE </w:t>
      </w:r>
      <w:r>
        <w:rPr>
          <w:rFonts w:ascii="Times New Roman" w:hAnsi="Times New Roman"/>
          <w:sz w:val="28"/>
          <w:szCs w:val="28"/>
        </w:rPr>
        <w:t xml:space="preserve"> </w:t>
      </w:r>
      <w:r w:rsidRPr="00DC6F98">
        <w:rPr>
          <w:rFonts w:ascii="Times New Roman" w:hAnsi="Times New Roman" w:cs="Times New Roman"/>
          <w:sz w:val="28"/>
          <w:szCs w:val="28"/>
        </w:rPr>
        <w:t xml:space="preserve">OF </w:t>
      </w:r>
      <w:r>
        <w:rPr>
          <w:rFonts w:ascii="Times New Roman" w:hAnsi="Times New Roman"/>
          <w:sz w:val="28"/>
          <w:szCs w:val="28"/>
        </w:rPr>
        <w:t xml:space="preserve"> </w:t>
      </w:r>
      <w:r w:rsidRPr="00DC6F98">
        <w:rPr>
          <w:rFonts w:ascii="Times New Roman" w:hAnsi="Times New Roman" w:cs="Times New Roman"/>
          <w:sz w:val="28"/>
          <w:szCs w:val="28"/>
        </w:rPr>
        <w:t>L-GLUTAMINE</w:t>
      </w:r>
      <w:r>
        <w:rPr>
          <w:rFonts w:ascii="Times New Roman" w:hAnsi="Times New Roman"/>
          <w:sz w:val="28"/>
          <w:szCs w:val="28"/>
        </w:rPr>
        <w:t xml:space="preserve"> </w:t>
      </w:r>
      <w:r w:rsidRPr="00DC6F98">
        <w:rPr>
          <w:rFonts w:ascii="Times New Roman" w:hAnsi="Times New Roman" w:cs="Times New Roman"/>
          <w:sz w:val="28"/>
          <w:szCs w:val="28"/>
        </w:rPr>
        <w:t xml:space="preserve"> IN THE </w:t>
      </w:r>
      <w:r w:rsidRPr="00DC6F98">
        <w:rPr>
          <w:rFonts w:ascii="Times New Roman" w:hAnsi="Times New Roman" w:cs="Times New Roman"/>
          <w:i/>
          <w:sz w:val="28"/>
          <w:szCs w:val="28"/>
        </w:rPr>
        <w:t xml:space="preserve">IN-VITRO </w:t>
      </w:r>
      <w:r w:rsidRPr="00DC6F98">
        <w:rPr>
          <w:rFonts w:ascii="Times New Roman" w:hAnsi="Times New Roman" w:cs="Times New Roman"/>
          <w:sz w:val="28"/>
          <w:szCs w:val="28"/>
        </w:rPr>
        <w:t>GROWTH OF HCT-8 AND HT-29 CELL LINES</w:t>
      </w:r>
    </w:p>
    <w:p w:rsidR="00D96DB7" w:rsidRPr="00345A4D" w:rsidRDefault="00D96DB7" w:rsidP="00D96DB7">
      <w:pPr>
        <w:spacing w:after="0" w:line="240" w:lineRule="auto"/>
        <w:jc w:val="center"/>
        <w:outlineLvl w:val="0"/>
        <w:rPr>
          <w:rFonts w:ascii="Times New Roman" w:eastAsia="Times New Roman" w:hAnsi="Times New Roman" w:cs="Times New Roman"/>
          <w:sz w:val="24"/>
          <w:szCs w:val="24"/>
          <w:lang w:val="ms-MY" w:eastAsia="en-MY"/>
        </w:rPr>
      </w:pPr>
    </w:p>
    <w:p w:rsidR="00D96DB7" w:rsidRPr="00DC6F98" w:rsidRDefault="00D96DB7" w:rsidP="00D96D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DC6F98">
        <w:rPr>
          <w:rFonts w:ascii="Times New Roman" w:hAnsi="Times New Roman" w:cs="Times New Roman"/>
          <w:sz w:val="24"/>
          <w:szCs w:val="24"/>
        </w:rPr>
        <w:t xml:space="preserve">Peranan L-Glutamin </w:t>
      </w:r>
      <w:r>
        <w:rPr>
          <w:rFonts w:ascii="Times New Roman" w:hAnsi="Times New Roman" w:cs="Times New Roman"/>
          <w:sz w:val="24"/>
          <w:szCs w:val="24"/>
        </w:rPr>
        <w:t>d</w:t>
      </w:r>
      <w:r w:rsidRPr="00DC6F98">
        <w:rPr>
          <w:rFonts w:ascii="Times New Roman" w:hAnsi="Times New Roman" w:cs="Times New Roman"/>
          <w:sz w:val="24"/>
          <w:szCs w:val="24"/>
        </w:rPr>
        <w:t>alam Pertumbuhan Sel H</w:t>
      </w:r>
      <w:r>
        <w:rPr>
          <w:rFonts w:ascii="Times New Roman" w:hAnsi="Times New Roman" w:cs="Times New Roman"/>
          <w:sz w:val="24"/>
          <w:szCs w:val="24"/>
        </w:rPr>
        <w:t>CT</w:t>
      </w:r>
      <w:r w:rsidRPr="00DC6F98">
        <w:rPr>
          <w:rFonts w:ascii="Times New Roman" w:hAnsi="Times New Roman" w:cs="Times New Roman"/>
          <w:sz w:val="24"/>
          <w:szCs w:val="24"/>
        </w:rPr>
        <w:t xml:space="preserve">-8 </w:t>
      </w:r>
      <w:r>
        <w:rPr>
          <w:rFonts w:ascii="Times New Roman" w:hAnsi="Times New Roman" w:cs="Times New Roman"/>
          <w:sz w:val="24"/>
          <w:szCs w:val="24"/>
        </w:rPr>
        <w:t>d</w:t>
      </w:r>
      <w:r w:rsidRPr="00DC6F98">
        <w:rPr>
          <w:rFonts w:ascii="Times New Roman" w:hAnsi="Times New Roman" w:cs="Times New Roman"/>
          <w:sz w:val="24"/>
          <w:szCs w:val="24"/>
        </w:rPr>
        <w:t>an H</w:t>
      </w:r>
      <w:r>
        <w:rPr>
          <w:rFonts w:ascii="Times New Roman" w:hAnsi="Times New Roman" w:cs="Times New Roman"/>
          <w:sz w:val="24"/>
          <w:szCs w:val="24"/>
        </w:rPr>
        <w:t>T</w:t>
      </w:r>
      <w:r w:rsidRPr="00DC6F98">
        <w:rPr>
          <w:rFonts w:ascii="Times New Roman" w:hAnsi="Times New Roman" w:cs="Times New Roman"/>
          <w:sz w:val="24"/>
          <w:szCs w:val="24"/>
        </w:rPr>
        <w:t xml:space="preserve">-29 </w:t>
      </w:r>
      <w:r w:rsidRPr="00DC6F98">
        <w:rPr>
          <w:rFonts w:ascii="Times New Roman" w:hAnsi="Times New Roman" w:cs="Times New Roman"/>
          <w:i/>
          <w:sz w:val="24"/>
          <w:szCs w:val="24"/>
        </w:rPr>
        <w:t>In-Vitro</w:t>
      </w:r>
      <w:r>
        <w:rPr>
          <w:rFonts w:ascii="Times New Roman" w:hAnsi="Times New Roman" w:cs="Times New Roman"/>
          <w:sz w:val="24"/>
          <w:szCs w:val="24"/>
        </w:rPr>
        <w:t>)</w:t>
      </w:r>
    </w:p>
    <w:p w:rsidR="00D96DB7" w:rsidRPr="00345A4D" w:rsidRDefault="00D96DB7" w:rsidP="00D96DB7">
      <w:pPr>
        <w:spacing w:after="0" w:line="240" w:lineRule="auto"/>
        <w:jc w:val="center"/>
        <w:outlineLvl w:val="0"/>
        <w:rPr>
          <w:rFonts w:ascii="Times New Roman" w:hAnsi="Times New Roman" w:cs="Times New Roman"/>
          <w:b/>
          <w:sz w:val="20"/>
          <w:szCs w:val="20"/>
        </w:rPr>
      </w:pPr>
    </w:p>
    <w:p w:rsidR="00D96DB7" w:rsidRPr="00345A4D" w:rsidRDefault="00D96DB7" w:rsidP="00D96DB7">
      <w:pPr>
        <w:spacing w:after="0" w:line="240" w:lineRule="auto"/>
        <w:jc w:val="center"/>
        <w:outlineLvl w:val="0"/>
        <w:rPr>
          <w:rFonts w:ascii="Times New Roman" w:hAnsi="Times New Roman" w:cs="Times New Roman"/>
          <w:sz w:val="20"/>
          <w:szCs w:val="20"/>
          <w:vertAlign w:val="superscript"/>
        </w:rPr>
      </w:pPr>
      <w:r w:rsidRPr="00345A4D">
        <w:rPr>
          <w:rFonts w:ascii="Times New Roman" w:hAnsi="Times New Roman" w:cs="Times New Roman"/>
          <w:sz w:val="20"/>
          <w:szCs w:val="20"/>
        </w:rPr>
        <w:t>Afzan Mat Yusof</w:t>
      </w:r>
      <w:r w:rsidRPr="00345A4D">
        <w:rPr>
          <w:rFonts w:ascii="Times New Roman" w:hAnsi="Times New Roman" w:cs="Times New Roman"/>
          <w:sz w:val="20"/>
          <w:szCs w:val="20"/>
          <w:vertAlign w:val="superscript"/>
        </w:rPr>
        <w:t>1</w:t>
      </w:r>
      <w:r w:rsidRPr="00345A4D">
        <w:rPr>
          <w:rFonts w:ascii="Times New Roman" w:hAnsi="Times New Roman" w:cs="Times New Roman"/>
          <w:sz w:val="20"/>
          <w:szCs w:val="20"/>
        </w:rPr>
        <w:t>*and Mohammed Abdullah Jainul</w:t>
      </w:r>
      <w:r w:rsidRPr="00345A4D">
        <w:rPr>
          <w:rFonts w:ascii="Times New Roman" w:hAnsi="Times New Roman" w:cs="Times New Roman"/>
          <w:sz w:val="20"/>
          <w:szCs w:val="20"/>
          <w:vertAlign w:val="superscript"/>
        </w:rPr>
        <w:t>2</w:t>
      </w:r>
    </w:p>
    <w:p w:rsidR="00D96DB7" w:rsidRPr="00D96DB7" w:rsidRDefault="00D96DB7" w:rsidP="00D96DB7">
      <w:pPr>
        <w:spacing w:after="0" w:line="240" w:lineRule="auto"/>
        <w:jc w:val="center"/>
        <w:outlineLvl w:val="0"/>
        <w:rPr>
          <w:rFonts w:ascii="Times New Roman" w:hAnsi="Times New Roman" w:cs="Times New Roman"/>
          <w:b/>
          <w:sz w:val="20"/>
          <w:szCs w:val="20"/>
        </w:rPr>
      </w:pPr>
    </w:p>
    <w:p w:rsidR="00D96DB7" w:rsidRPr="00D96DB7" w:rsidRDefault="00D96DB7" w:rsidP="00D96DB7">
      <w:pPr>
        <w:spacing w:after="0" w:line="240" w:lineRule="auto"/>
        <w:jc w:val="center"/>
        <w:outlineLvl w:val="0"/>
        <w:rPr>
          <w:rFonts w:ascii="Times New Roman" w:hAnsi="Times New Roman" w:cs="Times New Roman"/>
          <w:i/>
          <w:sz w:val="20"/>
          <w:szCs w:val="20"/>
        </w:rPr>
      </w:pPr>
      <w:r w:rsidRPr="00D96DB7">
        <w:rPr>
          <w:rFonts w:ascii="Times New Roman" w:hAnsi="Times New Roman" w:cs="Times New Roman"/>
          <w:i/>
          <w:sz w:val="20"/>
          <w:szCs w:val="20"/>
          <w:vertAlign w:val="superscript"/>
        </w:rPr>
        <w:t>1</w:t>
      </w:r>
      <w:r w:rsidRPr="00D96DB7">
        <w:rPr>
          <w:rFonts w:ascii="Times New Roman" w:hAnsi="Times New Roman" w:cs="Times New Roman"/>
          <w:i/>
          <w:sz w:val="20"/>
          <w:szCs w:val="20"/>
        </w:rPr>
        <w:t>Department of Basic Medical Sciences,</w:t>
      </w:r>
      <w:r w:rsidRPr="00D96DB7">
        <w:rPr>
          <w:rFonts w:ascii="Times New Roman" w:hAnsi="Times New Roman"/>
          <w:i/>
          <w:sz w:val="20"/>
          <w:szCs w:val="20"/>
        </w:rPr>
        <w:t xml:space="preserve"> Kulliyyah of Nursing</w:t>
      </w:r>
    </w:p>
    <w:p w:rsidR="00D96DB7" w:rsidRPr="00D96DB7" w:rsidRDefault="00D96DB7" w:rsidP="00D96DB7">
      <w:pPr>
        <w:spacing w:after="0" w:line="240" w:lineRule="auto"/>
        <w:jc w:val="center"/>
        <w:outlineLvl w:val="0"/>
        <w:rPr>
          <w:rFonts w:ascii="Times New Roman" w:hAnsi="Times New Roman" w:cs="Times New Roman"/>
          <w:i/>
          <w:sz w:val="20"/>
          <w:szCs w:val="20"/>
        </w:rPr>
      </w:pPr>
      <w:r w:rsidRPr="00D96DB7">
        <w:rPr>
          <w:rFonts w:ascii="Times New Roman" w:hAnsi="Times New Roman" w:cs="Times New Roman"/>
          <w:i/>
          <w:sz w:val="20"/>
          <w:szCs w:val="20"/>
          <w:vertAlign w:val="superscript"/>
        </w:rPr>
        <w:t>2</w:t>
      </w:r>
      <w:r w:rsidRPr="00D96DB7">
        <w:rPr>
          <w:rFonts w:ascii="Times New Roman" w:hAnsi="Times New Roman" w:cs="Times New Roman"/>
          <w:i/>
          <w:sz w:val="20"/>
          <w:szCs w:val="20"/>
        </w:rPr>
        <w:t>Department of Biomedical Science,</w:t>
      </w:r>
      <w:r w:rsidRPr="00D96DB7">
        <w:rPr>
          <w:rFonts w:ascii="Times New Roman" w:hAnsi="Times New Roman"/>
          <w:i/>
          <w:sz w:val="20"/>
          <w:szCs w:val="20"/>
        </w:rPr>
        <w:t xml:space="preserve"> </w:t>
      </w:r>
      <w:r w:rsidRPr="00D96DB7">
        <w:rPr>
          <w:rFonts w:ascii="Times New Roman" w:hAnsi="Times New Roman" w:cs="Times New Roman"/>
          <w:i/>
          <w:sz w:val="20"/>
          <w:szCs w:val="20"/>
        </w:rPr>
        <w:t>Kull</w:t>
      </w:r>
      <w:r w:rsidRPr="00D96DB7">
        <w:rPr>
          <w:rFonts w:ascii="Times New Roman" w:hAnsi="Times New Roman"/>
          <w:i/>
          <w:sz w:val="20"/>
          <w:szCs w:val="20"/>
        </w:rPr>
        <w:t>iyyah of Allied Health Sciences</w:t>
      </w:r>
    </w:p>
    <w:p w:rsidR="00D96DB7" w:rsidRPr="00D96DB7" w:rsidRDefault="00D96DB7" w:rsidP="00D96DB7">
      <w:pPr>
        <w:spacing w:after="0" w:line="240" w:lineRule="auto"/>
        <w:jc w:val="center"/>
        <w:outlineLvl w:val="0"/>
        <w:rPr>
          <w:rFonts w:ascii="Times New Roman" w:hAnsi="Times New Roman" w:cs="Times New Roman"/>
          <w:i/>
          <w:sz w:val="20"/>
          <w:szCs w:val="20"/>
        </w:rPr>
      </w:pPr>
      <w:r w:rsidRPr="00D96DB7">
        <w:rPr>
          <w:rFonts w:ascii="Times New Roman" w:hAnsi="Times New Roman" w:cs="Times New Roman"/>
          <w:i/>
          <w:sz w:val="20"/>
          <w:szCs w:val="20"/>
        </w:rPr>
        <w:t>International Islamic University Malaysia, Bandar Indera Mahkota,</w:t>
      </w:r>
      <w:r w:rsidRPr="00D96DB7">
        <w:rPr>
          <w:rFonts w:ascii="Times New Roman" w:hAnsi="Times New Roman"/>
          <w:i/>
          <w:sz w:val="20"/>
          <w:szCs w:val="20"/>
        </w:rPr>
        <w:t xml:space="preserve"> </w:t>
      </w:r>
      <w:r w:rsidRPr="00D96DB7">
        <w:rPr>
          <w:rFonts w:ascii="Times New Roman" w:hAnsi="Times New Roman" w:cs="Times New Roman"/>
          <w:i/>
          <w:sz w:val="20"/>
          <w:szCs w:val="20"/>
        </w:rPr>
        <w:t>Jalan Sultan Ahmad Shah, 25200 Kuantan, Pahang, Malaysia</w:t>
      </w:r>
    </w:p>
    <w:p w:rsidR="00D96DB7" w:rsidRPr="00D96DB7" w:rsidRDefault="00D96DB7" w:rsidP="00D96DB7">
      <w:pPr>
        <w:spacing w:after="0" w:line="240" w:lineRule="auto"/>
        <w:jc w:val="center"/>
        <w:outlineLvl w:val="0"/>
        <w:rPr>
          <w:rFonts w:ascii="Times New Roman" w:hAnsi="Times New Roman" w:cs="Times New Roman"/>
          <w:b/>
          <w:sz w:val="20"/>
          <w:szCs w:val="20"/>
        </w:rPr>
      </w:pPr>
    </w:p>
    <w:p w:rsidR="00D96DB7" w:rsidRPr="00D96DB7" w:rsidRDefault="00D96DB7" w:rsidP="00D96DB7">
      <w:pPr>
        <w:spacing w:after="0" w:line="240" w:lineRule="auto"/>
        <w:jc w:val="center"/>
        <w:outlineLvl w:val="0"/>
        <w:rPr>
          <w:rFonts w:ascii="Times New Roman" w:hAnsi="Times New Roman" w:cs="Times New Roman"/>
          <w:i/>
          <w:sz w:val="20"/>
          <w:szCs w:val="20"/>
        </w:rPr>
      </w:pPr>
      <w:r w:rsidRPr="00D96DB7">
        <w:rPr>
          <w:rFonts w:ascii="Times New Roman" w:hAnsi="Times New Roman" w:cs="Times New Roman"/>
          <w:i/>
          <w:sz w:val="20"/>
          <w:szCs w:val="20"/>
        </w:rPr>
        <w:t>*Corresponding author: afzan@iium.edu.my</w:t>
      </w:r>
    </w:p>
    <w:p w:rsidR="00D96DB7" w:rsidRPr="00D96DB7" w:rsidRDefault="00D96DB7" w:rsidP="00D96DB7">
      <w:pPr>
        <w:spacing w:after="0" w:line="240" w:lineRule="auto"/>
        <w:jc w:val="center"/>
        <w:rPr>
          <w:rFonts w:ascii="Times New Roman" w:hAnsi="Times New Roman"/>
          <w:noProof/>
          <w:sz w:val="20"/>
          <w:szCs w:val="20"/>
        </w:rPr>
      </w:pPr>
    </w:p>
    <w:p w:rsidR="00D96DB7" w:rsidRPr="00D96DB7" w:rsidRDefault="00D96DB7" w:rsidP="00D96DB7">
      <w:pPr>
        <w:spacing w:after="0" w:line="240" w:lineRule="auto"/>
        <w:jc w:val="center"/>
        <w:rPr>
          <w:rFonts w:ascii="Times New Roman" w:hAnsi="Times New Roman"/>
          <w:noProof/>
          <w:sz w:val="20"/>
          <w:szCs w:val="20"/>
        </w:rPr>
      </w:pPr>
    </w:p>
    <w:p w:rsidR="00D96DB7" w:rsidRPr="00D96DB7" w:rsidRDefault="00D96DB7" w:rsidP="00D96DB7">
      <w:pPr>
        <w:spacing w:after="0" w:line="240" w:lineRule="auto"/>
        <w:jc w:val="center"/>
        <w:rPr>
          <w:rFonts w:ascii="Times New Roman" w:hAnsi="Times New Roman"/>
          <w:noProof/>
          <w:sz w:val="20"/>
          <w:szCs w:val="20"/>
        </w:rPr>
      </w:pPr>
      <w:r w:rsidRPr="00D96DB7">
        <w:rPr>
          <w:rFonts w:ascii="Times New Roman" w:hAnsi="Times New Roman"/>
          <w:noProof/>
          <w:sz w:val="20"/>
          <w:szCs w:val="20"/>
        </w:rPr>
        <w:t>Received: 19 August 2018; Accepted: 3 July 2019</w:t>
      </w:r>
    </w:p>
    <w:p w:rsidR="00D96DB7" w:rsidRPr="00D96DB7" w:rsidRDefault="00D96DB7" w:rsidP="00D96DB7">
      <w:pPr>
        <w:spacing w:after="0" w:line="240" w:lineRule="auto"/>
        <w:jc w:val="center"/>
        <w:rPr>
          <w:rFonts w:ascii="Times New Roman" w:hAnsi="Times New Roman"/>
          <w:noProof/>
          <w:sz w:val="20"/>
          <w:szCs w:val="20"/>
        </w:rPr>
      </w:pPr>
    </w:p>
    <w:p w:rsidR="00D96DB7" w:rsidRPr="00D96DB7" w:rsidRDefault="00D96DB7" w:rsidP="00D96DB7">
      <w:pPr>
        <w:spacing w:after="0" w:line="240" w:lineRule="auto"/>
        <w:jc w:val="center"/>
        <w:rPr>
          <w:rFonts w:ascii="Times New Roman" w:hAnsi="Times New Roman"/>
          <w:noProof/>
          <w:sz w:val="20"/>
          <w:szCs w:val="20"/>
        </w:rPr>
      </w:pPr>
    </w:p>
    <w:p w:rsidR="00D96DB7" w:rsidRPr="00D96DB7" w:rsidRDefault="00D96DB7" w:rsidP="00D96DB7">
      <w:pPr>
        <w:spacing w:after="0" w:line="240" w:lineRule="auto"/>
        <w:jc w:val="center"/>
        <w:rPr>
          <w:rFonts w:ascii="Times New Roman" w:hAnsi="Times New Roman"/>
          <w:b/>
          <w:noProof/>
          <w:sz w:val="20"/>
          <w:szCs w:val="20"/>
        </w:rPr>
      </w:pPr>
      <w:r w:rsidRPr="00D96DB7">
        <w:rPr>
          <w:rFonts w:ascii="Times New Roman" w:hAnsi="Times New Roman"/>
          <w:b/>
          <w:noProof/>
          <w:sz w:val="20"/>
          <w:szCs w:val="20"/>
        </w:rPr>
        <w:t>Abstract</w:t>
      </w:r>
    </w:p>
    <w:p w:rsidR="00D96DB7" w:rsidRPr="00D96DB7" w:rsidRDefault="00D96DB7" w:rsidP="00D96DB7">
      <w:pPr>
        <w:spacing w:after="0" w:line="240" w:lineRule="auto"/>
        <w:jc w:val="both"/>
        <w:outlineLvl w:val="0"/>
        <w:rPr>
          <w:rFonts w:ascii="Times New Roman" w:hAnsi="Times New Roman" w:cs="Times New Roman"/>
          <w:sz w:val="20"/>
          <w:szCs w:val="20"/>
        </w:rPr>
      </w:pPr>
      <w:r w:rsidRPr="00D96DB7">
        <w:rPr>
          <w:rFonts w:ascii="Times New Roman" w:hAnsi="Times New Roman" w:cs="Times New Roman"/>
          <w:sz w:val="20"/>
          <w:szCs w:val="20"/>
        </w:rPr>
        <w:t xml:space="preserve">L-glutamine is one of the essential supplements of </w:t>
      </w:r>
      <w:r w:rsidRPr="00D96DB7">
        <w:rPr>
          <w:rFonts w:ascii="Times New Roman" w:hAnsi="Times New Roman" w:cs="Times New Roman"/>
          <w:i/>
          <w:sz w:val="20"/>
          <w:szCs w:val="20"/>
        </w:rPr>
        <w:t>in-vitro</w:t>
      </w:r>
      <w:r w:rsidRPr="00D96DB7">
        <w:rPr>
          <w:rFonts w:ascii="Times New Roman" w:hAnsi="Times New Roman" w:cs="Times New Roman"/>
          <w:sz w:val="20"/>
          <w:szCs w:val="20"/>
        </w:rPr>
        <w:t xml:space="preserve"> growth medium for cancer cells. The amino acid L-glutamine is well known as the vital source of nutrition in cancer cell growth for its ability to provide carbon and nitrogen. A common phenomenon of cancer cell is the rapid production of lactic acid through aerobic glycolysis. Apart from nutritional value, the released ammonia from L-glutamine may neutralize the acidic environment to ensure continuous cell growth. The current study is to observe the effect of L-glutamine concentration in culture media for cancer cell lines. Detection of L-glutamine consumption by the cells was carried out after 8 hours of incubation period. Numerous culture media were prepared adding L-glutamine concentration of 0 mM, 5 mM and 10 mM with different pH range. The cell density was calculated after 8 hours of incubation using trypan blue staining method. UV-Vis spectrophotometer was used to detect the concentration of L-glutamine consumption. The result shows that the cell density did not increase significantly in the media without L-glutamine supplement whereas, a rapid increase was observed in L-glutamine supplemented growth media in HCT-8 and HT-29 cell lines. The L-glutamine consumption was found higher in the media with low pH, but a relatively low L-glutamine consumption was observed in media with higher pH condition. The result confirms the necessity of L-glutamine in cancer cell growth. In addition, higher L-glutamine uptake in acidic condition supports the role of L-glutamine in acid resistance activity in cancer cell growth.</w:t>
      </w:r>
    </w:p>
    <w:p w:rsidR="00D96DB7" w:rsidRPr="00D96DB7" w:rsidRDefault="00D96DB7" w:rsidP="00D96DB7">
      <w:pPr>
        <w:spacing w:after="0" w:line="240" w:lineRule="auto"/>
        <w:jc w:val="both"/>
        <w:outlineLvl w:val="0"/>
        <w:rPr>
          <w:rFonts w:ascii="Times New Roman" w:hAnsi="Times New Roman" w:cs="Times New Roman"/>
          <w:b/>
          <w:sz w:val="20"/>
          <w:szCs w:val="20"/>
        </w:rPr>
      </w:pPr>
    </w:p>
    <w:p w:rsidR="00D96DB7" w:rsidRPr="00D96DB7" w:rsidRDefault="00D96DB7" w:rsidP="00D96DB7">
      <w:pPr>
        <w:spacing w:after="0" w:line="240" w:lineRule="auto"/>
        <w:jc w:val="both"/>
        <w:outlineLvl w:val="0"/>
        <w:rPr>
          <w:rFonts w:ascii="Times New Roman" w:hAnsi="Times New Roman" w:cs="Times New Roman"/>
          <w:sz w:val="20"/>
          <w:szCs w:val="20"/>
        </w:rPr>
      </w:pPr>
      <w:r w:rsidRPr="00D96DB7">
        <w:rPr>
          <w:rFonts w:ascii="Times New Roman" w:hAnsi="Times New Roman" w:cs="Times New Roman"/>
          <w:b/>
          <w:sz w:val="20"/>
          <w:szCs w:val="20"/>
        </w:rPr>
        <w:t>Keywords:</w:t>
      </w:r>
      <w:r w:rsidRPr="00D96DB7">
        <w:rPr>
          <w:rFonts w:ascii="Times New Roman" w:hAnsi="Times New Roman"/>
          <w:b/>
          <w:sz w:val="20"/>
          <w:szCs w:val="20"/>
        </w:rPr>
        <w:t xml:space="preserve"> </w:t>
      </w:r>
      <w:r w:rsidRPr="00D96DB7">
        <w:rPr>
          <w:rFonts w:ascii="Times New Roman" w:hAnsi="Times New Roman" w:cs="Times New Roman"/>
          <w:sz w:val="20"/>
          <w:szCs w:val="20"/>
        </w:rPr>
        <w:t xml:space="preserve"> L-glutamine, cancer cell growth, aerobic glycolysis, acid resistance</w:t>
      </w:r>
    </w:p>
    <w:p w:rsidR="00D96DB7" w:rsidRPr="00D96DB7" w:rsidRDefault="00D96DB7" w:rsidP="00D96DB7">
      <w:pPr>
        <w:spacing w:after="0" w:line="240" w:lineRule="auto"/>
        <w:jc w:val="center"/>
        <w:outlineLvl w:val="0"/>
        <w:rPr>
          <w:rFonts w:ascii="Times New Roman" w:hAnsi="Times New Roman" w:cs="Times New Roman"/>
          <w:b/>
          <w:sz w:val="20"/>
          <w:szCs w:val="20"/>
        </w:rPr>
      </w:pPr>
    </w:p>
    <w:p w:rsidR="00D96DB7" w:rsidRPr="00D96DB7" w:rsidRDefault="00D96DB7" w:rsidP="00D96DB7">
      <w:pPr>
        <w:spacing w:after="0" w:line="240" w:lineRule="auto"/>
        <w:jc w:val="center"/>
        <w:outlineLvl w:val="0"/>
        <w:rPr>
          <w:rFonts w:ascii="Times New Roman" w:hAnsi="Times New Roman" w:cs="Times New Roman"/>
          <w:b/>
          <w:sz w:val="20"/>
          <w:szCs w:val="20"/>
          <w:lang w:val="ms-MY"/>
        </w:rPr>
      </w:pPr>
      <w:r w:rsidRPr="00D96DB7">
        <w:rPr>
          <w:rFonts w:ascii="Times New Roman" w:hAnsi="Times New Roman" w:cs="Times New Roman"/>
          <w:b/>
          <w:sz w:val="20"/>
          <w:szCs w:val="20"/>
          <w:lang w:val="ms-MY"/>
        </w:rPr>
        <w:t>Abstrak</w:t>
      </w:r>
    </w:p>
    <w:p w:rsidR="00D96DB7" w:rsidRPr="00D96DB7" w:rsidRDefault="00D96DB7" w:rsidP="00D96DB7">
      <w:pPr>
        <w:spacing w:after="0" w:line="240" w:lineRule="auto"/>
        <w:jc w:val="both"/>
        <w:outlineLvl w:val="0"/>
        <w:rPr>
          <w:rFonts w:ascii="Times New Roman" w:hAnsi="Times New Roman" w:cs="Times New Roman"/>
          <w:sz w:val="20"/>
          <w:szCs w:val="20"/>
          <w:lang w:val="ms-MY"/>
        </w:rPr>
      </w:pPr>
      <w:r w:rsidRPr="00D96DB7">
        <w:rPr>
          <w:rFonts w:ascii="Times New Roman" w:hAnsi="Times New Roman" w:cs="Times New Roman"/>
          <w:sz w:val="20"/>
          <w:szCs w:val="20"/>
          <w:lang w:val="ms-MY"/>
        </w:rPr>
        <w:t xml:space="preserve">L-glutamin adalah salah satu tambahan penting dalam pertumbuhan medium </w:t>
      </w:r>
      <w:r w:rsidRPr="00D96DB7">
        <w:rPr>
          <w:rFonts w:ascii="Times New Roman" w:hAnsi="Times New Roman" w:cs="Times New Roman"/>
          <w:i/>
          <w:sz w:val="20"/>
          <w:szCs w:val="20"/>
          <w:lang w:val="ms-MY"/>
        </w:rPr>
        <w:t>in-vitro</w:t>
      </w:r>
      <w:r w:rsidRPr="00D96DB7">
        <w:rPr>
          <w:rFonts w:ascii="Times New Roman" w:hAnsi="Times New Roman" w:cs="Times New Roman"/>
          <w:sz w:val="20"/>
          <w:szCs w:val="20"/>
          <w:lang w:val="ms-MY"/>
        </w:rPr>
        <w:t xml:space="preserve"> untuk sel-sel kanser. Asid amino L-glutamin terkenal sebagai sumber pemakanan penting dalam pertumbuhan sel kanser kerana keupayaannya menyediakan karbon dan nitrogen. Fenomena sel kanser yang biasa adalah pengeluaran asid laktik melalui glikolisis aerobik. Selain daripada nilai pemakanan, ammonia yang dikeluarkan dari L-glutamin dapat meneutralkan persekitaran asid untuk memastikan pertumbuhan sel berterusan. Kajian semasa adalah untuk melihat kesan kepekatan L-glutamin dalam media kultur untuk sel-sel kanser. Pengesanan penggunaan L-glutamin oleh sel-sel telah dilakukan selepas 8 jam tempoh inkubasi. Sejumlah media kultur telah disediakan dengan menambah kepekatan L-glutamin sebanyak 0 mM, 5 mM dan 10 mM dengan pelbagai pH yang berlainan. Ketumpatan sel dikira selepas 8 jam inkubasi menggunakan kaedah pewarnaan trypan biru. UV-Vis spektrofotometer digunakan </w:t>
      </w:r>
      <w:r w:rsidRPr="00D96DB7">
        <w:rPr>
          <w:rFonts w:ascii="Times New Roman" w:hAnsi="Times New Roman" w:cs="Times New Roman"/>
          <w:sz w:val="20"/>
          <w:szCs w:val="20"/>
          <w:lang w:val="ms-MY"/>
        </w:rPr>
        <w:lastRenderedPageBreak/>
        <w:t xml:space="preserve">untuk mengesan kepekatan penggunaan L-glutamin. Hasilnya menunjukkan bahawa ketumpatan sel tidak meningkat dengan ketara dalam media tanpa tambahan L-glutamin sedangkan, peningkatan pesat diperhatikan dalam media pertumbuhan L-glutamin ditambah dalam sel-sel HCT-8 dan HT-29. Penggunaan L-glutamin didapati lebih tinggi dalam media dengan pH rendah, tetapi penggunaan L-glutamin yang agak rendah diperhatikan dalam media dengan keadaan pH yang lebih tinggi. Hasilnya mengesahkan keperluan L-glutamin dalam pertumbuhan sel kanser. Di samping itu, penyerapan L-glutamin yang lebih tinggi dalam keadaan berasid menyokong peranan L-glutamin dalam aktiviti rintangan asid dalam pertumbuhan sel kanser. </w:t>
      </w:r>
    </w:p>
    <w:p w:rsidR="00D96DB7" w:rsidRPr="00D96DB7" w:rsidRDefault="00D96DB7" w:rsidP="00D96DB7">
      <w:pPr>
        <w:spacing w:after="0" w:line="240" w:lineRule="auto"/>
        <w:jc w:val="both"/>
        <w:outlineLvl w:val="0"/>
        <w:rPr>
          <w:rFonts w:ascii="Times New Roman" w:hAnsi="Times New Roman" w:cs="Times New Roman"/>
          <w:sz w:val="20"/>
          <w:szCs w:val="20"/>
          <w:lang w:val="ms-MY"/>
        </w:rPr>
      </w:pPr>
    </w:p>
    <w:p w:rsidR="00D96DB7" w:rsidRDefault="00D96DB7" w:rsidP="00D96DB7">
      <w:pPr>
        <w:spacing w:after="0" w:line="240" w:lineRule="auto"/>
        <w:jc w:val="both"/>
        <w:outlineLvl w:val="0"/>
        <w:rPr>
          <w:rFonts w:ascii="Times New Roman" w:hAnsi="Times New Roman" w:cs="Times New Roman"/>
          <w:sz w:val="20"/>
          <w:szCs w:val="20"/>
          <w:lang w:val="ms-MY"/>
        </w:rPr>
      </w:pPr>
      <w:r w:rsidRPr="00D96DB7">
        <w:rPr>
          <w:rFonts w:ascii="Times New Roman" w:hAnsi="Times New Roman" w:cs="Times New Roman"/>
          <w:b/>
          <w:sz w:val="20"/>
          <w:szCs w:val="20"/>
          <w:lang w:val="ms-MY"/>
        </w:rPr>
        <w:t xml:space="preserve">Kata kunci: </w:t>
      </w:r>
      <w:r w:rsidRPr="00D96DB7">
        <w:rPr>
          <w:rFonts w:ascii="Times New Roman" w:hAnsi="Times New Roman"/>
          <w:b/>
          <w:sz w:val="20"/>
          <w:szCs w:val="20"/>
          <w:lang w:val="ms-MY"/>
        </w:rPr>
        <w:t xml:space="preserve"> </w:t>
      </w:r>
      <w:r w:rsidRPr="00D96DB7">
        <w:rPr>
          <w:rFonts w:ascii="Times New Roman" w:hAnsi="Times New Roman" w:cs="Times New Roman"/>
          <w:sz w:val="20"/>
          <w:szCs w:val="20"/>
          <w:lang w:val="ms-MY"/>
        </w:rPr>
        <w:t>L-glutamin, pertumbuhan sel kanser, glikolisis aerobik, rintangan asid</w:t>
      </w:r>
    </w:p>
    <w:p w:rsidR="00D96DB7" w:rsidRDefault="00D96DB7" w:rsidP="00D96DB7">
      <w:pPr>
        <w:spacing w:after="0" w:line="240" w:lineRule="auto"/>
        <w:jc w:val="both"/>
        <w:outlineLvl w:val="0"/>
        <w:rPr>
          <w:rFonts w:ascii="Times New Roman" w:hAnsi="Times New Roman" w:cs="Times New Roman"/>
          <w:sz w:val="20"/>
          <w:szCs w:val="20"/>
          <w:lang w:val="ms-MY"/>
        </w:rPr>
      </w:pPr>
    </w:p>
    <w:p w:rsidR="00D96DB7" w:rsidRPr="00F447A7" w:rsidRDefault="00D96DB7" w:rsidP="00D96DB7">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Moyer, M. P., Armstrong, A., Aust, J. B., Levine, B. A. and Sirinek, K. R. (1986). Effects of gastrin, glutamine, and somatostatin on the in vitro growth of normal and malignant human gastric mucosal cells. </w:t>
      </w:r>
      <w:r w:rsidRPr="00F46E84">
        <w:rPr>
          <w:rFonts w:ascii="Times New Roman" w:hAnsi="Times New Roman"/>
          <w:i/>
          <w:iCs/>
          <w:sz w:val="20"/>
          <w:szCs w:val="20"/>
          <w:shd w:val="clear" w:color="auto" w:fill="FFFFFF"/>
        </w:rPr>
        <w:t>Archives of Surgery</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121</w:t>
      </w:r>
      <w:r w:rsidRPr="00F46E84">
        <w:rPr>
          <w:rFonts w:ascii="Times New Roman" w:hAnsi="Times New Roman"/>
          <w:sz w:val="20"/>
          <w:szCs w:val="20"/>
          <w:shd w:val="clear" w:color="auto" w:fill="FFFFFF"/>
        </w:rPr>
        <w:t>(3): 285-288.</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Vander Heiden, M. G., Cantley, L. C. and Thompson, C. B. (2009). Understanding the Warburg effect: the metabolic requirements of cell proliferation.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324</w:t>
      </w:r>
      <w:r w:rsidRPr="00F46E84">
        <w:rPr>
          <w:rFonts w:ascii="Times New Roman" w:hAnsi="Times New Roman"/>
          <w:sz w:val="20"/>
          <w:szCs w:val="20"/>
          <w:shd w:val="clear" w:color="auto" w:fill="FFFFFF"/>
        </w:rPr>
        <w:t>(5930): 1029-1033.</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Hensley, C. T., Wasti, A. T. and DeBerardinis, R. J. (2013). Glutamine and cancer: cell biology, physiology, and clinical opportunities. </w:t>
      </w:r>
      <w:r w:rsidRPr="00F46E84">
        <w:rPr>
          <w:rFonts w:ascii="Times New Roman" w:hAnsi="Times New Roman"/>
          <w:i/>
          <w:iCs/>
          <w:sz w:val="20"/>
          <w:szCs w:val="20"/>
          <w:shd w:val="clear" w:color="auto" w:fill="FFFFFF"/>
        </w:rPr>
        <w:t>The Journal of Clinical Investigation</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123</w:t>
      </w:r>
      <w:r w:rsidRPr="00F46E84">
        <w:rPr>
          <w:rFonts w:ascii="Times New Roman" w:hAnsi="Times New Roman"/>
          <w:sz w:val="20"/>
          <w:szCs w:val="20"/>
          <w:shd w:val="clear" w:color="auto" w:fill="FFFFFF"/>
        </w:rPr>
        <w:t>(9): 3678-3684.</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Corbet, C. and Feron, O. (2015). Metabolic and mind shifts: from glucose to glutamine and acetate addictions in cancer. </w:t>
      </w:r>
      <w:r w:rsidRPr="00F46E84">
        <w:rPr>
          <w:rFonts w:ascii="Times New Roman" w:hAnsi="Times New Roman"/>
          <w:i/>
          <w:iCs/>
          <w:sz w:val="20"/>
          <w:szCs w:val="20"/>
          <w:shd w:val="clear" w:color="auto" w:fill="FFFFFF"/>
        </w:rPr>
        <w:t>Current Opinion in Clinical Nutrition &amp; Metabolic Care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18</w:t>
      </w:r>
      <w:r w:rsidRPr="00F46E84">
        <w:rPr>
          <w:rFonts w:ascii="Times New Roman" w:hAnsi="Times New Roman"/>
          <w:sz w:val="20"/>
          <w:szCs w:val="20"/>
          <w:shd w:val="clear" w:color="auto" w:fill="FFFFFF"/>
        </w:rPr>
        <w:t>(4): 346-353.</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Huang, W., Choi, W., Chen, Y., Zhang, Q., Deng, H., He, W. and Shi, Y. (2013). A proposed role for glutamine in cancer cell growth through acid resistance. </w:t>
      </w:r>
      <w:r w:rsidRPr="00F46E84">
        <w:rPr>
          <w:rFonts w:ascii="Times New Roman" w:hAnsi="Times New Roman"/>
          <w:i/>
          <w:iCs/>
          <w:sz w:val="20"/>
          <w:szCs w:val="20"/>
          <w:shd w:val="clear" w:color="auto" w:fill="FFFFFF"/>
        </w:rPr>
        <w:t>Cell Research</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23</w:t>
      </w:r>
      <w:r w:rsidRPr="00F46E84">
        <w:rPr>
          <w:rFonts w:ascii="Times New Roman" w:hAnsi="Times New Roman"/>
          <w:sz w:val="20"/>
          <w:szCs w:val="20"/>
          <w:shd w:val="clear" w:color="auto" w:fill="FFFFFF"/>
        </w:rPr>
        <w:t>(5): 724.</w:t>
      </w:r>
    </w:p>
    <w:p w:rsidR="00D96DB7" w:rsidRPr="00F46E84" w:rsidRDefault="00D96DB7" w:rsidP="00D96DB7">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46E84">
        <w:rPr>
          <w:rFonts w:ascii="Times New Roman" w:hAnsi="Times New Roman"/>
          <w:sz w:val="20"/>
          <w:szCs w:val="20"/>
          <w:shd w:val="clear" w:color="auto" w:fill="FFFFFF"/>
        </w:rPr>
        <w:t>Bayley, J. P. and Devilee, P. (2012). The Warburg effect in 2012. </w:t>
      </w:r>
      <w:r w:rsidRPr="00F46E84">
        <w:rPr>
          <w:rFonts w:ascii="Times New Roman" w:hAnsi="Times New Roman"/>
          <w:i/>
          <w:iCs/>
          <w:sz w:val="20"/>
          <w:szCs w:val="20"/>
          <w:shd w:val="clear" w:color="auto" w:fill="FFFFFF"/>
        </w:rPr>
        <w:t>Current Opinion in Oncology</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24</w:t>
      </w:r>
      <w:r w:rsidRPr="00F46E84">
        <w:rPr>
          <w:rFonts w:ascii="Times New Roman" w:hAnsi="Times New Roman"/>
          <w:sz w:val="20"/>
          <w:szCs w:val="20"/>
          <w:shd w:val="clear" w:color="auto" w:fill="FFFFFF"/>
        </w:rPr>
        <w:t>(1): 62-67.</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Kee, H. J. and Cheong, J. H. (2014). Tumor bioenergetics: an emerging avenue for cancer metabolism targeted therapy. </w:t>
      </w:r>
      <w:r w:rsidRPr="00F46E84">
        <w:rPr>
          <w:rFonts w:ascii="Times New Roman" w:hAnsi="Times New Roman"/>
          <w:i/>
          <w:iCs/>
          <w:sz w:val="20"/>
          <w:szCs w:val="20"/>
          <w:shd w:val="clear" w:color="auto" w:fill="FFFFFF"/>
        </w:rPr>
        <w:t>BMB reports</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47</w:t>
      </w:r>
      <w:r w:rsidRPr="00F46E84">
        <w:rPr>
          <w:rFonts w:ascii="Times New Roman" w:hAnsi="Times New Roman"/>
          <w:sz w:val="20"/>
          <w:szCs w:val="20"/>
          <w:shd w:val="clear" w:color="auto" w:fill="FFFFFF"/>
        </w:rPr>
        <w:t>(3): 158.</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Warburg, O. (1956). On the origin of cancer cells.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123</w:t>
      </w:r>
      <w:r w:rsidRPr="00F46E84">
        <w:rPr>
          <w:rFonts w:ascii="Times New Roman" w:hAnsi="Times New Roman"/>
          <w:sz w:val="20"/>
          <w:szCs w:val="20"/>
          <w:shd w:val="clear" w:color="auto" w:fill="FFFFFF"/>
        </w:rPr>
        <w:t>(3191): 309-314.</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Griffiths, J. R. (1991). Are cancer cells acidic? </w:t>
      </w:r>
      <w:r w:rsidRPr="00F46E84">
        <w:rPr>
          <w:rFonts w:ascii="Times New Roman" w:hAnsi="Times New Roman"/>
          <w:i/>
          <w:iCs/>
          <w:sz w:val="20"/>
          <w:szCs w:val="20"/>
          <w:shd w:val="clear" w:color="auto" w:fill="FFFFFF"/>
        </w:rPr>
        <w:t>British journal of cancer</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64</w:t>
      </w:r>
      <w:r w:rsidRPr="00F46E84">
        <w:rPr>
          <w:rFonts w:ascii="Times New Roman" w:hAnsi="Times New Roman"/>
          <w:sz w:val="20"/>
          <w:szCs w:val="20"/>
          <w:shd w:val="clear" w:color="auto" w:fill="FFFFFF"/>
        </w:rPr>
        <w:t>(3): 425.</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Eagle, H. (1955). Nutrition needs of mammalian cells in tissue culture.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122</w:t>
      </w:r>
      <w:r w:rsidRPr="00F46E84">
        <w:rPr>
          <w:rFonts w:ascii="Times New Roman" w:hAnsi="Times New Roman"/>
          <w:sz w:val="20"/>
          <w:szCs w:val="20"/>
          <w:shd w:val="clear" w:color="auto" w:fill="FFFFFF"/>
        </w:rPr>
        <w:t>(3168): 501-504.</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Medina, M. A., Sánchez-Jiménez, F., Márquez, J., Quesada, A. R. and de Castro Núñez, I. (1992). Relevance of glutamine metabolism to tumor cell growth. </w:t>
      </w:r>
      <w:r w:rsidRPr="00F46E84">
        <w:rPr>
          <w:rFonts w:ascii="Times New Roman" w:hAnsi="Times New Roman"/>
          <w:i/>
          <w:iCs/>
          <w:sz w:val="20"/>
          <w:szCs w:val="20"/>
          <w:shd w:val="clear" w:color="auto" w:fill="FFFFFF"/>
        </w:rPr>
        <w:t>Molecular and Cellular Biochemistry</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113</w:t>
      </w:r>
      <w:r w:rsidRPr="00F46E84">
        <w:rPr>
          <w:rFonts w:ascii="Times New Roman" w:hAnsi="Times New Roman"/>
          <w:sz w:val="20"/>
          <w:szCs w:val="20"/>
          <w:shd w:val="clear" w:color="auto" w:fill="FFFFFF"/>
        </w:rPr>
        <w:t>(1): 1-15.</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eastAsiaTheme="minorHAnsi" w:hAnsi="Times New Roman"/>
          <w:sz w:val="20"/>
          <w:szCs w:val="20"/>
          <w:lang w:val="en-MY"/>
        </w:rPr>
      </w:pPr>
      <w:r w:rsidRPr="00F46E84">
        <w:rPr>
          <w:rFonts w:ascii="Times New Roman" w:hAnsi="Times New Roman"/>
          <w:sz w:val="20"/>
          <w:szCs w:val="20"/>
          <w:shd w:val="clear" w:color="auto" w:fill="FFFFFF"/>
        </w:rPr>
        <w:t>Sambrook, J. and Russell, D. W. (2006). Estimation of cell number by hemocytometry counting. </w:t>
      </w:r>
      <w:r w:rsidRPr="00F46E84">
        <w:rPr>
          <w:rFonts w:ascii="Times New Roman" w:hAnsi="Times New Roman"/>
          <w:i/>
          <w:iCs/>
          <w:sz w:val="20"/>
          <w:szCs w:val="20"/>
          <w:shd w:val="clear" w:color="auto" w:fill="FFFFFF"/>
        </w:rPr>
        <w:t>Cold Spring Harbor Protocols</w:t>
      </w:r>
      <w:r w:rsidRPr="00F46E84">
        <w:rPr>
          <w:rFonts w:ascii="Times New Roman" w:hAnsi="Times New Roman"/>
          <w:sz w:val="20"/>
          <w:szCs w:val="20"/>
          <w:shd w:val="clear" w:color="auto" w:fill="FFFFFF"/>
        </w:rPr>
        <w:t>, </w:t>
      </w:r>
      <w:r w:rsidRPr="00F46E84">
        <w:rPr>
          <w:rFonts w:ascii="Times New Roman" w:hAnsi="Times New Roman"/>
          <w:i/>
          <w:iCs/>
          <w:sz w:val="20"/>
          <w:szCs w:val="20"/>
          <w:shd w:val="clear" w:color="auto" w:fill="FFFFFF"/>
        </w:rPr>
        <w:t>2006</w:t>
      </w:r>
      <w:r w:rsidRPr="00F46E84">
        <w:rPr>
          <w:rFonts w:ascii="Times New Roman" w:hAnsi="Times New Roman"/>
          <w:sz w:val="20"/>
          <w:szCs w:val="20"/>
          <w:shd w:val="clear" w:color="auto" w:fill="FFFFFF"/>
        </w:rPr>
        <w:t>(1), pdb-prot4454.</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eastAsiaTheme="minorHAnsi" w:hAnsi="Times New Roman"/>
          <w:sz w:val="20"/>
          <w:szCs w:val="20"/>
          <w:lang w:val="en-MY"/>
        </w:rPr>
      </w:pPr>
      <w:r w:rsidRPr="00F46E84">
        <w:rPr>
          <w:rFonts w:ascii="Times New Roman" w:hAnsi="Times New Roman"/>
          <w:sz w:val="20"/>
          <w:szCs w:val="20"/>
          <w:shd w:val="clear" w:color="auto" w:fill="FFFFFF"/>
        </w:rPr>
        <w:t>White, K. A., Grillo-Hill, B. K. and Barber, D. L. (2017). Cancer cell behaviors mediated by dysregulated pH dynamics at a glance. </w:t>
      </w:r>
      <w:r w:rsidRPr="00F46E84">
        <w:rPr>
          <w:rFonts w:ascii="Times New Roman" w:hAnsi="Times New Roman"/>
          <w:i/>
          <w:iCs/>
          <w:sz w:val="20"/>
          <w:szCs w:val="20"/>
          <w:shd w:val="clear" w:color="auto" w:fill="FFFFFF"/>
        </w:rPr>
        <w:t>Journal of Cell 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130</w:t>
      </w:r>
      <w:r w:rsidRPr="00F46E84">
        <w:rPr>
          <w:rFonts w:ascii="Times New Roman" w:hAnsi="Times New Roman"/>
          <w:sz w:val="20"/>
          <w:szCs w:val="20"/>
          <w:shd w:val="clear" w:color="auto" w:fill="FFFFFF"/>
        </w:rPr>
        <w:t>(4): 663-669.</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Vander Heiden, M. G., Cantley, L. C. and Thompson, C. B. (2009). Understanding the Warburg effect: the metabolic requirements of cell proliferation.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324</w:t>
      </w:r>
      <w:r w:rsidRPr="00F46E84">
        <w:rPr>
          <w:rFonts w:ascii="Times New Roman" w:hAnsi="Times New Roman"/>
          <w:sz w:val="20"/>
          <w:szCs w:val="20"/>
          <w:shd w:val="clear" w:color="auto" w:fill="FFFFFF"/>
        </w:rPr>
        <w:t>(5930): 1029-1033.</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Helmlinger, G., Sckell, A., Dellian, M., Forbes, N. S. and Jain, R. K. (2002). Acid production in glycolysis-impaired tumors provides new insights into tumor metabolism. </w:t>
      </w:r>
      <w:r w:rsidRPr="00F46E84">
        <w:rPr>
          <w:rFonts w:ascii="Times New Roman" w:hAnsi="Times New Roman"/>
          <w:i/>
          <w:iCs/>
          <w:sz w:val="20"/>
          <w:szCs w:val="20"/>
          <w:shd w:val="clear" w:color="auto" w:fill="FFFFFF"/>
        </w:rPr>
        <w:t>Clinical Cancer Research</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8</w:t>
      </w:r>
      <w:r w:rsidRPr="00F46E84">
        <w:rPr>
          <w:rFonts w:ascii="Times New Roman" w:hAnsi="Times New Roman"/>
          <w:sz w:val="20"/>
          <w:szCs w:val="20"/>
          <w:shd w:val="clear" w:color="auto" w:fill="FFFFFF"/>
        </w:rPr>
        <w:t>(4): 1284-1291.</w:t>
      </w:r>
    </w:p>
    <w:p w:rsidR="00D96DB7" w:rsidRPr="00F46E84" w:rsidRDefault="00D96DB7" w:rsidP="00D96DB7">
      <w:pPr>
        <w:pStyle w:val="ListParagraph"/>
        <w:widowControl w:val="0"/>
        <w:numPr>
          <w:ilvl w:val="0"/>
          <w:numId w:val="1"/>
        </w:numPr>
        <w:autoSpaceDE w:val="0"/>
        <w:autoSpaceDN w:val="0"/>
        <w:spacing w:after="0" w:line="240" w:lineRule="auto"/>
        <w:contextualSpacing w:val="0"/>
        <w:jc w:val="both"/>
        <w:outlineLvl w:val="0"/>
        <w:rPr>
          <w:rFonts w:ascii="Times New Roman" w:eastAsiaTheme="minorHAnsi" w:hAnsi="Times New Roman"/>
          <w:sz w:val="20"/>
          <w:szCs w:val="20"/>
          <w:lang w:val="en-MY"/>
        </w:rPr>
      </w:pPr>
      <w:r w:rsidRPr="00F46E84">
        <w:rPr>
          <w:rFonts w:ascii="Times New Roman" w:hAnsi="Times New Roman"/>
          <w:sz w:val="20"/>
          <w:szCs w:val="20"/>
          <w:shd w:val="clear" w:color="auto" w:fill="FFFFFF"/>
        </w:rPr>
        <w:t>Tannock, I. F. and Rotin, D. (1989). Acid pH in tumors and its potential for therapeutic exploitation. </w:t>
      </w:r>
      <w:r w:rsidRPr="00F46E84">
        <w:rPr>
          <w:rFonts w:ascii="Times New Roman" w:hAnsi="Times New Roman"/>
          <w:i/>
          <w:iCs/>
          <w:sz w:val="20"/>
          <w:szCs w:val="20"/>
          <w:shd w:val="clear" w:color="auto" w:fill="FFFFFF"/>
        </w:rPr>
        <w:t>Cancer Research</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49</w:t>
      </w:r>
      <w:r w:rsidRPr="00F46E84">
        <w:rPr>
          <w:rFonts w:ascii="Times New Roman" w:hAnsi="Times New Roman"/>
          <w:sz w:val="20"/>
          <w:szCs w:val="20"/>
          <w:shd w:val="clear" w:color="auto" w:fill="FFFFFF"/>
        </w:rPr>
        <w:t>(16): 4373-4384.</w:t>
      </w:r>
      <w:r w:rsidRPr="00F46E84">
        <w:rPr>
          <w:rFonts w:ascii="Times New Roman" w:eastAsiaTheme="minorHAnsi" w:hAnsi="Times New Roman"/>
          <w:sz w:val="20"/>
          <w:szCs w:val="20"/>
          <w:lang w:val="en-MY"/>
        </w:rPr>
        <w:t xml:space="preserve"> </w:t>
      </w:r>
    </w:p>
    <w:p w:rsidR="00D96DB7" w:rsidRPr="00D96DB7" w:rsidRDefault="00D96DB7" w:rsidP="00D96DB7">
      <w:pPr>
        <w:spacing w:after="0" w:line="240" w:lineRule="auto"/>
        <w:jc w:val="both"/>
        <w:outlineLvl w:val="0"/>
        <w:rPr>
          <w:rFonts w:ascii="Times New Roman" w:hAnsi="Times New Roman" w:cs="Times New Roman"/>
          <w:b/>
          <w:sz w:val="20"/>
          <w:szCs w:val="20"/>
          <w:lang w:val="ms-MY"/>
        </w:rPr>
      </w:pPr>
    </w:p>
    <w:p w:rsidR="00D96DB7" w:rsidRPr="001573E3" w:rsidRDefault="00D96DB7" w:rsidP="001573E3">
      <w:pPr>
        <w:spacing w:after="0" w:line="240" w:lineRule="auto"/>
        <w:rPr>
          <w:rFonts w:ascii="Times New Roman" w:hAnsi="Times New Roman" w:cs="Times New Roman"/>
          <w:sz w:val="24"/>
          <w:szCs w:val="24"/>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A3B"/>
    <w:multiLevelType w:val="hybridMultilevel"/>
    <w:tmpl w:val="7E6A464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15D59"/>
    <w:rsid w:val="001573E3"/>
    <w:rsid w:val="00975E1A"/>
    <w:rsid w:val="00C71438"/>
    <w:rsid w:val="00D0718B"/>
    <w:rsid w:val="00D40B1F"/>
    <w:rsid w:val="00D9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DB7"/>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DB7"/>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2019-07-31T00:56:00Z</dcterms:created>
  <dcterms:modified xsi:type="dcterms:W3CDTF">2019-08-07T09:54:00Z</dcterms:modified>
</cp:coreProperties>
</file>