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D56EBD">
        <w:rPr>
          <w:rFonts w:ascii="Times New Roman" w:hAnsi="Times New Roman" w:cs="Times New Roman"/>
          <w:sz w:val="24"/>
          <w:szCs w:val="24"/>
        </w:rPr>
        <w:t>690 - 70</w:t>
      </w:r>
      <w:r w:rsidR="0011062F">
        <w:rPr>
          <w:rFonts w:ascii="Times New Roman" w:hAnsi="Times New Roman" w:cs="Times New Roman"/>
          <w:sz w:val="24"/>
          <w:szCs w:val="24"/>
        </w:rPr>
        <w:t>2</w:t>
      </w:r>
    </w:p>
    <w:p w:rsidR="0011062F" w:rsidRDefault="0011062F" w:rsidP="001573E3">
      <w:pPr>
        <w:spacing w:after="0" w:line="240" w:lineRule="auto"/>
        <w:rPr>
          <w:rFonts w:ascii="Times New Roman" w:hAnsi="Times New Roman" w:cs="Times New Roman"/>
          <w:sz w:val="24"/>
          <w:szCs w:val="24"/>
        </w:rPr>
      </w:pPr>
    </w:p>
    <w:p w:rsidR="0011062F" w:rsidRDefault="0011062F" w:rsidP="001573E3">
      <w:pPr>
        <w:spacing w:after="0" w:line="240" w:lineRule="auto"/>
        <w:rPr>
          <w:rFonts w:ascii="Times New Roman" w:hAnsi="Times New Roman" w:cs="Times New Roman"/>
          <w:sz w:val="24"/>
          <w:szCs w:val="24"/>
        </w:rPr>
      </w:pPr>
    </w:p>
    <w:p w:rsidR="0011062F" w:rsidRDefault="0011062F" w:rsidP="001573E3">
      <w:pPr>
        <w:spacing w:after="0" w:line="240" w:lineRule="auto"/>
        <w:rPr>
          <w:rFonts w:ascii="Times New Roman" w:hAnsi="Times New Roman" w:cs="Times New Roman"/>
          <w:sz w:val="24"/>
          <w:szCs w:val="24"/>
        </w:rPr>
      </w:pPr>
    </w:p>
    <w:p w:rsidR="0011062F" w:rsidRPr="004765B6" w:rsidRDefault="0011062F" w:rsidP="0011062F">
      <w:pPr>
        <w:spacing w:after="0" w:line="240" w:lineRule="auto"/>
        <w:jc w:val="center"/>
        <w:outlineLvl w:val="0"/>
        <w:rPr>
          <w:rFonts w:ascii="Times New Roman" w:hAnsi="Times New Roman" w:cs="Times New Roman"/>
          <w:sz w:val="28"/>
        </w:rPr>
      </w:pPr>
      <w:r w:rsidRPr="004765B6">
        <w:rPr>
          <w:rFonts w:ascii="Times New Roman" w:hAnsi="Times New Roman" w:cs="Times New Roman"/>
          <w:sz w:val="28"/>
        </w:rPr>
        <w:t>SYNTHESIS AND BINDING PROPERTIES OF TERT-BUTYL AMIDE MACROCYCLES FOR PSEUDOROTAXANES FORMATION</w:t>
      </w:r>
    </w:p>
    <w:p w:rsidR="0011062F" w:rsidRPr="004765B6" w:rsidRDefault="0011062F" w:rsidP="0011062F">
      <w:pPr>
        <w:spacing w:after="0" w:line="240" w:lineRule="auto"/>
        <w:jc w:val="center"/>
        <w:outlineLvl w:val="0"/>
        <w:rPr>
          <w:rFonts w:ascii="Times New Roman" w:hAnsi="Times New Roman" w:cs="Times New Roman"/>
          <w:b/>
          <w:sz w:val="24"/>
        </w:rPr>
      </w:pPr>
    </w:p>
    <w:p w:rsidR="0011062F" w:rsidRPr="004765B6" w:rsidRDefault="0011062F" w:rsidP="0011062F">
      <w:pPr>
        <w:spacing w:after="0" w:line="240" w:lineRule="auto"/>
        <w:jc w:val="center"/>
        <w:outlineLvl w:val="0"/>
        <w:rPr>
          <w:rFonts w:ascii="Times New Roman" w:hAnsi="Times New Roman" w:cs="Times New Roman"/>
          <w:sz w:val="24"/>
          <w:lang w:val="ms-MY"/>
        </w:rPr>
      </w:pPr>
      <w:r w:rsidRPr="004765B6">
        <w:rPr>
          <w:rFonts w:ascii="Times New Roman" w:hAnsi="Times New Roman" w:cs="Times New Roman"/>
          <w:sz w:val="24"/>
        </w:rPr>
        <w:t>(</w:t>
      </w:r>
      <w:r w:rsidRPr="004765B6">
        <w:rPr>
          <w:rFonts w:ascii="Times New Roman" w:hAnsi="Times New Roman" w:cs="Times New Roman"/>
          <w:sz w:val="24"/>
          <w:lang w:val="ms-MY"/>
        </w:rPr>
        <w:t>Sintesis dan Sifat Pengikatan Makrosiklik Tetrabutil-Amida bagi Penghasilan Pseudorotazen</w:t>
      </w:r>
      <w:r w:rsidRPr="004765B6">
        <w:rPr>
          <w:rFonts w:ascii="Times New Roman" w:hAnsi="Times New Roman" w:cs="Times New Roman"/>
          <w:sz w:val="24"/>
        </w:rPr>
        <w:t>)</w:t>
      </w:r>
    </w:p>
    <w:p w:rsidR="0011062F" w:rsidRPr="004765B6" w:rsidRDefault="0011062F" w:rsidP="0011062F">
      <w:pPr>
        <w:spacing w:after="0" w:line="240" w:lineRule="auto"/>
        <w:jc w:val="center"/>
        <w:outlineLvl w:val="0"/>
        <w:rPr>
          <w:rFonts w:ascii="Times New Roman" w:hAnsi="Times New Roman" w:cs="Times New Roman"/>
          <w:b/>
          <w:sz w:val="20"/>
          <w:szCs w:val="20"/>
        </w:rPr>
      </w:pPr>
    </w:p>
    <w:p w:rsidR="0011062F" w:rsidRPr="004765B6" w:rsidRDefault="0011062F" w:rsidP="0011062F">
      <w:pPr>
        <w:spacing w:after="0" w:line="240" w:lineRule="auto"/>
        <w:jc w:val="center"/>
        <w:outlineLvl w:val="0"/>
        <w:rPr>
          <w:rFonts w:ascii="Times New Roman" w:hAnsi="Times New Roman" w:cs="Times New Roman"/>
          <w:sz w:val="20"/>
          <w:szCs w:val="20"/>
          <w:vertAlign w:val="superscript"/>
        </w:rPr>
      </w:pPr>
      <w:r w:rsidRPr="004765B6">
        <w:rPr>
          <w:rFonts w:ascii="Times New Roman" w:hAnsi="Times New Roman" w:cs="Times New Roman"/>
          <w:sz w:val="20"/>
          <w:szCs w:val="20"/>
        </w:rPr>
        <w:t>Nurul Izzaty Hassan</w:t>
      </w:r>
      <w:r w:rsidRPr="004765B6">
        <w:rPr>
          <w:rFonts w:ascii="Times New Roman" w:hAnsi="Times New Roman" w:cs="Times New Roman"/>
          <w:sz w:val="20"/>
          <w:szCs w:val="20"/>
          <w:vertAlign w:val="superscript"/>
        </w:rPr>
        <w:t>1</w:t>
      </w:r>
      <w:r w:rsidRPr="004765B6">
        <w:rPr>
          <w:rFonts w:ascii="Times New Roman" w:hAnsi="Times New Roman" w:cs="Times New Roman"/>
          <w:sz w:val="20"/>
          <w:szCs w:val="20"/>
        </w:rPr>
        <w:t>* and Douglas Philp</w:t>
      </w:r>
      <w:r w:rsidRPr="004765B6">
        <w:rPr>
          <w:rFonts w:ascii="Times New Roman" w:hAnsi="Times New Roman" w:cs="Times New Roman"/>
          <w:sz w:val="20"/>
          <w:szCs w:val="20"/>
          <w:vertAlign w:val="superscript"/>
        </w:rPr>
        <w:t>2</w:t>
      </w:r>
    </w:p>
    <w:p w:rsidR="0011062F" w:rsidRPr="0011062F" w:rsidRDefault="0011062F" w:rsidP="0011062F">
      <w:pPr>
        <w:spacing w:after="0" w:line="240" w:lineRule="auto"/>
        <w:jc w:val="center"/>
        <w:outlineLvl w:val="0"/>
        <w:rPr>
          <w:rFonts w:ascii="Times New Roman" w:hAnsi="Times New Roman" w:cs="Times New Roman"/>
          <w:b/>
          <w:sz w:val="20"/>
          <w:szCs w:val="20"/>
        </w:rPr>
      </w:pP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vertAlign w:val="superscript"/>
        </w:rPr>
        <w:t>1</w:t>
      </w:r>
      <w:r w:rsidRPr="0011062F">
        <w:rPr>
          <w:rFonts w:ascii="Times New Roman" w:hAnsi="Times New Roman" w:cs="Times New Roman"/>
          <w:i/>
          <w:sz w:val="20"/>
          <w:szCs w:val="20"/>
        </w:rPr>
        <w:t xml:space="preserve">Center for Advanced Material &amp; Renewable Resources, </w:t>
      </w: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rPr>
        <w:t>Faculty of Science and Technology</w:t>
      </w: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rPr>
        <w:t>Universiti Kebangsaan Malaysia, 43600 UKM Bangi, Selangor, Malaysia</w:t>
      </w: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vertAlign w:val="superscript"/>
        </w:rPr>
        <w:t>2</w:t>
      </w:r>
      <w:r w:rsidRPr="0011062F">
        <w:rPr>
          <w:rFonts w:ascii="Times New Roman" w:hAnsi="Times New Roman" w:cs="Times New Roman"/>
          <w:i/>
          <w:sz w:val="20"/>
          <w:szCs w:val="20"/>
        </w:rPr>
        <w:t xml:space="preserve">Department of Chemistry, </w:t>
      </w: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rPr>
        <w:t>Northwestern University, 2145 Sheridan Road, Evanston, IL 60208-3113, USA</w:t>
      </w:r>
    </w:p>
    <w:p w:rsidR="0011062F" w:rsidRPr="0011062F" w:rsidRDefault="0011062F" w:rsidP="0011062F">
      <w:pPr>
        <w:spacing w:after="0" w:line="240" w:lineRule="auto"/>
        <w:jc w:val="center"/>
        <w:outlineLvl w:val="0"/>
        <w:rPr>
          <w:rFonts w:ascii="Times New Roman" w:hAnsi="Times New Roman" w:cs="Times New Roman"/>
          <w:b/>
          <w:sz w:val="20"/>
          <w:szCs w:val="20"/>
        </w:rPr>
      </w:pPr>
      <w:r w:rsidRPr="0011062F">
        <w:rPr>
          <w:rFonts w:ascii="Times New Roman" w:hAnsi="Times New Roman" w:cs="Times New Roman"/>
          <w:b/>
          <w:sz w:val="20"/>
          <w:szCs w:val="20"/>
        </w:rPr>
        <w:t xml:space="preserve"> </w:t>
      </w:r>
    </w:p>
    <w:p w:rsidR="0011062F" w:rsidRPr="0011062F" w:rsidRDefault="0011062F" w:rsidP="0011062F">
      <w:pPr>
        <w:spacing w:after="0" w:line="240" w:lineRule="auto"/>
        <w:jc w:val="center"/>
        <w:outlineLvl w:val="0"/>
        <w:rPr>
          <w:rFonts w:ascii="Times New Roman" w:hAnsi="Times New Roman" w:cs="Times New Roman"/>
          <w:i/>
          <w:sz w:val="20"/>
          <w:szCs w:val="20"/>
        </w:rPr>
      </w:pPr>
      <w:r w:rsidRPr="0011062F">
        <w:rPr>
          <w:rFonts w:ascii="Times New Roman" w:hAnsi="Times New Roman" w:cs="Times New Roman"/>
          <w:i/>
          <w:sz w:val="20"/>
          <w:szCs w:val="20"/>
        </w:rPr>
        <w:t xml:space="preserve">*Corresponding author: </w:t>
      </w:r>
      <w:r w:rsidRPr="0011062F">
        <w:rPr>
          <w:rFonts w:ascii="Times New Roman" w:hAnsi="Times New Roman"/>
          <w:i/>
          <w:sz w:val="20"/>
          <w:szCs w:val="20"/>
        </w:rPr>
        <w:t xml:space="preserve"> drizz@ukm.edu.my</w:t>
      </w:r>
    </w:p>
    <w:p w:rsidR="0011062F" w:rsidRPr="0011062F" w:rsidRDefault="0011062F" w:rsidP="0011062F">
      <w:pPr>
        <w:spacing w:after="0" w:line="240" w:lineRule="auto"/>
        <w:jc w:val="center"/>
        <w:rPr>
          <w:rFonts w:ascii="Times New Roman" w:hAnsi="Times New Roman"/>
          <w:noProof/>
          <w:sz w:val="20"/>
          <w:szCs w:val="20"/>
        </w:rPr>
      </w:pPr>
    </w:p>
    <w:p w:rsidR="0011062F" w:rsidRPr="0011062F" w:rsidRDefault="0011062F" w:rsidP="0011062F">
      <w:pPr>
        <w:spacing w:after="0" w:line="240" w:lineRule="auto"/>
        <w:jc w:val="center"/>
        <w:rPr>
          <w:rFonts w:ascii="Times New Roman" w:hAnsi="Times New Roman"/>
          <w:noProof/>
          <w:sz w:val="20"/>
          <w:szCs w:val="20"/>
        </w:rPr>
      </w:pPr>
    </w:p>
    <w:p w:rsidR="0011062F" w:rsidRPr="0011062F" w:rsidRDefault="0011062F" w:rsidP="0011062F">
      <w:pPr>
        <w:spacing w:after="0" w:line="240" w:lineRule="auto"/>
        <w:jc w:val="center"/>
        <w:rPr>
          <w:rFonts w:ascii="Times New Roman" w:hAnsi="Times New Roman"/>
          <w:noProof/>
          <w:sz w:val="20"/>
          <w:szCs w:val="20"/>
        </w:rPr>
      </w:pPr>
      <w:r w:rsidRPr="0011062F">
        <w:rPr>
          <w:rFonts w:ascii="Times New Roman" w:hAnsi="Times New Roman"/>
          <w:noProof/>
          <w:sz w:val="20"/>
          <w:szCs w:val="20"/>
        </w:rPr>
        <w:t>Received: 31 March 2018; Accepted: 17 April 2019</w:t>
      </w:r>
    </w:p>
    <w:p w:rsidR="0011062F" w:rsidRPr="0011062F" w:rsidRDefault="0011062F" w:rsidP="0011062F">
      <w:pPr>
        <w:spacing w:after="0" w:line="240" w:lineRule="auto"/>
        <w:jc w:val="center"/>
        <w:rPr>
          <w:rFonts w:ascii="Times New Roman" w:hAnsi="Times New Roman"/>
          <w:noProof/>
          <w:sz w:val="20"/>
          <w:szCs w:val="20"/>
        </w:rPr>
      </w:pPr>
    </w:p>
    <w:p w:rsidR="0011062F" w:rsidRPr="0011062F" w:rsidRDefault="0011062F" w:rsidP="0011062F">
      <w:pPr>
        <w:spacing w:after="0" w:line="240" w:lineRule="auto"/>
        <w:jc w:val="center"/>
        <w:rPr>
          <w:rFonts w:ascii="Times New Roman" w:hAnsi="Times New Roman"/>
          <w:noProof/>
          <w:sz w:val="20"/>
          <w:szCs w:val="20"/>
        </w:rPr>
      </w:pPr>
    </w:p>
    <w:p w:rsidR="0011062F" w:rsidRPr="0011062F" w:rsidRDefault="0011062F" w:rsidP="0011062F">
      <w:pPr>
        <w:spacing w:after="0" w:line="240" w:lineRule="auto"/>
        <w:jc w:val="center"/>
        <w:rPr>
          <w:rFonts w:ascii="Times New Roman" w:hAnsi="Times New Roman"/>
          <w:b/>
          <w:noProof/>
          <w:sz w:val="20"/>
          <w:szCs w:val="20"/>
        </w:rPr>
      </w:pPr>
      <w:r w:rsidRPr="0011062F">
        <w:rPr>
          <w:rFonts w:ascii="Times New Roman" w:hAnsi="Times New Roman"/>
          <w:b/>
          <w:noProof/>
          <w:sz w:val="20"/>
          <w:szCs w:val="20"/>
        </w:rPr>
        <w:t>Abstract</w:t>
      </w:r>
    </w:p>
    <w:p w:rsidR="0011062F" w:rsidRPr="0011062F" w:rsidRDefault="0011062F" w:rsidP="0011062F">
      <w:pPr>
        <w:spacing w:after="0" w:line="240" w:lineRule="auto"/>
        <w:jc w:val="both"/>
        <w:outlineLvl w:val="0"/>
        <w:rPr>
          <w:rFonts w:ascii="Times New Roman" w:hAnsi="Times New Roman" w:cs="Times New Roman"/>
          <w:sz w:val="20"/>
          <w:szCs w:val="20"/>
        </w:rPr>
      </w:pPr>
      <w:r w:rsidRPr="0011062F">
        <w:rPr>
          <w:rFonts w:ascii="Times New Roman" w:hAnsi="Times New Roman" w:cs="Times New Roman"/>
          <w:sz w:val="20"/>
          <w:szCs w:val="20"/>
        </w:rPr>
        <w:t xml:space="preserve">The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tert-butyl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amide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macrocycle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containing ethylene glycol moiety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(cMDG) </w:t>
      </w:r>
      <w:r w:rsidRPr="0011062F">
        <w:rPr>
          <w:rFonts w:ascii="Times New Roman" w:hAnsi="Times New Roman"/>
          <w:sz w:val="20"/>
          <w:szCs w:val="20"/>
        </w:rPr>
        <w:t xml:space="preserve"> </w:t>
      </w:r>
      <w:r w:rsidRPr="0011062F">
        <w:rPr>
          <w:rFonts w:ascii="Times New Roman" w:hAnsi="Times New Roman" w:cs="Times New Roman"/>
          <w:sz w:val="20"/>
          <w:szCs w:val="20"/>
        </w:rPr>
        <w:t xml:space="preserve">was constructed starting from 5-tert-butylisophthalic acid </w:t>
      </w:r>
      <w:r w:rsidRPr="0011062F">
        <w:rPr>
          <w:rFonts w:ascii="Times New Roman" w:hAnsi="Times New Roman" w:cs="Times New Roman"/>
          <w:b/>
          <w:sz w:val="20"/>
          <w:szCs w:val="20"/>
        </w:rPr>
        <w:t>1</w:t>
      </w:r>
      <w:r w:rsidRPr="0011062F">
        <w:rPr>
          <w:rFonts w:ascii="Times New Roman" w:hAnsi="Times New Roman" w:cs="Times New Roman"/>
          <w:sz w:val="20"/>
          <w:szCs w:val="20"/>
        </w:rPr>
        <w:t xml:space="preserve"> which was activated to acid chloride derivative </w:t>
      </w:r>
      <w:r w:rsidRPr="0011062F">
        <w:rPr>
          <w:rFonts w:ascii="Times New Roman" w:hAnsi="Times New Roman" w:cs="Times New Roman"/>
          <w:b/>
          <w:sz w:val="20"/>
          <w:szCs w:val="20"/>
        </w:rPr>
        <w:t>2</w:t>
      </w:r>
      <w:r w:rsidRPr="0011062F">
        <w:rPr>
          <w:rFonts w:ascii="Times New Roman" w:hAnsi="Times New Roman" w:cs="Times New Roman"/>
          <w:sz w:val="20"/>
          <w:szCs w:val="20"/>
        </w:rPr>
        <w:t xml:space="preserve"> using </w:t>
      </w:r>
      <w:r w:rsidR="00600B27" w:rsidRPr="000F73C0">
        <w:rPr>
          <w:rFonts w:ascii="Times New Roman" w:hAnsi="Times New Roman" w:cs="Times New Roman"/>
          <w:sz w:val="18"/>
          <w:szCs w:val="18"/>
        </w:rPr>
        <w:t>thionyl chloride in toluene</w:t>
      </w:r>
      <w:r w:rsidRPr="0011062F">
        <w:rPr>
          <w:rFonts w:ascii="Times New Roman" w:hAnsi="Times New Roman" w:cs="Times New Roman"/>
          <w:sz w:val="20"/>
          <w:szCs w:val="20"/>
        </w:rPr>
        <w:t xml:space="preserve">. Further, the synthesis of the second macrocycle based on pyridine framework (cMP) was achieved in similar way before coupled to the diamine derivative </w:t>
      </w:r>
      <w:r w:rsidRPr="0011062F">
        <w:rPr>
          <w:rFonts w:ascii="Times New Roman" w:hAnsi="Times New Roman" w:cs="Times New Roman"/>
          <w:b/>
          <w:sz w:val="20"/>
          <w:szCs w:val="20"/>
        </w:rPr>
        <w:t>4</w:t>
      </w:r>
      <w:r w:rsidRPr="0011062F">
        <w:rPr>
          <w:rFonts w:ascii="Times New Roman" w:hAnsi="Times New Roman" w:cs="Times New Roman"/>
          <w:sz w:val="20"/>
          <w:szCs w:val="20"/>
        </w:rPr>
        <w:t xml:space="preserve">. Following that, the compound’s electronic structure was calculated using simple molecular mechanics calculation to represent the preferable conformation of these macrocycles. In order to evaluate the influence of the benzene ring in the framework of both macrocycles to complex the guests, the following binding experiments were carried out with the synthesized maleimide </w:t>
      </w:r>
      <w:r w:rsidRPr="0011062F">
        <w:rPr>
          <w:rFonts w:ascii="Times New Roman" w:hAnsi="Times New Roman" w:cs="Times New Roman"/>
          <w:b/>
          <w:sz w:val="20"/>
          <w:szCs w:val="20"/>
        </w:rPr>
        <w:t>5</w:t>
      </w:r>
      <w:r w:rsidRPr="0011062F">
        <w:rPr>
          <w:rFonts w:ascii="Times New Roman" w:hAnsi="Times New Roman" w:cs="Times New Roman"/>
          <w:sz w:val="20"/>
          <w:szCs w:val="20"/>
        </w:rPr>
        <w:t xml:space="preserve"> and CF</w:t>
      </w:r>
      <w:r w:rsidRPr="0011062F">
        <w:rPr>
          <w:rFonts w:ascii="Times New Roman" w:hAnsi="Times New Roman" w:cs="Times New Roman"/>
          <w:sz w:val="20"/>
          <w:szCs w:val="20"/>
          <w:vertAlign w:val="subscript"/>
        </w:rPr>
        <w:t>3</w:t>
      </w:r>
      <w:r w:rsidRPr="0011062F">
        <w:rPr>
          <w:rFonts w:ascii="Times New Roman" w:hAnsi="Times New Roman" w:cs="Times New Roman"/>
          <w:sz w:val="20"/>
          <w:szCs w:val="20"/>
        </w:rPr>
        <w:t xml:space="preserve"> maleimide </w:t>
      </w:r>
      <w:r w:rsidRPr="0011062F">
        <w:rPr>
          <w:rFonts w:ascii="Times New Roman" w:hAnsi="Times New Roman" w:cs="Times New Roman"/>
          <w:b/>
          <w:sz w:val="20"/>
          <w:szCs w:val="20"/>
        </w:rPr>
        <w:t>6</w:t>
      </w:r>
      <w:r w:rsidRPr="0011062F">
        <w:rPr>
          <w:rFonts w:ascii="Times New Roman" w:hAnsi="Times New Roman" w:cs="Times New Roman"/>
          <w:sz w:val="20"/>
          <w:szCs w:val="20"/>
        </w:rPr>
        <w:t xml:space="preserve">. An equimolar mixture of macrocycle cMDG and maleimide </w:t>
      </w:r>
      <w:r w:rsidRPr="0011062F">
        <w:rPr>
          <w:rFonts w:ascii="Times New Roman" w:hAnsi="Times New Roman" w:cs="Times New Roman"/>
          <w:b/>
          <w:sz w:val="20"/>
          <w:szCs w:val="20"/>
        </w:rPr>
        <w:t>5</w:t>
      </w:r>
      <w:r w:rsidRPr="0011062F">
        <w:rPr>
          <w:rFonts w:ascii="Times New Roman" w:hAnsi="Times New Roman" w:cs="Times New Roman"/>
          <w:sz w:val="20"/>
          <w:szCs w:val="20"/>
        </w:rPr>
        <w:t xml:space="preserve"> or </w:t>
      </w:r>
      <w:r w:rsidRPr="0011062F">
        <w:rPr>
          <w:rFonts w:ascii="Times New Roman" w:hAnsi="Times New Roman" w:cs="Times New Roman"/>
          <w:b/>
          <w:sz w:val="20"/>
          <w:szCs w:val="20"/>
        </w:rPr>
        <w:t>6</w:t>
      </w:r>
      <w:r w:rsidRPr="0011062F">
        <w:rPr>
          <w:rFonts w:ascii="Times New Roman" w:hAnsi="Times New Roman" w:cs="Times New Roman"/>
          <w:sz w:val="20"/>
          <w:szCs w:val="20"/>
        </w:rPr>
        <w:t xml:space="preserve"> in CdCl</w:t>
      </w:r>
      <w:r w:rsidRPr="0011062F">
        <w:rPr>
          <w:rFonts w:ascii="Times New Roman" w:hAnsi="Times New Roman" w:cs="Times New Roman"/>
          <w:sz w:val="20"/>
          <w:szCs w:val="20"/>
          <w:vertAlign w:val="subscript"/>
        </w:rPr>
        <w:t>3</w:t>
      </w:r>
      <w:r w:rsidRPr="0011062F">
        <w:rPr>
          <w:rFonts w:ascii="Times New Roman" w:hAnsi="Times New Roman" w:cs="Times New Roman"/>
          <w:sz w:val="20"/>
          <w:szCs w:val="20"/>
        </w:rPr>
        <w:t xml:space="preserve"> was prepared and analysed by </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H and </w:t>
      </w:r>
      <w:r w:rsidRPr="0011062F">
        <w:rPr>
          <w:rFonts w:ascii="Times New Roman" w:hAnsi="Times New Roman" w:cs="Times New Roman"/>
          <w:sz w:val="20"/>
          <w:szCs w:val="20"/>
          <w:vertAlign w:val="superscript"/>
        </w:rPr>
        <w:t>19</w:t>
      </w:r>
      <w:r w:rsidRPr="0011062F">
        <w:rPr>
          <w:rFonts w:ascii="Times New Roman" w:hAnsi="Times New Roman" w:cs="Times New Roman"/>
          <w:sz w:val="20"/>
          <w:szCs w:val="20"/>
        </w:rPr>
        <w:t xml:space="preserve">F NMR spectroscopy, respectively. The similar binding experiments were then carried out with macrocycle cMP. The association constant, </w:t>
      </w:r>
      <w:r w:rsidRPr="0011062F">
        <w:rPr>
          <w:rFonts w:ascii="Times New Roman" w:hAnsi="Times New Roman" w:cs="Times New Roman"/>
          <w:i/>
          <w:sz w:val="20"/>
          <w:szCs w:val="20"/>
        </w:rPr>
        <w:t>K</w:t>
      </w:r>
      <w:r w:rsidRPr="0011062F">
        <w:rPr>
          <w:rFonts w:ascii="Times New Roman" w:hAnsi="Times New Roman" w:cs="Times New Roman"/>
          <w:i/>
          <w:sz w:val="20"/>
          <w:szCs w:val="20"/>
          <w:vertAlign w:val="subscript"/>
        </w:rPr>
        <w:t>a</w:t>
      </w:r>
      <w:r w:rsidRPr="0011062F">
        <w:rPr>
          <w:rFonts w:ascii="Times New Roman" w:hAnsi="Times New Roman" w:cs="Times New Roman"/>
          <w:sz w:val="20"/>
          <w:szCs w:val="20"/>
        </w:rPr>
        <w:t xml:space="preserve"> for the complexation of pseudorotaxane [cMDG·5] and [cMP·5] were estimated to be 190 ± 20 M</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 and 160 ± 20 M</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 respectively. On contrary, the association constant for the complexation of pseudorotaxane [cMDG·6] and [cMP·6] complexes were enhanced with a </w:t>
      </w:r>
      <w:r w:rsidRPr="0011062F">
        <w:rPr>
          <w:rFonts w:ascii="Times New Roman" w:hAnsi="Times New Roman" w:cs="Times New Roman"/>
          <w:i/>
          <w:sz w:val="20"/>
          <w:szCs w:val="20"/>
        </w:rPr>
        <w:t>K</w:t>
      </w:r>
      <w:r w:rsidRPr="0011062F">
        <w:rPr>
          <w:rFonts w:ascii="Times New Roman" w:hAnsi="Times New Roman" w:cs="Times New Roman"/>
          <w:i/>
          <w:sz w:val="20"/>
          <w:szCs w:val="20"/>
          <w:vertAlign w:val="subscript"/>
        </w:rPr>
        <w:t>a</w:t>
      </w:r>
      <w:r w:rsidRPr="0011062F">
        <w:rPr>
          <w:rFonts w:ascii="Times New Roman" w:hAnsi="Times New Roman" w:cs="Times New Roman"/>
          <w:sz w:val="20"/>
          <w:szCs w:val="20"/>
        </w:rPr>
        <w:t xml:space="preserve"> value of 1000 ± 100 M</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 and 460 ± 50 M</w:t>
      </w:r>
      <w:r w:rsidRPr="0011062F">
        <w:rPr>
          <w:rFonts w:ascii="Times New Roman" w:hAnsi="Times New Roman" w:cs="Times New Roman"/>
          <w:sz w:val="20"/>
          <w:szCs w:val="20"/>
          <w:vertAlign w:val="superscript"/>
        </w:rPr>
        <w:t xml:space="preserve">-1 </w:t>
      </w:r>
      <w:r w:rsidRPr="0011062F">
        <w:rPr>
          <w:rFonts w:ascii="Times New Roman" w:hAnsi="Times New Roman" w:cs="Times New Roman"/>
          <w:sz w:val="20"/>
          <w:szCs w:val="20"/>
        </w:rPr>
        <w:t>at 25 °C in C</w:t>
      </w:r>
      <w:r w:rsidR="00600B27">
        <w:rPr>
          <w:rFonts w:ascii="Times New Roman" w:hAnsi="Times New Roman" w:cs="Times New Roman"/>
          <w:sz w:val="20"/>
          <w:szCs w:val="20"/>
        </w:rPr>
        <w:t>d</w:t>
      </w:r>
      <w:bookmarkStart w:id="0" w:name="_GoBack"/>
      <w:bookmarkEnd w:id="0"/>
      <w:r w:rsidRPr="0011062F">
        <w:rPr>
          <w:rFonts w:ascii="Times New Roman" w:hAnsi="Times New Roman" w:cs="Times New Roman"/>
          <w:sz w:val="20"/>
          <w:szCs w:val="20"/>
        </w:rPr>
        <w:t>Cl</w:t>
      </w:r>
      <w:r w:rsidRPr="0011062F">
        <w:rPr>
          <w:rFonts w:ascii="Times New Roman" w:hAnsi="Times New Roman" w:cs="Times New Roman"/>
          <w:sz w:val="20"/>
          <w:szCs w:val="20"/>
          <w:vertAlign w:val="subscript"/>
        </w:rPr>
        <w:t>3</w:t>
      </w:r>
      <w:r w:rsidRPr="0011062F">
        <w:rPr>
          <w:rFonts w:ascii="Times New Roman" w:hAnsi="Times New Roman" w:cs="Times New Roman"/>
          <w:sz w:val="20"/>
          <w:szCs w:val="20"/>
        </w:rPr>
        <w:t xml:space="preserve">. In addition, the </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H and </w:t>
      </w:r>
      <w:r w:rsidRPr="0011062F">
        <w:rPr>
          <w:rFonts w:ascii="Times New Roman" w:hAnsi="Times New Roman" w:cs="Times New Roman"/>
          <w:sz w:val="20"/>
          <w:szCs w:val="20"/>
          <w:vertAlign w:val="superscript"/>
        </w:rPr>
        <w:t>19</w:t>
      </w:r>
      <w:r w:rsidRPr="0011062F">
        <w:rPr>
          <w:rFonts w:ascii="Times New Roman" w:hAnsi="Times New Roman" w:cs="Times New Roman"/>
          <w:sz w:val="20"/>
          <w:szCs w:val="20"/>
        </w:rPr>
        <w:t xml:space="preserve">F NMR spectra of these macrocycles and maleimides showed complexes are in slow exchange on the </w:t>
      </w:r>
      <w:r w:rsidRPr="0011062F">
        <w:rPr>
          <w:rFonts w:ascii="Times New Roman" w:hAnsi="Times New Roman" w:cs="Times New Roman"/>
          <w:sz w:val="20"/>
          <w:szCs w:val="20"/>
          <w:vertAlign w:val="superscript"/>
        </w:rPr>
        <w:t>1</w:t>
      </w:r>
      <w:r w:rsidRPr="0011062F">
        <w:rPr>
          <w:rFonts w:ascii="Times New Roman" w:hAnsi="Times New Roman" w:cs="Times New Roman"/>
          <w:sz w:val="20"/>
          <w:szCs w:val="20"/>
        </w:rPr>
        <w:t xml:space="preserve">H NMR chemical shift timescale. This can be attributed to significant binding events of pseudorotaxane complexes, compare to the free species observed in isolation. In the case of slow exchange, the </w:t>
      </w:r>
      <w:r w:rsidRPr="0011062F">
        <w:rPr>
          <w:rFonts w:ascii="Times New Roman" w:hAnsi="Times New Roman" w:cs="Times New Roman"/>
          <w:i/>
          <w:sz w:val="20"/>
          <w:szCs w:val="20"/>
        </w:rPr>
        <w:t>K</w:t>
      </w:r>
      <w:r w:rsidRPr="0011062F">
        <w:rPr>
          <w:rFonts w:ascii="Times New Roman" w:hAnsi="Times New Roman" w:cs="Times New Roman"/>
          <w:i/>
          <w:sz w:val="20"/>
          <w:szCs w:val="20"/>
          <w:vertAlign w:val="subscript"/>
        </w:rPr>
        <w:t>a</w:t>
      </w:r>
      <w:r w:rsidRPr="0011062F">
        <w:rPr>
          <w:rFonts w:ascii="Times New Roman" w:hAnsi="Times New Roman" w:cs="Times New Roman"/>
          <w:sz w:val="20"/>
          <w:szCs w:val="20"/>
        </w:rPr>
        <w:t xml:space="preserve"> was determined using the single-point method. </w:t>
      </w:r>
    </w:p>
    <w:p w:rsidR="0011062F" w:rsidRPr="0011062F" w:rsidRDefault="0011062F" w:rsidP="0011062F">
      <w:pPr>
        <w:spacing w:after="0" w:line="240" w:lineRule="auto"/>
        <w:jc w:val="both"/>
        <w:outlineLvl w:val="0"/>
        <w:rPr>
          <w:rFonts w:ascii="Times New Roman" w:hAnsi="Times New Roman" w:cs="Times New Roman"/>
          <w:sz w:val="20"/>
          <w:szCs w:val="20"/>
        </w:rPr>
      </w:pPr>
    </w:p>
    <w:p w:rsidR="0011062F" w:rsidRPr="0011062F" w:rsidRDefault="0011062F" w:rsidP="0011062F">
      <w:pPr>
        <w:spacing w:after="0" w:line="240" w:lineRule="auto"/>
        <w:jc w:val="both"/>
        <w:outlineLvl w:val="0"/>
        <w:rPr>
          <w:rFonts w:ascii="Times New Roman" w:hAnsi="Times New Roman" w:cs="Times New Roman"/>
          <w:sz w:val="20"/>
          <w:szCs w:val="20"/>
        </w:rPr>
      </w:pPr>
      <w:r w:rsidRPr="0011062F">
        <w:rPr>
          <w:rFonts w:ascii="Times New Roman" w:hAnsi="Times New Roman" w:cs="Times New Roman"/>
          <w:b/>
          <w:sz w:val="20"/>
          <w:szCs w:val="20"/>
        </w:rPr>
        <w:t>Keywords:</w:t>
      </w:r>
      <w:r w:rsidRPr="0011062F">
        <w:rPr>
          <w:rFonts w:ascii="Times New Roman" w:hAnsi="Times New Roman" w:cs="Times New Roman"/>
          <w:sz w:val="20"/>
          <w:szCs w:val="20"/>
        </w:rPr>
        <w:t xml:space="preserve"> </w:t>
      </w:r>
      <w:r w:rsidRPr="0011062F">
        <w:rPr>
          <w:rFonts w:ascii="Times New Roman" w:hAnsi="Times New Roman"/>
          <w:sz w:val="20"/>
          <w:szCs w:val="20"/>
        </w:rPr>
        <w:t xml:space="preserve"> </w:t>
      </w:r>
      <w:r w:rsidRPr="0011062F">
        <w:rPr>
          <w:rFonts w:ascii="Times New Roman" w:hAnsi="Times New Roman" w:cs="Times New Roman"/>
          <w:sz w:val="20"/>
          <w:szCs w:val="20"/>
        </w:rPr>
        <w:t>macrocylic, ethylene glycol, pyridine, pseudorotaxane</w:t>
      </w:r>
    </w:p>
    <w:p w:rsidR="0011062F" w:rsidRPr="0011062F" w:rsidRDefault="0011062F" w:rsidP="0011062F">
      <w:pPr>
        <w:spacing w:after="0" w:line="240" w:lineRule="auto"/>
        <w:jc w:val="center"/>
        <w:outlineLvl w:val="0"/>
        <w:rPr>
          <w:rFonts w:ascii="Times New Roman" w:hAnsi="Times New Roman" w:cs="Times New Roman"/>
          <w:b/>
          <w:sz w:val="20"/>
          <w:szCs w:val="20"/>
        </w:rPr>
      </w:pPr>
    </w:p>
    <w:p w:rsidR="0011062F" w:rsidRPr="0011062F" w:rsidRDefault="0011062F" w:rsidP="0011062F">
      <w:pPr>
        <w:spacing w:after="0" w:line="240" w:lineRule="auto"/>
        <w:jc w:val="center"/>
        <w:outlineLvl w:val="0"/>
        <w:rPr>
          <w:rFonts w:ascii="Times New Roman" w:hAnsi="Times New Roman" w:cs="Times New Roman"/>
          <w:b/>
          <w:sz w:val="20"/>
          <w:szCs w:val="20"/>
          <w:lang w:val="ms-MY"/>
        </w:rPr>
      </w:pPr>
      <w:r w:rsidRPr="0011062F">
        <w:rPr>
          <w:rFonts w:ascii="Times New Roman" w:hAnsi="Times New Roman" w:cs="Times New Roman"/>
          <w:b/>
          <w:sz w:val="20"/>
          <w:szCs w:val="20"/>
          <w:lang w:val="ms-MY"/>
        </w:rPr>
        <w:t>Abstrak</w:t>
      </w:r>
    </w:p>
    <w:p w:rsidR="0011062F" w:rsidRPr="0011062F" w:rsidRDefault="0011062F" w:rsidP="0011062F">
      <w:pPr>
        <w:spacing w:after="0" w:line="240" w:lineRule="auto"/>
        <w:jc w:val="both"/>
        <w:outlineLvl w:val="0"/>
        <w:rPr>
          <w:rFonts w:ascii="Times New Roman" w:hAnsi="Times New Roman" w:cs="Times New Roman"/>
          <w:sz w:val="20"/>
          <w:szCs w:val="20"/>
          <w:lang w:val="ms-MY"/>
        </w:rPr>
      </w:pPr>
      <w:r w:rsidRPr="0011062F">
        <w:rPr>
          <w:rFonts w:ascii="Times New Roman" w:hAnsi="Times New Roman" w:cs="Times New Roman"/>
          <w:sz w:val="20"/>
          <w:szCs w:val="20"/>
          <w:lang w:val="ms-MY"/>
        </w:rPr>
        <w:t>Makrosiklik</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 tetra-butil</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 amida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yang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mengandungi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moieti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etilena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glikol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(cMDG)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disintesis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bermula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dari </w:t>
      </w:r>
      <w:r w:rsidRPr="0011062F">
        <w:rPr>
          <w:rFonts w:ascii="Times New Roman" w:hAnsi="Times New Roman"/>
          <w:sz w:val="20"/>
          <w:szCs w:val="20"/>
          <w:lang w:val="ms-MY"/>
        </w:rPr>
        <w:t xml:space="preserve"> </w:t>
      </w:r>
      <w:r w:rsidRPr="0011062F">
        <w:rPr>
          <w:rFonts w:ascii="Times New Roman" w:hAnsi="Times New Roman" w:cs="Times New Roman"/>
          <w:sz w:val="20"/>
          <w:szCs w:val="20"/>
          <w:lang w:val="ms-MY"/>
        </w:rPr>
        <w:t xml:space="preserve">pengaktifan asid 5-tetrabutilisoftalik </w:t>
      </w:r>
      <w:r w:rsidRPr="0011062F">
        <w:rPr>
          <w:rFonts w:ascii="Times New Roman" w:hAnsi="Times New Roman" w:cs="Times New Roman"/>
          <w:b/>
          <w:sz w:val="20"/>
          <w:szCs w:val="20"/>
          <w:lang w:val="ms-MY"/>
        </w:rPr>
        <w:t>1</w:t>
      </w:r>
      <w:r w:rsidRPr="0011062F">
        <w:rPr>
          <w:rFonts w:ascii="Times New Roman" w:hAnsi="Times New Roman" w:cs="Times New Roman"/>
          <w:sz w:val="20"/>
          <w:szCs w:val="20"/>
          <w:lang w:val="ms-MY"/>
        </w:rPr>
        <w:t xml:space="preserve"> kepada sebatian asid klorida </w:t>
      </w:r>
      <w:r w:rsidRPr="0011062F">
        <w:rPr>
          <w:rFonts w:ascii="Times New Roman" w:hAnsi="Times New Roman" w:cs="Times New Roman"/>
          <w:b/>
          <w:sz w:val="20"/>
          <w:szCs w:val="20"/>
          <w:lang w:val="ms-MY"/>
        </w:rPr>
        <w:t>2</w:t>
      </w:r>
      <w:r w:rsidRPr="0011062F">
        <w:rPr>
          <w:rFonts w:ascii="Times New Roman" w:hAnsi="Times New Roman" w:cs="Times New Roman"/>
          <w:sz w:val="20"/>
          <w:szCs w:val="20"/>
          <w:lang w:val="ms-MY"/>
        </w:rPr>
        <w:t xml:space="preserve"> menggunakan tionil klorida dalam pelarut toluena. Sebatian perantara ini kemudiannya ditambah kepada sebatian bis amina </w:t>
      </w:r>
      <w:r w:rsidRPr="0011062F">
        <w:rPr>
          <w:rFonts w:ascii="Times New Roman" w:hAnsi="Times New Roman" w:cs="Times New Roman"/>
          <w:b/>
          <w:sz w:val="20"/>
          <w:szCs w:val="20"/>
          <w:lang w:val="ms-MY"/>
        </w:rPr>
        <w:t>3</w:t>
      </w:r>
      <w:r w:rsidRPr="0011062F">
        <w:rPr>
          <w:rFonts w:ascii="Times New Roman" w:hAnsi="Times New Roman" w:cs="Times New Roman"/>
          <w:sz w:val="20"/>
          <w:szCs w:val="20"/>
          <w:lang w:val="ms-MY"/>
        </w:rPr>
        <w:t xml:space="preserve"> untuk menghasilkan makrosiklik cMDG melalui sintesis pencairan tinggi. Selain itu, sintesis makrosiklik kedua berasaskan kerangka pyridina (cMP) turut dicapai melalui cara yang sama sebelum ditambah kepada sebatian terbitan diamina </w:t>
      </w:r>
      <w:r w:rsidRPr="0011062F">
        <w:rPr>
          <w:rFonts w:ascii="Times New Roman" w:hAnsi="Times New Roman" w:cs="Times New Roman"/>
          <w:b/>
          <w:sz w:val="20"/>
          <w:szCs w:val="20"/>
          <w:lang w:val="ms-MY"/>
        </w:rPr>
        <w:t>4</w:t>
      </w:r>
      <w:r w:rsidRPr="0011062F">
        <w:rPr>
          <w:rFonts w:ascii="Times New Roman" w:hAnsi="Times New Roman" w:cs="Times New Roman"/>
          <w:sz w:val="20"/>
          <w:szCs w:val="20"/>
          <w:lang w:val="ms-MY"/>
        </w:rPr>
        <w:t xml:space="preserve">. Berikutan itu, struktur elektronik makrosiklik dikira menggunakan pengiraan molekular mekanik asas bagi mendapatkan gambaran konformasi yang sesuai. Untuk menilai pengaruh gelang benzena dalam moeiti makrosiklik untuk pengkompleksan </w:t>
      </w:r>
      <w:r w:rsidRPr="0011062F">
        <w:rPr>
          <w:rFonts w:ascii="Times New Roman" w:hAnsi="Times New Roman" w:cs="Times New Roman"/>
          <w:sz w:val="20"/>
          <w:szCs w:val="20"/>
          <w:lang w:val="ms-MY"/>
        </w:rPr>
        <w:lastRenderedPageBreak/>
        <w:t xml:space="preserve">dengan tetamu, kajian pengikatan telah dijalankan menggunakan sebatian maleimida </w:t>
      </w:r>
      <w:r w:rsidRPr="0011062F">
        <w:rPr>
          <w:rFonts w:ascii="Times New Roman" w:hAnsi="Times New Roman" w:cs="Times New Roman"/>
          <w:b/>
          <w:sz w:val="20"/>
          <w:szCs w:val="20"/>
          <w:lang w:val="ms-MY"/>
        </w:rPr>
        <w:t>5</w:t>
      </w:r>
      <w:r w:rsidRPr="0011062F">
        <w:rPr>
          <w:rFonts w:ascii="Times New Roman" w:hAnsi="Times New Roman" w:cs="Times New Roman"/>
          <w:sz w:val="20"/>
          <w:szCs w:val="20"/>
          <w:lang w:val="ms-MY"/>
        </w:rPr>
        <w:t xml:space="preserve"> dan CF</w:t>
      </w:r>
      <w:r w:rsidRPr="0011062F">
        <w:rPr>
          <w:rFonts w:ascii="Times New Roman" w:hAnsi="Times New Roman" w:cs="Times New Roman"/>
          <w:sz w:val="20"/>
          <w:szCs w:val="20"/>
          <w:vertAlign w:val="subscript"/>
          <w:lang w:val="ms-MY"/>
        </w:rPr>
        <w:t>3</w:t>
      </w:r>
      <w:r w:rsidRPr="0011062F">
        <w:rPr>
          <w:rFonts w:ascii="Times New Roman" w:hAnsi="Times New Roman" w:cs="Times New Roman"/>
          <w:sz w:val="20"/>
          <w:szCs w:val="20"/>
          <w:lang w:val="ms-MY"/>
        </w:rPr>
        <w:t xml:space="preserve"> maleimida </w:t>
      </w:r>
      <w:r w:rsidRPr="0011062F">
        <w:rPr>
          <w:rFonts w:ascii="Times New Roman" w:hAnsi="Times New Roman" w:cs="Times New Roman"/>
          <w:b/>
          <w:sz w:val="20"/>
          <w:szCs w:val="20"/>
          <w:lang w:val="ms-MY"/>
        </w:rPr>
        <w:t>6</w:t>
      </w:r>
      <w:r w:rsidRPr="0011062F">
        <w:rPr>
          <w:rFonts w:ascii="Times New Roman" w:hAnsi="Times New Roman" w:cs="Times New Roman"/>
          <w:sz w:val="20"/>
          <w:szCs w:val="20"/>
          <w:lang w:val="ms-MY"/>
        </w:rPr>
        <w:t xml:space="preserve"> yang telah disintesis terlebih dahulu. Satu campuran dengan kemolaran yang sama di antara makrosiklik cMDG dan maleimida </w:t>
      </w:r>
      <w:r w:rsidRPr="0011062F">
        <w:rPr>
          <w:rFonts w:ascii="Times New Roman" w:hAnsi="Times New Roman" w:cs="Times New Roman"/>
          <w:b/>
          <w:sz w:val="20"/>
          <w:szCs w:val="20"/>
          <w:lang w:val="ms-MY"/>
        </w:rPr>
        <w:t>5</w:t>
      </w:r>
      <w:r w:rsidRPr="0011062F">
        <w:rPr>
          <w:rFonts w:ascii="Times New Roman" w:hAnsi="Times New Roman" w:cs="Times New Roman"/>
          <w:sz w:val="20"/>
          <w:szCs w:val="20"/>
          <w:lang w:val="ms-MY"/>
        </w:rPr>
        <w:t xml:space="preserve"> atau </w:t>
      </w:r>
      <w:r w:rsidRPr="0011062F">
        <w:rPr>
          <w:rFonts w:ascii="Times New Roman" w:hAnsi="Times New Roman" w:cs="Times New Roman"/>
          <w:b/>
          <w:sz w:val="20"/>
          <w:szCs w:val="20"/>
          <w:lang w:val="ms-MY"/>
        </w:rPr>
        <w:t>6</w:t>
      </w:r>
      <w:r w:rsidRPr="0011062F">
        <w:rPr>
          <w:rFonts w:ascii="Times New Roman" w:hAnsi="Times New Roman" w:cs="Times New Roman"/>
          <w:sz w:val="20"/>
          <w:szCs w:val="20"/>
          <w:lang w:val="ms-MY"/>
        </w:rPr>
        <w:t xml:space="preserve"> dalam pelarut CdCl</w:t>
      </w:r>
      <w:r w:rsidRPr="0011062F">
        <w:rPr>
          <w:rFonts w:ascii="Times New Roman" w:hAnsi="Times New Roman" w:cs="Times New Roman"/>
          <w:sz w:val="20"/>
          <w:szCs w:val="20"/>
          <w:vertAlign w:val="subscript"/>
          <w:lang w:val="ms-MY"/>
        </w:rPr>
        <w:t>3</w:t>
      </w:r>
      <w:r w:rsidRPr="0011062F">
        <w:rPr>
          <w:rFonts w:ascii="Times New Roman" w:hAnsi="Times New Roman" w:cs="Times New Roman"/>
          <w:sz w:val="20"/>
          <w:szCs w:val="20"/>
          <w:lang w:val="ms-MY"/>
        </w:rPr>
        <w:t xml:space="preserve"> disediakan dan dianalisa menggunakan </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H dan </w:t>
      </w:r>
      <w:r w:rsidRPr="0011062F">
        <w:rPr>
          <w:rFonts w:ascii="Times New Roman" w:hAnsi="Times New Roman" w:cs="Times New Roman"/>
          <w:sz w:val="20"/>
          <w:szCs w:val="20"/>
          <w:vertAlign w:val="superscript"/>
          <w:lang w:val="ms-MY"/>
        </w:rPr>
        <w:t>19</w:t>
      </w:r>
      <w:r w:rsidRPr="0011062F">
        <w:rPr>
          <w:rFonts w:ascii="Times New Roman" w:hAnsi="Times New Roman" w:cs="Times New Roman"/>
          <w:sz w:val="20"/>
          <w:szCs w:val="20"/>
          <w:lang w:val="ms-MY"/>
        </w:rPr>
        <w:t xml:space="preserve">F RMN spektroskopi. Kajian pengikatan yang sama turut dijalankan menggunakan makrosiklik cMP. Nilai pemalar pengikatan, </w:t>
      </w:r>
      <w:r w:rsidRPr="0011062F">
        <w:rPr>
          <w:rFonts w:ascii="Times New Roman" w:hAnsi="Times New Roman" w:cs="Times New Roman"/>
          <w:i/>
          <w:sz w:val="20"/>
          <w:szCs w:val="20"/>
          <w:lang w:val="ms-MY"/>
        </w:rPr>
        <w:t>K</w:t>
      </w:r>
      <w:r w:rsidRPr="0011062F">
        <w:rPr>
          <w:rFonts w:ascii="Times New Roman" w:hAnsi="Times New Roman" w:cs="Times New Roman"/>
          <w:i/>
          <w:sz w:val="20"/>
          <w:szCs w:val="20"/>
          <w:vertAlign w:val="subscript"/>
          <w:lang w:val="ms-MY"/>
        </w:rPr>
        <w:t>a</w:t>
      </w:r>
      <w:r w:rsidRPr="0011062F">
        <w:rPr>
          <w:rFonts w:ascii="Times New Roman" w:hAnsi="Times New Roman" w:cs="Times New Roman"/>
          <w:sz w:val="20"/>
          <w:szCs w:val="20"/>
          <w:lang w:val="ms-MY"/>
        </w:rPr>
        <w:t xml:space="preserve"> bagi kompleks pseudorotazen [cMDG·5] dan [cMP·5] telah dianggarkan sebanyak 190 ± 20 M</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 dan 160 ± 20 M</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 masing-masing. Sebaliknya, kekuatan pengikatan semakin meningkat bagi perkompleksan pseudorotazen [cMDG·6] dan [cMP·6] di mana nilai </w:t>
      </w:r>
      <w:r w:rsidRPr="0011062F">
        <w:rPr>
          <w:rFonts w:ascii="Times New Roman" w:hAnsi="Times New Roman" w:cs="Times New Roman"/>
          <w:i/>
          <w:sz w:val="20"/>
          <w:szCs w:val="20"/>
          <w:lang w:val="ms-MY"/>
        </w:rPr>
        <w:t>K</w:t>
      </w:r>
      <w:r w:rsidRPr="0011062F">
        <w:rPr>
          <w:rFonts w:ascii="Times New Roman" w:hAnsi="Times New Roman" w:cs="Times New Roman"/>
          <w:i/>
          <w:sz w:val="20"/>
          <w:szCs w:val="20"/>
          <w:vertAlign w:val="subscript"/>
          <w:lang w:val="ms-MY"/>
        </w:rPr>
        <w:t>a</w:t>
      </w:r>
      <w:r w:rsidRPr="0011062F">
        <w:rPr>
          <w:rFonts w:ascii="Times New Roman" w:hAnsi="Times New Roman" w:cs="Times New Roman"/>
          <w:sz w:val="20"/>
          <w:szCs w:val="20"/>
          <w:lang w:val="ms-MY"/>
        </w:rPr>
        <w:t xml:space="preserve"> yang diperolehi ialah 1000 ± 100 M</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 dan 460 ± 50 M</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 pada 25 ° C dalam pelarut CdCl</w:t>
      </w:r>
      <w:r w:rsidRPr="0011062F">
        <w:rPr>
          <w:rFonts w:ascii="Times New Roman" w:hAnsi="Times New Roman" w:cs="Times New Roman"/>
          <w:sz w:val="20"/>
          <w:szCs w:val="20"/>
          <w:vertAlign w:val="subscript"/>
          <w:lang w:val="ms-MY"/>
        </w:rPr>
        <w:t>3</w:t>
      </w:r>
      <w:r w:rsidRPr="0011062F">
        <w:rPr>
          <w:rFonts w:ascii="Times New Roman" w:hAnsi="Times New Roman" w:cs="Times New Roman"/>
          <w:sz w:val="20"/>
          <w:szCs w:val="20"/>
          <w:lang w:val="ms-MY"/>
        </w:rPr>
        <w:t xml:space="preserve">. Di samping itu, </w:t>
      </w:r>
      <w:r w:rsidRPr="0011062F">
        <w:rPr>
          <w:rFonts w:ascii="Times New Roman" w:hAnsi="Times New Roman" w:cs="Times New Roman"/>
          <w:sz w:val="20"/>
          <w:szCs w:val="20"/>
          <w:vertAlign w:val="superscript"/>
          <w:lang w:val="ms-MY"/>
        </w:rPr>
        <w:t>1</w:t>
      </w:r>
      <w:r w:rsidRPr="0011062F">
        <w:rPr>
          <w:rFonts w:ascii="Times New Roman" w:hAnsi="Times New Roman" w:cs="Times New Roman"/>
          <w:sz w:val="20"/>
          <w:szCs w:val="20"/>
          <w:lang w:val="ms-MY"/>
        </w:rPr>
        <w:t xml:space="preserve">H dan </w:t>
      </w:r>
      <w:r w:rsidRPr="0011062F">
        <w:rPr>
          <w:rFonts w:ascii="Times New Roman" w:hAnsi="Times New Roman" w:cs="Times New Roman"/>
          <w:sz w:val="20"/>
          <w:szCs w:val="20"/>
          <w:vertAlign w:val="superscript"/>
          <w:lang w:val="ms-MY"/>
        </w:rPr>
        <w:t>19</w:t>
      </w:r>
      <w:r w:rsidRPr="0011062F">
        <w:rPr>
          <w:rFonts w:ascii="Times New Roman" w:hAnsi="Times New Roman" w:cs="Times New Roman"/>
          <w:sz w:val="20"/>
          <w:szCs w:val="20"/>
          <w:lang w:val="ms-MY"/>
        </w:rPr>
        <w:t>F RMN spektra bagi sebatian makrosiklik dan maleimida menunjukkan kompleks dalam pertukaran lambat pada 1H NMR anjakan kimia. Ini boleh dikaitkan dengan proses pengikatan signifikan pada kompleks pseudorotazen</w:t>
      </w:r>
      <w:r w:rsidRPr="0011062F">
        <w:rPr>
          <w:rFonts w:ascii="Times New Roman" w:hAnsi="Times New Roman" w:cs="Times New Roman"/>
          <w:i/>
          <w:sz w:val="20"/>
          <w:szCs w:val="20"/>
          <w:lang w:val="ms-MY"/>
        </w:rPr>
        <w:t xml:space="preserve"> </w:t>
      </w:r>
      <w:r w:rsidRPr="0011062F">
        <w:rPr>
          <w:rFonts w:ascii="Times New Roman" w:hAnsi="Times New Roman" w:cs="Times New Roman"/>
          <w:sz w:val="20"/>
          <w:szCs w:val="20"/>
          <w:lang w:val="ms-MY"/>
        </w:rPr>
        <w:t xml:space="preserve">berbanding sebatian yang tidak berikatan. Nilai </w:t>
      </w:r>
      <w:r w:rsidRPr="0011062F">
        <w:rPr>
          <w:rFonts w:ascii="Times New Roman" w:hAnsi="Times New Roman" w:cs="Times New Roman"/>
          <w:i/>
          <w:sz w:val="20"/>
          <w:szCs w:val="20"/>
          <w:lang w:val="ms-MY"/>
        </w:rPr>
        <w:t>K</w:t>
      </w:r>
      <w:r w:rsidRPr="0011062F">
        <w:rPr>
          <w:rFonts w:ascii="Times New Roman" w:hAnsi="Times New Roman" w:cs="Times New Roman"/>
          <w:i/>
          <w:sz w:val="20"/>
          <w:szCs w:val="20"/>
          <w:vertAlign w:val="subscript"/>
          <w:lang w:val="ms-MY"/>
        </w:rPr>
        <w:t>a</w:t>
      </w:r>
      <w:r w:rsidRPr="0011062F">
        <w:rPr>
          <w:rFonts w:ascii="Times New Roman" w:hAnsi="Times New Roman" w:cs="Times New Roman"/>
          <w:sz w:val="20"/>
          <w:szCs w:val="20"/>
          <w:lang w:val="ms-MY"/>
        </w:rPr>
        <w:t xml:space="preserve"> ditentukan menggunakan kaedah titik tunggal bagi kes pertukaran lambat.</w:t>
      </w:r>
    </w:p>
    <w:p w:rsidR="0011062F" w:rsidRPr="0011062F" w:rsidRDefault="0011062F" w:rsidP="0011062F">
      <w:pPr>
        <w:spacing w:after="0" w:line="240" w:lineRule="auto"/>
        <w:jc w:val="both"/>
        <w:outlineLvl w:val="0"/>
        <w:rPr>
          <w:rFonts w:ascii="Times New Roman" w:hAnsi="Times New Roman" w:cs="Times New Roman"/>
          <w:sz w:val="20"/>
          <w:szCs w:val="20"/>
          <w:lang w:val="ms-MY"/>
        </w:rPr>
      </w:pPr>
    </w:p>
    <w:p w:rsidR="0011062F" w:rsidRDefault="0011062F" w:rsidP="0011062F">
      <w:pPr>
        <w:spacing w:after="0" w:line="240" w:lineRule="auto"/>
        <w:jc w:val="both"/>
        <w:rPr>
          <w:rFonts w:ascii="Times New Roman" w:hAnsi="Times New Roman" w:cs="Times New Roman"/>
          <w:sz w:val="20"/>
          <w:szCs w:val="20"/>
          <w:lang w:val="ms-MY"/>
        </w:rPr>
      </w:pPr>
      <w:r w:rsidRPr="0011062F">
        <w:rPr>
          <w:rFonts w:ascii="Times New Roman" w:hAnsi="Times New Roman" w:cs="Times New Roman"/>
          <w:b/>
          <w:sz w:val="20"/>
          <w:szCs w:val="20"/>
          <w:lang w:val="ms-MY"/>
        </w:rPr>
        <w:t xml:space="preserve">Kata kunci: </w:t>
      </w:r>
      <w:r w:rsidRPr="0011062F">
        <w:rPr>
          <w:rFonts w:ascii="Times New Roman" w:hAnsi="Times New Roman"/>
          <w:b/>
          <w:sz w:val="20"/>
          <w:szCs w:val="20"/>
          <w:lang w:val="ms-MY"/>
        </w:rPr>
        <w:t xml:space="preserve"> </w:t>
      </w:r>
      <w:r w:rsidRPr="0011062F">
        <w:rPr>
          <w:rFonts w:ascii="Times New Roman" w:hAnsi="Times New Roman" w:cs="Times New Roman"/>
          <w:sz w:val="20"/>
          <w:szCs w:val="20"/>
          <w:lang w:val="ms-MY"/>
        </w:rPr>
        <w:t>makrosikilik, etilena glikol, piridina, pseudorotazen</w:t>
      </w:r>
    </w:p>
    <w:p w:rsidR="0011062F" w:rsidRDefault="0011062F" w:rsidP="0011062F">
      <w:pPr>
        <w:spacing w:after="0" w:line="240" w:lineRule="auto"/>
        <w:jc w:val="both"/>
        <w:rPr>
          <w:rFonts w:ascii="Times New Roman" w:hAnsi="Times New Roman" w:cs="Times New Roman"/>
          <w:sz w:val="20"/>
          <w:szCs w:val="20"/>
          <w:lang w:val="ms-MY"/>
        </w:rPr>
      </w:pPr>
    </w:p>
    <w:p w:rsidR="0011062F" w:rsidRPr="00F447A7" w:rsidRDefault="0011062F" w:rsidP="0011062F">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Hassan, N. I., del Amo, V., Calder, E. and Philp, D. (2011). Low temperature capture of pseudorotaxanes. </w:t>
      </w:r>
      <w:r w:rsidRPr="00F309FC">
        <w:rPr>
          <w:rFonts w:ascii="Times New Roman" w:hAnsi="Times New Roman"/>
          <w:i/>
          <w:sz w:val="20"/>
          <w:szCs w:val="20"/>
        </w:rPr>
        <w:t>Organic Letters</w:t>
      </w:r>
      <w:r w:rsidRPr="00F309FC">
        <w:rPr>
          <w:rFonts w:ascii="Times New Roman" w:hAnsi="Times New Roman"/>
          <w:sz w:val="20"/>
          <w:szCs w:val="20"/>
        </w:rPr>
        <w:t>, 13(3): 458-461.</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Wisner, J. A., Beer, P. D. and Drew, M. G. B. (2011). A demonstration of anion templation and selectivity in pseudorotaxane formation</w:t>
      </w:r>
      <w:r w:rsidRPr="00F309FC">
        <w:rPr>
          <w:rFonts w:ascii="Times New Roman" w:hAnsi="Times New Roman"/>
          <w:i/>
          <w:sz w:val="20"/>
          <w:szCs w:val="20"/>
        </w:rPr>
        <w:t>. Angewandte Chemie International Edition,</w:t>
      </w:r>
      <w:r w:rsidRPr="00F309FC">
        <w:rPr>
          <w:rFonts w:ascii="Times New Roman" w:hAnsi="Times New Roman"/>
          <w:sz w:val="20"/>
          <w:szCs w:val="20"/>
        </w:rPr>
        <w:t xml:space="preserve"> 40: 3606.</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Kavallieratos, K., de Gala, S. R., Austin, D. J. and Crabtree, R. H. (1997</w:t>
      </w:r>
      <w:r w:rsidRPr="00F309FC">
        <w:rPr>
          <w:rFonts w:ascii="Times New Roman" w:hAnsi="Times New Roman"/>
          <w:i/>
          <w:sz w:val="20"/>
          <w:szCs w:val="20"/>
        </w:rPr>
        <w:t xml:space="preserve">). </w:t>
      </w:r>
      <w:r w:rsidRPr="00F309FC">
        <w:rPr>
          <w:rFonts w:ascii="Times New Roman" w:hAnsi="Times New Roman"/>
          <w:sz w:val="20"/>
          <w:szCs w:val="20"/>
        </w:rPr>
        <w:t>A readily available non-preorganized neutral acylic halide receptor with an unusual nonplanar binding conformation.</w:t>
      </w:r>
      <w:r w:rsidRPr="00F309FC">
        <w:rPr>
          <w:rFonts w:ascii="Times New Roman" w:hAnsi="Times New Roman"/>
          <w:i/>
          <w:sz w:val="20"/>
          <w:szCs w:val="20"/>
        </w:rPr>
        <w:t xml:space="preserve"> Journal of the American Chemical Society</w:t>
      </w:r>
      <w:r w:rsidRPr="00F309FC">
        <w:rPr>
          <w:rFonts w:ascii="Times New Roman" w:hAnsi="Times New Roman"/>
          <w:sz w:val="20"/>
          <w:szCs w:val="20"/>
        </w:rPr>
        <w:t xml:space="preserve">, 119: 2325. </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Kavallieratos, K., Bertao, C. M. and Crabtree, R. H. (1999). Hydrogen bonding in anion recognition: A family of versatile, non-preorganized neutral and acyclic receptors. </w:t>
      </w:r>
      <w:r w:rsidRPr="00F309FC">
        <w:rPr>
          <w:rFonts w:ascii="Times New Roman" w:hAnsi="Times New Roman"/>
          <w:i/>
          <w:sz w:val="20"/>
          <w:szCs w:val="20"/>
        </w:rPr>
        <w:t>Journal of Organic Chemistry</w:t>
      </w:r>
      <w:r w:rsidRPr="00F309FC">
        <w:rPr>
          <w:rFonts w:ascii="Times New Roman" w:hAnsi="Times New Roman"/>
          <w:sz w:val="20"/>
          <w:szCs w:val="20"/>
        </w:rPr>
        <w:t xml:space="preserve"> 64: 1675. </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Ashton, P. R., Ballardini, R., Balzani, V., Boyd, S. E., Credi, A., Gandolfi, M. T., Gomez-Lopez, M.; Iqbal, S., Philp, D., Preece, J. A., Prodi, L., Ricketts, H. G., Stoddart, J. F., Tolley, M. S., Venturi, M., White, A. J. P. and Williams, D. J. (1997). Simple mechanical molecular and supramolecular machines: photochemical and electrochemical control of switching processes. </w:t>
      </w:r>
      <w:r w:rsidRPr="00F309FC">
        <w:rPr>
          <w:rFonts w:ascii="Times New Roman" w:hAnsi="Times New Roman"/>
          <w:i/>
          <w:sz w:val="20"/>
          <w:szCs w:val="20"/>
        </w:rPr>
        <w:t>Chemistry – a European Journal,</w:t>
      </w:r>
      <w:r w:rsidRPr="00F309FC">
        <w:rPr>
          <w:rFonts w:ascii="Times New Roman" w:hAnsi="Times New Roman"/>
          <w:sz w:val="20"/>
          <w:szCs w:val="20"/>
        </w:rPr>
        <w:t xml:space="preserve"> 3: 152.</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Martinez-Diaz, M. V., Spencer, N. and Stoddart, J. F. (1997). The self-assembly of a switchable [2]rotaxane. </w:t>
      </w:r>
      <w:r w:rsidRPr="00F309FC">
        <w:rPr>
          <w:rFonts w:ascii="Times New Roman" w:hAnsi="Times New Roman"/>
          <w:i/>
          <w:sz w:val="20"/>
          <w:szCs w:val="20"/>
        </w:rPr>
        <w:t>Angewandte Chemie International Edition</w:t>
      </w:r>
      <w:r w:rsidRPr="00F309FC">
        <w:rPr>
          <w:rFonts w:ascii="Times New Roman" w:hAnsi="Times New Roman"/>
          <w:sz w:val="20"/>
          <w:szCs w:val="20"/>
        </w:rPr>
        <w:t>, 36: 1904.</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Gaviña, P. and Sauvage, J.-P.  (1997). Transition-metal template synthesis of a rotaxane incorporating two different coordinating units in its thread. </w:t>
      </w:r>
      <w:r w:rsidRPr="00F309FC">
        <w:rPr>
          <w:rFonts w:ascii="Times New Roman" w:hAnsi="Times New Roman"/>
          <w:i/>
          <w:sz w:val="20"/>
          <w:szCs w:val="20"/>
        </w:rPr>
        <w:t>Tetrahedron Letters,</w:t>
      </w:r>
      <w:r w:rsidRPr="00F309FC">
        <w:rPr>
          <w:rFonts w:ascii="Times New Roman" w:hAnsi="Times New Roman"/>
          <w:sz w:val="20"/>
          <w:szCs w:val="20"/>
        </w:rPr>
        <w:t xml:space="preserve"> 38: 3521.</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Mulder, A., Jukovic, A., Lucas, L. N., van Esch, J., Feringa, B. L., Huskens, J. and Reinhoudt, D. N. (2002). A dithienylethene-tethered beta-cyclodextrin dimer as a photoswitchable host. </w:t>
      </w:r>
      <w:r w:rsidRPr="00F309FC">
        <w:rPr>
          <w:rFonts w:ascii="Times New Roman" w:hAnsi="Times New Roman"/>
          <w:i/>
          <w:sz w:val="20"/>
          <w:szCs w:val="20"/>
        </w:rPr>
        <w:t>Chemical Communications</w:t>
      </w:r>
      <w:r w:rsidRPr="00F309FC">
        <w:rPr>
          <w:rFonts w:ascii="Times New Roman" w:hAnsi="Times New Roman"/>
          <w:sz w:val="20"/>
          <w:szCs w:val="20"/>
        </w:rPr>
        <w:t>, 75(22): 2734.</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Illuminati, G. and Mandolini, L. (1998). Ring closure reactions of bifunctional chain molecules. </w:t>
      </w:r>
      <w:r w:rsidRPr="00F309FC">
        <w:rPr>
          <w:rFonts w:ascii="Times New Roman" w:hAnsi="Times New Roman"/>
          <w:i/>
          <w:sz w:val="20"/>
          <w:szCs w:val="20"/>
        </w:rPr>
        <w:t>Accounts of Chemical Research</w:t>
      </w:r>
      <w:r w:rsidRPr="00F309FC">
        <w:rPr>
          <w:rFonts w:ascii="Times New Roman" w:hAnsi="Times New Roman"/>
          <w:sz w:val="20"/>
          <w:szCs w:val="20"/>
        </w:rPr>
        <w:t xml:space="preserve"> 14: 95.</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Lindoy, L. F. (1989). The chemistry of macrocyclic ligand complexes. Cambridge University Press, England.</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Steed, J. W. and Atwood, J. L. (2000). Supramolecular chemistry. John Wiley &amp; Sons, Ltd, England.</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Vidonne, A. and Philp, D. (2008). Integrating replication processes with mechanically interlocked molecular architectures, </w:t>
      </w:r>
      <w:r w:rsidRPr="00F309FC">
        <w:rPr>
          <w:rFonts w:ascii="Times New Roman" w:hAnsi="Times New Roman"/>
          <w:i/>
          <w:sz w:val="20"/>
          <w:szCs w:val="20"/>
        </w:rPr>
        <w:t>Tetrahedron</w:t>
      </w:r>
      <w:r w:rsidRPr="00F309FC">
        <w:rPr>
          <w:rFonts w:ascii="Times New Roman" w:hAnsi="Times New Roman"/>
          <w:sz w:val="20"/>
          <w:szCs w:val="20"/>
        </w:rPr>
        <w:t>, 64: 8464.</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Alvarez-Pérez, M., Goldup, S. M., Leigh, D. A. and Slawin, A. M. Z. (2008). A chemically-driven molecular information ratchet. </w:t>
      </w:r>
      <w:r w:rsidRPr="00F309FC">
        <w:rPr>
          <w:rFonts w:ascii="Times New Roman" w:hAnsi="Times New Roman"/>
          <w:i/>
          <w:sz w:val="20"/>
          <w:szCs w:val="20"/>
        </w:rPr>
        <w:t>Journal of the American Chemical Society,</w:t>
      </w:r>
      <w:r w:rsidRPr="00F309FC">
        <w:rPr>
          <w:rFonts w:ascii="Times New Roman" w:hAnsi="Times New Roman"/>
          <w:sz w:val="20"/>
          <w:szCs w:val="20"/>
        </w:rPr>
        <w:t xml:space="preserve"> 130: 1836.</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Altieri, A., Aucagne, V., Carrillo, R., Clarkson, G. J., D'Souza, D. M., Dunnett, J. A., Leigh, D. A. and Mullen, K. M. (2011), Sulfur-containing amide-based [2]rotaxanes and molecular shuttles. </w:t>
      </w:r>
      <w:r w:rsidRPr="00F309FC">
        <w:rPr>
          <w:rFonts w:ascii="Times New Roman" w:hAnsi="Times New Roman"/>
          <w:i/>
          <w:sz w:val="20"/>
          <w:szCs w:val="20"/>
        </w:rPr>
        <w:t>Chemical Science</w:t>
      </w:r>
      <w:r w:rsidRPr="00F309FC">
        <w:rPr>
          <w:rFonts w:ascii="Times New Roman" w:hAnsi="Times New Roman"/>
          <w:sz w:val="20"/>
          <w:szCs w:val="20"/>
        </w:rPr>
        <w:t>, 2: 1922.</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Vidonne, A., Kosikova, T. and Philp, D. (2016). Exploiting recognition-assembly and reactivity in [2]-rotaxane formation. </w:t>
      </w:r>
      <w:r w:rsidRPr="00F309FC">
        <w:rPr>
          <w:rFonts w:ascii="Times New Roman" w:hAnsi="Times New Roman"/>
          <w:i/>
          <w:sz w:val="20"/>
          <w:szCs w:val="20"/>
        </w:rPr>
        <w:t>Chemical Science</w:t>
      </w:r>
      <w:r w:rsidRPr="00F309FC">
        <w:rPr>
          <w:rFonts w:ascii="Times New Roman" w:hAnsi="Times New Roman"/>
          <w:sz w:val="20"/>
          <w:szCs w:val="20"/>
        </w:rPr>
        <w:t>, 7(4): 2592.</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Stewart, J. J. P. (1989). Optimization of parameters for semiempirical methods II. Applications. </w:t>
      </w:r>
      <w:r w:rsidRPr="00F309FC">
        <w:rPr>
          <w:rFonts w:ascii="Times New Roman" w:hAnsi="Times New Roman"/>
          <w:i/>
          <w:sz w:val="20"/>
          <w:szCs w:val="20"/>
        </w:rPr>
        <w:t>Journal of Computational Chemistry</w:t>
      </w:r>
      <w:r w:rsidRPr="00F309FC">
        <w:rPr>
          <w:rFonts w:ascii="Times New Roman" w:hAnsi="Times New Roman"/>
          <w:sz w:val="20"/>
          <w:szCs w:val="20"/>
        </w:rPr>
        <w:t>, 10(2): 221.</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Stewart, J. J. P. MOPAC (2009). Stewart Computational Chemistry, Colorado Springs, CO, USA Access from http://openmopacnet. </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Ito, J. -I., Miyakawa, T. and Nishiyama, H. (2016). Carbon−carbon bond formation on a bis (oxazolinyl) phenyl− rhodium complex in a reduction and oxidative addition sequence. </w:t>
      </w:r>
      <w:r w:rsidRPr="00F309FC">
        <w:rPr>
          <w:rFonts w:ascii="Times New Roman" w:hAnsi="Times New Roman"/>
          <w:i/>
          <w:sz w:val="20"/>
          <w:szCs w:val="20"/>
        </w:rPr>
        <w:t>Organometallics,</w:t>
      </w:r>
      <w:r w:rsidRPr="00F309FC">
        <w:rPr>
          <w:rFonts w:ascii="Times New Roman" w:hAnsi="Times New Roman"/>
          <w:sz w:val="20"/>
          <w:szCs w:val="20"/>
        </w:rPr>
        <w:t xml:space="preserve"> 25(22): 5216.</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lastRenderedPageBreak/>
        <w:t xml:space="preserve">Berna, J., Brouwer, A. M., Fazio, S. M., Haraszkiewicz, N., Leigh, D. A. and Lennon, C. M. (2007). A rotaxane mimic of the photoactive yellow protein chromophore environment: effects of hydrogen bonding and mechanical interlocking on a coumarin amide derivative. </w:t>
      </w:r>
      <w:r w:rsidRPr="00F309FC">
        <w:rPr>
          <w:rFonts w:ascii="Times New Roman" w:hAnsi="Times New Roman"/>
          <w:i/>
          <w:sz w:val="20"/>
          <w:szCs w:val="20"/>
        </w:rPr>
        <w:t xml:space="preserve">Chemical Communications, </w:t>
      </w:r>
      <w:r w:rsidRPr="00F309FC">
        <w:rPr>
          <w:rFonts w:ascii="Times New Roman" w:hAnsi="Times New Roman"/>
          <w:sz w:val="20"/>
          <w:szCs w:val="20"/>
        </w:rPr>
        <w:t>2007: 1910.</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Leigh, D. A. and Thomson, A. R. (2006). Switchable dual binding mode molecular shuttle. </w:t>
      </w:r>
      <w:r w:rsidRPr="00F309FC">
        <w:rPr>
          <w:rFonts w:ascii="Times New Roman" w:hAnsi="Times New Roman"/>
          <w:i/>
          <w:sz w:val="20"/>
          <w:szCs w:val="20"/>
        </w:rPr>
        <w:t>Organic Letters</w:t>
      </w:r>
      <w:r w:rsidRPr="00F309FC">
        <w:rPr>
          <w:rFonts w:ascii="Times New Roman" w:hAnsi="Times New Roman"/>
          <w:sz w:val="20"/>
          <w:szCs w:val="20"/>
        </w:rPr>
        <w:t xml:space="preserve"> 8(23): 5377.</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Vickers, M. S. and Beer, P. D. (2007). Anion template assembly of mechanically interlocked structures. </w:t>
      </w:r>
      <w:r w:rsidRPr="00F309FC">
        <w:rPr>
          <w:rFonts w:ascii="Times New Roman" w:hAnsi="Times New Roman"/>
          <w:i/>
          <w:sz w:val="20"/>
          <w:szCs w:val="20"/>
        </w:rPr>
        <w:t>Chemical Society Reviews,</w:t>
      </w:r>
      <w:r w:rsidRPr="00F309FC">
        <w:rPr>
          <w:rFonts w:ascii="Times New Roman" w:hAnsi="Times New Roman"/>
          <w:sz w:val="20"/>
          <w:szCs w:val="20"/>
        </w:rPr>
        <w:t xml:space="preserve"> 36: 211.</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Sambrook, M. R., Beer, P. D., Wisner, J. A., Paul, R. L., Cowley, A. R., Szemes, F. and Drew, M. G. B. (2005). Anion-templated assembly of pseudorotaxanes: Importance of anion template, strength of ion-pair thread association, and macrocycle ring size. </w:t>
      </w:r>
      <w:r w:rsidRPr="00F309FC">
        <w:rPr>
          <w:rFonts w:ascii="Times New Roman" w:hAnsi="Times New Roman"/>
          <w:i/>
          <w:sz w:val="20"/>
          <w:szCs w:val="20"/>
        </w:rPr>
        <w:t>Journal of the American Chemical Society,</w:t>
      </w:r>
      <w:r w:rsidRPr="00F309FC">
        <w:rPr>
          <w:rFonts w:ascii="Times New Roman" w:hAnsi="Times New Roman"/>
          <w:sz w:val="20"/>
          <w:szCs w:val="20"/>
        </w:rPr>
        <w:t xml:space="preserve"> 127: 2292.</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 xml:space="preserve">Koulov, A. V., Mahoney, J. M. and Smith, B. D. (2003). Facilitated transport of sodium or potassium chloride across vesicle membranes using a ditopic salt-binding macrobicycle. </w:t>
      </w:r>
      <w:r w:rsidRPr="00F309FC">
        <w:rPr>
          <w:rFonts w:ascii="Times New Roman" w:hAnsi="Times New Roman"/>
          <w:i/>
          <w:sz w:val="20"/>
          <w:szCs w:val="20"/>
        </w:rPr>
        <w:t>Organic and Biomolecular Chemistry</w:t>
      </w:r>
      <w:r w:rsidRPr="00F309FC">
        <w:rPr>
          <w:rFonts w:ascii="Times New Roman" w:hAnsi="Times New Roman"/>
          <w:sz w:val="20"/>
          <w:szCs w:val="20"/>
        </w:rPr>
        <w:t>, 1: 27.</w:t>
      </w:r>
    </w:p>
    <w:p w:rsidR="0011062F" w:rsidRPr="00F309FC" w:rsidRDefault="0011062F" w:rsidP="0011062F">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F309FC">
        <w:rPr>
          <w:rFonts w:ascii="Times New Roman" w:hAnsi="Times New Roman"/>
          <w:sz w:val="20"/>
          <w:szCs w:val="20"/>
        </w:rPr>
        <w:t>Vidonne, A. (2009). Exploiting recognition-assembly and reactivity in [2]-rotaxane formation. Thesis of PhD Degree, University of St. Andrews, Scotland.</w:t>
      </w:r>
    </w:p>
    <w:p w:rsidR="0011062F" w:rsidRPr="0011062F" w:rsidRDefault="0011062F" w:rsidP="0011062F">
      <w:pPr>
        <w:spacing w:after="0" w:line="240" w:lineRule="auto"/>
        <w:jc w:val="both"/>
        <w:rPr>
          <w:rFonts w:ascii="Times New Roman" w:hAnsi="Times New Roman"/>
          <w:noProof/>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1062F"/>
    <w:rsid w:val="001573E3"/>
    <w:rsid w:val="00600B27"/>
    <w:rsid w:val="00975E1A"/>
    <w:rsid w:val="00C71438"/>
    <w:rsid w:val="00D0718B"/>
    <w:rsid w:val="00D40B1F"/>
    <w:rsid w:val="00D5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F"/>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62F"/>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7534</Characters>
  <Application>Microsoft Office Word</Application>
  <DocSecurity>0</DocSecurity>
  <Lines>134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2019-08-02T01:12:00Z</dcterms:created>
  <dcterms:modified xsi:type="dcterms:W3CDTF">2019-08-20T16:20:00Z</dcterms:modified>
</cp:coreProperties>
</file>