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7612F" w:rsidRPr="00E3287E" w:rsidRDefault="00B7612F"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B7612F" w:rsidRDefault="00B7612F"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B7612F" w:rsidRPr="00E3287E" w:rsidRDefault="00B7612F"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B7612F" w:rsidRDefault="00B7612F"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F07916" w:rsidRPr="00F07916" w:rsidRDefault="00F07916" w:rsidP="00F07916">
      <w:pPr>
        <w:pStyle w:val="Default"/>
        <w:jc w:val="center"/>
        <w:rPr>
          <w:rFonts w:ascii="Times New Roman" w:hAnsi="Times New Roman" w:cs="Times New Roman"/>
          <w:bCs/>
          <w:color w:val="auto"/>
          <w:sz w:val="28"/>
          <w:szCs w:val="28"/>
          <w:lang w:val="en-SG" w:eastAsia="en-SG"/>
        </w:rPr>
      </w:pPr>
      <w:r w:rsidRPr="000D2C3D">
        <w:rPr>
          <w:rFonts w:ascii="Times New Roman" w:hAnsi="Times New Roman" w:cs="Times New Roman"/>
          <w:bCs/>
          <w:color w:val="auto"/>
          <w:sz w:val="28"/>
          <w:szCs w:val="28"/>
          <w:lang w:val="en-SG" w:eastAsia="en-SG"/>
        </w:rPr>
        <w:t>QUANTITATIVE ANALYSIS OF PHENOLICS CONTENT IN TWO ROSELLE VARIETIES (</w:t>
      </w:r>
      <w:r w:rsidRPr="000D2C3D">
        <w:rPr>
          <w:rFonts w:ascii="Times New Roman" w:hAnsi="Times New Roman" w:cs="Times New Roman"/>
          <w:bCs/>
          <w:i/>
          <w:iCs/>
          <w:color w:val="auto"/>
          <w:sz w:val="28"/>
          <w:szCs w:val="28"/>
          <w:lang w:val="en-SG" w:eastAsia="en-SG"/>
        </w:rPr>
        <w:t>Hibiscus sabdariffa</w:t>
      </w:r>
      <w:r w:rsidRPr="000D2C3D">
        <w:rPr>
          <w:rFonts w:ascii="Times New Roman" w:hAnsi="Times New Roman" w:cs="Times New Roman"/>
          <w:bCs/>
          <w:color w:val="auto"/>
          <w:sz w:val="28"/>
          <w:szCs w:val="28"/>
          <w:lang w:val="en-SG" w:eastAsia="en-SG"/>
        </w:rPr>
        <w:t>) BY HIGH PERFORMANCE LIQUID CHROMATOGRAPHY</w:t>
      </w:r>
    </w:p>
    <w:p w:rsidR="00F07916" w:rsidRPr="00F07916" w:rsidRDefault="00F07916" w:rsidP="00F07916">
      <w:pPr>
        <w:spacing w:after="0" w:line="240" w:lineRule="auto"/>
        <w:jc w:val="center"/>
        <w:rPr>
          <w:rFonts w:ascii="Times New Roman" w:hAnsi="Times New Roman"/>
          <w:bCs/>
          <w:sz w:val="24"/>
          <w:szCs w:val="24"/>
          <w:lang w:val="ms-MY"/>
        </w:rPr>
      </w:pPr>
    </w:p>
    <w:p w:rsidR="00F07916" w:rsidRPr="00F07916" w:rsidRDefault="00F07916" w:rsidP="00F07916">
      <w:pPr>
        <w:spacing w:after="0" w:line="240" w:lineRule="auto"/>
        <w:jc w:val="center"/>
        <w:rPr>
          <w:rFonts w:ascii="Times New Roman" w:hAnsi="Times New Roman"/>
          <w:sz w:val="24"/>
          <w:szCs w:val="24"/>
          <w:lang w:val="ms-MY"/>
        </w:rPr>
      </w:pPr>
      <w:r w:rsidRPr="00F07916">
        <w:rPr>
          <w:rStyle w:val="hps"/>
          <w:rFonts w:ascii="Times New Roman" w:hAnsi="Times New Roman"/>
          <w:sz w:val="24"/>
          <w:szCs w:val="24"/>
          <w:lang w:val="ms-MY"/>
        </w:rPr>
        <w:t>(Analisis Kuantitatif bagi Sebatian Fenolik dalam Dua Varieti Roselle (</w:t>
      </w:r>
      <w:r w:rsidRPr="00F07916">
        <w:rPr>
          <w:rStyle w:val="hps"/>
          <w:rFonts w:ascii="Times New Roman" w:hAnsi="Times New Roman"/>
          <w:i/>
          <w:sz w:val="24"/>
          <w:szCs w:val="24"/>
          <w:lang w:val="ms-MY"/>
        </w:rPr>
        <w:t>Hibiscus sabdariffa</w:t>
      </w:r>
      <w:r w:rsidRPr="00F07916">
        <w:rPr>
          <w:rStyle w:val="hps"/>
          <w:rFonts w:ascii="Times New Roman" w:hAnsi="Times New Roman"/>
          <w:sz w:val="24"/>
          <w:szCs w:val="24"/>
          <w:lang w:val="ms-MY"/>
        </w:rPr>
        <w:t>) menggunakan Kromatografi Cecair Berprestasi Tinggi)</w:t>
      </w:r>
    </w:p>
    <w:p w:rsidR="00F07916" w:rsidRPr="000D2C3D" w:rsidRDefault="00F07916" w:rsidP="00F07916">
      <w:pPr>
        <w:spacing w:after="0" w:line="240" w:lineRule="auto"/>
        <w:jc w:val="center"/>
        <w:rPr>
          <w:rFonts w:ascii="Times New Roman" w:hAnsi="Times New Roman"/>
          <w:bCs/>
          <w:sz w:val="24"/>
          <w:szCs w:val="24"/>
          <w:lang w:val="ms-MY"/>
        </w:rPr>
      </w:pPr>
    </w:p>
    <w:p w:rsidR="00F07916" w:rsidRPr="000D2C3D" w:rsidRDefault="00F07916" w:rsidP="00F07916">
      <w:pPr>
        <w:spacing w:after="0" w:line="240" w:lineRule="auto"/>
        <w:jc w:val="center"/>
        <w:rPr>
          <w:rFonts w:ascii="Times New Roman" w:hAnsi="Times New Roman"/>
          <w:sz w:val="20"/>
          <w:szCs w:val="24"/>
          <w:lang w:val="ms-MY"/>
        </w:rPr>
      </w:pPr>
      <w:r w:rsidRPr="000D2C3D">
        <w:rPr>
          <w:rFonts w:ascii="Times New Roman" w:hAnsi="Times New Roman"/>
          <w:sz w:val="20"/>
          <w:szCs w:val="24"/>
          <w:lang w:val="ms-MY"/>
        </w:rPr>
        <w:t>Siti Aishah Mohd Ali</w:t>
      </w:r>
      <w:r w:rsidRPr="000D2C3D">
        <w:rPr>
          <w:rFonts w:ascii="Times New Roman" w:hAnsi="Times New Roman"/>
          <w:sz w:val="20"/>
          <w:szCs w:val="24"/>
          <w:vertAlign w:val="superscript"/>
          <w:lang w:val="ms-MY"/>
        </w:rPr>
        <w:t>1,2</w:t>
      </w:r>
      <w:r w:rsidRPr="000D2C3D">
        <w:rPr>
          <w:rFonts w:ascii="Times New Roman" w:hAnsi="Times New Roman"/>
          <w:sz w:val="20"/>
          <w:szCs w:val="24"/>
          <w:lang w:val="ms-MY"/>
        </w:rPr>
        <w:t>,  Satirah Zainalabidin</w:t>
      </w:r>
      <w:r w:rsidRPr="000D2C3D">
        <w:rPr>
          <w:rFonts w:ascii="Times New Roman" w:hAnsi="Times New Roman"/>
          <w:sz w:val="20"/>
          <w:szCs w:val="24"/>
          <w:vertAlign w:val="superscript"/>
          <w:lang w:val="ms-MY"/>
        </w:rPr>
        <w:t>3</w:t>
      </w:r>
      <w:r w:rsidRPr="000D2C3D">
        <w:rPr>
          <w:rFonts w:ascii="Times New Roman" w:hAnsi="Times New Roman"/>
          <w:sz w:val="20"/>
          <w:szCs w:val="24"/>
          <w:lang w:val="ms-MY"/>
        </w:rPr>
        <w:t>,</w:t>
      </w:r>
      <w:r w:rsidRPr="000D2C3D">
        <w:rPr>
          <w:rFonts w:ascii="Times New Roman" w:hAnsi="Times New Roman"/>
          <w:sz w:val="20"/>
          <w:szCs w:val="24"/>
          <w:vertAlign w:val="superscript"/>
          <w:lang w:val="ms-MY"/>
        </w:rPr>
        <w:t xml:space="preserve"> </w:t>
      </w:r>
      <w:r w:rsidRPr="000D2C3D">
        <w:rPr>
          <w:rFonts w:ascii="Times New Roman" w:hAnsi="Times New Roman"/>
          <w:sz w:val="20"/>
          <w:szCs w:val="24"/>
          <w:lang w:val="ms-MY"/>
        </w:rPr>
        <w:t xml:space="preserve"> Jalifah Latip</w:t>
      </w:r>
      <w:r w:rsidRPr="000D2C3D">
        <w:rPr>
          <w:rFonts w:ascii="Times New Roman" w:hAnsi="Times New Roman"/>
          <w:sz w:val="20"/>
          <w:szCs w:val="24"/>
          <w:vertAlign w:val="superscript"/>
          <w:lang w:val="ms-MY"/>
        </w:rPr>
        <w:t>1</w:t>
      </w:r>
      <w:r w:rsidRPr="00F07916">
        <w:rPr>
          <w:rFonts w:ascii="Times New Roman" w:hAnsi="Times New Roman"/>
          <w:sz w:val="20"/>
          <w:szCs w:val="24"/>
          <w:lang w:val="ms-MY"/>
        </w:rPr>
        <w:t>*</w:t>
      </w:r>
    </w:p>
    <w:p w:rsidR="00F07916" w:rsidRPr="000D2C3D" w:rsidRDefault="00F07916" w:rsidP="00F07916">
      <w:pPr>
        <w:spacing w:after="0" w:line="240" w:lineRule="auto"/>
        <w:jc w:val="center"/>
        <w:rPr>
          <w:rFonts w:ascii="Times New Roman" w:hAnsi="Times New Roman"/>
          <w:sz w:val="20"/>
          <w:szCs w:val="24"/>
          <w:lang w:val="ms-MY"/>
        </w:rPr>
      </w:pPr>
    </w:p>
    <w:p w:rsidR="00F07916" w:rsidRDefault="00F07916" w:rsidP="00F07916">
      <w:pPr>
        <w:autoSpaceDE w:val="0"/>
        <w:autoSpaceDN w:val="0"/>
        <w:adjustRightInd w:val="0"/>
        <w:spacing w:after="0" w:line="240" w:lineRule="auto"/>
        <w:jc w:val="center"/>
        <w:rPr>
          <w:rFonts w:ascii="Times New Roman" w:hAnsi="Times New Roman"/>
          <w:i/>
          <w:sz w:val="18"/>
          <w:szCs w:val="20"/>
          <w:lang w:val="en-SG" w:eastAsia="en-SG"/>
        </w:rPr>
      </w:pPr>
      <w:r w:rsidRPr="000D2C3D">
        <w:rPr>
          <w:rFonts w:ascii="Times New Roman" w:hAnsi="Times New Roman"/>
          <w:i/>
          <w:sz w:val="18"/>
          <w:szCs w:val="20"/>
          <w:vertAlign w:val="superscript"/>
          <w:lang w:val="en-SG" w:eastAsia="en-SG"/>
        </w:rPr>
        <w:t>1</w:t>
      </w:r>
      <w:r w:rsidRPr="000D2C3D">
        <w:rPr>
          <w:rFonts w:ascii="Times New Roman" w:hAnsi="Times New Roman"/>
          <w:i/>
          <w:sz w:val="18"/>
          <w:szCs w:val="20"/>
          <w:lang w:val="en-SG" w:eastAsia="en-SG"/>
        </w:rPr>
        <w:t xml:space="preserve">Chemistry Programme, Faculty of Science and Technology, </w:t>
      </w:r>
    </w:p>
    <w:p w:rsidR="00F07916" w:rsidRPr="000D2C3D" w:rsidRDefault="00F07916" w:rsidP="00F07916">
      <w:pPr>
        <w:autoSpaceDE w:val="0"/>
        <w:autoSpaceDN w:val="0"/>
        <w:adjustRightInd w:val="0"/>
        <w:spacing w:after="0" w:line="240" w:lineRule="auto"/>
        <w:jc w:val="center"/>
        <w:rPr>
          <w:rFonts w:ascii="Times New Roman" w:hAnsi="Times New Roman"/>
          <w:i/>
          <w:sz w:val="18"/>
          <w:szCs w:val="20"/>
          <w:lang w:val="en-SG" w:eastAsia="en-SG"/>
        </w:rPr>
      </w:pPr>
      <w:r w:rsidRPr="000D2C3D">
        <w:rPr>
          <w:rFonts w:ascii="Times New Roman" w:hAnsi="Times New Roman"/>
          <w:i/>
          <w:sz w:val="18"/>
          <w:szCs w:val="20"/>
          <w:lang w:val="en-SG" w:eastAsia="en-SG"/>
        </w:rPr>
        <w:t xml:space="preserve">Universiti Kebangsaan Malaysia, 43600 </w:t>
      </w:r>
      <w:r>
        <w:rPr>
          <w:rFonts w:ascii="Times New Roman" w:hAnsi="Times New Roman"/>
          <w:i/>
          <w:sz w:val="18"/>
          <w:szCs w:val="20"/>
          <w:lang w:val="en-SG" w:eastAsia="en-SG"/>
        </w:rPr>
        <w:t xml:space="preserve">UKM </w:t>
      </w:r>
      <w:r w:rsidRPr="000D2C3D">
        <w:rPr>
          <w:rFonts w:ascii="Times New Roman" w:hAnsi="Times New Roman"/>
          <w:i/>
          <w:sz w:val="18"/>
          <w:szCs w:val="20"/>
          <w:lang w:val="en-SG" w:eastAsia="en-SG"/>
        </w:rPr>
        <w:t>Bangi, Selangor</w:t>
      </w:r>
      <w:r>
        <w:rPr>
          <w:rFonts w:ascii="Times New Roman" w:hAnsi="Times New Roman"/>
          <w:i/>
          <w:sz w:val="18"/>
          <w:szCs w:val="20"/>
          <w:lang w:val="en-SG" w:eastAsia="en-SG"/>
        </w:rPr>
        <w:t>, Malaysia</w:t>
      </w:r>
    </w:p>
    <w:p w:rsidR="00F07916" w:rsidRDefault="00F07916" w:rsidP="00F07916">
      <w:pPr>
        <w:autoSpaceDE w:val="0"/>
        <w:autoSpaceDN w:val="0"/>
        <w:adjustRightInd w:val="0"/>
        <w:spacing w:after="0" w:line="240" w:lineRule="auto"/>
        <w:jc w:val="center"/>
        <w:rPr>
          <w:rFonts w:ascii="Times New Roman" w:hAnsi="Times New Roman"/>
          <w:i/>
          <w:sz w:val="18"/>
          <w:szCs w:val="20"/>
          <w:lang w:val="en-SG" w:eastAsia="en-SG"/>
        </w:rPr>
      </w:pPr>
      <w:r w:rsidRPr="000D2C3D">
        <w:rPr>
          <w:rFonts w:ascii="Times New Roman" w:hAnsi="Times New Roman"/>
          <w:i/>
          <w:sz w:val="18"/>
          <w:szCs w:val="20"/>
          <w:vertAlign w:val="superscript"/>
          <w:lang w:val="en-SG" w:eastAsia="en-SG"/>
        </w:rPr>
        <w:t>2</w:t>
      </w:r>
      <w:r w:rsidRPr="000D2C3D">
        <w:rPr>
          <w:rFonts w:ascii="Times New Roman" w:hAnsi="Times New Roman"/>
          <w:i/>
          <w:sz w:val="18"/>
          <w:szCs w:val="20"/>
          <w:lang w:val="en-SG" w:eastAsia="en-SG"/>
        </w:rPr>
        <w:t xml:space="preserve">Faculty of Science and Natural Resources, </w:t>
      </w:r>
    </w:p>
    <w:p w:rsidR="00F07916" w:rsidRPr="000D2C3D" w:rsidRDefault="00F07916" w:rsidP="00F07916">
      <w:pPr>
        <w:autoSpaceDE w:val="0"/>
        <w:autoSpaceDN w:val="0"/>
        <w:adjustRightInd w:val="0"/>
        <w:spacing w:after="0" w:line="240" w:lineRule="auto"/>
        <w:jc w:val="center"/>
        <w:rPr>
          <w:rFonts w:ascii="Times New Roman" w:hAnsi="Times New Roman"/>
          <w:i/>
          <w:sz w:val="18"/>
          <w:szCs w:val="20"/>
          <w:lang w:val="en-SG" w:eastAsia="en-SG"/>
        </w:rPr>
      </w:pPr>
      <w:r w:rsidRPr="000D2C3D">
        <w:rPr>
          <w:rFonts w:ascii="Times New Roman" w:hAnsi="Times New Roman"/>
          <w:i/>
          <w:sz w:val="18"/>
          <w:szCs w:val="20"/>
          <w:lang w:val="en-SG" w:eastAsia="en-SG"/>
        </w:rPr>
        <w:t>Universiti Malaysia Sabah, Jalan UMS, 88400 Kota Kinabalu, Sabah</w:t>
      </w:r>
      <w:r>
        <w:rPr>
          <w:rFonts w:ascii="Times New Roman" w:hAnsi="Times New Roman"/>
          <w:i/>
          <w:sz w:val="18"/>
          <w:szCs w:val="20"/>
          <w:lang w:val="en-SG" w:eastAsia="en-SG"/>
        </w:rPr>
        <w:t xml:space="preserve">, Malaysia </w:t>
      </w:r>
    </w:p>
    <w:p w:rsidR="00F07916" w:rsidRDefault="00F07916" w:rsidP="00F07916">
      <w:pPr>
        <w:autoSpaceDE w:val="0"/>
        <w:autoSpaceDN w:val="0"/>
        <w:adjustRightInd w:val="0"/>
        <w:spacing w:after="0"/>
        <w:jc w:val="center"/>
        <w:rPr>
          <w:rFonts w:ascii="Times New Roman" w:hAnsi="Times New Roman"/>
          <w:i/>
          <w:sz w:val="18"/>
          <w:szCs w:val="20"/>
          <w:lang w:val="en-SG" w:eastAsia="en-SG"/>
        </w:rPr>
      </w:pPr>
      <w:r w:rsidRPr="000D2C3D">
        <w:rPr>
          <w:rFonts w:ascii="Times New Roman" w:hAnsi="Times New Roman"/>
          <w:i/>
          <w:sz w:val="18"/>
          <w:szCs w:val="20"/>
          <w:vertAlign w:val="superscript"/>
          <w:lang w:val="en-SG" w:eastAsia="en-SG"/>
        </w:rPr>
        <w:t>3</w:t>
      </w:r>
      <w:r w:rsidRPr="000D2C3D">
        <w:rPr>
          <w:rFonts w:ascii="Times New Roman" w:hAnsi="Times New Roman"/>
          <w:i/>
          <w:sz w:val="18"/>
          <w:szCs w:val="20"/>
          <w:lang w:val="en-SG" w:eastAsia="en-SG"/>
        </w:rPr>
        <w:t xml:space="preserve">School of Applied Health, Faculty of Health Sciences, </w:t>
      </w:r>
    </w:p>
    <w:p w:rsidR="00F07916" w:rsidRPr="000D2C3D" w:rsidRDefault="00F07916" w:rsidP="00F07916">
      <w:pPr>
        <w:autoSpaceDE w:val="0"/>
        <w:autoSpaceDN w:val="0"/>
        <w:adjustRightInd w:val="0"/>
        <w:spacing w:after="0"/>
        <w:jc w:val="center"/>
        <w:rPr>
          <w:rFonts w:ascii="Times New Roman" w:hAnsi="Times New Roman"/>
          <w:i/>
          <w:sz w:val="18"/>
          <w:szCs w:val="20"/>
          <w:lang w:val="en-SG" w:eastAsia="en-SG"/>
        </w:rPr>
      </w:pPr>
      <w:r w:rsidRPr="000D2C3D">
        <w:rPr>
          <w:rFonts w:ascii="Times New Roman" w:hAnsi="Times New Roman"/>
          <w:i/>
          <w:sz w:val="18"/>
          <w:szCs w:val="20"/>
          <w:lang w:val="en-SG" w:eastAsia="en-SG"/>
        </w:rPr>
        <w:t>Universiti Kebangsaan Malaysia, 50300 Kuala Lumpur</w:t>
      </w:r>
      <w:r>
        <w:rPr>
          <w:rFonts w:ascii="Times New Roman" w:hAnsi="Times New Roman"/>
          <w:i/>
          <w:sz w:val="18"/>
          <w:szCs w:val="20"/>
          <w:lang w:val="en-SG" w:eastAsia="en-SG"/>
        </w:rPr>
        <w:t xml:space="preserve">, Malaysia </w:t>
      </w:r>
    </w:p>
    <w:p w:rsidR="00F07916" w:rsidRPr="00F07916" w:rsidRDefault="00F07916" w:rsidP="00F07916">
      <w:pPr>
        <w:spacing w:after="0" w:line="240" w:lineRule="auto"/>
        <w:jc w:val="center"/>
        <w:rPr>
          <w:rFonts w:ascii="Times New Roman" w:hAnsi="Times New Roman"/>
          <w:i/>
          <w:sz w:val="18"/>
          <w:szCs w:val="24"/>
          <w:lang w:val="ms-MY"/>
        </w:rPr>
      </w:pPr>
    </w:p>
    <w:p w:rsidR="00AC0033" w:rsidRPr="00F07916" w:rsidRDefault="00F07916" w:rsidP="00AC0033">
      <w:pPr>
        <w:spacing w:after="0" w:line="240" w:lineRule="auto"/>
        <w:jc w:val="center"/>
        <w:rPr>
          <w:rFonts w:ascii="Times New Roman" w:hAnsi="Times New Roman"/>
          <w:i/>
          <w:sz w:val="18"/>
          <w:szCs w:val="24"/>
          <w:lang w:val="ms-MY"/>
        </w:rPr>
      </w:pPr>
      <w:r w:rsidRPr="00F07916">
        <w:rPr>
          <w:rFonts w:ascii="Times New Roman" w:hAnsi="Times New Roman"/>
          <w:i/>
          <w:sz w:val="18"/>
        </w:rPr>
        <w:t>*</w:t>
      </w:r>
      <w:r w:rsidRPr="000D2C3D">
        <w:rPr>
          <w:rFonts w:ascii="Times New Roman" w:hAnsi="Times New Roman"/>
          <w:i/>
          <w:sz w:val="18"/>
        </w:rPr>
        <w:t>Corresponding author</w:t>
      </w:r>
      <w:r w:rsidRPr="000D2C3D">
        <w:rPr>
          <w:rFonts w:ascii="Times New Roman" w:hAnsi="Times New Roman"/>
          <w:i/>
          <w:sz w:val="18"/>
          <w:szCs w:val="24"/>
          <w:lang w:val="ms-MY"/>
        </w:rPr>
        <w:t>:</w:t>
      </w:r>
      <w:r>
        <w:rPr>
          <w:rFonts w:ascii="Times New Roman" w:hAnsi="Times New Roman"/>
          <w:i/>
          <w:sz w:val="18"/>
          <w:szCs w:val="24"/>
          <w:lang w:val="ms-MY"/>
        </w:rPr>
        <w:t xml:space="preserve">  </w:t>
      </w:r>
      <w:r w:rsidRPr="000D2C3D">
        <w:rPr>
          <w:rFonts w:ascii="Times New Roman" w:hAnsi="Times New Roman"/>
          <w:i/>
          <w:sz w:val="18"/>
          <w:szCs w:val="24"/>
          <w:lang w:val="ms-MY"/>
        </w:rPr>
        <w:t>jalifah@ukm</w:t>
      </w:r>
      <w:r>
        <w:rPr>
          <w:rFonts w:ascii="Times New Roman" w:hAnsi="Times New Roman"/>
          <w:i/>
          <w:sz w:val="18"/>
          <w:szCs w:val="24"/>
          <w:lang w:val="ms-MY"/>
        </w:rPr>
        <w:t>.edu.my</w:t>
      </w: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76EA5">
        <w:rPr>
          <w:rFonts w:ascii="Times New Roman" w:hAnsi="Times New Roman"/>
          <w:noProof/>
          <w:sz w:val="18"/>
          <w:szCs w:val="18"/>
          <w:lang w:bidi="ar-SA"/>
        </w:rPr>
        <w:t>31 March 2018</w:t>
      </w:r>
      <w:r>
        <w:rPr>
          <w:rFonts w:ascii="Times New Roman" w:hAnsi="Times New Roman"/>
          <w:noProof/>
          <w:sz w:val="18"/>
          <w:szCs w:val="18"/>
          <w:lang w:bidi="ar-SA"/>
        </w:rPr>
        <w:t xml:space="preserve">; Accepted: </w:t>
      </w:r>
      <w:r w:rsidR="00276EA5">
        <w:rPr>
          <w:rFonts w:ascii="Times New Roman" w:hAnsi="Times New Roman"/>
          <w:noProof/>
          <w:sz w:val="18"/>
          <w:szCs w:val="18"/>
          <w:lang w:bidi="ar-SA"/>
        </w:rPr>
        <w:t>17 April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07916" w:rsidRPr="009421B0" w:rsidRDefault="00F07916" w:rsidP="00F07916">
      <w:pPr>
        <w:autoSpaceDE w:val="0"/>
        <w:autoSpaceDN w:val="0"/>
        <w:adjustRightInd w:val="0"/>
        <w:spacing w:after="0" w:line="240" w:lineRule="auto"/>
        <w:jc w:val="both"/>
        <w:rPr>
          <w:rFonts w:ascii="Times New Roman" w:hAnsi="Times New Roman"/>
          <w:sz w:val="18"/>
          <w:szCs w:val="18"/>
          <w:lang w:val="en-SG"/>
        </w:rPr>
      </w:pPr>
      <w:r w:rsidRPr="009421B0">
        <w:rPr>
          <w:rFonts w:ascii="Times New Roman" w:hAnsi="Times New Roman"/>
          <w:sz w:val="18"/>
          <w:szCs w:val="18"/>
        </w:rPr>
        <w:t xml:space="preserve">Phenolics content of two roselle varieties, </w:t>
      </w:r>
      <w:r w:rsidRPr="009421B0">
        <w:rPr>
          <w:rFonts w:ascii="Times New Roman" w:hAnsi="Times New Roman"/>
          <w:i/>
          <w:sz w:val="18"/>
          <w:szCs w:val="18"/>
        </w:rPr>
        <w:t>H. sabdariffa</w:t>
      </w:r>
      <w:r w:rsidRPr="009421B0">
        <w:rPr>
          <w:rFonts w:ascii="Times New Roman" w:hAnsi="Times New Roman"/>
          <w:sz w:val="18"/>
          <w:szCs w:val="18"/>
        </w:rPr>
        <w:t xml:space="preserve"> var. UKMR-2 and </w:t>
      </w:r>
      <w:r w:rsidRPr="009421B0">
        <w:rPr>
          <w:rFonts w:ascii="Times New Roman" w:hAnsi="Times New Roman"/>
          <w:i/>
          <w:sz w:val="18"/>
          <w:szCs w:val="18"/>
        </w:rPr>
        <w:t>H. sabdariffa</w:t>
      </w:r>
      <w:r w:rsidRPr="009421B0">
        <w:rPr>
          <w:rFonts w:ascii="Times New Roman" w:hAnsi="Times New Roman"/>
          <w:sz w:val="18"/>
          <w:szCs w:val="18"/>
        </w:rPr>
        <w:t xml:space="preserve"> var. UMKL-1 was determined based on </w:t>
      </w:r>
      <w:r w:rsidRPr="009421B0">
        <w:rPr>
          <w:rFonts w:ascii="Times New Roman" w:hAnsi="Times New Roman"/>
          <w:sz w:val="18"/>
          <w:szCs w:val="18"/>
          <w:lang w:val="en-SG" w:eastAsia="en-SG"/>
        </w:rPr>
        <w:t>high performance liquid chromatograph</w:t>
      </w:r>
      <w:r>
        <w:rPr>
          <w:rFonts w:ascii="Times New Roman" w:hAnsi="Times New Roman"/>
          <w:sz w:val="18"/>
          <w:szCs w:val="18"/>
          <w:lang w:val="en-SG" w:eastAsia="en-SG"/>
        </w:rPr>
        <w:t>y</w:t>
      </w:r>
      <w:r w:rsidRPr="009421B0">
        <w:rPr>
          <w:rFonts w:ascii="Times New Roman" w:hAnsi="Times New Roman"/>
          <w:sz w:val="18"/>
          <w:szCs w:val="18"/>
          <w:lang w:val="en-SG" w:eastAsia="en-SG"/>
        </w:rPr>
        <w:t xml:space="preserve"> method using a photodiode array detector (HPLC-PDA) with gradient elution.</w:t>
      </w:r>
      <w:r w:rsidRPr="009421B0">
        <w:rPr>
          <w:rFonts w:ascii="Times New Roman" w:hAnsi="Times New Roman"/>
          <w:sz w:val="18"/>
          <w:szCs w:val="18"/>
        </w:rPr>
        <w:t xml:space="preserve"> Roselle calyces were extracted with water </w:t>
      </w:r>
      <w:r w:rsidRPr="009421B0">
        <w:rPr>
          <w:rFonts w:ascii="Times New Roman" w:hAnsi="Times New Roman"/>
          <w:i/>
          <w:sz w:val="18"/>
          <w:szCs w:val="18"/>
        </w:rPr>
        <w:t>via</w:t>
      </w:r>
      <w:r w:rsidRPr="009421B0">
        <w:rPr>
          <w:rFonts w:ascii="Times New Roman" w:hAnsi="Times New Roman"/>
          <w:sz w:val="18"/>
          <w:szCs w:val="18"/>
        </w:rPr>
        <w:t xml:space="preserve"> sonication (50 </w:t>
      </w:r>
      <w:r w:rsidRPr="009421B0">
        <w:rPr>
          <w:rFonts w:ascii="Times New Roman" w:hAnsi="Times New Roman"/>
          <w:sz w:val="18"/>
          <w:szCs w:val="18"/>
          <w:vertAlign w:val="superscript"/>
        </w:rPr>
        <w:t>°</w:t>
      </w:r>
      <w:r w:rsidRPr="009421B0">
        <w:rPr>
          <w:rFonts w:ascii="Times New Roman" w:hAnsi="Times New Roman"/>
          <w:sz w:val="18"/>
          <w:szCs w:val="18"/>
        </w:rPr>
        <w:t xml:space="preserve">C, 30 minutes). </w:t>
      </w:r>
      <w:r w:rsidRPr="009421B0">
        <w:rPr>
          <w:rFonts w:ascii="Times New Roman" w:hAnsi="Times New Roman"/>
          <w:sz w:val="18"/>
          <w:szCs w:val="18"/>
          <w:lang w:val="en-SG" w:eastAsia="en-SG"/>
        </w:rPr>
        <w:t xml:space="preserve">The chromatographic separation was carried out on </w:t>
      </w:r>
      <w:r w:rsidRPr="009421B0">
        <w:rPr>
          <w:rFonts w:ascii="Times New Roman" w:hAnsi="Times New Roman"/>
          <w:sz w:val="18"/>
          <w:szCs w:val="18"/>
        </w:rPr>
        <w:t xml:space="preserve">Purospher STAR RP-18e LichroCART column (250 mm × 4.6 mm × 5 µm) </w:t>
      </w:r>
      <w:r w:rsidRPr="009421B0">
        <w:rPr>
          <w:rFonts w:ascii="Times New Roman" w:hAnsi="Times New Roman"/>
          <w:sz w:val="18"/>
          <w:szCs w:val="18"/>
          <w:lang w:val="en-SG" w:eastAsia="en-SG"/>
        </w:rPr>
        <w:t xml:space="preserve">and detection was carried out at three different wavelengths (265, 320 and 520 nm). </w:t>
      </w:r>
      <w:r w:rsidRPr="009421B0">
        <w:rPr>
          <w:rFonts w:ascii="Times New Roman" w:hAnsi="Times New Roman"/>
          <w:sz w:val="18"/>
          <w:szCs w:val="18"/>
          <w:lang w:val="en-MY" w:eastAsia="en-MY"/>
        </w:rPr>
        <w:t xml:space="preserve">The developed HPLC method provided </w:t>
      </w:r>
      <w:r w:rsidRPr="009421B0">
        <w:rPr>
          <w:rFonts w:ascii="Times New Roman" w:hAnsi="Times New Roman"/>
          <w:sz w:val="18"/>
          <w:szCs w:val="18"/>
        </w:rPr>
        <w:t xml:space="preserve">high percentage of recovery (95 - 102%), </w:t>
      </w:r>
      <w:r w:rsidRPr="009421B0">
        <w:rPr>
          <w:rFonts w:ascii="Times New Roman" w:hAnsi="Times New Roman"/>
          <w:sz w:val="18"/>
          <w:szCs w:val="18"/>
          <w:lang w:val="en-MY" w:eastAsia="en-MY"/>
        </w:rPr>
        <w:t xml:space="preserve">good linearity at </w:t>
      </w:r>
      <w:r w:rsidRPr="009421B0">
        <w:rPr>
          <w:rFonts w:ascii="Times New Roman" w:hAnsi="Times New Roman"/>
          <w:iCs/>
          <w:sz w:val="18"/>
          <w:szCs w:val="18"/>
          <w:lang w:val="en-MY" w:eastAsia="en-MY"/>
        </w:rPr>
        <w:t>R</w:t>
      </w:r>
      <w:r w:rsidRPr="009421B0">
        <w:rPr>
          <w:rFonts w:ascii="Times New Roman" w:hAnsi="Times New Roman"/>
          <w:iCs/>
          <w:sz w:val="18"/>
          <w:szCs w:val="18"/>
          <w:vertAlign w:val="superscript"/>
          <w:lang w:val="en-MY" w:eastAsia="en-MY"/>
        </w:rPr>
        <w:t>2</w:t>
      </w:r>
      <w:r w:rsidRPr="009421B0">
        <w:rPr>
          <w:rFonts w:ascii="Times New Roman" w:hAnsi="Times New Roman"/>
          <w:iCs/>
          <w:sz w:val="18"/>
          <w:szCs w:val="18"/>
          <w:lang w:val="en-MY" w:eastAsia="en-MY"/>
        </w:rPr>
        <w:t xml:space="preserve"> &gt; </w:t>
      </w:r>
      <w:r w:rsidRPr="009421B0">
        <w:rPr>
          <w:rFonts w:ascii="Times New Roman" w:hAnsi="Times New Roman"/>
          <w:sz w:val="18"/>
          <w:szCs w:val="18"/>
          <w:lang w:val="en-MY" w:eastAsia="en-MY"/>
        </w:rPr>
        <w:t xml:space="preserve">0.99, </w:t>
      </w:r>
      <w:r w:rsidRPr="009421B0">
        <w:rPr>
          <w:rFonts w:ascii="Times New Roman" w:hAnsi="Times New Roman"/>
          <w:sz w:val="18"/>
          <w:szCs w:val="18"/>
        </w:rPr>
        <w:t xml:space="preserve">low limit of detection (LOD) and low limit of quantitation (LOQ). Two predominant anthocyanins were detected by HPLC-PDA in both </w:t>
      </w:r>
      <w:r w:rsidRPr="009421B0">
        <w:rPr>
          <w:rFonts w:ascii="Times New Roman" w:hAnsi="Times New Roman"/>
          <w:i/>
          <w:iCs/>
          <w:sz w:val="18"/>
          <w:szCs w:val="18"/>
        </w:rPr>
        <w:t>H. sabdariffa</w:t>
      </w:r>
      <w:r w:rsidRPr="009421B0">
        <w:rPr>
          <w:rFonts w:ascii="Times New Roman" w:hAnsi="Times New Roman"/>
          <w:sz w:val="18"/>
          <w:szCs w:val="18"/>
        </w:rPr>
        <w:t xml:space="preserve"> varieties and were identified as delphinidin-3-</w:t>
      </w:r>
      <w:r w:rsidRPr="009421B0">
        <w:rPr>
          <w:rFonts w:ascii="Times New Roman" w:hAnsi="Times New Roman"/>
          <w:i/>
          <w:sz w:val="18"/>
          <w:szCs w:val="18"/>
        </w:rPr>
        <w:t>O</w:t>
      </w:r>
      <w:r w:rsidRPr="009421B0">
        <w:rPr>
          <w:rFonts w:ascii="Times New Roman" w:hAnsi="Times New Roman"/>
          <w:sz w:val="18"/>
          <w:szCs w:val="18"/>
        </w:rPr>
        <w:t>-sambubioside and cyanidin-3-</w:t>
      </w:r>
      <w:r w:rsidRPr="009421B0">
        <w:rPr>
          <w:rFonts w:ascii="Times New Roman" w:hAnsi="Times New Roman"/>
          <w:i/>
          <w:sz w:val="18"/>
          <w:szCs w:val="18"/>
        </w:rPr>
        <w:t>O</w:t>
      </w:r>
      <w:r w:rsidRPr="009421B0">
        <w:rPr>
          <w:rFonts w:ascii="Times New Roman" w:hAnsi="Times New Roman"/>
          <w:sz w:val="18"/>
          <w:szCs w:val="18"/>
        </w:rPr>
        <w:t xml:space="preserve">-sambubioside. </w:t>
      </w:r>
      <w:r w:rsidRPr="009421B0">
        <w:rPr>
          <w:rFonts w:ascii="Times New Roman" w:hAnsi="Times New Roman"/>
          <w:sz w:val="18"/>
          <w:szCs w:val="18"/>
          <w:lang w:val="en-SG"/>
        </w:rPr>
        <w:t>In addition, chlorogenic acid, caffeic acid and ascorbic acid were also detected.</w:t>
      </w:r>
      <w:r w:rsidRPr="009421B0">
        <w:rPr>
          <w:rFonts w:ascii="Times New Roman" w:hAnsi="Times New Roman"/>
          <w:sz w:val="18"/>
          <w:szCs w:val="18"/>
        </w:rPr>
        <w:t xml:space="preserve"> High content of phenolics and ascorbic acid were detected in UKMR-2 </w:t>
      </w:r>
      <w:r w:rsidRPr="009421B0">
        <w:rPr>
          <w:rFonts w:ascii="Times New Roman" w:hAnsi="Times New Roman"/>
          <w:sz w:val="18"/>
          <w:szCs w:val="18"/>
          <w:lang w:val="en-SG"/>
        </w:rPr>
        <w:t xml:space="preserve">as compared to UMKL-1, </w:t>
      </w:r>
      <w:r w:rsidRPr="009421B0">
        <w:rPr>
          <w:rFonts w:ascii="Times New Roman" w:hAnsi="Times New Roman"/>
          <w:sz w:val="18"/>
          <w:szCs w:val="18"/>
        </w:rPr>
        <w:t>suggested this variety have high potential for commercial cultivation.</w:t>
      </w:r>
    </w:p>
    <w:p w:rsidR="00F07916" w:rsidRPr="009421B0" w:rsidRDefault="00F07916" w:rsidP="00F07916">
      <w:pPr>
        <w:autoSpaceDE w:val="0"/>
        <w:autoSpaceDN w:val="0"/>
        <w:adjustRightInd w:val="0"/>
        <w:spacing w:after="0" w:line="240" w:lineRule="auto"/>
        <w:jc w:val="both"/>
        <w:rPr>
          <w:rFonts w:ascii="Times New Roman" w:hAnsi="Times New Roman"/>
          <w:sz w:val="18"/>
          <w:szCs w:val="18"/>
          <w:lang w:val="ms-MY"/>
        </w:rPr>
      </w:pPr>
    </w:p>
    <w:p w:rsidR="00F07916" w:rsidRPr="009421B0" w:rsidRDefault="00F07916" w:rsidP="00F07916">
      <w:pPr>
        <w:autoSpaceDE w:val="0"/>
        <w:autoSpaceDN w:val="0"/>
        <w:adjustRightInd w:val="0"/>
        <w:spacing w:after="0" w:line="240" w:lineRule="auto"/>
        <w:jc w:val="both"/>
        <w:rPr>
          <w:rFonts w:ascii="Times New Roman" w:hAnsi="Times New Roman"/>
          <w:sz w:val="18"/>
          <w:szCs w:val="18"/>
          <w:lang w:val="ms-MY" w:eastAsia="en-GB"/>
        </w:rPr>
      </w:pPr>
      <w:r w:rsidRPr="009421B0">
        <w:rPr>
          <w:rFonts w:ascii="Times New Roman" w:hAnsi="Times New Roman"/>
          <w:b/>
          <w:sz w:val="18"/>
          <w:szCs w:val="18"/>
          <w:lang w:val="ms-MY"/>
        </w:rPr>
        <w:t>Keywords:</w:t>
      </w:r>
      <w:r w:rsidRPr="009421B0">
        <w:rPr>
          <w:rFonts w:ascii="Times New Roman" w:hAnsi="Times New Roman"/>
          <w:sz w:val="18"/>
          <w:szCs w:val="18"/>
          <w:lang w:val="ms-MY"/>
        </w:rPr>
        <w:t xml:space="preserve"> </w:t>
      </w:r>
      <w:r>
        <w:rPr>
          <w:rFonts w:ascii="Times New Roman" w:hAnsi="Times New Roman"/>
          <w:sz w:val="18"/>
          <w:szCs w:val="18"/>
          <w:lang w:val="ms-MY"/>
        </w:rPr>
        <w:t xml:space="preserve"> </w:t>
      </w:r>
      <w:r w:rsidRPr="009421B0">
        <w:rPr>
          <w:rFonts w:ascii="Times New Roman" w:hAnsi="Times New Roman"/>
          <w:sz w:val="18"/>
          <w:szCs w:val="18"/>
          <w:lang w:val="en-SG" w:eastAsia="en-SG"/>
        </w:rPr>
        <w:t xml:space="preserve">anthocyanins, </w:t>
      </w:r>
      <w:r w:rsidRPr="009421B0">
        <w:rPr>
          <w:rFonts w:ascii="Times New Roman" w:hAnsi="Times New Roman"/>
          <w:i/>
          <w:sz w:val="18"/>
          <w:szCs w:val="18"/>
          <w:lang w:val="en-SG" w:eastAsia="en-SG"/>
        </w:rPr>
        <w:t>Hibiscus sabdariffa</w:t>
      </w:r>
      <w:r w:rsidRPr="009421B0">
        <w:rPr>
          <w:rFonts w:ascii="Times New Roman" w:hAnsi="Times New Roman"/>
          <w:sz w:val="18"/>
          <w:szCs w:val="18"/>
          <w:lang w:val="en-SG" w:eastAsia="en-SG"/>
        </w:rPr>
        <w:t>, HPLC-PDA</w:t>
      </w:r>
    </w:p>
    <w:p w:rsidR="00F07916" w:rsidRPr="000D2C3D" w:rsidRDefault="00F07916" w:rsidP="00F07916">
      <w:pPr>
        <w:spacing w:after="0" w:line="240" w:lineRule="auto"/>
        <w:jc w:val="center"/>
        <w:rPr>
          <w:rFonts w:ascii="Times New Roman" w:hAnsi="Times New Roman"/>
          <w:b/>
          <w:sz w:val="20"/>
          <w:szCs w:val="24"/>
          <w:lang w:val="ms-MY"/>
        </w:rPr>
      </w:pPr>
    </w:p>
    <w:p w:rsidR="00F07916" w:rsidRPr="009421B0" w:rsidRDefault="00F07916" w:rsidP="00F07916">
      <w:pPr>
        <w:spacing w:after="0" w:line="240" w:lineRule="auto"/>
        <w:jc w:val="center"/>
        <w:rPr>
          <w:rFonts w:ascii="Times New Roman" w:hAnsi="Times New Roman"/>
          <w:b/>
          <w:sz w:val="18"/>
          <w:szCs w:val="18"/>
          <w:lang w:val="ms-MY"/>
        </w:rPr>
      </w:pPr>
      <w:r w:rsidRPr="009421B0">
        <w:rPr>
          <w:rFonts w:ascii="Times New Roman" w:hAnsi="Times New Roman"/>
          <w:b/>
          <w:sz w:val="18"/>
          <w:szCs w:val="18"/>
          <w:lang w:val="ms-MY"/>
        </w:rPr>
        <w:t>Abstrak</w:t>
      </w:r>
    </w:p>
    <w:p w:rsidR="00F07916" w:rsidRPr="009421B0" w:rsidRDefault="00F07916" w:rsidP="00F07916">
      <w:pPr>
        <w:spacing w:after="0" w:line="240" w:lineRule="auto"/>
        <w:jc w:val="both"/>
        <w:rPr>
          <w:rFonts w:ascii="Times New Roman" w:hAnsi="Times New Roman"/>
          <w:sz w:val="18"/>
          <w:szCs w:val="18"/>
          <w:lang w:val="ms-MY"/>
        </w:rPr>
      </w:pPr>
      <w:r w:rsidRPr="009421B0">
        <w:rPr>
          <w:rFonts w:ascii="Times New Roman" w:hAnsi="Times New Roman"/>
          <w:sz w:val="18"/>
          <w:szCs w:val="18"/>
          <w:lang w:val="ms-MY"/>
        </w:rPr>
        <w:t xml:space="preserve">Kandungan fenolik bagi dua varieti rosel, </w:t>
      </w:r>
      <w:r w:rsidRPr="009421B0">
        <w:rPr>
          <w:rFonts w:ascii="Times New Roman" w:hAnsi="Times New Roman"/>
          <w:i/>
          <w:sz w:val="18"/>
          <w:szCs w:val="18"/>
          <w:lang w:val="ms-MY"/>
        </w:rPr>
        <w:t>H. sabdariffa</w:t>
      </w:r>
      <w:r w:rsidRPr="009421B0">
        <w:rPr>
          <w:rFonts w:ascii="Times New Roman" w:hAnsi="Times New Roman"/>
          <w:sz w:val="18"/>
          <w:szCs w:val="18"/>
          <w:lang w:val="ms-MY"/>
        </w:rPr>
        <w:t xml:space="preserve"> var. UKMR-2 dan </w:t>
      </w:r>
      <w:r w:rsidRPr="009421B0">
        <w:rPr>
          <w:rFonts w:ascii="Times New Roman" w:hAnsi="Times New Roman"/>
          <w:i/>
          <w:sz w:val="18"/>
          <w:szCs w:val="18"/>
          <w:lang w:val="ms-MY"/>
        </w:rPr>
        <w:t>H. sabdariffa</w:t>
      </w:r>
      <w:r w:rsidRPr="009421B0">
        <w:rPr>
          <w:rFonts w:ascii="Times New Roman" w:hAnsi="Times New Roman"/>
          <w:sz w:val="18"/>
          <w:szCs w:val="18"/>
          <w:lang w:val="ms-MY"/>
        </w:rPr>
        <w:t xml:space="preserve"> var. UMKL-1 ditentukan berdasarkan kaedah kromatografi cecair berprestasi tinggi </w:t>
      </w:r>
      <w:r w:rsidRPr="00635041">
        <w:rPr>
          <w:rFonts w:ascii="Times New Roman" w:hAnsi="Times New Roman"/>
          <w:sz w:val="18"/>
          <w:szCs w:val="18"/>
          <w:lang w:val="ms-MY"/>
        </w:rPr>
        <w:t xml:space="preserve">menggunakan </w:t>
      </w:r>
      <w:r w:rsidRPr="00635041">
        <w:rPr>
          <w:rStyle w:val="Emphasis"/>
          <w:rFonts w:ascii="Times New Roman" w:hAnsi="Times New Roman"/>
          <w:b w:val="0"/>
          <w:i w:val="0"/>
          <w:sz w:val="18"/>
          <w:szCs w:val="18"/>
        </w:rPr>
        <w:t>pengesan</w:t>
      </w:r>
      <w:r w:rsidRPr="00635041">
        <w:rPr>
          <w:rStyle w:val="st"/>
          <w:rFonts w:ascii="Times New Roman" w:hAnsi="Times New Roman"/>
          <w:b/>
          <w:i/>
          <w:sz w:val="18"/>
          <w:szCs w:val="18"/>
        </w:rPr>
        <w:t xml:space="preserve"> </w:t>
      </w:r>
      <w:r w:rsidRPr="00635041">
        <w:rPr>
          <w:rStyle w:val="Emphasis"/>
          <w:rFonts w:ascii="Times New Roman" w:hAnsi="Times New Roman"/>
          <w:b w:val="0"/>
          <w:i w:val="0"/>
          <w:sz w:val="18"/>
          <w:szCs w:val="18"/>
        </w:rPr>
        <w:t>foto</w:t>
      </w:r>
      <w:r w:rsidRPr="00635041">
        <w:rPr>
          <w:rStyle w:val="st"/>
          <w:rFonts w:ascii="Times New Roman" w:hAnsi="Times New Roman"/>
          <w:b/>
          <w:i/>
          <w:sz w:val="18"/>
          <w:szCs w:val="18"/>
        </w:rPr>
        <w:t>-</w:t>
      </w:r>
      <w:r w:rsidRPr="00635041">
        <w:rPr>
          <w:rStyle w:val="Emphasis"/>
          <w:rFonts w:ascii="Times New Roman" w:hAnsi="Times New Roman"/>
          <w:b w:val="0"/>
          <w:i w:val="0"/>
          <w:sz w:val="18"/>
          <w:szCs w:val="18"/>
        </w:rPr>
        <w:t>diod</w:t>
      </w:r>
      <w:r w:rsidRPr="009421B0">
        <w:rPr>
          <w:rFonts w:ascii="Times New Roman" w:hAnsi="Times New Roman"/>
          <w:sz w:val="18"/>
          <w:szCs w:val="18"/>
          <w:lang w:val="ms-MY"/>
        </w:rPr>
        <w:t xml:space="preserve"> (</w:t>
      </w:r>
      <w:r>
        <w:rPr>
          <w:rFonts w:ascii="Times New Roman" w:hAnsi="Times New Roman"/>
          <w:sz w:val="18"/>
          <w:szCs w:val="18"/>
          <w:lang w:val="ms-MY"/>
        </w:rPr>
        <w:t>KCPT</w:t>
      </w:r>
      <w:r w:rsidRPr="009421B0">
        <w:rPr>
          <w:rFonts w:ascii="Times New Roman" w:hAnsi="Times New Roman"/>
          <w:sz w:val="18"/>
          <w:szCs w:val="18"/>
          <w:lang w:val="ms-MY"/>
        </w:rPr>
        <w:t>-P</w:t>
      </w:r>
      <w:r>
        <w:rPr>
          <w:rFonts w:ascii="Times New Roman" w:hAnsi="Times New Roman"/>
          <w:sz w:val="18"/>
          <w:szCs w:val="18"/>
          <w:lang w:val="ms-MY"/>
        </w:rPr>
        <w:t>FD</w:t>
      </w:r>
      <w:r w:rsidRPr="009421B0">
        <w:rPr>
          <w:rFonts w:ascii="Times New Roman" w:hAnsi="Times New Roman"/>
          <w:sz w:val="18"/>
          <w:szCs w:val="18"/>
          <w:lang w:val="ms-MY"/>
        </w:rPr>
        <w:t>) dengan elusi kecerunan ke</w:t>
      </w:r>
      <w:r>
        <w:rPr>
          <w:rFonts w:ascii="Times New Roman" w:hAnsi="Times New Roman"/>
          <w:sz w:val="18"/>
          <w:szCs w:val="18"/>
          <w:lang w:val="ms-MY"/>
        </w:rPr>
        <w:t>kutuban</w:t>
      </w:r>
      <w:r w:rsidRPr="009421B0">
        <w:rPr>
          <w:rFonts w:ascii="Times New Roman" w:hAnsi="Times New Roman"/>
          <w:sz w:val="18"/>
          <w:szCs w:val="18"/>
          <w:lang w:val="ms-MY"/>
        </w:rPr>
        <w:t>. Kaliks rosel diekstrak dengan air secara sonikasi (50 °C, 30 min</w:t>
      </w:r>
      <w:r>
        <w:rPr>
          <w:rFonts w:ascii="Times New Roman" w:hAnsi="Times New Roman"/>
          <w:sz w:val="18"/>
          <w:szCs w:val="18"/>
          <w:lang w:val="ms-MY"/>
        </w:rPr>
        <w:t>it</w:t>
      </w:r>
      <w:r w:rsidRPr="009421B0">
        <w:rPr>
          <w:rFonts w:ascii="Times New Roman" w:hAnsi="Times New Roman"/>
          <w:sz w:val="18"/>
          <w:szCs w:val="18"/>
          <w:lang w:val="ms-MY"/>
        </w:rPr>
        <w:t xml:space="preserve">). Pemisahan kromatografi dilakukan menggunakan turus Purospher STAR RP-18e LichroCART (250 mm × 4.6 mm × 5 </w:t>
      </w:r>
      <w:r w:rsidRPr="009421B0">
        <w:rPr>
          <w:rFonts w:ascii="Times New Roman" w:hAnsi="Times New Roman"/>
          <w:sz w:val="18"/>
          <w:szCs w:val="18"/>
        </w:rPr>
        <w:t>µ</w:t>
      </w:r>
      <w:r w:rsidRPr="009421B0">
        <w:rPr>
          <w:rFonts w:ascii="Times New Roman" w:hAnsi="Times New Roman"/>
          <w:sz w:val="18"/>
          <w:szCs w:val="18"/>
          <w:lang w:val="ms-MY"/>
        </w:rPr>
        <w:t xml:space="preserve">m) dan pengesanan dilakukan pada tiga panjang gelombang yang berbeza (265, 320 dan 520 nm). Kaedah </w:t>
      </w:r>
      <w:r>
        <w:rPr>
          <w:rFonts w:ascii="Times New Roman" w:hAnsi="Times New Roman"/>
          <w:sz w:val="18"/>
          <w:szCs w:val="18"/>
          <w:lang w:val="ms-MY"/>
        </w:rPr>
        <w:t>KCPT</w:t>
      </w:r>
      <w:r w:rsidRPr="009421B0">
        <w:rPr>
          <w:rFonts w:ascii="Times New Roman" w:hAnsi="Times New Roman"/>
          <w:sz w:val="18"/>
          <w:szCs w:val="18"/>
          <w:lang w:val="ms-MY"/>
        </w:rPr>
        <w:t xml:space="preserve"> yang dibangunkan mempunyai peratusan dapatan semula yang tinggi (95 - 102%), lineariti yang baik pada </w:t>
      </w:r>
      <w:r w:rsidRPr="009421B0">
        <w:rPr>
          <w:rFonts w:ascii="Times New Roman" w:hAnsi="Times New Roman"/>
          <w:iCs/>
          <w:sz w:val="18"/>
          <w:szCs w:val="18"/>
          <w:lang w:val="en-MY" w:eastAsia="en-MY"/>
        </w:rPr>
        <w:t>R</w:t>
      </w:r>
      <w:r w:rsidRPr="009421B0">
        <w:rPr>
          <w:rFonts w:ascii="Times New Roman" w:hAnsi="Times New Roman"/>
          <w:iCs/>
          <w:sz w:val="18"/>
          <w:szCs w:val="18"/>
          <w:vertAlign w:val="superscript"/>
          <w:lang w:val="en-MY" w:eastAsia="en-MY"/>
        </w:rPr>
        <w:t>2</w:t>
      </w:r>
      <w:r w:rsidRPr="009421B0">
        <w:rPr>
          <w:rFonts w:ascii="Times New Roman" w:hAnsi="Times New Roman"/>
          <w:iCs/>
          <w:sz w:val="18"/>
          <w:szCs w:val="18"/>
          <w:lang w:val="en-MY" w:eastAsia="en-MY"/>
        </w:rPr>
        <w:t xml:space="preserve"> &gt; </w:t>
      </w:r>
      <w:r w:rsidRPr="009421B0">
        <w:rPr>
          <w:rFonts w:ascii="Times New Roman" w:hAnsi="Times New Roman"/>
          <w:sz w:val="18"/>
          <w:szCs w:val="18"/>
          <w:lang w:val="en-MY" w:eastAsia="en-MY"/>
        </w:rPr>
        <w:t>0.99 serta</w:t>
      </w:r>
      <w:r w:rsidRPr="009421B0">
        <w:rPr>
          <w:rFonts w:ascii="Times New Roman" w:hAnsi="Times New Roman"/>
          <w:sz w:val="18"/>
          <w:szCs w:val="18"/>
          <w:lang w:val="ms-MY"/>
        </w:rPr>
        <w:t xml:space="preserve"> had pengesanan (LOD) dan kuantifikasi (LOQ) yang rendah. Dua sebatian antosianin dikesan oleh </w:t>
      </w:r>
      <w:r>
        <w:rPr>
          <w:rFonts w:ascii="Times New Roman" w:hAnsi="Times New Roman"/>
          <w:sz w:val="18"/>
          <w:szCs w:val="18"/>
          <w:lang w:val="ms-MY"/>
        </w:rPr>
        <w:t>KCPT</w:t>
      </w:r>
      <w:r w:rsidRPr="009421B0">
        <w:rPr>
          <w:rFonts w:ascii="Times New Roman" w:hAnsi="Times New Roman"/>
          <w:sz w:val="18"/>
          <w:szCs w:val="18"/>
          <w:lang w:val="ms-MY"/>
        </w:rPr>
        <w:t>-P</w:t>
      </w:r>
      <w:r>
        <w:rPr>
          <w:rFonts w:ascii="Times New Roman" w:hAnsi="Times New Roman"/>
          <w:sz w:val="18"/>
          <w:szCs w:val="18"/>
          <w:lang w:val="ms-MY"/>
        </w:rPr>
        <w:t>FD</w:t>
      </w:r>
      <w:r w:rsidRPr="009421B0">
        <w:rPr>
          <w:rFonts w:ascii="Times New Roman" w:hAnsi="Times New Roman"/>
          <w:sz w:val="18"/>
          <w:szCs w:val="18"/>
          <w:lang w:val="ms-MY"/>
        </w:rPr>
        <w:t xml:space="preserve"> dalam kedua-dua varieti </w:t>
      </w:r>
      <w:r w:rsidRPr="009421B0">
        <w:rPr>
          <w:rFonts w:ascii="Times New Roman" w:hAnsi="Times New Roman"/>
          <w:i/>
          <w:iCs/>
          <w:sz w:val="18"/>
          <w:szCs w:val="18"/>
        </w:rPr>
        <w:t>H. sabdariffa</w:t>
      </w:r>
      <w:r w:rsidRPr="009421B0">
        <w:rPr>
          <w:rFonts w:ascii="Times New Roman" w:hAnsi="Times New Roman"/>
          <w:sz w:val="18"/>
          <w:szCs w:val="18"/>
          <w:lang w:val="ms-MY"/>
        </w:rPr>
        <w:t xml:space="preserve"> dan dikenal pasti sebagai delfinidin-3-</w:t>
      </w:r>
      <w:r w:rsidRPr="009421B0">
        <w:rPr>
          <w:rFonts w:ascii="Times New Roman" w:hAnsi="Times New Roman"/>
          <w:i/>
          <w:sz w:val="18"/>
          <w:szCs w:val="18"/>
          <w:lang w:val="ms-MY"/>
        </w:rPr>
        <w:t>O</w:t>
      </w:r>
      <w:r w:rsidRPr="009421B0">
        <w:rPr>
          <w:rFonts w:ascii="Times New Roman" w:hAnsi="Times New Roman"/>
          <w:sz w:val="18"/>
          <w:szCs w:val="18"/>
          <w:lang w:val="ms-MY"/>
        </w:rPr>
        <w:t>-sambubiosida dan sianidin-3-</w:t>
      </w:r>
      <w:r w:rsidRPr="009421B0">
        <w:rPr>
          <w:rFonts w:ascii="Times New Roman" w:hAnsi="Times New Roman"/>
          <w:i/>
          <w:sz w:val="18"/>
          <w:szCs w:val="18"/>
          <w:lang w:val="ms-MY"/>
        </w:rPr>
        <w:t>O</w:t>
      </w:r>
      <w:r w:rsidRPr="009421B0">
        <w:rPr>
          <w:rFonts w:ascii="Times New Roman" w:hAnsi="Times New Roman"/>
          <w:sz w:val="18"/>
          <w:szCs w:val="18"/>
          <w:lang w:val="ms-MY"/>
        </w:rPr>
        <w:t>-sambubiosida. Selain itu, asid klorogenik, asid kafeik dan asid askorbik juga berjaya dikesan. UKMR-2 dikesan mengandungi sebatian fenolik dan asid askorbik yang tinggi berbanding UMKL-1, mencadangkan varieti ini mempunyai potensi yang tinggi sebagai tanaman komersil.</w:t>
      </w:r>
    </w:p>
    <w:p w:rsidR="00F07916" w:rsidRPr="009421B0" w:rsidRDefault="00F07916" w:rsidP="00F07916">
      <w:pPr>
        <w:autoSpaceDE w:val="0"/>
        <w:autoSpaceDN w:val="0"/>
        <w:adjustRightInd w:val="0"/>
        <w:spacing w:after="0" w:line="240" w:lineRule="auto"/>
        <w:jc w:val="both"/>
        <w:rPr>
          <w:rFonts w:ascii="Times New Roman" w:hAnsi="Times New Roman"/>
          <w:b/>
          <w:sz w:val="18"/>
          <w:szCs w:val="18"/>
          <w:lang w:val="ms-MY"/>
        </w:rPr>
      </w:pPr>
      <w:r>
        <w:rPr>
          <w:rFonts w:ascii="Times New Roman" w:hAnsi="Times New Roman"/>
          <w:b/>
          <w:sz w:val="18"/>
          <w:szCs w:val="18"/>
          <w:lang w:val="ms-MY"/>
        </w:rPr>
        <w:t xml:space="preserve"> </w:t>
      </w:r>
    </w:p>
    <w:p w:rsidR="00AC0033" w:rsidRPr="00F07916" w:rsidRDefault="00F07916" w:rsidP="00F07916">
      <w:pPr>
        <w:autoSpaceDE w:val="0"/>
        <w:autoSpaceDN w:val="0"/>
        <w:adjustRightInd w:val="0"/>
        <w:spacing w:after="0" w:line="240" w:lineRule="auto"/>
        <w:jc w:val="both"/>
        <w:rPr>
          <w:rFonts w:ascii="Times New Roman" w:hAnsi="Times New Roman"/>
          <w:sz w:val="18"/>
          <w:szCs w:val="18"/>
          <w:lang w:val="ms-MY" w:eastAsia="en-GB"/>
        </w:rPr>
      </w:pPr>
      <w:r w:rsidRPr="009421B0">
        <w:rPr>
          <w:rFonts w:ascii="Times New Roman" w:hAnsi="Times New Roman"/>
          <w:b/>
          <w:sz w:val="18"/>
          <w:szCs w:val="18"/>
          <w:lang w:val="ms-MY"/>
        </w:rPr>
        <w:t>Kata kunci:</w:t>
      </w:r>
      <w:r w:rsidRPr="009421B0">
        <w:rPr>
          <w:rFonts w:ascii="Times New Roman" w:hAnsi="Times New Roman"/>
          <w:sz w:val="18"/>
          <w:szCs w:val="18"/>
          <w:lang w:val="ms-MY"/>
        </w:rPr>
        <w:t xml:space="preserve"> </w:t>
      </w:r>
      <w:r>
        <w:rPr>
          <w:rStyle w:val="hps"/>
          <w:rFonts w:ascii="Times New Roman" w:hAnsi="Times New Roman"/>
          <w:sz w:val="18"/>
          <w:szCs w:val="18"/>
          <w:lang w:val="ms-MY"/>
        </w:rPr>
        <w:t xml:space="preserve"> a</w:t>
      </w:r>
      <w:r w:rsidRPr="009421B0">
        <w:rPr>
          <w:rStyle w:val="hps"/>
          <w:rFonts w:ascii="Times New Roman" w:hAnsi="Times New Roman"/>
          <w:sz w:val="18"/>
          <w:szCs w:val="18"/>
          <w:lang w:val="ms-MY"/>
        </w:rPr>
        <w:t xml:space="preserve">ntosianin, </w:t>
      </w:r>
      <w:r w:rsidRPr="009421B0">
        <w:rPr>
          <w:rFonts w:ascii="Times New Roman" w:hAnsi="Times New Roman"/>
          <w:i/>
          <w:sz w:val="18"/>
          <w:szCs w:val="18"/>
          <w:lang w:val="en-SG" w:eastAsia="en-SG"/>
        </w:rPr>
        <w:t>Hibiscus sabdariffa</w:t>
      </w:r>
      <w:r w:rsidRPr="009421B0">
        <w:rPr>
          <w:rFonts w:ascii="Times New Roman" w:hAnsi="Times New Roman"/>
          <w:sz w:val="18"/>
          <w:szCs w:val="18"/>
          <w:lang w:val="en-SG" w:eastAsia="en-SG"/>
        </w:rPr>
        <w:t xml:space="preserve">, </w:t>
      </w:r>
      <w:r>
        <w:rPr>
          <w:rFonts w:ascii="Times New Roman" w:hAnsi="Times New Roman"/>
          <w:sz w:val="18"/>
          <w:szCs w:val="18"/>
          <w:lang w:val="ms-MY"/>
        </w:rPr>
        <w:t>KCPT</w:t>
      </w:r>
      <w:r w:rsidRPr="009421B0">
        <w:rPr>
          <w:rFonts w:ascii="Times New Roman" w:hAnsi="Times New Roman"/>
          <w:sz w:val="18"/>
          <w:szCs w:val="18"/>
          <w:lang w:val="ms-MY"/>
        </w:rPr>
        <w:t>-P</w:t>
      </w:r>
      <w:r>
        <w:rPr>
          <w:rFonts w:ascii="Times New Roman" w:hAnsi="Times New Roman"/>
          <w:sz w:val="18"/>
          <w:szCs w:val="18"/>
          <w:lang w:val="ms-MY"/>
        </w:rPr>
        <w:t>FD</w:t>
      </w: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07916" w:rsidRPr="000D2C3D" w:rsidRDefault="00F07916" w:rsidP="00F07916">
      <w:pPr>
        <w:autoSpaceDE w:val="0"/>
        <w:autoSpaceDN w:val="0"/>
        <w:adjustRightInd w:val="0"/>
        <w:spacing w:after="0" w:line="240" w:lineRule="auto"/>
        <w:jc w:val="both"/>
        <w:rPr>
          <w:rFonts w:ascii="Times New Roman" w:hAnsi="Times New Roman"/>
          <w:sz w:val="24"/>
          <w:szCs w:val="24"/>
        </w:rPr>
      </w:pPr>
      <w:r w:rsidRPr="000D2C3D">
        <w:rPr>
          <w:rFonts w:ascii="Times New Roman" w:hAnsi="Times New Roman"/>
          <w:sz w:val="20"/>
          <w:szCs w:val="20"/>
        </w:rPr>
        <w:t xml:space="preserve">The species </w:t>
      </w:r>
      <w:r w:rsidRPr="000D2C3D">
        <w:rPr>
          <w:rFonts w:ascii="Times New Roman" w:hAnsi="Times New Roman"/>
          <w:i/>
          <w:sz w:val="20"/>
          <w:szCs w:val="20"/>
        </w:rPr>
        <w:t>Hibiscus sabdariffa</w:t>
      </w:r>
      <w:r w:rsidRPr="000D2C3D">
        <w:rPr>
          <w:rFonts w:ascii="Times New Roman" w:hAnsi="Times New Roman"/>
          <w:sz w:val="20"/>
          <w:szCs w:val="20"/>
        </w:rPr>
        <w:t xml:space="preserve">, popularly known as ‘Asam Paya’ or ‘Asam Susur’ in Malaysia, is a member of the Malvaceae family. This plant exhibits </w:t>
      </w:r>
      <w:r w:rsidRPr="000D2C3D">
        <w:rPr>
          <w:rFonts w:ascii="Times New Roman" w:eastAsia="TimesNewRoman" w:hAnsi="Times New Roman"/>
          <w:sz w:val="20"/>
          <w:szCs w:val="20"/>
        </w:rPr>
        <w:t xml:space="preserve">anti-oxidant, </w:t>
      </w:r>
      <w:r w:rsidRPr="000D2C3D">
        <w:rPr>
          <w:rFonts w:ascii="Times New Roman" w:hAnsi="Times New Roman"/>
          <w:sz w:val="20"/>
          <w:szCs w:val="20"/>
        </w:rPr>
        <w:t>anti-cancer, anti-hypertensive, anti-hyperlipidemic, hepatoprotective and many other properties [1], being commonly consumed as beverages, jams and syrup, and used in folk medicine as diuretic, mild laxative, digestive, antiseptic, sedative, emollient of cardiac and nerve diseases [2</w:t>
      </w:r>
      <w:r>
        <w:rPr>
          <w:rFonts w:ascii="Times New Roman" w:hAnsi="Times New Roman"/>
          <w:sz w:val="20"/>
          <w:szCs w:val="20"/>
        </w:rPr>
        <w:t xml:space="preserve">, </w:t>
      </w:r>
      <w:r w:rsidRPr="000D2C3D">
        <w:rPr>
          <w:rFonts w:ascii="Times New Roman" w:hAnsi="Times New Roman"/>
          <w:sz w:val="20"/>
          <w:szCs w:val="20"/>
        </w:rPr>
        <w:t xml:space="preserve">3]. </w:t>
      </w:r>
      <w:r w:rsidRPr="000D2C3D">
        <w:rPr>
          <w:rFonts w:ascii="Times New Roman" w:eastAsia="TimesNewRoman" w:hAnsi="Times New Roman"/>
          <w:sz w:val="20"/>
          <w:szCs w:val="20"/>
          <w:lang w:val="en-SG" w:eastAsia="en-SG"/>
        </w:rPr>
        <w:t xml:space="preserve">Roselle is rich in various </w:t>
      </w:r>
      <w:r w:rsidRPr="000D2C3D">
        <w:rPr>
          <w:rFonts w:ascii="Times New Roman" w:hAnsi="Times New Roman"/>
          <w:sz w:val="20"/>
          <w:szCs w:val="20"/>
        </w:rPr>
        <w:t xml:space="preserve">bioactive compounds such as </w:t>
      </w:r>
      <w:r w:rsidRPr="000D2C3D">
        <w:rPr>
          <w:rFonts w:ascii="Times New Roman" w:eastAsia="TimesNewRoman" w:hAnsi="Times New Roman"/>
          <w:sz w:val="20"/>
          <w:szCs w:val="20"/>
          <w:lang w:val="en-SG" w:eastAsia="en-SG"/>
        </w:rPr>
        <w:t>organic and phenolic acids, flavonoids, tannins and anthocyanins such as cyanidin-3-</w:t>
      </w:r>
      <w:r w:rsidRPr="000D2C3D">
        <w:rPr>
          <w:rFonts w:ascii="Times New Roman" w:eastAsia="TimesNewRoman" w:hAnsi="Times New Roman"/>
          <w:i/>
          <w:iCs/>
          <w:sz w:val="20"/>
          <w:szCs w:val="20"/>
          <w:lang w:val="en-SG" w:eastAsia="en-SG"/>
        </w:rPr>
        <w:t>O</w:t>
      </w:r>
      <w:r w:rsidRPr="000D2C3D">
        <w:rPr>
          <w:rFonts w:ascii="Times New Roman" w:eastAsia="TimesNewRoman" w:hAnsi="Times New Roman"/>
          <w:sz w:val="20"/>
          <w:szCs w:val="20"/>
          <w:lang w:val="en-SG" w:eastAsia="en-SG"/>
        </w:rPr>
        <w:t>-sambubioside and delphinidin-3-</w:t>
      </w:r>
      <w:r w:rsidRPr="000D2C3D">
        <w:rPr>
          <w:rFonts w:ascii="Times New Roman" w:eastAsia="TimesNewRoman" w:hAnsi="Times New Roman"/>
          <w:i/>
          <w:iCs/>
          <w:sz w:val="20"/>
          <w:szCs w:val="20"/>
          <w:lang w:val="en-SG" w:eastAsia="en-SG"/>
        </w:rPr>
        <w:t>O</w:t>
      </w:r>
      <w:r w:rsidRPr="000D2C3D">
        <w:rPr>
          <w:rFonts w:ascii="Times New Roman" w:eastAsia="TimesNewRoman" w:hAnsi="Times New Roman"/>
          <w:sz w:val="20"/>
          <w:szCs w:val="20"/>
          <w:lang w:val="en-SG" w:eastAsia="en-SG"/>
        </w:rPr>
        <w:t xml:space="preserve">-sambubioside, which are also responsible for the bright red colouration </w:t>
      </w:r>
      <w:r w:rsidRPr="000D2C3D">
        <w:rPr>
          <w:rFonts w:ascii="Times New Roman" w:hAnsi="Times New Roman"/>
          <w:sz w:val="20"/>
          <w:szCs w:val="20"/>
        </w:rPr>
        <w:t>and antioxidant properties</w:t>
      </w:r>
      <w:r w:rsidRPr="000D2C3D">
        <w:rPr>
          <w:rFonts w:ascii="Times New Roman" w:eastAsia="TimesNewRoman" w:hAnsi="Times New Roman"/>
          <w:sz w:val="20"/>
          <w:szCs w:val="20"/>
          <w:lang w:val="en-SG" w:eastAsia="en-SG"/>
        </w:rPr>
        <w:t xml:space="preserve"> of calyces</w:t>
      </w:r>
      <w:r w:rsidRPr="000D2C3D">
        <w:rPr>
          <w:rFonts w:ascii="Times New Roman" w:hAnsi="Times New Roman"/>
          <w:sz w:val="20"/>
          <w:szCs w:val="20"/>
        </w:rPr>
        <w:t xml:space="preserve"> [4</w:t>
      </w:r>
      <w:r>
        <w:rPr>
          <w:rFonts w:ascii="Times New Roman" w:hAnsi="Times New Roman"/>
          <w:sz w:val="20"/>
          <w:szCs w:val="20"/>
        </w:rPr>
        <w:t xml:space="preserve">, </w:t>
      </w:r>
      <w:r w:rsidRPr="000D2C3D">
        <w:rPr>
          <w:rFonts w:ascii="Times New Roman" w:hAnsi="Times New Roman"/>
          <w:sz w:val="20"/>
          <w:szCs w:val="20"/>
        </w:rPr>
        <w:t xml:space="preserve">5]. </w:t>
      </w:r>
      <w:r w:rsidRPr="000D2C3D">
        <w:rPr>
          <w:rFonts w:ascii="Times New Roman" w:hAnsi="Times New Roman"/>
          <w:i/>
          <w:sz w:val="20"/>
          <w:szCs w:val="20"/>
        </w:rPr>
        <w:t>H. sabdariffa</w:t>
      </w:r>
      <w:r w:rsidRPr="000D2C3D">
        <w:rPr>
          <w:rFonts w:ascii="Times New Roman" w:hAnsi="Times New Roman"/>
          <w:sz w:val="20"/>
          <w:szCs w:val="20"/>
        </w:rPr>
        <w:t xml:space="preserve"> var. UMKL-1 </w:t>
      </w:r>
      <w:r w:rsidRPr="000D2C3D">
        <w:rPr>
          <w:rStyle w:val="st"/>
          <w:rFonts w:ascii="Times New Roman" w:hAnsi="Times New Roman"/>
          <w:sz w:val="20"/>
          <w:szCs w:val="20"/>
        </w:rPr>
        <w:t xml:space="preserve">(also known as </w:t>
      </w:r>
      <w:r w:rsidRPr="00F07916">
        <w:rPr>
          <w:rStyle w:val="Emphasis"/>
          <w:rFonts w:ascii="Times New Roman" w:hAnsi="Times New Roman"/>
          <w:b w:val="0"/>
          <w:spacing w:val="0"/>
          <w:sz w:val="20"/>
          <w:szCs w:val="20"/>
        </w:rPr>
        <w:t xml:space="preserve">Terengganu </w:t>
      </w:r>
      <w:r w:rsidRPr="00F07916">
        <w:rPr>
          <w:rStyle w:val="Emphasis"/>
          <w:rFonts w:ascii="Times New Roman" w:hAnsi="Times New Roman"/>
          <w:b w:val="0"/>
          <w:i w:val="0"/>
          <w:spacing w:val="0"/>
          <w:sz w:val="20"/>
          <w:szCs w:val="20"/>
        </w:rPr>
        <w:t>variety</w:t>
      </w:r>
      <w:r w:rsidRPr="000D2C3D">
        <w:rPr>
          <w:rStyle w:val="st"/>
          <w:rFonts w:ascii="Times New Roman" w:hAnsi="Times New Roman"/>
          <w:sz w:val="20"/>
          <w:szCs w:val="20"/>
        </w:rPr>
        <w:t>) was launched in the early 1990s by Universiti Malaya (UM) for commercial cultivation purpose due to its high quality and</w:t>
      </w:r>
      <w:r w:rsidRPr="000D2C3D">
        <w:rPr>
          <w:rStyle w:val="st"/>
          <w:rFonts w:ascii="Times New Roman" w:hAnsi="Times New Roman"/>
          <w:sz w:val="20"/>
        </w:rPr>
        <w:t xml:space="preserve"> calyx </w:t>
      </w:r>
      <w:r w:rsidRPr="000D2C3D">
        <w:rPr>
          <w:rStyle w:val="st"/>
          <w:rFonts w:ascii="Times New Roman" w:hAnsi="Times New Roman"/>
          <w:sz w:val="20"/>
          <w:szCs w:val="20"/>
        </w:rPr>
        <w:t>yield.</w:t>
      </w:r>
      <w:r w:rsidRPr="000D2C3D">
        <w:rPr>
          <w:rStyle w:val="st"/>
          <w:rFonts w:ascii="Times New Roman" w:hAnsi="Times New Roman"/>
          <w:sz w:val="20"/>
        </w:rPr>
        <w:t xml:space="preserve"> In 2009, a</w:t>
      </w:r>
      <w:r w:rsidRPr="000D2C3D">
        <w:rPr>
          <w:rFonts w:ascii="Times New Roman" w:eastAsia="TimesNewRoman" w:hAnsi="Times New Roman"/>
          <w:sz w:val="20"/>
          <w:szCs w:val="20"/>
          <w:lang w:val="en-SG" w:eastAsia="en-SG"/>
        </w:rPr>
        <w:t xml:space="preserve"> new Malaysia roselle (mutant)</w:t>
      </w:r>
      <w:r w:rsidRPr="000D2C3D">
        <w:rPr>
          <w:rFonts w:ascii="Times New Roman" w:hAnsi="Times New Roman"/>
          <w:i/>
          <w:sz w:val="20"/>
          <w:szCs w:val="20"/>
        </w:rPr>
        <w:t xml:space="preserve"> </w:t>
      </w:r>
      <w:r w:rsidRPr="000D2C3D">
        <w:rPr>
          <w:rFonts w:ascii="Times New Roman" w:hAnsi="Times New Roman"/>
          <w:sz w:val="20"/>
          <w:szCs w:val="20"/>
        </w:rPr>
        <w:t xml:space="preserve">var. UKMR-2 </w:t>
      </w:r>
      <w:r w:rsidRPr="000D2C3D">
        <w:rPr>
          <w:rFonts w:ascii="Times New Roman" w:hAnsi="Times New Roman"/>
          <w:sz w:val="20"/>
        </w:rPr>
        <w:t xml:space="preserve">was released </w:t>
      </w:r>
      <w:r w:rsidRPr="000D2C3D">
        <w:rPr>
          <w:rFonts w:ascii="Times New Roman" w:hAnsi="Times New Roman"/>
          <w:sz w:val="20"/>
          <w:szCs w:val="20"/>
        </w:rPr>
        <w:t>by Unive</w:t>
      </w:r>
      <w:r w:rsidRPr="000D2C3D">
        <w:rPr>
          <w:rFonts w:ascii="Times New Roman" w:hAnsi="Times New Roman"/>
          <w:sz w:val="20"/>
        </w:rPr>
        <w:t xml:space="preserve">rsiti Kebangsaan Malaysia (UKM). The new variety </w:t>
      </w:r>
      <w:r w:rsidRPr="000D2C3D">
        <w:rPr>
          <w:rFonts w:ascii="Times New Roman" w:hAnsi="Times New Roman"/>
          <w:sz w:val="20"/>
          <w:szCs w:val="20"/>
        </w:rPr>
        <w:t>has special characteristics compared to their parent variety ‘Arab’ and other local varieties [6]. In general, var. UKMR-2 has a shorter life cycle, higher lodging resistance and produce higher yield of calyces per plant. The colour of roselle var. UKMR-2’s calyces has deeper red color compared to var. UMKL-1 [6].</w:t>
      </w:r>
      <w:r w:rsidRPr="000D2C3D">
        <w:rPr>
          <w:rFonts w:ascii="Times New Roman" w:hAnsi="Times New Roman"/>
          <w:sz w:val="24"/>
          <w:szCs w:val="24"/>
        </w:rPr>
        <w:t xml:space="preserve"> </w:t>
      </w:r>
      <w:r w:rsidRPr="000D2C3D">
        <w:rPr>
          <w:rFonts w:ascii="Times New Roman" w:hAnsi="Times New Roman"/>
          <w:sz w:val="20"/>
          <w:szCs w:val="20"/>
        </w:rPr>
        <w:t xml:space="preserve">In general, </w:t>
      </w:r>
      <w:r w:rsidRPr="000D2C3D">
        <w:rPr>
          <w:rFonts w:ascii="Times New Roman" w:hAnsi="Times New Roman"/>
          <w:sz w:val="20"/>
          <w:szCs w:val="20"/>
          <w:lang w:val="en-SG" w:eastAsia="en-SG"/>
        </w:rPr>
        <w:t xml:space="preserve">red anthocyanin pigment </w:t>
      </w:r>
      <w:r w:rsidRPr="000D2C3D">
        <w:rPr>
          <w:rFonts w:ascii="Times New Roman" w:hAnsi="Times New Roman"/>
          <w:sz w:val="20"/>
          <w:szCs w:val="20"/>
        </w:rPr>
        <w:t xml:space="preserve">colour is the reliable indicator to determine the maturity and quality of fruit. </w:t>
      </w:r>
    </w:p>
    <w:p w:rsidR="00F07916" w:rsidRPr="000D2C3D" w:rsidRDefault="00F07916" w:rsidP="00F07916">
      <w:pPr>
        <w:autoSpaceDE w:val="0"/>
        <w:autoSpaceDN w:val="0"/>
        <w:adjustRightInd w:val="0"/>
        <w:spacing w:after="0" w:line="240" w:lineRule="auto"/>
        <w:jc w:val="both"/>
        <w:rPr>
          <w:rFonts w:ascii="Times New Roman" w:hAnsi="Times New Roman"/>
          <w:sz w:val="20"/>
          <w:szCs w:val="20"/>
          <w:lang w:val="en-SG" w:eastAsia="en-SG"/>
        </w:rPr>
      </w:pPr>
    </w:p>
    <w:p w:rsidR="00F07916" w:rsidRPr="000D2C3D" w:rsidRDefault="00F07916" w:rsidP="00F07916">
      <w:pPr>
        <w:autoSpaceDE w:val="0"/>
        <w:autoSpaceDN w:val="0"/>
        <w:adjustRightInd w:val="0"/>
        <w:spacing w:after="0" w:line="240" w:lineRule="auto"/>
        <w:jc w:val="both"/>
        <w:rPr>
          <w:rFonts w:ascii="Times New Roman" w:eastAsia="AdvGulliv-R" w:hAnsi="Times New Roman"/>
          <w:sz w:val="20"/>
          <w:szCs w:val="20"/>
        </w:rPr>
      </w:pPr>
      <w:r w:rsidRPr="000D2C3D">
        <w:rPr>
          <w:rFonts w:ascii="Times New Roman" w:hAnsi="Times New Roman"/>
          <w:sz w:val="20"/>
          <w:szCs w:val="20"/>
          <w:lang w:val="en-SG" w:eastAsia="en-SG"/>
        </w:rPr>
        <w:t xml:space="preserve">Phenolics content </w:t>
      </w:r>
      <w:r w:rsidRPr="000D2C3D">
        <w:rPr>
          <w:rFonts w:ascii="Times New Roman" w:hAnsi="Times New Roman"/>
          <w:sz w:val="20"/>
          <w:szCs w:val="20"/>
        </w:rPr>
        <w:t xml:space="preserve">have been widely investigated </w:t>
      </w:r>
      <w:r w:rsidRPr="000D2C3D">
        <w:rPr>
          <w:rFonts w:ascii="Times New Roman" w:hAnsi="Times New Roman"/>
          <w:sz w:val="20"/>
          <w:szCs w:val="20"/>
          <w:lang w:val="en-SG" w:eastAsia="en-SG"/>
        </w:rPr>
        <w:t>in various plants using different chromatographic techniques</w:t>
      </w:r>
      <w:r w:rsidRPr="000D2C3D">
        <w:rPr>
          <w:rFonts w:ascii="Times New Roman" w:hAnsi="Times New Roman"/>
          <w:sz w:val="20"/>
          <w:szCs w:val="20"/>
        </w:rPr>
        <w:t xml:space="preserve"> due to their nutritional potential and therapeutic value</w:t>
      </w:r>
      <w:r w:rsidRPr="000D2C3D">
        <w:rPr>
          <w:rFonts w:ascii="Times New Roman" w:hAnsi="Times New Roman"/>
          <w:sz w:val="20"/>
          <w:szCs w:val="20"/>
          <w:lang w:val="en-SG" w:eastAsia="en-SG"/>
        </w:rPr>
        <w:t xml:space="preserve">. Chemical verification using high performance liquid chromatography (HPLC) is the most popular and reliable technique among all chromatographic separation techniques for the separation of bioactive compound. </w:t>
      </w:r>
      <w:r w:rsidRPr="000D2C3D">
        <w:rPr>
          <w:rFonts w:ascii="Times New Roman" w:hAnsi="Times New Roman"/>
          <w:sz w:val="20"/>
          <w:szCs w:val="20"/>
        </w:rPr>
        <w:t xml:space="preserve">HPLC has been reported in the identification and quantification of anthocyanins in roselle extract [7-8]. Sukwattanasinit </w:t>
      </w:r>
      <w:r w:rsidRPr="009421B0">
        <w:rPr>
          <w:rFonts w:ascii="Times New Roman" w:hAnsi="Times New Roman"/>
          <w:sz w:val="20"/>
          <w:szCs w:val="20"/>
        </w:rPr>
        <w:t>et al.</w:t>
      </w:r>
      <w:r w:rsidRPr="000D2C3D">
        <w:rPr>
          <w:rFonts w:ascii="Times New Roman" w:hAnsi="Times New Roman"/>
          <w:sz w:val="20"/>
          <w:szCs w:val="20"/>
        </w:rPr>
        <w:t xml:space="preserve"> [7] and </w:t>
      </w:r>
      <w:r w:rsidRPr="000D2C3D">
        <w:rPr>
          <w:rFonts w:ascii="Times New Roman" w:hAnsi="Times New Roman"/>
          <w:sz w:val="20"/>
          <w:szCs w:val="20"/>
          <w:lang w:val="ms-MY"/>
        </w:rPr>
        <w:t>Bernal</w:t>
      </w:r>
      <w:r w:rsidRPr="000D2C3D">
        <w:rPr>
          <w:rFonts w:ascii="Times New Roman" w:hAnsi="Times New Roman"/>
          <w:sz w:val="20"/>
          <w:szCs w:val="20"/>
        </w:rPr>
        <w:t xml:space="preserve"> </w:t>
      </w:r>
      <w:r w:rsidRPr="009421B0">
        <w:rPr>
          <w:rFonts w:ascii="Times New Roman" w:hAnsi="Times New Roman"/>
          <w:sz w:val="20"/>
          <w:szCs w:val="20"/>
        </w:rPr>
        <w:t>et al.</w:t>
      </w:r>
      <w:r w:rsidRPr="000D2C3D">
        <w:rPr>
          <w:rFonts w:ascii="Times New Roman" w:hAnsi="Times New Roman"/>
          <w:sz w:val="20"/>
          <w:szCs w:val="20"/>
        </w:rPr>
        <w:t xml:space="preserve"> [9] reported that delphinidin-3-sambubioside and cyanidin-3-sambubioside were two major anthocyanin compounds found in roselle dried calyces.</w:t>
      </w:r>
      <w:r w:rsidRPr="000D2C3D">
        <w:rPr>
          <w:rFonts w:ascii="Times New Roman" w:hAnsi="Times New Roman"/>
          <w:sz w:val="20"/>
          <w:szCs w:val="20"/>
          <w:lang w:val="en-SG" w:eastAsia="en-SG"/>
        </w:rPr>
        <w:t xml:space="preserve"> Besides that, other anthocyanins (</w:t>
      </w:r>
      <w:r w:rsidRPr="000D2C3D">
        <w:rPr>
          <w:rFonts w:ascii="Times New Roman" w:eastAsia="AdvGulliv-R" w:hAnsi="Times New Roman"/>
          <w:sz w:val="20"/>
          <w:szCs w:val="20"/>
        </w:rPr>
        <w:t>cyanidin-3-glucoside, delphinidin-3-glucoside</w:t>
      </w:r>
      <w:r w:rsidRPr="000D2C3D">
        <w:rPr>
          <w:rFonts w:ascii="Times New Roman" w:hAnsi="Times New Roman"/>
          <w:sz w:val="20"/>
          <w:szCs w:val="20"/>
          <w:lang w:val="en-SG" w:eastAsia="en-SG"/>
        </w:rPr>
        <w:t xml:space="preserve">), phenolic acid (chlorogenic acid, </w:t>
      </w:r>
      <w:r w:rsidRPr="000D2C3D">
        <w:rPr>
          <w:rFonts w:ascii="Times New Roman" w:hAnsi="Times New Roman"/>
          <w:sz w:val="20"/>
          <w:szCs w:val="20"/>
        </w:rPr>
        <w:t xml:space="preserve">protocatechuic acid, </w:t>
      </w:r>
      <w:r w:rsidRPr="000D2C3D">
        <w:rPr>
          <w:rFonts w:ascii="Times New Roman" w:hAnsi="Times New Roman"/>
          <w:sz w:val="20"/>
          <w:szCs w:val="20"/>
          <w:lang w:val="en-SG" w:eastAsia="en-SG"/>
        </w:rPr>
        <w:t xml:space="preserve">hydroxycitric acid) and flavonoids (quercetin, </w:t>
      </w:r>
      <w:r w:rsidRPr="000D2C3D">
        <w:rPr>
          <w:rFonts w:ascii="Times New Roman" w:hAnsi="Times New Roman"/>
          <w:sz w:val="20"/>
          <w:szCs w:val="20"/>
        </w:rPr>
        <w:t>kaempferol,</w:t>
      </w:r>
      <w:r w:rsidRPr="000D2C3D">
        <w:rPr>
          <w:rFonts w:ascii="Times New Roman" w:hAnsi="Times New Roman"/>
          <w:sz w:val="20"/>
          <w:szCs w:val="20"/>
          <w:lang w:val="en-SG" w:eastAsia="en-SG"/>
        </w:rPr>
        <w:t xml:space="preserve"> gossypetin, hibiscetin, luteolin and its glycoside) have also been previously reported [5, 8-10].</w:t>
      </w:r>
    </w:p>
    <w:p w:rsidR="00F07916" w:rsidRPr="000D2C3D" w:rsidRDefault="00F07916" w:rsidP="00F07916">
      <w:pPr>
        <w:autoSpaceDE w:val="0"/>
        <w:autoSpaceDN w:val="0"/>
        <w:adjustRightInd w:val="0"/>
        <w:spacing w:after="0" w:line="240" w:lineRule="auto"/>
        <w:jc w:val="both"/>
        <w:rPr>
          <w:rFonts w:ascii="Times New Roman" w:eastAsia="AdvGulliv-R" w:hAnsi="Times New Roman"/>
          <w:sz w:val="20"/>
          <w:szCs w:val="20"/>
        </w:rPr>
      </w:pPr>
    </w:p>
    <w:p w:rsidR="00F07916" w:rsidRPr="000D2C3D" w:rsidRDefault="00F07916" w:rsidP="00F07916">
      <w:pPr>
        <w:spacing w:after="0" w:line="240" w:lineRule="auto"/>
        <w:jc w:val="both"/>
        <w:rPr>
          <w:rFonts w:ascii="Times New Roman" w:hAnsi="Times New Roman"/>
          <w:sz w:val="20"/>
          <w:szCs w:val="20"/>
        </w:rPr>
      </w:pPr>
      <w:r w:rsidRPr="000D2C3D">
        <w:rPr>
          <w:rFonts w:ascii="Times New Roman" w:hAnsi="Times New Roman"/>
          <w:sz w:val="20"/>
          <w:szCs w:val="20"/>
        </w:rPr>
        <w:t xml:space="preserve">Although the chemical composition of plants is largely determined by the genetic characteristics of the species, several factors can coordinate or change the rate of production such as various environmental factors [11], time collection [12] and the employment of different extraction methods [13]. </w:t>
      </w:r>
      <w:r w:rsidRPr="000D2C3D">
        <w:rPr>
          <w:rFonts w:ascii="Times New Roman" w:hAnsi="Times New Roman"/>
          <w:sz w:val="20"/>
          <w:szCs w:val="20"/>
          <w:lang w:val="en-SG" w:eastAsia="en-SG"/>
        </w:rPr>
        <w:t xml:space="preserve">Despite of the bioactive compounds and increasing demand of </w:t>
      </w:r>
      <w:r w:rsidRPr="000D2C3D">
        <w:rPr>
          <w:rFonts w:ascii="Times New Roman" w:hAnsi="Times New Roman"/>
          <w:i/>
          <w:iCs/>
          <w:sz w:val="20"/>
          <w:szCs w:val="20"/>
          <w:lang w:val="en-SG" w:eastAsia="en-SG"/>
        </w:rPr>
        <w:t xml:space="preserve">H. sabdariffa </w:t>
      </w:r>
      <w:r w:rsidRPr="000D2C3D">
        <w:rPr>
          <w:rFonts w:ascii="Times New Roman" w:hAnsi="Times New Roman"/>
          <w:sz w:val="20"/>
          <w:szCs w:val="20"/>
          <w:lang w:val="en-SG" w:eastAsia="en-SG"/>
        </w:rPr>
        <w:t xml:space="preserve">calyxes worldwide, </w:t>
      </w:r>
      <w:r w:rsidRPr="000D2C3D">
        <w:rPr>
          <w:rFonts w:ascii="Times New Roman" w:hAnsi="Times New Roman"/>
          <w:sz w:val="20"/>
          <w:szCs w:val="20"/>
        </w:rPr>
        <w:t xml:space="preserve">little is known about chemical components such as phenolic constituents in different Malaysia roselle varieties. Hence, this paper aims to </w:t>
      </w:r>
      <w:r w:rsidRPr="000D2C3D">
        <w:rPr>
          <w:rFonts w:ascii="Times New Roman" w:hAnsi="Times New Roman"/>
          <w:sz w:val="20"/>
          <w:szCs w:val="20"/>
          <w:lang w:val="en-SG" w:eastAsia="en-SG"/>
        </w:rPr>
        <w:t xml:space="preserve">develop a simple analytical methodology to simultaneously </w:t>
      </w:r>
      <w:r w:rsidRPr="000D2C3D">
        <w:rPr>
          <w:rFonts w:ascii="Times New Roman" w:hAnsi="Times New Roman"/>
          <w:sz w:val="20"/>
          <w:szCs w:val="20"/>
        </w:rPr>
        <w:t xml:space="preserve">identify and quantify phenolic content present in the </w:t>
      </w:r>
      <w:r w:rsidRPr="000D2C3D">
        <w:rPr>
          <w:rFonts w:ascii="Times New Roman" w:hAnsi="Times New Roman"/>
          <w:sz w:val="20"/>
          <w:szCs w:val="20"/>
          <w:lang w:eastAsia="en-SG"/>
        </w:rPr>
        <w:t xml:space="preserve">calyx extracts </w:t>
      </w:r>
      <w:r w:rsidRPr="000D2C3D">
        <w:rPr>
          <w:rFonts w:ascii="Times New Roman" w:hAnsi="Times New Roman"/>
          <w:sz w:val="20"/>
          <w:szCs w:val="20"/>
        </w:rPr>
        <w:t xml:space="preserve">of </w:t>
      </w:r>
      <w:r w:rsidRPr="000D2C3D">
        <w:rPr>
          <w:rFonts w:ascii="Times New Roman" w:hAnsi="Times New Roman"/>
          <w:i/>
          <w:sz w:val="20"/>
          <w:szCs w:val="20"/>
        </w:rPr>
        <w:t>H. sabdariffa</w:t>
      </w:r>
      <w:r w:rsidRPr="000D2C3D">
        <w:rPr>
          <w:rFonts w:ascii="Times New Roman" w:hAnsi="Times New Roman"/>
          <w:sz w:val="20"/>
          <w:szCs w:val="20"/>
        </w:rPr>
        <w:t xml:space="preserve"> var. UKMR-2 and </w:t>
      </w:r>
      <w:r w:rsidRPr="000D2C3D">
        <w:rPr>
          <w:rFonts w:ascii="Times New Roman" w:hAnsi="Times New Roman"/>
          <w:i/>
          <w:sz w:val="20"/>
          <w:szCs w:val="20"/>
        </w:rPr>
        <w:t>H. sabdariffa</w:t>
      </w:r>
      <w:r w:rsidRPr="000D2C3D">
        <w:rPr>
          <w:rFonts w:ascii="Times New Roman" w:hAnsi="Times New Roman"/>
          <w:sz w:val="20"/>
          <w:szCs w:val="20"/>
        </w:rPr>
        <w:t xml:space="preserve"> var. UMKL-1. The compound identification and quantification were carried out using high performance liquid chromatography with photodiode array detection (HPLC-PDA) </w:t>
      </w:r>
      <w:r w:rsidRPr="000D2C3D">
        <w:rPr>
          <w:rFonts w:ascii="Times New Roman" w:hAnsi="Times New Roman"/>
          <w:sz w:val="20"/>
          <w:szCs w:val="20"/>
          <w:lang w:val="en-SG" w:eastAsia="en-SG"/>
        </w:rPr>
        <w:t>with gradient elution</w:t>
      </w:r>
      <w:r w:rsidRPr="000D2C3D">
        <w:rPr>
          <w:rFonts w:ascii="Times New Roman" w:hAnsi="Times New Roman"/>
          <w:sz w:val="20"/>
          <w:szCs w:val="20"/>
        </w:rPr>
        <w:t xml:space="preserve">. </w:t>
      </w:r>
    </w:p>
    <w:p w:rsidR="00F07916" w:rsidRPr="000D2C3D" w:rsidRDefault="00F07916" w:rsidP="00F07916">
      <w:pPr>
        <w:spacing w:after="0" w:line="240" w:lineRule="auto"/>
        <w:rPr>
          <w:rFonts w:ascii="Times New Roman" w:hAnsi="Times New Roman"/>
          <w:sz w:val="20"/>
          <w:szCs w:val="16"/>
          <w:lang w:val="en-SG" w:eastAsia="en-SG"/>
        </w:rPr>
      </w:pPr>
    </w:p>
    <w:p w:rsidR="00F07916" w:rsidRPr="000D2C3D" w:rsidRDefault="00F07916" w:rsidP="00F07916">
      <w:pPr>
        <w:autoSpaceDE w:val="0"/>
        <w:autoSpaceDN w:val="0"/>
        <w:adjustRightInd w:val="0"/>
        <w:spacing w:after="0" w:line="240" w:lineRule="auto"/>
        <w:jc w:val="center"/>
        <w:rPr>
          <w:rFonts w:ascii="Times New Roman" w:hAnsi="Times New Roman"/>
          <w:sz w:val="20"/>
          <w:szCs w:val="24"/>
          <w:lang w:val="ms-MY"/>
        </w:rPr>
      </w:pPr>
      <w:r w:rsidRPr="000D2C3D">
        <w:rPr>
          <w:rFonts w:ascii="Times New Roman" w:hAnsi="Times New Roman"/>
          <w:b/>
          <w:bCs/>
          <w:sz w:val="20"/>
          <w:szCs w:val="20"/>
        </w:rPr>
        <w:t>Materials and Methods</w:t>
      </w:r>
    </w:p>
    <w:p w:rsidR="00F07916" w:rsidRPr="000D2C3D" w:rsidRDefault="00F07916" w:rsidP="00F07916">
      <w:pPr>
        <w:spacing w:after="0" w:line="240" w:lineRule="auto"/>
        <w:rPr>
          <w:rFonts w:ascii="Times New Roman" w:hAnsi="Times New Roman"/>
          <w:b/>
          <w:bCs/>
          <w:sz w:val="20"/>
          <w:szCs w:val="24"/>
        </w:rPr>
      </w:pPr>
      <w:r w:rsidRPr="000D2C3D">
        <w:rPr>
          <w:rFonts w:ascii="Times New Roman" w:hAnsi="Times New Roman"/>
          <w:b/>
          <w:bCs/>
          <w:sz w:val="20"/>
          <w:szCs w:val="24"/>
        </w:rPr>
        <w:t xml:space="preserve">Chemicals and </w:t>
      </w:r>
      <w:r>
        <w:rPr>
          <w:rFonts w:ascii="Times New Roman" w:hAnsi="Times New Roman"/>
          <w:b/>
          <w:bCs/>
          <w:sz w:val="20"/>
          <w:szCs w:val="24"/>
        </w:rPr>
        <w:t>s</w:t>
      </w:r>
      <w:r w:rsidRPr="000D2C3D">
        <w:rPr>
          <w:rFonts w:ascii="Times New Roman" w:hAnsi="Times New Roman"/>
          <w:b/>
          <w:bCs/>
          <w:sz w:val="20"/>
          <w:szCs w:val="24"/>
        </w:rPr>
        <w:t>tandards</w:t>
      </w:r>
    </w:p>
    <w:p w:rsidR="00F07916" w:rsidRPr="000D2C3D" w:rsidRDefault="00F07916" w:rsidP="00F07916">
      <w:pPr>
        <w:autoSpaceDE w:val="0"/>
        <w:autoSpaceDN w:val="0"/>
        <w:adjustRightInd w:val="0"/>
        <w:spacing w:after="0" w:line="240" w:lineRule="auto"/>
        <w:jc w:val="both"/>
        <w:rPr>
          <w:rFonts w:ascii="Times New Roman" w:hAnsi="Times New Roman"/>
          <w:sz w:val="20"/>
          <w:szCs w:val="20"/>
        </w:rPr>
      </w:pPr>
      <w:r w:rsidRPr="000D2C3D">
        <w:rPr>
          <w:rFonts w:ascii="Times New Roman" w:hAnsi="Times New Roman"/>
          <w:sz w:val="20"/>
          <w:szCs w:val="20"/>
          <w:lang w:val="en-SG" w:eastAsia="en-SG"/>
        </w:rPr>
        <w:t xml:space="preserve">Formic acid and </w:t>
      </w:r>
      <w:r w:rsidRPr="000D2C3D">
        <w:rPr>
          <w:rFonts w:ascii="Times New Roman" w:hAnsi="Times New Roman"/>
          <w:sz w:val="20"/>
          <w:szCs w:val="20"/>
        </w:rPr>
        <w:t xml:space="preserve">acetonitrile HPLC grade </w:t>
      </w:r>
      <w:r w:rsidRPr="000D2C3D">
        <w:rPr>
          <w:rFonts w:ascii="Times New Roman" w:hAnsi="Times New Roman"/>
          <w:sz w:val="20"/>
          <w:szCs w:val="20"/>
          <w:lang w:val="en-SG" w:eastAsia="en-SG"/>
        </w:rPr>
        <w:t xml:space="preserve">used for preparing mobile phases were purchased from </w:t>
      </w:r>
      <w:r w:rsidRPr="000D2C3D">
        <w:rPr>
          <w:rFonts w:ascii="Times New Roman" w:hAnsi="Times New Roman"/>
          <w:sz w:val="20"/>
          <w:szCs w:val="20"/>
        </w:rPr>
        <w:t xml:space="preserve">Merck (Darmstadt, Germany) </w:t>
      </w:r>
      <w:r w:rsidRPr="000D2C3D">
        <w:rPr>
          <w:rFonts w:ascii="Times New Roman" w:hAnsi="Times New Roman"/>
          <w:sz w:val="20"/>
          <w:szCs w:val="20"/>
          <w:lang w:val="en-SG" w:eastAsia="en-SG"/>
        </w:rPr>
        <w:t xml:space="preserve">and </w:t>
      </w:r>
      <w:r w:rsidRPr="000D2C3D">
        <w:rPr>
          <w:rFonts w:ascii="Times New Roman" w:hAnsi="Times New Roman"/>
          <w:sz w:val="20"/>
          <w:szCs w:val="20"/>
        </w:rPr>
        <w:t>Fisher Scientific (USA)</w:t>
      </w:r>
      <w:r w:rsidRPr="000D2C3D">
        <w:rPr>
          <w:rFonts w:ascii="Times New Roman" w:hAnsi="Times New Roman"/>
          <w:sz w:val="20"/>
          <w:szCs w:val="20"/>
          <w:lang w:val="en-SG" w:eastAsia="en-SG"/>
        </w:rPr>
        <w:t>, respectively.</w:t>
      </w:r>
      <w:r w:rsidRPr="000D2C3D">
        <w:rPr>
          <w:rFonts w:ascii="Times New Roman" w:hAnsi="Times New Roman"/>
          <w:sz w:val="20"/>
          <w:szCs w:val="20"/>
        </w:rPr>
        <w:t xml:space="preserve"> The standard, ascorbic acid, chlorogenic acid, caffeic acid, delphinidin-3-</w:t>
      </w:r>
      <w:r w:rsidRPr="000D2C3D">
        <w:rPr>
          <w:rFonts w:ascii="Times New Roman" w:hAnsi="Times New Roman"/>
          <w:i/>
          <w:sz w:val="20"/>
          <w:szCs w:val="20"/>
        </w:rPr>
        <w:t>O</w:t>
      </w:r>
      <w:r w:rsidRPr="000D2C3D">
        <w:rPr>
          <w:rFonts w:ascii="Times New Roman" w:hAnsi="Times New Roman"/>
          <w:sz w:val="20"/>
          <w:szCs w:val="20"/>
        </w:rPr>
        <w:t>-sambubioside and cyanidin-3-</w:t>
      </w:r>
      <w:r w:rsidRPr="000D2C3D">
        <w:rPr>
          <w:rFonts w:ascii="Times New Roman" w:hAnsi="Times New Roman"/>
          <w:i/>
          <w:sz w:val="20"/>
          <w:szCs w:val="20"/>
        </w:rPr>
        <w:t>O</w:t>
      </w:r>
      <w:r w:rsidRPr="000D2C3D">
        <w:rPr>
          <w:rFonts w:ascii="Times New Roman" w:hAnsi="Times New Roman"/>
          <w:sz w:val="20"/>
          <w:szCs w:val="20"/>
        </w:rPr>
        <w:t>-sambubioside were purchased from Merck (Darmstadt, Germany) and Extrasynthese (</w:t>
      </w:r>
      <w:r w:rsidRPr="000D2C3D">
        <w:rPr>
          <w:rFonts w:ascii="Times New Roman" w:hAnsi="Times New Roman"/>
          <w:sz w:val="20"/>
          <w:szCs w:val="20"/>
          <w:lang w:val="en-SG" w:eastAsia="en-SG"/>
        </w:rPr>
        <w:t>Genay Cedex,</w:t>
      </w:r>
      <w:r w:rsidRPr="000D2C3D">
        <w:rPr>
          <w:rFonts w:ascii="Times New Roman" w:hAnsi="Times New Roman"/>
          <w:sz w:val="20"/>
          <w:szCs w:val="20"/>
        </w:rPr>
        <w:t xml:space="preserve"> France). </w:t>
      </w:r>
      <w:r w:rsidRPr="000D2C3D">
        <w:rPr>
          <w:rFonts w:ascii="Times New Roman" w:hAnsi="Times New Roman"/>
          <w:sz w:val="20"/>
          <w:szCs w:val="20"/>
          <w:lang w:val="en-SG" w:eastAsia="en-SG"/>
        </w:rPr>
        <w:t>Acetonitrile HPLC grade was degassed in an ultrasonic bath (Branson, USA) before using. As for vortex mixer, G560E Vortex-Genie 2 (Scientific Industries, Bohemia, NY, USA) was used. Distilled water was purified and deionized by EVOQua water system (Water Technologies, Fahrenberg, Germany).</w:t>
      </w:r>
    </w:p>
    <w:p w:rsidR="00F07916" w:rsidRPr="000D2C3D" w:rsidRDefault="00F07916" w:rsidP="00F07916">
      <w:pPr>
        <w:autoSpaceDE w:val="0"/>
        <w:autoSpaceDN w:val="0"/>
        <w:adjustRightInd w:val="0"/>
        <w:spacing w:after="0" w:line="240" w:lineRule="auto"/>
        <w:jc w:val="both"/>
        <w:rPr>
          <w:rFonts w:ascii="Times New Roman" w:hAnsi="Times New Roman"/>
          <w:b/>
          <w:sz w:val="20"/>
          <w:szCs w:val="20"/>
          <w:lang w:val="ms-MY"/>
        </w:rPr>
      </w:pPr>
    </w:p>
    <w:p w:rsidR="00F07916" w:rsidRPr="000D2C3D" w:rsidRDefault="00F07916" w:rsidP="00F07916">
      <w:pPr>
        <w:autoSpaceDE w:val="0"/>
        <w:autoSpaceDN w:val="0"/>
        <w:adjustRightInd w:val="0"/>
        <w:spacing w:after="0" w:line="240" w:lineRule="auto"/>
        <w:jc w:val="both"/>
        <w:rPr>
          <w:rFonts w:ascii="Times New Roman" w:hAnsi="Times New Roman"/>
          <w:b/>
          <w:sz w:val="20"/>
          <w:szCs w:val="24"/>
          <w:lang w:val="ms-MY"/>
        </w:rPr>
      </w:pPr>
      <w:r w:rsidRPr="000D2C3D">
        <w:rPr>
          <w:rFonts w:ascii="Times New Roman" w:hAnsi="Times New Roman"/>
          <w:b/>
          <w:sz w:val="20"/>
          <w:szCs w:val="24"/>
          <w:lang w:val="ms-MY"/>
        </w:rPr>
        <w:t>Sample collection and preparation</w:t>
      </w:r>
    </w:p>
    <w:p w:rsidR="00F07916" w:rsidRPr="000D2C3D" w:rsidRDefault="00F07916" w:rsidP="00F07916">
      <w:pPr>
        <w:pStyle w:val="Paragraph"/>
        <w:ind w:firstLine="0"/>
      </w:pPr>
      <w:r w:rsidRPr="000D2C3D">
        <w:t xml:space="preserve">Roselle var. UKMR-2 was collected from </w:t>
      </w:r>
      <w:r w:rsidRPr="000D2C3D">
        <w:rPr>
          <w:i/>
          <w:lang w:val="ms-MY"/>
        </w:rPr>
        <w:t>Kompleks Rumah Tumbuhan</w:t>
      </w:r>
      <w:r w:rsidRPr="000D2C3D">
        <w:rPr>
          <w:lang w:val="ms-MY"/>
        </w:rPr>
        <w:t xml:space="preserve"> greenhouse, Universiti Kebangsaan Malaysia (UKM)</w:t>
      </w:r>
      <w:r w:rsidRPr="000D2C3D">
        <w:t xml:space="preserve">, Bangi at the end of December 2017, while for roselle var. UMKL-1 was purchased from HERBagus Sdn. Bhd. in Kepala Batas, Penang. The fresh calyces from each variety were washed with water, drained, followed by seed removal then air dried at room temperature. Dry calyces were ground into powder and the extraction was prepared according to the method described by Chumsri </w:t>
      </w:r>
      <w:r w:rsidRPr="009421B0">
        <w:t>et al.</w:t>
      </w:r>
      <w:r w:rsidRPr="000D2C3D">
        <w:t xml:space="preserve"> [14]. Briefly, the extraction of dried calyces with water in a ratio of 1:10 conducted in a water bath at a constant temperature of 50 °C for 30 min</w:t>
      </w:r>
      <w:r>
        <w:t>utes</w:t>
      </w:r>
      <w:r w:rsidRPr="000D2C3D">
        <w:t xml:space="preserve">. </w:t>
      </w:r>
      <w:r w:rsidRPr="000D2C3D">
        <w:lastRenderedPageBreak/>
        <w:t xml:space="preserve">Each extract was filtered with a piece of clean, sterile coarse cloth then filtrates were dried using Alpha 1-2 LDplus freeze dryer (Martin Christ, Germany). </w:t>
      </w:r>
      <w:bookmarkStart w:id="0" w:name="_Hlk536689471"/>
      <w:r w:rsidRPr="000D2C3D">
        <w:t>10 mg of freeze-dried extracts from each variety were dissolved in 1 mL of 0.1% formic acid in water. Samples were sonicated for 5 min</w:t>
      </w:r>
      <w:r>
        <w:t>utes</w:t>
      </w:r>
      <w:r w:rsidRPr="000D2C3D">
        <w:t xml:space="preserve"> and filtered through a 0.45 μm PTFE membrane syringe filter (Gema Medical, Spain) and </w:t>
      </w:r>
      <w:r w:rsidRPr="000D2C3D">
        <w:rPr>
          <w:lang w:val="en-SG" w:eastAsia="en-SG"/>
        </w:rPr>
        <w:t>directly injected into the HPLC system.</w:t>
      </w:r>
    </w:p>
    <w:bookmarkEnd w:id="0"/>
    <w:p w:rsidR="00F07916" w:rsidRPr="000D2C3D" w:rsidRDefault="00F07916" w:rsidP="00F07916">
      <w:pPr>
        <w:tabs>
          <w:tab w:val="left" w:pos="1564"/>
        </w:tabs>
        <w:autoSpaceDE w:val="0"/>
        <w:autoSpaceDN w:val="0"/>
        <w:adjustRightInd w:val="0"/>
        <w:spacing w:after="0" w:line="240" w:lineRule="auto"/>
        <w:jc w:val="both"/>
        <w:rPr>
          <w:rFonts w:ascii="Times New Roman" w:hAnsi="Times New Roman"/>
          <w:sz w:val="20"/>
          <w:szCs w:val="24"/>
          <w:lang w:val="ms-MY"/>
        </w:rPr>
      </w:pPr>
      <w:r w:rsidRPr="000D2C3D">
        <w:rPr>
          <w:rFonts w:ascii="Times New Roman" w:hAnsi="Times New Roman"/>
          <w:sz w:val="20"/>
          <w:szCs w:val="24"/>
          <w:lang w:val="ms-MY"/>
        </w:rPr>
        <w:tab/>
      </w:r>
    </w:p>
    <w:p w:rsidR="00F07916" w:rsidRPr="00F07916" w:rsidRDefault="00F07916" w:rsidP="00F07916">
      <w:pPr>
        <w:pStyle w:val="Heading2"/>
        <w:spacing w:before="0"/>
        <w:rPr>
          <w:rFonts w:ascii="Times New Roman" w:hAnsi="Times New Roman"/>
          <w:b/>
          <w:smallCaps w:val="0"/>
          <w:sz w:val="20"/>
          <w:szCs w:val="20"/>
        </w:rPr>
      </w:pPr>
      <w:bookmarkStart w:id="1" w:name="_Hlk536689406"/>
      <w:r w:rsidRPr="00F07916">
        <w:rPr>
          <w:rFonts w:ascii="Times New Roman" w:hAnsi="Times New Roman"/>
          <w:b/>
          <w:smallCaps w:val="0"/>
          <w:sz w:val="20"/>
          <w:szCs w:val="20"/>
        </w:rPr>
        <w:t xml:space="preserve">High performance liquid chromatography with photodiode array detector </w:t>
      </w:r>
    </w:p>
    <w:p w:rsidR="00F07916" w:rsidRPr="000D2C3D" w:rsidRDefault="00F07916" w:rsidP="00F07916">
      <w:pPr>
        <w:autoSpaceDE w:val="0"/>
        <w:autoSpaceDN w:val="0"/>
        <w:adjustRightInd w:val="0"/>
        <w:spacing w:after="0" w:line="240" w:lineRule="auto"/>
        <w:jc w:val="both"/>
        <w:rPr>
          <w:rFonts w:ascii="Times New Roman" w:hAnsi="Times New Roman"/>
          <w:sz w:val="20"/>
          <w:szCs w:val="20"/>
        </w:rPr>
      </w:pPr>
      <w:r w:rsidRPr="000D2C3D">
        <w:rPr>
          <w:rFonts w:ascii="Times New Roman" w:hAnsi="Times New Roman"/>
          <w:sz w:val="20"/>
          <w:szCs w:val="20"/>
          <w:lang w:val="en-SG" w:eastAsia="en-SG"/>
        </w:rPr>
        <w:t xml:space="preserve">HPLC analyses were performed </w:t>
      </w:r>
      <w:r w:rsidRPr="000D2C3D">
        <w:rPr>
          <w:rFonts w:ascii="Times New Roman" w:hAnsi="Times New Roman"/>
          <w:sz w:val="20"/>
          <w:szCs w:val="20"/>
        </w:rPr>
        <w:t xml:space="preserve">on the HPLC Waters e2695 separation module equipped with a degasser, an auto-sampler automatic injector and Waters 2998 Photodiode Array Detector at multiple wavelengths. HPLC experiments were conducted using Purospher STAR RP-18e LichroCART column (250 mm × 4.6 mm × 5 µm). HPLC-PDA separation </w:t>
      </w:r>
      <w:r w:rsidRPr="000D2C3D">
        <w:rPr>
          <w:rFonts w:ascii="Times New Roman" w:hAnsi="Times New Roman"/>
          <w:sz w:val="20"/>
          <w:szCs w:val="20"/>
          <w:lang w:val="en-SG" w:eastAsia="en-SG"/>
        </w:rPr>
        <w:t xml:space="preserve">and identification </w:t>
      </w:r>
      <w:r w:rsidRPr="000D2C3D">
        <w:rPr>
          <w:rFonts w:ascii="Times New Roman" w:hAnsi="Times New Roman"/>
          <w:sz w:val="20"/>
          <w:szCs w:val="20"/>
        </w:rPr>
        <w:t>were carried out at a flow rate of 1 mL/min, injection volume 30 μL and 30 °C column oven temperature. 0.1% formic acid in water and 0.1% formic acid in acetonitrile were employed as mobile phases A and B, respectively, in gradient elution as follows: 10 - 15% B (0-15 min</w:t>
      </w:r>
      <w:r>
        <w:rPr>
          <w:rFonts w:ascii="Times New Roman" w:hAnsi="Times New Roman"/>
          <w:sz w:val="20"/>
          <w:szCs w:val="20"/>
        </w:rPr>
        <w:t>utes</w:t>
      </w:r>
      <w:r w:rsidRPr="000D2C3D">
        <w:rPr>
          <w:rFonts w:ascii="Times New Roman" w:hAnsi="Times New Roman"/>
          <w:sz w:val="20"/>
          <w:szCs w:val="20"/>
        </w:rPr>
        <w:t>), 15 - 90% B (15-25 min</w:t>
      </w:r>
      <w:r>
        <w:rPr>
          <w:rFonts w:ascii="Times New Roman" w:hAnsi="Times New Roman"/>
          <w:sz w:val="20"/>
          <w:szCs w:val="20"/>
        </w:rPr>
        <w:t>utes</w:t>
      </w:r>
      <w:r w:rsidRPr="000D2C3D">
        <w:rPr>
          <w:rFonts w:ascii="Times New Roman" w:hAnsi="Times New Roman"/>
          <w:sz w:val="20"/>
          <w:szCs w:val="20"/>
        </w:rPr>
        <w:t>), 90-10 % B (25-30 min</w:t>
      </w:r>
      <w:r>
        <w:rPr>
          <w:rFonts w:ascii="Times New Roman" w:hAnsi="Times New Roman"/>
          <w:sz w:val="20"/>
          <w:szCs w:val="20"/>
        </w:rPr>
        <w:t>utes</w:t>
      </w:r>
      <w:r w:rsidRPr="000D2C3D">
        <w:rPr>
          <w:rFonts w:ascii="Times New Roman" w:hAnsi="Times New Roman"/>
          <w:sz w:val="20"/>
          <w:szCs w:val="20"/>
        </w:rPr>
        <w:t>) and 10% B (30-35 min</w:t>
      </w:r>
      <w:r>
        <w:rPr>
          <w:rFonts w:ascii="Times New Roman" w:hAnsi="Times New Roman"/>
          <w:sz w:val="20"/>
          <w:szCs w:val="20"/>
        </w:rPr>
        <w:t>utes</w:t>
      </w:r>
      <w:r w:rsidRPr="000D2C3D">
        <w:rPr>
          <w:rFonts w:ascii="Times New Roman" w:hAnsi="Times New Roman"/>
          <w:sz w:val="20"/>
          <w:szCs w:val="20"/>
        </w:rPr>
        <w:t xml:space="preserve">). The chromatograms were monitored at 265, 320 and 520 nm. All compounds were determined by standard reference calibration curves and were expressed as mg per g dried weight. Linear correlation co-efficient were &gt; 0.996 for each compound. </w:t>
      </w:r>
    </w:p>
    <w:bookmarkEnd w:id="1"/>
    <w:p w:rsidR="00F07916" w:rsidRPr="000D2C3D" w:rsidRDefault="00F07916" w:rsidP="00F07916">
      <w:pPr>
        <w:autoSpaceDE w:val="0"/>
        <w:autoSpaceDN w:val="0"/>
        <w:adjustRightInd w:val="0"/>
        <w:spacing w:after="0" w:line="240" w:lineRule="auto"/>
        <w:jc w:val="both"/>
        <w:rPr>
          <w:rFonts w:ascii="Times New Roman" w:hAnsi="Times New Roman"/>
          <w:sz w:val="20"/>
          <w:szCs w:val="20"/>
        </w:rPr>
      </w:pPr>
    </w:p>
    <w:p w:rsidR="00F07916" w:rsidRPr="000D2C3D" w:rsidRDefault="00F07916" w:rsidP="00F07916">
      <w:pPr>
        <w:spacing w:after="0" w:line="240" w:lineRule="auto"/>
        <w:rPr>
          <w:rFonts w:ascii="Times New Roman" w:hAnsi="Times New Roman"/>
          <w:b/>
          <w:bCs/>
          <w:sz w:val="20"/>
          <w:szCs w:val="20"/>
        </w:rPr>
      </w:pPr>
      <w:r w:rsidRPr="000D2C3D">
        <w:rPr>
          <w:rFonts w:ascii="Times New Roman" w:hAnsi="Times New Roman"/>
          <w:b/>
          <w:bCs/>
          <w:sz w:val="20"/>
          <w:szCs w:val="20"/>
        </w:rPr>
        <w:t xml:space="preserve">Method </w:t>
      </w:r>
      <w:r>
        <w:rPr>
          <w:rFonts w:ascii="Times New Roman" w:hAnsi="Times New Roman"/>
          <w:b/>
          <w:bCs/>
          <w:sz w:val="20"/>
          <w:szCs w:val="20"/>
        </w:rPr>
        <w:t>v</w:t>
      </w:r>
      <w:r w:rsidRPr="000D2C3D">
        <w:rPr>
          <w:rFonts w:ascii="Times New Roman" w:hAnsi="Times New Roman"/>
          <w:b/>
          <w:bCs/>
          <w:sz w:val="20"/>
          <w:szCs w:val="20"/>
        </w:rPr>
        <w:t xml:space="preserve">alidation </w:t>
      </w:r>
    </w:p>
    <w:p w:rsidR="00F07916" w:rsidRDefault="00F07916" w:rsidP="00F07916">
      <w:pPr>
        <w:spacing w:after="0" w:line="240" w:lineRule="auto"/>
        <w:jc w:val="both"/>
        <w:rPr>
          <w:rFonts w:ascii="Times New Roman" w:hAnsi="Times New Roman"/>
          <w:sz w:val="20"/>
          <w:szCs w:val="20"/>
          <w:lang w:eastAsia="en-MY"/>
        </w:rPr>
      </w:pPr>
      <w:r w:rsidRPr="000D2C3D">
        <w:rPr>
          <w:rFonts w:ascii="Times New Roman" w:hAnsi="Times New Roman"/>
          <w:sz w:val="20"/>
          <w:szCs w:val="20"/>
          <w:lang w:eastAsia="en-MY"/>
        </w:rPr>
        <w:t xml:space="preserve">The method was validated according to the </w:t>
      </w:r>
      <w:r w:rsidRPr="000D2C3D">
        <w:rPr>
          <w:rFonts w:ascii="Times New Roman" w:hAnsi="Times New Roman"/>
          <w:sz w:val="20"/>
          <w:lang w:val="ms-MY" w:eastAsia="en-MY"/>
        </w:rPr>
        <w:t>International Conference on Harmonization, ICH</w:t>
      </w:r>
      <w:r w:rsidRPr="000D2C3D">
        <w:rPr>
          <w:rFonts w:ascii="Times New Roman" w:hAnsi="Times New Roman"/>
          <w:sz w:val="20"/>
          <w:lang w:val="ms-MY"/>
        </w:rPr>
        <w:t xml:space="preserve"> </w:t>
      </w:r>
      <w:r w:rsidRPr="000D2C3D">
        <w:rPr>
          <w:rFonts w:ascii="Times New Roman" w:hAnsi="Times New Roman"/>
          <w:sz w:val="20"/>
          <w:szCs w:val="20"/>
          <w:lang w:eastAsia="en-MY"/>
        </w:rPr>
        <w:t>guidelines</w:t>
      </w:r>
      <w:r w:rsidRPr="000D2C3D">
        <w:rPr>
          <w:rFonts w:ascii="Times New Roman" w:hAnsi="Times New Roman"/>
          <w:sz w:val="20"/>
          <w:lang w:val="ms-MY"/>
        </w:rPr>
        <w:t xml:space="preserve"> [15]</w:t>
      </w:r>
      <w:r w:rsidRPr="000D2C3D">
        <w:rPr>
          <w:rFonts w:ascii="Times New Roman" w:hAnsi="Times New Roman"/>
          <w:sz w:val="20"/>
          <w:szCs w:val="20"/>
          <w:lang w:eastAsia="en-MY"/>
        </w:rPr>
        <w:t>. T</w:t>
      </w:r>
      <w:r w:rsidRPr="000D2C3D">
        <w:rPr>
          <w:rFonts w:ascii="Times New Roman" w:hAnsi="Times New Roman"/>
          <w:sz w:val="20"/>
          <w:szCs w:val="20"/>
        </w:rPr>
        <w:t>he stock solution (1 mg/mL) of each standard (delphinidin-3-</w:t>
      </w:r>
      <w:r w:rsidRPr="000D2C3D">
        <w:rPr>
          <w:rFonts w:ascii="Times New Roman" w:hAnsi="Times New Roman"/>
          <w:i/>
          <w:sz w:val="20"/>
          <w:szCs w:val="20"/>
        </w:rPr>
        <w:t>O</w:t>
      </w:r>
      <w:r w:rsidRPr="000D2C3D">
        <w:rPr>
          <w:rFonts w:ascii="Times New Roman" w:hAnsi="Times New Roman"/>
          <w:sz w:val="20"/>
          <w:szCs w:val="20"/>
        </w:rPr>
        <w:t>-sambubioside, cyanidin-3-</w:t>
      </w:r>
      <w:r w:rsidRPr="000D2C3D">
        <w:rPr>
          <w:rFonts w:ascii="Times New Roman" w:hAnsi="Times New Roman"/>
          <w:i/>
          <w:sz w:val="20"/>
          <w:szCs w:val="20"/>
        </w:rPr>
        <w:t>O</w:t>
      </w:r>
      <w:r w:rsidRPr="000D2C3D">
        <w:rPr>
          <w:rFonts w:ascii="Times New Roman" w:hAnsi="Times New Roman"/>
          <w:sz w:val="20"/>
          <w:szCs w:val="20"/>
        </w:rPr>
        <w:t>-sambubioside, chlorogenic acid, caffeic acid and ascorbic acid) was diluted with 0.1% formic acid in water. S</w:t>
      </w:r>
      <w:r w:rsidRPr="000D2C3D">
        <w:rPr>
          <w:rStyle w:val="tlid-translation"/>
          <w:rFonts w:ascii="Times New Roman" w:hAnsi="Times New Roman"/>
          <w:sz w:val="20"/>
        </w:rPr>
        <w:t xml:space="preserve">tock dilution was prepared using the same solvent into eight different concentrations ranges between 4.17 and 150 μg/mL. These standard solutions are kept at 4 °C before being analysed. </w:t>
      </w:r>
      <w:r w:rsidRPr="000D2C3D">
        <w:rPr>
          <w:rFonts w:ascii="Times New Roman" w:hAnsi="Times New Roman"/>
          <w:sz w:val="20"/>
          <w:szCs w:val="20"/>
          <w:lang w:eastAsia="en-MY"/>
        </w:rPr>
        <w:t>The following validation characteristics were evaluated: Linearity, precision, accuracy and the limits of detection and quantification (LOD and LOQ).</w:t>
      </w:r>
      <w:r w:rsidRPr="000D2C3D">
        <w:rPr>
          <w:rFonts w:ascii="Times New Roman" w:hAnsi="Times New Roman"/>
          <w:sz w:val="20"/>
          <w:szCs w:val="20"/>
        </w:rPr>
        <w:t xml:space="preserve"> </w:t>
      </w:r>
      <w:r w:rsidRPr="000D2C3D">
        <w:rPr>
          <w:rFonts w:ascii="Times New Roman" w:hAnsi="Times New Roman"/>
          <w:sz w:val="20"/>
          <w:szCs w:val="20"/>
          <w:lang w:eastAsia="en-MY"/>
        </w:rPr>
        <w:t>Linearity was determined by injecting 30 µL of the standard mixture in eight concentrations ranges from 4.17 to 150 µg/mL in triplicate. The calibration curves were obtained for each individual compound by plotting the peak area versus concentration. Regression analysis was performed in order to determine the linearity (</w:t>
      </w:r>
      <w:r w:rsidRPr="000D2C3D">
        <w:rPr>
          <w:rFonts w:ascii="Times New Roman" w:hAnsi="Times New Roman"/>
          <w:iCs/>
          <w:sz w:val="20"/>
          <w:szCs w:val="20"/>
          <w:lang w:eastAsia="en-MY"/>
        </w:rPr>
        <w:t>R</w:t>
      </w:r>
      <w:r w:rsidRPr="000D2C3D">
        <w:rPr>
          <w:rFonts w:ascii="Times New Roman" w:hAnsi="Times New Roman"/>
          <w:iCs/>
          <w:sz w:val="20"/>
          <w:szCs w:val="20"/>
          <w:vertAlign w:val="superscript"/>
          <w:lang w:eastAsia="en-MY"/>
        </w:rPr>
        <w:t>2</w:t>
      </w:r>
      <w:r w:rsidRPr="000D2C3D">
        <w:rPr>
          <w:rFonts w:ascii="Times New Roman" w:hAnsi="Times New Roman"/>
          <w:sz w:val="20"/>
          <w:szCs w:val="20"/>
          <w:lang w:eastAsia="en-MY"/>
        </w:rPr>
        <w:t>) of the calibration graphs.</w:t>
      </w:r>
      <w:r w:rsidRPr="000D2C3D">
        <w:rPr>
          <w:rFonts w:ascii="Times New Roman" w:hAnsi="Times New Roman"/>
          <w:b/>
          <w:sz w:val="20"/>
          <w:szCs w:val="20"/>
        </w:rPr>
        <w:t xml:space="preserve"> </w:t>
      </w:r>
      <w:r w:rsidRPr="000D2C3D">
        <w:rPr>
          <w:rFonts w:ascii="Times New Roman" w:hAnsi="Times New Roman"/>
          <w:sz w:val="20"/>
          <w:szCs w:val="20"/>
          <w:lang w:eastAsia="en-MY"/>
        </w:rPr>
        <w:t>Precision was performed according to ICH guidelines that included repeatability and intermediate precision.</w:t>
      </w:r>
    </w:p>
    <w:p w:rsidR="00F07916" w:rsidRDefault="00F07916" w:rsidP="00F07916">
      <w:pPr>
        <w:spacing w:after="0" w:line="240" w:lineRule="auto"/>
        <w:jc w:val="both"/>
        <w:rPr>
          <w:rFonts w:ascii="Times New Roman" w:hAnsi="Times New Roman"/>
          <w:sz w:val="20"/>
          <w:szCs w:val="20"/>
          <w:lang w:eastAsia="en-MY"/>
        </w:rPr>
      </w:pPr>
    </w:p>
    <w:p w:rsidR="00F07916" w:rsidRDefault="00F07916" w:rsidP="00F07916">
      <w:pPr>
        <w:spacing w:after="0" w:line="240" w:lineRule="auto"/>
        <w:jc w:val="both"/>
        <w:rPr>
          <w:rFonts w:ascii="Times New Roman" w:hAnsi="Times New Roman"/>
          <w:sz w:val="20"/>
          <w:szCs w:val="20"/>
          <w:lang w:eastAsia="en-MY"/>
        </w:rPr>
      </w:pPr>
      <w:r w:rsidRPr="000D2C3D">
        <w:rPr>
          <w:rFonts w:ascii="Times New Roman" w:hAnsi="Times New Roman"/>
          <w:sz w:val="20"/>
          <w:szCs w:val="20"/>
          <w:lang w:eastAsia="en-MY"/>
        </w:rPr>
        <w:t>For repeatability (intra</w:t>
      </w:r>
      <w:r w:rsidRPr="000D2C3D">
        <w:rPr>
          <w:rFonts w:ascii="Times New Roman" w:eastAsia="MS Mincho" w:hAnsi="Times New Roman"/>
          <w:sz w:val="20"/>
          <w:szCs w:val="20"/>
          <w:lang w:eastAsia="en-MY"/>
        </w:rPr>
        <w:t>‑</w:t>
      </w:r>
      <w:r w:rsidRPr="000D2C3D">
        <w:rPr>
          <w:rFonts w:ascii="Times New Roman" w:hAnsi="Times New Roman"/>
          <w:sz w:val="20"/>
          <w:szCs w:val="20"/>
          <w:lang w:eastAsia="en-MY"/>
        </w:rPr>
        <w:t xml:space="preserve">day assay precision), three concentrations of the standard compounds (25, 50 and 100 µg/mL) were injected in three replicates during the same day and under the same experimental conditions. The intermediate precision was performed by the same analyst using the same concentrations of marker compounds and injected in three different days in triplicates. The precision method was reported as a percentage of relative standard deviation (% RSD) of peak concentration and retention time. </w:t>
      </w:r>
      <w:r w:rsidRPr="000D2C3D">
        <w:rPr>
          <w:rFonts w:ascii="Times New Roman" w:hAnsi="Times New Roman"/>
          <w:sz w:val="20"/>
          <w:szCs w:val="20"/>
        </w:rPr>
        <w:t xml:space="preserve">Limit of detection </w:t>
      </w:r>
      <w:r w:rsidRPr="000D2C3D">
        <w:rPr>
          <w:rFonts w:ascii="Times New Roman" w:hAnsi="Times New Roman"/>
          <w:bCs/>
          <w:sz w:val="20"/>
          <w:szCs w:val="20"/>
          <w:lang w:eastAsia="en-MY"/>
        </w:rPr>
        <w:t xml:space="preserve">(LOD) </w:t>
      </w:r>
      <w:r w:rsidRPr="000D2C3D">
        <w:rPr>
          <w:rFonts w:ascii="Times New Roman" w:hAnsi="Times New Roman"/>
          <w:sz w:val="20"/>
          <w:szCs w:val="20"/>
        </w:rPr>
        <w:t xml:space="preserve">and limit of quantification </w:t>
      </w:r>
      <w:r w:rsidRPr="000D2C3D">
        <w:rPr>
          <w:rFonts w:ascii="Times New Roman" w:hAnsi="Times New Roman"/>
          <w:bCs/>
          <w:sz w:val="20"/>
          <w:szCs w:val="20"/>
          <w:lang w:eastAsia="en-MY"/>
        </w:rPr>
        <w:t xml:space="preserve">(LOQ) </w:t>
      </w:r>
      <w:r w:rsidRPr="000D2C3D">
        <w:rPr>
          <w:rFonts w:ascii="Times New Roman" w:hAnsi="Times New Roman"/>
          <w:sz w:val="20"/>
          <w:szCs w:val="20"/>
        </w:rPr>
        <w:t xml:space="preserve">were calculated </w:t>
      </w:r>
      <w:r w:rsidRPr="000D2C3D">
        <w:rPr>
          <w:rFonts w:ascii="Times New Roman" w:hAnsi="Times New Roman"/>
          <w:sz w:val="20"/>
          <w:szCs w:val="20"/>
          <w:lang w:eastAsia="en-MY"/>
        </w:rPr>
        <w:t xml:space="preserve">based on signal to noise (S/N) ratio through the slope and </w:t>
      </w:r>
      <w:r w:rsidRPr="000D2C3D">
        <w:rPr>
          <w:rFonts w:ascii="Times New Roman" w:hAnsi="Times New Roman"/>
          <w:sz w:val="20"/>
          <w:szCs w:val="20"/>
        </w:rPr>
        <w:t>standard deviation (</w:t>
      </w:r>
      <w:r w:rsidRPr="000D2C3D">
        <w:rPr>
          <w:rFonts w:ascii="Times New Roman" w:hAnsi="Times New Roman"/>
          <w:sz w:val="20"/>
          <w:szCs w:val="20"/>
          <w:lang w:eastAsia="en-MY"/>
        </w:rPr>
        <w:t xml:space="preserve">SD) method </w:t>
      </w:r>
      <w:r w:rsidRPr="000D2C3D">
        <w:rPr>
          <w:rFonts w:ascii="Times New Roman" w:hAnsi="Times New Roman"/>
          <w:sz w:val="20"/>
          <w:szCs w:val="20"/>
        </w:rPr>
        <w:t xml:space="preserve">using the following formula; LOD = </w:t>
      </w:r>
      <w:r w:rsidRPr="000D2C3D">
        <w:rPr>
          <w:rFonts w:ascii="Times New Roman" w:hAnsi="Times New Roman"/>
          <w:sz w:val="20"/>
          <w:szCs w:val="20"/>
          <w:lang w:eastAsia="en-MY"/>
        </w:rPr>
        <w:t xml:space="preserve">(3.3 × </w:t>
      </w:r>
      <w:r w:rsidRPr="000D2C3D">
        <w:rPr>
          <w:rFonts w:ascii="Times New Roman" w:hAnsi="Times New Roman"/>
          <w:sz w:val="20"/>
          <w:szCs w:val="20"/>
          <w:lang w:eastAsia="en-MY"/>
        </w:rPr>
        <w:sym w:font="Symbol" w:char="F073"/>
      </w:r>
      <w:r w:rsidRPr="000D2C3D">
        <w:rPr>
          <w:rFonts w:ascii="Times New Roman" w:hAnsi="Times New Roman"/>
          <w:sz w:val="20"/>
          <w:szCs w:val="20"/>
          <w:lang w:eastAsia="en-MY"/>
        </w:rPr>
        <w:t xml:space="preserve">) / s </w:t>
      </w:r>
      <w:r w:rsidRPr="000D2C3D">
        <w:rPr>
          <w:rFonts w:ascii="Times New Roman" w:hAnsi="Times New Roman"/>
          <w:sz w:val="20"/>
          <w:szCs w:val="20"/>
        </w:rPr>
        <w:t xml:space="preserve">and LOQ = </w:t>
      </w:r>
      <w:r w:rsidRPr="000D2C3D">
        <w:rPr>
          <w:rFonts w:ascii="Times New Roman" w:hAnsi="Times New Roman"/>
          <w:sz w:val="20"/>
          <w:szCs w:val="20"/>
          <w:lang w:eastAsia="en-MY"/>
        </w:rPr>
        <w:t xml:space="preserve">(10 × </w:t>
      </w:r>
      <w:r w:rsidRPr="000D2C3D">
        <w:rPr>
          <w:rFonts w:ascii="Times New Roman" w:hAnsi="Times New Roman"/>
          <w:sz w:val="20"/>
          <w:szCs w:val="20"/>
          <w:lang w:eastAsia="en-MY"/>
        </w:rPr>
        <w:sym w:font="Symbol" w:char="F073"/>
      </w:r>
      <w:r w:rsidRPr="000D2C3D">
        <w:rPr>
          <w:rFonts w:ascii="Times New Roman" w:hAnsi="Times New Roman"/>
          <w:sz w:val="20"/>
          <w:szCs w:val="20"/>
          <w:lang w:eastAsia="en-MY"/>
        </w:rPr>
        <w:t>) / s</w:t>
      </w:r>
      <w:r w:rsidRPr="000D2C3D">
        <w:rPr>
          <w:rFonts w:ascii="Times New Roman" w:hAnsi="Times New Roman"/>
          <w:sz w:val="20"/>
          <w:szCs w:val="20"/>
        </w:rPr>
        <w:t xml:space="preserve">, where </w:t>
      </w:r>
      <w:r w:rsidRPr="000D2C3D">
        <w:rPr>
          <w:rFonts w:ascii="Times New Roman" w:hAnsi="Times New Roman"/>
          <w:sz w:val="20"/>
          <w:szCs w:val="20"/>
          <w:lang w:eastAsia="en-MY"/>
        </w:rPr>
        <w:sym w:font="Symbol" w:char="F073"/>
      </w:r>
      <w:r w:rsidRPr="000D2C3D">
        <w:rPr>
          <w:rFonts w:ascii="Times New Roman" w:hAnsi="Times New Roman"/>
          <w:sz w:val="20"/>
          <w:szCs w:val="20"/>
        </w:rPr>
        <w:t xml:space="preserve"> = </w:t>
      </w:r>
      <w:r w:rsidRPr="000D2C3D">
        <w:rPr>
          <w:rFonts w:ascii="Times New Roman" w:hAnsi="Times New Roman"/>
          <w:sz w:val="20"/>
          <w:szCs w:val="20"/>
          <w:lang w:eastAsia="en-MY"/>
        </w:rPr>
        <w:t>SD of blank response</w:t>
      </w:r>
      <w:r w:rsidRPr="000D2C3D">
        <w:rPr>
          <w:rFonts w:ascii="Times New Roman" w:hAnsi="Times New Roman"/>
          <w:sz w:val="20"/>
          <w:szCs w:val="20"/>
        </w:rPr>
        <w:t xml:space="preserve"> and s = slope </w:t>
      </w:r>
      <w:r w:rsidRPr="000D2C3D">
        <w:rPr>
          <w:rFonts w:ascii="Times New Roman" w:hAnsi="Times New Roman"/>
          <w:sz w:val="20"/>
          <w:szCs w:val="20"/>
          <w:lang w:eastAsia="en-MY"/>
        </w:rPr>
        <w:t>of the linear regression equations</w:t>
      </w:r>
      <w:r w:rsidRPr="000D2C3D">
        <w:rPr>
          <w:rFonts w:ascii="Times New Roman" w:hAnsi="Times New Roman"/>
          <w:sz w:val="20"/>
          <w:szCs w:val="20"/>
        </w:rPr>
        <w:t>.</w:t>
      </w:r>
      <w:r w:rsidRPr="000D2C3D">
        <w:rPr>
          <w:rFonts w:ascii="Times New Roman" w:hAnsi="Times New Roman"/>
          <w:sz w:val="20"/>
          <w:szCs w:val="20"/>
          <w:lang w:eastAsia="en-MY"/>
        </w:rPr>
        <w:t xml:space="preserve"> The accuracy of an analytical method expresses the nearness between the expected value and the experimental value. </w:t>
      </w:r>
      <w:r w:rsidRPr="000D2C3D">
        <w:rPr>
          <w:rFonts w:ascii="Times New Roman" w:hAnsi="Times New Roman"/>
          <w:sz w:val="20"/>
          <w:szCs w:val="20"/>
        </w:rPr>
        <w:t xml:space="preserve">The accuracy was analysed by calculating the average percentage of recoveries </w:t>
      </w:r>
      <w:r w:rsidRPr="000D2C3D">
        <w:rPr>
          <w:rFonts w:ascii="Times New Roman" w:hAnsi="Times New Roman"/>
          <w:sz w:val="20"/>
          <w:szCs w:val="20"/>
          <w:lang w:eastAsia="en-MY"/>
        </w:rPr>
        <w:t xml:space="preserve">(% Recovery) </w:t>
      </w:r>
      <w:r w:rsidRPr="000D2C3D">
        <w:rPr>
          <w:rFonts w:ascii="Times New Roman" w:hAnsi="Times New Roman"/>
          <w:sz w:val="20"/>
          <w:szCs w:val="20"/>
        </w:rPr>
        <w:t xml:space="preserve">for each standard at three different concentrations </w:t>
      </w:r>
      <w:r w:rsidRPr="000D2C3D">
        <w:rPr>
          <w:rFonts w:ascii="Times New Roman" w:hAnsi="Times New Roman"/>
          <w:sz w:val="20"/>
          <w:szCs w:val="20"/>
          <w:lang w:eastAsia="en-MY"/>
        </w:rPr>
        <w:t>(25, 50 and 100 µg/mL)</w:t>
      </w:r>
      <w:r w:rsidRPr="000D2C3D">
        <w:rPr>
          <w:rFonts w:ascii="Times New Roman" w:hAnsi="Times New Roman"/>
          <w:sz w:val="20"/>
          <w:szCs w:val="20"/>
        </w:rPr>
        <w:t xml:space="preserve">. All standard solutions were carefully prepared and analysed </w:t>
      </w:r>
      <w:r w:rsidRPr="000D2C3D">
        <w:rPr>
          <w:rFonts w:ascii="Times New Roman" w:hAnsi="Times New Roman"/>
          <w:sz w:val="20"/>
          <w:szCs w:val="20"/>
          <w:lang w:eastAsia="en-MY"/>
        </w:rPr>
        <w:t>(</w:t>
      </w:r>
      <w:r w:rsidRPr="000D2C3D">
        <w:rPr>
          <w:rFonts w:ascii="Times New Roman" w:hAnsi="Times New Roman"/>
          <w:i/>
          <w:iCs/>
          <w:sz w:val="20"/>
          <w:szCs w:val="20"/>
          <w:lang w:eastAsia="en-MY"/>
        </w:rPr>
        <w:t xml:space="preserve">n </w:t>
      </w:r>
      <w:r w:rsidRPr="000D2C3D">
        <w:rPr>
          <w:rFonts w:ascii="Times New Roman" w:hAnsi="Times New Roman"/>
          <w:sz w:val="20"/>
          <w:szCs w:val="20"/>
          <w:lang w:eastAsia="en-MY"/>
        </w:rPr>
        <w:t xml:space="preserve">= 3) </w:t>
      </w:r>
      <w:r w:rsidRPr="000D2C3D">
        <w:rPr>
          <w:rFonts w:ascii="Times New Roman" w:hAnsi="Times New Roman"/>
          <w:sz w:val="20"/>
          <w:szCs w:val="20"/>
        </w:rPr>
        <w:t xml:space="preserve">by the proposed method in three non-consecutive days. The same solutions were used to calculate the precision. </w:t>
      </w:r>
      <w:r w:rsidRPr="000D2C3D">
        <w:rPr>
          <w:rFonts w:ascii="Times New Roman" w:hAnsi="Times New Roman"/>
          <w:sz w:val="20"/>
          <w:szCs w:val="20"/>
          <w:lang w:eastAsia="en-MY"/>
        </w:rPr>
        <w:t xml:space="preserve">The recovery percentage of the experiment were analysed using formula </w:t>
      </w:r>
      <w:r>
        <w:rPr>
          <w:rFonts w:ascii="Times New Roman" w:hAnsi="Times New Roman"/>
          <w:sz w:val="20"/>
          <w:szCs w:val="20"/>
          <w:lang w:eastAsia="en-MY"/>
        </w:rPr>
        <w:t xml:space="preserve">in equation </w:t>
      </w:r>
      <w:r w:rsidRPr="000D2C3D">
        <w:rPr>
          <w:rFonts w:ascii="Times New Roman" w:hAnsi="Times New Roman"/>
          <w:sz w:val="20"/>
          <w:szCs w:val="20"/>
          <w:lang w:eastAsia="en-MY"/>
        </w:rPr>
        <w:t>1:</w:t>
      </w:r>
    </w:p>
    <w:p w:rsidR="00F07916" w:rsidRDefault="00F07916" w:rsidP="00F07916">
      <w:pPr>
        <w:spacing w:after="0" w:line="240" w:lineRule="auto"/>
        <w:jc w:val="both"/>
        <w:rPr>
          <w:rFonts w:ascii="Times New Roman" w:hAnsi="Times New Roman"/>
          <w:sz w:val="20"/>
          <w:szCs w:val="20"/>
          <w:lang w:eastAsia="en-MY"/>
        </w:rPr>
      </w:pPr>
    </w:p>
    <w:p w:rsidR="00F07916" w:rsidRPr="000D2C3D" w:rsidRDefault="00F07916" w:rsidP="00F07916">
      <w:pPr>
        <w:spacing w:after="0" w:line="240" w:lineRule="auto"/>
        <w:ind w:firstLine="720"/>
        <w:jc w:val="both"/>
        <w:rPr>
          <w:rFonts w:ascii="Times New Roman" w:hAnsi="Times New Roman"/>
          <w:sz w:val="20"/>
          <w:szCs w:val="20"/>
          <w:lang w:eastAsia="en-MY"/>
        </w:rPr>
      </w:pPr>
      <w:r w:rsidRPr="000D2C3D">
        <w:rPr>
          <w:rFonts w:ascii="Times New Roman" w:hAnsi="Times New Roman"/>
          <w:sz w:val="20"/>
          <w:szCs w:val="20"/>
          <w:lang w:eastAsia="en-MY"/>
        </w:rPr>
        <w:t>% Recovery = (Recovered concentration /Injected concentration) x 100</w:t>
      </w:r>
      <w:r w:rsidRPr="000D2C3D">
        <w:rPr>
          <w:rFonts w:ascii="Times New Roman" w:hAnsi="Times New Roman"/>
          <w:sz w:val="20"/>
          <w:szCs w:val="20"/>
          <w:lang w:eastAsia="en-MY"/>
        </w:rPr>
        <w:tab/>
      </w:r>
      <w:r w:rsidRPr="000D2C3D">
        <w:rPr>
          <w:rFonts w:ascii="Times New Roman" w:hAnsi="Times New Roman"/>
          <w:sz w:val="20"/>
          <w:szCs w:val="20"/>
          <w:lang w:eastAsia="en-MY"/>
        </w:rPr>
        <w:tab/>
      </w:r>
      <w:r w:rsidRPr="000D2C3D">
        <w:rPr>
          <w:rFonts w:ascii="Times New Roman" w:hAnsi="Times New Roman"/>
          <w:sz w:val="20"/>
          <w:szCs w:val="20"/>
          <w:lang w:eastAsia="en-MY"/>
        </w:rPr>
        <w:tab/>
      </w:r>
      <w:r>
        <w:rPr>
          <w:rFonts w:ascii="Times New Roman" w:hAnsi="Times New Roman"/>
          <w:sz w:val="20"/>
          <w:szCs w:val="20"/>
          <w:lang w:eastAsia="en-MY"/>
        </w:rPr>
        <w:tab/>
        <w:t xml:space="preserve">         </w:t>
      </w:r>
      <w:r w:rsidRPr="000D2C3D">
        <w:rPr>
          <w:rFonts w:ascii="Times New Roman" w:hAnsi="Times New Roman"/>
          <w:sz w:val="20"/>
          <w:szCs w:val="20"/>
          <w:lang w:eastAsia="en-MY"/>
        </w:rPr>
        <w:t>(1)</w:t>
      </w:r>
    </w:p>
    <w:p w:rsidR="00AC0033" w:rsidRDefault="00AC0033" w:rsidP="00F07916">
      <w:pPr>
        <w:spacing w:after="0" w:line="240" w:lineRule="auto"/>
        <w:jc w:val="center"/>
        <w:rPr>
          <w:rFonts w:ascii="Times New Roman" w:hAnsi="Times New Roman"/>
          <w:noProof/>
          <w:sz w:val="20"/>
          <w:szCs w:val="20"/>
          <w:lang w:bidi="ar-SA"/>
        </w:rPr>
      </w:pPr>
    </w:p>
    <w:p w:rsidR="00F07916" w:rsidRPr="00F447A7" w:rsidRDefault="00F07916" w:rsidP="00F07916">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07916" w:rsidRPr="00F07916" w:rsidRDefault="00F07916" w:rsidP="00F07916">
      <w:pPr>
        <w:spacing w:after="0" w:line="240" w:lineRule="auto"/>
        <w:jc w:val="both"/>
        <w:rPr>
          <w:rFonts w:ascii="Times New Roman" w:hAnsi="Times New Roman"/>
          <w:b/>
          <w:bCs/>
          <w:sz w:val="20"/>
          <w:szCs w:val="20"/>
        </w:rPr>
      </w:pPr>
      <w:r w:rsidRPr="00F07916">
        <w:rPr>
          <w:rFonts w:ascii="Times New Roman" w:hAnsi="Times New Roman"/>
          <w:b/>
          <w:bCs/>
          <w:sz w:val="20"/>
          <w:szCs w:val="20"/>
        </w:rPr>
        <w:t xml:space="preserve">HPLC validation method </w:t>
      </w:r>
    </w:p>
    <w:p w:rsidR="00F07916" w:rsidRPr="00F07916" w:rsidRDefault="00F07916" w:rsidP="00F07916">
      <w:pPr>
        <w:autoSpaceDE w:val="0"/>
        <w:autoSpaceDN w:val="0"/>
        <w:adjustRightInd w:val="0"/>
        <w:spacing w:after="0" w:line="240" w:lineRule="auto"/>
        <w:jc w:val="both"/>
        <w:rPr>
          <w:rFonts w:ascii="Times New Roman" w:hAnsi="Times New Roman"/>
          <w:sz w:val="20"/>
          <w:szCs w:val="20"/>
          <w:lang w:eastAsia="en-MY"/>
        </w:rPr>
      </w:pPr>
      <w:r w:rsidRPr="00F07916">
        <w:rPr>
          <w:rFonts w:ascii="Times New Roman" w:hAnsi="Times New Roman"/>
          <w:sz w:val="20"/>
          <w:szCs w:val="20"/>
        </w:rPr>
        <w:t xml:space="preserve">Validation method provides documented evidence, and a high degree of assurance that an analytical method employed for a specific test is suitable for its intended use. </w:t>
      </w:r>
      <w:r w:rsidRPr="00F07916">
        <w:rPr>
          <w:rFonts w:ascii="Times New Roman" w:hAnsi="Times New Roman"/>
          <w:sz w:val="20"/>
          <w:szCs w:val="20"/>
          <w:lang w:eastAsia="en-MY"/>
        </w:rPr>
        <w:t>The regression equation with correlation equation (</w:t>
      </w:r>
      <w:r w:rsidRPr="00F07916">
        <w:rPr>
          <w:rFonts w:ascii="Times New Roman" w:hAnsi="Times New Roman"/>
          <w:iCs/>
          <w:sz w:val="20"/>
          <w:szCs w:val="20"/>
          <w:lang w:eastAsia="en-MY"/>
        </w:rPr>
        <w:t>R</w:t>
      </w:r>
      <w:r w:rsidRPr="00F07916">
        <w:rPr>
          <w:rFonts w:ascii="Times New Roman" w:hAnsi="Times New Roman"/>
          <w:iCs/>
          <w:sz w:val="20"/>
          <w:szCs w:val="20"/>
          <w:vertAlign w:val="superscript"/>
          <w:lang w:eastAsia="en-MY"/>
        </w:rPr>
        <w:t>2</w:t>
      </w:r>
      <w:r w:rsidRPr="00F07916">
        <w:rPr>
          <w:rFonts w:ascii="Times New Roman" w:hAnsi="Times New Roman"/>
          <w:sz w:val="20"/>
          <w:szCs w:val="20"/>
          <w:lang w:eastAsia="en-MY"/>
        </w:rPr>
        <w:t>), LOD and LOQ were showed in Table 1. All compounds showed good linearity with correlation equation (</w:t>
      </w:r>
      <w:r w:rsidRPr="00F07916">
        <w:rPr>
          <w:rFonts w:ascii="Times New Roman" w:hAnsi="Times New Roman"/>
          <w:iCs/>
          <w:sz w:val="20"/>
          <w:szCs w:val="20"/>
          <w:lang w:eastAsia="en-MY"/>
        </w:rPr>
        <w:t>R</w:t>
      </w:r>
      <w:r w:rsidRPr="00F07916">
        <w:rPr>
          <w:rFonts w:ascii="Times New Roman" w:hAnsi="Times New Roman"/>
          <w:iCs/>
          <w:sz w:val="20"/>
          <w:szCs w:val="20"/>
          <w:vertAlign w:val="superscript"/>
          <w:lang w:eastAsia="en-MY"/>
        </w:rPr>
        <w:t>2</w:t>
      </w:r>
      <w:r w:rsidRPr="00F07916">
        <w:rPr>
          <w:rFonts w:ascii="Times New Roman" w:hAnsi="Times New Roman"/>
          <w:sz w:val="20"/>
          <w:szCs w:val="20"/>
          <w:lang w:eastAsia="en-MY"/>
        </w:rPr>
        <w:t>) range from 0.9951 to 0.9992 and % RSD of &lt; 2.0%. According to Anvisa [16], the minimum acceptable correlation coefficient is 0.990. The LOD was &lt; 0.46 µg/mL and LOQ was &lt; 1.39 µg/mL. LOD and LOQ values in this method showed good sensitivity that can be detected and quantified at a very low concentration (&lt; 1.5 µg/mL).</w:t>
      </w:r>
    </w:p>
    <w:p w:rsidR="00F07916" w:rsidRPr="00F07916" w:rsidRDefault="00F07916" w:rsidP="00F07916">
      <w:pPr>
        <w:autoSpaceDE w:val="0"/>
        <w:autoSpaceDN w:val="0"/>
        <w:adjustRightInd w:val="0"/>
        <w:spacing w:after="0" w:line="240" w:lineRule="auto"/>
        <w:jc w:val="both"/>
        <w:rPr>
          <w:rFonts w:ascii="Times New Roman" w:hAnsi="Times New Roman"/>
          <w:sz w:val="20"/>
          <w:szCs w:val="20"/>
        </w:rPr>
      </w:pPr>
    </w:p>
    <w:p w:rsidR="00F07916" w:rsidRPr="00F07916" w:rsidRDefault="00F07916" w:rsidP="00836C2E">
      <w:pPr>
        <w:spacing w:after="120" w:line="240" w:lineRule="auto"/>
        <w:jc w:val="center"/>
        <w:rPr>
          <w:rFonts w:ascii="Times New Roman" w:hAnsi="Times New Roman"/>
          <w:sz w:val="20"/>
          <w:szCs w:val="20"/>
        </w:rPr>
      </w:pPr>
      <w:r w:rsidRPr="00F07916">
        <w:rPr>
          <w:rFonts w:ascii="Times New Roman" w:hAnsi="Times New Roman"/>
          <w:sz w:val="20"/>
          <w:szCs w:val="20"/>
        </w:rPr>
        <w:t xml:space="preserve">Table 1. </w:t>
      </w:r>
      <w:r w:rsidR="00836C2E">
        <w:rPr>
          <w:rFonts w:ascii="Times New Roman" w:hAnsi="Times New Roman"/>
          <w:sz w:val="20"/>
          <w:szCs w:val="20"/>
        </w:rPr>
        <w:t xml:space="preserve"> </w:t>
      </w:r>
      <w:r w:rsidRPr="00F07916">
        <w:rPr>
          <w:rFonts w:ascii="Times New Roman" w:hAnsi="Times New Roman"/>
          <w:sz w:val="20"/>
          <w:szCs w:val="20"/>
        </w:rPr>
        <w:t>Linearity, correlation coefficient (R</w:t>
      </w:r>
      <w:r w:rsidRPr="00F07916">
        <w:rPr>
          <w:rFonts w:ascii="Times New Roman" w:hAnsi="Times New Roman"/>
          <w:sz w:val="20"/>
          <w:szCs w:val="20"/>
          <w:vertAlign w:val="superscript"/>
        </w:rPr>
        <w:t>2</w:t>
      </w:r>
      <w:r w:rsidRPr="00F07916">
        <w:rPr>
          <w:rFonts w:ascii="Times New Roman" w:hAnsi="Times New Roman"/>
          <w:sz w:val="20"/>
          <w:szCs w:val="20"/>
        </w:rPr>
        <w:t>), LOD and LOQ of compounds</w:t>
      </w:r>
    </w:p>
    <w:tbl>
      <w:tblPr>
        <w:tblW w:w="9030" w:type="dxa"/>
        <w:jc w:val="center"/>
        <w:tblInd w:w="108" w:type="dxa"/>
        <w:tblLook w:val="04A0" w:firstRow="1" w:lastRow="0" w:firstColumn="1" w:lastColumn="0" w:noHBand="0" w:noVBand="1"/>
      </w:tblPr>
      <w:tblGrid>
        <w:gridCol w:w="2694"/>
        <w:gridCol w:w="1593"/>
        <w:gridCol w:w="1951"/>
        <w:gridCol w:w="851"/>
        <w:gridCol w:w="949"/>
        <w:gridCol w:w="992"/>
      </w:tblGrid>
      <w:tr w:rsidR="00F07916" w:rsidRPr="00F07916" w:rsidTr="00836C2E">
        <w:trPr>
          <w:jc w:val="center"/>
        </w:trPr>
        <w:tc>
          <w:tcPr>
            <w:tcW w:w="2694" w:type="dxa"/>
            <w:tcBorders>
              <w:top w:val="single" w:sz="6" w:space="0" w:color="000000"/>
              <w:bottom w:val="single" w:sz="6" w:space="0" w:color="000000"/>
            </w:tcBorders>
            <w:shd w:val="clear" w:color="auto" w:fill="auto"/>
            <w:vAlign w:val="center"/>
          </w:tcPr>
          <w:p w:rsidR="00F07916" w:rsidRPr="00F07916" w:rsidRDefault="00F07916" w:rsidP="00836C2E">
            <w:pPr>
              <w:spacing w:after="0" w:line="240" w:lineRule="auto"/>
              <w:ind w:left="-78"/>
              <w:jc w:val="both"/>
              <w:rPr>
                <w:rFonts w:ascii="Times New Roman" w:hAnsi="Times New Roman"/>
                <w:b/>
                <w:sz w:val="20"/>
                <w:szCs w:val="20"/>
              </w:rPr>
            </w:pPr>
            <w:r w:rsidRPr="00F07916">
              <w:rPr>
                <w:rFonts w:ascii="Times New Roman" w:hAnsi="Times New Roman"/>
                <w:b/>
                <w:sz w:val="20"/>
                <w:szCs w:val="20"/>
              </w:rPr>
              <w:t>Compounds</w:t>
            </w:r>
          </w:p>
        </w:tc>
        <w:tc>
          <w:tcPr>
            <w:tcW w:w="1593" w:type="dxa"/>
            <w:tcBorders>
              <w:top w:val="single" w:sz="6" w:space="0" w:color="000000"/>
              <w:bottom w:val="single" w:sz="6" w:space="0" w:color="000000"/>
            </w:tcBorders>
            <w:shd w:val="clear" w:color="auto" w:fill="auto"/>
            <w:vAlign w:val="center"/>
          </w:tcPr>
          <w:p w:rsidR="00F07916" w:rsidRPr="00F07916" w:rsidRDefault="00F07916" w:rsidP="00836C2E">
            <w:pPr>
              <w:spacing w:before="60" w:after="60" w:line="240" w:lineRule="auto"/>
              <w:jc w:val="center"/>
              <w:rPr>
                <w:rFonts w:ascii="Times New Roman" w:hAnsi="Times New Roman"/>
                <w:b/>
                <w:sz w:val="20"/>
                <w:szCs w:val="20"/>
              </w:rPr>
            </w:pPr>
            <w:r w:rsidRPr="00F07916">
              <w:rPr>
                <w:rFonts w:ascii="Times New Roman" w:hAnsi="Times New Roman"/>
                <w:b/>
                <w:sz w:val="20"/>
                <w:szCs w:val="20"/>
              </w:rPr>
              <w:t>Linearity Range (µg/mL)</w:t>
            </w:r>
          </w:p>
        </w:tc>
        <w:tc>
          <w:tcPr>
            <w:tcW w:w="1951" w:type="dxa"/>
            <w:tcBorders>
              <w:top w:val="single" w:sz="6" w:space="0" w:color="000000"/>
              <w:bottom w:val="single" w:sz="6" w:space="0" w:color="000000"/>
            </w:tcBorders>
            <w:shd w:val="clear" w:color="auto" w:fill="auto"/>
            <w:vAlign w:val="center"/>
          </w:tcPr>
          <w:p w:rsidR="00F07916" w:rsidRPr="00F07916" w:rsidRDefault="00F07916" w:rsidP="00836C2E">
            <w:pPr>
              <w:spacing w:before="60" w:after="0" w:line="240" w:lineRule="auto"/>
              <w:rPr>
                <w:rFonts w:ascii="Times New Roman" w:hAnsi="Times New Roman"/>
                <w:b/>
                <w:sz w:val="20"/>
                <w:szCs w:val="20"/>
              </w:rPr>
            </w:pPr>
            <w:r w:rsidRPr="00F07916">
              <w:rPr>
                <w:rFonts w:ascii="Times New Roman" w:hAnsi="Times New Roman"/>
                <w:b/>
                <w:sz w:val="20"/>
                <w:szCs w:val="20"/>
              </w:rPr>
              <w:t>Regression Equation</w:t>
            </w:r>
          </w:p>
        </w:tc>
        <w:tc>
          <w:tcPr>
            <w:tcW w:w="851" w:type="dxa"/>
            <w:tcBorders>
              <w:top w:val="single" w:sz="6" w:space="0" w:color="000000"/>
              <w:bottom w:val="single" w:sz="6" w:space="0" w:color="000000"/>
            </w:tcBorders>
            <w:shd w:val="clear" w:color="auto" w:fill="auto"/>
            <w:vAlign w:val="center"/>
          </w:tcPr>
          <w:p w:rsidR="00F07916" w:rsidRPr="00F07916" w:rsidRDefault="00F07916" w:rsidP="00836C2E">
            <w:pPr>
              <w:spacing w:before="60" w:after="0" w:line="240" w:lineRule="auto"/>
              <w:jc w:val="center"/>
              <w:rPr>
                <w:rFonts w:ascii="Times New Roman" w:hAnsi="Times New Roman"/>
                <w:b/>
                <w:sz w:val="20"/>
                <w:szCs w:val="20"/>
              </w:rPr>
            </w:pPr>
            <w:r w:rsidRPr="00F07916">
              <w:rPr>
                <w:rFonts w:ascii="Times New Roman" w:hAnsi="Times New Roman"/>
                <w:b/>
                <w:sz w:val="20"/>
                <w:szCs w:val="20"/>
              </w:rPr>
              <w:t>R</w:t>
            </w:r>
            <w:r w:rsidRPr="00F07916">
              <w:rPr>
                <w:rFonts w:ascii="Times New Roman" w:hAnsi="Times New Roman"/>
                <w:b/>
                <w:sz w:val="20"/>
                <w:szCs w:val="20"/>
                <w:vertAlign w:val="superscript"/>
              </w:rPr>
              <w:t xml:space="preserve">2 </w:t>
            </w:r>
            <w:r w:rsidRPr="00F07916">
              <w:rPr>
                <w:rFonts w:ascii="Times New Roman" w:hAnsi="Times New Roman"/>
                <w:b/>
                <w:sz w:val="20"/>
                <w:szCs w:val="20"/>
              </w:rPr>
              <w:t>(</w:t>
            </w:r>
            <w:r w:rsidRPr="00F07916">
              <w:rPr>
                <w:rFonts w:ascii="Times New Roman" w:hAnsi="Times New Roman"/>
                <w:b/>
                <w:i/>
                <w:sz w:val="20"/>
                <w:szCs w:val="20"/>
              </w:rPr>
              <w:t>n</w:t>
            </w:r>
            <w:r w:rsidRPr="00F07916">
              <w:rPr>
                <w:rFonts w:ascii="Times New Roman" w:hAnsi="Times New Roman"/>
                <w:b/>
                <w:sz w:val="20"/>
                <w:szCs w:val="20"/>
              </w:rPr>
              <w:t>=3)</w:t>
            </w:r>
          </w:p>
        </w:tc>
        <w:tc>
          <w:tcPr>
            <w:tcW w:w="949" w:type="dxa"/>
            <w:tcBorders>
              <w:top w:val="single" w:sz="6" w:space="0" w:color="000000"/>
              <w:bottom w:val="single" w:sz="6" w:space="0" w:color="000000"/>
            </w:tcBorders>
            <w:shd w:val="clear" w:color="auto" w:fill="auto"/>
            <w:vAlign w:val="center"/>
          </w:tcPr>
          <w:p w:rsidR="00F07916" w:rsidRPr="00F07916" w:rsidRDefault="00F07916" w:rsidP="00836C2E">
            <w:pPr>
              <w:spacing w:before="60" w:after="0" w:line="240" w:lineRule="auto"/>
              <w:jc w:val="center"/>
              <w:rPr>
                <w:rFonts w:ascii="Times New Roman" w:hAnsi="Times New Roman"/>
                <w:b/>
                <w:sz w:val="20"/>
                <w:szCs w:val="20"/>
              </w:rPr>
            </w:pPr>
            <w:r w:rsidRPr="00F07916">
              <w:rPr>
                <w:rFonts w:ascii="Times New Roman" w:hAnsi="Times New Roman"/>
                <w:b/>
                <w:sz w:val="20"/>
                <w:szCs w:val="20"/>
              </w:rPr>
              <w:t>LOD (µg/mL)</w:t>
            </w:r>
          </w:p>
        </w:tc>
        <w:tc>
          <w:tcPr>
            <w:tcW w:w="992" w:type="dxa"/>
            <w:tcBorders>
              <w:top w:val="single" w:sz="6" w:space="0" w:color="000000"/>
              <w:bottom w:val="single" w:sz="6" w:space="0" w:color="000000"/>
            </w:tcBorders>
            <w:shd w:val="clear" w:color="auto" w:fill="auto"/>
            <w:vAlign w:val="center"/>
          </w:tcPr>
          <w:p w:rsidR="00F07916" w:rsidRPr="00F07916" w:rsidRDefault="00F07916" w:rsidP="00836C2E">
            <w:pPr>
              <w:spacing w:before="60" w:after="60" w:line="240" w:lineRule="auto"/>
              <w:jc w:val="center"/>
              <w:rPr>
                <w:rFonts w:ascii="Times New Roman" w:hAnsi="Times New Roman"/>
                <w:b/>
                <w:sz w:val="20"/>
                <w:szCs w:val="20"/>
              </w:rPr>
            </w:pPr>
            <w:r w:rsidRPr="00F07916">
              <w:rPr>
                <w:rFonts w:ascii="Times New Roman" w:hAnsi="Times New Roman"/>
                <w:b/>
                <w:sz w:val="20"/>
                <w:szCs w:val="20"/>
              </w:rPr>
              <w:t>LOQ (µg/mL)</w:t>
            </w:r>
          </w:p>
        </w:tc>
      </w:tr>
      <w:tr w:rsidR="00F07916" w:rsidRPr="00F07916" w:rsidTr="00836C2E">
        <w:trPr>
          <w:jc w:val="center"/>
        </w:trPr>
        <w:tc>
          <w:tcPr>
            <w:tcW w:w="2694" w:type="dxa"/>
            <w:tcBorders>
              <w:top w:val="single" w:sz="6" w:space="0" w:color="000000"/>
            </w:tcBorders>
            <w:shd w:val="clear" w:color="auto" w:fill="auto"/>
            <w:vAlign w:val="center"/>
          </w:tcPr>
          <w:p w:rsidR="00F07916" w:rsidRPr="00F07916" w:rsidRDefault="00F07916" w:rsidP="00836C2E">
            <w:pPr>
              <w:spacing w:before="60" w:after="0" w:line="240" w:lineRule="auto"/>
              <w:ind w:left="-78"/>
              <w:jc w:val="both"/>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Delphinidin 3-</w:t>
            </w:r>
            <w:r w:rsidRPr="00F07916">
              <w:rPr>
                <w:rFonts w:ascii="Times New Roman" w:hAnsi="Times New Roman"/>
                <w:i/>
                <w:kern w:val="24"/>
                <w:position w:val="1"/>
                <w:sz w:val="20"/>
                <w:szCs w:val="20"/>
                <w:lang w:val="en-SG" w:eastAsia="en-SG"/>
              </w:rPr>
              <w:t>O</w:t>
            </w:r>
            <w:r w:rsidRPr="00F07916">
              <w:rPr>
                <w:rFonts w:ascii="Times New Roman" w:hAnsi="Times New Roman"/>
                <w:kern w:val="24"/>
                <w:position w:val="1"/>
                <w:sz w:val="20"/>
                <w:szCs w:val="20"/>
                <w:lang w:val="en-SG" w:eastAsia="en-SG"/>
              </w:rPr>
              <w:t xml:space="preserve">-sambubioside </w:t>
            </w:r>
          </w:p>
        </w:tc>
        <w:tc>
          <w:tcPr>
            <w:tcW w:w="1593" w:type="dxa"/>
            <w:tcBorders>
              <w:top w:val="single" w:sz="6" w:space="0" w:color="000000"/>
            </w:tcBorders>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6.26 - 150</w:t>
            </w:r>
          </w:p>
        </w:tc>
        <w:tc>
          <w:tcPr>
            <w:tcW w:w="1951" w:type="dxa"/>
            <w:tcBorders>
              <w:top w:val="single" w:sz="6" w:space="0" w:color="000000"/>
            </w:tcBorders>
            <w:shd w:val="clear" w:color="auto" w:fill="auto"/>
          </w:tcPr>
          <w:p w:rsidR="00F07916" w:rsidRPr="00F07916" w:rsidRDefault="00F07916" w:rsidP="00836C2E">
            <w:pPr>
              <w:spacing w:before="60" w:after="0" w:line="240" w:lineRule="auto"/>
              <w:rPr>
                <w:rFonts w:ascii="Times New Roman" w:hAnsi="Times New Roman"/>
                <w:sz w:val="20"/>
                <w:szCs w:val="20"/>
              </w:rPr>
            </w:pPr>
            <w:r w:rsidRPr="00F07916">
              <w:rPr>
                <w:rFonts w:ascii="Times New Roman" w:hAnsi="Times New Roman"/>
                <w:sz w:val="20"/>
                <w:szCs w:val="20"/>
              </w:rPr>
              <w:t>y = 36342x - 185574</w:t>
            </w:r>
          </w:p>
        </w:tc>
        <w:tc>
          <w:tcPr>
            <w:tcW w:w="851" w:type="dxa"/>
            <w:tcBorders>
              <w:top w:val="single" w:sz="6" w:space="0" w:color="000000"/>
            </w:tcBorders>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0.9976</w:t>
            </w:r>
          </w:p>
        </w:tc>
        <w:tc>
          <w:tcPr>
            <w:tcW w:w="949" w:type="dxa"/>
            <w:tcBorders>
              <w:top w:val="single" w:sz="6" w:space="0" w:color="000000"/>
            </w:tcBorders>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0.22</w:t>
            </w:r>
          </w:p>
        </w:tc>
        <w:tc>
          <w:tcPr>
            <w:tcW w:w="992" w:type="dxa"/>
            <w:tcBorders>
              <w:top w:val="single" w:sz="6" w:space="0" w:color="000000"/>
            </w:tcBorders>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0.67</w:t>
            </w:r>
          </w:p>
        </w:tc>
      </w:tr>
      <w:tr w:rsidR="00F07916" w:rsidRPr="00F07916" w:rsidTr="00836C2E">
        <w:trPr>
          <w:jc w:val="center"/>
        </w:trPr>
        <w:tc>
          <w:tcPr>
            <w:tcW w:w="2694" w:type="dxa"/>
            <w:shd w:val="clear" w:color="auto" w:fill="auto"/>
            <w:vAlign w:val="center"/>
          </w:tcPr>
          <w:p w:rsidR="00F07916" w:rsidRPr="00F07916" w:rsidRDefault="00F07916" w:rsidP="00836C2E">
            <w:pPr>
              <w:spacing w:before="60" w:after="0" w:line="240" w:lineRule="auto"/>
              <w:ind w:left="-78"/>
              <w:jc w:val="both"/>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Cyanidin 3-</w:t>
            </w:r>
            <w:r w:rsidRPr="00F07916">
              <w:rPr>
                <w:rFonts w:ascii="Times New Roman" w:hAnsi="Times New Roman"/>
                <w:i/>
                <w:kern w:val="24"/>
                <w:position w:val="1"/>
                <w:sz w:val="20"/>
                <w:szCs w:val="20"/>
                <w:lang w:val="en-SG" w:eastAsia="en-SG"/>
              </w:rPr>
              <w:t>O</w:t>
            </w:r>
            <w:r w:rsidRPr="00F07916">
              <w:rPr>
                <w:rFonts w:ascii="Times New Roman" w:hAnsi="Times New Roman"/>
                <w:kern w:val="24"/>
                <w:position w:val="1"/>
                <w:sz w:val="20"/>
                <w:szCs w:val="20"/>
                <w:lang w:val="en-SG" w:eastAsia="en-SG"/>
              </w:rPr>
              <w:t xml:space="preserve">-sambubioside </w:t>
            </w:r>
          </w:p>
        </w:tc>
        <w:tc>
          <w:tcPr>
            <w:tcW w:w="1593"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6.26 - 150</w:t>
            </w:r>
          </w:p>
        </w:tc>
        <w:tc>
          <w:tcPr>
            <w:tcW w:w="1951" w:type="dxa"/>
            <w:shd w:val="clear" w:color="auto" w:fill="auto"/>
          </w:tcPr>
          <w:p w:rsidR="00F07916" w:rsidRPr="00F07916" w:rsidRDefault="00F07916" w:rsidP="00836C2E">
            <w:pPr>
              <w:spacing w:before="60" w:after="0" w:line="240" w:lineRule="auto"/>
              <w:rPr>
                <w:rFonts w:ascii="Times New Roman" w:hAnsi="Times New Roman"/>
                <w:sz w:val="20"/>
                <w:szCs w:val="20"/>
              </w:rPr>
            </w:pPr>
            <w:r w:rsidRPr="00F07916">
              <w:rPr>
                <w:rFonts w:ascii="Times New Roman" w:hAnsi="Times New Roman"/>
                <w:sz w:val="20"/>
                <w:szCs w:val="20"/>
              </w:rPr>
              <w:t>y = 38423x - 162923</w:t>
            </w:r>
          </w:p>
        </w:tc>
        <w:tc>
          <w:tcPr>
            <w:tcW w:w="851"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0.9951</w:t>
            </w:r>
          </w:p>
        </w:tc>
        <w:tc>
          <w:tcPr>
            <w:tcW w:w="949"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0.46</w:t>
            </w:r>
          </w:p>
        </w:tc>
        <w:tc>
          <w:tcPr>
            <w:tcW w:w="992"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1.39</w:t>
            </w:r>
          </w:p>
        </w:tc>
      </w:tr>
      <w:tr w:rsidR="00F07916" w:rsidRPr="00F07916" w:rsidTr="00836C2E">
        <w:trPr>
          <w:jc w:val="center"/>
        </w:trPr>
        <w:tc>
          <w:tcPr>
            <w:tcW w:w="2694" w:type="dxa"/>
            <w:shd w:val="clear" w:color="auto" w:fill="auto"/>
            <w:vAlign w:val="center"/>
          </w:tcPr>
          <w:p w:rsidR="00F07916" w:rsidRPr="00F07916" w:rsidRDefault="00F07916" w:rsidP="00836C2E">
            <w:pPr>
              <w:spacing w:before="60" w:after="0" w:line="240" w:lineRule="auto"/>
              <w:ind w:left="-78"/>
              <w:jc w:val="both"/>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 xml:space="preserve">Chlorogenic acid </w:t>
            </w:r>
          </w:p>
        </w:tc>
        <w:tc>
          <w:tcPr>
            <w:tcW w:w="1593"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4.17 - 100</w:t>
            </w:r>
          </w:p>
        </w:tc>
        <w:tc>
          <w:tcPr>
            <w:tcW w:w="1951" w:type="dxa"/>
            <w:shd w:val="clear" w:color="auto" w:fill="auto"/>
          </w:tcPr>
          <w:p w:rsidR="00F07916" w:rsidRPr="00F07916" w:rsidRDefault="00F07916" w:rsidP="00836C2E">
            <w:pPr>
              <w:spacing w:before="60" w:after="0" w:line="240" w:lineRule="auto"/>
              <w:rPr>
                <w:rFonts w:ascii="Times New Roman" w:hAnsi="Times New Roman"/>
                <w:sz w:val="20"/>
                <w:szCs w:val="20"/>
              </w:rPr>
            </w:pPr>
            <w:r w:rsidRPr="00F07916">
              <w:rPr>
                <w:rFonts w:ascii="Times New Roman" w:hAnsi="Times New Roman"/>
                <w:sz w:val="20"/>
                <w:szCs w:val="20"/>
              </w:rPr>
              <w:t>y = 69202x - 89921</w:t>
            </w:r>
          </w:p>
        </w:tc>
        <w:tc>
          <w:tcPr>
            <w:tcW w:w="851"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0.9991</w:t>
            </w:r>
          </w:p>
        </w:tc>
        <w:tc>
          <w:tcPr>
            <w:tcW w:w="949"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0.04</w:t>
            </w:r>
          </w:p>
        </w:tc>
        <w:tc>
          <w:tcPr>
            <w:tcW w:w="992"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0.13</w:t>
            </w:r>
          </w:p>
        </w:tc>
      </w:tr>
      <w:tr w:rsidR="00F07916" w:rsidRPr="00F07916" w:rsidTr="00836C2E">
        <w:trPr>
          <w:jc w:val="center"/>
        </w:trPr>
        <w:tc>
          <w:tcPr>
            <w:tcW w:w="2694" w:type="dxa"/>
            <w:shd w:val="clear" w:color="auto" w:fill="auto"/>
            <w:vAlign w:val="center"/>
          </w:tcPr>
          <w:p w:rsidR="00F07916" w:rsidRPr="00F07916" w:rsidRDefault="00F07916" w:rsidP="00836C2E">
            <w:pPr>
              <w:spacing w:before="60" w:after="0" w:line="240" w:lineRule="auto"/>
              <w:ind w:left="-78"/>
              <w:jc w:val="both"/>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 xml:space="preserve">Caffeic acid </w:t>
            </w:r>
          </w:p>
        </w:tc>
        <w:tc>
          <w:tcPr>
            <w:tcW w:w="1593"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4.17 - 100</w:t>
            </w:r>
          </w:p>
        </w:tc>
        <w:tc>
          <w:tcPr>
            <w:tcW w:w="1951" w:type="dxa"/>
            <w:shd w:val="clear" w:color="auto" w:fill="auto"/>
          </w:tcPr>
          <w:p w:rsidR="00F07916" w:rsidRPr="00F07916" w:rsidRDefault="00F07916" w:rsidP="00836C2E">
            <w:pPr>
              <w:spacing w:before="60" w:after="0" w:line="240" w:lineRule="auto"/>
              <w:rPr>
                <w:rFonts w:ascii="Times New Roman" w:hAnsi="Times New Roman"/>
                <w:sz w:val="20"/>
                <w:szCs w:val="20"/>
              </w:rPr>
            </w:pPr>
            <w:r w:rsidRPr="00F07916">
              <w:rPr>
                <w:rFonts w:ascii="Times New Roman" w:hAnsi="Times New Roman"/>
                <w:sz w:val="20"/>
                <w:szCs w:val="20"/>
              </w:rPr>
              <w:t>y = 41593x - 13799</w:t>
            </w:r>
          </w:p>
        </w:tc>
        <w:tc>
          <w:tcPr>
            <w:tcW w:w="851"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0.9992</w:t>
            </w:r>
          </w:p>
        </w:tc>
        <w:tc>
          <w:tcPr>
            <w:tcW w:w="949"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0.08</w:t>
            </w:r>
          </w:p>
        </w:tc>
        <w:tc>
          <w:tcPr>
            <w:tcW w:w="992" w:type="dxa"/>
            <w:shd w:val="clear" w:color="auto" w:fill="auto"/>
          </w:tcPr>
          <w:p w:rsidR="00F07916" w:rsidRPr="00F07916" w:rsidRDefault="00F07916" w:rsidP="00836C2E">
            <w:pPr>
              <w:spacing w:before="60" w:after="0" w:line="240" w:lineRule="auto"/>
              <w:jc w:val="center"/>
              <w:rPr>
                <w:rFonts w:ascii="Times New Roman" w:hAnsi="Times New Roman"/>
                <w:sz w:val="20"/>
                <w:szCs w:val="20"/>
              </w:rPr>
            </w:pPr>
            <w:r w:rsidRPr="00F07916">
              <w:rPr>
                <w:rFonts w:ascii="Times New Roman" w:hAnsi="Times New Roman"/>
                <w:sz w:val="20"/>
                <w:szCs w:val="20"/>
              </w:rPr>
              <w:t>0.26</w:t>
            </w:r>
          </w:p>
        </w:tc>
      </w:tr>
      <w:tr w:rsidR="00F07916" w:rsidRPr="00F07916" w:rsidTr="00836C2E">
        <w:trPr>
          <w:jc w:val="center"/>
        </w:trPr>
        <w:tc>
          <w:tcPr>
            <w:tcW w:w="2694" w:type="dxa"/>
            <w:tcBorders>
              <w:bottom w:val="single" w:sz="6" w:space="0" w:color="000000"/>
            </w:tcBorders>
            <w:shd w:val="clear" w:color="auto" w:fill="auto"/>
            <w:vAlign w:val="center"/>
          </w:tcPr>
          <w:p w:rsidR="00F07916" w:rsidRPr="00F07916" w:rsidRDefault="00F07916" w:rsidP="00836C2E">
            <w:pPr>
              <w:spacing w:before="60" w:after="60" w:line="240" w:lineRule="auto"/>
              <w:ind w:left="-78"/>
              <w:jc w:val="both"/>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 xml:space="preserve">Ascorbic acid </w:t>
            </w:r>
          </w:p>
        </w:tc>
        <w:tc>
          <w:tcPr>
            <w:tcW w:w="1593" w:type="dxa"/>
            <w:tcBorders>
              <w:bottom w:val="single" w:sz="6" w:space="0" w:color="000000"/>
            </w:tcBorders>
            <w:shd w:val="clear" w:color="auto" w:fill="auto"/>
          </w:tcPr>
          <w:p w:rsidR="00F07916" w:rsidRPr="00F07916" w:rsidRDefault="00F07916" w:rsidP="00836C2E">
            <w:pPr>
              <w:spacing w:before="60" w:after="60" w:line="240" w:lineRule="auto"/>
              <w:jc w:val="center"/>
              <w:rPr>
                <w:rFonts w:ascii="Times New Roman" w:hAnsi="Times New Roman"/>
                <w:sz w:val="20"/>
                <w:szCs w:val="20"/>
              </w:rPr>
            </w:pPr>
            <w:r w:rsidRPr="00F07916">
              <w:rPr>
                <w:rFonts w:ascii="Times New Roman" w:hAnsi="Times New Roman"/>
                <w:sz w:val="20"/>
                <w:szCs w:val="20"/>
              </w:rPr>
              <w:t>4.17 - 100</w:t>
            </w:r>
          </w:p>
        </w:tc>
        <w:tc>
          <w:tcPr>
            <w:tcW w:w="1951" w:type="dxa"/>
            <w:tcBorders>
              <w:bottom w:val="single" w:sz="6" w:space="0" w:color="000000"/>
            </w:tcBorders>
            <w:shd w:val="clear" w:color="auto" w:fill="auto"/>
          </w:tcPr>
          <w:p w:rsidR="00F07916" w:rsidRPr="00F07916" w:rsidRDefault="00F07916" w:rsidP="00836C2E">
            <w:pPr>
              <w:spacing w:before="60" w:after="60" w:line="240" w:lineRule="auto"/>
              <w:rPr>
                <w:rFonts w:ascii="Times New Roman" w:hAnsi="Times New Roman"/>
                <w:sz w:val="20"/>
                <w:szCs w:val="20"/>
              </w:rPr>
            </w:pPr>
            <w:r w:rsidRPr="00F07916">
              <w:rPr>
                <w:rFonts w:ascii="Times New Roman" w:hAnsi="Times New Roman"/>
                <w:sz w:val="20"/>
                <w:szCs w:val="20"/>
              </w:rPr>
              <w:t>y = 3483.3x - 5052.3</w:t>
            </w:r>
          </w:p>
        </w:tc>
        <w:tc>
          <w:tcPr>
            <w:tcW w:w="851" w:type="dxa"/>
            <w:tcBorders>
              <w:bottom w:val="single" w:sz="6" w:space="0" w:color="000000"/>
            </w:tcBorders>
            <w:shd w:val="clear" w:color="auto" w:fill="auto"/>
          </w:tcPr>
          <w:p w:rsidR="00F07916" w:rsidRPr="00F07916" w:rsidRDefault="00F07916" w:rsidP="00836C2E">
            <w:pPr>
              <w:spacing w:before="60" w:after="60" w:line="240" w:lineRule="auto"/>
              <w:jc w:val="center"/>
              <w:rPr>
                <w:rFonts w:ascii="Times New Roman" w:hAnsi="Times New Roman"/>
                <w:sz w:val="20"/>
                <w:szCs w:val="20"/>
              </w:rPr>
            </w:pPr>
            <w:r w:rsidRPr="00F07916">
              <w:rPr>
                <w:rFonts w:ascii="Times New Roman" w:hAnsi="Times New Roman"/>
                <w:sz w:val="20"/>
                <w:szCs w:val="20"/>
              </w:rPr>
              <w:t>0.9984</w:t>
            </w:r>
          </w:p>
        </w:tc>
        <w:tc>
          <w:tcPr>
            <w:tcW w:w="949" w:type="dxa"/>
            <w:tcBorders>
              <w:bottom w:val="single" w:sz="6" w:space="0" w:color="000000"/>
            </w:tcBorders>
            <w:shd w:val="clear" w:color="auto" w:fill="auto"/>
          </w:tcPr>
          <w:p w:rsidR="00F07916" w:rsidRPr="00F07916" w:rsidRDefault="00F07916" w:rsidP="00836C2E">
            <w:pPr>
              <w:spacing w:before="60" w:after="60" w:line="240" w:lineRule="auto"/>
              <w:jc w:val="center"/>
              <w:rPr>
                <w:rFonts w:ascii="Times New Roman" w:hAnsi="Times New Roman"/>
                <w:sz w:val="20"/>
                <w:szCs w:val="20"/>
              </w:rPr>
            </w:pPr>
            <w:r w:rsidRPr="00F07916">
              <w:rPr>
                <w:rFonts w:ascii="Times New Roman" w:hAnsi="Times New Roman"/>
                <w:sz w:val="20"/>
                <w:szCs w:val="20"/>
              </w:rPr>
              <w:t>0.15</w:t>
            </w:r>
          </w:p>
        </w:tc>
        <w:tc>
          <w:tcPr>
            <w:tcW w:w="992" w:type="dxa"/>
            <w:tcBorders>
              <w:bottom w:val="single" w:sz="6" w:space="0" w:color="000000"/>
            </w:tcBorders>
            <w:shd w:val="clear" w:color="auto" w:fill="auto"/>
          </w:tcPr>
          <w:p w:rsidR="00F07916" w:rsidRPr="00F07916" w:rsidRDefault="00F07916" w:rsidP="00836C2E">
            <w:pPr>
              <w:spacing w:before="60" w:after="60" w:line="240" w:lineRule="auto"/>
              <w:jc w:val="center"/>
              <w:rPr>
                <w:rFonts w:ascii="Times New Roman" w:hAnsi="Times New Roman"/>
                <w:sz w:val="20"/>
                <w:szCs w:val="20"/>
              </w:rPr>
            </w:pPr>
            <w:r w:rsidRPr="00F07916">
              <w:rPr>
                <w:rFonts w:ascii="Times New Roman" w:hAnsi="Times New Roman"/>
                <w:sz w:val="20"/>
                <w:szCs w:val="20"/>
              </w:rPr>
              <w:t>0.47</w:t>
            </w:r>
          </w:p>
        </w:tc>
      </w:tr>
    </w:tbl>
    <w:p w:rsidR="00F07916" w:rsidRPr="00836C2E" w:rsidRDefault="00F07916" w:rsidP="00836C2E">
      <w:pPr>
        <w:spacing w:before="60" w:after="0" w:line="240" w:lineRule="auto"/>
        <w:ind w:left="180" w:right="151"/>
        <w:jc w:val="both"/>
        <w:rPr>
          <w:rFonts w:ascii="Times New Roman" w:hAnsi="Times New Roman"/>
          <w:sz w:val="18"/>
          <w:szCs w:val="18"/>
          <w:lang w:eastAsia="en-MY"/>
        </w:rPr>
      </w:pPr>
      <w:r w:rsidRPr="00836C2E">
        <w:rPr>
          <w:rFonts w:ascii="Times New Roman" w:hAnsi="Times New Roman"/>
          <w:sz w:val="18"/>
          <w:szCs w:val="18"/>
          <w:lang w:eastAsia="en-MY"/>
        </w:rPr>
        <w:t>y = peak area; x = concentration (µg/mL); LOD = Limit of Detection; LOQ = Limit of Quantification; R</w:t>
      </w:r>
      <w:r w:rsidRPr="00836C2E">
        <w:rPr>
          <w:rFonts w:ascii="Times New Roman" w:hAnsi="Times New Roman"/>
          <w:sz w:val="18"/>
          <w:szCs w:val="18"/>
          <w:vertAlign w:val="superscript"/>
          <w:lang w:eastAsia="en-MY"/>
        </w:rPr>
        <w:t>2</w:t>
      </w:r>
      <w:r w:rsidRPr="00836C2E">
        <w:rPr>
          <w:rFonts w:ascii="Times New Roman" w:hAnsi="Times New Roman"/>
          <w:sz w:val="18"/>
          <w:szCs w:val="18"/>
          <w:lang w:eastAsia="en-MY"/>
        </w:rPr>
        <w:t xml:space="preserve"> = Correlation equation</w:t>
      </w:r>
    </w:p>
    <w:p w:rsidR="00F07916" w:rsidRPr="00F07916" w:rsidRDefault="00F07916" w:rsidP="00836C2E">
      <w:pPr>
        <w:spacing w:after="120" w:line="240" w:lineRule="auto"/>
        <w:jc w:val="both"/>
        <w:rPr>
          <w:rFonts w:ascii="Times New Roman" w:hAnsi="Times New Roman"/>
          <w:sz w:val="20"/>
          <w:szCs w:val="20"/>
        </w:rPr>
      </w:pPr>
    </w:p>
    <w:p w:rsidR="00F07916" w:rsidRPr="00F07916" w:rsidRDefault="00F07916" w:rsidP="00F07916">
      <w:pPr>
        <w:autoSpaceDE w:val="0"/>
        <w:autoSpaceDN w:val="0"/>
        <w:adjustRightInd w:val="0"/>
        <w:spacing w:after="0" w:line="240" w:lineRule="auto"/>
        <w:jc w:val="both"/>
        <w:rPr>
          <w:rFonts w:ascii="Times New Roman" w:hAnsi="Times New Roman"/>
          <w:sz w:val="20"/>
          <w:szCs w:val="20"/>
        </w:rPr>
      </w:pPr>
      <w:r w:rsidRPr="00F07916">
        <w:rPr>
          <w:rFonts w:ascii="Times New Roman" w:hAnsi="Times New Roman"/>
          <w:sz w:val="20"/>
          <w:szCs w:val="20"/>
          <w:lang w:eastAsia="en-MY"/>
        </w:rPr>
        <w:t>The RSD values for repeatability (intra</w:t>
      </w:r>
      <w:r w:rsidRPr="00F07916">
        <w:rPr>
          <w:rFonts w:ascii="MS Mincho" w:eastAsia="MS Mincho" w:hAnsi="MS Mincho" w:cs="MS Mincho" w:hint="eastAsia"/>
          <w:sz w:val="20"/>
          <w:szCs w:val="20"/>
          <w:lang w:eastAsia="en-MY"/>
        </w:rPr>
        <w:t>‑</w:t>
      </w:r>
      <w:r w:rsidRPr="00F07916">
        <w:rPr>
          <w:rFonts w:ascii="Times New Roman" w:hAnsi="Times New Roman"/>
          <w:sz w:val="20"/>
          <w:szCs w:val="20"/>
          <w:lang w:eastAsia="en-MY"/>
        </w:rPr>
        <w:t>day precision) were within the range of 0.21 - 1.83% for peak concentration and 0.01 - 0.46% for retention time. The RSD values for inter-day were in the range of 0.21 - 1.75% for peak concentration and 0.04 - 0.49% for retention time. These values for both intra-day and inter-day analyses were within the prescribed limits of the ICH guidelines (RSD &lt; 2%). It is therefore the proposed method is precise and reproducible. Tables 2 and 3 showed the average percentage RSD values and average percentage recovery ± SD of the reference compounds. The results also showed a good accuracy</w:t>
      </w:r>
      <w:r w:rsidRPr="00F07916">
        <w:rPr>
          <w:rFonts w:ascii="Times New Roman" w:hAnsi="Times New Roman"/>
          <w:sz w:val="20"/>
          <w:szCs w:val="20"/>
        </w:rPr>
        <w:t xml:space="preserve"> between the experimental and theoretical values</w:t>
      </w:r>
      <w:r w:rsidRPr="00F07916">
        <w:rPr>
          <w:rFonts w:ascii="Times New Roman" w:hAnsi="Times New Roman"/>
          <w:sz w:val="20"/>
          <w:szCs w:val="20"/>
          <w:lang w:eastAsia="en-MY"/>
        </w:rPr>
        <w:t xml:space="preserve">, which indicated the method is reliable and reproducible for quantitative determination of five compounds in </w:t>
      </w:r>
      <w:r w:rsidRPr="00F07916">
        <w:rPr>
          <w:rFonts w:ascii="Times New Roman" w:hAnsi="Times New Roman"/>
          <w:iCs/>
          <w:sz w:val="20"/>
          <w:szCs w:val="20"/>
          <w:lang w:eastAsia="en-MY"/>
        </w:rPr>
        <w:t xml:space="preserve">roselle </w:t>
      </w:r>
      <w:r w:rsidRPr="00F07916">
        <w:rPr>
          <w:rFonts w:ascii="Times New Roman" w:hAnsi="Times New Roman"/>
          <w:sz w:val="20"/>
          <w:szCs w:val="20"/>
          <w:lang w:eastAsia="en-MY"/>
        </w:rPr>
        <w:t xml:space="preserve">calyx extracts. </w:t>
      </w:r>
      <w:r w:rsidRPr="00F07916">
        <w:rPr>
          <w:rFonts w:ascii="Times New Roman" w:hAnsi="Times New Roman"/>
          <w:sz w:val="20"/>
          <w:szCs w:val="20"/>
        </w:rPr>
        <w:t>Several HPLC quantification methods have been reported in roselle extracts [7-9, 17-18]. However, most of these methods are not properly validated. Moreover, the methods are either time consuming or require complex mobile phase, which will limit their application. Therefore, we herein presented an improved method for qualitative and quantitative evaluation of phenolic compounds and ascorbic acid with shorter run time, enhanced in reliability, efficiency and reproducibility.</w:t>
      </w:r>
    </w:p>
    <w:p w:rsidR="00F07916" w:rsidRPr="00F07916" w:rsidRDefault="00F07916" w:rsidP="00B7612F">
      <w:pPr>
        <w:autoSpaceDE w:val="0"/>
        <w:autoSpaceDN w:val="0"/>
        <w:adjustRightInd w:val="0"/>
        <w:spacing w:after="120" w:line="240" w:lineRule="auto"/>
        <w:jc w:val="both"/>
        <w:rPr>
          <w:rFonts w:ascii="Times New Roman" w:hAnsi="Times New Roman"/>
          <w:sz w:val="20"/>
          <w:szCs w:val="20"/>
        </w:rPr>
      </w:pPr>
    </w:p>
    <w:p w:rsidR="00F07916" w:rsidRPr="00F07916" w:rsidRDefault="00F07916" w:rsidP="00B7612F">
      <w:pPr>
        <w:autoSpaceDE w:val="0"/>
        <w:autoSpaceDN w:val="0"/>
        <w:adjustRightInd w:val="0"/>
        <w:spacing w:after="12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 xml:space="preserve">Table 2. </w:t>
      </w:r>
      <w:r w:rsidR="00B7612F">
        <w:rPr>
          <w:rFonts w:ascii="Times New Roman" w:hAnsi="Times New Roman"/>
          <w:bCs/>
          <w:sz w:val="20"/>
          <w:szCs w:val="20"/>
          <w:lang w:eastAsia="en-MY"/>
        </w:rPr>
        <w:t xml:space="preserve"> </w:t>
      </w:r>
      <w:r w:rsidRPr="00F07916">
        <w:rPr>
          <w:rFonts w:ascii="Times New Roman" w:hAnsi="Times New Roman"/>
          <w:bCs/>
          <w:sz w:val="20"/>
          <w:szCs w:val="20"/>
          <w:lang w:eastAsia="en-MY"/>
        </w:rPr>
        <w:t>Repeatability analysis (intra</w:t>
      </w:r>
      <w:r w:rsidRPr="00F07916">
        <w:rPr>
          <w:rFonts w:ascii="MS Mincho" w:eastAsia="MS Mincho" w:hAnsi="MS Mincho" w:cs="MS Mincho" w:hint="eastAsia"/>
          <w:bCs/>
          <w:sz w:val="20"/>
          <w:szCs w:val="20"/>
          <w:lang w:eastAsia="en-MY"/>
        </w:rPr>
        <w:t>‑</w:t>
      </w:r>
      <w:r w:rsidRPr="00F07916">
        <w:rPr>
          <w:rFonts w:ascii="Times New Roman" w:hAnsi="Times New Roman"/>
          <w:bCs/>
          <w:sz w:val="20"/>
          <w:szCs w:val="20"/>
          <w:lang w:eastAsia="en-MY"/>
        </w:rPr>
        <w:t>day precision) of compounds</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0"/>
        <w:gridCol w:w="1923"/>
        <w:gridCol w:w="867"/>
        <w:gridCol w:w="1226"/>
        <w:gridCol w:w="867"/>
      </w:tblGrid>
      <w:tr w:rsidR="00F07916" w:rsidRPr="00F07916" w:rsidTr="00B7612F">
        <w:trPr>
          <w:jc w:val="center"/>
        </w:trPr>
        <w:tc>
          <w:tcPr>
            <w:tcW w:w="0" w:type="auto"/>
            <w:vMerge w:val="restart"/>
            <w:tcBorders>
              <w:top w:val="single" w:sz="4" w:space="0" w:color="auto"/>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
                <w:bCs/>
                <w:sz w:val="20"/>
                <w:szCs w:val="20"/>
                <w:lang w:eastAsia="en-MY"/>
              </w:rPr>
            </w:pPr>
            <w:r w:rsidRPr="00F07916">
              <w:rPr>
                <w:rFonts w:ascii="Times New Roman" w:hAnsi="Times New Roman"/>
                <w:b/>
                <w:bCs/>
                <w:sz w:val="20"/>
                <w:szCs w:val="20"/>
                <w:lang w:eastAsia="en-MY"/>
              </w:rPr>
              <w:t>Compounds</w:t>
            </w:r>
          </w:p>
        </w:tc>
        <w:tc>
          <w:tcPr>
            <w:tcW w:w="0" w:type="auto"/>
            <w:vMerge w:val="restart"/>
            <w:tcBorders>
              <w:top w:val="single" w:sz="4" w:space="0" w:color="auto"/>
              <w:left w:val="nil"/>
              <w:bottom w:val="nil"/>
              <w:right w:val="nil"/>
            </w:tcBorders>
            <w:shd w:val="clear" w:color="auto" w:fill="auto"/>
            <w:vAlign w:val="center"/>
          </w:tcPr>
          <w:p w:rsidR="00F07916" w:rsidRPr="00F07916" w:rsidRDefault="00F07916" w:rsidP="00B7612F">
            <w:pPr>
              <w:autoSpaceDE w:val="0"/>
              <w:autoSpaceDN w:val="0"/>
              <w:adjustRightInd w:val="0"/>
              <w:spacing w:before="60" w:after="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Concentration</w:t>
            </w:r>
          </w:p>
          <w:p w:rsidR="00F07916" w:rsidRPr="00F07916" w:rsidRDefault="00F07916" w:rsidP="00B7612F">
            <w:pPr>
              <w:autoSpaceDE w:val="0"/>
              <w:autoSpaceDN w:val="0"/>
              <w:adjustRightInd w:val="0"/>
              <w:spacing w:after="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(μg/mL)</w:t>
            </w:r>
          </w:p>
        </w:tc>
        <w:tc>
          <w:tcPr>
            <w:tcW w:w="0" w:type="auto"/>
            <w:gridSpan w:val="4"/>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before="60" w:after="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Repeatability (Intra</w:t>
            </w:r>
            <w:r w:rsidRPr="00F07916">
              <w:rPr>
                <w:rFonts w:ascii="Times New Roman" w:eastAsia="MS Mincho" w:hAnsi="Times New Roman"/>
                <w:b/>
                <w:bCs/>
                <w:sz w:val="20"/>
                <w:szCs w:val="20"/>
                <w:lang w:eastAsia="en-MY"/>
              </w:rPr>
              <w:t>-</w:t>
            </w:r>
            <w:r w:rsidRPr="00F07916">
              <w:rPr>
                <w:rFonts w:ascii="Times New Roman" w:hAnsi="Times New Roman"/>
                <w:b/>
                <w:bCs/>
                <w:sz w:val="20"/>
                <w:szCs w:val="20"/>
                <w:lang w:eastAsia="en-MY"/>
              </w:rPr>
              <w:t>Day Precision) (</w:t>
            </w:r>
            <w:r w:rsidRPr="00F07916">
              <w:rPr>
                <w:rFonts w:ascii="Times New Roman" w:hAnsi="Times New Roman"/>
                <w:b/>
                <w:bCs/>
                <w:i/>
                <w:iCs/>
                <w:sz w:val="20"/>
                <w:szCs w:val="20"/>
                <w:lang w:eastAsia="en-MY"/>
              </w:rPr>
              <w:t>n</w:t>
            </w:r>
            <w:r w:rsidRPr="00F07916">
              <w:rPr>
                <w:rFonts w:ascii="Times New Roman" w:hAnsi="Times New Roman"/>
                <w:b/>
                <w:bCs/>
                <w:iCs/>
                <w:sz w:val="20"/>
                <w:szCs w:val="20"/>
                <w:lang w:eastAsia="en-MY"/>
              </w:rPr>
              <w:t xml:space="preserve"> </w:t>
            </w:r>
            <w:r w:rsidRPr="00F07916">
              <w:rPr>
                <w:rFonts w:ascii="Times New Roman" w:hAnsi="Times New Roman"/>
                <w:b/>
                <w:bCs/>
                <w:sz w:val="20"/>
                <w:szCs w:val="20"/>
                <w:lang w:eastAsia="en-MY"/>
              </w:rPr>
              <w:t>= 3)</w:t>
            </w:r>
          </w:p>
        </w:tc>
      </w:tr>
      <w:tr w:rsidR="00F07916" w:rsidRPr="00F07916" w:rsidTr="00B7612F">
        <w:trPr>
          <w:jc w:val="center"/>
        </w:trPr>
        <w:tc>
          <w:tcPr>
            <w:tcW w:w="0" w:type="auto"/>
            <w:vMerge/>
            <w:tcBorders>
              <w:top w:val="nil"/>
              <w:left w:val="nil"/>
              <w:bottom w:val="single" w:sz="4" w:space="0" w:color="auto"/>
              <w:right w:val="nil"/>
            </w:tcBorders>
            <w:shd w:val="clear" w:color="auto" w:fill="auto"/>
          </w:tcPr>
          <w:p w:rsidR="00F07916" w:rsidRPr="00F07916" w:rsidRDefault="00F07916" w:rsidP="00B7612F">
            <w:pPr>
              <w:autoSpaceDE w:val="0"/>
              <w:autoSpaceDN w:val="0"/>
              <w:adjustRightInd w:val="0"/>
              <w:spacing w:after="0" w:line="240" w:lineRule="auto"/>
              <w:rPr>
                <w:rFonts w:ascii="Times New Roman" w:hAnsi="Times New Roman"/>
                <w:b/>
                <w:bCs/>
                <w:sz w:val="20"/>
                <w:szCs w:val="20"/>
                <w:lang w:eastAsia="en-MY"/>
              </w:rPr>
            </w:pPr>
          </w:p>
        </w:tc>
        <w:tc>
          <w:tcPr>
            <w:tcW w:w="0" w:type="auto"/>
            <w:vMerge/>
            <w:tcBorders>
              <w:top w:val="nil"/>
              <w:left w:val="nil"/>
              <w:bottom w:val="single" w:sz="4" w:space="0" w:color="auto"/>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
                <w:bCs/>
                <w:sz w:val="20"/>
                <w:szCs w:val="20"/>
                <w:lang w:eastAsia="en-MY"/>
              </w:rPr>
            </w:pPr>
          </w:p>
        </w:tc>
        <w:tc>
          <w:tcPr>
            <w:tcW w:w="0" w:type="auto"/>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6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Mean ± SD (μg/mL)</w:t>
            </w:r>
          </w:p>
        </w:tc>
        <w:tc>
          <w:tcPr>
            <w:tcW w:w="0" w:type="auto"/>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6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 RSD</w:t>
            </w:r>
          </w:p>
        </w:tc>
        <w:tc>
          <w:tcPr>
            <w:tcW w:w="0" w:type="auto"/>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6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RT ± SD</w:t>
            </w:r>
          </w:p>
        </w:tc>
        <w:tc>
          <w:tcPr>
            <w:tcW w:w="0" w:type="auto"/>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60" w:line="240" w:lineRule="auto"/>
              <w:jc w:val="center"/>
              <w:rPr>
                <w:rFonts w:ascii="Times New Roman" w:hAnsi="Times New Roman"/>
                <w:sz w:val="20"/>
                <w:szCs w:val="20"/>
              </w:rPr>
            </w:pPr>
            <w:r w:rsidRPr="00F07916">
              <w:rPr>
                <w:rFonts w:ascii="Times New Roman" w:hAnsi="Times New Roman"/>
                <w:b/>
                <w:bCs/>
                <w:sz w:val="20"/>
                <w:szCs w:val="20"/>
                <w:lang w:eastAsia="en-MY"/>
              </w:rPr>
              <w:t>% RSD</w:t>
            </w:r>
          </w:p>
        </w:tc>
      </w:tr>
      <w:tr w:rsidR="00F07916" w:rsidRPr="00F07916" w:rsidTr="00B7612F">
        <w:trPr>
          <w:jc w:val="center"/>
        </w:trPr>
        <w:tc>
          <w:tcPr>
            <w:tcW w:w="0" w:type="auto"/>
            <w:vMerge w:val="restart"/>
            <w:tcBorders>
              <w:top w:val="single" w:sz="4" w:space="0" w:color="auto"/>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r w:rsidRPr="00F07916">
              <w:rPr>
                <w:rFonts w:ascii="Times New Roman" w:hAnsi="Times New Roman"/>
                <w:kern w:val="24"/>
                <w:position w:val="1"/>
                <w:sz w:val="20"/>
                <w:szCs w:val="20"/>
                <w:lang w:val="en-SG" w:eastAsia="en-SG"/>
              </w:rPr>
              <w:t>Delphinidin 3-</w:t>
            </w:r>
            <w:r w:rsidRPr="00F07916">
              <w:rPr>
                <w:rFonts w:ascii="Times New Roman" w:hAnsi="Times New Roman"/>
                <w:i/>
                <w:kern w:val="24"/>
                <w:position w:val="1"/>
                <w:sz w:val="20"/>
                <w:szCs w:val="20"/>
                <w:lang w:val="en-SG" w:eastAsia="en-SG"/>
              </w:rPr>
              <w:t>O</w:t>
            </w:r>
            <w:r w:rsidRPr="00F07916">
              <w:rPr>
                <w:rFonts w:ascii="Times New Roman" w:hAnsi="Times New Roman"/>
                <w:kern w:val="24"/>
                <w:position w:val="1"/>
                <w:sz w:val="20"/>
                <w:szCs w:val="20"/>
                <w:lang w:val="en-SG" w:eastAsia="en-SG"/>
              </w:rPr>
              <w:t>-sambubioside</w:t>
            </w:r>
          </w:p>
        </w:tc>
        <w:tc>
          <w:tcPr>
            <w:tcW w:w="0" w:type="auto"/>
            <w:tcBorders>
              <w:top w:val="single" w:sz="4" w:space="0" w:color="auto"/>
              <w:left w:val="nil"/>
              <w:bottom w:val="nil"/>
              <w:right w:val="nil"/>
            </w:tcBorders>
            <w:shd w:val="clear" w:color="auto" w:fill="auto"/>
          </w:tcPr>
          <w:p w:rsidR="00F07916" w:rsidRPr="00F07916" w:rsidRDefault="00F07916" w:rsidP="00B7612F">
            <w:pPr>
              <w:autoSpaceDE w:val="0"/>
              <w:autoSpaceDN w:val="0"/>
              <w:adjustRightInd w:val="0"/>
              <w:spacing w:before="60"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0" w:type="auto"/>
            <w:tcBorders>
              <w:top w:val="single" w:sz="4" w:space="0" w:color="auto"/>
              <w:left w:val="nil"/>
              <w:bottom w:val="nil"/>
              <w:right w:val="nil"/>
            </w:tcBorders>
            <w:shd w:val="clear" w:color="auto" w:fill="auto"/>
            <w:vAlign w:val="bottom"/>
          </w:tcPr>
          <w:p w:rsidR="00F07916" w:rsidRPr="00F07916" w:rsidRDefault="00F07916" w:rsidP="00B7612F">
            <w:pPr>
              <w:spacing w:before="6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23.98 ± 0.11</w:t>
            </w:r>
          </w:p>
        </w:tc>
        <w:tc>
          <w:tcPr>
            <w:tcW w:w="0" w:type="auto"/>
            <w:tcBorders>
              <w:top w:val="single" w:sz="4" w:space="0" w:color="auto"/>
              <w:left w:val="nil"/>
              <w:bottom w:val="nil"/>
              <w:right w:val="nil"/>
            </w:tcBorders>
            <w:shd w:val="clear" w:color="auto" w:fill="auto"/>
            <w:vAlign w:val="center"/>
          </w:tcPr>
          <w:p w:rsidR="00F07916" w:rsidRPr="00F07916" w:rsidRDefault="00F07916" w:rsidP="00B7612F">
            <w:pPr>
              <w:spacing w:before="60" w:after="0" w:line="240" w:lineRule="auto"/>
              <w:jc w:val="center"/>
              <w:rPr>
                <w:rFonts w:ascii="Times New Roman" w:hAnsi="Times New Roman"/>
                <w:sz w:val="20"/>
                <w:szCs w:val="20"/>
              </w:rPr>
            </w:pPr>
            <w:r w:rsidRPr="00F07916">
              <w:rPr>
                <w:rFonts w:ascii="Times New Roman" w:hAnsi="Times New Roman"/>
                <w:sz w:val="20"/>
                <w:szCs w:val="20"/>
              </w:rPr>
              <w:t>0.46</w:t>
            </w:r>
          </w:p>
        </w:tc>
        <w:tc>
          <w:tcPr>
            <w:tcW w:w="0" w:type="auto"/>
            <w:tcBorders>
              <w:top w:val="single" w:sz="4" w:space="0" w:color="auto"/>
              <w:left w:val="nil"/>
              <w:bottom w:val="nil"/>
              <w:right w:val="nil"/>
            </w:tcBorders>
            <w:shd w:val="clear" w:color="auto" w:fill="auto"/>
            <w:vAlign w:val="bottom"/>
          </w:tcPr>
          <w:p w:rsidR="00F07916" w:rsidRPr="00F07916" w:rsidRDefault="00F07916" w:rsidP="00B7612F">
            <w:pPr>
              <w:spacing w:before="6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6.17 ± 0.03</w:t>
            </w:r>
          </w:p>
        </w:tc>
        <w:tc>
          <w:tcPr>
            <w:tcW w:w="0" w:type="auto"/>
            <w:tcBorders>
              <w:top w:val="single" w:sz="4" w:space="0" w:color="auto"/>
              <w:left w:val="nil"/>
              <w:bottom w:val="nil"/>
              <w:right w:val="nil"/>
            </w:tcBorders>
            <w:shd w:val="clear" w:color="auto" w:fill="auto"/>
            <w:vAlign w:val="center"/>
          </w:tcPr>
          <w:p w:rsidR="00F07916" w:rsidRPr="00F07916" w:rsidRDefault="00F07916" w:rsidP="00B7612F">
            <w:pPr>
              <w:spacing w:before="60" w:after="0" w:line="240" w:lineRule="auto"/>
              <w:jc w:val="center"/>
              <w:rPr>
                <w:rFonts w:ascii="Times New Roman" w:hAnsi="Times New Roman"/>
                <w:sz w:val="20"/>
                <w:szCs w:val="20"/>
              </w:rPr>
            </w:pPr>
            <w:r w:rsidRPr="00F07916">
              <w:rPr>
                <w:rFonts w:ascii="Times New Roman" w:hAnsi="Times New Roman"/>
                <w:sz w:val="20"/>
                <w:szCs w:val="20"/>
              </w:rPr>
              <w:t>0.42</w:t>
            </w:r>
          </w:p>
        </w:tc>
      </w:tr>
      <w:tr w:rsidR="00F07916" w:rsidRPr="00F07916" w:rsidTr="00B7612F">
        <w:trPr>
          <w:jc w:val="center"/>
        </w:trPr>
        <w:tc>
          <w:tcPr>
            <w:tcW w:w="0" w:type="auto"/>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48.11 ± 0.20</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0.42</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6.13 ± 0.03</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0.45</w:t>
            </w:r>
          </w:p>
        </w:tc>
      </w:tr>
      <w:tr w:rsidR="00F07916" w:rsidRPr="00F07916" w:rsidTr="00B7612F">
        <w:trPr>
          <w:jc w:val="center"/>
        </w:trPr>
        <w:tc>
          <w:tcPr>
            <w:tcW w:w="0" w:type="auto"/>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100.46 ± 0.27</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0.27</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6.06 ± 0.02</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0.34</w:t>
            </w:r>
          </w:p>
        </w:tc>
      </w:tr>
      <w:tr w:rsidR="00F07916" w:rsidRPr="00F07916" w:rsidTr="00B7612F">
        <w:trPr>
          <w:jc w:val="center"/>
        </w:trPr>
        <w:tc>
          <w:tcPr>
            <w:tcW w:w="0" w:type="auto"/>
            <w:vMerge w:val="restart"/>
            <w:tcBorders>
              <w:top w:val="nil"/>
              <w:left w:val="nil"/>
              <w:bottom w:val="nil"/>
              <w:right w:val="nil"/>
            </w:tcBorders>
            <w:shd w:val="clear" w:color="auto" w:fill="auto"/>
            <w:vAlign w:val="center"/>
          </w:tcPr>
          <w:p w:rsidR="00F07916" w:rsidRPr="00F07916" w:rsidRDefault="00F07916" w:rsidP="00B7612F">
            <w:pPr>
              <w:spacing w:after="0" w:line="240" w:lineRule="auto"/>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Cyanidin 3-</w:t>
            </w:r>
            <w:r w:rsidRPr="00F07916">
              <w:rPr>
                <w:rFonts w:ascii="Times New Roman" w:hAnsi="Times New Roman"/>
                <w:i/>
                <w:kern w:val="24"/>
                <w:position w:val="1"/>
                <w:sz w:val="20"/>
                <w:szCs w:val="20"/>
                <w:lang w:val="en-SG" w:eastAsia="en-SG"/>
              </w:rPr>
              <w:t>O</w:t>
            </w:r>
            <w:r w:rsidRPr="00F07916">
              <w:rPr>
                <w:rFonts w:ascii="Times New Roman" w:hAnsi="Times New Roman"/>
                <w:kern w:val="24"/>
                <w:position w:val="1"/>
                <w:sz w:val="20"/>
                <w:szCs w:val="20"/>
                <w:lang w:val="en-SG" w:eastAsia="en-SG"/>
              </w:rPr>
              <w:t xml:space="preserve">-sambubioside </w:t>
            </w: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before="120"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0" w:type="auto"/>
            <w:tcBorders>
              <w:top w:val="nil"/>
              <w:left w:val="nil"/>
              <w:bottom w:val="nil"/>
              <w:right w:val="nil"/>
            </w:tcBorders>
            <w:shd w:val="clear" w:color="auto" w:fill="auto"/>
            <w:vAlign w:val="bottom"/>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24.96 ± 0.46</w:t>
            </w:r>
          </w:p>
        </w:tc>
        <w:tc>
          <w:tcPr>
            <w:tcW w:w="0" w:type="auto"/>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1.83</w:t>
            </w:r>
          </w:p>
        </w:tc>
        <w:tc>
          <w:tcPr>
            <w:tcW w:w="0" w:type="auto"/>
            <w:tcBorders>
              <w:top w:val="nil"/>
              <w:left w:val="nil"/>
              <w:bottom w:val="nil"/>
              <w:right w:val="nil"/>
            </w:tcBorders>
            <w:shd w:val="clear" w:color="auto" w:fill="auto"/>
            <w:vAlign w:val="bottom"/>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9.10 ± 0.04</w:t>
            </w:r>
          </w:p>
        </w:tc>
        <w:tc>
          <w:tcPr>
            <w:tcW w:w="0" w:type="auto"/>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0.46</w:t>
            </w:r>
          </w:p>
        </w:tc>
      </w:tr>
      <w:tr w:rsidR="00F07916" w:rsidRPr="00F07916" w:rsidTr="00B7612F">
        <w:trPr>
          <w:jc w:val="center"/>
        </w:trPr>
        <w:tc>
          <w:tcPr>
            <w:tcW w:w="0" w:type="auto"/>
            <w:vMerge/>
            <w:tcBorders>
              <w:top w:val="nil"/>
              <w:left w:val="nil"/>
              <w:bottom w:val="nil"/>
              <w:right w:val="nil"/>
            </w:tcBorders>
            <w:shd w:val="clear" w:color="auto" w:fill="auto"/>
            <w:vAlign w:val="center"/>
          </w:tcPr>
          <w:p w:rsidR="00F07916" w:rsidRPr="00F07916" w:rsidRDefault="00F07916" w:rsidP="00B7612F">
            <w:pPr>
              <w:spacing w:after="0" w:line="240" w:lineRule="auto"/>
              <w:textAlignment w:val="baseline"/>
              <w:rPr>
                <w:rFonts w:ascii="Times New Roman" w:hAnsi="Times New Roman"/>
                <w:sz w:val="20"/>
                <w:szCs w:val="20"/>
                <w:lang w:val="en-SG" w:eastAsia="en-SG"/>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47.65 ± 0.10</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0.21</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9.06 ± 0.04</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0.46</w:t>
            </w:r>
          </w:p>
        </w:tc>
      </w:tr>
      <w:tr w:rsidR="00F07916" w:rsidRPr="00F07916" w:rsidTr="00B7612F">
        <w:trPr>
          <w:jc w:val="center"/>
        </w:trPr>
        <w:tc>
          <w:tcPr>
            <w:tcW w:w="0" w:type="auto"/>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101.00 ± 1.27</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1.26</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9.00 ± 0.03</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0.29</w:t>
            </w:r>
          </w:p>
        </w:tc>
      </w:tr>
      <w:tr w:rsidR="00F07916" w:rsidRPr="00F07916" w:rsidTr="00B7612F">
        <w:trPr>
          <w:jc w:val="center"/>
        </w:trPr>
        <w:tc>
          <w:tcPr>
            <w:tcW w:w="0" w:type="auto"/>
            <w:vMerge w:val="restart"/>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r w:rsidRPr="00F07916">
              <w:rPr>
                <w:rFonts w:ascii="Times New Roman" w:hAnsi="Times New Roman"/>
                <w:kern w:val="24"/>
                <w:position w:val="1"/>
                <w:sz w:val="20"/>
                <w:szCs w:val="20"/>
                <w:lang w:val="en-SG" w:eastAsia="en-SG"/>
              </w:rPr>
              <w:t>Chlorogenic acid</w:t>
            </w: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before="120"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0" w:type="auto"/>
            <w:tcBorders>
              <w:top w:val="nil"/>
              <w:left w:val="nil"/>
              <w:bottom w:val="nil"/>
              <w:right w:val="nil"/>
            </w:tcBorders>
            <w:shd w:val="clear" w:color="auto" w:fill="auto"/>
            <w:vAlign w:val="bottom"/>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25.16 ± 0.06</w:t>
            </w:r>
          </w:p>
        </w:tc>
        <w:tc>
          <w:tcPr>
            <w:tcW w:w="0" w:type="auto"/>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0.25</w:t>
            </w:r>
          </w:p>
        </w:tc>
        <w:tc>
          <w:tcPr>
            <w:tcW w:w="0" w:type="auto"/>
            <w:tcBorders>
              <w:top w:val="nil"/>
              <w:left w:val="nil"/>
              <w:bottom w:val="nil"/>
              <w:right w:val="nil"/>
            </w:tcBorders>
            <w:shd w:val="clear" w:color="auto" w:fill="auto"/>
            <w:vAlign w:val="bottom"/>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11.57 ± 0.02</w:t>
            </w:r>
          </w:p>
        </w:tc>
        <w:tc>
          <w:tcPr>
            <w:tcW w:w="0" w:type="auto"/>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0.15</w:t>
            </w:r>
          </w:p>
        </w:tc>
      </w:tr>
      <w:tr w:rsidR="00F07916" w:rsidRPr="00F07916" w:rsidTr="00B7612F">
        <w:trPr>
          <w:jc w:val="center"/>
        </w:trPr>
        <w:tc>
          <w:tcPr>
            <w:tcW w:w="0" w:type="auto"/>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48.81 ± 0.11</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0.23</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11.57 ± 0.04</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0.33</w:t>
            </w:r>
          </w:p>
        </w:tc>
      </w:tr>
      <w:tr w:rsidR="00F07916" w:rsidRPr="00F07916" w:rsidTr="00B7612F">
        <w:trPr>
          <w:jc w:val="center"/>
        </w:trPr>
        <w:tc>
          <w:tcPr>
            <w:tcW w:w="0" w:type="auto"/>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100.98 ± 0.22</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0.22</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11.57 ± 0.01</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0.05</w:t>
            </w:r>
          </w:p>
        </w:tc>
      </w:tr>
      <w:tr w:rsidR="00F07916" w:rsidRPr="00F07916" w:rsidTr="00B7612F">
        <w:trPr>
          <w:jc w:val="center"/>
        </w:trPr>
        <w:tc>
          <w:tcPr>
            <w:tcW w:w="0" w:type="auto"/>
            <w:vMerge w:val="restart"/>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r w:rsidRPr="00F07916">
              <w:rPr>
                <w:rFonts w:ascii="Times New Roman" w:hAnsi="Times New Roman"/>
                <w:kern w:val="24"/>
                <w:position w:val="1"/>
                <w:sz w:val="20"/>
                <w:szCs w:val="20"/>
                <w:lang w:val="en-SG" w:eastAsia="en-SG"/>
              </w:rPr>
              <w:t>Caffeic acid</w:t>
            </w: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before="120"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0" w:type="auto"/>
            <w:tcBorders>
              <w:top w:val="nil"/>
              <w:left w:val="nil"/>
              <w:bottom w:val="nil"/>
              <w:right w:val="nil"/>
            </w:tcBorders>
            <w:shd w:val="clear" w:color="auto" w:fill="auto"/>
            <w:vAlign w:val="bottom"/>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25.94 ± 0.14</w:t>
            </w:r>
          </w:p>
        </w:tc>
        <w:tc>
          <w:tcPr>
            <w:tcW w:w="0" w:type="auto"/>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0.53</w:t>
            </w:r>
          </w:p>
        </w:tc>
        <w:tc>
          <w:tcPr>
            <w:tcW w:w="0" w:type="auto"/>
            <w:tcBorders>
              <w:top w:val="nil"/>
              <w:left w:val="nil"/>
              <w:bottom w:val="nil"/>
              <w:right w:val="nil"/>
            </w:tcBorders>
            <w:shd w:val="clear" w:color="auto" w:fill="auto"/>
            <w:vAlign w:val="bottom"/>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15.55 ± 0.02</w:t>
            </w:r>
          </w:p>
        </w:tc>
        <w:tc>
          <w:tcPr>
            <w:tcW w:w="0" w:type="auto"/>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0.12</w:t>
            </w:r>
          </w:p>
        </w:tc>
      </w:tr>
      <w:tr w:rsidR="00F07916" w:rsidRPr="00F07916" w:rsidTr="00B7612F">
        <w:trPr>
          <w:jc w:val="center"/>
        </w:trPr>
        <w:tc>
          <w:tcPr>
            <w:tcW w:w="0" w:type="auto"/>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47.17 ± 0.28</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0.60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15.56 ± 0.04</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0.28</w:t>
            </w:r>
          </w:p>
        </w:tc>
      </w:tr>
      <w:tr w:rsidR="00F07916" w:rsidRPr="00F07916" w:rsidTr="00B7612F">
        <w:trPr>
          <w:jc w:val="center"/>
        </w:trPr>
        <w:tc>
          <w:tcPr>
            <w:tcW w:w="0" w:type="auto"/>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100.68 ± 0.22</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0.22</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15.56 ± 0.01</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0.04</w:t>
            </w:r>
          </w:p>
        </w:tc>
      </w:tr>
      <w:tr w:rsidR="00F07916" w:rsidRPr="00F07916" w:rsidTr="00B7612F">
        <w:trPr>
          <w:jc w:val="center"/>
        </w:trPr>
        <w:tc>
          <w:tcPr>
            <w:tcW w:w="0" w:type="auto"/>
            <w:vMerge w:val="restart"/>
            <w:tcBorders>
              <w:top w:val="nil"/>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r w:rsidRPr="00F07916">
              <w:rPr>
                <w:rFonts w:ascii="Times New Roman" w:hAnsi="Times New Roman"/>
                <w:kern w:val="24"/>
                <w:position w:val="1"/>
                <w:sz w:val="20"/>
                <w:szCs w:val="20"/>
                <w:lang w:val="en-SG" w:eastAsia="en-SG"/>
              </w:rPr>
              <w:t>Ascorbic acid</w:t>
            </w: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before="120"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0" w:type="auto"/>
            <w:tcBorders>
              <w:top w:val="nil"/>
              <w:left w:val="nil"/>
              <w:bottom w:val="nil"/>
              <w:right w:val="nil"/>
            </w:tcBorders>
            <w:shd w:val="clear" w:color="auto" w:fill="auto"/>
            <w:vAlign w:val="bottom"/>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24.09 ± 0.42</w:t>
            </w:r>
          </w:p>
        </w:tc>
        <w:tc>
          <w:tcPr>
            <w:tcW w:w="0" w:type="auto"/>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1.75</w:t>
            </w:r>
          </w:p>
        </w:tc>
        <w:tc>
          <w:tcPr>
            <w:tcW w:w="0" w:type="auto"/>
            <w:tcBorders>
              <w:top w:val="nil"/>
              <w:left w:val="nil"/>
              <w:bottom w:val="nil"/>
              <w:right w:val="nil"/>
            </w:tcBorders>
            <w:shd w:val="clear" w:color="auto" w:fill="auto"/>
            <w:vAlign w:val="bottom"/>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5.09 ± 0.00</w:t>
            </w:r>
          </w:p>
        </w:tc>
        <w:tc>
          <w:tcPr>
            <w:tcW w:w="0" w:type="auto"/>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0.05</w:t>
            </w:r>
          </w:p>
        </w:tc>
      </w:tr>
      <w:tr w:rsidR="00F07916" w:rsidRPr="00F07916" w:rsidTr="00B7612F">
        <w:trPr>
          <w:jc w:val="center"/>
        </w:trPr>
        <w:tc>
          <w:tcPr>
            <w:tcW w:w="0" w:type="auto"/>
            <w:vMerge/>
            <w:tcBorders>
              <w:top w:val="nil"/>
              <w:left w:val="nil"/>
              <w:bottom w:val="single" w:sz="4" w:space="0" w:color="auto"/>
              <w:right w:val="nil"/>
            </w:tcBorders>
            <w:shd w:val="clear" w:color="auto" w:fill="auto"/>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50.61 ± 0.68</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1.35</w:t>
            </w:r>
          </w:p>
        </w:tc>
        <w:tc>
          <w:tcPr>
            <w:tcW w:w="0" w:type="auto"/>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5.08 ± 0.00</w:t>
            </w:r>
          </w:p>
        </w:tc>
        <w:tc>
          <w:tcPr>
            <w:tcW w:w="0" w:type="auto"/>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0.05</w:t>
            </w:r>
          </w:p>
        </w:tc>
      </w:tr>
      <w:tr w:rsidR="00F07916" w:rsidRPr="00F07916" w:rsidTr="00B7612F">
        <w:trPr>
          <w:jc w:val="center"/>
        </w:trPr>
        <w:tc>
          <w:tcPr>
            <w:tcW w:w="0" w:type="auto"/>
            <w:vMerge/>
            <w:tcBorders>
              <w:top w:val="nil"/>
              <w:left w:val="nil"/>
              <w:bottom w:val="single" w:sz="4" w:space="0" w:color="auto"/>
              <w:right w:val="nil"/>
            </w:tcBorders>
            <w:shd w:val="clear" w:color="auto" w:fill="auto"/>
          </w:tcPr>
          <w:p w:rsidR="00F07916" w:rsidRPr="00F07916" w:rsidRDefault="00F07916" w:rsidP="00B7612F">
            <w:pPr>
              <w:autoSpaceDE w:val="0"/>
              <w:autoSpaceDN w:val="0"/>
              <w:adjustRightInd w:val="0"/>
              <w:spacing w:after="0" w:line="240" w:lineRule="auto"/>
              <w:rPr>
                <w:rFonts w:ascii="Times New Roman" w:hAnsi="Times New Roman"/>
                <w:bCs/>
                <w:sz w:val="20"/>
                <w:szCs w:val="20"/>
                <w:lang w:eastAsia="en-MY"/>
              </w:rPr>
            </w:pPr>
          </w:p>
        </w:tc>
        <w:tc>
          <w:tcPr>
            <w:tcW w:w="0" w:type="auto"/>
            <w:tcBorders>
              <w:top w:val="nil"/>
              <w:left w:val="nil"/>
              <w:bottom w:val="single" w:sz="4" w:space="0" w:color="auto"/>
              <w:right w:val="nil"/>
            </w:tcBorders>
            <w:shd w:val="clear" w:color="auto" w:fill="auto"/>
          </w:tcPr>
          <w:p w:rsidR="00F07916" w:rsidRPr="00F07916" w:rsidRDefault="00F07916" w:rsidP="00B7612F">
            <w:pPr>
              <w:autoSpaceDE w:val="0"/>
              <w:autoSpaceDN w:val="0"/>
              <w:adjustRightInd w:val="0"/>
              <w:spacing w:after="6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0" w:type="auto"/>
            <w:tcBorders>
              <w:top w:val="nil"/>
              <w:left w:val="nil"/>
              <w:bottom w:val="single" w:sz="4" w:space="0" w:color="auto"/>
              <w:right w:val="nil"/>
            </w:tcBorders>
            <w:shd w:val="clear" w:color="auto" w:fill="auto"/>
            <w:vAlign w:val="bottom"/>
          </w:tcPr>
          <w:p w:rsidR="00F07916" w:rsidRPr="00F07916" w:rsidRDefault="00F07916" w:rsidP="00B7612F">
            <w:pPr>
              <w:spacing w:after="6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101.76 ± 0.96</w:t>
            </w:r>
          </w:p>
        </w:tc>
        <w:tc>
          <w:tcPr>
            <w:tcW w:w="0" w:type="auto"/>
            <w:tcBorders>
              <w:top w:val="nil"/>
              <w:left w:val="nil"/>
              <w:bottom w:val="single" w:sz="4" w:space="0" w:color="auto"/>
              <w:right w:val="nil"/>
            </w:tcBorders>
            <w:shd w:val="clear" w:color="auto" w:fill="auto"/>
            <w:vAlign w:val="center"/>
          </w:tcPr>
          <w:p w:rsidR="00F07916" w:rsidRPr="00F07916" w:rsidRDefault="00F07916" w:rsidP="00B7612F">
            <w:pPr>
              <w:spacing w:after="60" w:line="240" w:lineRule="auto"/>
              <w:jc w:val="center"/>
              <w:rPr>
                <w:rFonts w:ascii="Times New Roman" w:hAnsi="Times New Roman"/>
                <w:sz w:val="20"/>
                <w:szCs w:val="20"/>
              </w:rPr>
            </w:pPr>
            <w:r w:rsidRPr="00F07916">
              <w:rPr>
                <w:rFonts w:ascii="Times New Roman" w:hAnsi="Times New Roman"/>
                <w:sz w:val="20"/>
                <w:szCs w:val="20"/>
              </w:rPr>
              <w:t>0.95</w:t>
            </w:r>
          </w:p>
        </w:tc>
        <w:tc>
          <w:tcPr>
            <w:tcW w:w="0" w:type="auto"/>
            <w:tcBorders>
              <w:top w:val="nil"/>
              <w:left w:val="nil"/>
              <w:bottom w:val="single" w:sz="4" w:space="0" w:color="auto"/>
              <w:right w:val="nil"/>
            </w:tcBorders>
            <w:shd w:val="clear" w:color="auto" w:fill="auto"/>
            <w:vAlign w:val="bottom"/>
          </w:tcPr>
          <w:p w:rsidR="00F07916" w:rsidRPr="00F07916" w:rsidRDefault="00F07916" w:rsidP="00B7612F">
            <w:pPr>
              <w:spacing w:after="60" w:line="240" w:lineRule="auto"/>
              <w:jc w:val="center"/>
              <w:rPr>
                <w:rFonts w:ascii="Times New Roman" w:hAnsi="Times New Roman"/>
                <w:sz w:val="20"/>
                <w:szCs w:val="20"/>
                <w:lang w:eastAsia="en-MY"/>
              </w:rPr>
            </w:pPr>
            <w:r w:rsidRPr="00F07916">
              <w:rPr>
                <w:rFonts w:ascii="Times New Roman" w:hAnsi="Times New Roman"/>
                <w:sz w:val="20"/>
                <w:szCs w:val="20"/>
                <w:lang w:eastAsia="en-MY"/>
              </w:rPr>
              <w:t>5.08 ± 0.00</w:t>
            </w:r>
          </w:p>
        </w:tc>
        <w:tc>
          <w:tcPr>
            <w:tcW w:w="0" w:type="auto"/>
            <w:tcBorders>
              <w:top w:val="nil"/>
              <w:left w:val="nil"/>
              <w:bottom w:val="single" w:sz="4" w:space="0" w:color="auto"/>
              <w:right w:val="nil"/>
            </w:tcBorders>
            <w:shd w:val="clear" w:color="auto" w:fill="auto"/>
            <w:vAlign w:val="center"/>
          </w:tcPr>
          <w:p w:rsidR="00F07916" w:rsidRPr="00F07916" w:rsidRDefault="00F07916" w:rsidP="00B7612F">
            <w:pPr>
              <w:spacing w:after="60" w:line="240" w:lineRule="auto"/>
              <w:jc w:val="center"/>
              <w:rPr>
                <w:rFonts w:ascii="Times New Roman" w:hAnsi="Times New Roman"/>
                <w:sz w:val="20"/>
                <w:szCs w:val="20"/>
              </w:rPr>
            </w:pPr>
            <w:r w:rsidRPr="00F07916">
              <w:rPr>
                <w:rFonts w:ascii="Times New Roman" w:hAnsi="Times New Roman"/>
                <w:sz w:val="20"/>
                <w:szCs w:val="20"/>
              </w:rPr>
              <w:t>0.01</w:t>
            </w:r>
          </w:p>
        </w:tc>
      </w:tr>
    </w:tbl>
    <w:p w:rsidR="00F07916" w:rsidRPr="00B7612F" w:rsidRDefault="00B7612F" w:rsidP="00B7612F">
      <w:pPr>
        <w:autoSpaceDE w:val="0"/>
        <w:autoSpaceDN w:val="0"/>
        <w:adjustRightInd w:val="0"/>
        <w:spacing w:before="60" w:after="0" w:line="240" w:lineRule="auto"/>
        <w:jc w:val="both"/>
        <w:rPr>
          <w:rFonts w:ascii="Times New Roman" w:hAnsi="Times New Roman"/>
          <w:sz w:val="18"/>
          <w:szCs w:val="18"/>
          <w:lang w:eastAsia="en-MY"/>
        </w:rPr>
      </w:pPr>
      <w:r>
        <w:rPr>
          <w:rFonts w:ascii="Times New Roman" w:hAnsi="Times New Roman"/>
          <w:sz w:val="18"/>
          <w:szCs w:val="18"/>
          <w:lang w:eastAsia="en-MY"/>
        </w:rPr>
        <w:t xml:space="preserve">    </w:t>
      </w:r>
      <w:r w:rsidR="00F07916" w:rsidRPr="00B7612F">
        <w:rPr>
          <w:rFonts w:ascii="Times New Roman" w:hAnsi="Times New Roman"/>
          <w:sz w:val="18"/>
          <w:szCs w:val="18"/>
          <w:lang w:eastAsia="en-MY"/>
        </w:rPr>
        <w:t>SD=Standard deviation; % RSD=Percentage of relative standard deviation; RT=Retention time</w:t>
      </w:r>
    </w:p>
    <w:p w:rsidR="00F07916" w:rsidRPr="00F07916" w:rsidRDefault="00F07916" w:rsidP="00F07916">
      <w:pPr>
        <w:autoSpaceDE w:val="0"/>
        <w:autoSpaceDN w:val="0"/>
        <w:adjustRightInd w:val="0"/>
        <w:spacing w:after="0" w:line="240" w:lineRule="auto"/>
        <w:jc w:val="both"/>
        <w:rPr>
          <w:rFonts w:ascii="Times New Roman" w:hAnsi="Times New Roman"/>
          <w:sz w:val="20"/>
          <w:szCs w:val="20"/>
          <w:lang w:eastAsia="en-MY"/>
        </w:rPr>
      </w:pPr>
    </w:p>
    <w:p w:rsidR="00F07916" w:rsidRPr="00B7612F" w:rsidRDefault="00F07916" w:rsidP="00B7612F">
      <w:pPr>
        <w:autoSpaceDE w:val="0"/>
        <w:autoSpaceDN w:val="0"/>
        <w:adjustRightInd w:val="0"/>
        <w:spacing w:after="120" w:line="240" w:lineRule="auto"/>
        <w:jc w:val="center"/>
        <w:rPr>
          <w:rFonts w:ascii="Times New Roman" w:hAnsi="Times New Roman"/>
          <w:bCs/>
          <w:sz w:val="20"/>
          <w:szCs w:val="20"/>
          <w:lang w:eastAsia="en-MY"/>
        </w:rPr>
      </w:pPr>
      <w:r w:rsidRPr="00F07916">
        <w:rPr>
          <w:rFonts w:ascii="Times New Roman" w:hAnsi="Times New Roman"/>
          <w:bCs/>
          <w:sz w:val="20"/>
          <w:szCs w:val="20"/>
          <w:lang w:eastAsia="en-MY"/>
        </w:rPr>
        <w:lastRenderedPageBreak/>
        <w:t xml:space="preserve">Table 3. </w:t>
      </w:r>
      <w:r w:rsidR="00B7612F">
        <w:rPr>
          <w:rFonts w:ascii="Times New Roman" w:hAnsi="Times New Roman"/>
          <w:bCs/>
          <w:sz w:val="20"/>
          <w:szCs w:val="20"/>
          <w:lang w:eastAsia="en-MY"/>
        </w:rPr>
        <w:t xml:space="preserve"> </w:t>
      </w:r>
      <w:r w:rsidRPr="00F07916">
        <w:rPr>
          <w:rFonts w:ascii="Times New Roman" w:hAnsi="Times New Roman"/>
          <w:bCs/>
          <w:sz w:val="20"/>
          <w:szCs w:val="20"/>
        </w:rPr>
        <w:t xml:space="preserve">Accuracy and </w:t>
      </w:r>
      <w:r w:rsidRPr="00F07916">
        <w:rPr>
          <w:rFonts w:ascii="Times New Roman" w:hAnsi="Times New Roman"/>
          <w:bCs/>
          <w:sz w:val="20"/>
          <w:szCs w:val="20"/>
          <w:lang w:eastAsia="en-MY"/>
        </w:rPr>
        <w:t>intermediate precision (inter</w:t>
      </w:r>
      <w:r w:rsidRPr="00F07916">
        <w:rPr>
          <w:rFonts w:ascii="MS Mincho" w:eastAsia="MS Mincho" w:hAnsi="MS Mincho" w:cs="MS Mincho" w:hint="eastAsia"/>
          <w:bCs/>
          <w:sz w:val="20"/>
          <w:szCs w:val="20"/>
          <w:lang w:eastAsia="en-MY"/>
        </w:rPr>
        <w:t>‑</w:t>
      </w:r>
      <w:r w:rsidRPr="00F07916">
        <w:rPr>
          <w:rFonts w:ascii="Times New Roman" w:hAnsi="Times New Roman"/>
          <w:bCs/>
          <w:sz w:val="20"/>
          <w:szCs w:val="20"/>
          <w:lang w:eastAsia="en-MY"/>
        </w:rPr>
        <w:t xml:space="preserve">day precision) </w:t>
      </w:r>
      <w:r w:rsidRPr="00F07916">
        <w:rPr>
          <w:rFonts w:ascii="Times New Roman" w:hAnsi="Times New Roman"/>
          <w:bCs/>
          <w:sz w:val="20"/>
          <w:szCs w:val="20"/>
        </w:rPr>
        <w:t>data for the developed method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450"/>
        <w:gridCol w:w="1784"/>
        <w:gridCol w:w="912"/>
        <w:gridCol w:w="1286"/>
        <w:gridCol w:w="977"/>
        <w:gridCol w:w="1114"/>
      </w:tblGrid>
      <w:tr w:rsidR="00F07916" w:rsidRPr="00F07916" w:rsidTr="00B7612F">
        <w:tc>
          <w:tcPr>
            <w:tcW w:w="1516" w:type="dxa"/>
            <w:vMerge w:val="restart"/>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
                <w:bCs/>
                <w:sz w:val="20"/>
                <w:szCs w:val="20"/>
                <w:lang w:eastAsia="en-MY"/>
              </w:rPr>
            </w:pPr>
            <w:r w:rsidRPr="00F07916">
              <w:rPr>
                <w:rFonts w:ascii="Times New Roman" w:hAnsi="Times New Roman"/>
                <w:b/>
                <w:bCs/>
                <w:sz w:val="20"/>
                <w:szCs w:val="20"/>
                <w:lang w:eastAsia="en-MY"/>
              </w:rPr>
              <w:t>Compounds</w:t>
            </w:r>
          </w:p>
        </w:tc>
        <w:tc>
          <w:tcPr>
            <w:tcW w:w="1450" w:type="dxa"/>
            <w:vMerge w:val="restart"/>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
                <w:bCs/>
                <w:sz w:val="20"/>
                <w:szCs w:val="20"/>
                <w:lang w:eastAsia="en-MY"/>
              </w:rPr>
            </w:pPr>
            <w:r w:rsidRPr="00F07916">
              <w:rPr>
                <w:rFonts w:ascii="Times New Roman" w:hAnsi="Times New Roman"/>
                <w:b/>
                <w:bCs/>
                <w:sz w:val="20"/>
                <w:szCs w:val="20"/>
                <w:lang w:eastAsia="en-MY"/>
              </w:rPr>
              <w:t>Concentration (μg/mL)</w:t>
            </w:r>
          </w:p>
        </w:tc>
        <w:tc>
          <w:tcPr>
            <w:tcW w:w="4959" w:type="dxa"/>
            <w:gridSpan w:val="4"/>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before="60" w:after="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Repeatability (Inter</w:t>
            </w:r>
            <w:r w:rsidRPr="00F07916">
              <w:rPr>
                <w:rFonts w:ascii="Times New Roman" w:eastAsia="MS Mincho" w:hAnsi="Times New Roman"/>
                <w:b/>
                <w:bCs/>
                <w:sz w:val="20"/>
                <w:szCs w:val="20"/>
                <w:lang w:eastAsia="en-MY"/>
              </w:rPr>
              <w:t>-</w:t>
            </w:r>
            <w:r w:rsidRPr="00F07916">
              <w:rPr>
                <w:rFonts w:ascii="Times New Roman" w:hAnsi="Times New Roman"/>
                <w:b/>
                <w:bCs/>
                <w:sz w:val="20"/>
                <w:szCs w:val="20"/>
                <w:lang w:eastAsia="en-MY"/>
              </w:rPr>
              <w:t>Day Precision) (</w:t>
            </w:r>
            <w:r w:rsidRPr="00F07916">
              <w:rPr>
                <w:rFonts w:ascii="Times New Roman" w:hAnsi="Times New Roman"/>
                <w:b/>
                <w:bCs/>
                <w:i/>
                <w:iCs/>
                <w:sz w:val="20"/>
                <w:szCs w:val="20"/>
                <w:lang w:eastAsia="en-MY"/>
              </w:rPr>
              <w:t>n</w:t>
            </w:r>
            <w:r w:rsidRPr="00F07916">
              <w:rPr>
                <w:rFonts w:ascii="Times New Roman" w:hAnsi="Times New Roman"/>
                <w:b/>
                <w:bCs/>
                <w:iCs/>
                <w:sz w:val="20"/>
                <w:szCs w:val="20"/>
                <w:lang w:eastAsia="en-MY"/>
              </w:rPr>
              <w:t xml:space="preserve"> </w:t>
            </w:r>
            <w:r w:rsidRPr="00F07916">
              <w:rPr>
                <w:rFonts w:ascii="Times New Roman" w:hAnsi="Times New Roman"/>
                <w:b/>
                <w:bCs/>
                <w:sz w:val="20"/>
                <w:szCs w:val="20"/>
                <w:lang w:eastAsia="en-MY"/>
              </w:rPr>
              <w:t>= 3)</w:t>
            </w:r>
          </w:p>
        </w:tc>
        <w:tc>
          <w:tcPr>
            <w:tcW w:w="1114" w:type="dxa"/>
            <w:vMerge w:val="restart"/>
            <w:tcBorders>
              <w:top w:val="single" w:sz="4" w:space="0" w:color="auto"/>
              <w:left w:val="nil"/>
              <w:bottom w:val="single" w:sz="4" w:space="0" w:color="auto"/>
              <w:right w:val="nil"/>
            </w:tcBorders>
            <w:vAlign w:val="center"/>
          </w:tcPr>
          <w:p w:rsidR="00F07916" w:rsidRPr="00F07916" w:rsidRDefault="00F07916" w:rsidP="00B7612F">
            <w:pPr>
              <w:autoSpaceDE w:val="0"/>
              <w:autoSpaceDN w:val="0"/>
              <w:adjustRightInd w:val="0"/>
              <w:spacing w:after="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 Mean Recovery</w:t>
            </w:r>
          </w:p>
        </w:tc>
      </w:tr>
      <w:tr w:rsidR="00F07916" w:rsidRPr="00F07916" w:rsidTr="00B7612F">
        <w:tc>
          <w:tcPr>
            <w:tcW w:w="1516" w:type="dxa"/>
            <w:vMerge/>
            <w:tcBorders>
              <w:top w:val="single" w:sz="4" w:space="0" w:color="auto"/>
              <w:left w:val="nil"/>
              <w:bottom w:val="single" w:sz="4" w:space="0" w:color="auto"/>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
                <w:bCs/>
                <w:sz w:val="20"/>
                <w:szCs w:val="20"/>
                <w:lang w:eastAsia="en-MY"/>
              </w:rPr>
            </w:pPr>
          </w:p>
        </w:tc>
        <w:tc>
          <w:tcPr>
            <w:tcW w:w="1450" w:type="dxa"/>
            <w:vMerge/>
            <w:tcBorders>
              <w:top w:val="single" w:sz="4" w:space="0" w:color="auto"/>
              <w:left w:val="nil"/>
              <w:bottom w:val="single" w:sz="4" w:space="0" w:color="auto"/>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
                <w:bCs/>
                <w:sz w:val="20"/>
                <w:szCs w:val="20"/>
                <w:lang w:eastAsia="en-MY"/>
              </w:rPr>
            </w:pPr>
          </w:p>
        </w:tc>
        <w:tc>
          <w:tcPr>
            <w:tcW w:w="1784" w:type="dxa"/>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6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Mean ± SD (μg/mL)</w:t>
            </w:r>
          </w:p>
        </w:tc>
        <w:tc>
          <w:tcPr>
            <w:tcW w:w="912" w:type="dxa"/>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 RSD</w:t>
            </w:r>
          </w:p>
        </w:tc>
        <w:tc>
          <w:tcPr>
            <w:tcW w:w="1286" w:type="dxa"/>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0" w:line="240" w:lineRule="auto"/>
              <w:jc w:val="center"/>
              <w:rPr>
                <w:rFonts w:ascii="Times New Roman" w:hAnsi="Times New Roman"/>
                <w:b/>
                <w:bCs/>
                <w:sz w:val="20"/>
                <w:szCs w:val="20"/>
                <w:lang w:eastAsia="en-MY"/>
              </w:rPr>
            </w:pPr>
            <w:r w:rsidRPr="00F07916">
              <w:rPr>
                <w:rFonts w:ascii="Times New Roman" w:hAnsi="Times New Roman"/>
                <w:b/>
                <w:bCs/>
                <w:sz w:val="20"/>
                <w:szCs w:val="20"/>
                <w:lang w:eastAsia="en-MY"/>
              </w:rPr>
              <w:t>RT ± SD</w:t>
            </w:r>
          </w:p>
        </w:tc>
        <w:tc>
          <w:tcPr>
            <w:tcW w:w="977" w:type="dxa"/>
            <w:tcBorders>
              <w:top w:val="single" w:sz="4" w:space="0" w:color="auto"/>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0" w:line="240" w:lineRule="auto"/>
              <w:jc w:val="center"/>
              <w:rPr>
                <w:rFonts w:ascii="Times New Roman" w:hAnsi="Times New Roman"/>
                <w:sz w:val="20"/>
                <w:szCs w:val="20"/>
              </w:rPr>
            </w:pPr>
            <w:r w:rsidRPr="00F07916">
              <w:rPr>
                <w:rFonts w:ascii="Times New Roman" w:hAnsi="Times New Roman"/>
                <w:b/>
                <w:bCs/>
                <w:sz w:val="20"/>
                <w:szCs w:val="20"/>
                <w:lang w:eastAsia="en-MY"/>
              </w:rPr>
              <w:t>% RSD</w:t>
            </w:r>
          </w:p>
        </w:tc>
        <w:tc>
          <w:tcPr>
            <w:tcW w:w="1114" w:type="dxa"/>
            <w:vMerge/>
            <w:tcBorders>
              <w:top w:val="single" w:sz="4" w:space="0" w:color="auto"/>
              <w:left w:val="nil"/>
              <w:bottom w:val="single" w:sz="4" w:space="0" w:color="auto"/>
              <w:right w:val="nil"/>
            </w:tcBorders>
          </w:tcPr>
          <w:p w:rsidR="00F07916" w:rsidRPr="00F07916" w:rsidRDefault="00F07916" w:rsidP="00B7612F">
            <w:pPr>
              <w:autoSpaceDE w:val="0"/>
              <w:autoSpaceDN w:val="0"/>
              <w:adjustRightInd w:val="0"/>
              <w:spacing w:after="0" w:line="240" w:lineRule="auto"/>
              <w:jc w:val="center"/>
              <w:rPr>
                <w:rFonts w:ascii="Times New Roman" w:hAnsi="Times New Roman"/>
                <w:b/>
                <w:bCs/>
                <w:sz w:val="20"/>
                <w:szCs w:val="20"/>
                <w:lang w:eastAsia="en-MY"/>
              </w:rPr>
            </w:pPr>
          </w:p>
        </w:tc>
      </w:tr>
      <w:tr w:rsidR="00F07916" w:rsidRPr="00F07916" w:rsidTr="00B7612F">
        <w:tc>
          <w:tcPr>
            <w:tcW w:w="1516" w:type="dxa"/>
            <w:vMerge w:val="restart"/>
            <w:tcBorders>
              <w:top w:val="single" w:sz="4" w:space="0" w:color="auto"/>
              <w:left w:val="nil"/>
              <w:bottom w:val="nil"/>
              <w:right w:val="nil"/>
            </w:tcBorders>
            <w:shd w:val="clear" w:color="auto" w:fill="auto"/>
            <w:vAlign w:val="center"/>
          </w:tcPr>
          <w:p w:rsidR="00F07916" w:rsidRPr="00F07916" w:rsidRDefault="00F07916" w:rsidP="00B7612F">
            <w:pPr>
              <w:autoSpaceDE w:val="0"/>
              <w:autoSpaceDN w:val="0"/>
              <w:adjustRightInd w:val="0"/>
              <w:spacing w:before="60" w:after="0" w:line="240" w:lineRule="auto"/>
              <w:jc w:val="both"/>
              <w:rPr>
                <w:rFonts w:ascii="Times New Roman" w:hAnsi="Times New Roman"/>
                <w:bCs/>
                <w:sz w:val="20"/>
                <w:szCs w:val="20"/>
                <w:lang w:eastAsia="en-MY"/>
              </w:rPr>
            </w:pPr>
            <w:r w:rsidRPr="00F07916">
              <w:rPr>
                <w:rFonts w:ascii="Times New Roman" w:hAnsi="Times New Roman"/>
                <w:kern w:val="24"/>
                <w:position w:val="1"/>
                <w:sz w:val="20"/>
                <w:szCs w:val="20"/>
                <w:lang w:val="en-SG" w:eastAsia="en-SG"/>
              </w:rPr>
              <w:t>Delphinidin 3-</w:t>
            </w:r>
            <w:r w:rsidRPr="00F07916">
              <w:rPr>
                <w:rFonts w:ascii="Times New Roman" w:hAnsi="Times New Roman"/>
                <w:i/>
                <w:kern w:val="24"/>
                <w:position w:val="1"/>
                <w:sz w:val="20"/>
                <w:szCs w:val="20"/>
                <w:lang w:val="en-SG" w:eastAsia="en-SG"/>
              </w:rPr>
              <w:t>O</w:t>
            </w:r>
            <w:r w:rsidRPr="00F07916">
              <w:rPr>
                <w:rFonts w:ascii="Times New Roman" w:hAnsi="Times New Roman"/>
                <w:kern w:val="24"/>
                <w:position w:val="1"/>
                <w:sz w:val="20"/>
                <w:szCs w:val="20"/>
                <w:lang w:val="en-SG" w:eastAsia="en-SG"/>
              </w:rPr>
              <w:t>-sambubioside</w:t>
            </w:r>
          </w:p>
        </w:tc>
        <w:tc>
          <w:tcPr>
            <w:tcW w:w="1450" w:type="dxa"/>
            <w:tcBorders>
              <w:top w:val="single" w:sz="4" w:space="0" w:color="auto"/>
              <w:left w:val="nil"/>
              <w:bottom w:val="nil"/>
              <w:right w:val="nil"/>
            </w:tcBorders>
            <w:shd w:val="clear" w:color="auto" w:fill="auto"/>
          </w:tcPr>
          <w:p w:rsidR="00F07916" w:rsidRPr="00F07916" w:rsidRDefault="00F07916" w:rsidP="00B7612F">
            <w:pPr>
              <w:autoSpaceDE w:val="0"/>
              <w:autoSpaceDN w:val="0"/>
              <w:adjustRightInd w:val="0"/>
              <w:spacing w:before="60"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1784" w:type="dxa"/>
            <w:tcBorders>
              <w:top w:val="single" w:sz="4" w:space="0" w:color="auto"/>
              <w:left w:val="nil"/>
              <w:bottom w:val="nil"/>
              <w:right w:val="nil"/>
            </w:tcBorders>
            <w:shd w:val="clear" w:color="auto" w:fill="auto"/>
            <w:vAlign w:val="bottom"/>
          </w:tcPr>
          <w:p w:rsidR="00F07916" w:rsidRPr="00F07916" w:rsidRDefault="00F07916" w:rsidP="00B7612F">
            <w:pPr>
              <w:spacing w:before="6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23.81 ± 0.17</w:t>
            </w:r>
          </w:p>
        </w:tc>
        <w:tc>
          <w:tcPr>
            <w:tcW w:w="912" w:type="dxa"/>
            <w:tcBorders>
              <w:top w:val="single" w:sz="4" w:space="0" w:color="auto"/>
              <w:left w:val="nil"/>
              <w:bottom w:val="nil"/>
              <w:right w:val="nil"/>
            </w:tcBorders>
            <w:shd w:val="clear" w:color="auto" w:fill="auto"/>
            <w:vAlign w:val="center"/>
          </w:tcPr>
          <w:p w:rsidR="00F07916" w:rsidRPr="00F07916" w:rsidRDefault="00F07916" w:rsidP="00B7612F">
            <w:pPr>
              <w:spacing w:before="60" w:after="0" w:line="240" w:lineRule="auto"/>
              <w:jc w:val="center"/>
              <w:rPr>
                <w:rFonts w:ascii="Times New Roman" w:hAnsi="Times New Roman"/>
                <w:sz w:val="20"/>
                <w:szCs w:val="20"/>
              </w:rPr>
            </w:pPr>
            <w:r w:rsidRPr="00F07916">
              <w:rPr>
                <w:rFonts w:ascii="Times New Roman" w:hAnsi="Times New Roman"/>
                <w:sz w:val="20"/>
                <w:szCs w:val="20"/>
              </w:rPr>
              <w:t>0.70</w:t>
            </w:r>
          </w:p>
        </w:tc>
        <w:tc>
          <w:tcPr>
            <w:tcW w:w="1286" w:type="dxa"/>
            <w:tcBorders>
              <w:top w:val="single" w:sz="4" w:space="0" w:color="auto"/>
              <w:left w:val="nil"/>
              <w:bottom w:val="nil"/>
              <w:right w:val="nil"/>
            </w:tcBorders>
            <w:shd w:val="clear" w:color="auto" w:fill="auto"/>
            <w:vAlign w:val="center"/>
          </w:tcPr>
          <w:p w:rsidR="00F07916" w:rsidRPr="00F07916" w:rsidRDefault="00F07916" w:rsidP="00B7612F">
            <w:pPr>
              <w:spacing w:before="6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6.32 ± 0.02</w:t>
            </w:r>
          </w:p>
        </w:tc>
        <w:tc>
          <w:tcPr>
            <w:tcW w:w="977" w:type="dxa"/>
            <w:tcBorders>
              <w:top w:val="single" w:sz="4" w:space="0" w:color="auto"/>
              <w:left w:val="nil"/>
              <w:bottom w:val="nil"/>
              <w:right w:val="nil"/>
            </w:tcBorders>
            <w:shd w:val="clear" w:color="auto" w:fill="auto"/>
            <w:vAlign w:val="center"/>
          </w:tcPr>
          <w:p w:rsidR="00F07916" w:rsidRPr="00F07916" w:rsidRDefault="00F07916" w:rsidP="00B7612F">
            <w:pPr>
              <w:spacing w:before="60" w:after="0" w:line="240" w:lineRule="auto"/>
              <w:jc w:val="center"/>
              <w:rPr>
                <w:rFonts w:ascii="Times New Roman" w:hAnsi="Times New Roman"/>
                <w:sz w:val="20"/>
                <w:szCs w:val="20"/>
              </w:rPr>
            </w:pPr>
            <w:r w:rsidRPr="00F07916">
              <w:rPr>
                <w:rFonts w:ascii="Times New Roman" w:hAnsi="Times New Roman"/>
                <w:sz w:val="20"/>
                <w:szCs w:val="20"/>
              </w:rPr>
              <w:t>0.26</w:t>
            </w:r>
          </w:p>
        </w:tc>
        <w:tc>
          <w:tcPr>
            <w:tcW w:w="1114" w:type="dxa"/>
            <w:tcBorders>
              <w:top w:val="single" w:sz="4" w:space="0" w:color="auto"/>
              <w:left w:val="nil"/>
              <w:bottom w:val="nil"/>
              <w:right w:val="nil"/>
            </w:tcBorders>
            <w:vAlign w:val="center"/>
          </w:tcPr>
          <w:p w:rsidR="00F07916" w:rsidRPr="00F07916" w:rsidRDefault="00F07916" w:rsidP="00B7612F">
            <w:pPr>
              <w:spacing w:before="60" w:after="0" w:line="240" w:lineRule="auto"/>
              <w:jc w:val="center"/>
              <w:rPr>
                <w:rFonts w:ascii="Times New Roman" w:hAnsi="Times New Roman"/>
                <w:sz w:val="20"/>
                <w:szCs w:val="20"/>
              </w:rPr>
            </w:pPr>
            <w:r w:rsidRPr="00F07916">
              <w:rPr>
                <w:rFonts w:ascii="Times New Roman" w:hAnsi="Times New Roman"/>
                <w:sz w:val="20"/>
                <w:szCs w:val="20"/>
              </w:rPr>
              <w:t>95.3</w:t>
            </w:r>
          </w:p>
        </w:tc>
      </w:tr>
      <w:tr w:rsidR="00F07916" w:rsidRPr="00F07916" w:rsidTr="00B7612F">
        <w:tc>
          <w:tcPr>
            <w:tcW w:w="1516" w:type="dxa"/>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1784" w:type="dxa"/>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48.08 ± 0.24</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0.51</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6.30 ± 0.03</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0.49</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96.2</w:t>
            </w:r>
          </w:p>
        </w:tc>
      </w:tr>
      <w:tr w:rsidR="00F07916" w:rsidRPr="00F07916" w:rsidTr="00B7612F">
        <w:tc>
          <w:tcPr>
            <w:tcW w:w="1516" w:type="dxa"/>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1784" w:type="dxa"/>
            <w:tcBorders>
              <w:top w:val="nil"/>
              <w:left w:val="nil"/>
              <w:bottom w:val="nil"/>
              <w:right w:val="nil"/>
            </w:tcBorders>
            <w:shd w:val="clear" w:color="auto" w:fill="auto"/>
            <w:vAlign w:val="bottom"/>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102.21 ± 1.38</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1.35</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6.29 ± 0.02</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0.33</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102.0</w:t>
            </w:r>
          </w:p>
        </w:tc>
      </w:tr>
      <w:tr w:rsidR="00F07916" w:rsidRPr="00F07916" w:rsidTr="00B7612F">
        <w:tc>
          <w:tcPr>
            <w:tcW w:w="1516" w:type="dxa"/>
            <w:vMerge w:val="restart"/>
            <w:tcBorders>
              <w:top w:val="nil"/>
              <w:left w:val="nil"/>
              <w:bottom w:val="nil"/>
              <w:right w:val="nil"/>
            </w:tcBorders>
            <w:shd w:val="clear" w:color="auto" w:fill="auto"/>
            <w:vAlign w:val="center"/>
          </w:tcPr>
          <w:p w:rsidR="00F07916" w:rsidRPr="00F07916" w:rsidRDefault="00F07916" w:rsidP="00B7612F">
            <w:pPr>
              <w:spacing w:after="0" w:line="240" w:lineRule="auto"/>
              <w:jc w:val="both"/>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Cyanidin 3-</w:t>
            </w:r>
            <w:r w:rsidRPr="00F07916">
              <w:rPr>
                <w:rFonts w:ascii="Times New Roman" w:hAnsi="Times New Roman"/>
                <w:i/>
                <w:kern w:val="24"/>
                <w:position w:val="1"/>
                <w:sz w:val="20"/>
                <w:szCs w:val="20"/>
                <w:lang w:val="en-SG" w:eastAsia="en-SG"/>
              </w:rPr>
              <w:t>O</w:t>
            </w:r>
            <w:r w:rsidRPr="00F07916">
              <w:rPr>
                <w:rFonts w:ascii="Times New Roman" w:hAnsi="Times New Roman"/>
                <w:kern w:val="24"/>
                <w:position w:val="1"/>
                <w:sz w:val="20"/>
                <w:szCs w:val="20"/>
                <w:lang w:val="en-SG" w:eastAsia="en-SG"/>
              </w:rPr>
              <w:t xml:space="preserve">-sambubioside </w:t>
            </w: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before="120"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1784"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25.22 ± 0.36</w:t>
            </w:r>
          </w:p>
        </w:tc>
        <w:tc>
          <w:tcPr>
            <w:tcW w:w="912"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1.43</w:t>
            </w:r>
          </w:p>
        </w:tc>
        <w:tc>
          <w:tcPr>
            <w:tcW w:w="1286"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9.19 ± 0.02</w:t>
            </w:r>
          </w:p>
        </w:tc>
        <w:tc>
          <w:tcPr>
            <w:tcW w:w="977"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0.20</w:t>
            </w:r>
          </w:p>
        </w:tc>
        <w:tc>
          <w:tcPr>
            <w:tcW w:w="1114" w:type="dxa"/>
            <w:tcBorders>
              <w:top w:val="nil"/>
              <w:left w:val="nil"/>
              <w:bottom w:val="nil"/>
              <w:right w:val="nil"/>
            </w:tcBorders>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100.9</w:t>
            </w:r>
          </w:p>
        </w:tc>
      </w:tr>
      <w:tr w:rsidR="00F07916" w:rsidRPr="00F07916" w:rsidTr="00B7612F">
        <w:tc>
          <w:tcPr>
            <w:tcW w:w="1516" w:type="dxa"/>
            <w:vMerge/>
            <w:tcBorders>
              <w:top w:val="nil"/>
              <w:left w:val="nil"/>
              <w:bottom w:val="nil"/>
              <w:right w:val="nil"/>
            </w:tcBorders>
            <w:shd w:val="clear" w:color="auto" w:fill="auto"/>
            <w:vAlign w:val="center"/>
          </w:tcPr>
          <w:p w:rsidR="00F07916" w:rsidRPr="00F07916" w:rsidRDefault="00F07916" w:rsidP="00B7612F">
            <w:pPr>
              <w:spacing w:after="0" w:line="240" w:lineRule="auto"/>
              <w:jc w:val="both"/>
              <w:textAlignment w:val="baseline"/>
              <w:rPr>
                <w:rFonts w:ascii="Times New Roman" w:hAnsi="Times New Roman"/>
                <w:sz w:val="20"/>
                <w:szCs w:val="20"/>
                <w:lang w:val="en-SG" w:eastAsia="en-SG"/>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1784"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47.50 ± 0.26</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0.54</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9.17 ± 0.03</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0.37</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95.0</w:t>
            </w:r>
          </w:p>
        </w:tc>
      </w:tr>
      <w:tr w:rsidR="00F07916" w:rsidRPr="00F07916" w:rsidTr="00B7612F">
        <w:tc>
          <w:tcPr>
            <w:tcW w:w="1516" w:type="dxa"/>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1784"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101.67 ± 0.82</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0.81</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9.14 ± 0.03</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0.30</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101.7</w:t>
            </w:r>
          </w:p>
        </w:tc>
      </w:tr>
      <w:tr w:rsidR="00F07916" w:rsidRPr="00F07916" w:rsidTr="00B7612F">
        <w:tc>
          <w:tcPr>
            <w:tcW w:w="1516" w:type="dxa"/>
            <w:vMerge w:val="restart"/>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kern w:val="24"/>
                <w:position w:val="1"/>
                <w:sz w:val="20"/>
                <w:szCs w:val="20"/>
                <w:lang w:val="en-SG" w:eastAsia="en-SG"/>
              </w:rPr>
              <w:t>Chlorogenic acid</w:t>
            </w: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before="120"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1784"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25.37 ± 0.12</w:t>
            </w:r>
          </w:p>
        </w:tc>
        <w:tc>
          <w:tcPr>
            <w:tcW w:w="912"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0.46</w:t>
            </w:r>
          </w:p>
        </w:tc>
        <w:tc>
          <w:tcPr>
            <w:tcW w:w="1286"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11.65 ± 0.02</w:t>
            </w:r>
          </w:p>
        </w:tc>
        <w:tc>
          <w:tcPr>
            <w:tcW w:w="977"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0.19</w:t>
            </w:r>
          </w:p>
        </w:tc>
        <w:tc>
          <w:tcPr>
            <w:tcW w:w="1114" w:type="dxa"/>
            <w:tcBorders>
              <w:top w:val="nil"/>
              <w:left w:val="nil"/>
              <w:bottom w:val="nil"/>
              <w:right w:val="nil"/>
            </w:tcBorders>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101.5</w:t>
            </w:r>
          </w:p>
        </w:tc>
      </w:tr>
      <w:tr w:rsidR="00F07916" w:rsidRPr="00F07916" w:rsidTr="00B7612F">
        <w:tc>
          <w:tcPr>
            <w:tcW w:w="1516" w:type="dxa"/>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1784"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48.87 ± 0.11</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0.23</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11.65 ± 0.04</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0.33</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97.7</w:t>
            </w:r>
          </w:p>
        </w:tc>
      </w:tr>
      <w:tr w:rsidR="00F07916" w:rsidRPr="00F07916" w:rsidTr="00B7612F">
        <w:tc>
          <w:tcPr>
            <w:tcW w:w="1516" w:type="dxa"/>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1784"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101.02 ± 0.25</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0.25</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11.63 ± 0.02</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0.19</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101.0</w:t>
            </w:r>
          </w:p>
        </w:tc>
      </w:tr>
      <w:tr w:rsidR="00F07916" w:rsidRPr="00F07916" w:rsidTr="00B7612F">
        <w:tc>
          <w:tcPr>
            <w:tcW w:w="1516" w:type="dxa"/>
            <w:vMerge w:val="restart"/>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kern w:val="24"/>
                <w:position w:val="1"/>
                <w:sz w:val="20"/>
                <w:szCs w:val="20"/>
                <w:lang w:val="en-SG" w:eastAsia="en-SG"/>
              </w:rPr>
              <w:t>Caffeic acid</w:t>
            </w: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before="120"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1784"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26.01 ± 0.11</w:t>
            </w:r>
          </w:p>
        </w:tc>
        <w:tc>
          <w:tcPr>
            <w:tcW w:w="912"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0.44</w:t>
            </w:r>
          </w:p>
        </w:tc>
        <w:tc>
          <w:tcPr>
            <w:tcW w:w="1286"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15.62 ± 0.02</w:t>
            </w:r>
          </w:p>
        </w:tc>
        <w:tc>
          <w:tcPr>
            <w:tcW w:w="977"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0.11</w:t>
            </w:r>
          </w:p>
        </w:tc>
        <w:tc>
          <w:tcPr>
            <w:tcW w:w="1114" w:type="dxa"/>
            <w:tcBorders>
              <w:top w:val="nil"/>
              <w:left w:val="nil"/>
              <w:bottom w:val="nil"/>
              <w:right w:val="nil"/>
            </w:tcBorders>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104.0</w:t>
            </w:r>
          </w:p>
        </w:tc>
      </w:tr>
      <w:tr w:rsidR="00F07916" w:rsidRPr="00F07916" w:rsidTr="00B7612F">
        <w:tc>
          <w:tcPr>
            <w:tcW w:w="1516" w:type="dxa"/>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1784"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47.23 ± 0.17</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0.36</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15.61 ± 0.04</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0.24</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94.5</w:t>
            </w:r>
          </w:p>
        </w:tc>
      </w:tr>
      <w:tr w:rsidR="00F07916" w:rsidRPr="00F07916" w:rsidTr="00B7612F">
        <w:tc>
          <w:tcPr>
            <w:tcW w:w="1516" w:type="dxa"/>
            <w:vMerge/>
            <w:tcBorders>
              <w:top w:val="nil"/>
              <w:left w:val="nil"/>
              <w:bottom w:val="nil"/>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1784"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100.72 ± 0.21</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0.21</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15.60 ± 0.02</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0.13</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100.7</w:t>
            </w:r>
          </w:p>
        </w:tc>
      </w:tr>
      <w:tr w:rsidR="00F07916" w:rsidRPr="00F07916" w:rsidTr="00B7612F">
        <w:tc>
          <w:tcPr>
            <w:tcW w:w="1516" w:type="dxa"/>
            <w:vMerge w:val="restart"/>
            <w:tcBorders>
              <w:top w:val="nil"/>
              <w:left w:val="nil"/>
              <w:bottom w:val="single" w:sz="4" w:space="0" w:color="auto"/>
              <w:right w:val="nil"/>
            </w:tcBorders>
            <w:shd w:val="clear" w:color="auto" w:fill="auto"/>
            <w:vAlign w:val="center"/>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kern w:val="24"/>
                <w:position w:val="1"/>
                <w:sz w:val="20"/>
                <w:szCs w:val="20"/>
                <w:lang w:val="en-SG" w:eastAsia="en-SG"/>
              </w:rPr>
              <w:t>Ascorbic acid</w:t>
            </w: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before="120"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25</w:t>
            </w:r>
          </w:p>
        </w:tc>
        <w:tc>
          <w:tcPr>
            <w:tcW w:w="1784"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23.80 ± 0.12</w:t>
            </w:r>
          </w:p>
        </w:tc>
        <w:tc>
          <w:tcPr>
            <w:tcW w:w="912"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bCs/>
                <w:sz w:val="20"/>
                <w:szCs w:val="20"/>
              </w:rPr>
            </w:pPr>
            <w:r w:rsidRPr="00F07916">
              <w:rPr>
                <w:rFonts w:ascii="Times New Roman" w:hAnsi="Times New Roman"/>
                <w:bCs/>
                <w:sz w:val="20"/>
                <w:szCs w:val="20"/>
              </w:rPr>
              <w:t>0.51</w:t>
            </w:r>
          </w:p>
        </w:tc>
        <w:tc>
          <w:tcPr>
            <w:tcW w:w="1286"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5.10 ± 0.00</w:t>
            </w:r>
          </w:p>
        </w:tc>
        <w:tc>
          <w:tcPr>
            <w:tcW w:w="977" w:type="dxa"/>
            <w:tcBorders>
              <w:top w:val="nil"/>
              <w:left w:val="nil"/>
              <w:bottom w:val="nil"/>
              <w:right w:val="nil"/>
            </w:tcBorders>
            <w:shd w:val="clear" w:color="auto" w:fill="auto"/>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0.06</w:t>
            </w:r>
          </w:p>
        </w:tc>
        <w:tc>
          <w:tcPr>
            <w:tcW w:w="1114" w:type="dxa"/>
            <w:tcBorders>
              <w:top w:val="nil"/>
              <w:left w:val="nil"/>
              <w:bottom w:val="nil"/>
              <w:right w:val="nil"/>
            </w:tcBorders>
            <w:vAlign w:val="center"/>
          </w:tcPr>
          <w:p w:rsidR="00F07916" w:rsidRPr="00F07916" w:rsidRDefault="00F07916" w:rsidP="00B7612F">
            <w:pPr>
              <w:spacing w:before="120" w:after="0" w:line="240" w:lineRule="auto"/>
              <w:jc w:val="center"/>
              <w:rPr>
                <w:rFonts w:ascii="Times New Roman" w:hAnsi="Times New Roman"/>
                <w:sz w:val="20"/>
                <w:szCs w:val="20"/>
              </w:rPr>
            </w:pPr>
            <w:r w:rsidRPr="00F07916">
              <w:rPr>
                <w:rFonts w:ascii="Times New Roman" w:hAnsi="Times New Roman"/>
                <w:sz w:val="20"/>
                <w:szCs w:val="20"/>
              </w:rPr>
              <w:t>95.2</w:t>
            </w:r>
          </w:p>
        </w:tc>
      </w:tr>
      <w:tr w:rsidR="00F07916" w:rsidRPr="00F07916" w:rsidTr="00B7612F">
        <w:tc>
          <w:tcPr>
            <w:tcW w:w="1516" w:type="dxa"/>
            <w:vMerge/>
            <w:tcBorders>
              <w:top w:val="nil"/>
              <w:left w:val="nil"/>
              <w:bottom w:val="single" w:sz="4" w:space="0" w:color="auto"/>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nil"/>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50</w:t>
            </w:r>
          </w:p>
        </w:tc>
        <w:tc>
          <w:tcPr>
            <w:tcW w:w="1784"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50.04 ± 0.70</w:t>
            </w:r>
          </w:p>
        </w:tc>
        <w:tc>
          <w:tcPr>
            <w:tcW w:w="912"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bCs/>
                <w:sz w:val="20"/>
                <w:szCs w:val="20"/>
              </w:rPr>
            </w:pPr>
            <w:r w:rsidRPr="00F07916">
              <w:rPr>
                <w:rFonts w:ascii="Times New Roman" w:hAnsi="Times New Roman"/>
                <w:bCs/>
                <w:sz w:val="20"/>
                <w:szCs w:val="20"/>
              </w:rPr>
              <w:t>1.40</w:t>
            </w:r>
          </w:p>
        </w:tc>
        <w:tc>
          <w:tcPr>
            <w:tcW w:w="1286"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lang w:eastAsia="en-MY"/>
              </w:rPr>
            </w:pPr>
            <w:r w:rsidRPr="00F07916">
              <w:rPr>
                <w:rFonts w:ascii="Times New Roman" w:hAnsi="Times New Roman"/>
                <w:sz w:val="20"/>
                <w:szCs w:val="20"/>
                <w:lang w:eastAsia="en-MY"/>
              </w:rPr>
              <w:t>5.10 ± 0.01</w:t>
            </w:r>
          </w:p>
        </w:tc>
        <w:tc>
          <w:tcPr>
            <w:tcW w:w="977" w:type="dxa"/>
            <w:tcBorders>
              <w:top w:val="nil"/>
              <w:left w:val="nil"/>
              <w:bottom w:val="nil"/>
              <w:right w:val="nil"/>
            </w:tcBorders>
            <w:shd w:val="clear" w:color="auto" w:fill="auto"/>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0.14</w:t>
            </w:r>
          </w:p>
        </w:tc>
        <w:tc>
          <w:tcPr>
            <w:tcW w:w="1114" w:type="dxa"/>
            <w:tcBorders>
              <w:top w:val="nil"/>
              <w:left w:val="nil"/>
              <w:bottom w:val="nil"/>
              <w:right w:val="nil"/>
            </w:tcBorders>
            <w:vAlign w:val="center"/>
          </w:tcPr>
          <w:p w:rsidR="00F07916" w:rsidRPr="00F07916" w:rsidRDefault="00F07916" w:rsidP="00B7612F">
            <w:pPr>
              <w:spacing w:after="0" w:line="240" w:lineRule="auto"/>
              <w:jc w:val="center"/>
              <w:rPr>
                <w:rFonts w:ascii="Times New Roman" w:hAnsi="Times New Roman"/>
                <w:sz w:val="20"/>
                <w:szCs w:val="20"/>
              </w:rPr>
            </w:pPr>
            <w:r w:rsidRPr="00F07916">
              <w:rPr>
                <w:rFonts w:ascii="Times New Roman" w:hAnsi="Times New Roman"/>
                <w:sz w:val="20"/>
                <w:szCs w:val="20"/>
              </w:rPr>
              <w:t>100.1</w:t>
            </w:r>
          </w:p>
        </w:tc>
      </w:tr>
      <w:tr w:rsidR="00F07916" w:rsidRPr="00F07916" w:rsidTr="00B7612F">
        <w:tc>
          <w:tcPr>
            <w:tcW w:w="1516" w:type="dxa"/>
            <w:vMerge/>
            <w:tcBorders>
              <w:top w:val="nil"/>
              <w:left w:val="nil"/>
              <w:bottom w:val="single" w:sz="4" w:space="0" w:color="auto"/>
              <w:right w:val="nil"/>
            </w:tcBorders>
            <w:shd w:val="clear" w:color="auto" w:fill="auto"/>
          </w:tcPr>
          <w:p w:rsidR="00F07916" w:rsidRPr="00F07916" w:rsidRDefault="00F07916" w:rsidP="00B7612F">
            <w:pPr>
              <w:autoSpaceDE w:val="0"/>
              <w:autoSpaceDN w:val="0"/>
              <w:adjustRightInd w:val="0"/>
              <w:spacing w:after="0" w:line="240" w:lineRule="auto"/>
              <w:jc w:val="both"/>
              <w:rPr>
                <w:rFonts w:ascii="Times New Roman" w:hAnsi="Times New Roman"/>
                <w:bCs/>
                <w:sz w:val="20"/>
                <w:szCs w:val="20"/>
                <w:lang w:eastAsia="en-MY"/>
              </w:rPr>
            </w:pPr>
          </w:p>
        </w:tc>
        <w:tc>
          <w:tcPr>
            <w:tcW w:w="1450" w:type="dxa"/>
            <w:tcBorders>
              <w:top w:val="nil"/>
              <w:left w:val="nil"/>
              <w:bottom w:val="single" w:sz="4" w:space="0" w:color="auto"/>
              <w:right w:val="nil"/>
            </w:tcBorders>
            <w:shd w:val="clear" w:color="auto" w:fill="auto"/>
          </w:tcPr>
          <w:p w:rsidR="00F07916" w:rsidRPr="00F07916" w:rsidRDefault="00F07916" w:rsidP="00B7612F">
            <w:pPr>
              <w:autoSpaceDE w:val="0"/>
              <w:autoSpaceDN w:val="0"/>
              <w:adjustRightInd w:val="0"/>
              <w:spacing w:after="60" w:line="240" w:lineRule="auto"/>
              <w:jc w:val="both"/>
              <w:rPr>
                <w:rFonts w:ascii="Times New Roman" w:hAnsi="Times New Roman"/>
                <w:bCs/>
                <w:sz w:val="20"/>
                <w:szCs w:val="20"/>
                <w:lang w:eastAsia="en-MY"/>
              </w:rPr>
            </w:pPr>
            <w:r w:rsidRPr="00F07916">
              <w:rPr>
                <w:rFonts w:ascii="Times New Roman" w:hAnsi="Times New Roman"/>
                <w:bCs/>
                <w:sz w:val="20"/>
                <w:szCs w:val="20"/>
                <w:lang w:eastAsia="en-MY"/>
              </w:rPr>
              <w:t>100</w:t>
            </w:r>
          </w:p>
        </w:tc>
        <w:tc>
          <w:tcPr>
            <w:tcW w:w="1784" w:type="dxa"/>
            <w:tcBorders>
              <w:top w:val="nil"/>
              <w:left w:val="nil"/>
              <w:bottom w:val="single" w:sz="4" w:space="0" w:color="auto"/>
              <w:right w:val="nil"/>
            </w:tcBorders>
            <w:shd w:val="clear" w:color="auto" w:fill="auto"/>
            <w:vAlign w:val="center"/>
          </w:tcPr>
          <w:p w:rsidR="00F07916" w:rsidRPr="00F07916" w:rsidRDefault="00F07916" w:rsidP="00B7612F">
            <w:pPr>
              <w:spacing w:after="60" w:line="240" w:lineRule="auto"/>
              <w:jc w:val="center"/>
              <w:rPr>
                <w:rFonts w:ascii="Times New Roman" w:hAnsi="Times New Roman"/>
                <w:sz w:val="20"/>
                <w:szCs w:val="20"/>
                <w:lang w:eastAsia="en-MY"/>
              </w:rPr>
            </w:pPr>
            <w:r w:rsidRPr="00F07916">
              <w:rPr>
                <w:rFonts w:ascii="Times New Roman" w:hAnsi="Times New Roman"/>
                <w:sz w:val="20"/>
                <w:szCs w:val="20"/>
                <w:lang w:eastAsia="en-MY"/>
              </w:rPr>
              <w:t>99.78 ± 1.74</w:t>
            </w:r>
          </w:p>
        </w:tc>
        <w:tc>
          <w:tcPr>
            <w:tcW w:w="912" w:type="dxa"/>
            <w:tcBorders>
              <w:top w:val="nil"/>
              <w:left w:val="nil"/>
              <w:bottom w:val="single" w:sz="4" w:space="0" w:color="auto"/>
              <w:right w:val="nil"/>
            </w:tcBorders>
            <w:shd w:val="clear" w:color="auto" w:fill="auto"/>
            <w:vAlign w:val="center"/>
          </w:tcPr>
          <w:p w:rsidR="00F07916" w:rsidRPr="00F07916" w:rsidRDefault="00F07916" w:rsidP="00B7612F">
            <w:pPr>
              <w:spacing w:after="60" w:line="240" w:lineRule="auto"/>
              <w:jc w:val="center"/>
              <w:rPr>
                <w:rFonts w:ascii="Times New Roman" w:hAnsi="Times New Roman"/>
                <w:sz w:val="20"/>
                <w:szCs w:val="20"/>
              </w:rPr>
            </w:pPr>
            <w:r w:rsidRPr="00F07916">
              <w:rPr>
                <w:rFonts w:ascii="Times New Roman" w:hAnsi="Times New Roman"/>
                <w:sz w:val="20"/>
                <w:szCs w:val="20"/>
              </w:rPr>
              <w:t>1.75</w:t>
            </w:r>
          </w:p>
        </w:tc>
        <w:tc>
          <w:tcPr>
            <w:tcW w:w="1286" w:type="dxa"/>
            <w:tcBorders>
              <w:top w:val="nil"/>
              <w:left w:val="nil"/>
              <w:bottom w:val="single" w:sz="4" w:space="0" w:color="auto"/>
              <w:right w:val="nil"/>
            </w:tcBorders>
            <w:shd w:val="clear" w:color="auto" w:fill="auto"/>
            <w:vAlign w:val="center"/>
          </w:tcPr>
          <w:p w:rsidR="00F07916" w:rsidRPr="00F07916" w:rsidRDefault="00F07916" w:rsidP="00B7612F">
            <w:pPr>
              <w:spacing w:after="60" w:line="240" w:lineRule="auto"/>
              <w:jc w:val="center"/>
              <w:rPr>
                <w:rFonts w:ascii="Times New Roman" w:hAnsi="Times New Roman"/>
                <w:sz w:val="20"/>
                <w:szCs w:val="20"/>
                <w:lang w:eastAsia="en-MY"/>
              </w:rPr>
            </w:pPr>
            <w:r w:rsidRPr="00F07916">
              <w:rPr>
                <w:rFonts w:ascii="Times New Roman" w:hAnsi="Times New Roman"/>
                <w:sz w:val="20"/>
                <w:szCs w:val="20"/>
                <w:lang w:eastAsia="en-MY"/>
              </w:rPr>
              <w:t>5.09 ± 0.00</w:t>
            </w:r>
          </w:p>
        </w:tc>
        <w:tc>
          <w:tcPr>
            <w:tcW w:w="977" w:type="dxa"/>
            <w:tcBorders>
              <w:top w:val="nil"/>
              <w:left w:val="nil"/>
              <w:bottom w:val="single" w:sz="4" w:space="0" w:color="auto"/>
              <w:right w:val="nil"/>
            </w:tcBorders>
            <w:shd w:val="clear" w:color="auto" w:fill="auto"/>
            <w:vAlign w:val="center"/>
          </w:tcPr>
          <w:p w:rsidR="00F07916" w:rsidRPr="00F07916" w:rsidRDefault="00F07916" w:rsidP="00B7612F">
            <w:pPr>
              <w:spacing w:after="60" w:line="240" w:lineRule="auto"/>
              <w:jc w:val="center"/>
              <w:rPr>
                <w:rFonts w:ascii="Times New Roman" w:hAnsi="Times New Roman"/>
                <w:sz w:val="20"/>
                <w:szCs w:val="20"/>
              </w:rPr>
            </w:pPr>
            <w:r w:rsidRPr="00F07916">
              <w:rPr>
                <w:rFonts w:ascii="Times New Roman" w:hAnsi="Times New Roman"/>
                <w:sz w:val="20"/>
                <w:szCs w:val="20"/>
              </w:rPr>
              <w:t>0.04</w:t>
            </w:r>
          </w:p>
        </w:tc>
        <w:tc>
          <w:tcPr>
            <w:tcW w:w="1114" w:type="dxa"/>
            <w:tcBorders>
              <w:top w:val="nil"/>
              <w:left w:val="nil"/>
              <w:bottom w:val="single" w:sz="4" w:space="0" w:color="auto"/>
              <w:right w:val="nil"/>
            </w:tcBorders>
            <w:vAlign w:val="center"/>
          </w:tcPr>
          <w:p w:rsidR="00F07916" w:rsidRPr="00F07916" w:rsidRDefault="00F07916" w:rsidP="00B7612F">
            <w:pPr>
              <w:spacing w:after="60" w:line="240" w:lineRule="auto"/>
              <w:jc w:val="center"/>
              <w:rPr>
                <w:rFonts w:ascii="Times New Roman" w:hAnsi="Times New Roman"/>
                <w:sz w:val="20"/>
                <w:szCs w:val="20"/>
              </w:rPr>
            </w:pPr>
            <w:r w:rsidRPr="00F07916">
              <w:rPr>
                <w:rFonts w:ascii="Times New Roman" w:hAnsi="Times New Roman"/>
                <w:sz w:val="20"/>
                <w:szCs w:val="20"/>
              </w:rPr>
              <w:t>99.8</w:t>
            </w:r>
          </w:p>
        </w:tc>
      </w:tr>
    </w:tbl>
    <w:p w:rsidR="00F07916" w:rsidRPr="00F07916" w:rsidRDefault="00F07916" w:rsidP="00F07916">
      <w:pPr>
        <w:autoSpaceDE w:val="0"/>
        <w:autoSpaceDN w:val="0"/>
        <w:adjustRightInd w:val="0"/>
        <w:spacing w:after="0" w:line="240" w:lineRule="auto"/>
        <w:jc w:val="both"/>
        <w:rPr>
          <w:rFonts w:ascii="Times New Roman" w:hAnsi="Times New Roman"/>
          <w:sz w:val="20"/>
          <w:szCs w:val="20"/>
          <w:lang w:eastAsia="en-MY"/>
        </w:rPr>
      </w:pPr>
      <w:r w:rsidRPr="00F07916">
        <w:rPr>
          <w:rFonts w:ascii="Times New Roman" w:hAnsi="Times New Roman"/>
          <w:sz w:val="20"/>
          <w:szCs w:val="20"/>
          <w:lang w:eastAsia="en-MY"/>
        </w:rPr>
        <w:t>SD=Standard deviation; % RSD=Percentage of relative standard deviation; RT=Retention time</w:t>
      </w:r>
    </w:p>
    <w:p w:rsidR="00F07916" w:rsidRPr="00F07916" w:rsidRDefault="00F07916" w:rsidP="00B7612F">
      <w:pPr>
        <w:pStyle w:val="Paragraph"/>
        <w:spacing w:after="120"/>
        <w:ind w:firstLine="0"/>
      </w:pPr>
    </w:p>
    <w:p w:rsidR="00F07916" w:rsidRPr="00F07916" w:rsidRDefault="00F07916" w:rsidP="00F07916">
      <w:pPr>
        <w:pStyle w:val="Paragraph"/>
        <w:ind w:firstLine="0"/>
        <w:rPr>
          <w:b/>
        </w:rPr>
      </w:pPr>
      <w:r w:rsidRPr="00F07916">
        <w:rPr>
          <w:b/>
        </w:rPr>
        <w:t>Identification and quantification of phenolic contents</w:t>
      </w:r>
    </w:p>
    <w:p w:rsidR="00F07916" w:rsidRPr="00F07916" w:rsidRDefault="00F07916" w:rsidP="00F07916">
      <w:pPr>
        <w:pStyle w:val="Paragraph"/>
        <w:ind w:firstLine="0"/>
        <w:rPr>
          <w:rFonts w:eastAsia="SimSun"/>
          <w:lang w:val="en-SG" w:eastAsia="en-SG"/>
        </w:rPr>
      </w:pPr>
      <w:r w:rsidRPr="00F07916">
        <w:t xml:space="preserve">Measurements of phenolic content, especially on anthocyanins have long been utilized as an indicator to determine the quality and processing of roselle products. The methodology employed to determine the phenolic constituents by HPLC-PDA enables the separation and identification of five compounds as shown in Figure 1 - 3. In this study, phenolic compounds were identified and quantified based on their retention times, which were compared with the standard reference materials. Peaks were identified as; </w:t>
      </w:r>
      <w:r w:rsidRPr="00F07916">
        <w:rPr>
          <w:b/>
        </w:rPr>
        <w:t>1</w:t>
      </w:r>
      <w:r w:rsidRPr="00F07916">
        <w:t xml:space="preserve">. </w:t>
      </w:r>
      <w:bookmarkStart w:id="2" w:name="_Hlk536655876"/>
      <w:r w:rsidRPr="00F07916">
        <w:t>Delphinidin-3-</w:t>
      </w:r>
      <w:r w:rsidRPr="00F07916">
        <w:rPr>
          <w:i/>
        </w:rPr>
        <w:t>O</w:t>
      </w:r>
      <w:r w:rsidRPr="00F07916">
        <w:t xml:space="preserve">-sambubioside; </w:t>
      </w:r>
      <w:r w:rsidRPr="00F07916">
        <w:rPr>
          <w:b/>
        </w:rPr>
        <w:t>2</w:t>
      </w:r>
      <w:r w:rsidRPr="00F07916">
        <w:t>. Cyanidin-3-</w:t>
      </w:r>
      <w:r w:rsidRPr="00F07916">
        <w:rPr>
          <w:i/>
        </w:rPr>
        <w:t>O</w:t>
      </w:r>
      <w:r w:rsidRPr="00F07916">
        <w:t xml:space="preserve">-sambubioside; </w:t>
      </w:r>
      <w:r w:rsidRPr="00F07916">
        <w:rPr>
          <w:b/>
        </w:rPr>
        <w:t>3</w:t>
      </w:r>
      <w:r w:rsidRPr="00F07916">
        <w:t>. Chlorogenic acid;</w:t>
      </w:r>
      <w:r w:rsidRPr="00F07916">
        <w:rPr>
          <w:b/>
        </w:rPr>
        <w:t xml:space="preserve"> 4</w:t>
      </w:r>
      <w:r w:rsidRPr="00F07916">
        <w:t xml:space="preserve">. Caffeic acid; and </w:t>
      </w:r>
      <w:r w:rsidRPr="00F07916">
        <w:rPr>
          <w:b/>
        </w:rPr>
        <w:t>5</w:t>
      </w:r>
      <w:r w:rsidRPr="00F07916">
        <w:t>. Ascorbic acid</w:t>
      </w:r>
      <w:bookmarkEnd w:id="2"/>
      <w:r w:rsidRPr="00F07916">
        <w:t xml:space="preserve">. The </w:t>
      </w:r>
      <w:r w:rsidRPr="00F07916">
        <w:rPr>
          <w:bCs/>
          <w:lang w:val="en-SG"/>
        </w:rPr>
        <w:t>phenolic and ascorbic acid content in the calyces of two roselle varieties is shown in Table 4.</w:t>
      </w:r>
      <w:r w:rsidRPr="00F07916">
        <w:rPr>
          <w:bCs/>
          <w:lang w:val="ms-MY"/>
        </w:rPr>
        <w:t xml:space="preserve"> </w:t>
      </w:r>
      <w:r w:rsidRPr="00F07916">
        <w:rPr>
          <w:rFonts w:eastAsia="SimSun"/>
          <w:lang w:val="en-SG" w:eastAsia="en-SG"/>
        </w:rPr>
        <w:t>From the result, there are significant differences between compounds (p &lt; 0.05) in different roselle varieties.</w:t>
      </w:r>
    </w:p>
    <w:p w:rsidR="00F07916" w:rsidRPr="00F07916" w:rsidRDefault="00F07916" w:rsidP="00F07916">
      <w:pPr>
        <w:pStyle w:val="Paragraph"/>
        <w:ind w:firstLine="0"/>
      </w:pPr>
    </w:p>
    <w:p w:rsidR="00F07916" w:rsidRPr="00F07916" w:rsidRDefault="00F07916" w:rsidP="00F07916">
      <w:pPr>
        <w:pStyle w:val="Paragraph"/>
        <w:ind w:firstLine="0"/>
      </w:pPr>
      <w:r w:rsidRPr="00F07916">
        <w:t xml:space="preserve">There are two main anthocyanins detected at 520 nm in both varieties of </w:t>
      </w:r>
      <w:r w:rsidRPr="00F07916">
        <w:rPr>
          <w:i/>
          <w:iCs/>
        </w:rPr>
        <w:t xml:space="preserve">H. sabdariffa </w:t>
      </w:r>
      <w:r w:rsidRPr="00F07916">
        <w:t>calyces with a retention time of 6.27 minutes and 7.81 minutes. The peaks were identified as delphinidin-3-</w:t>
      </w:r>
      <w:r w:rsidRPr="00F07916">
        <w:rPr>
          <w:i/>
        </w:rPr>
        <w:t>O</w:t>
      </w:r>
      <w:r w:rsidRPr="00F07916">
        <w:t>-sambubioside (</w:t>
      </w:r>
      <w:r w:rsidRPr="00F07916">
        <w:rPr>
          <w:b/>
        </w:rPr>
        <w:t>1</w:t>
      </w:r>
      <w:r w:rsidRPr="00F07916">
        <w:t>) and cyanidin-3-</w:t>
      </w:r>
      <w:r w:rsidRPr="00F07916">
        <w:rPr>
          <w:i/>
        </w:rPr>
        <w:t>O</w:t>
      </w:r>
      <w:r w:rsidRPr="00F07916">
        <w:t>-sambubioside (</w:t>
      </w:r>
      <w:r w:rsidRPr="00F07916">
        <w:rPr>
          <w:b/>
        </w:rPr>
        <w:t>2</w:t>
      </w:r>
      <w:r w:rsidRPr="00F07916">
        <w:t xml:space="preserve">). </w:t>
      </w:r>
      <w:r w:rsidRPr="00F07916">
        <w:rPr>
          <w:lang w:val="en-SG" w:eastAsia="en-SG"/>
        </w:rPr>
        <w:t>Anthocyanin production (based on the total amounts of anthocyanins) in UKMR-2 is 27.78 mg/g FDE, which almost three times higher than in the calyx of UMKL-1 (10.01 mg/g FDE). However, both varieties indicated d</w:t>
      </w:r>
      <w:r w:rsidRPr="00F07916">
        <w:t>elphinidin-3-</w:t>
      </w:r>
      <w:r w:rsidRPr="00F07916">
        <w:rPr>
          <w:i/>
        </w:rPr>
        <w:t>O</w:t>
      </w:r>
      <w:r w:rsidRPr="00F07916">
        <w:t>-sambubioside concentration was higher compared to cyanidin-3-</w:t>
      </w:r>
      <w:r w:rsidRPr="00F07916">
        <w:rPr>
          <w:i/>
        </w:rPr>
        <w:t>O</w:t>
      </w:r>
      <w:r w:rsidRPr="00F07916">
        <w:t>-sambubioside (Table 4). These findings agree with Bernal et al. [9] on Colombian</w:t>
      </w:r>
      <w:r w:rsidRPr="00F07916">
        <w:rPr>
          <w:i/>
        </w:rPr>
        <w:t xml:space="preserve"> H. sabdariffa</w:t>
      </w:r>
      <w:r w:rsidRPr="00F07916">
        <w:t xml:space="preserve"> L. and Kouakou et al. [8] on Côte d'Ivoire</w:t>
      </w:r>
      <w:r w:rsidRPr="00F07916">
        <w:rPr>
          <w:i/>
        </w:rPr>
        <w:t xml:space="preserve"> H. sabdariffa</w:t>
      </w:r>
      <w:r w:rsidRPr="00F07916">
        <w:t xml:space="preserve"> L. Delphinidin-3-sambubioside and cyanidin-3-sambubioside were identified as the major pigments with almost 70% of the anthocyanins in </w:t>
      </w:r>
      <w:r w:rsidRPr="00F07916">
        <w:rPr>
          <w:i/>
        </w:rPr>
        <w:t>H. sabdariffa</w:t>
      </w:r>
      <w:r w:rsidRPr="00F07916">
        <w:t xml:space="preserve"> [19]. Delphinidin and cyanidin are known to contribute to the bioactive function because they have higher bioavailability as compared to the other anthocyanins [20].</w:t>
      </w:r>
    </w:p>
    <w:p w:rsidR="00F07916" w:rsidRPr="00F07916" w:rsidRDefault="00F07916" w:rsidP="00F07916">
      <w:pPr>
        <w:pStyle w:val="Paragraph"/>
        <w:ind w:firstLine="0"/>
        <w:rPr>
          <w:bCs/>
          <w:lang w:val="ms-MY"/>
        </w:rPr>
      </w:pPr>
    </w:p>
    <w:tbl>
      <w:tblPr>
        <w:tblW w:w="9464" w:type="dxa"/>
        <w:tblLayout w:type="fixed"/>
        <w:tblLook w:val="04A0" w:firstRow="1" w:lastRow="0" w:firstColumn="1" w:lastColumn="0" w:noHBand="0" w:noVBand="1"/>
      </w:tblPr>
      <w:tblGrid>
        <w:gridCol w:w="4644"/>
        <w:gridCol w:w="4820"/>
      </w:tblGrid>
      <w:tr w:rsidR="00F07916" w:rsidRPr="00F07916" w:rsidTr="00B7612F">
        <w:tc>
          <w:tcPr>
            <w:tcW w:w="4644" w:type="dxa"/>
          </w:tcPr>
          <w:p w:rsidR="00F07916" w:rsidRPr="00F07916" w:rsidRDefault="00F07916" w:rsidP="004D2C2A">
            <w:pPr>
              <w:pStyle w:val="Paragraph"/>
              <w:ind w:firstLine="0"/>
              <w:jc w:val="center"/>
            </w:pPr>
            <w:r w:rsidRPr="00F07916">
              <w:rPr>
                <w:noProof/>
              </w:rPr>
              <w:lastRenderedPageBreak/>
              <mc:AlternateContent>
                <mc:Choice Requires="wpg">
                  <w:drawing>
                    <wp:anchor distT="0" distB="0" distL="114300" distR="114300" simplePos="0" relativeHeight="251660800" behindDoc="0" locked="0" layoutInCell="1" allowOverlap="1" wp14:anchorId="337F5073" wp14:editId="363E2ADD">
                      <wp:simplePos x="0" y="0"/>
                      <wp:positionH relativeFrom="column">
                        <wp:posOffset>515620</wp:posOffset>
                      </wp:positionH>
                      <wp:positionV relativeFrom="paragraph">
                        <wp:posOffset>189865</wp:posOffset>
                      </wp:positionV>
                      <wp:extent cx="3395345" cy="477520"/>
                      <wp:effectExtent l="1270" t="0" r="381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5345" cy="477520"/>
                                <a:chOff x="2252" y="1739"/>
                                <a:chExt cx="5347" cy="752"/>
                              </a:xfrm>
                            </wpg:grpSpPr>
                            <wps:wsp>
                              <wps:cNvPr id="25" name="Text Box 3"/>
                              <wps:cNvSpPr txBox="1">
                                <a:spLocks noChangeArrowheads="1"/>
                              </wps:cNvSpPr>
                              <wps:spPr bwMode="auto">
                                <a:xfrm>
                                  <a:off x="2252" y="1782"/>
                                  <a:ext cx="19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12F" w:rsidRPr="00322DE8" w:rsidRDefault="00B7612F" w:rsidP="00F07916">
                                    <w:pPr>
                                      <w:rPr>
                                        <w:rFonts w:ascii="Times New Roman" w:hAnsi="Times New Roman"/>
                                        <w:b/>
                                        <w:sz w:val="16"/>
                                      </w:rPr>
                                    </w:pPr>
                                    <w:r w:rsidRPr="00322DE8">
                                      <w:rPr>
                                        <w:rFonts w:ascii="Times New Roman" w:hAnsi="Times New Roman"/>
                                        <w:b/>
                                        <w:sz w:val="16"/>
                                      </w:rPr>
                                      <w:t>1</w:t>
                                    </w:r>
                                  </w:p>
                                </w:txbxContent>
                              </wps:txbx>
                              <wps:bodyPr rot="0" vert="horz" wrap="square" lIns="3600" tIns="3600" rIns="3600" bIns="3600" anchor="t" anchorCtr="0" upright="1">
                                <a:noAutofit/>
                              </wps:bodyPr>
                            </wps:wsp>
                            <wps:wsp>
                              <wps:cNvPr id="26" name="Text Box 4"/>
                              <wps:cNvSpPr txBox="1">
                                <a:spLocks noChangeArrowheads="1"/>
                              </wps:cNvSpPr>
                              <wps:spPr bwMode="auto">
                                <a:xfrm>
                                  <a:off x="2731" y="2276"/>
                                  <a:ext cx="19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12F" w:rsidRPr="00322DE8" w:rsidRDefault="00B7612F" w:rsidP="00F07916">
                                    <w:pPr>
                                      <w:rPr>
                                        <w:rFonts w:ascii="Times New Roman" w:hAnsi="Times New Roman"/>
                                        <w:b/>
                                        <w:sz w:val="16"/>
                                      </w:rPr>
                                    </w:pPr>
                                    <w:r w:rsidRPr="00322DE8">
                                      <w:rPr>
                                        <w:rFonts w:ascii="Times New Roman" w:hAnsi="Times New Roman"/>
                                        <w:b/>
                                        <w:sz w:val="16"/>
                                      </w:rPr>
                                      <w:t>2</w:t>
                                    </w:r>
                                  </w:p>
                                </w:txbxContent>
                              </wps:txbx>
                              <wps:bodyPr rot="0" vert="horz" wrap="square" lIns="3600" tIns="3600" rIns="3600" bIns="3600" anchor="t" anchorCtr="0" upright="1">
                                <a:noAutofit/>
                              </wps:bodyPr>
                            </wps:wsp>
                            <wps:wsp>
                              <wps:cNvPr id="27" name="Text Box 5"/>
                              <wps:cNvSpPr txBox="1">
                                <a:spLocks noChangeArrowheads="1"/>
                              </wps:cNvSpPr>
                              <wps:spPr bwMode="auto">
                                <a:xfrm>
                                  <a:off x="6952" y="1739"/>
                                  <a:ext cx="19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12F" w:rsidRPr="00322DE8" w:rsidRDefault="00B7612F" w:rsidP="00F07916">
                                    <w:pPr>
                                      <w:rPr>
                                        <w:rFonts w:ascii="Times New Roman" w:hAnsi="Times New Roman"/>
                                        <w:b/>
                                        <w:sz w:val="16"/>
                                      </w:rPr>
                                    </w:pPr>
                                    <w:r w:rsidRPr="00322DE8">
                                      <w:rPr>
                                        <w:rFonts w:ascii="Times New Roman" w:hAnsi="Times New Roman"/>
                                        <w:b/>
                                        <w:sz w:val="16"/>
                                      </w:rPr>
                                      <w:t>1</w:t>
                                    </w:r>
                                  </w:p>
                                </w:txbxContent>
                              </wps:txbx>
                              <wps:bodyPr rot="0" vert="horz" wrap="square" lIns="3600" tIns="3600" rIns="3600" bIns="3600" anchor="t" anchorCtr="0" upright="1">
                                <a:noAutofit/>
                              </wps:bodyPr>
                            </wps:wsp>
                            <wps:wsp>
                              <wps:cNvPr id="28" name="Text Box 6"/>
                              <wps:cNvSpPr txBox="1">
                                <a:spLocks noChangeArrowheads="1"/>
                              </wps:cNvSpPr>
                              <wps:spPr bwMode="auto">
                                <a:xfrm>
                                  <a:off x="7406" y="2061"/>
                                  <a:ext cx="19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12F" w:rsidRPr="00322DE8" w:rsidRDefault="00B7612F" w:rsidP="00F07916">
                                    <w:pPr>
                                      <w:rPr>
                                        <w:rFonts w:ascii="Times New Roman" w:hAnsi="Times New Roman"/>
                                        <w:b/>
                                        <w:sz w:val="16"/>
                                      </w:rPr>
                                    </w:pPr>
                                    <w:r w:rsidRPr="00322DE8">
                                      <w:rPr>
                                        <w:rFonts w:ascii="Times New Roman" w:hAnsi="Times New Roman"/>
                                        <w:b/>
                                        <w:sz w:val="16"/>
                                      </w:rPr>
                                      <w:t>2</w:t>
                                    </w:r>
                                  </w:p>
                                </w:txbxContent>
                              </wps:txbx>
                              <wps:bodyPr rot="0" vert="horz" wrap="square" lIns="3600" tIns="3600" rIns="3600" bIns="3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7" style="position:absolute;left:0;text-align:left;margin-left:40.6pt;margin-top:14.95pt;width:267.35pt;height:37.6pt;z-index:251660800" coordorigin="2252,1739" coordsize="534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">
                      <v:shape id="Text Box 3" o:spid="_x0000_s1028" type="#_x0000_t202" style="position:absolute;left:2252;top:1782;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oeGMQA&#10;AADbAAAADwAAAGRycy9kb3ducmV2LnhtbESPQYvCMBSE7wv+h/AEL6KpLitajSKKsLAsaNX7a/Ns&#10;i81LaaLWf28WhD0OM/MNs1i1phJ3alxpWcFoGIEgzqwuOVdwOu4GUxDOI2usLJOCJzlYLTsfC4y1&#10;ffCB7onPRYCwi1FB4X0dS+myggy6oa2Jg3exjUEfZJNL3eAjwE0lx1E0kQZLDgsF1rQpKLsmN6Pg&#10;XF+Tn2jbP1afo+nv7DZJU7tPlep12/UchKfW/4ff7W+tYPwFf1/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HhjEAAAA2wAAAA8AAAAAAAAAAAAAAAAAmAIAAGRycy9k&#10;b3ducmV2LnhtbFBLBQYAAAAABAAEAPUAAACJAwAAAAA=&#10;" filled="f" stroked="f">
                        <v:textbox inset=".1mm,.1mm,.1mm,.1mm">
                          <w:txbxContent>
                            <w:p w:rsidR="00B7612F" w:rsidRPr="00322DE8" w:rsidRDefault="00B7612F" w:rsidP="00F07916">
                              <w:pPr>
                                <w:rPr>
                                  <w:rFonts w:ascii="Times New Roman" w:hAnsi="Times New Roman"/>
                                  <w:b/>
                                  <w:sz w:val="16"/>
                                </w:rPr>
                              </w:pPr>
                              <w:r w:rsidRPr="00322DE8">
                                <w:rPr>
                                  <w:rFonts w:ascii="Times New Roman" w:hAnsi="Times New Roman"/>
                                  <w:b/>
                                  <w:sz w:val="16"/>
                                </w:rPr>
                                <w:t>1</w:t>
                              </w:r>
                            </w:p>
                          </w:txbxContent>
                        </v:textbox>
                      </v:shape>
                      <v:shape id="Text Box 4" o:spid="_x0000_s1029" type="#_x0000_t202" style="position:absolute;left:2731;top:2276;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Ab8UA&#10;AADbAAAADwAAAGRycy9kb3ducmV2LnhtbESPQWvCQBSE70L/w/IKvYhuTCGkqauUlkKhCBrr/SX7&#10;mgSzb0N2TdJ/3xUEj8PMfMOst5NpxUC9aywrWC0jEMSl1Q1XCn6On4sUhPPIGlvLpOCPHGw3D7M1&#10;ZtqOfKAh95UIEHYZKqi97zIpXVmTQbe0HXHwfm1v0AfZV1L3OAa4aWUcRYk02HBYqLGj95rKc34x&#10;Ck7dOf+OPubH9nmV7l4uSVHYfaHU0+P09grC0+Tv4Vv7SyuIE7h+CT9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IBvxQAAANsAAAAPAAAAAAAAAAAAAAAAAJgCAABkcnMv&#10;ZG93bnJldi54bWxQSwUGAAAAAAQABAD1AAAAigMAAAAA&#10;" filled="f" stroked="f">
                        <v:textbox inset=".1mm,.1mm,.1mm,.1mm">
                          <w:txbxContent>
                            <w:p w:rsidR="00B7612F" w:rsidRPr="00322DE8" w:rsidRDefault="00B7612F" w:rsidP="00F07916">
                              <w:pPr>
                                <w:rPr>
                                  <w:rFonts w:ascii="Times New Roman" w:hAnsi="Times New Roman"/>
                                  <w:b/>
                                  <w:sz w:val="16"/>
                                </w:rPr>
                              </w:pPr>
                              <w:r w:rsidRPr="00322DE8">
                                <w:rPr>
                                  <w:rFonts w:ascii="Times New Roman" w:hAnsi="Times New Roman"/>
                                  <w:b/>
                                  <w:sz w:val="16"/>
                                </w:rPr>
                                <w:t>2</w:t>
                              </w:r>
                            </w:p>
                          </w:txbxContent>
                        </v:textbox>
                      </v:shape>
                      <v:shape id="Text Box 5" o:spid="_x0000_s1030" type="#_x0000_t202" style="position:absolute;left:6952;top:1739;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l9MUA&#10;AADbAAAADwAAAGRycy9kb3ducmV2LnhtbESPQWvCQBSE74X+h+UVepG6iQWrqWsQiyBIwcZ6f8m+&#10;JsHs25Bdk/TfuwWhx2FmvmFW6Wga0VPnassK4mkEgriwuuZSwfdp97IA4TyyxsYyKfglB+n68WGF&#10;ibYDf1Gf+VIECLsEFVTet4mUrqjIoJvaljh4P7Yz6IPsSqk7HALcNHIWRXNpsOawUGFL24qKS3Y1&#10;Cs7tJTtEH5NT8xovPpfXeZ7bY67U89O4eQfhafT/4Xt7rxXM3u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CX0xQAAANsAAAAPAAAAAAAAAAAAAAAAAJgCAABkcnMv&#10;ZG93bnJldi54bWxQSwUGAAAAAAQABAD1AAAAigMAAAAA&#10;" filled="f" stroked="f">
                        <v:textbox inset=".1mm,.1mm,.1mm,.1mm">
                          <w:txbxContent>
                            <w:p w:rsidR="00B7612F" w:rsidRPr="00322DE8" w:rsidRDefault="00B7612F" w:rsidP="00F07916">
                              <w:pPr>
                                <w:rPr>
                                  <w:rFonts w:ascii="Times New Roman" w:hAnsi="Times New Roman"/>
                                  <w:b/>
                                  <w:sz w:val="16"/>
                                </w:rPr>
                              </w:pPr>
                              <w:r w:rsidRPr="00322DE8">
                                <w:rPr>
                                  <w:rFonts w:ascii="Times New Roman" w:hAnsi="Times New Roman"/>
                                  <w:b/>
                                  <w:sz w:val="16"/>
                                </w:rPr>
                                <w:t>1</w:t>
                              </w:r>
                            </w:p>
                          </w:txbxContent>
                        </v:textbox>
                      </v:shape>
                      <v:shape id="Text Box 6" o:spid="_x0000_s1031" type="#_x0000_t202" style="position:absolute;left:7406;top:2061;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xhsEA&#10;AADbAAAADwAAAGRycy9kb3ducmV2LnhtbERPXWvCMBR9H+w/hDvwZczECqKdUcZEEESY1b3fNndt&#10;sbkpTar135sHYY+H871cD7YRV+p87VjDZKxAEBfO1FxqOJ+2H3MQPiAbbByThjt5WK9eX5aYGnfj&#10;I12zUIoYwj5FDVUIbSqlLyqy6MeuJY7cn+sshgi7UpoObzHcNjJRaiYt1hwbKmzpu6LikvVWw297&#10;yfZq835qppP5YdHP8tz95FqP3oavTxCBhvAvfrp3RkMSx8Y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bsYbBAAAA2wAAAA8AAAAAAAAAAAAAAAAAmAIAAGRycy9kb3du&#10;cmV2LnhtbFBLBQYAAAAABAAEAPUAAACGAwAAAAA=&#10;" filled="f" stroked="f">
                        <v:textbox inset=".1mm,.1mm,.1mm,.1mm">
                          <w:txbxContent>
                            <w:p w:rsidR="00B7612F" w:rsidRPr="00322DE8" w:rsidRDefault="00B7612F" w:rsidP="00F07916">
                              <w:pPr>
                                <w:rPr>
                                  <w:rFonts w:ascii="Times New Roman" w:hAnsi="Times New Roman"/>
                                  <w:b/>
                                  <w:sz w:val="16"/>
                                </w:rPr>
                              </w:pPr>
                              <w:r w:rsidRPr="00322DE8">
                                <w:rPr>
                                  <w:rFonts w:ascii="Times New Roman" w:hAnsi="Times New Roman"/>
                                  <w:b/>
                                  <w:sz w:val="16"/>
                                </w:rPr>
                                <w:t>2</w:t>
                              </w:r>
                            </w:p>
                          </w:txbxContent>
                        </v:textbox>
                      </v:shape>
                    </v:group>
                  </w:pict>
                </mc:Fallback>
              </mc:AlternateContent>
            </w:r>
            <w:r w:rsidRPr="00F07916">
              <w:rPr>
                <w:b/>
                <w:bCs/>
                <w:noProof/>
              </w:rPr>
              <w:drawing>
                <wp:inline distT="0" distB="0" distL="0" distR="0" wp14:anchorId="09FF2705" wp14:editId="1C88B047">
                  <wp:extent cx="2847975" cy="1524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7975" cy="1524000"/>
                          </a:xfrm>
                          <a:prstGeom prst="rect">
                            <a:avLst/>
                          </a:prstGeom>
                          <a:noFill/>
                          <a:ln>
                            <a:noFill/>
                          </a:ln>
                        </pic:spPr>
                      </pic:pic>
                    </a:graphicData>
                  </a:graphic>
                </wp:inline>
              </w:drawing>
            </w:r>
          </w:p>
        </w:tc>
        <w:tc>
          <w:tcPr>
            <w:tcW w:w="4820" w:type="dxa"/>
          </w:tcPr>
          <w:p w:rsidR="00F07916" w:rsidRPr="00F07916" w:rsidRDefault="00F07916" w:rsidP="004D2C2A">
            <w:pPr>
              <w:pStyle w:val="Paragraph"/>
              <w:ind w:firstLine="0"/>
              <w:jc w:val="center"/>
            </w:pPr>
            <w:r w:rsidRPr="00F07916">
              <w:rPr>
                <w:noProof/>
              </w:rPr>
              <w:drawing>
                <wp:inline distT="0" distB="0" distL="0" distR="0" wp14:anchorId="42DF55E1" wp14:editId="0CEE7A86">
                  <wp:extent cx="292417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4175" cy="1495425"/>
                          </a:xfrm>
                          <a:prstGeom prst="rect">
                            <a:avLst/>
                          </a:prstGeom>
                          <a:noFill/>
                          <a:ln>
                            <a:noFill/>
                          </a:ln>
                        </pic:spPr>
                      </pic:pic>
                    </a:graphicData>
                  </a:graphic>
                </wp:inline>
              </w:drawing>
            </w:r>
          </w:p>
        </w:tc>
      </w:tr>
      <w:tr w:rsidR="00F07916" w:rsidRPr="00F07916" w:rsidTr="00B7612F">
        <w:tc>
          <w:tcPr>
            <w:tcW w:w="4644" w:type="dxa"/>
          </w:tcPr>
          <w:p w:rsidR="00F07916" w:rsidRPr="00F07916" w:rsidRDefault="004D2C2A" w:rsidP="00B7612F">
            <w:pPr>
              <w:pStyle w:val="Paragraph"/>
              <w:ind w:firstLine="0"/>
              <w:rPr>
                <w:noProof/>
                <w:lang w:val="en-SG" w:eastAsia="en-SG"/>
              </w:rPr>
            </w:pPr>
            <w:r>
              <w:rPr>
                <w:noProof/>
                <w:lang w:val="en-SG" w:eastAsia="en-SG"/>
              </w:rPr>
              <w:t xml:space="preserve">                                             </w:t>
            </w:r>
            <w:r w:rsidR="00F07916" w:rsidRPr="00F07916">
              <w:rPr>
                <w:noProof/>
                <w:lang w:val="en-SG" w:eastAsia="en-SG"/>
              </w:rPr>
              <w:t>(a)</w:t>
            </w:r>
          </w:p>
        </w:tc>
        <w:tc>
          <w:tcPr>
            <w:tcW w:w="4820" w:type="dxa"/>
          </w:tcPr>
          <w:p w:rsidR="00F07916" w:rsidRPr="00F07916" w:rsidRDefault="004D2C2A" w:rsidP="004D2C2A">
            <w:pPr>
              <w:pStyle w:val="Paragraph"/>
              <w:spacing w:after="120"/>
              <w:ind w:firstLine="0"/>
              <w:rPr>
                <w:noProof/>
                <w:lang w:val="en-SG" w:eastAsia="en-SG"/>
              </w:rPr>
            </w:pPr>
            <w:r>
              <w:rPr>
                <w:noProof/>
                <w:lang w:val="en-SG" w:eastAsia="en-SG"/>
              </w:rPr>
              <w:t xml:space="preserve">                                              </w:t>
            </w:r>
            <w:r w:rsidR="00F07916" w:rsidRPr="00F07916">
              <w:rPr>
                <w:noProof/>
                <w:lang w:val="en-SG" w:eastAsia="en-SG"/>
              </w:rPr>
              <w:t>(b)</w:t>
            </w:r>
          </w:p>
        </w:tc>
      </w:tr>
    </w:tbl>
    <w:p w:rsidR="00F07916" w:rsidRPr="00F07916" w:rsidRDefault="00F07916" w:rsidP="004D2C2A">
      <w:pPr>
        <w:spacing w:after="0" w:line="240" w:lineRule="auto"/>
        <w:ind w:left="900" w:hanging="900"/>
        <w:jc w:val="both"/>
        <w:rPr>
          <w:rFonts w:ascii="Times New Roman" w:hAnsi="Times New Roman"/>
          <w:sz w:val="20"/>
          <w:szCs w:val="20"/>
        </w:rPr>
      </w:pPr>
      <w:r w:rsidRPr="00F07916">
        <w:rPr>
          <w:rFonts w:ascii="Times New Roman" w:hAnsi="Times New Roman"/>
          <w:sz w:val="20"/>
          <w:szCs w:val="20"/>
        </w:rPr>
        <w:t xml:space="preserve">Figure 1. </w:t>
      </w:r>
      <w:r w:rsidR="004D2C2A">
        <w:rPr>
          <w:rFonts w:ascii="Times New Roman" w:hAnsi="Times New Roman"/>
          <w:sz w:val="20"/>
          <w:szCs w:val="20"/>
        </w:rPr>
        <w:tab/>
      </w:r>
      <w:r w:rsidRPr="00F07916">
        <w:rPr>
          <w:rFonts w:ascii="Times New Roman" w:hAnsi="Times New Roman"/>
          <w:bCs/>
          <w:sz w:val="20"/>
          <w:szCs w:val="20"/>
        </w:rPr>
        <w:t xml:space="preserve">HPLC-PDA profiles of phenolics in roselle calyces </w:t>
      </w:r>
      <w:r w:rsidRPr="00F07916">
        <w:rPr>
          <w:rFonts w:ascii="Times New Roman" w:hAnsi="Times New Roman"/>
          <w:sz w:val="20"/>
          <w:szCs w:val="20"/>
        </w:rPr>
        <w:t>at 520 nm</w:t>
      </w:r>
      <w:r w:rsidRPr="00F07916">
        <w:rPr>
          <w:rFonts w:ascii="Times New Roman" w:hAnsi="Times New Roman"/>
          <w:bCs/>
          <w:sz w:val="20"/>
          <w:szCs w:val="20"/>
        </w:rPr>
        <w:t>;</w:t>
      </w:r>
      <w:r w:rsidRPr="00F07916">
        <w:rPr>
          <w:rFonts w:ascii="Times New Roman" w:hAnsi="Times New Roman"/>
          <w:sz w:val="20"/>
          <w:szCs w:val="20"/>
        </w:rPr>
        <w:t xml:space="preserve"> (a) UKMR-2 and (b) UMKL-1. 1. Delphinidin-3-</w:t>
      </w:r>
      <w:r w:rsidRPr="00F07916">
        <w:rPr>
          <w:rFonts w:ascii="Times New Roman" w:hAnsi="Times New Roman"/>
          <w:i/>
          <w:sz w:val="20"/>
          <w:szCs w:val="20"/>
        </w:rPr>
        <w:t>O</w:t>
      </w:r>
      <w:r w:rsidRPr="00F07916">
        <w:rPr>
          <w:rFonts w:ascii="Times New Roman" w:hAnsi="Times New Roman"/>
          <w:sz w:val="20"/>
          <w:szCs w:val="20"/>
        </w:rPr>
        <w:t>-sambubioside; 2. Cyanidin-3-</w:t>
      </w:r>
      <w:r w:rsidRPr="00F07916">
        <w:rPr>
          <w:rFonts w:ascii="Times New Roman" w:hAnsi="Times New Roman"/>
          <w:i/>
          <w:sz w:val="20"/>
          <w:szCs w:val="20"/>
        </w:rPr>
        <w:t>O</w:t>
      </w:r>
      <w:r w:rsidRPr="00F07916">
        <w:rPr>
          <w:rFonts w:ascii="Times New Roman" w:hAnsi="Times New Roman"/>
          <w:sz w:val="20"/>
          <w:szCs w:val="20"/>
        </w:rPr>
        <w:t xml:space="preserve">-sambubioside </w:t>
      </w:r>
    </w:p>
    <w:p w:rsidR="00F07916" w:rsidRPr="00F07916" w:rsidRDefault="00F07916" w:rsidP="00F07916">
      <w:pPr>
        <w:autoSpaceDE w:val="0"/>
        <w:autoSpaceDN w:val="0"/>
        <w:adjustRightInd w:val="0"/>
        <w:spacing w:after="0" w:line="240" w:lineRule="auto"/>
        <w:jc w:val="both"/>
        <w:rPr>
          <w:rFonts w:ascii="Times New Roman" w:hAnsi="Times New Roman"/>
          <w:sz w:val="20"/>
          <w:szCs w:val="20"/>
          <w:lang w:val="ms-MY" w:eastAsia="en-GB"/>
        </w:rPr>
      </w:pPr>
    </w:p>
    <w:tbl>
      <w:tblPr>
        <w:tblW w:w="9562" w:type="dxa"/>
        <w:tblLook w:val="04A0" w:firstRow="1" w:lastRow="0" w:firstColumn="1" w:lastColumn="0" w:noHBand="0" w:noVBand="1"/>
      </w:tblPr>
      <w:tblGrid>
        <w:gridCol w:w="4746"/>
        <w:gridCol w:w="4816"/>
      </w:tblGrid>
      <w:tr w:rsidR="00F07916" w:rsidRPr="00F07916" w:rsidTr="00B7612F">
        <w:tc>
          <w:tcPr>
            <w:tcW w:w="4738" w:type="dxa"/>
          </w:tcPr>
          <w:p w:rsidR="00F07916" w:rsidRPr="00F07916" w:rsidRDefault="00F07916" w:rsidP="004D2C2A">
            <w:pPr>
              <w:pStyle w:val="Paragraph"/>
              <w:ind w:firstLine="0"/>
              <w:jc w:val="center"/>
              <w:rPr>
                <w:noProof/>
                <w:lang w:val="en-SG" w:eastAsia="en-SG"/>
              </w:rPr>
            </w:pPr>
            <w:r w:rsidRPr="00F07916">
              <w:rPr>
                <w:noProof/>
              </w:rPr>
              <mc:AlternateContent>
                <mc:Choice Requires="wpg">
                  <w:drawing>
                    <wp:anchor distT="0" distB="0" distL="114300" distR="114300" simplePos="0" relativeHeight="251661824" behindDoc="0" locked="0" layoutInCell="1" allowOverlap="1" wp14:anchorId="33DF1BBB" wp14:editId="11379F7E">
                      <wp:simplePos x="0" y="0"/>
                      <wp:positionH relativeFrom="column">
                        <wp:posOffset>1096010</wp:posOffset>
                      </wp:positionH>
                      <wp:positionV relativeFrom="paragraph">
                        <wp:posOffset>313690</wp:posOffset>
                      </wp:positionV>
                      <wp:extent cx="3402330" cy="899160"/>
                      <wp:effectExtent l="635" t="3810" r="0" b="190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2330" cy="899160"/>
                                <a:chOff x="3166" y="5361"/>
                                <a:chExt cx="5358" cy="1416"/>
                              </a:xfrm>
                            </wpg:grpSpPr>
                            <wps:wsp>
                              <wps:cNvPr id="20" name="Text Box 8"/>
                              <wps:cNvSpPr txBox="1">
                                <a:spLocks noChangeArrowheads="1"/>
                              </wps:cNvSpPr>
                              <wps:spPr bwMode="auto">
                                <a:xfrm>
                                  <a:off x="3166" y="5361"/>
                                  <a:ext cx="19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12F" w:rsidRPr="00322DE8" w:rsidRDefault="00B7612F" w:rsidP="00F07916">
                                    <w:pPr>
                                      <w:rPr>
                                        <w:rFonts w:ascii="Times New Roman" w:hAnsi="Times New Roman"/>
                                        <w:b/>
                                        <w:sz w:val="16"/>
                                      </w:rPr>
                                    </w:pPr>
                                    <w:r w:rsidRPr="00322DE8">
                                      <w:rPr>
                                        <w:rFonts w:ascii="Times New Roman" w:hAnsi="Times New Roman"/>
                                        <w:b/>
                                        <w:sz w:val="16"/>
                                      </w:rPr>
                                      <w:t>3</w:t>
                                    </w:r>
                                  </w:p>
                                </w:txbxContent>
                              </wps:txbx>
                              <wps:bodyPr rot="0" vert="horz" wrap="square" lIns="3600" tIns="3600" rIns="3600" bIns="3600" anchor="t" anchorCtr="0" upright="1">
                                <a:noAutofit/>
                              </wps:bodyPr>
                            </wps:wsp>
                            <wps:wsp>
                              <wps:cNvPr id="21" name="Text Box 9"/>
                              <wps:cNvSpPr txBox="1">
                                <a:spLocks noChangeArrowheads="1"/>
                              </wps:cNvSpPr>
                              <wps:spPr bwMode="auto">
                                <a:xfrm>
                                  <a:off x="3598" y="6562"/>
                                  <a:ext cx="19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12F" w:rsidRPr="00322DE8" w:rsidRDefault="00B7612F" w:rsidP="00F07916">
                                    <w:pPr>
                                      <w:rPr>
                                        <w:rFonts w:ascii="Times New Roman" w:hAnsi="Times New Roman"/>
                                        <w:b/>
                                        <w:sz w:val="16"/>
                                      </w:rPr>
                                    </w:pPr>
                                    <w:r w:rsidRPr="00322DE8">
                                      <w:rPr>
                                        <w:rFonts w:ascii="Times New Roman" w:hAnsi="Times New Roman"/>
                                        <w:b/>
                                        <w:sz w:val="16"/>
                                      </w:rPr>
                                      <w:t>4</w:t>
                                    </w:r>
                                  </w:p>
                                </w:txbxContent>
                              </wps:txbx>
                              <wps:bodyPr rot="0" vert="horz" wrap="square" lIns="3600" tIns="3600" rIns="3600" bIns="3600" anchor="t" anchorCtr="0" upright="1">
                                <a:noAutofit/>
                              </wps:bodyPr>
                            </wps:wsp>
                            <wps:wsp>
                              <wps:cNvPr id="22" name="Text Box 10"/>
                              <wps:cNvSpPr txBox="1">
                                <a:spLocks noChangeArrowheads="1"/>
                              </wps:cNvSpPr>
                              <wps:spPr bwMode="auto">
                                <a:xfrm>
                                  <a:off x="7838" y="5642"/>
                                  <a:ext cx="193"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2F" w:rsidRPr="002A7FCC" w:rsidRDefault="00B7612F" w:rsidP="00F07916">
                                    <w:pPr>
                                      <w:rPr>
                                        <w:rFonts w:ascii="Times New Roman" w:hAnsi="Times New Roman"/>
                                        <w:b/>
                                        <w:sz w:val="16"/>
                                      </w:rPr>
                                    </w:pPr>
                                    <w:r w:rsidRPr="002A7FCC">
                                      <w:rPr>
                                        <w:rFonts w:ascii="Times New Roman" w:hAnsi="Times New Roman"/>
                                        <w:b/>
                                        <w:sz w:val="16"/>
                                      </w:rPr>
                                      <w:t>3</w:t>
                                    </w:r>
                                  </w:p>
                                </w:txbxContent>
                              </wps:txbx>
                              <wps:bodyPr rot="0" vert="horz" wrap="square" lIns="3600" tIns="3600" rIns="3600" bIns="3600" anchor="t" anchorCtr="0" upright="1">
                                <a:noAutofit/>
                              </wps:bodyPr>
                            </wps:wsp>
                            <wps:wsp>
                              <wps:cNvPr id="23" name="Text Box 11"/>
                              <wps:cNvSpPr txBox="1">
                                <a:spLocks noChangeArrowheads="1"/>
                              </wps:cNvSpPr>
                              <wps:spPr bwMode="auto">
                                <a:xfrm>
                                  <a:off x="8331" y="6351"/>
                                  <a:ext cx="193"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2F" w:rsidRPr="002A7FCC" w:rsidRDefault="00B7612F" w:rsidP="00F07916">
                                    <w:pPr>
                                      <w:rPr>
                                        <w:rFonts w:ascii="Times New Roman" w:hAnsi="Times New Roman"/>
                                        <w:b/>
                                        <w:sz w:val="16"/>
                                      </w:rPr>
                                    </w:pPr>
                                    <w:r w:rsidRPr="002A7FCC">
                                      <w:rPr>
                                        <w:rFonts w:ascii="Times New Roman" w:hAnsi="Times New Roman"/>
                                        <w:b/>
                                        <w:sz w:val="16"/>
                                      </w:rPr>
                                      <w:t>4</w:t>
                                    </w:r>
                                  </w:p>
                                </w:txbxContent>
                              </wps:txbx>
                              <wps:bodyPr rot="0" vert="horz" wrap="square" lIns="3600" tIns="3600" rIns="3600" bIns="3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2" style="position:absolute;left:0;text-align:left;margin-left:86.3pt;margin-top:24.7pt;width:267.9pt;height:70.8pt;z-index:251661824" coordorigin="3166,5361" coordsize="5358,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">
                      <v:shape id="Text Box 8" o:spid="_x0000_s1033" type="#_x0000_t202" style="position:absolute;left:3166;top:5361;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29gMEA&#10;AADbAAAADwAAAGRycy9kb3ducmV2LnhtbERPXWvCMBR9H+w/hDvwZczECqKdUcZEEESY1b3fNndt&#10;sbkpTar135sHYY+H871cD7YRV+p87VjDZKxAEBfO1FxqOJ+2H3MQPiAbbByThjt5WK9eX5aYGnfj&#10;I12zUIoYwj5FDVUIbSqlLyqy6MeuJY7cn+sshgi7UpoObzHcNjJRaiYt1hwbKmzpu6LikvVWw297&#10;yfZq835qppP5YdHP8tz95FqP3oavTxCBhvAvfrp3RkMS18c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tvYDBAAAA2wAAAA8AAAAAAAAAAAAAAAAAmAIAAGRycy9kb3du&#10;cmV2LnhtbFBLBQYAAAAABAAEAPUAAACGAwAAAAA=&#10;" filled="f" stroked="f">
                        <v:textbox inset=".1mm,.1mm,.1mm,.1mm">
                          <w:txbxContent>
                            <w:p w:rsidR="00B7612F" w:rsidRPr="00322DE8" w:rsidRDefault="00B7612F" w:rsidP="00F07916">
                              <w:pPr>
                                <w:rPr>
                                  <w:rFonts w:ascii="Times New Roman" w:hAnsi="Times New Roman"/>
                                  <w:b/>
                                  <w:sz w:val="16"/>
                                </w:rPr>
                              </w:pPr>
                              <w:r w:rsidRPr="00322DE8">
                                <w:rPr>
                                  <w:rFonts w:ascii="Times New Roman" w:hAnsi="Times New Roman"/>
                                  <w:b/>
                                  <w:sz w:val="16"/>
                                </w:rPr>
                                <w:t>3</w:t>
                              </w:r>
                            </w:p>
                          </w:txbxContent>
                        </v:textbox>
                      </v:shape>
                      <v:shape id="Text Box 9" o:spid="_x0000_s1034" type="#_x0000_t202" style="position:absolute;left:3598;top:6562;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EYG8MA&#10;AADbAAAADwAAAGRycy9kb3ducmV2LnhtbESPQYvCMBSE7wv+h/AEL4umVRCtRhGXBWER1qr31+bZ&#10;FpuX0kTt/nsjLHgcZuYbZrnuTC3u1LrKsoJ4FIEgzq2uuFBwOn4PZyCcR9ZYWyYFf+Rgvep9LDHR&#10;9sEHuqe+EAHCLkEFpfdNIqXLSzLoRrYhDt7FtgZ9kG0hdYuPADe1HEfRVBqsOCyU2NC2pPya3oyC&#10;c3NNf6Kvz2M9iWf7+W2aZfY3U2rQ7zYLEJ46/w7/t3dawTiG15fw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EYG8MAAADbAAAADwAAAAAAAAAAAAAAAACYAgAAZHJzL2Rv&#10;d25yZXYueG1sUEsFBgAAAAAEAAQA9QAAAIgDAAAAAA==&#10;" filled="f" stroked="f">
                        <v:textbox inset=".1mm,.1mm,.1mm,.1mm">
                          <w:txbxContent>
                            <w:p w:rsidR="00B7612F" w:rsidRPr="00322DE8" w:rsidRDefault="00B7612F" w:rsidP="00F07916">
                              <w:pPr>
                                <w:rPr>
                                  <w:rFonts w:ascii="Times New Roman" w:hAnsi="Times New Roman"/>
                                  <w:b/>
                                  <w:sz w:val="16"/>
                                </w:rPr>
                              </w:pPr>
                              <w:r w:rsidRPr="00322DE8">
                                <w:rPr>
                                  <w:rFonts w:ascii="Times New Roman" w:hAnsi="Times New Roman"/>
                                  <w:b/>
                                  <w:sz w:val="16"/>
                                </w:rPr>
                                <w:t>4</w:t>
                              </w:r>
                            </w:p>
                          </w:txbxContent>
                        </v:textbox>
                      </v:shape>
                      <v:shape id="_x0000_s1035" type="#_x0000_t202" style="position:absolute;left:7838;top:5642;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ie8QA&#10;AADbAAAADwAAAGRycy9kb3ducmV2LnhtbESP227CMBBE3yv1H6ytxFtxGspFAYMoF5U+cvmAVbzE&#10;aeN1FJsk/H1dCamPo5k5o1mseluJlhpfOlbwNkxAEOdOl1wouJz3rzMQPiBrrByTgjt5WC2fnxaY&#10;adfxkdpTKESEsM9QgQmhzqT0uSGLfuhq4uhdXWMxRNkUUjfYRbitZJokE2mx5LhgsKaNofzndLMK&#10;PtfI5mP6tR+l27bYfd8P7bh7V2rw0q/nIAL14T/8aB+0gjSFv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74nvEAAAA2wAAAA8AAAAAAAAAAAAAAAAAmAIAAGRycy9k&#10;b3ducmV2LnhtbFBLBQYAAAAABAAEAPUAAACJAwAAAAA=&#10;" stroked="f">
                        <v:textbox inset=".1mm,.1mm,.1mm,.1mm">
                          <w:txbxContent>
                            <w:p w:rsidR="00B7612F" w:rsidRPr="002A7FCC" w:rsidRDefault="00B7612F" w:rsidP="00F07916">
                              <w:pPr>
                                <w:rPr>
                                  <w:rFonts w:ascii="Times New Roman" w:hAnsi="Times New Roman"/>
                                  <w:b/>
                                  <w:sz w:val="16"/>
                                </w:rPr>
                              </w:pPr>
                              <w:r w:rsidRPr="002A7FCC">
                                <w:rPr>
                                  <w:rFonts w:ascii="Times New Roman" w:hAnsi="Times New Roman"/>
                                  <w:b/>
                                  <w:sz w:val="16"/>
                                </w:rPr>
                                <w:t>3</w:t>
                              </w:r>
                            </w:p>
                          </w:txbxContent>
                        </v:textbox>
                      </v:shape>
                      <v:shape id="Text Box 11" o:spid="_x0000_s1036" type="#_x0000_t202" style="position:absolute;left:8331;top:6351;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H4MMA&#10;AADbAAAADwAAAGRycy9kb3ducmV2LnhtbESPzW7CMBCE75V4B2uReitOQwsoYBC/Khz5eYBVvI3T&#10;xusodpPw9nWlShxHM/ONZrHqbSVaanzpWMHrKAFBnDtdcqHgdj28zED4gKyxckwK7uRhtRw8LTDT&#10;ruMztZdQiAhhn6ECE0KdSelzQxb9yNXE0ft0jcUQZVNI3WAX4baSaZJMpMWS44LBmraG8u/Lj1Xw&#10;sUY2m+npME53bbH/uh/b9+5Nqedhv56DCNSHR/i/fdQK0jH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dH4MMAAADbAAAADwAAAAAAAAAAAAAAAACYAgAAZHJzL2Rv&#10;d25yZXYueG1sUEsFBgAAAAAEAAQA9QAAAIgDAAAAAA==&#10;" stroked="f">
                        <v:textbox inset=".1mm,.1mm,.1mm,.1mm">
                          <w:txbxContent>
                            <w:p w:rsidR="00B7612F" w:rsidRPr="002A7FCC" w:rsidRDefault="00B7612F" w:rsidP="00F07916">
                              <w:pPr>
                                <w:rPr>
                                  <w:rFonts w:ascii="Times New Roman" w:hAnsi="Times New Roman"/>
                                  <w:b/>
                                  <w:sz w:val="16"/>
                                </w:rPr>
                              </w:pPr>
                              <w:r w:rsidRPr="002A7FCC">
                                <w:rPr>
                                  <w:rFonts w:ascii="Times New Roman" w:hAnsi="Times New Roman"/>
                                  <w:b/>
                                  <w:sz w:val="16"/>
                                </w:rPr>
                                <w:t>4</w:t>
                              </w:r>
                            </w:p>
                          </w:txbxContent>
                        </v:textbox>
                      </v:shape>
                    </v:group>
                  </w:pict>
                </mc:Fallback>
              </mc:AlternateContent>
            </w:r>
            <w:r w:rsidRPr="00F07916">
              <w:rPr>
                <w:noProof/>
              </w:rPr>
              <w:drawing>
                <wp:inline distT="0" distB="0" distL="0" distR="0" wp14:anchorId="1DEE4DFD" wp14:editId="5A3292A3">
                  <wp:extent cx="2867025" cy="1485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7025" cy="1485900"/>
                          </a:xfrm>
                          <a:prstGeom prst="rect">
                            <a:avLst/>
                          </a:prstGeom>
                          <a:noFill/>
                          <a:ln>
                            <a:noFill/>
                          </a:ln>
                        </pic:spPr>
                      </pic:pic>
                    </a:graphicData>
                  </a:graphic>
                </wp:inline>
              </w:drawing>
            </w:r>
          </w:p>
        </w:tc>
        <w:tc>
          <w:tcPr>
            <w:tcW w:w="4824" w:type="dxa"/>
          </w:tcPr>
          <w:p w:rsidR="00F07916" w:rsidRPr="00F07916" w:rsidRDefault="00F07916" w:rsidP="004D2C2A">
            <w:pPr>
              <w:pStyle w:val="Paragraph"/>
              <w:ind w:firstLine="0"/>
              <w:jc w:val="center"/>
              <w:rPr>
                <w:noProof/>
                <w:lang w:val="en-SG" w:eastAsia="en-SG"/>
              </w:rPr>
            </w:pPr>
            <w:r w:rsidRPr="00F07916">
              <w:rPr>
                <w:b/>
                <w:noProof/>
              </w:rPr>
              <w:drawing>
                <wp:inline distT="0" distB="0" distL="0" distR="0" wp14:anchorId="61306C1A" wp14:editId="19B00913">
                  <wp:extent cx="2914650" cy="1476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4650" cy="1476375"/>
                          </a:xfrm>
                          <a:prstGeom prst="rect">
                            <a:avLst/>
                          </a:prstGeom>
                          <a:noFill/>
                          <a:ln>
                            <a:noFill/>
                          </a:ln>
                        </pic:spPr>
                      </pic:pic>
                    </a:graphicData>
                  </a:graphic>
                </wp:inline>
              </w:drawing>
            </w:r>
          </w:p>
        </w:tc>
      </w:tr>
      <w:tr w:rsidR="00F07916" w:rsidRPr="00F07916" w:rsidTr="004D2C2A">
        <w:trPr>
          <w:trHeight w:val="252"/>
        </w:trPr>
        <w:tc>
          <w:tcPr>
            <w:tcW w:w="4738" w:type="dxa"/>
          </w:tcPr>
          <w:p w:rsidR="00F07916" w:rsidRPr="00F07916" w:rsidRDefault="004D2C2A" w:rsidP="00B7612F">
            <w:pPr>
              <w:pStyle w:val="Paragraph"/>
              <w:ind w:firstLine="0"/>
              <w:rPr>
                <w:noProof/>
                <w:lang w:val="en-SG" w:eastAsia="en-SG"/>
              </w:rPr>
            </w:pPr>
            <w:r>
              <w:rPr>
                <w:noProof/>
                <w:lang w:val="en-SG" w:eastAsia="en-SG"/>
              </w:rPr>
              <w:t xml:space="preserve">                                             </w:t>
            </w:r>
            <w:r w:rsidR="00F07916" w:rsidRPr="00F07916">
              <w:rPr>
                <w:noProof/>
                <w:lang w:val="en-SG" w:eastAsia="en-SG"/>
              </w:rPr>
              <w:t>(a)</w:t>
            </w:r>
          </w:p>
        </w:tc>
        <w:tc>
          <w:tcPr>
            <w:tcW w:w="4824" w:type="dxa"/>
          </w:tcPr>
          <w:p w:rsidR="00F07916" w:rsidRPr="00F07916" w:rsidRDefault="004D2C2A" w:rsidP="004D2C2A">
            <w:pPr>
              <w:pStyle w:val="Paragraph"/>
              <w:spacing w:after="120"/>
              <w:ind w:firstLine="0"/>
              <w:rPr>
                <w:noProof/>
                <w:lang w:val="en-SG" w:eastAsia="en-SG"/>
              </w:rPr>
            </w:pPr>
            <w:r>
              <w:rPr>
                <w:noProof/>
                <w:lang w:val="en-SG" w:eastAsia="en-SG"/>
              </w:rPr>
              <w:t xml:space="preserve">                                              </w:t>
            </w:r>
            <w:r w:rsidR="00F07916" w:rsidRPr="00F07916">
              <w:rPr>
                <w:noProof/>
                <w:lang w:val="en-SG" w:eastAsia="en-SG"/>
              </w:rPr>
              <w:t>(b)</w:t>
            </w:r>
          </w:p>
        </w:tc>
      </w:tr>
    </w:tbl>
    <w:p w:rsidR="00F07916" w:rsidRPr="00F07916" w:rsidRDefault="00F07916" w:rsidP="004D2C2A">
      <w:pPr>
        <w:pStyle w:val="FigureCaption"/>
        <w:spacing w:before="0"/>
        <w:ind w:left="990" w:hanging="990"/>
        <w:jc w:val="both"/>
        <w:rPr>
          <w:sz w:val="20"/>
        </w:rPr>
      </w:pPr>
      <w:r w:rsidRPr="00F07916">
        <w:rPr>
          <w:sz w:val="20"/>
        </w:rPr>
        <w:t xml:space="preserve">Figure 2. </w:t>
      </w:r>
      <w:r w:rsidR="004D2C2A">
        <w:rPr>
          <w:sz w:val="20"/>
        </w:rPr>
        <w:t xml:space="preserve"> </w:t>
      </w:r>
      <w:r w:rsidR="004D2C2A">
        <w:rPr>
          <w:sz w:val="20"/>
        </w:rPr>
        <w:tab/>
      </w:r>
      <w:r w:rsidRPr="00F07916">
        <w:rPr>
          <w:bCs/>
          <w:sz w:val="20"/>
        </w:rPr>
        <w:t xml:space="preserve">HPLC-PDA profiles of phenolics in roselle calyces </w:t>
      </w:r>
      <w:r w:rsidRPr="00F07916">
        <w:rPr>
          <w:sz w:val="20"/>
        </w:rPr>
        <w:t>at 320 nm</w:t>
      </w:r>
      <w:r w:rsidRPr="00F07916">
        <w:rPr>
          <w:bCs/>
          <w:sz w:val="20"/>
        </w:rPr>
        <w:t xml:space="preserve">; </w:t>
      </w:r>
      <w:r w:rsidRPr="00F07916">
        <w:rPr>
          <w:sz w:val="20"/>
        </w:rPr>
        <w:t>(a) UKMR-2 and (b) UMKL-1. 3. Chlorogenic acid; 4. Caffeic acid</w:t>
      </w:r>
    </w:p>
    <w:p w:rsidR="00F07916" w:rsidRDefault="00F07916" w:rsidP="00F07916">
      <w:pPr>
        <w:autoSpaceDE w:val="0"/>
        <w:autoSpaceDN w:val="0"/>
        <w:adjustRightInd w:val="0"/>
        <w:spacing w:after="0" w:line="240" w:lineRule="auto"/>
        <w:jc w:val="both"/>
        <w:rPr>
          <w:rFonts w:ascii="Times New Roman" w:hAnsi="Times New Roman"/>
          <w:sz w:val="20"/>
          <w:szCs w:val="20"/>
          <w:lang w:val="ms-MY" w:eastAsia="en-GB"/>
        </w:rPr>
      </w:pPr>
    </w:p>
    <w:p w:rsidR="004D2C2A" w:rsidRPr="00F07916" w:rsidRDefault="004D2C2A" w:rsidP="00F07916">
      <w:pPr>
        <w:autoSpaceDE w:val="0"/>
        <w:autoSpaceDN w:val="0"/>
        <w:adjustRightInd w:val="0"/>
        <w:spacing w:after="0" w:line="240" w:lineRule="auto"/>
        <w:jc w:val="both"/>
        <w:rPr>
          <w:rFonts w:ascii="Times New Roman" w:hAnsi="Times New Roman"/>
          <w:sz w:val="20"/>
          <w:szCs w:val="20"/>
          <w:lang w:val="ms-MY" w:eastAsia="en-GB"/>
        </w:rPr>
      </w:pPr>
    </w:p>
    <w:tbl>
      <w:tblPr>
        <w:tblW w:w="9562" w:type="dxa"/>
        <w:tblLook w:val="04A0" w:firstRow="1" w:lastRow="0" w:firstColumn="1" w:lastColumn="0" w:noHBand="0" w:noVBand="1"/>
      </w:tblPr>
      <w:tblGrid>
        <w:gridCol w:w="4746"/>
        <w:gridCol w:w="4816"/>
      </w:tblGrid>
      <w:tr w:rsidR="00F07916" w:rsidRPr="00F07916" w:rsidTr="00B7612F">
        <w:tc>
          <w:tcPr>
            <w:tcW w:w="4738" w:type="dxa"/>
          </w:tcPr>
          <w:p w:rsidR="00F07916" w:rsidRPr="00F07916" w:rsidRDefault="00F07916" w:rsidP="00B7612F">
            <w:pPr>
              <w:pStyle w:val="Paragraph"/>
              <w:ind w:firstLine="0"/>
            </w:pPr>
            <w:r w:rsidRPr="00F07916">
              <w:rPr>
                <w:noProof/>
              </w:rPr>
              <mc:AlternateContent>
                <mc:Choice Requires="wpg">
                  <w:drawing>
                    <wp:anchor distT="0" distB="0" distL="114300" distR="114300" simplePos="0" relativeHeight="251662848" behindDoc="0" locked="0" layoutInCell="1" allowOverlap="1" wp14:anchorId="1158D966" wp14:editId="1898DA13">
                      <wp:simplePos x="0" y="0"/>
                      <wp:positionH relativeFrom="column">
                        <wp:posOffset>636270</wp:posOffset>
                      </wp:positionH>
                      <wp:positionV relativeFrom="paragraph">
                        <wp:posOffset>159385</wp:posOffset>
                      </wp:positionV>
                      <wp:extent cx="3145790" cy="157480"/>
                      <wp:effectExtent l="0" t="0" r="0" b="1397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5790" cy="157480"/>
                                <a:chOff x="2384" y="8526"/>
                                <a:chExt cx="4954" cy="248"/>
                              </a:xfrm>
                            </wpg:grpSpPr>
                            <wps:wsp>
                              <wps:cNvPr id="17" name="Text Box 13"/>
                              <wps:cNvSpPr txBox="1">
                                <a:spLocks noChangeArrowheads="1"/>
                              </wps:cNvSpPr>
                              <wps:spPr bwMode="auto">
                                <a:xfrm>
                                  <a:off x="2384" y="8559"/>
                                  <a:ext cx="19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12F" w:rsidRPr="00322DE8" w:rsidRDefault="00B7612F" w:rsidP="00F07916">
                                    <w:pPr>
                                      <w:rPr>
                                        <w:rFonts w:ascii="Times New Roman" w:hAnsi="Times New Roman"/>
                                        <w:b/>
                                        <w:sz w:val="16"/>
                                      </w:rPr>
                                    </w:pPr>
                                    <w:r w:rsidRPr="00322DE8">
                                      <w:rPr>
                                        <w:rFonts w:ascii="Times New Roman" w:hAnsi="Times New Roman"/>
                                        <w:b/>
                                        <w:sz w:val="16"/>
                                      </w:rPr>
                                      <w:t>5</w:t>
                                    </w:r>
                                  </w:p>
                                </w:txbxContent>
                              </wps:txbx>
                              <wps:bodyPr rot="0" vert="horz" wrap="square" lIns="3600" tIns="3600" rIns="3600" bIns="3600" anchor="t" anchorCtr="0" upright="1">
                                <a:noAutofit/>
                              </wps:bodyPr>
                            </wps:wsp>
                            <wps:wsp>
                              <wps:cNvPr id="18" name="Text Box 14"/>
                              <wps:cNvSpPr txBox="1">
                                <a:spLocks noChangeArrowheads="1"/>
                              </wps:cNvSpPr>
                              <wps:spPr bwMode="auto">
                                <a:xfrm>
                                  <a:off x="7145" y="8526"/>
                                  <a:ext cx="193"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2F" w:rsidRPr="00322DE8" w:rsidRDefault="00B7612F" w:rsidP="00F07916">
                                    <w:pPr>
                                      <w:rPr>
                                        <w:rFonts w:ascii="Times New Roman" w:hAnsi="Times New Roman"/>
                                        <w:b/>
                                        <w:sz w:val="16"/>
                                      </w:rPr>
                                    </w:pPr>
                                    <w:r w:rsidRPr="00322DE8">
                                      <w:rPr>
                                        <w:rFonts w:ascii="Times New Roman" w:hAnsi="Times New Roman"/>
                                        <w:b/>
                                        <w:sz w:val="16"/>
                                      </w:rPr>
                                      <w:t>5</w:t>
                                    </w:r>
                                  </w:p>
                                </w:txbxContent>
                              </wps:txbx>
                              <wps:bodyPr rot="0" vert="horz" wrap="square" lIns="3600" tIns="3600" rIns="3600" bIns="3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37" style="position:absolute;left:0;text-align:left;margin-left:50.1pt;margin-top:12.55pt;width:247.7pt;height:12.4pt;z-index:251662848" coordorigin="2384,8526" coordsize="495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">
                      <v:shapetype id="_x0000_t202" coordsize="21600,21600" o:spt="202" path="m,l,21600r21600,l21600,xe">
                        <v:stroke joinstyle="miter"/>
                        <v:path gradientshapeok="t" o:connecttype="rect"/>
                      </v:shapetype>
                      <v:shape id="Text Box 13" o:spid="_x0000_s1038" type="#_x0000_t202" style="position:absolute;left:2384;top:8559;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ScEA&#10;AADbAAAADwAAAGRycy9kb3ducmV2LnhtbERPTYvCMBC9C/6HMIKXRVMV1O0aRZSFBRG07t6nzdgW&#10;m0lpotZ/b4QFb/N4n7NYtaYSN2pcaVnBaBiBIM6sLjlX8Hv6HsxBOI+ssbJMCh7kYLXsdhYYa3vn&#10;I90Sn4sQwi5GBYX3dSylywoy6Ia2Jg7c2TYGfYBNLnWD9xBuKjmOoqk0WHJoKLCmTUHZJbkaBX/1&#10;JdlF249TNRnN95/XaZraQ6pUv9euv0B4av1b/O/+0WH+DF6/h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o70nBAAAA2wAAAA8AAAAAAAAAAAAAAAAAmAIAAGRycy9kb3du&#10;cmV2LnhtbFBLBQYAAAAABAAEAPUAAACGAwAAAAA=&#10;" filled="f" stroked="f">
                        <v:textbox inset=".1mm,.1mm,.1mm,.1mm">
                          <w:txbxContent>
                            <w:p w:rsidR="00B7612F" w:rsidRPr="00322DE8" w:rsidRDefault="00B7612F" w:rsidP="00F07916">
                              <w:pPr>
                                <w:rPr>
                                  <w:rFonts w:ascii="Times New Roman" w:hAnsi="Times New Roman"/>
                                  <w:b/>
                                  <w:sz w:val="16"/>
                                </w:rPr>
                              </w:pPr>
                              <w:r w:rsidRPr="00322DE8">
                                <w:rPr>
                                  <w:rFonts w:ascii="Times New Roman" w:hAnsi="Times New Roman"/>
                                  <w:b/>
                                  <w:sz w:val="16"/>
                                </w:rPr>
                                <w:t>5</w:t>
                              </w:r>
                            </w:p>
                          </w:txbxContent>
                        </v:textbox>
                      </v:shape>
                      <v:shape id="Text Box 14" o:spid="_x0000_s1039" type="#_x0000_t202" style="position:absolute;left:7145;top:8526;width:19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fLMMA&#10;AADbAAAADwAAAGRycy9kb3ducmV2LnhtbESPQW/CMAyF75P2HyJP2m2kY7BNHQGxAYIdB/wAq/Ga&#10;bo1TNaEt/x4fkLjZes/vfZ4tBl+rjtpYBTbwPMpAERfBVlwaOB42T++gYkK2WAcmA2eKsJjf380w&#10;t6HnH+r2qVQSwjFHAy6lJtc6Fo48xlFoiEX7Da3HJGtbattiL+G+1uMse9UeK5YGhw19OSr+9ydv&#10;YLtEdp9v35uX8aor13/nXTftJ8Y8PgzLD1CJhnQzX693VvAFVn6RAf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8fLMMAAADbAAAADwAAAAAAAAAAAAAAAACYAgAAZHJzL2Rv&#10;d25yZXYueG1sUEsFBgAAAAAEAAQA9QAAAIgDAAAAAA==&#10;" stroked="f">
                        <v:textbox inset=".1mm,.1mm,.1mm,.1mm">
                          <w:txbxContent>
                            <w:p w:rsidR="00B7612F" w:rsidRPr="00322DE8" w:rsidRDefault="00B7612F" w:rsidP="00F07916">
                              <w:pPr>
                                <w:rPr>
                                  <w:rFonts w:ascii="Times New Roman" w:hAnsi="Times New Roman"/>
                                  <w:b/>
                                  <w:sz w:val="16"/>
                                </w:rPr>
                              </w:pPr>
                              <w:r w:rsidRPr="00322DE8">
                                <w:rPr>
                                  <w:rFonts w:ascii="Times New Roman" w:hAnsi="Times New Roman"/>
                                  <w:b/>
                                  <w:sz w:val="16"/>
                                </w:rPr>
                                <w:t>5</w:t>
                              </w:r>
                            </w:p>
                          </w:txbxContent>
                        </v:textbox>
                      </v:shape>
                    </v:group>
                  </w:pict>
                </mc:Fallback>
              </mc:AlternateContent>
            </w:r>
            <w:r w:rsidRPr="00F07916">
              <w:rPr>
                <w:noProof/>
              </w:rPr>
              <w:drawing>
                <wp:inline distT="0" distB="0" distL="0" distR="0" wp14:anchorId="3AF2D156" wp14:editId="1055A032">
                  <wp:extent cx="2867025" cy="1485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7025" cy="1485900"/>
                          </a:xfrm>
                          <a:prstGeom prst="rect">
                            <a:avLst/>
                          </a:prstGeom>
                          <a:noFill/>
                          <a:ln>
                            <a:noFill/>
                          </a:ln>
                        </pic:spPr>
                      </pic:pic>
                    </a:graphicData>
                  </a:graphic>
                </wp:inline>
              </w:drawing>
            </w:r>
          </w:p>
        </w:tc>
        <w:tc>
          <w:tcPr>
            <w:tcW w:w="4824" w:type="dxa"/>
          </w:tcPr>
          <w:p w:rsidR="00F07916" w:rsidRPr="00F07916" w:rsidRDefault="00F07916" w:rsidP="004D2C2A">
            <w:pPr>
              <w:pStyle w:val="Paragraph"/>
              <w:ind w:firstLine="0"/>
              <w:jc w:val="center"/>
            </w:pPr>
            <w:r w:rsidRPr="00F07916">
              <w:rPr>
                <w:noProof/>
              </w:rPr>
              <w:drawing>
                <wp:inline distT="0" distB="0" distL="0" distR="0" wp14:anchorId="3FEF4A5F" wp14:editId="5A04FECB">
                  <wp:extent cx="2838450" cy="1476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450" cy="1476375"/>
                          </a:xfrm>
                          <a:prstGeom prst="rect">
                            <a:avLst/>
                          </a:prstGeom>
                          <a:noFill/>
                          <a:ln>
                            <a:noFill/>
                          </a:ln>
                        </pic:spPr>
                      </pic:pic>
                    </a:graphicData>
                  </a:graphic>
                </wp:inline>
              </w:drawing>
            </w:r>
          </w:p>
        </w:tc>
      </w:tr>
      <w:tr w:rsidR="00F07916" w:rsidRPr="00F07916" w:rsidTr="00B7612F">
        <w:trPr>
          <w:trHeight w:val="276"/>
        </w:trPr>
        <w:tc>
          <w:tcPr>
            <w:tcW w:w="4738" w:type="dxa"/>
          </w:tcPr>
          <w:p w:rsidR="00F07916" w:rsidRPr="00F07916" w:rsidRDefault="004D2C2A" w:rsidP="00B7612F">
            <w:pPr>
              <w:pStyle w:val="Paragraph"/>
              <w:ind w:firstLine="0"/>
              <w:rPr>
                <w:noProof/>
                <w:lang w:val="en-SG" w:eastAsia="en-SG"/>
              </w:rPr>
            </w:pPr>
            <w:r>
              <w:rPr>
                <w:noProof/>
                <w:lang w:val="en-SG" w:eastAsia="en-SG"/>
              </w:rPr>
              <w:t xml:space="preserve">                                            </w:t>
            </w:r>
            <w:r w:rsidR="00F07916" w:rsidRPr="00F07916">
              <w:rPr>
                <w:noProof/>
                <w:lang w:val="en-SG" w:eastAsia="en-SG"/>
              </w:rPr>
              <w:t>(a)</w:t>
            </w:r>
          </w:p>
        </w:tc>
        <w:tc>
          <w:tcPr>
            <w:tcW w:w="4824" w:type="dxa"/>
          </w:tcPr>
          <w:p w:rsidR="00F07916" w:rsidRPr="00F07916" w:rsidRDefault="004D2C2A" w:rsidP="004D2C2A">
            <w:pPr>
              <w:pStyle w:val="Paragraph"/>
              <w:spacing w:after="120"/>
              <w:ind w:firstLine="0"/>
              <w:rPr>
                <w:noProof/>
                <w:lang w:val="en-SG" w:eastAsia="en-SG"/>
              </w:rPr>
            </w:pPr>
            <w:r>
              <w:rPr>
                <w:noProof/>
                <w:lang w:val="en-SG" w:eastAsia="en-SG"/>
              </w:rPr>
              <w:t xml:space="preserve">                                              </w:t>
            </w:r>
            <w:r w:rsidR="00F07916" w:rsidRPr="00F07916">
              <w:rPr>
                <w:noProof/>
                <w:lang w:val="en-SG" w:eastAsia="en-SG"/>
              </w:rPr>
              <w:t>(b)</w:t>
            </w:r>
          </w:p>
        </w:tc>
      </w:tr>
    </w:tbl>
    <w:p w:rsidR="00F07916" w:rsidRPr="00F07916" w:rsidRDefault="00F07916" w:rsidP="004D2C2A">
      <w:pPr>
        <w:pStyle w:val="FigureCaption"/>
        <w:spacing w:before="0"/>
        <w:ind w:left="900" w:hanging="900"/>
        <w:jc w:val="both"/>
        <w:rPr>
          <w:sz w:val="20"/>
        </w:rPr>
      </w:pPr>
      <w:r w:rsidRPr="00F07916">
        <w:rPr>
          <w:sz w:val="20"/>
        </w:rPr>
        <w:t xml:space="preserve">Figure 3. </w:t>
      </w:r>
      <w:r w:rsidR="004D2C2A">
        <w:rPr>
          <w:sz w:val="20"/>
        </w:rPr>
        <w:t xml:space="preserve"> </w:t>
      </w:r>
      <w:r w:rsidR="004D2C2A">
        <w:rPr>
          <w:sz w:val="20"/>
        </w:rPr>
        <w:tab/>
      </w:r>
      <w:r w:rsidRPr="00F07916">
        <w:rPr>
          <w:bCs/>
          <w:sz w:val="20"/>
        </w:rPr>
        <w:t xml:space="preserve">HPLC-PDA profiles of ascorbic acid in roselle calyces </w:t>
      </w:r>
      <w:r w:rsidRPr="00F07916">
        <w:rPr>
          <w:sz w:val="20"/>
        </w:rPr>
        <w:t>at 265 nm</w:t>
      </w:r>
      <w:r w:rsidRPr="00F07916">
        <w:rPr>
          <w:bCs/>
          <w:sz w:val="20"/>
        </w:rPr>
        <w:t xml:space="preserve">; </w:t>
      </w:r>
      <w:r w:rsidRPr="00F07916">
        <w:rPr>
          <w:sz w:val="20"/>
        </w:rPr>
        <w:t>(a) UKMR-2 and (b) UMKL-1.</w:t>
      </w:r>
      <w:r w:rsidRPr="00F07916">
        <w:rPr>
          <w:b/>
          <w:sz w:val="20"/>
        </w:rPr>
        <w:t xml:space="preserve"> </w:t>
      </w:r>
      <w:r w:rsidRPr="00F07916">
        <w:rPr>
          <w:sz w:val="20"/>
        </w:rPr>
        <w:t>5. Ascorbic acid</w:t>
      </w:r>
    </w:p>
    <w:p w:rsidR="00F07916" w:rsidRDefault="00F07916" w:rsidP="00F07916">
      <w:pPr>
        <w:pStyle w:val="Paragraph"/>
        <w:ind w:firstLine="0"/>
      </w:pPr>
    </w:p>
    <w:p w:rsidR="004D2C2A" w:rsidRDefault="004D2C2A" w:rsidP="00F07916">
      <w:pPr>
        <w:pStyle w:val="Paragraph"/>
        <w:ind w:firstLine="0"/>
      </w:pPr>
    </w:p>
    <w:p w:rsidR="004D2C2A" w:rsidRDefault="004D2C2A" w:rsidP="00F07916">
      <w:pPr>
        <w:pStyle w:val="Paragraph"/>
        <w:ind w:firstLine="0"/>
      </w:pPr>
    </w:p>
    <w:p w:rsidR="004D2C2A" w:rsidRDefault="004D2C2A" w:rsidP="00F07916">
      <w:pPr>
        <w:pStyle w:val="Paragraph"/>
        <w:ind w:firstLine="0"/>
      </w:pPr>
    </w:p>
    <w:p w:rsidR="004D2C2A" w:rsidRDefault="004D2C2A" w:rsidP="00F07916">
      <w:pPr>
        <w:pStyle w:val="Paragraph"/>
        <w:ind w:firstLine="0"/>
      </w:pPr>
    </w:p>
    <w:p w:rsidR="004D2C2A" w:rsidRDefault="004D2C2A" w:rsidP="00F07916">
      <w:pPr>
        <w:pStyle w:val="Paragraph"/>
        <w:ind w:firstLine="0"/>
      </w:pPr>
    </w:p>
    <w:p w:rsidR="004D2C2A" w:rsidRDefault="004D2C2A" w:rsidP="00F07916">
      <w:pPr>
        <w:pStyle w:val="Paragraph"/>
        <w:ind w:firstLine="0"/>
      </w:pPr>
    </w:p>
    <w:p w:rsidR="004D2C2A" w:rsidRDefault="004D2C2A" w:rsidP="00F07916">
      <w:pPr>
        <w:pStyle w:val="Paragraph"/>
        <w:ind w:firstLine="0"/>
      </w:pPr>
      <w:bookmarkStart w:id="3" w:name="_GoBack"/>
      <w:bookmarkEnd w:id="3"/>
    </w:p>
    <w:p w:rsidR="004D2C2A" w:rsidRPr="00F07916" w:rsidRDefault="004D2C2A" w:rsidP="00F07916">
      <w:pPr>
        <w:pStyle w:val="Paragraph"/>
        <w:ind w:firstLine="0"/>
      </w:pPr>
    </w:p>
    <w:p w:rsidR="00F07916" w:rsidRPr="004D2C2A" w:rsidRDefault="00F07916" w:rsidP="004D2C2A">
      <w:pPr>
        <w:autoSpaceDE w:val="0"/>
        <w:autoSpaceDN w:val="0"/>
        <w:adjustRightInd w:val="0"/>
        <w:spacing w:after="120" w:line="240" w:lineRule="auto"/>
        <w:jc w:val="center"/>
        <w:rPr>
          <w:rFonts w:ascii="Times New Roman" w:hAnsi="Times New Roman"/>
          <w:bCs/>
          <w:sz w:val="20"/>
          <w:szCs w:val="20"/>
          <w:lang w:val="ms-MY"/>
        </w:rPr>
      </w:pPr>
      <w:r w:rsidRPr="00F07916">
        <w:rPr>
          <w:rFonts w:ascii="Times New Roman" w:hAnsi="Times New Roman"/>
          <w:bCs/>
          <w:sz w:val="20"/>
          <w:szCs w:val="20"/>
          <w:lang w:val="ms-MY"/>
        </w:rPr>
        <w:lastRenderedPageBreak/>
        <w:t xml:space="preserve">Table 4. </w:t>
      </w:r>
      <w:r w:rsidR="004D2C2A">
        <w:rPr>
          <w:rFonts w:ascii="Times New Roman" w:hAnsi="Times New Roman"/>
          <w:bCs/>
          <w:sz w:val="20"/>
          <w:szCs w:val="20"/>
          <w:lang w:val="ms-MY"/>
        </w:rPr>
        <w:t xml:space="preserve"> </w:t>
      </w:r>
      <w:r w:rsidRPr="00F07916">
        <w:rPr>
          <w:rFonts w:ascii="Times New Roman" w:hAnsi="Times New Roman"/>
          <w:bCs/>
          <w:sz w:val="20"/>
          <w:szCs w:val="20"/>
          <w:lang w:val="ms-MY"/>
        </w:rPr>
        <w:t>Concentrations of phenolics and ascorbic acid in two roselle varieties (UKMR-2 and UMKL-1)</w:t>
      </w:r>
    </w:p>
    <w:tbl>
      <w:tblPr>
        <w:tblW w:w="8764" w:type="dxa"/>
        <w:tblInd w:w="198" w:type="dxa"/>
        <w:tblCellMar>
          <w:left w:w="0" w:type="dxa"/>
          <w:right w:w="0" w:type="dxa"/>
        </w:tblCellMar>
        <w:tblLook w:val="04A0" w:firstRow="1" w:lastRow="0" w:firstColumn="1" w:lastColumn="0" w:noHBand="0" w:noVBand="1"/>
      </w:tblPr>
      <w:tblGrid>
        <w:gridCol w:w="3060"/>
        <w:gridCol w:w="1350"/>
        <w:gridCol w:w="1353"/>
        <w:gridCol w:w="1527"/>
        <w:gridCol w:w="1474"/>
      </w:tblGrid>
      <w:tr w:rsidR="00F07916" w:rsidRPr="00F07916" w:rsidTr="00C87158">
        <w:trPr>
          <w:cantSplit/>
          <w:trHeight w:val="20"/>
        </w:trPr>
        <w:tc>
          <w:tcPr>
            <w:tcW w:w="3060" w:type="dxa"/>
            <w:vMerge w:val="restart"/>
            <w:tcBorders>
              <w:top w:val="single" w:sz="4" w:space="0" w:color="auto"/>
            </w:tcBorders>
            <w:shd w:val="clear" w:color="auto" w:fill="auto"/>
            <w:tcMar>
              <w:top w:w="14" w:type="dxa"/>
              <w:left w:w="108" w:type="dxa"/>
              <w:bottom w:w="0" w:type="dxa"/>
              <w:right w:w="108" w:type="dxa"/>
            </w:tcMar>
            <w:vAlign w:val="center"/>
            <w:hideMark/>
          </w:tcPr>
          <w:p w:rsidR="00F07916" w:rsidRPr="00F07916" w:rsidRDefault="00F07916" w:rsidP="004D2C2A">
            <w:pPr>
              <w:spacing w:after="0" w:line="240" w:lineRule="auto"/>
              <w:textAlignment w:val="baseline"/>
              <w:rPr>
                <w:rFonts w:ascii="Times New Roman" w:hAnsi="Times New Roman"/>
                <w:sz w:val="20"/>
                <w:szCs w:val="20"/>
                <w:lang w:val="en-SG" w:eastAsia="en-SG"/>
              </w:rPr>
            </w:pPr>
            <w:bookmarkStart w:id="4" w:name="_Hlk536653308"/>
            <w:r w:rsidRPr="00F07916">
              <w:rPr>
                <w:rFonts w:ascii="Times New Roman" w:hAnsi="Times New Roman"/>
                <w:b/>
                <w:bCs/>
                <w:kern w:val="24"/>
                <w:position w:val="1"/>
                <w:sz w:val="20"/>
                <w:szCs w:val="20"/>
                <w:lang w:val="en-SG" w:eastAsia="en-SG"/>
              </w:rPr>
              <w:t>Compound  (peak)</w:t>
            </w:r>
          </w:p>
        </w:tc>
        <w:tc>
          <w:tcPr>
            <w:tcW w:w="1350" w:type="dxa"/>
            <w:vMerge w:val="restart"/>
            <w:tcBorders>
              <w:top w:val="single" w:sz="4" w:space="0" w:color="auto"/>
            </w:tcBorders>
            <w:shd w:val="clear" w:color="auto" w:fill="auto"/>
            <w:vAlign w:val="center"/>
          </w:tcPr>
          <w:p w:rsidR="00F07916" w:rsidRPr="00F07916" w:rsidRDefault="00F07916" w:rsidP="004D2C2A">
            <w:pPr>
              <w:spacing w:after="0" w:line="240" w:lineRule="auto"/>
              <w:jc w:val="center"/>
              <w:textAlignment w:val="baseline"/>
              <w:rPr>
                <w:rFonts w:ascii="Times New Roman" w:hAnsi="Times New Roman"/>
                <w:b/>
                <w:sz w:val="20"/>
                <w:szCs w:val="20"/>
                <w:lang w:val="en-SG" w:eastAsia="en-SG"/>
              </w:rPr>
            </w:pPr>
            <w:r w:rsidRPr="00F07916">
              <w:rPr>
                <w:rFonts w:ascii="Times New Roman" w:hAnsi="Times New Roman"/>
                <w:b/>
                <w:sz w:val="20"/>
                <w:szCs w:val="20"/>
                <w:lang w:val="en-SG" w:eastAsia="en-SG"/>
              </w:rPr>
              <w:t>Minutes</w:t>
            </w:r>
          </w:p>
        </w:tc>
        <w:tc>
          <w:tcPr>
            <w:tcW w:w="4354" w:type="dxa"/>
            <w:gridSpan w:val="3"/>
            <w:tcBorders>
              <w:top w:val="single" w:sz="4" w:space="0" w:color="auto"/>
              <w:bottom w:val="single" w:sz="4" w:space="0" w:color="auto"/>
            </w:tcBorders>
            <w:vAlign w:val="center"/>
          </w:tcPr>
          <w:p w:rsidR="00F07916" w:rsidRPr="00F07916" w:rsidRDefault="00F07916" w:rsidP="004D2C2A">
            <w:pPr>
              <w:spacing w:before="60" w:after="0" w:line="240" w:lineRule="auto"/>
              <w:jc w:val="center"/>
              <w:textAlignment w:val="baseline"/>
              <w:rPr>
                <w:rFonts w:ascii="Times New Roman" w:hAnsi="Times New Roman"/>
                <w:b/>
                <w:bCs/>
                <w:kern w:val="24"/>
                <w:position w:val="1"/>
                <w:sz w:val="20"/>
                <w:szCs w:val="20"/>
                <w:lang w:val="en-SG" w:eastAsia="en-SG"/>
              </w:rPr>
            </w:pPr>
            <w:r w:rsidRPr="00F07916">
              <w:rPr>
                <w:rFonts w:ascii="Times New Roman" w:hAnsi="Times New Roman"/>
                <w:b/>
                <w:bCs/>
                <w:kern w:val="24"/>
                <w:position w:val="1"/>
                <w:sz w:val="20"/>
                <w:szCs w:val="20"/>
                <w:lang w:val="en-SG" w:eastAsia="en-SG"/>
              </w:rPr>
              <w:t>(mg/g FDE)</w:t>
            </w:r>
          </w:p>
        </w:tc>
      </w:tr>
      <w:tr w:rsidR="00F07916" w:rsidRPr="00F07916" w:rsidTr="00C87158">
        <w:trPr>
          <w:cantSplit/>
          <w:trHeight w:val="20"/>
        </w:trPr>
        <w:tc>
          <w:tcPr>
            <w:tcW w:w="3060" w:type="dxa"/>
            <w:vMerge/>
            <w:tcBorders>
              <w:bottom w:val="single" w:sz="4" w:space="0" w:color="auto"/>
            </w:tcBorders>
            <w:shd w:val="clear" w:color="auto" w:fill="auto"/>
            <w:vAlign w:val="center"/>
            <w:hideMark/>
          </w:tcPr>
          <w:p w:rsidR="00F07916" w:rsidRPr="00F07916" w:rsidRDefault="00F07916" w:rsidP="004D2C2A">
            <w:pPr>
              <w:spacing w:after="0" w:line="240" w:lineRule="auto"/>
              <w:rPr>
                <w:rFonts w:ascii="Times New Roman" w:hAnsi="Times New Roman"/>
                <w:sz w:val="20"/>
                <w:szCs w:val="20"/>
                <w:lang w:val="en-SG" w:eastAsia="en-SG"/>
              </w:rPr>
            </w:pPr>
          </w:p>
        </w:tc>
        <w:tc>
          <w:tcPr>
            <w:tcW w:w="1350" w:type="dxa"/>
            <w:vMerge/>
            <w:tcBorders>
              <w:bottom w:val="single" w:sz="4" w:space="0" w:color="auto"/>
            </w:tcBorders>
            <w:shd w:val="clear" w:color="auto" w:fill="auto"/>
            <w:tcMar>
              <w:top w:w="14" w:type="dxa"/>
              <w:left w:w="108" w:type="dxa"/>
              <w:bottom w:w="0" w:type="dxa"/>
              <w:right w:w="108" w:type="dxa"/>
            </w:tcMar>
            <w:vAlign w:val="center"/>
            <w:hideMark/>
          </w:tcPr>
          <w:p w:rsidR="00F07916" w:rsidRPr="00F07916" w:rsidRDefault="00F07916" w:rsidP="004D2C2A">
            <w:pPr>
              <w:spacing w:after="0" w:line="240" w:lineRule="auto"/>
              <w:jc w:val="center"/>
              <w:textAlignment w:val="baseline"/>
              <w:rPr>
                <w:rFonts w:ascii="Times New Roman" w:hAnsi="Times New Roman"/>
                <w:sz w:val="20"/>
                <w:szCs w:val="20"/>
                <w:lang w:val="en-SG" w:eastAsia="en-SG"/>
              </w:rPr>
            </w:pPr>
          </w:p>
        </w:tc>
        <w:tc>
          <w:tcPr>
            <w:tcW w:w="1353" w:type="dxa"/>
            <w:tcBorders>
              <w:top w:val="single" w:sz="4" w:space="0" w:color="auto"/>
              <w:bottom w:val="single" w:sz="4" w:space="0" w:color="auto"/>
            </w:tcBorders>
            <w:vAlign w:val="center"/>
          </w:tcPr>
          <w:p w:rsidR="00F07916" w:rsidRPr="00F07916" w:rsidRDefault="00F07916" w:rsidP="004D2C2A">
            <w:pPr>
              <w:spacing w:after="60" w:line="240" w:lineRule="auto"/>
              <w:jc w:val="center"/>
              <w:textAlignment w:val="baseline"/>
              <w:rPr>
                <w:rFonts w:ascii="Times New Roman" w:hAnsi="Times New Roman"/>
                <w:sz w:val="20"/>
                <w:szCs w:val="20"/>
                <w:lang w:val="en-SG" w:eastAsia="en-SG"/>
              </w:rPr>
            </w:pPr>
            <w:r w:rsidRPr="00F07916">
              <w:rPr>
                <w:rFonts w:ascii="Times New Roman" w:hAnsi="Times New Roman"/>
                <w:b/>
                <w:bCs/>
                <w:kern w:val="24"/>
                <w:position w:val="1"/>
                <w:sz w:val="20"/>
                <w:szCs w:val="20"/>
                <w:lang w:val="en-SG" w:eastAsia="en-SG"/>
              </w:rPr>
              <w:t>UKMR-2</w:t>
            </w:r>
          </w:p>
        </w:tc>
        <w:tc>
          <w:tcPr>
            <w:tcW w:w="1527" w:type="dxa"/>
            <w:tcBorders>
              <w:top w:val="single" w:sz="4" w:space="0" w:color="auto"/>
              <w:bottom w:val="single" w:sz="4" w:space="0" w:color="auto"/>
            </w:tcBorders>
            <w:vAlign w:val="center"/>
          </w:tcPr>
          <w:p w:rsidR="00F07916" w:rsidRPr="00F07916" w:rsidRDefault="00F07916" w:rsidP="004D2C2A">
            <w:pPr>
              <w:spacing w:after="60" w:line="240" w:lineRule="auto"/>
              <w:jc w:val="center"/>
              <w:textAlignment w:val="baseline"/>
              <w:rPr>
                <w:rFonts w:ascii="Times New Roman" w:hAnsi="Times New Roman"/>
                <w:sz w:val="20"/>
                <w:szCs w:val="20"/>
                <w:lang w:val="en-SG" w:eastAsia="en-SG"/>
              </w:rPr>
            </w:pPr>
            <w:r w:rsidRPr="00F07916">
              <w:rPr>
                <w:rFonts w:ascii="Times New Roman" w:hAnsi="Times New Roman"/>
                <w:b/>
                <w:bCs/>
                <w:kern w:val="24"/>
                <w:position w:val="1"/>
                <w:sz w:val="20"/>
                <w:szCs w:val="20"/>
                <w:lang w:val="en-SG" w:eastAsia="en-SG"/>
              </w:rPr>
              <w:t>UMKL-1</w:t>
            </w:r>
          </w:p>
        </w:tc>
        <w:tc>
          <w:tcPr>
            <w:tcW w:w="1474" w:type="dxa"/>
            <w:tcBorders>
              <w:top w:val="single" w:sz="4" w:space="0" w:color="auto"/>
              <w:bottom w:val="single" w:sz="4" w:space="0" w:color="auto"/>
            </w:tcBorders>
          </w:tcPr>
          <w:p w:rsidR="00F07916" w:rsidRPr="00F07916" w:rsidRDefault="00F07916" w:rsidP="004D2C2A">
            <w:pPr>
              <w:spacing w:after="60" w:line="240" w:lineRule="auto"/>
              <w:textAlignment w:val="baseline"/>
              <w:rPr>
                <w:rFonts w:ascii="Times New Roman" w:hAnsi="Times New Roman"/>
                <w:b/>
                <w:bCs/>
                <w:kern w:val="24"/>
                <w:position w:val="1"/>
                <w:sz w:val="20"/>
                <w:szCs w:val="20"/>
                <w:lang w:val="en-SG" w:eastAsia="en-SG"/>
              </w:rPr>
            </w:pPr>
            <w:r w:rsidRPr="00F07916">
              <w:rPr>
                <w:rFonts w:ascii="Times New Roman" w:hAnsi="Times New Roman"/>
                <w:b/>
                <w:bCs/>
                <w:kern w:val="24"/>
                <w:position w:val="1"/>
                <w:sz w:val="20"/>
                <w:szCs w:val="20"/>
                <w:lang w:val="en-SG" w:eastAsia="en-SG"/>
              </w:rPr>
              <w:t>References</w:t>
            </w:r>
          </w:p>
        </w:tc>
      </w:tr>
      <w:tr w:rsidR="00F07916" w:rsidRPr="00F07916" w:rsidTr="00C87158">
        <w:trPr>
          <w:trHeight w:val="510"/>
        </w:trPr>
        <w:tc>
          <w:tcPr>
            <w:tcW w:w="3060" w:type="dxa"/>
            <w:tcBorders>
              <w:top w:val="single" w:sz="4" w:space="0" w:color="auto"/>
            </w:tcBorders>
            <w:shd w:val="clear" w:color="auto" w:fill="auto"/>
            <w:tcMar>
              <w:top w:w="14" w:type="dxa"/>
              <w:left w:w="108" w:type="dxa"/>
              <w:bottom w:w="0" w:type="dxa"/>
              <w:right w:w="108" w:type="dxa"/>
            </w:tcMar>
            <w:hideMark/>
          </w:tcPr>
          <w:p w:rsidR="00F07916" w:rsidRPr="00F07916" w:rsidRDefault="00F07916" w:rsidP="00C87158">
            <w:pPr>
              <w:spacing w:before="60" w:after="0" w:line="240" w:lineRule="auto"/>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Delphinidin 3-O-sambubioside (</w:t>
            </w:r>
            <w:r w:rsidRPr="00F07916">
              <w:rPr>
                <w:rFonts w:ascii="Times New Roman" w:hAnsi="Times New Roman"/>
                <w:b/>
                <w:kern w:val="24"/>
                <w:position w:val="1"/>
                <w:sz w:val="20"/>
                <w:szCs w:val="20"/>
                <w:lang w:val="en-SG" w:eastAsia="en-SG"/>
              </w:rPr>
              <w:t>1</w:t>
            </w:r>
            <w:r w:rsidRPr="00F07916">
              <w:rPr>
                <w:rFonts w:ascii="Times New Roman" w:hAnsi="Times New Roman"/>
                <w:kern w:val="24"/>
                <w:position w:val="1"/>
                <w:sz w:val="20"/>
                <w:szCs w:val="20"/>
                <w:lang w:val="en-SG" w:eastAsia="en-SG"/>
              </w:rPr>
              <w:t>)</w:t>
            </w:r>
          </w:p>
        </w:tc>
        <w:tc>
          <w:tcPr>
            <w:tcW w:w="1350" w:type="dxa"/>
            <w:tcBorders>
              <w:top w:val="single" w:sz="4" w:space="0" w:color="auto"/>
            </w:tcBorders>
            <w:shd w:val="clear" w:color="auto" w:fill="auto"/>
            <w:tcMar>
              <w:top w:w="14" w:type="dxa"/>
              <w:left w:w="108" w:type="dxa"/>
              <w:bottom w:w="0" w:type="dxa"/>
              <w:right w:w="108" w:type="dxa"/>
            </w:tcMar>
            <w:hideMark/>
          </w:tcPr>
          <w:p w:rsidR="00F07916" w:rsidRPr="00F07916" w:rsidRDefault="00F07916" w:rsidP="00C87158">
            <w:pPr>
              <w:spacing w:before="60" w:after="0" w:line="240" w:lineRule="auto"/>
              <w:ind w:left="175" w:hanging="175"/>
              <w:jc w:val="center"/>
              <w:rPr>
                <w:rFonts w:ascii="Times New Roman" w:hAnsi="Times New Roman"/>
                <w:sz w:val="20"/>
                <w:szCs w:val="20"/>
                <w:lang w:val="ms-MY"/>
              </w:rPr>
            </w:pPr>
            <w:r w:rsidRPr="00F07916">
              <w:rPr>
                <w:rFonts w:ascii="Times New Roman" w:hAnsi="Times New Roman"/>
                <w:sz w:val="20"/>
                <w:szCs w:val="20"/>
                <w:lang w:val="ms-MY"/>
              </w:rPr>
              <w:t>6.13 – 6.17</w:t>
            </w:r>
          </w:p>
        </w:tc>
        <w:tc>
          <w:tcPr>
            <w:tcW w:w="1353" w:type="dxa"/>
            <w:tcBorders>
              <w:top w:val="single" w:sz="4" w:space="0" w:color="auto"/>
            </w:tcBorders>
          </w:tcPr>
          <w:p w:rsidR="00F07916" w:rsidRPr="00F07916" w:rsidRDefault="00F07916" w:rsidP="00C87158">
            <w:pPr>
              <w:spacing w:before="60" w:after="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18.98 ± 5.11</w:t>
            </w:r>
            <w:r w:rsidRPr="00F07916">
              <w:rPr>
                <w:rFonts w:ascii="Times New Roman" w:hAnsi="Times New Roman"/>
                <w:kern w:val="24"/>
                <w:position w:val="1"/>
                <w:sz w:val="20"/>
                <w:szCs w:val="20"/>
                <w:vertAlign w:val="superscript"/>
                <w:lang w:val="en-SG" w:eastAsia="en-SG"/>
              </w:rPr>
              <w:t>a</w:t>
            </w:r>
          </w:p>
        </w:tc>
        <w:tc>
          <w:tcPr>
            <w:tcW w:w="1527" w:type="dxa"/>
            <w:tcBorders>
              <w:top w:val="single" w:sz="4" w:space="0" w:color="auto"/>
            </w:tcBorders>
          </w:tcPr>
          <w:p w:rsidR="00F07916" w:rsidRPr="00F07916" w:rsidRDefault="00F07916" w:rsidP="00C87158">
            <w:pPr>
              <w:spacing w:before="60" w:after="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ms-MY" w:eastAsia="en-SG"/>
              </w:rPr>
              <w:t>7.10 ± 0.02</w:t>
            </w:r>
            <w:r w:rsidRPr="00F07916">
              <w:rPr>
                <w:rFonts w:ascii="Times New Roman" w:hAnsi="Times New Roman"/>
                <w:kern w:val="24"/>
                <w:position w:val="1"/>
                <w:sz w:val="20"/>
                <w:szCs w:val="20"/>
                <w:vertAlign w:val="superscript"/>
                <w:lang w:val="en-SG" w:eastAsia="en-SG"/>
              </w:rPr>
              <w:t>b</w:t>
            </w:r>
          </w:p>
        </w:tc>
        <w:tc>
          <w:tcPr>
            <w:tcW w:w="1474" w:type="dxa"/>
            <w:tcBorders>
              <w:top w:val="single" w:sz="4" w:space="0" w:color="auto"/>
            </w:tcBorders>
          </w:tcPr>
          <w:p w:rsidR="00F07916" w:rsidRPr="00F07916" w:rsidRDefault="00F07916" w:rsidP="00C87158">
            <w:pPr>
              <w:spacing w:before="60" w:after="0" w:line="240" w:lineRule="auto"/>
              <w:ind w:left="29"/>
              <w:textAlignment w:val="baseline"/>
              <w:rPr>
                <w:rFonts w:ascii="Times New Roman" w:hAnsi="Times New Roman"/>
                <w:sz w:val="20"/>
                <w:szCs w:val="20"/>
              </w:rPr>
            </w:pPr>
            <w:r w:rsidRPr="00F07916">
              <w:rPr>
                <w:rFonts w:ascii="Times New Roman" w:hAnsi="Times New Roman"/>
                <w:sz w:val="20"/>
                <w:szCs w:val="20"/>
              </w:rPr>
              <w:t>21.28 ± 0.05 [8];</w:t>
            </w:r>
          </w:p>
          <w:p w:rsidR="00F07916" w:rsidRPr="00F07916" w:rsidRDefault="00F07916" w:rsidP="004D2C2A">
            <w:pPr>
              <w:spacing w:after="0" w:line="240" w:lineRule="auto"/>
              <w:ind w:left="26"/>
              <w:textAlignment w:val="baseline"/>
              <w:rPr>
                <w:rFonts w:ascii="Times New Roman" w:hAnsi="Times New Roman"/>
                <w:kern w:val="24"/>
                <w:position w:val="1"/>
                <w:sz w:val="20"/>
                <w:szCs w:val="20"/>
                <w:lang w:val="ms-MY" w:eastAsia="en-SG"/>
              </w:rPr>
            </w:pPr>
            <w:r w:rsidRPr="00F07916">
              <w:rPr>
                <w:rFonts w:ascii="Times New Roman" w:hAnsi="Times New Roman"/>
                <w:sz w:val="20"/>
                <w:szCs w:val="20"/>
              </w:rPr>
              <w:t>21.20 ± 2.16 [18]</w:t>
            </w:r>
          </w:p>
        </w:tc>
      </w:tr>
      <w:tr w:rsidR="00F07916" w:rsidRPr="00F07916" w:rsidTr="004D2C2A">
        <w:trPr>
          <w:trHeight w:val="510"/>
        </w:trPr>
        <w:tc>
          <w:tcPr>
            <w:tcW w:w="3060" w:type="dxa"/>
            <w:shd w:val="clear" w:color="auto" w:fill="auto"/>
            <w:tcMar>
              <w:top w:w="14" w:type="dxa"/>
              <w:left w:w="108" w:type="dxa"/>
              <w:bottom w:w="0" w:type="dxa"/>
              <w:right w:w="108" w:type="dxa"/>
            </w:tcMar>
            <w:hideMark/>
          </w:tcPr>
          <w:p w:rsidR="00F07916" w:rsidRPr="00F07916" w:rsidRDefault="00F07916" w:rsidP="00C87158">
            <w:pPr>
              <w:spacing w:before="60" w:after="0" w:line="240" w:lineRule="auto"/>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Cyanidin 3-O-sambubioside (</w:t>
            </w:r>
            <w:r w:rsidRPr="00F07916">
              <w:rPr>
                <w:rFonts w:ascii="Times New Roman" w:hAnsi="Times New Roman"/>
                <w:b/>
                <w:kern w:val="24"/>
                <w:position w:val="1"/>
                <w:sz w:val="20"/>
                <w:szCs w:val="20"/>
                <w:lang w:val="en-SG" w:eastAsia="en-SG"/>
              </w:rPr>
              <w:t>2</w:t>
            </w:r>
            <w:r w:rsidRPr="00F07916">
              <w:rPr>
                <w:rFonts w:ascii="Times New Roman" w:hAnsi="Times New Roman"/>
                <w:kern w:val="24"/>
                <w:position w:val="1"/>
                <w:sz w:val="20"/>
                <w:szCs w:val="20"/>
                <w:lang w:val="en-SG" w:eastAsia="en-SG"/>
              </w:rPr>
              <w:t>)</w:t>
            </w:r>
          </w:p>
        </w:tc>
        <w:tc>
          <w:tcPr>
            <w:tcW w:w="1350" w:type="dxa"/>
            <w:shd w:val="clear" w:color="auto" w:fill="auto"/>
            <w:tcMar>
              <w:top w:w="14" w:type="dxa"/>
              <w:left w:w="108" w:type="dxa"/>
              <w:bottom w:w="0" w:type="dxa"/>
              <w:right w:w="108" w:type="dxa"/>
            </w:tcMar>
            <w:hideMark/>
          </w:tcPr>
          <w:p w:rsidR="00F07916" w:rsidRPr="00F07916" w:rsidRDefault="00F07916" w:rsidP="00C87158">
            <w:pPr>
              <w:tabs>
                <w:tab w:val="left" w:pos="1300"/>
              </w:tabs>
              <w:spacing w:before="60" w:after="0" w:line="240" w:lineRule="auto"/>
              <w:jc w:val="center"/>
              <w:rPr>
                <w:rFonts w:ascii="Times New Roman" w:hAnsi="Times New Roman"/>
                <w:sz w:val="20"/>
                <w:szCs w:val="20"/>
                <w:lang w:val="ms-MY"/>
              </w:rPr>
            </w:pPr>
            <w:r w:rsidRPr="00F07916">
              <w:rPr>
                <w:rFonts w:ascii="Times New Roman" w:hAnsi="Times New Roman"/>
                <w:sz w:val="20"/>
                <w:szCs w:val="20"/>
                <w:lang w:val="ms-MY"/>
              </w:rPr>
              <w:t>9.05 – 9.10</w:t>
            </w:r>
          </w:p>
        </w:tc>
        <w:tc>
          <w:tcPr>
            <w:tcW w:w="1353" w:type="dxa"/>
          </w:tcPr>
          <w:p w:rsidR="00F07916" w:rsidRPr="00F07916" w:rsidRDefault="00F07916" w:rsidP="00C87158">
            <w:pPr>
              <w:spacing w:before="60" w:after="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8.80 ± 3.67</w:t>
            </w:r>
            <w:r w:rsidRPr="00F07916">
              <w:rPr>
                <w:rFonts w:ascii="Times New Roman" w:hAnsi="Times New Roman"/>
                <w:kern w:val="24"/>
                <w:position w:val="1"/>
                <w:sz w:val="20"/>
                <w:szCs w:val="20"/>
                <w:vertAlign w:val="superscript"/>
                <w:lang w:val="en-SG" w:eastAsia="en-SG"/>
              </w:rPr>
              <w:t>a</w:t>
            </w:r>
          </w:p>
        </w:tc>
        <w:tc>
          <w:tcPr>
            <w:tcW w:w="1527" w:type="dxa"/>
          </w:tcPr>
          <w:p w:rsidR="00F07916" w:rsidRPr="00F07916" w:rsidRDefault="00F07916" w:rsidP="00C87158">
            <w:pPr>
              <w:spacing w:before="60" w:after="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ms-MY" w:eastAsia="en-SG"/>
              </w:rPr>
              <w:t>2.91 ± 0.04</w:t>
            </w:r>
            <w:r w:rsidRPr="00F07916">
              <w:rPr>
                <w:rFonts w:ascii="Times New Roman" w:hAnsi="Times New Roman"/>
                <w:kern w:val="24"/>
                <w:position w:val="1"/>
                <w:sz w:val="20"/>
                <w:szCs w:val="20"/>
                <w:vertAlign w:val="superscript"/>
                <w:lang w:val="en-SG" w:eastAsia="en-SG"/>
              </w:rPr>
              <w:t>b</w:t>
            </w:r>
          </w:p>
        </w:tc>
        <w:tc>
          <w:tcPr>
            <w:tcW w:w="1474" w:type="dxa"/>
          </w:tcPr>
          <w:p w:rsidR="00F07916" w:rsidRPr="00F07916" w:rsidRDefault="00F07916" w:rsidP="00C87158">
            <w:pPr>
              <w:spacing w:before="60" w:after="0" w:line="240" w:lineRule="auto"/>
              <w:ind w:left="29"/>
              <w:textAlignment w:val="baseline"/>
              <w:rPr>
                <w:rFonts w:ascii="Times New Roman" w:hAnsi="Times New Roman"/>
                <w:sz w:val="20"/>
                <w:szCs w:val="20"/>
              </w:rPr>
            </w:pPr>
            <w:r w:rsidRPr="00F07916">
              <w:rPr>
                <w:rFonts w:ascii="Times New Roman" w:hAnsi="Times New Roman"/>
                <w:sz w:val="20"/>
                <w:szCs w:val="20"/>
              </w:rPr>
              <w:t>17.11 ± 0.10 [8];</w:t>
            </w:r>
          </w:p>
          <w:p w:rsidR="00F07916" w:rsidRPr="00F07916" w:rsidRDefault="00F07916" w:rsidP="004D2C2A">
            <w:pPr>
              <w:spacing w:after="0" w:line="240" w:lineRule="auto"/>
              <w:ind w:left="26"/>
              <w:textAlignment w:val="baseline"/>
              <w:rPr>
                <w:rFonts w:ascii="Times New Roman" w:hAnsi="Times New Roman"/>
                <w:kern w:val="24"/>
                <w:position w:val="1"/>
                <w:sz w:val="20"/>
                <w:szCs w:val="20"/>
                <w:lang w:val="ms-MY" w:eastAsia="en-SG"/>
              </w:rPr>
            </w:pPr>
            <w:r w:rsidRPr="00F07916">
              <w:rPr>
                <w:rFonts w:ascii="Times New Roman" w:hAnsi="Times New Roman"/>
                <w:sz w:val="20"/>
                <w:szCs w:val="20"/>
              </w:rPr>
              <w:t>5.17 ± 4.20   [18]</w:t>
            </w:r>
          </w:p>
        </w:tc>
      </w:tr>
      <w:tr w:rsidR="00F07916" w:rsidRPr="00F07916" w:rsidTr="004D2C2A">
        <w:trPr>
          <w:trHeight w:val="255"/>
        </w:trPr>
        <w:tc>
          <w:tcPr>
            <w:tcW w:w="3060" w:type="dxa"/>
            <w:shd w:val="clear" w:color="auto" w:fill="auto"/>
            <w:tcMar>
              <w:top w:w="14" w:type="dxa"/>
              <w:left w:w="108" w:type="dxa"/>
              <w:bottom w:w="0" w:type="dxa"/>
              <w:right w:w="108" w:type="dxa"/>
            </w:tcMar>
            <w:vAlign w:val="center"/>
            <w:hideMark/>
          </w:tcPr>
          <w:p w:rsidR="00F07916" w:rsidRPr="00F07916" w:rsidRDefault="00F07916" w:rsidP="00C87158">
            <w:pPr>
              <w:spacing w:before="60" w:after="0" w:line="240" w:lineRule="auto"/>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Chlorogenic acid (</w:t>
            </w:r>
            <w:r w:rsidRPr="00F07916">
              <w:rPr>
                <w:rFonts w:ascii="Times New Roman" w:hAnsi="Times New Roman"/>
                <w:b/>
                <w:kern w:val="24"/>
                <w:position w:val="1"/>
                <w:sz w:val="20"/>
                <w:szCs w:val="20"/>
                <w:lang w:val="en-SG" w:eastAsia="en-SG"/>
              </w:rPr>
              <w:t>3</w:t>
            </w:r>
            <w:r w:rsidRPr="00F07916">
              <w:rPr>
                <w:rFonts w:ascii="Times New Roman" w:hAnsi="Times New Roman"/>
                <w:kern w:val="24"/>
                <w:position w:val="1"/>
                <w:sz w:val="20"/>
                <w:szCs w:val="20"/>
                <w:lang w:val="en-SG" w:eastAsia="en-SG"/>
              </w:rPr>
              <w:t>)</w:t>
            </w:r>
          </w:p>
        </w:tc>
        <w:tc>
          <w:tcPr>
            <w:tcW w:w="1350" w:type="dxa"/>
            <w:shd w:val="clear" w:color="auto" w:fill="auto"/>
            <w:tcMar>
              <w:top w:w="14" w:type="dxa"/>
              <w:left w:w="108" w:type="dxa"/>
              <w:bottom w:w="0" w:type="dxa"/>
              <w:right w:w="108" w:type="dxa"/>
            </w:tcMar>
            <w:vAlign w:val="center"/>
            <w:hideMark/>
          </w:tcPr>
          <w:p w:rsidR="00F07916" w:rsidRPr="00F07916" w:rsidRDefault="00F07916" w:rsidP="00C87158">
            <w:pPr>
              <w:spacing w:before="60" w:after="0" w:line="240" w:lineRule="auto"/>
              <w:jc w:val="center"/>
              <w:rPr>
                <w:rFonts w:ascii="Times New Roman" w:hAnsi="Times New Roman"/>
                <w:sz w:val="20"/>
                <w:szCs w:val="20"/>
                <w:lang w:val="ms-MY"/>
              </w:rPr>
            </w:pPr>
            <w:r w:rsidRPr="00F07916">
              <w:rPr>
                <w:rFonts w:ascii="Times New Roman" w:hAnsi="Times New Roman"/>
                <w:sz w:val="20"/>
                <w:szCs w:val="20"/>
                <w:lang w:val="ms-MY"/>
              </w:rPr>
              <w:t>11.54 – 11.57</w:t>
            </w:r>
          </w:p>
        </w:tc>
        <w:tc>
          <w:tcPr>
            <w:tcW w:w="1353" w:type="dxa"/>
            <w:vAlign w:val="center"/>
          </w:tcPr>
          <w:p w:rsidR="00F07916" w:rsidRPr="00F07916" w:rsidRDefault="00F07916" w:rsidP="00C87158">
            <w:pPr>
              <w:spacing w:before="60" w:after="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5.11 ± 1.23</w:t>
            </w:r>
            <w:r w:rsidRPr="00F07916">
              <w:rPr>
                <w:rFonts w:ascii="Times New Roman" w:hAnsi="Times New Roman"/>
                <w:kern w:val="24"/>
                <w:position w:val="1"/>
                <w:sz w:val="20"/>
                <w:szCs w:val="20"/>
                <w:vertAlign w:val="superscript"/>
                <w:lang w:val="en-SG" w:eastAsia="en-SG"/>
              </w:rPr>
              <w:t>a</w:t>
            </w:r>
          </w:p>
        </w:tc>
        <w:tc>
          <w:tcPr>
            <w:tcW w:w="1527" w:type="dxa"/>
            <w:vAlign w:val="center"/>
          </w:tcPr>
          <w:p w:rsidR="00F07916" w:rsidRPr="00F07916" w:rsidRDefault="00F07916" w:rsidP="00C87158">
            <w:pPr>
              <w:spacing w:before="60" w:after="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ms-MY" w:eastAsia="en-SG"/>
              </w:rPr>
              <w:t>4.06 ± 0.03</w:t>
            </w:r>
            <w:r w:rsidRPr="00F07916">
              <w:rPr>
                <w:rFonts w:ascii="Times New Roman" w:hAnsi="Times New Roman"/>
                <w:kern w:val="24"/>
                <w:position w:val="1"/>
                <w:sz w:val="20"/>
                <w:szCs w:val="20"/>
                <w:vertAlign w:val="superscript"/>
                <w:lang w:val="en-SG" w:eastAsia="en-SG"/>
              </w:rPr>
              <w:t>a</w:t>
            </w:r>
          </w:p>
        </w:tc>
        <w:tc>
          <w:tcPr>
            <w:tcW w:w="1474" w:type="dxa"/>
            <w:vAlign w:val="center"/>
          </w:tcPr>
          <w:p w:rsidR="00F07916" w:rsidRPr="00F07916" w:rsidRDefault="00F07916" w:rsidP="00C87158">
            <w:pPr>
              <w:spacing w:before="60" w:after="0" w:line="240" w:lineRule="auto"/>
              <w:ind w:left="29"/>
              <w:textAlignment w:val="baseline"/>
              <w:rPr>
                <w:rFonts w:ascii="Times New Roman" w:hAnsi="Times New Roman"/>
                <w:kern w:val="24"/>
                <w:position w:val="1"/>
                <w:sz w:val="20"/>
                <w:szCs w:val="20"/>
                <w:lang w:val="ms-MY" w:eastAsia="en-SG"/>
              </w:rPr>
            </w:pPr>
            <w:r w:rsidRPr="00F07916">
              <w:rPr>
                <w:rFonts w:ascii="Times New Roman" w:hAnsi="Times New Roman"/>
                <w:sz w:val="20"/>
                <w:szCs w:val="20"/>
              </w:rPr>
              <w:t>2.70 ± 0.20   [23]</w:t>
            </w:r>
          </w:p>
        </w:tc>
      </w:tr>
      <w:tr w:rsidR="00F07916" w:rsidRPr="00F07916" w:rsidTr="00C87158">
        <w:trPr>
          <w:trHeight w:val="255"/>
        </w:trPr>
        <w:tc>
          <w:tcPr>
            <w:tcW w:w="3060" w:type="dxa"/>
            <w:shd w:val="clear" w:color="auto" w:fill="auto"/>
            <w:tcMar>
              <w:top w:w="14" w:type="dxa"/>
              <w:left w:w="108" w:type="dxa"/>
              <w:bottom w:w="0" w:type="dxa"/>
              <w:right w:w="108" w:type="dxa"/>
            </w:tcMar>
            <w:vAlign w:val="center"/>
            <w:hideMark/>
          </w:tcPr>
          <w:p w:rsidR="00F07916" w:rsidRPr="00F07916" w:rsidRDefault="00F07916" w:rsidP="00C87158">
            <w:pPr>
              <w:spacing w:before="60" w:after="0" w:line="240" w:lineRule="auto"/>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Caffeic acid (</w:t>
            </w:r>
            <w:r w:rsidRPr="00F07916">
              <w:rPr>
                <w:rFonts w:ascii="Times New Roman" w:hAnsi="Times New Roman"/>
                <w:b/>
                <w:kern w:val="24"/>
                <w:position w:val="1"/>
                <w:sz w:val="20"/>
                <w:szCs w:val="20"/>
                <w:lang w:val="en-SG" w:eastAsia="en-SG"/>
              </w:rPr>
              <w:t>4</w:t>
            </w:r>
            <w:r w:rsidRPr="00F07916">
              <w:rPr>
                <w:rFonts w:ascii="Times New Roman" w:hAnsi="Times New Roman"/>
                <w:kern w:val="24"/>
                <w:position w:val="1"/>
                <w:sz w:val="20"/>
                <w:szCs w:val="20"/>
                <w:lang w:val="en-SG" w:eastAsia="en-SG"/>
              </w:rPr>
              <w:t>)</w:t>
            </w:r>
          </w:p>
        </w:tc>
        <w:tc>
          <w:tcPr>
            <w:tcW w:w="1350" w:type="dxa"/>
            <w:shd w:val="clear" w:color="auto" w:fill="auto"/>
            <w:tcMar>
              <w:top w:w="14" w:type="dxa"/>
              <w:left w:w="108" w:type="dxa"/>
              <w:bottom w:w="0" w:type="dxa"/>
              <w:right w:w="108" w:type="dxa"/>
            </w:tcMar>
            <w:vAlign w:val="center"/>
            <w:hideMark/>
          </w:tcPr>
          <w:p w:rsidR="00F07916" w:rsidRPr="00F07916" w:rsidRDefault="00F07916" w:rsidP="00C87158">
            <w:pPr>
              <w:spacing w:before="60" w:after="0" w:line="240" w:lineRule="auto"/>
              <w:jc w:val="center"/>
              <w:rPr>
                <w:rFonts w:ascii="Times New Roman" w:hAnsi="Times New Roman"/>
                <w:sz w:val="20"/>
                <w:szCs w:val="20"/>
                <w:lang w:val="ms-MY"/>
              </w:rPr>
            </w:pPr>
            <w:r w:rsidRPr="00F07916">
              <w:rPr>
                <w:rFonts w:ascii="Times New Roman" w:hAnsi="Times New Roman"/>
                <w:sz w:val="20"/>
                <w:szCs w:val="20"/>
                <w:lang w:val="ms-MY"/>
              </w:rPr>
              <w:t>15.52 – 15.56</w:t>
            </w:r>
          </w:p>
        </w:tc>
        <w:tc>
          <w:tcPr>
            <w:tcW w:w="1353" w:type="dxa"/>
            <w:vAlign w:val="center"/>
          </w:tcPr>
          <w:p w:rsidR="00F07916" w:rsidRPr="00F07916" w:rsidRDefault="00F07916" w:rsidP="00C87158">
            <w:pPr>
              <w:spacing w:before="60" w:after="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0.76 ± 0.07</w:t>
            </w:r>
            <w:r w:rsidRPr="00F07916">
              <w:rPr>
                <w:rFonts w:ascii="Times New Roman" w:hAnsi="Times New Roman"/>
                <w:kern w:val="24"/>
                <w:position w:val="1"/>
                <w:sz w:val="20"/>
                <w:szCs w:val="20"/>
                <w:vertAlign w:val="superscript"/>
                <w:lang w:val="en-SG" w:eastAsia="en-SG"/>
              </w:rPr>
              <w:t>a</w:t>
            </w:r>
          </w:p>
        </w:tc>
        <w:tc>
          <w:tcPr>
            <w:tcW w:w="1527" w:type="dxa"/>
            <w:vAlign w:val="center"/>
          </w:tcPr>
          <w:p w:rsidR="00F07916" w:rsidRPr="00F07916" w:rsidRDefault="00F07916" w:rsidP="00C87158">
            <w:pPr>
              <w:spacing w:before="60" w:after="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ms-MY" w:eastAsia="en-SG"/>
              </w:rPr>
              <w:t>1.58 ± 0.01</w:t>
            </w:r>
            <w:r w:rsidRPr="00F07916">
              <w:rPr>
                <w:rFonts w:ascii="Times New Roman" w:hAnsi="Times New Roman"/>
                <w:kern w:val="24"/>
                <w:position w:val="1"/>
                <w:sz w:val="20"/>
                <w:szCs w:val="20"/>
                <w:vertAlign w:val="superscript"/>
                <w:lang w:val="en-SG" w:eastAsia="en-SG"/>
              </w:rPr>
              <w:t>b</w:t>
            </w:r>
          </w:p>
        </w:tc>
        <w:tc>
          <w:tcPr>
            <w:tcW w:w="1474" w:type="dxa"/>
            <w:vAlign w:val="center"/>
          </w:tcPr>
          <w:p w:rsidR="00F07916" w:rsidRPr="00F07916" w:rsidRDefault="00F07916" w:rsidP="00C87158">
            <w:pPr>
              <w:spacing w:before="60" w:after="0" w:line="240" w:lineRule="auto"/>
              <w:ind w:left="26"/>
              <w:textAlignment w:val="baseline"/>
              <w:rPr>
                <w:rFonts w:ascii="Times New Roman" w:hAnsi="Times New Roman"/>
                <w:kern w:val="24"/>
                <w:position w:val="1"/>
                <w:sz w:val="20"/>
                <w:szCs w:val="20"/>
                <w:lang w:val="ms-MY" w:eastAsia="en-SG"/>
              </w:rPr>
            </w:pPr>
            <w:r w:rsidRPr="00F07916">
              <w:rPr>
                <w:rFonts w:ascii="Times New Roman" w:hAnsi="Times New Roman"/>
                <w:sz w:val="20"/>
                <w:szCs w:val="20"/>
              </w:rPr>
              <w:t>2.98 ± 0.45   [18]</w:t>
            </w:r>
          </w:p>
        </w:tc>
      </w:tr>
      <w:tr w:rsidR="00F07916" w:rsidRPr="00F07916" w:rsidTr="00C87158">
        <w:trPr>
          <w:trHeight w:val="255"/>
        </w:trPr>
        <w:tc>
          <w:tcPr>
            <w:tcW w:w="3060" w:type="dxa"/>
            <w:tcBorders>
              <w:bottom w:val="single" w:sz="4" w:space="0" w:color="auto"/>
            </w:tcBorders>
            <w:shd w:val="clear" w:color="auto" w:fill="auto"/>
            <w:tcMar>
              <w:top w:w="14" w:type="dxa"/>
              <w:left w:w="108" w:type="dxa"/>
              <w:bottom w:w="0" w:type="dxa"/>
              <w:right w:w="108" w:type="dxa"/>
            </w:tcMar>
            <w:vAlign w:val="center"/>
            <w:hideMark/>
          </w:tcPr>
          <w:p w:rsidR="00F07916" w:rsidRPr="00F07916" w:rsidRDefault="00F07916" w:rsidP="00C87158">
            <w:pPr>
              <w:spacing w:after="60" w:line="240" w:lineRule="auto"/>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Ascorbic acid (</w:t>
            </w:r>
            <w:r w:rsidRPr="00F07916">
              <w:rPr>
                <w:rFonts w:ascii="Times New Roman" w:hAnsi="Times New Roman"/>
                <w:b/>
                <w:kern w:val="24"/>
                <w:position w:val="1"/>
                <w:sz w:val="20"/>
                <w:szCs w:val="20"/>
                <w:lang w:val="en-SG" w:eastAsia="en-SG"/>
              </w:rPr>
              <w:t>5</w:t>
            </w:r>
            <w:r w:rsidRPr="00F07916">
              <w:rPr>
                <w:rFonts w:ascii="Times New Roman" w:hAnsi="Times New Roman"/>
                <w:kern w:val="24"/>
                <w:position w:val="1"/>
                <w:sz w:val="20"/>
                <w:szCs w:val="20"/>
                <w:lang w:val="en-SG" w:eastAsia="en-SG"/>
              </w:rPr>
              <w:t>)</w:t>
            </w:r>
          </w:p>
        </w:tc>
        <w:tc>
          <w:tcPr>
            <w:tcW w:w="1350" w:type="dxa"/>
            <w:tcBorders>
              <w:bottom w:val="single" w:sz="4" w:space="0" w:color="auto"/>
            </w:tcBorders>
            <w:shd w:val="clear" w:color="auto" w:fill="auto"/>
            <w:tcMar>
              <w:top w:w="14" w:type="dxa"/>
              <w:left w:w="108" w:type="dxa"/>
              <w:bottom w:w="0" w:type="dxa"/>
              <w:right w:w="108" w:type="dxa"/>
            </w:tcMar>
            <w:vAlign w:val="center"/>
            <w:hideMark/>
          </w:tcPr>
          <w:p w:rsidR="00F07916" w:rsidRPr="00F07916" w:rsidRDefault="00F07916" w:rsidP="00C87158">
            <w:pPr>
              <w:spacing w:after="60" w:line="240" w:lineRule="auto"/>
              <w:jc w:val="center"/>
              <w:rPr>
                <w:rFonts w:ascii="Times New Roman" w:hAnsi="Times New Roman"/>
                <w:sz w:val="20"/>
                <w:szCs w:val="20"/>
                <w:lang w:val="ms-MY"/>
              </w:rPr>
            </w:pPr>
            <w:r w:rsidRPr="00F07916">
              <w:rPr>
                <w:rFonts w:ascii="Times New Roman" w:hAnsi="Times New Roman"/>
                <w:sz w:val="20"/>
                <w:szCs w:val="20"/>
                <w:lang w:val="ms-MY"/>
              </w:rPr>
              <w:t>5.05 – 5.09</w:t>
            </w:r>
          </w:p>
        </w:tc>
        <w:tc>
          <w:tcPr>
            <w:tcW w:w="1353" w:type="dxa"/>
            <w:tcBorders>
              <w:bottom w:val="single" w:sz="4" w:space="0" w:color="auto"/>
            </w:tcBorders>
            <w:vAlign w:val="center"/>
          </w:tcPr>
          <w:p w:rsidR="00F07916" w:rsidRPr="00F07916" w:rsidRDefault="00F07916" w:rsidP="00C87158">
            <w:pPr>
              <w:spacing w:after="6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en-SG" w:eastAsia="en-SG"/>
              </w:rPr>
              <w:t>34.15 ± 13.23</w:t>
            </w:r>
            <w:r w:rsidRPr="00F07916">
              <w:rPr>
                <w:rFonts w:ascii="Times New Roman" w:hAnsi="Times New Roman"/>
                <w:kern w:val="24"/>
                <w:position w:val="1"/>
                <w:sz w:val="20"/>
                <w:szCs w:val="20"/>
                <w:vertAlign w:val="superscript"/>
                <w:lang w:val="en-SG" w:eastAsia="en-SG"/>
              </w:rPr>
              <w:t>a</w:t>
            </w:r>
          </w:p>
        </w:tc>
        <w:tc>
          <w:tcPr>
            <w:tcW w:w="1527" w:type="dxa"/>
            <w:tcBorders>
              <w:bottom w:val="single" w:sz="4" w:space="0" w:color="auto"/>
            </w:tcBorders>
            <w:vAlign w:val="center"/>
          </w:tcPr>
          <w:p w:rsidR="00F07916" w:rsidRPr="00F07916" w:rsidRDefault="00F07916" w:rsidP="00C87158">
            <w:pPr>
              <w:spacing w:after="60" w:line="240" w:lineRule="auto"/>
              <w:jc w:val="center"/>
              <w:textAlignment w:val="baseline"/>
              <w:rPr>
                <w:rFonts w:ascii="Times New Roman" w:hAnsi="Times New Roman"/>
                <w:sz w:val="20"/>
                <w:szCs w:val="20"/>
                <w:lang w:val="en-SG" w:eastAsia="en-SG"/>
              </w:rPr>
            </w:pPr>
            <w:r w:rsidRPr="00F07916">
              <w:rPr>
                <w:rFonts w:ascii="Times New Roman" w:hAnsi="Times New Roman"/>
                <w:kern w:val="24"/>
                <w:position w:val="1"/>
                <w:sz w:val="20"/>
                <w:szCs w:val="20"/>
                <w:lang w:val="ms-MY" w:eastAsia="en-SG"/>
              </w:rPr>
              <w:t>13.12 ± 1.07</w:t>
            </w:r>
            <w:r w:rsidRPr="00F07916">
              <w:rPr>
                <w:rFonts w:ascii="Times New Roman" w:hAnsi="Times New Roman"/>
                <w:kern w:val="24"/>
                <w:position w:val="1"/>
                <w:sz w:val="20"/>
                <w:szCs w:val="20"/>
                <w:vertAlign w:val="superscript"/>
                <w:lang w:val="ms-MY" w:eastAsia="en-SG"/>
              </w:rPr>
              <w:t>a</w:t>
            </w:r>
          </w:p>
        </w:tc>
        <w:tc>
          <w:tcPr>
            <w:tcW w:w="1474" w:type="dxa"/>
            <w:tcBorders>
              <w:bottom w:val="single" w:sz="4" w:space="0" w:color="auto"/>
            </w:tcBorders>
            <w:vAlign w:val="center"/>
          </w:tcPr>
          <w:p w:rsidR="00F07916" w:rsidRPr="00F07916" w:rsidRDefault="00F07916" w:rsidP="00C87158">
            <w:pPr>
              <w:spacing w:after="60" w:line="240" w:lineRule="auto"/>
              <w:ind w:left="26"/>
              <w:textAlignment w:val="baseline"/>
              <w:rPr>
                <w:rFonts w:ascii="Times New Roman" w:hAnsi="Times New Roman"/>
                <w:kern w:val="24"/>
                <w:position w:val="1"/>
                <w:sz w:val="20"/>
                <w:szCs w:val="20"/>
                <w:lang w:val="ms-MY" w:eastAsia="en-SG"/>
              </w:rPr>
            </w:pPr>
            <w:r w:rsidRPr="00F07916">
              <w:rPr>
                <w:rFonts w:ascii="Times New Roman" w:hAnsi="Times New Roman"/>
                <w:sz w:val="20"/>
                <w:szCs w:val="20"/>
              </w:rPr>
              <w:t>3.62 ± 2.14   [24]</w:t>
            </w:r>
          </w:p>
        </w:tc>
      </w:tr>
    </w:tbl>
    <w:bookmarkEnd w:id="4"/>
    <w:p w:rsidR="00F07916" w:rsidRPr="00C87158" w:rsidRDefault="00F07916" w:rsidP="00C87158">
      <w:pPr>
        <w:pStyle w:val="Paragraph"/>
        <w:tabs>
          <w:tab w:val="left" w:pos="2590"/>
        </w:tabs>
        <w:spacing w:before="60"/>
        <w:ind w:left="180" w:right="518" w:firstLine="0"/>
        <w:rPr>
          <w:sz w:val="18"/>
          <w:szCs w:val="18"/>
        </w:rPr>
      </w:pPr>
      <w:r w:rsidRPr="00C87158">
        <w:rPr>
          <w:sz w:val="18"/>
          <w:szCs w:val="18"/>
        </w:rPr>
        <w:t>Values represent the mean of three replicates ± standard deviation.</w:t>
      </w:r>
      <w:r w:rsidRPr="00C87158">
        <w:rPr>
          <w:sz w:val="18"/>
          <w:szCs w:val="18"/>
          <w:lang w:val="en-MY" w:eastAsia="en-MY"/>
        </w:rPr>
        <w:t xml:space="preserve"> Mean denoted by different letters in the same row indicate significant differences (</w:t>
      </w:r>
      <w:r w:rsidRPr="00C87158">
        <w:rPr>
          <w:iCs/>
          <w:sz w:val="18"/>
          <w:szCs w:val="18"/>
          <w:lang w:val="en-MY" w:eastAsia="en-MY"/>
        </w:rPr>
        <w:t xml:space="preserve">p </w:t>
      </w:r>
      <w:r w:rsidRPr="00C87158">
        <w:rPr>
          <w:sz w:val="18"/>
          <w:szCs w:val="18"/>
          <w:lang w:val="en-MY" w:eastAsia="en-MY"/>
        </w:rPr>
        <w:t xml:space="preserve">&lt; </w:t>
      </w:r>
      <w:r w:rsidRPr="00C87158">
        <w:rPr>
          <w:iCs/>
          <w:sz w:val="18"/>
          <w:szCs w:val="18"/>
          <w:lang w:val="en-MY" w:eastAsia="en-MY"/>
        </w:rPr>
        <w:t>0</w:t>
      </w:r>
      <w:r w:rsidRPr="00C87158">
        <w:rPr>
          <w:sz w:val="18"/>
          <w:szCs w:val="18"/>
          <w:lang w:val="en-MY" w:eastAsia="en-MY"/>
        </w:rPr>
        <w:t>.</w:t>
      </w:r>
      <w:r w:rsidRPr="00C87158">
        <w:rPr>
          <w:iCs/>
          <w:sz w:val="18"/>
          <w:szCs w:val="18"/>
          <w:lang w:val="en-MY" w:eastAsia="en-MY"/>
        </w:rPr>
        <w:t>05</w:t>
      </w:r>
      <w:r w:rsidRPr="00C87158">
        <w:rPr>
          <w:sz w:val="18"/>
          <w:szCs w:val="18"/>
          <w:lang w:val="en-MY" w:eastAsia="en-MY"/>
        </w:rPr>
        <w:t xml:space="preserve">). FDE, </w:t>
      </w:r>
      <w:r w:rsidRPr="00C87158">
        <w:rPr>
          <w:sz w:val="18"/>
          <w:szCs w:val="18"/>
        </w:rPr>
        <w:t>freeze-dried extract</w:t>
      </w:r>
      <w:r w:rsidRPr="00C87158">
        <w:rPr>
          <w:sz w:val="18"/>
          <w:szCs w:val="18"/>
          <w:lang w:val="en-MY" w:eastAsia="en-MY"/>
        </w:rPr>
        <w:t>.</w:t>
      </w:r>
    </w:p>
    <w:p w:rsidR="00F07916" w:rsidRPr="00F07916" w:rsidRDefault="00F07916" w:rsidP="00C87158">
      <w:pPr>
        <w:pStyle w:val="Paragraph"/>
        <w:tabs>
          <w:tab w:val="left" w:pos="1290"/>
        </w:tabs>
        <w:spacing w:after="120"/>
        <w:ind w:firstLine="0"/>
        <w:rPr>
          <w:rStyle w:val="A1"/>
          <w:rFonts w:cs="Times New Roman"/>
          <w:color w:val="auto"/>
          <w:sz w:val="20"/>
          <w:szCs w:val="20"/>
        </w:rPr>
      </w:pPr>
    </w:p>
    <w:p w:rsidR="00F07916" w:rsidRPr="00F07916" w:rsidRDefault="00F07916" w:rsidP="00F07916">
      <w:pPr>
        <w:pStyle w:val="Paragraph"/>
        <w:tabs>
          <w:tab w:val="left" w:pos="1290"/>
        </w:tabs>
        <w:ind w:firstLine="0"/>
      </w:pPr>
      <w:r w:rsidRPr="00F07916">
        <w:rPr>
          <w:rStyle w:val="A1"/>
          <w:rFonts w:cs="Times New Roman"/>
          <w:color w:val="auto"/>
          <w:sz w:val="20"/>
          <w:szCs w:val="20"/>
        </w:rPr>
        <w:t xml:space="preserve">The results presented showed that the content of anthocyanins in both varieties is lower than previous findings. </w:t>
      </w:r>
      <w:r w:rsidRPr="00F07916">
        <w:t xml:space="preserve">Kouakou </w:t>
      </w:r>
      <w:r w:rsidRPr="00F07916">
        <w:rPr>
          <w:iCs/>
        </w:rPr>
        <w:t>et al</w:t>
      </w:r>
      <w:r w:rsidRPr="00F07916">
        <w:t>. [8] reported that delphinidin-3-</w:t>
      </w:r>
      <w:r w:rsidRPr="00F07916">
        <w:rPr>
          <w:i/>
        </w:rPr>
        <w:t>O</w:t>
      </w:r>
      <w:r w:rsidRPr="00F07916">
        <w:t>-sambubioside and cyanidin-3-</w:t>
      </w:r>
      <w:r w:rsidRPr="00F07916">
        <w:rPr>
          <w:i/>
        </w:rPr>
        <w:t>O</w:t>
      </w:r>
      <w:r w:rsidRPr="00F07916">
        <w:t xml:space="preserve">-sambubioside contents in </w:t>
      </w:r>
      <w:r w:rsidRPr="00F07916">
        <w:rPr>
          <w:i/>
          <w:iCs/>
        </w:rPr>
        <w:t>H. sabdariffa</w:t>
      </w:r>
      <w:r w:rsidRPr="00F07916">
        <w:t xml:space="preserve"> L. originated from Côte d'Ivoire is 21.38 mg/g DW and 17.11 mg/g DW respectively. The content and distribution of the anthocyanins in roselle are believed to be influenced by the fruit source, type of cultivation, the degree of fruit maturation, post-harvest storage condition, environmental conditions, genetic factors and the variety of the plant [13, 21, 22]. </w:t>
      </w:r>
    </w:p>
    <w:p w:rsidR="00F07916" w:rsidRPr="00F07916" w:rsidRDefault="00F07916" w:rsidP="00F07916">
      <w:pPr>
        <w:pStyle w:val="Paragraph"/>
        <w:tabs>
          <w:tab w:val="left" w:pos="1290"/>
        </w:tabs>
        <w:ind w:firstLine="0"/>
        <w:rPr>
          <w:lang w:val="en-SG" w:eastAsia="en-SG"/>
        </w:rPr>
      </w:pPr>
    </w:p>
    <w:p w:rsidR="00F07916" w:rsidRPr="00F07916" w:rsidRDefault="00F07916" w:rsidP="00F07916">
      <w:pPr>
        <w:pStyle w:val="Paragraph"/>
        <w:ind w:firstLine="0"/>
        <w:rPr>
          <w:lang w:val="en-SG" w:eastAsia="en-SG"/>
        </w:rPr>
      </w:pPr>
      <w:r w:rsidRPr="00F07916">
        <w:t xml:space="preserve">On the other hand, the </w:t>
      </w:r>
      <w:r w:rsidRPr="00F07916">
        <w:rPr>
          <w:rStyle w:val="A1"/>
          <w:rFonts w:cs="Times New Roman"/>
          <w:color w:val="auto"/>
          <w:sz w:val="20"/>
          <w:szCs w:val="20"/>
        </w:rPr>
        <w:t xml:space="preserve">analysis showed that </w:t>
      </w:r>
      <w:r w:rsidRPr="00F07916">
        <w:t>only three non-anthocyanin compounds can be identified based on standard reference materials. At 320 nm, two peaks were identified as chlorogenic acid (</w:t>
      </w:r>
      <w:r w:rsidRPr="00F07916">
        <w:rPr>
          <w:b/>
        </w:rPr>
        <w:t>3</w:t>
      </w:r>
      <w:r w:rsidRPr="00F07916">
        <w:t>) and caffeic acid (</w:t>
      </w:r>
      <w:r w:rsidRPr="00F07916">
        <w:rPr>
          <w:b/>
        </w:rPr>
        <w:t>4</w:t>
      </w:r>
      <w:r w:rsidRPr="00F07916">
        <w:t>) with a retention time 11.91 and 16.29 min, respectively. Meanwhile, at 265 nm, only ascorbic acid (</w:t>
      </w:r>
      <w:r w:rsidRPr="00F07916">
        <w:rPr>
          <w:b/>
        </w:rPr>
        <w:t>5</w:t>
      </w:r>
      <w:r w:rsidRPr="00F07916">
        <w:t xml:space="preserve">) has been identified with a retention time of 5.39 min. </w:t>
      </w:r>
      <w:r w:rsidRPr="00F07916">
        <w:rPr>
          <w:bCs/>
        </w:rPr>
        <w:t xml:space="preserve">The presence of all compounds is in agreement with previous reports on other </w:t>
      </w:r>
      <w:r w:rsidRPr="00F07916">
        <w:rPr>
          <w:bCs/>
          <w:i/>
          <w:iCs/>
        </w:rPr>
        <w:t>H. sabdariffa</w:t>
      </w:r>
      <w:r w:rsidRPr="00F07916">
        <w:rPr>
          <w:bCs/>
        </w:rPr>
        <w:t xml:space="preserve"> varieties worldwide</w:t>
      </w:r>
      <w:r w:rsidRPr="00F07916">
        <w:t xml:space="preserve"> [8, 18, 23, 24]</w:t>
      </w:r>
      <w:r w:rsidRPr="00F07916">
        <w:rPr>
          <w:lang w:val="en-SG" w:eastAsia="en-SG"/>
        </w:rPr>
        <w:t>.</w:t>
      </w:r>
      <w:r w:rsidRPr="00F07916">
        <w:t xml:space="preserve"> UKMR-2 presented a higher diversity of phenolic compounds and ascorbic acid compared to UMKL-1. </w:t>
      </w:r>
      <w:r w:rsidRPr="00F07916">
        <w:rPr>
          <w:lang w:val="en-SG" w:eastAsia="en-SG"/>
        </w:rPr>
        <w:t>Figure 4 shows the structures of the identified compounds.</w:t>
      </w:r>
    </w:p>
    <w:p w:rsidR="00F07916" w:rsidRPr="00F07916" w:rsidRDefault="00F07916" w:rsidP="00C87158">
      <w:pPr>
        <w:pStyle w:val="Paragraph"/>
        <w:spacing w:after="120"/>
        <w:ind w:firstLine="0"/>
      </w:pPr>
    </w:p>
    <w:p w:rsidR="00F07916" w:rsidRPr="00F07916" w:rsidRDefault="00F07916" w:rsidP="00C87158">
      <w:pPr>
        <w:spacing w:after="0" w:line="240" w:lineRule="auto"/>
        <w:ind w:firstLine="313"/>
        <w:jc w:val="center"/>
        <w:rPr>
          <w:rFonts w:ascii="Times New Roman" w:hAnsi="Times New Roman"/>
          <w:sz w:val="20"/>
          <w:szCs w:val="20"/>
        </w:rPr>
      </w:pPr>
      <w:r w:rsidRPr="00F07916">
        <w:rPr>
          <w:rFonts w:ascii="Times New Roman" w:hAnsi="Times New Roman"/>
          <w:noProof/>
          <w:sz w:val="20"/>
          <w:szCs w:val="20"/>
          <w:lang w:bidi="ar-SA"/>
        </w:rPr>
        <mc:AlternateContent>
          <mc:Choice Requires="wpg">
            <w:drawing>
              <wp:anchor distT="0" distB="0" distL="114300" distR="114300" simplePos="0" relativeHeight="251663872" behindDoc="0" locked="0" layoutInCell="1" allowOverlap="1" wp14:anchorId="0CAF9B40" wp14:editId="47E39022">
                <wp:simplePos x="0" y="0"/>
                <wp:positionH relativeFrom="column">
                  <wp:posOffset>1323975</wp:posOffset>
                </wp:positionH>
                <wp:positionV relativeFrom="paragraph">
                  <wp:posOffset>1272540</wp:posOffset>
                </wp:positionV>
                <wp:extent cx="3267075" cy="1039495"/>
                <wp:effectExtent l="0" t="0" r="9525"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7075" cy="1039495"/>
                          <a:chOff x="3522" y="6867"/>
                          <a:chExt cx="5145" cy="1637"/>
                        </a:xfrm>
                      </wpg:grpSpPr>
                      <wps:wsp>
                        <wps:cNvPr id="9" name="Text Box 16"/>
                        <wps:cNvSpPr txBox="1">
                          <a:spLocks noChangeArrowheads="1"/>
                        </wps:cNvSpPr>
                        <wps:spPr bwMode="auto">
                          <a:xfrm>
                            <a:off x="4121" y="6867"/>
                            <a:ext cx="278"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2F" w:rsidRPr="00D90203" w:rsidRDefault="00B7612F" w:rsidP="00F07916">
                              <w:pPr>
                                <w:rPr>
                                  <w:rFonts w:ascii="Times New Roman" w:hAnsi="Times New Roman"/>
                                  <w:b/>
                                  <w:sz w:val="18"/>
                                </w:rPr>
                              </w:pPr>
                              <w:r w:rsidRPr="00D90203">
                                <w:rPr>
                                  <w:rFonts w:ascii="Times New Roman" w:hAnsi="Times New Roman"/>
                                  <w:b/>
                                  <w:sz w:val="18"/>
                                </w:rPr>
                                <w:t>(1)</w:t>
                              </w:r>
                            </w:p>
                          </w:txbxContent>
                        </wps:txbx>
                        <wps:bodyPr rot="0" vert="horz" wrap="square" lIns="3600" tIns="3600" rIns="3600" bIns="3600" anchor="t" anchorCtr="0" upright="1">
                          <a:noAutofit/>
                        </wps:bodyPr>
                      </wps:wsp>
                      <wps:wsp>
                        <wps:cNvPr id="10" name="Text Box 17"/>
                        <wps:cNvSpPr txBox="1">
                          <a:spLocks noChangeArrowheads="1"/>
                        </wps:cNvSpPr>
                        <wps:spPr bwMode="auto">
                          <a:xfrm>
                            <a:off x="6954" y="6867"/>
                            <a:ext cx="278"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2F" w:rsidRPr="00D90203" w:rsidRDefault="00B7612F" w:rsidP="00F07916">
                              <w:pPr>
                                <w:rPr>
                                  <w:rFonts w:ascii="Times New Roman" w:hAnsi="Times New Roman"/>
                                  <w:b/>
                                  <w:sz w:val="18"/>
                                </w:rPr>
                              </w:pPr>
                              <w:r w:rsidRPr="00D90203">
                                <w:rPr>
                                  <w:rFonts w:ascii="Times New Roman" w:hAnsi="Times New Roman"/>
                                  <w:b/>
                                  <w:sz w:val="18"/>
                                </w:rPr>
                                <w:t>(</w:t>
                              </w:r>
                              <w:r>
                                <w:rPr>
                                  <w:rFonts w:ascii="Times New Roman" w:hAnsi="Times New Roman"/>
                                  <w:b/>
                                  <w:sz w:val="18"/>
                                </w:rPr>
                                <w:t>2</w:t>
                              </w:r>
                              <w:r w:rsidRPr="00D90203">
                                <w:rPr>
                                  <w:rFonts w:ascii="Times New Roman" w:hAnsi="Times New Roman"/>
                                  <w:b/>
                                  <w:sz w:val="18"/>
                                </w:rPr>
                                <w:t>)</w:t>
                              </w:r>
                            </w:p>
                          </w:txbxContent>
                        </wps:txbx>
                        <wps:bodyPr rot="0" vert="horz" wrap="square" lIns="3600" tIns="3600" rIns="3600" bIns="3600" anchor="t" anchorCtr="0" upright="1">
                          <a:noAutofit/>
                        </wps:bodyPr>
                      </wps:wsp>
                      <wps:wsp>
                        <wps:cNvPr id="11" name="Text Box 18"/>
                        <wps:cNvSpPr txBox="1">
                          <a:spLocks noChangeArrowheads="1"/>
                        </wps:cNvSpPr>
                        <wps:spPr bwMode="auto">
                          <a:xfrm>
                            <a:off x="3522" y="8074"/>
                            <a:ext cx="278"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2F" w:rsidRPr="00D90203" w:rsidRDefault="00B7612F" w:rsidP="00F07916">
                              <w:pPr>
                                <w:rPr>
                                  <w:rFonts w:ascii="Times New Roman" w:hAnsi="Times New Roman"/>
                                  <w:b/>
                                  <w:sz w:val="18"/>
                                </w:rPr>
                              </w:pPr>
                              <w:r w:rsidRPr="00D90203">
                                <w:rPr>
                                  <w:rFonts w:ascii="Times New Roman" w:hAnsi="Times New Roman"/>
                                  <w:b/>
                                  <w:sz w:val="18"/>
                                </w:rPr>
                                <w:t>(</w:t>
                              </w:r>
                              <w:r>
                                <w:rPr>
                                  <w:rFonts w:ascii="Times New Roman" w:hAnsi="Times New Roman"/>
                                  <w:b/>
                                  <w:sz w:val="18"/>
                                </w:rPr>
                                <w:t>3</w:t>
                              </w:r>
                              <w:r w:rsidRPr="00D90203">
                                <w:rPr>
                                  <w:rFonts w:ascii="Times New Roman" w:hAnsi="Times New Roman"/>
                                  <w:b/>
                                  <w:sz w:val="18"/>
                                </w:rPr>
                                <w:t>)</w:t>
                              </w:r>
                            </w:p>
                          </w:txbxContent>
                        </wps:txbx>
                        <wps:bodyPr rot="0" vert="horz" wrap="square" lIns="3600" tIns="3600" rIns="3600" bIns="3600" anchor="t" anchorCtr="0" upright="1">
                          <a:noAutofit/>
                        </wps:bodyPr>
                      </wps:wsp>
                      <wps:wsp>
                        <wps:cNvPr id="12" name="Text Box 19"/>
                        <wps:cNvSpPr txBox="1">
                          <a:spLocks noChangeArrowheads="1"/>
                        </wps:cNvSpPr>
                        <wps:spPr bwMode="auto">
                          <a:xfrm>
                            <a:off x="6594" y="8110"/>
                            <a:ext cx="278"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2F" w:rsidRPr="00D90203" w:rsidRDefault="00B7612F" w:rsidP="00F07916">
                              <w:pPr>
                                <w:rPr>
                                  <w:rFonts w:ascii="Times New Roman" w:hAnsi="Times New Roman"/>
                                  <w:b/>
                                  <w:sz w:val="18"/>
                                </w:rPr>
                              </w:pPr>
                              <w:r w:rsidRPr="00D90203">
                                <w:rPr>
                                  <w:rFonts w:ascii="Times New Roman" w:hAnsi="Times New Roman"/>
                                  <w:b/>
                                  <w:sz w:val="18"/>
                                </w:rPr>
                                <w:t>(</w:t>
                              </w:r>
                              <w:r>
                                <w:rPr>
                                  <w:rFonts w:ascii="Times New Roman" w:hAnsi="Times New Roman"/>
                                  <w:b/>
                                  <w:sz w:val="18"/>
                                </w:rPr>
                                <w:t>4</w:t>
                              </w:r>
                              <w:r w:rsidRPr="00D90203">
                                <w:rPr>
                                  <w:rFonts w:ascii="Times New Roman" w:hAnsi="Times New Roman"/>
                                  <w:b/>
                                  <w:sz w:val="18"/>
                                </w:rPr>
                                <w:t>)</w:t>
                              </w:r>
                            </w:p>
                          </w:txbxContent>
                        </wps:txbx>
                        <wps:bodyPr rot="0" vert="horz" wrap="square" lIns="3600" tIns="3600" rIns="3600" bIns="3600" anchor="t" anchorCtr="0" upright="1">
                          <a:noAutofit/>
                        </wps:bodyPr>
                      </wps:wsp>
                      <wps:wsp>
                        <wps:cNvPr id="13" name="Text Box 20"/>
                        <wps:cNvSpPr txBox="1">
                          <a:spLocks noChangeArrowheads="1"/>
                        </wps:cNvSpPr>
                        <wps:spPr bwMode="auto">
                          <a:xfrm>
                            <a:off x="8389" y="8289"/>
                            <a:ext cx="278" cy="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2F" w:rsidRPr="00D90203" w:rsidRDefault="00B7612F" w:rsidP="00F07916">
                              <w:pPr>
                                <w:rPr>
                                  <w:rFonts w:ascii="Times New Roman" w:hAnsi="Times New Roman"/>
                                  <w:b/>
                                  <w:sz w:val="18"/>
                                </w:rPr>
                              </w:pPr>
                              <w:r w:rsidRPr="00D90203">
                                <w:rPr>
                                  <w:rFonts w:ascii="Times New Roman" w:hAnsi="Times New Roman"/>
                                  <w:b/>
                                  <w:sz w:val="18"/>
                                </w:rPr>
                                <w:t>(</w:t>
                              </w:r>
                              <w:r>
                                <w:rPr>
                                  <w:rFonts w:ascii="Times New Roman" w:hAnsi="Times New Roman"/>
                                  <w:b/>
                                  <w:sz w:val="18"/>
                                </w:rPr>
                                <w:t>5</w:t>
                              </w:r>
                              <w:r w:rsidRPr="00D90203">
                                <w:rPr>
                                  <w:rFonts w:ascii="Times New Roman" w:hAnsi="Times New Roman"/>
                                  <w:b/>
                                  <w:sz w:val="18"/>
                                </w:rPr>
                                <w:t>)</w:t>
                              </w:r>
                            </w:p>
                          </w:txbxContent>
                        </wps:txbx>
                        <wps:bodyPr rot="0" vert="horz" wrap="square" lIns="3600" tIns="3600" rIns="3600" bIns="36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0" style="position:absolute;left:0;text-align:left;margin-left:104.25pt;margin-top:100.2pt;width:257.25pt;height:81.85pt;z-index:251663872" coordorigin="3522,6867" coordsize="5145,1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">
                <v:shape id="Text Box 16" o:spid="_x0000_s1041" type="#_x0000_t202" style="position:absolute;left:4121;top:6867;width:278;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ScMA&#10;AADaAAAADwAAAGRycy9kb3ducmV2LnhtbESPzW7CMBCE70h9B2uReiMOP/0hYBC0IOAI7QOs4iUO&#10;jddR7Cbh7etKlXoczcw3muW6t5VoqfGlYwXjJAVBnDtdcqHg82M/egXhA7LGyjEpuJOH9ephsMRM&#10;u47P1F5CISKEfYYKTAh1JqXPDVn0iauJo3d1jcUQZVNI3WAX4baSkzR9lhZLjgsGa3ozlH9dvq2C&#10;wwbZbF9O++nkvS12t/uxfepmSj0O+80CRKA+/If/2ketYA6/V+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CScMAAADaAAAADwAAAAAAAAAAAAAAAACYAgAAZHJzL2Rv&#10;d25yZXYueG1sUEsFBgAAAAAEAAQA9QAAAIgDAAAAAA==&#10;" stroked="f">
                  <v:textbox inset=".1mm,.1mm,.1mm,.1mm">
                    <w:txbxContent>
                      <w:p w:rsidR="00B7612F" w:rsidRPr="00D90203" w:rsidRDefault="00B7612F" w:rsidP="00F07916">
                        <w:pPr>
                          <w:rPr>
                            <w:rFonts w:ascii="Times New Roman" w:hAnsi="Times New Roman"/>
                            <w:b/>
                            <w:sz w:val="18"/>
                          </w:rPr>
                        </w:pPr>
                        <w:r w:rsidRPr="00D90203">
                          <w:rPr>
                            <w:rFonts w:ascii="Times New Roman" w:hAnsi="Times New Roman"/>
                            <w:b/>
                            <w:sz w:val="18"/>
                          </w:rPr>
                          <w:t>(1)</w:t>
                        </w:r>
                      </w:p>
                    </w:txbxContent>
                  </v:textbox>
                </v:shape>
                <v:shape id="Text Box 17" o:spid="_x0000_s1042" type="#_x0000_t202" style="position:absolute;left:6954;top:6867;width:278;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TKsMA&#10;AADbAAAADwAAAGRycy9kb3ducmV2LnhtbESPQW/CMAyF75P2HyJP2m2kY7BNHQGxAYIdB/wAq/Ga&#10;bo1TNaEt/x4fkLjZes/vfZ4tBl+rjtpYBTbwPMpAERfBVlwaOB42T++gYkK2WAcmA2eKsJjf380w&#10;t6HnH+r2qVQSwjFHAy6lJtc6Fo48xlFoiEX7Da3HJGtbattiL+G+1uMse9UeK5YGhw19OSr+9ydv&#10;YLtEdp9v35uX8aor13/nXTftJ8Y8PgzLD1CJhnQzX693VvCFXn6RAf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TKsMAAADbAAAADwAAAAAAAAAAAAAAAACYAgAAZHJzL2Rv&#10;d25yZXYueG1sUEsFBgAAAAAEAAQA9QAAAIgDAAAAAA==&#10;" stroked="f">
                  <v:textbox inset=".1mm,.1mm,.1mm,.1mm">
                    <w:txbxContent>
                      <w:p w:rsidR="00B7612F" w:rsidRPr="00D90203" w:rsidRDefault="00B7612F" w:rsidP="00F07916">
                        <w:pPr>
                          <w:rPr>
                            <w:rFonts w:ascii="Times New Roman" w:hAnsi="Times New Roman"/>
                            <w:b/>
                            <w:sz w:val="18"/>
                          </w:rPr>
                        </w:pPr>
                        <w:r w:rsidRPr="00D90203">
                          <w:rPr>
                            <w:rFonts w:ascii="Times New Roman" w:hAnsi="Times New Roman"/>
                            <w:b/>
                            <w:sz w:val="18"/>
                          </w:rPr>
                          <w:t>(</w:t>
                        </w:r>
                        <w:r>
                          <w:rPr>
                            <w:rFonts w:ascii="Times New Roman" w:hAnsi="Times New Roman"/>
                            <w:b/>
                            <w:sz w:val="18"/>
                          </w:rPr>
                          <w:t>2</w:t>
                        </w:r>
                        <w:r w:rsidRPr="00D90203">
                          <w:rPr>
                            <w:rFonts w:ascii="Times New Roman" w:hAnsi="Times New Roman"/>
                            <w:b/>
                            <w:sz w:val="18"/>
                          </w:rPr>
                          <w:t>)</w:t>
                        </w:r>
                      </w:p>
                    </w:txbxContent>
                  </v:textbox>
                </v:shape>
                <v:shape id="Text Box 18" o:spid="_x0000_s1043" type="#_x0000_t202" style="position:absolute;left:3522;top:8074;width:278;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2scAA&#10;AADbAAAADwAAAGRycy9kb3ducmV2LnhtbERPyW7CMBC9V+o/WFOpt+KwFRQwiNIi6JHlA0bxEIfG&#10;4yh2k/D3GAmJ2zy9debLzpaiodoXjhX0ewkI4szpgnMFp+PmYwrCB2SNpWNScCUPy8XryxxT7Vre&#10;U3MIuYgh7FNUYEKoUil9Zsii77mKOHJnV1sMEda51DW2MdyWcpAkn9JiwbHBYEVrQ9nf4d8q2K6Q&#10;zdfkdzMcfDf5z+W6a8btSKn3t241AxGoC0/xw73TcX4f7r/EA+Ti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QW2scAAAADbAAAADwAAAAAAAAAAAAAAAACYAgAAZHJzL2Rvd25y&#10;ZXYueG1sUEsFBgAAAAAEAAQA9QAAAIUDAAAAAA==&#10;" stroked="f">
                  <v:textbox inset=".1mm,.1mm,.1mm,.1mm">
                    <w:txbxContent>
                      <w:p w:rsidR="00B7612F" w:rsidRPr="00D90203" w:rsidRDefault="00B7612F" w:rsidP="00F07916">
                        <w:pPr>
                          <w:rPr>
                            <w:rFonts w:ascii="Times New Roman" w:hAnsi="Times New Roman"/>
                            <w:b/>
                            <w:sz w:val="18"/>
                          </w:rPr>
                        </w:pPr>
                        <w:r w:rsidRPr="00D90203">
                          <w:rPr>
                            <w:rFonts w:ascii="Times New Roman" w:hAnsi="Times New Roman"/>
                            <w:b/>
                            <w:sz w:val="18"/>
                          </w:rPr>
                          <w:t>(</w:t>
                        </w:r>
                        <w:r>
                          <w:rPr>
                            <w:rFonts w:ascii="Times New Roman" w:hAnsi="Times New Roman"/>
                            <w:b/>
                            <w:sz w:val="18"/>
                          </w:rPr>
                          <w:t>3</w:t>
                        </w:r>
                        <w:r w:rsidRPr="00D90203">
                          <w:rPr>
                            <w:rFonts w:ascii="Times New Roman" w:hAnsi="Times New Roman"/>
                            <w:b/>
                            <w:sz w:val="18"/>
                          </w:rPr>
                          <w:t>)</w:t>
                        </w:r>
                      </w:p>
                    </w:txbxContent>
                  </v:textbox>
                </v:shape>
                <v:shape id="Text Box 19" o:spid="_x0000_s1044" type="#_x0000_t202" style="position:absolute;left:6594;top:8110;width:278;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oxsEA&#10;AADbAAAADwAAAGRycy9kb3ducmV2LnhtbERPS27CMBDdI3EHa5C6Iw4p/SjFIGiLgGVpDzCKp3Eg&#10;Hkexm4TbY6RK7ObpfWexGmwtOmp95VjBLElBEBdOV1wq+PneTl9B+ICssXZMCi7kYbUcjxaYa9fz&#10;F3XHUIoYwj5HBSaEJpfSF4Ys+sQ1xJH7da3FEGFbSt1iH8NtLbM0fZYWK44NBht6N1Scj39WwW6N&#10;bDYvh+1j9tGVn6fLvnvq50o9TIb1G4hAQ7iL/917HedncPslH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3XKMbBAAAA2wAAAA8AAAAAAAAAAAAAAAAAmAIAAGRycy9kb3du&#10;cmV2LnhtbFBLBQYAAAAABAAEAPUAAACGAwAAAAA=&#10;" stroked="f">
                  <v:textbox inset=".1mm,.1mm,.1mm,.1mm">
                    <w:txbxContent>
                      <w:p w:rsidR="00B7612F" w:rsidRPr="00D90203" w:rsidRDefault="00B7612F" w:rsidP="00F07916">
                        <w:pPr>
                          <w:rPr>
                            <w:rFonts w:ascii="Times New Roman" w:hAnsi="Times New Roman"/>
                            <w:b/>
                            <w:sz w:val="18"/>
                          </w:rPr>
                        </w:pPr>
                        <w:r w:rsidRPr="00D90203">
                          <w:rPr>
                            <w:rFonts w:ascii="Times New Roman" w:hAnsi="Times New Roman"/>
                            <w:b/>
                            <w:sz w:val="18"/>
                          </w:rPr>
                          <w:t>(</w:t>
                        </w:r>
                        <w:r>
                          <w:rPr>
                            <w:rFonts w:ascii="Times New Roman" w:hAnsi="Times New Roman"/>
                            <w:b/>
                            <w:sz w:val="18"/>
                          </w:rPr>
                          <w:t>4</w:t>
                        </w:r>
                        <w:r w:rsidRPr="00D90203">
                          <w:rPr>
                            <w:rFonts w:ascii="Times New Roman" w:hAnsi="Times New Roman"/>
                            <w:b/>
                            <w:sz w:val="18"/>
                          </w:rPr>
                          <w:t>)</w:t>
                        </w:r>
                      </w:p>
                    </w:txbxContent>
                  </v:textbox>
                </v:shape>
                <v:shape id="Text Box 20" o:spid="_x0000_s1045" type="#_x0000_t202" style="position:absolute;left:8389;top:8289;width:278;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NXcEA&#10;AADbAAAADwAAAGRycy9kb3ducmV2LnhtbERPS27CMBDdV+IO1iB1V5xCW1DARIEWlS75HGAUD3Fo&#10;PI5iNwm3rytVYjdP7zurbLC16Kj1lWMFz5MEBHHhdMWlgvNp97QA4QOyxtoxKbiRh2w9elhhql3P&#10;B+qOoRQxhH2KCkwITSqlLwxZ9BPXEEfu4lqLIcK2lLrFPobbWk6T5E1arDg2GGxoa6j4Pv5YBZ85&#10;stnMv3az6XtXflxv++61f1HqcTzkSxCBhnAX/7v3Os6fwd8v8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bjV3BAAAA2wAAAA8AAAAAAAAAAAAAAAAAmAIAAGRycy9kb3du&#10;cmV2LnhtbFBLBQYAAAAABAAEAPUAAACGAwAAAAA=&#10;" stroked="f">
                  <v:textbox inset=".1mm,.1mm,.1mm,.1mm">
                    <w:txbxContent>
                      <w:p w:rsidR="00B7612F" w:rsidRPr="00D90203" w:rsidRDefault="00B7612F" w:rsidP="00F07916">
                        <w:pPr>
                          <w:rPr>
                            <w:rFonts w:ascii="Times New Roman" w:hAnsi="Times New Roman"/>
                            <w:b/>
                            <w:sz w:val="18"/>
                          </w:rPr>
                        </w:pPr>
                        <w:r w:rsidRPr="00D90203">
                          <w:rPr>
                            <w:rFonts w:ascii="Times New Roman" w:hAnsi="Times New Roman"/>
                            <w:b/>
                            <w:sz w:val="18"/>
                          </w:rPr>
                          <w:t>(</w:t>
                        </w:r>
                        <w:r>
                          <w:rPr>
                            <w:rFonts w:ascii="Times New Roman" w:hAnsi="Times New Roman"/>
                            <w:b/>
                            <w:sz w:val="18"/>
                          </w:rPr>
                          <w:t>5</w:t>
                        </w:r>
                        <w:r w:rsidRPr="00D90203">
                          <w:rPr>
                            <w:rFonts w:ascii="Times New Roman" w:hAnsi="Times New Roman"/>
                            <w:b/>
                            <w:sz w:val="18"/>
                          </w:rPr>
                          <w:t>)</w:t>
                        </w:r>
                      </w:p>
                    </w:txbxContent>
                  </v:textbox>
                </v:shape>
              </v:group>
            </w:pict>
          </mc:Fallback>
        </mc:AlternateContent>
      </w:r>
      <w:r w:rsidRPr="00F07916">
        <w:rPr>
          <w:rFonts w:ascii="Times New Roman" w:hAnsi="Times New Roman"/>
          <w:sz w:val="20"/>
          <w:szCs w:val="20"/>
        </w:rPr>
        <w:object w:dxaOrig="4595" w:dyaOrig="3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10.25pt;mso-position-horizontal-relative:page;mso-position-vertical-relative:page" o:ole="">
            <v:imagedata r:id="rId17" o:title=""/>
          </v:shape>
          <o:OLEObject Type="Embed" ProgID="ChemDraw.Document.6.0" ShapeID="_x0000_i1025" DrawAspect="Content" ObjectID="_1627877683" r:id="rId18"/>
        </w:object>
      </w:r>
      <w:r w:rsidRPr="00F07916">
        <w:rPr>
          <w:rFonts w:ascii="Times New Roman" w:hAnsi="Times New Roman"/>
          <w:sz w:val="20"/>
          <w:szCs w:val="20"/>
        </w:rPr>
        <w:t xml:space="preserve">  </w:t>
      </w:r>
      <w:r w:rsidRPr="00F07916">
        <w:rPr>
          <w:rFonts w:ascii="Times New Roman" w:hAnsi="Times New Roman"/>
          <w:sz w:val="20"/>
          <w:szCs w:val="20"/>
        </w:rPr>
        <w:object w:dxaOrig="4593" w:dyaOrig="3405">
          <v:shape id="_x0000_i1026" type="#_x0000_t75" style="width:149.95pt;height:111.7pt;mso-position-horizontal-relative:page;mso-position-vertical-relative:page" o:ole="">
            <v:imagedata r:id="rId19" o:title=""/>
          </v:shape>
          <o:OLEObject Type="Embed" ProgID="ChemDraw.Document.6.0" ShapeID="_x0000_i1026" DrawAspect="Content" ObjectID="_1627877684" r:id="rId20"/>
        </w:object>
      </w:r>
    </w:p>
    <w:p w:rsidR="00F07916" w:rsidRPr="00F07916" w:rsidRDefault="00F07916" w:rsidP="00C87158">
      <w:pPr>
        <w:autoSpaceDE w:val="0"/>
        <w:autoSpaceDN w:val="0"/>
        <w:adjustRightInd w:val="0"/>
        <w:spacing w:after="0" w:line="240" w:lineRule="auto"/>
        <w:jc w:val="center"/>
        <w:rPr>
          <w:rFonts w:ascii="Times New Roman" w:hAnsi="Times New Roman"/>
          <w:sz w:val="20"/>
          <w:szCs w:val="20"/>
          <w:lang w:val="ms-MY" w:eastAsia="en-GB"/>
        </w:rPr>
      </w:pPr>
      <w:r w:rsidRPr="00F07916">
        <w:rPr>
          <w:rFonts w:ascii="Times New Roman" w:hAnsi="Times New Roman"/>
          <w:sz w:val="20"/>
          <w:szCs w:val="20"/>
        </w:rPr>
        <w:object w:dxaOrig="3969" w:dyaOrig="2205">
          <v:shape id="_x0000_i1027" type="#_x0000_t75" style="width:132.75pt;height:73.55pt;mso-position-horizontal-relative:page;mso-position-vertical-relative:page" o:ole="">
            <v:imagedata r:id="rId21" o:title=""/>
          </v:shape>
          <o:OLEObject Type="Embed" ProgID="ChemDraw.Document.6.0" ShapeID="_x0000_i1027" DrawAspect="Content" ObjectID="_1627877685" r:id="rId22"/>
        </w:object>
      </w:r>
      <w:r w:rsidRPr="00F07916">
        <w:rPr>
          <w:rFonts w:ascii="Times New Roman" w:hAnsi="Times New Roman"/>
          <w:sz w:val="20"/>
          <w:szCs w:val="20"/>
        </w:rPr>
        <w:t xml:space="preserve">         </w:t>
      </w:r>
      <w:r w:rsidRPr="00F07916">
        <w:rPr>
          <w:rFonts w:ascii="Times New Roman" w:hAnsi="Times New Roman"/>
          <w:sz w:val="20"/>
          <w:szCs w:val="20"/>
        </w:rPr>
        <w:object w:dxaOrig="3972" w:dyaOrig="1713">
          <v:shape id="_x0000_i1028" type="#_x0000_t75" style="width:135.05pt;height:58.5pt;mso-position-horizontal-relative:page;mso-position-vertical-relative:page" o:ole="">
            <v:imagedata r:id="rId23" o:title=""/>
          </v:shape>
          <o:OLEObject Type="Embed" ProgID="ChemDraw.Document.6.0" ShapeID="_x0000_i1028" DrawAspect="Content" ObjectID="_1627877686" r:id="rId24"/>
        </w:object>
      </w:r>
      <w:r w:rsidRPr="00F07916">
        <w:rPr>
          <w:rFonts w:ascii="Times New Roman" w:hAnsi="Times New Roman"/>
          <w:sz w:val="20"/>
          <w:szCs w:val="20"/>
        </w:rPr>
        <w:object w:dxaOrig="2318" w:dyaOrig="1312">
          <v:shape id="_x0000_i1029" type="#_x0000_t75" style="width:82.5pt;height:46.5pt;mso-position-horizontal-relative:page;mso-position-vertical-relative:page" o:ole="">
            <v:imagedata r:id="rId25" o:title=""/>
          </v:shape>
          <o:OLEObject Type="Embed" ProgID="ChemDraw.Document.6.0" ShapeID="_x0000_i1029" DrawAspect="Content" ObjectID="_1627877687" r:id="rId26"/>
        </w:object>
      </w:r>
    </w:p>
    <w:p w:rsidR="00F07916" w:rsidRPr="00F07916" w:rsidRDefault="00F07916" w:rsidP="00F07916">
      <w:pPr>
        <w:autoSpaceDE w:val="0"/>
        <w:autoSpaceDN w:val="0"/>
        <w:adjustRightInd w:val="0"/>
        <w:spacing w:after="0" w:line="240" w:lineRule="auto"/>
        <w:jc w:val="both"/>
        <w:rPr>
          <w:rFonts w:ascii="Times New Roman" w:hAnsi="Times New Roman"/>
          <w:sz w:val="20"/>
          <w:szCs w:val="20"/>
          <w:lang w:val="ms-MY" w:eastAsia="en-GB"/>
        </w:rPr>
      </w:pPr>
    </w:p>
    <w:p w:rsidR="00F07916" w:rsidRPr="00F07916" w:rsidRDefault="00F07916" w:rsidP="00C87158">
      <w:pPr>
        <w:spacing w:after="0" w:line="240" w:lineRule="auto"/>
        <w:jc w:val="center"/>
        <w:rPr>
          <w:rFonts w:ascii="Times New Roman" w:hAnsi="Times New Roman"/>
          <w:sz w:val="20"/>
          <w:szCs w:val="20"/>
        </w:rPr>
      </w:pPr>
      <w:r w:rsidRPr="00F07916">
        <w:rPr>
          <w:rFonts w:ascii="Times New Roman" w:hAnsi="Times New Roman"/>
          <w:sz w:val="20"/>
          <w:szCs w:val="20"/>
        </w:rPr>
        <w:t xml:space="preserve">Figure 4. </w:t>
      </w:r>
      <w:r w:rsidR="00C87158">
        <w:rPr>
          <w:rFonts w:ascii="Times New Roman" w:hAnsi="Times New Roman"/>
          <w:sz w:val="20"/>
          <w:szCs w:val="20"/>
        </w:rPr>
        <w:t xml:space="preserve"> </w:t>
      </w:r>
      <w:r w:rsidRPr="00F07916">
        <w:rPr>
          <w:rFonts w:ascii="Times New Roman" w:hAnsi="Times New Roman"/>
          <w:sz w:val="20"/>
          <w:szCs w:val="20"/>
        </w:rPr>
        <w:t xml:space="preserve">Proposed structures for the identified compounds in the </w:t>
      </w:r>
      <w:r w:rsidRPr="00F07916">
        <w:rPr>
          <w:rFonts w:ascii="Times New Roman" w:hAnsi="Times New Roman"/>
          <w:i/>
          <w:sz w:val="20"/>
          <w:szCs w:val="20"/>
        </w:rPr>
        <w:t>H. sabdariffa</w:t>
      </w:r>
      <w:r w:rsidRPr="00F07916">
        <w:rPr>
          <w:rFonts w:ascii="Times New Roman" w:hAnsi="Times New Roman"/>
          <w:sz w:val="20"/>
          <w:szCs w:val="20"/>
        </w:rPr>
        <w:t xml:space="preserve"> water extract</w:t>
      </w:r>
    </w:p>
    <w:p w:rsidR="00F07916" w:rsidRPr="00F07916" w:rsidRDefault="00F07916" w:rsidP="00C87158">
      <w:pPr>
        <w:autoSpaceDE w:val="0"/>
        <w:autoSpaceDN w:val="0"/>
        <w:adjustRightInd w:val="0"/>
        <w:spacing w:after="120" w:line="240" w:lineRule="auto"/>
        <w:jc w:val="both"/>
        <w:rPr>
          <w:rFonts w:ascii="Times New Roman" w:hAnsi="Times New Roman"/>
          <w:sz w:val="20"/>
          <w:szCs w:val="20"/>
          <w:lang w:val="ms-MY" w:eastAsia="en-GB"/>
        </w:rPr>
      </w:pPr>
    </w:p>
    <w:p w:rsidR="00F07916" w:rsidRPr="00F07916" w:rsidRDefault="00F07916" w:rsidP="00F07916">
      <w:pPr>
        <w:autoSpaceDE w:val="0"/>
        <w:autoSpaceDN w:val="0"/>
        <w:adjustRightInd w:val="0"/>
        <w:spacing w:after="0" w:line="240" w:lineRule="auto"/>
        <w:jc w:val="both"/>
        <w:rPr>
          <w:rFonts w:ascii="Times New Roman" w:hAnsi="Times New Roman"/>
          <w:sz w:val="20"/>
          <w:szCs w:val="20"/>
        </w:rPr>
      </w:pPr>
      <w:r w:rsidRPr="00F07916">
        <w:rPr>
          <w:rFonts w:ascii="Times New Roman" w:hAnsi="Times New Roman"/>
          <w:sz w:val="20"/>
          <w:szCs w:val="20"/>
        </w:rPr>
        <w:t xml:space="preserve">A remarkable amount of ascorbic acid was found in UKMR-2 with </w:t>
      </w:r>
      <w:r w:rsidRPr="00F07916">
        <w:rPr>
          <w:rFonts w:ascii="Times New Roman" w:hAnsi="Times New Roman"/>
          <w:sz w:val="20"/>
          <w:szCs w:val="20"/>
          <w:lang w:val="en-SG" w:eastAsia="en-SG"/>
        </w:rPr>
        <w:t>2.5-fold greater than in the calyces</w:t>
      </w:r>
      <w:r w:rsidRPr="00F07916">
        <w:rPr>
          <w:rFonts w:ascii="Times New Roman" w:hAnsi="Times New Roman"/>
          <w:sz w:val="20"/>
          <w:szCs w:val="20"/>
        </w:rPr>
        <w:t xml:space="preserve"> of UMKL-1. </w:t>
      </w:r>
      <w:r w:rsidRPr="00F07916">
        <w:rPr>
          <w:rFonts w:ascii="Times New Roman" w:hAnsi="Times New Roman"/>
          <w:sz w:val="20"/>
          <w:szCs w:val="20"/>
          <w:lang w:val="en-SG" w:eastAsia="en-SG"/>
        </w:rPr>
        <w:t xml:space="preserve">Ascorbic acid, a water-soluble vitamin is an essential nutrient in human diets and </w:t>
      </w:r>
      <w:r w:rsidRPr="00F07916">
        <w:rPr>
          <w:rFonts w:ascii="Times New Roman" w:hAnsi="Times New Roman"/>
          <w:sz w:val="20"/>
          <w:szCs w:val="20"/>
        </w:rPr>
        <w:t>ubiquitous in fruits and vegetables</w:t>
      </w:r>
      <w:r w:rsidRPr="00F07916">
        <w:rPr>
          <w:rFonts w:ascii="Times New Roman" w:hAnsi="Times New Roman"/>
          <w:sz w:val="20"/>
          <w:szCs w:val="20"/>
          <w:lang w:val="en-SG" w:eastAsia="en-SG"/>
        </w:rPr>
        <w:t xml:space="preserve">. Due to the remarkable antioxidant and other biological properties of this compound, it is widely applied </w:t>
      </w:r>
      <w:r w:rsidRPr="00F07916">
        <w:rPr>
          <w:rFonts w:ascii="Times New Roman" w:hAnsi="Times New Roman"/>
          <w:sz w:val="20"/>
          <w:szCs w:val="20"/>
          <w:lang w:val="en-SG" w:eastAsia="en-SG"/>
        </w:rPr>
        <w:lastRenderedPageBreak/>
        <w:t xml:space="preserve">in pharmaceutical and cosmetic industry [25]. </w:t>
      </w:r>
      <w:r w:rsidRPr="00F07916">
        <w:rPr>
          <w:rFonts w:ascii="Times New Roman" w:hAnsi="Times New Roman"/>
          <w:sz w:val="20"/>
          <w:szCs w:val="20"/>
        </w:rPr>
        <w:t xml:space="preserve">The wide variation of ascorbic acid content in fruits and vegetables can be influenced by various factors such as genotype differences, pre-harvest climatic conditions, cultural practices, maturity and harvesting methods and post-harvest handling procedures [26, 27]. </w:t>
      </w:r>
      <w:r w:rsidRPr="00F07916">
        <w:rPr>
          <w:rFonts w:ascii="Times New Roman" w:hAnsi="Times New Roman"/>
          <w:sz w:val="20"/>
          <w:szCs w:val="20"/>
          <w:lang w:val="en-SG" w:eastAsia="en-SG"/>
        </w:rPr>
        <w:t xml:space="preserve">Due to its relatively high concentration especially in UKMR-2, ascorbic acid may contribute significantly to the antioxidant activity of roselle calyces. </w:t>
      </w:r>
      <w:r w:rsidRPr="00F07916">
        <w:rPr>
          <w:rFonts w:ascii="Times New Roman" w:hAnsi="Times New Roman"/>
          <w:sz w:val="20"/>
          <w:szCs w:val="20"/>
        </w:rPr>
        <w:t xml:space="preserve">In addition, </w:t>
      </w:r>
      <w:r w:rsidRPr="00F07916">
        <w:rPr>
          <w:rFonts w:ascii="Times New Roman" w:hAnsi="Times New Roman"/>
          <w:sz w:val="20"/>
          <w:szCs w:val="20"/>
          <w:lang w:val="en-SG" w:eastAsia="en-SG"/>
        </w:rPr>
        <w:t xml:space="preserve">chlorogenic acid is reported to have potential protective effect on human health, in part by acting as an antioxidant through radical scavenging and metal chelation [28, 29]. </w:t>
      </w:r>
      <w:r w:rsidRPr="00F07916">
        <w:rPr>
          <w:rFonts w:ascii="Times New Roman" w:hAnsi="Times New Roman"/>
          <w:sz w:val="20"/>
          <w:szCs w:val="20"/>
        </w:rPr>
        <w:t xml:space="preserve">The present study revealed a low amount of caffeic acid found in both calyces of </w:t>
      </w:r>
      <w:r w:rsidRPr="00F07916">
        <w:rPr>
          <w:rFonts w:ascii="Times New Roman" w:hAnsi="Times New Roman"/>
          <w:i/>
          <w:sz w:val="20"/>
          <w:szCs w:val="20"/>
        </w:rPr>
        <w:t xml:space="preserve">H. sabdariffa </w:t>
      </w:r>
      <w:r w:rsidRPr="00F07916">
        <w:rPr>
          <w:rFonts w:ascii="Times New Roman" w:hAnsi="Times New Roman"/>
          <w:sz w:val="20"/>
          <w:szCs w:val="20"/>
        </w:rPr>
        <w:t>varieties. Caffeic acid is one of the major hydroxycinnamic acid component and a well-known antioxidant, which boosts immunity, controls lipid levels in blood and anti-mutagenic. Caffeic acid is found mainly in the form of its ester (</w:t>
      </w:r>
      <w:r w:rsidRPr="00F07916">
        <w:rPr>
          <w:rFonts w:ascii="Times New Roman" w:hAnsi="Times New Roman"/>
          <w:sz w:val="20"/>
          <w:szCs w:val="20"/>
          <w:lang w:val="en-SG" w:eastAsia="en-SG"/>
        </w:rPr>
        <w:t>an immediate precursor of chlorogenic acid</w:t>
      </w:r>
      <w:r w:rsidRPr="00F07916">
        <w:rPr>
          <w:rFonts w:ascii="Times New Roman" w:hAnsi="Times New Roman"/>
          <w:sz w:val="20"/>
          <w:szCs w:val="20"/>
        </w:rPr>
        <w:t xml:space="preserve">) in fruits, vegetables and herbs [30]. </w:t>
      </w:r>
    </w:p>
    <w:p w:rsidR="00F07916" w:rsidRPr="00F07916" w:rsidRDefault="00F07916" w:rsidP="00F07916">
      <w:pPr>
        <w:autoSpaceDE w:val="0"/>
        <w:autoSpaceDN w:val="0"/>
        <w:adjustRightInd w:val="0"/>
        <w:spacing w:after="0" w:line="240" w:lineRule="auto"/>
        <w:jc w:val="both"/>
        <w:rPr>
          <w:rFonts w:ascii="Times New Roman" w:hAnsi="Times New Roman"/>
          <w:sz w:val="20"/>
          <w:szCs w:val="20"/>
        </w:rPr>
      </w:pPr>
    </w:p>
    <w:p w:rsidR="00F07916" w:rsidRPr="00F07916" w:rsidRDefault="00F07916" w:rsidP="00F07916">
      <w:pPr>
        <w:autoSpaceDE w:val="0"/>
        <w:autoSpaceDN w:val="0"/>
        <w:adjustRightInd w:val="0"/>
        <w:spacing w:after="0" w:line="240" w:lineRule="auto"/>
        <w:jc w:val="both"/>
        <w:rPr>
          <w:rFonts w:ascii="Times New Roman" w:hAnsi="Times New Roman"/>
          <w:sz w:val="20"/>
          <w:szCs w:val="20"/>
        </w:rPr>
      </w:pPr>
      <w:r w:rsidRPr="00F07916">
        <w:rPr>
          <w:rFonts w:ascii="Times New Roman" w:hAnsi="Times New Roman"/>
          <w:sz w:val="20"/>
          <w:szCs w:val="20"/>
          <w:lang w:val="en-SG" w:eastAsia="en-SG"/>
        </w:rPr>
        <w:t xml:space="preserve">These results showed that the distribution of the </w:t>
      </w:r>
      <w:r w:rsidRPr="00F07916">
        <w:rPr>
          <w:rStyle w:val="A1"/>
          <w:rFonts w:ascii="Times New Roman" w:hAnsi="Times New Roman" w:cs="Times New Roman"/>
          <w:color w:val="auto"/>
          <w:sz w:val="20"/>
          <w:szCs w:val="20"/>
        </w:rPr>
        <w:t xml:space="preserve">phenolic </w:t>
      </w:r>
      <w:r w:rsidRPr="00F07916">
        <w:rPr>
          <w:rFonts w:ascii="Times New Roman" w:hAnsi="Times New Roman"/>
          <w:sz w:val="20"/>
          <w:szCs w:val="20"/>
        </w:rPr>
        <w:t xml:space="preserve">and ascorbic acid </w:t>
      </w:r>
      <w:r w:rsidRPr="00F07916">
        <w:rPr>
          <w:rStyle w:val="A1"/>
          <w:rFonts w:ascii="Times New Roman" w:hAnsi="Times New Roman" w:cs="Times New Roman"/>
          <w:color w:val="auto"/>
          <w:sz w:val="20"/>
          <w:szCs w:val="20"/>
        </w:rPr>
        <w:t>compounds</w:t>
      </w:r>
      <w:r w:rsidRPr="00F07916">
        <w:rPr>
          <w:rFonts w:ascii="Times New Roman" w:hAnsi="Times New Roman"/>
          <w:sz w:val="20"/>
          <w:szCs w:val="20"/>
          <w:lang w:val="en-SG" w:eastAsia="en-SG"/>
        </w:rPr>
        <w:t xml:space="preserve"> in both roselle varieties may depend on the </w:t>
      </w:r>
      <w:r w:rsidRPr="00F07916">
        <w:rPr>
          <w:rFonts w:ascii="Times New Roman" w:hAnsi="Times New Roman"/>
          <w:sz w:val="20"/>
          <w:szCs w:val="20"/>
        </w:rPr>
        <w:t>genetic</w:t>
      </w:r>
      <w:r w:rsidRPr="00F07916">
        <w:rPr>
          <w:rFonts w:ascii="Times New Roman" w:hAnsi="Times New Roman"/>
          <w:sz w:val="20"/>
          <w:szCs w:val="20"/>
          <w:lang w:val="en-SG" w:eastAsia="en-SG"/>
        </w:rPr>
        <w:t xml:space="preserve"> variety and growing techniques. </w:t>
      </w:r>
      <w:r w:rsidRPr="00F07916">
        <w:rPr>
          <w:rFonts w:ascii="Times New Roman" w:hAnsi="Times New Roman"/>
          <w:sz w:val="20"/>
          <w:szCs w:val="20"/>
          <w:lang w:val="en"/>
        </w:rPr>
        <w:t xml:space="preserve">This is likely due to different cultivation methods where UMKL-1 is grown at the farm in Kepala Batas, Penang, while UKMR-2 is grown in a nursery polyethene bag at the </w:t>
      </w:r>
      <w:r w:rsidRPr="00F07916">
        <w:rPr>
          <w:rFonts w:ascii="Times New Roman" w:hAnsi="Times New Roman"/>
          <w:i/>
          <w:sz w:val="20"/>
          <w:szCs w:val="20"/>
          <w:lang w:val="ms-MY"/>
        </w:rPr>
        <w:t>Kompleks Rumah Tumbuhan</w:t>
      </w:r>
      <w:r w:rsidRPr="00F07916">
        <w:rPr>
          <w:rFonts w:ascii="Times New Roman" w:hAnsi="Times New Roman"/>
          <w:sz w:val="20"/>
          <w:szCs w:val="20"/>
          <w:lang w:val="ms-MY"/>
        </w:rPr>
        <w:t xml:space="preserve"> </w:t>
      </w:r>
      <w:r w:rsidRPr="00F07916">
        <w:rPr>
          <w:rFonts w:ascii="Times New Roman" w:hAnsi="Times New Roman"/>
          <w:sz w:val="20"/>
          <w:szCs w:val="20"/>
          <w:lang w:val="en"/>
        </w:rPr>
        <w:t xml:space="preserve">greenhouse, UKM. The two different cultivation methods (in terms of soil type, irrigation, fertilizer, weeding and spacing) can affect the production of secondary metabolites in roselle. </w:t>
      </w:r>
      <w:r w:rsidRPr="00F07916">
        <w:rPr>
          <w:rFonts w:ascii="Times New Roman" w:hAnsi="Times New Roman"/>
          <w:sz w:val="20"/>
          <w:szCs w:val="20"/>
        </w:rPr>
        <w:t xml:space="preserve">Anthocyanin and phenolic contents are also directly related to the maturity degree as well as to the seasonal changes [31]. According to Khafaga and Koch [32], the acid content of the calyces increases during growth, but decreases when it reaches maturity or ripens. The acid content changes during maturity may be attributed to the anabolism and catabolism activities in calyx [33]. These results agree with several studies which report reductions of phenolic compounds during ripening [34-36]. Nevertheless, Raffo et al. [36] reported that the accumulation of some biologically active compounds was depended on different biosynthetic pathways and mechanisms of metabolic control. </w:t>
      </w:r>
    </w:p>
    <w:p w:rsidR="00AC0033" w:rsidRPr="00F447A7" w:rsidRDefault="00AC0033" w:rsidP="00F07916">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87158" w:rsidRPr="000D2C3D" w:rsidRDefault="00C87158" w:rsidP="00C87158">
      <w:pPr>
        <w:autoSpaceDE w:val="0"/>
        <w:autoSpaceDN w:val="0"/>
        <w:adjustRightInd w:val="0"/>
        <w:spacing w:after="0" w:line="240" w:lineRule="auto"/>
        <w:jc w:val="both"/>
        <w:rPr>
          <w:rFonts w:ascii="Times New Roman" w:hAnsi="Times New Roman"/>
          <w:sz w:val="20"/>
          <w:szCs w:val="20"/>
          <w:lang w:val="en-SG" w:eastAsia="en-SG"/>
        </w:rPr>
      </w:pPr>
      <w:r w:rsidRPr="000D2C3D">
        <w:rPr>
          <w:rFonts w:ascii="Times New Roman" w:hAnsi="Times New Roman"/>
          <w:sz w:val="20"/>
          <w:szCs w:val="20"/>
          <w:lang w:val="en-SG" w:eastAsia="en-SG"/>
        </w:rPr>
        <w:t xml:space="preserve">A simple HPLC method was developed for quantitative analysis of major phenolics and ascorbic acid content in </w:t>
      </w:r>
      <w:r w:rsidRPr="000D2C3D">
        <w:rPr>
          <w:rFonts w:ascii="Times New Roman" w:hAnsi="Times New Roman"/>
          <w:i/>
          <w:sz w:val="20"/>
          <w:szCs w:val="20"/>
        </w:rPr>
        <w:t>H. sabdariffa</w:t>
      </w:r>
      <w:r w:rsidRPr="000D2C3D">
        <w:rPr>
          <w:rFonts w:ascii="Times New Roman" w:hAnsi="Times New Roman"/>
          <w:sz w:val="20"/>
          <w:szCs w:val="20"/>
        </w:rPr>
        <w:t xml:space="preserve"> var. UKMR-2 and </w:t>
      </w:r>
      <w:r w:rsidRPr="000D2C3D">
        <w:rPr>
          <w:rFonts w:ascii="Times New Roman" w:hAnsi="Times New Roman"/>
          <w:i/>
          <w:sz w:val="20"/>
          <w:szCs w:val="20"/>
        </w:rPr>
        <w:t>H. sabdariffa</w:t>
      </w:r>
      <w:r w:rsidRPr="000D2C3D">
        <w:rPr>
          <w:rFonts w:ascii="Times New Roman" w:hAnsi="Times New Roman"/>
          <w:sz w:val="20"/>
          <w:szCs w:val="20"/>
        </w:rPr>
        <w:t xml:space="preserve"> var. UMKL-1</w:t>
      </w:r>
      <w:r w:rsidRPr="000D2C3D">
        <w:rPr>
          <w:rFonts w:ascii="Times New Roman" w:hAnsi="Times New Roman"/>
          <w:sz w:val="20"/>
          <w:szCs w:val="20"/>
          <w:lang w:val="en-SG" w:eastAsia="en-SG"/>
        </w:rPr>
        <w:t xml:space="preserve">. </w:t>
      </w:r>
      <w:r w:rsidRPr="000D2C3D">
        <w:rPr>
          <w:rFonts w:ascii="Times New Roman" w:hAnsi="Times New Roman"/>
          <w:sz w:val="20"/>
          <w:szCs w:val="20"/>
          <w:lang w:val="en-MY" w:eastAsia="en-MY"/>
        </w:rPr>
        <w:t xml:space="preserve">The proposed HPLC method were validated and proved to be reliable. </w:t>
      </w:r>
      <w:r w:rsidRPr="000D2C3D">
        <w:rPr>
          <w:rFonts w:ascii="Times New Roman" w:hAnsi="Times New Roman"/>
          <w:sz w:val="20"/>
          <w:szCs w:val="20"/>
        </w:rPr>
        <w:t>The HPLC-PDA profiles of the roselle water extract showed the presence of delphinidin-3-</w:t>
      </w:r>
      <w:r w:rsidRPr="000D2C3D">
        <w:rPr>
          <w:rFonts w:ascii="Times New Roman" w:hAnsi="Times New Roman"/>
          <w:i/>
          <w:sz w:val="20"/>
          <w:szCs w:val="20"/>
        </w:rPr>
        <w:t>O</w:t>
      </w:r>
      <w:r w:rsidRPr="000D2C3D">
        <w:rPr>
          <w:rFonts w:ascii="Times New Roman" w:hAnsi="Times New Roman"/>
          <w:sz w:val="20"/>
          <w:szCs w:val="20"/>
        </w:rPr>
        <w:t>-sambubioside, cyanidin-3-</w:t>
      </w:r>
      <w:r w:rsidRPr="000D2C3D">
        <w:rPr>
          <w:rFonts w:ascii="Times New Roman" w:hAnsi="Times New Roman"/>
          <w:i/>
          <w:sz w:val="20"/>
          <w:szCs w:val="20"/>
        </w:rPr>
        <w:t>O</w:t>
      </w:r>
      <w:r w:rsidRPr="000D2C3D">
        <w:rPr>
          <w:rFonts w:ascii="Times New Roman" w:hAnsi="Times New Roman"/>
          <w:sz w:val="20"/>
          <w:szCs w:val="20"/>
        </w:rPr>
        <w:t xml:space="preserve">-sambubioside, ascorbic acid, caffeic acid and chlorogenic acid. High content of phenolics and ascorbic acid detected in </w:t>
      </w:r>
      <w:r w:rsidRPr="000D2C3D">
        <w:rPr>
          <w:rFonts w:ascii="Times New Roman" w:hAnsi="Times New Roman"/>
          <w:i/>
          <w:sz w:val="20"/>
          <w:szCs w:val="20"/>
        </w:rPr>
        <w:t>H. sabdariffa</w:t>
      </w:r>
      <w:r w:rsidRPr="000D2C3D">
        <w:rPr>
          <w:rFonts w:ascii="Times New Roman" w:hAnsi="Times New Roman"/>
          <w:sz w:val="20"/>
          <w:szCs w:val="20"/>
        </w:rPr>
        <w:t xml:space="preserve"> var. UKMR-2 suggested this variety may replace the current UMKL-1 variety for commercial cultivation.</w:t>
      </w:r>
    </w:p>
    <w:p w:rsidR="00C87158" w:rsidRPr="000D2C3D" w:rsidRDefault="00C87158" w:rsidP="00C87158">
      <w:pPr>
        <w:autoSpaceDE w:val="0"/>
        <w:autoSpaceDN w:val="0"/>
        <w:adjustRightInd w:val="0"/>
        <w:spacing w:after="0" w:line="240" w:lineRule="auto"/>
        <w:jc w:val="center"/>
        <w:rPr>
          <w:rFonts w:ascii="Times New Roman" w:hAnsi="Times New Roman"/>
          <w:b/>
          <w:sz w:val="20"/>
          <w:szCs w:val="20"/>
          <w:lang w:val="ms-MY"/>
        </w:rPr>
      </w:pPr>
    </w:p>
    <w:p w:rsidR="00C87158" w:rsidRPr="000D2C3D" w:rsidRDefault="00C87158" w:rsidP="00C87158">
      <w:pPr>
        <w:autoSpaceDE w:val="0"/>
        <w:autoSpaceDN w:val="0"/>
        <w:adjustRightInd w:val="0"/>
        <w:spacing w:after="0" w:line="240" w:lineRule="auto"/>
        <w:jc w:val="center"/>
        <w:rPr>
          <w:rFonts w:ascii="Times New Roman" w:hAnsi="Times New Roman"/>
          <w:b/>
          <w:sz w:val="20"/>
          <w:szCs w:val="20"/>
          <w:lang w:val="ms-MY"/>
        </w:rPr>
      </w:pPr>
      <w:r w:rsidRPr="000D2C3D">
        <w:rPr>
          <w:rFonts w:ascii="Times New Roman" w:hAnsi="Times New Roman"/>
          <w:b/>
          <w:sz w:val="20"/>
          <w:szCs w:val="20"/>
          <w:lang w:val="ms-MY"/>
        </w:rPr>
        <w:t>Acknowledgement</w:t>
      </w:r>
    </w:p>
    <w:p w:rsidR="00AC0033" w:rsidRPr="00C87158" w:rsidRDefault="00C87158" w:rsidP="00C87158">
      <w:pPr>
        <w:autoSpaceDE w:val="0"/>
        <w:autoSpaceDN w:val="0"/>
        <w:adjustRightInd w:val="0"/>
        <w:spacing w:after="0" w:line="240" w:lineRule="auto"/>
        <w:jc w:val="both"/>
        <w:rPr>
          <w:rFonts w:ascii="Times New Roman" w:hAnsi="Times New Roman"/>
          <w:sz w:val="20"/>
          <w:szCs w:val="24"/>
          <w:lang w:val="en-SG"/>
        </w:rPr>
      </w:pPr>
      <w:r w:rsidRPr="000D2C3D">
        <w:rPr>
          <w:rFonts w:ascii="Times New Roman" w:hAnsi="Times New Roman"/>
          <w:sz w:val="20"/>
          <w:szCs w:val="24"/>
        </w:rPr>
        <w:t>This work was supported by NKEA Research Grant Scheme (NRGS) from Ministry of Agriculture (MoA) (NH1014D061). Financial assistance from the Ministry of Higher Education (MoHE) is kindly acknowledged for PhD scholarship. We indebted to the Centre for Research and Instrumentation Management (CRIM), UKM for the instrumentation facilities.</w:t>
      </w:r>
      <w:r w:rsidRPr="000D2C3D">
        <w:rPr>
          <w:rFonts w:ascii="Times New Roman" w:hAnsi="Times New Roman"/>
          <w:sz w:val="20"/>
          <w:szCs w:val="24"/>
          <w:lang w:val="en-SG"/>
        </w:rPr>
        <w:t xml:space="preserve">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val="ms-MY"/>
        </w:rPr>
        <w:t xml:space="preserve">Padmaja, H., Sruthi, S. and Vangalaapati, M. (2014). Review on </w:t>
      </w:r>
      <w:r w:rsidRPr="00F46662">
        <w:rPr>
          <w:rFonts w:ascii="Times New Roman" w:hAnsi="Times New Roman"/>
          <w:i/>
          <w:sz w:val="20"/>
          <w:szCs w:val="20"/>
          <w:lang w:val="ms-MY"/>
        </w:rPr>
        <w:t>Hibiscus sabdariffa</w:t>
      </w:r>
      <w:r w:rsidRPr="00F46662">
        <w:rPr>
          <w:rFonts w:ascii="Times New Roman" w:hAnsi="Times New Roman"/>
          <w:sz w:val="20"/>
          <w:szCs w:val="20"/>
          <w:lang w:val="ms-MY"/>
        </w:rPr>
        <w:t xml:space="preserve"> – A valuable herb. </w:t>
      </w:r>
      <w:r w:rsidRPr="00F46662">
        <w:rPr>
          <w:rFonts w:ascii="Times New Roman" w:hAnsi="Times New Roman"/>
          <w:i/>
          <w:sz w:val="20"/>
          <w:szCs w:val="20"/>
          <w:lang w:val="ms-MY"/>
        </w:rPr>
        <w:t>International Journal of Pharmacy &amp; Life Sciences,</w:t>
      </w:r>
      <w:r w:rsidRPr="00F46662">
        <w:rPr>
          <w:rFonts w:ascii="Times New Roman" w:hAnsi="Times New Roman"/>
          <w:sz w:val="20"/>
          <w:szCs w:val="20"/>
          <w:lang w:val="ms-MY"/>
        </w:rPr>
        <w:t xml:space="preserve"> </w:t>
      </w:r>
      <w:r w:rsidRPr="00F46662">
        <w:rPr>
          <w:rFonts w:ascii="Times New Roman" w:hAnsi="Times New Roman"/>
          <w:bCs/>
          <w:sz w:val="20"/>
          <w:szCs w:val="20"/>
          <w:lang w:val="ms-MY"/>
        </w:rPr>
        <w:t>5(8): 3747-3752.</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 xml:space="preserve">Fasoyiro, S.B., Babalola, S.O. </w:t>
      </w:r>
      <w:r w:rsidRPr="00F46662">
        <w:rPr>
          <w:rFonts w:ascii="Times New Roman" w:hAnsi="Times New Roman"/>
          <w:sz w:val="20"/>
          <w:szCs w:val="20"/>
          <w:lang w:val="ms-MY"/>
        </w:rPr>
        <w:t>and</w:t>
      </w:r>
      <w:r w:rsidRPr="00F46662">
        <w:rPr>
          <w:rFonts w:ascii="Times New Roman" w:hAnsi="Times New Roman"/>
          <w:sz w:val="20"/>
          <w:szCs w:val="20"/>
        </w:rPr>
        <w:t xml:space="preserve"> Owosibo T. (2005). Chemical composition and sensory quality of fruit-flavoured roselle (</w:t>
      </w:r>
      <w:r w:rsidRPr="00F46662">
        <w:rPr>
          <w:rFonts w:ascii="Times New Roman" w:hAnsi="Times New Roman"/>
          <w:i/>
          <w:sz w:val="20"/>
          <w:szCs w:val="20"/>
        </w:rPr>
        <w:t>Hibiscus sabdariffa</w:t>
      </w:r>
      <w:r w:rsidRPr="00F46662">
        <w:rPr>
          <w:rFonts w:ascii="Times New Roman" w:hAnsi="Times New Roman"/>
          <w:sz w:val="20"/>
          <w:szCs w:val="20"/>
        </w:rPr>
        <w:t xml:space="preserve">) drinks. </w:t>
      </w:r>
      <w:r w:rsidRPr="00F07916">
        <w:rPr>
          <w:rFonts w:ascii="Times New Roman" w:hAnsi="Times New Roman"/>
          <w:i/>
          <w:sz w:val="20"/>
          <w:szCs w:val="20"/>
        </w:rPr>
        <w:t>World Journal of Agricultural Sciences</w:t>
      </w:r>
      <w:r w:rsidRPr="00F46662">
        <w:rPr>
          <w:rFonts w:ascii="Times New Roman" w:hAnsi="Times New Roman"/>
          <w:i/>
          <w:sz w:val="20"/>
          <w:szCs w:val="20"/>
        </w:rPr>
        <w:t>,</w:t>
      </w:r>
      <w:r w:rsidRPr="00F46662">
        <w:rPr>
          <w:rFonts w:ascii="Times New Roman" w:hAnsi="Times New Roman"/>
          <w:sz w:val="20"/>
          <w:szCs w:val="20"/>
        </w:rPr>
        <w:t xml:space="preserve"> 1(2): 161-164.</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val="ms-MY"/>
        </w:rPr>
        <w:t>Puro, K., Sunjukta, R., Samir, S., Ghatak, S., Shakuntala, I. and Sen, A. (2014). Medicinal uses of roselle plant (</w:t>
      </w:r>
      <w:r w:rsidRPr="00F46662">
        <w:rPr>
          <w:rFonts w:ascii="Times New Roman" w:hAnsi="Times New Roman"/>
          <w:i/>
          <w:sz w:val="20"/>
          <w:szCs w:val="20"/>
          <w:lang w:val="ms-MY"/>
        </w:rPr>
        <w:t>Hibiscus sabdariffa</w:t>
      </w:r>
      <w:r w:rsidRPr="00F46662">
        <w:rPr>
          <w:rFonts w:ascii="Times New Roman" w:hAnsi="Times New Roman"/>
          <w:sz w:val="20"/>
          <w:szCs w:val="20"/>
          <w:lang w:val="ms-MY"/>
        </w:rPr>
        <w:t xml:space="preserve"> L.): A mini review. </w:t>
      </w:r>
      <w:r w:rsidRPr="00F46662">
        <w:rPr>
          <w:rFonts w:ascii="Times New Roman" w:hAnsi="Times New Roman"/>
          <w:i/>
          <w:sz w:val="20"/>
          <w:szCs w:val="20"/>
          <w:lang w:val="ms-MY"/>
        </w:rPr>
        <w:t>Indian Journal of Hill Farming</w:t>
      </w:r>
      <w:r w:rsidRPr="00F46662">
        <w:rPr>
          <w:rFonts w:ascii="Times New Roman" w:hAnsi="Times New Roman"/>
          <w:sz w:val="20"/>
          <w:szCs w:val="20"/>
          <w:lang w:val="ms-MY"/>
        </w:rPr>
        <w:t>, 27(1): 81-90.</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 xml:space="preserve">Azza, A., Ferial, M. </w:t>
      </w:r>
      <w:r w:rsidRPr="00F46662">
        <w:rPr>
          <w:rFonts w:ascii="Times New Roman" w:hAnsi="Times New Roman"/>
          <w:sz w:val="20"/>
          <w:szCs w:val="20"/>
          <w:lang w:val="ms-MY"/>
        </w:rPr>
        <w:t>and</w:t>
      </w:r>
      <w:r w:rsidRPr="00F46662">
        <w:rPr>
          <w:rFonts w:ascii="Times New Roman" w:hAnsi="Times New Roman"/>
          <w:sz w:val="20"/>
          <w:szCs w:val="20"/>
        </w:rPr>
        <w:t xml:space="preserve"> Esmat, A. (2011). Physicochemical properties of natural pigments (anthocyanin) extracted from Roselle calyces (</w:t>
      </w:r>
      <w:r w:rsidRPr="00F46662">
        <w:rPr>
          <w:rFonts w:ascii="Times New Roman" w:hAnsi="Times New Roman"/>
          <w:i/>
          <w:iCs/>
          <w:sz w:val="20"/>
          <w:szCs w:val="20"/>
        </w:rPr>
        <w:t xml:space="preserve">Hibiscus sabdariffa). </w:t>
      </w:r>
      <w:r w:rsidRPr="00F46662">
        <w:rPr>
          <w:rFonts w:ascii="Times New Roman" w:hAnsi="Times New Roman"/>
          <w:i/>
          <w:sz w:val="20"/>
          <w:szCs w:val="20"/>
        </w:rPr>
        <w:t>Journal of American Science</w:t>
      </w:r>
      <w:r w:rsidRPr="00F46662">
        <w:rPr>
          <w:rFonts w:ascii="Times New Roman" w:hAnsi="Times New Roman"/>
          <w:sz w:val="20"/>
          <w:szCs w:val="20"/>
        </w:rPr>
        <w:t>, 7(7): 445-456.</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val="ms-MY"/>
        </w:rPr>
        <w:t>Obouayeba, A.</w:t>
      </w:r>
      <w:r>
        <w:rPr>
          <w:rFonts w:ascii="Times New Roman" w:hAnsi="Times New Roman"/>
          <w:sz w:val="20"/>
          <w:szCs w:val="20"/>
          <w:lang w:val="ms-MY"/>
        </w:rPr>
        <w:t xml:space="preserve"> </w:t>
      </w:r>
      <w:r w:rsidRPr="00F46662">
        <w:rPr>
          <w:rFonts w:ascii="Times New Roman" w:hAnsi="Times New Roman"/>
          <w:sz w:val="20"/>
          <w:szCs w:val="20"/>
          <w:lang w:val="ms-MY"/>
        </w:rPr>
        <w:t>P., Djyh, N.</w:t>
      </w:r>
      <w:r>
        <w:rPr>
          <w:rFonts w:ascii="Times New Roman" w:hAnsi="Times New Roman"/>
          <w:sz w:val="20"/>
          <w:szCs w:val="20"/>
          <w:lang w:val="ms-MY"/>
        </w:rPr>
        <w:t xml:space="preserve"> </w:t>
      </w:r>
      <w:r w:rsidRPr="00F46662">
        <w:rPr>
          <w:rFonts w:ascii="Times New Roman" w:hAnsi="Times New Roman"/>
          <w:sz w:val="20"/>
          <w:szCs w:val="20"/>
          <w:lang w:val="ms-MY"/>
        </w:rPr>
        <w:t>B., Diabate, S., Djaman, A.</w:t>
      </w:r>
      <w:r>
        <w:rPr>
          <w:rFonts w:ascii="Times New Roman" w:hAnsi="Times New Roman"/>
          <w:sz w:val="20"/>
          <w:szCs w:val="20"/>
          <w:lang w:val="ms-MY"/>
        </w:rPr>
        <w:t xml:space="preserve"> </w:t>
      </w:r>
      <w:r w:rsidRPr="00F46662">
        <w:rPr>
          <w:rFonts w:ascii="Times New Roman" w:hAnsi="Times New Roman"/>
          <w:sz w:val="20"/>
          <w:szCs w:val="20"/>
          <w:lang w:val="ms-MY"/>
        </w:rPr>
        <w:t>J., N’guessan, J.</w:t>
      </w:r>
      <w:r>
        <w:rPr>
          <w:rFonts w:ascii="Times New Roman" w:hAnsi="Times New Roman"/>
          <w:sz w:val="20"/>
          <w:szCs w:val="20"/>
          <w:lang w:val="ms-MY"/>
        </w:rPr>
        <w:t xml:space="preserve"> </w:t>
      </w:r>
      <w:r w:rsidRPr="00F46662">
        <w:rPr>
          <w:rFonts w:ascii="Times New Roman" w:hAnsi="Times New Roman"/>
          <w:sz w:val="20"/>
          <w:szCs w:val="20"/>
          <w:lang w:val="ms-MY"/>
        </w:rPr>
        <w:t>D., Kone, M. and Kouakou, T.</w:t>
      </w:r>
      <w:r>
        <w:rPr>
          <w:rFonts w:ascii="Times New Roman" w:hAnsi="Times New Roman"/>
          <w:sz w:val="20"/>
          <w:szCs w:val="20"/>
          <w:lang w:val="ms-MY"/>
        </w:rPr>
        <w:t xml:space="preserve"> </w:t>
      </w:r>
      <w:r w:rsidRPr="00F46662">
        <w:rPr>
          <w:rFonts w:ascii="Times New Roman" w:hAnsi="Times New Roman"/>
          <w:sz w:val="20"/>
          <w:szCs w:val="20"/>
          <w:lang w:val="ms-MY"/>
        </w:rPr>
        <w:t>H. (2014). Phytochemical and antioxidant activity of roselle (</w:t>
      </w:r>
      <w:r w:rsidRPr="00F46662">
        <w:rPr>
          <w:rFonts w:ascii="Times New Roman" w:hAnsi="Times New Roman"/>
          <w:i/>
          <w:sz w:val="20"/>
          <w:szCs w:val="20"/>
          <w:lang w:val="ms-MY"/>
        </w:rPr>
        <w:t>Hibiscus sabdariffa</w:t>
      </w:r>
      <w:r w:rsidRPr="00F46662">
        <w:rPr>
          <w:rFonts w:ascii="Times New Roman" w:hAnsi="Times New Roman"/>
          <w:sz w:val="20"/>
          <w:szCs w:val="20"/>
          <w:lang w:val="ms-MY"/>
        </w:rPr>
        <w:t xml:space="preserve"> L.) petal extracts. </w:t>
      </w:r>
      <w:r w:rsidRPr="00F46662">
        <w:rPr>
          <w:rFonts w:ascii="Times New Roman" w:hAnsi="Times New Roman"/>
          <w:i/>
          <w:sz w:val="20"/>
          <w:szCs w:val="20"/>
          <w:lang w:val="ms-MY"/>
        </w:rPr>
        <w:t>Research Journal of Pharmaceutical, Biological and Chemical Sciences</w:t>
      </w:r>
      <w:r w:rsidRPr="00F46662">
        <w:rPr>
          <w:rFonts w:ascii="Times New Roman" w:hAnsi="Times New Roman"/>
          <w:sz w:val="20"/>
          <w:szCs w:val="20"/>
          <w:lang w:val="ms-MY"/>
        </w:rPr>
        <w:t>, 5(2): 1453</w:t>
      </w:r>
      <w:r>
        <w:rPr>
          <w:rFonts w:ascii="Times New Roman" w:hAnsi="Times New Roman"/>
          <w:sz w:val="20"/>
          <w:szCs w:val="20"/>
          <w:lang w:val="ms-MY"/>
        </w:rPr>
        <w:t>-</w:t>
      </w:r>
      <w:r w:rsidRPr="00F46662">
        <w:rPr>
          <w:rFonts w:ascii="Times New Roman" w:hAnsi="Times New Roman"/>
          <w:sz w:val="20"/>
          <w:szCs w:val="20"/>
          <w:lang w:val="ms-MY"/>
        </w:rPr>
        <w:t>1465.</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Osman, M., Golam, F., Saberi, S., Majid, N.</w:t>
      </w:r>
      <w:r>
        <w:rPr>
          <w:rFonts w:ascii="Times New Roman" w:hAnsi="Times New Roman"/>
          <w:sz w:val="20"/>
          <w:szCs w:val="20"/>
        </w:rPr>
        <w:t xml:space="preserve"> </w:t>
      </w:r>
      <w:r w:rsidRPr="00F46662">
        <w:rPr>
          <w:rFonts w:ascii="Times New Roman" w:hAnsi="Times New Roman"/>
          <w:sz w:val="20"/>
          <w:szCs w:val="20"/>
        </w:rPr>
        <w:t>A., Nagoor, N.</w:t>
      </w:r>
      <w:r>
        <w:rPr>
          <w:rFonts w:ascii="Times New Roman" w:hAnsi="Times New Roman"/>
          <w:sz w:val="20"/>
          <w:szCs w:val="20"/>
        </w:rPr>
        <w:t xml:space="preserve"> </w:t>
      </w:r>
      <w:r w:rsidRPr="00F46662">
        <w:rPr>
          <w:rFonts w:ascii="Times New Roman" w:hAnsi="Times New Roman"/>
          <w:sz w:val="20"/>
          <w:szCs w:val="20"/>
        </w:rPr>
        <w:t xml:space="preserve">H. </w:t>
      </w:r>
      <w:r w:rsidRPr="00F46662">
        <w:rPr>
          <w:rFonts w:ascii="Times New Roman" w:hAnsi="Times New Roman"/>
          <w:sz w:val="20"/>
          <w:szCs w:val="20"/>
          <w:lang w:val="ms-MY"/>
        </w:rPr>
        <w:t>and</w:t>
      </w:r>
      <w:r w:rsidRPr="00F46662">
        <w:rPr>
          <w:rFonts w:ascii="Times New Roman" w:hAnsi="Times New Roman"/>
          <w:sz w:val="20"/>
          <w:szCs w:val="20"/>
        </w:rPr>
        <w:t xml:space="preserve"> Zulqarnain. M. (2011). Morpho-agronomic analysis of three roselle (</w:t>
      </w:r>
      <w:r w:rsidRPr="00F46662">
        <w:rPr>
          <w:rFonts w:ascii="Times New Roman" w:hAnsi="Times New Roman"/>
          <w:i/>
          <w:sz w:val="20"/>
          <w:szCs w:val="20"/>
        </w:rPr>
        <w:t>Hibiscus sabdariffa</w:t>
      </w:r>
      <w:r w:rsidRPr="00F46662">
        <w:rPr>
          <w:rFonts w:ascii="Times New Roman" w:hAnsi="Times New Roman"/>
          <w:sz w:val="20"/>
          <w:szCs w:val="20"/>
        </w:rPr>
        <w:t xml:space="preserve"> L.) mutants in tropical Malaysia. </w:t>
      </w:r>
      <w:r w:rsidRPr="00F46662">
        <w:rPr>
          <w:rFonts w:ascii="Times New Roman" w:hAnsi="Times New Roman"/>
          <w:i/>
          <w:sz w:val="20"/>
          <w:szCs w:val="20"/>
        </w:rPr>
        <w:t>Australian Journal of Crop Science,</w:t>
      </w:r>
      <w:r w:rsidRPr="00F46662">
        <w:rPr>
          <w:rFonts w:ascii="Times New Roman" w:hAnsi="Times New Roman"/>
          <w:sz w:val="20"/>
          <w:szCs w:val="20"/>
        </w:rPr>
        <w:t xml:space="preserve"> 5(10):1150-</w:t>
      </w:r>
      <w:r>
        <w:rPr>
          <w:rFonts w:ascii="Times New Roman" w:hAnsi="Times New Roman"/>
          <w:sz w:val="20"/>
          <w:szCs w:val="20"/>
        </w:rPr>
        <w:t>115</w:t>
      </w:r>
      <w:r w:rsidRPr="00F46662">
        <w:rPr>
          <w:rFonts w:ascii="Times New Roman" w:hAnsi="Times New Roman"/>
          <w:sz w:val="20"/>
          <w:szCs w:val="20"/>
        </w:rPr>
        <w:t>6.</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lastRenderedPageBreak/>
        <w:t xml:space="preserve">Sukwattanasinit, T., Burana-osot, J. </w:t>
      </w:r>
      <w:r w:rsidRPr="00F46662">
        <w:rPr>
          <w:rFonts w:ascii="Times New Roman" w:hAnsi="Times New Roman"/>
          <w:sz w:val="20"/>
          <w:szCs w:val="20"/>
          <w:lang w:val="ms-MY"/>
        </w:rPr>
        <w:t>and</w:t>
      </w:r>
      <w:r w:rsidRPr="00F46662">
        <w:rPr>
          <w:rFonts w:ascii="Times New Roman" w:hAnsi="Times New Roman"/>
          <w:sz w:val="20"/>
          <w:szCs w:val="20"/>
        </w:rPr>
        <w:t xml:space="preserve"> Sotanaphun, U. (2007). Spectrophotometric method for quantitative determination of total anthocyanins and quality characteristics of roselle (</w:t>
      </w:r>
      <w:r w:rsidRPr="00F46662">
        <w:rPr>
          <w:rFonts w:ascii="Times New Roman" w:hAnsi="Times New Roman"/>
          <w:i/>
          <w:sz w:val="20"/>
          <w:szCs w:val="20"/>
        </w:rPr>
        <w:t>Hibiscus sabdariffa</w:t>
      </w:r>
      <w:r w:rsidRPr="00F46662">
        <w:rPr>
          <w:rFonts w:ascii="Times New Roman" w:hAnsi="Times New Roman"/>
          <w:sz w:val="20"/>
          <w:szCs w:val="20"/>
        </w:rPr>
        <w:t xml:space="preserve">). </w:t>
      </w:r>
      <w:r w:rsidRPr="00F46662">
        <w:rPr>
          <w:rFonts w:ascii="Times New Roman" w:hAnsi="Times New Roman"/>
          <w:i/>
          <w:sz w:val="20"/>
          <w:szCs w:val="20"/>
        </w:rPr>
        <w:t>Planta Medica,</w:t>
      </w:r>
      <w:r w:rsidRPr="00F46662">
        <w:rPr>
          <w:rFonts w:ascii="Times New Roman" w:hAnsi="Times New Roman"/>
          <w:sz w:val="20"/>
          <w:szCs w:val="20"/>
        </w:rPr>
        <w:t xml:space="preserve"> 73: 1517-1522.</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val="ms-MY"/>
        </w:rPr>
        <w:t>Kouakou, T.</w:t>
      </w:r>
      <w:r>
        <w:rPr>
          <w:rFonts w:ascii="Times New Roman" w:hAnsi="Times New Roman"/>
          <w:sz w:val="20"/>
          <w:szCs w:val="20"/>
          <w:lang w:val="ms-MY"/>
        </w:rPr>
        <w:t xml:space="preserve"> </w:t>
      </w:r>
      <w:r w:rsidRPr="00F46662">
        <w:rPr>
          <w:rFonts w:ascii="Times New Roman" w:hAnsi="Times New Roman"/>
          <w:sz w:val="20"/>
          <w:szCs w:val="20"/>
          <w:lang w:val="ms-MY"/>
        </w:rPr>
        <w:t>H., Konkon, N.</w:t>
      </w:r>
      <w:r>
        <w:rPr>
          <w:rFonts w:ascii="Times New Roman" w:hAnsi="Times New Roman"/>
          <w:sz w:val="20"/>
          <w:szCs w:val="20"/>
          <w:lang w:val="ms-MY"/>
        </w:rPr>
        <w:t xml:space="preserve"> </w:t>
      </w:r>
      <w:r w:rsidRPr="00F46662">
        <w:rPr>
          <w:rFonts w:ascii="Times New Roman" w:hAnsi="Times New Roman"/>
          <w:sz w:val="20"/>
          <w:szCs w:val="20"/>
          <w:lang w:val="ms-MY"/>
        </w:rPr>
        <w:t>G., Ayolie, K., Obouayeba, A.</w:t>
      </w:r>
      <w:r>
        <w:rPr>
          <w:rFonts w:ascii="Times New Roman" w:hAnsi="Times New Roman"/>
          <w:sz w:val="20"/>
          <w:szCs w:val="20"/>
          <w:lang w:val="ms-MY"/>
        </w:rPr>
        <w:t xml:space="preserve"> </w:t>
      </w:r>
      <w:r w:rsidRPr="00F46662">
        <w:rPr>
          <w:rFonts w:ascii="Times New Roman" w:hAnsi="Times New Roman"/>
          <w:sz w:val="20"/>
          <w:szCs w:val="20"/>
          <w:lang w:val="ms-MY"/>
        </w:rPr>
        <w:t>P., Abeda, Z.</w:t>
      </w:r>
      <w:r>
        <w:rPr>
          <w:rFonts w:ascii="Times New Roman" w:hAnsi="Times New Roman"/>
          <w:sz w:val="20"/>
          <w:szCs w:val="20"/>
          <w:lang w:val="ms-MY"/>
        </w:rPr>
        <w:t xml:space="preserve"> </w:t>
      </w:r>
      <w:r w:rsidRPr="00F46662">
        <w:rPr>
          <w:rFonts w:ascii="Times New Roman" w:hAnsi="Times New Roman"/>
          <w:sz w:val="20"/>
          <w:szCs w:val="20"/>
          <w:lang w:val="ms-MY"/>
        </w:rPr>
        <w:t>H. and Kone, M. (2015). Anthocyanin production in calyx and callus of roselle (</w:t>
      </w:r>
      <w:r w:rsidRPr="00F46662">
        <w:rPr>
          <w:rFonts w:ascii="Times New Roman" w:hAnsi="Times New Roman"/>
          <w:i/>
          <w:sz w:val="20"/>
          <w:szCs w:val="20"/>
          <w:lang w:val="ms-MY"/>
        </w:rPr>
        <w:t>Hibiscus sabdariffa</w:t>
      </w:r>
      <w:r w:rsidRPr="00F46662">
        <w:rPr>
          <w:rFonts w:ascii="Times New Roman" w:hAnsi="Times New Roman"/>
          <w:sz w:val="20"/>
          <w:szCs w:val="20"/>
          <w:lang w:val="ms-MY"/>
        </w:rPr>
        <w:t xml:space="preserve"> L.) and its impact on antioxidant activity. </w:t>
      </w:r>
      <w:r w:rsidRPr="00F46662">
        <w:rPr>
          <w:rFonts w:ascii="Times New Roman" w:hAnsi="Times New Roman"/>
          <w:i/>
          <w:sz w:val="20"/>
          <w:szCs w:val="20"/>
          <w:lang w:val="ms-MY"/>
        </w:rPr>
        <w:t>Journal of Pharmacognosy and Phytochemistry,</w:t>
      </w:r>
      <w:r w:rsidRPr="00F46662">
        <w:rPr>
          <w:rFonts w:ascii="Times New Roman" w:hAnsi="Times New Roman"/>
          <w:sz w:val="20"/>
          <w:szCs w:val="20"/>
          <w:lang w:val="ms-MY"/>
        </w:rPr>
        <w:t xml:space="preserve"> 4(3): 9-15.</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val="ms-MY"/>
        </w:rPr>
        <w:t>Bernal, F.</w:t>
      </w:r>
      <w:r>
        <w:rPr>
          <w:rFonts w:ascii="Times New Roman" w:hAnsi="Times New Roman"/>
          <w:sz w:val="20"/>
          <w:szCs w:val="20"/>
          <w:lang w:val="ms-MY"/>
        </w:rPr>
        <w:t xml:space="preserve"> </w:t>
      </w:r>
      <w:r w:rsidRPr="00F46662">
        <w:rPr>
          <w:rFonts w:ascii="Times New Roman" w:hAnsi="Times New Roman"/>
          <w:sz w:val="20"/>
          <w:szCs w:val="20"/>
          <w:lang w:val="ms-MY"/>
        </w:rPr>
        <w:t>A., Orduz-Diaz, L.</w:t>
      </w:r>
      <w:r>
        <w:rPr>
          <w:rFonts w:ascii="Times New Roman" w:hAnsi="Times New Roman"/>
          <w:sz w:val="20"/>
          <w:szCs w:val="20"/>
          <w:lang w:val="ms-MY"/>
        </w:rPr>
        <w:t xml:space="preserve"> </w:t>
      </w:r>
      <w:r w:rsidRPr="00F46662">
        <w:rPr>
          <w:rFonts w:ascii="Times New Roman" w:hAnsi="Times New Roman"/>
          <w:sz w:val="20"/>
          <w:szCs w:val="20"/>
          <w:lang w:val="ms-MY"/>
        </w:rPr>
        <w:t xml:space="preserve">L. and Coy-Barrera, E. (2016). Application of FARAFAC and OPLS-DA analysis on HPLC fingerprints for the characterization of </w:t>
      </w:r>
      <w:r w:rsidRPr="00F46662">
        <w:rPr>
          <w:rFonts w:ascii="Times New Roman" w:hAnsi="Times New Roman"/>
          <w:i/>
          <w:sz w:val="20"/>
          <w:szCs w:val="20"/>
          <w:lang w:val="ms-MY"/>
        </w:rPr>
        <w:t>Hibiscus sabdariffa</w:t>
      </w:r>
      <w:r w:rsidRPr="00F46662">
        <w:rPr>
          <w:rFonts w:ascii="Times New Roman" w:hAnsi="Times New Roman"/>
          <w:sz w:val="20"/>
          <w:szCs w:val="20"/>
          <w:lang w:val="ms-MY"/>
        </w:rPr>
        <w:t xml:space="preserve"> calyces. </w:t>
      </w:r>
      <w:r w:rsidRPr="00F46662">
        <w:rPr>
          <w:rFonts w:ascii="Times New Roman" w:hAnsi="Times New Roman"/>
          <w:i/>
          <w:sz w:val="20"/>
          <w:szCs w:val="20"/>
          <w:lang w:val="ms-MY"/>
        </w:rPr>
        <w:t>Quimica Nova,</w:t>
      </w:r>
      <w:r w:rsidRPr="00F46662">
        <w:rPr>
          <w:rFonts w:ascii="Times New Roman" w:hAnsi="Times New Roman"/>
          <w:sz w:val="20"/>
          <w:szCs w:val="20"/>
          <w:lang w:val="ms-MY"/>
        </w:rPr>
        <w:t xml:space="preserve"> 39(2): 160-166.</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 xml:space="preserve">Rodreguez-Medina, I.C., Debon, R.B., Molina, V.M., Villaverde, C.A., Joven, J., Menendez, J.A., Carretero, A.S. </w:t>
      </w:r>
      <w:r w:rsidRPr="00F46662">
        <w:rPr>
          <w:rFonts w:ascii="Times New Roman" w:hAnsi="Times New Roman"/>
          <w:sz w:val="20"/>
          <w:szCs w:val="20"/>
          <w:lang w:val="ms-MY"/>
        </w:rPr>
        <w:t>and</w:t>
      </w:r>
      <w:r w:rsidRPr="00F46662">
        <w:rPr>
          <w:rFonts w:ascii="Times New Roman" w:hAnsi="Times New Roman"/>
          <w:sz w:val="20"/>
          <w:szCs w:val="20"/>
        </w:rPr>
        <w:t xml:space="preserve"> Gutierrez, A.F. (2009). Direct characterization of aqueous extract of </w:t>
      </w:r>
      <w:r w:rsidRPr="00F46662">
        <w:rPr>
          <w:rFonts w:ascii="Times New Roman" w:hAnsi="Times New Roman"/>
          <w:i/>
          <w:sz w:val="20"/>
          <w:szCs w:val="20"/>
        </w:rPr>
        <w:t>Hibiscus sabdariffa</w:t>
      </w:r>
      <w:r w:rsidRPr="00F46662">
        <w:rPr>
          <w:rFonts w:ascii="Times New Roman" w:hAnsi="Times New Roman"/>
          <w:sz w:val="20"/>
          <w:szCs w:val="20"/>
        </w:rPr>
        <w:t xml:space="preserve"> using HPLC with diode array detection coupled to ESI and ion trap MS. </w:t>
      </w:r>
      <w:r w:rsidRPr="00F46662">
        <w:rPr>
          <w:rFonts w:ascii="Times New Roman" w:hAnsi="Times New Roman"/>
          <w:i/>
          <w:sz w:val="20"/>
          <w:szCs w:val="20"/>
        </w:rPr>
        <w:t>Journal of Separation Science</w:t>
      </w:r>
      <w:r w:rsidRPr="00F46662">
        <w:rPr>
          <w:rFonts w:ascii="Times New Roman" w:hAnsi="Times New Roman"/>
          <w:sz w:val="20"/>
          <w:szCs w:val="20"/>
        </w:rPr>
        <w:t>, 32: 3441-3448.</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Diniz, A.</w:t>
      </w:r>
      <w:r>
        <w:rPr>
          <w:rFonts w:ascii="Times New Roman" w:hAnsi="Times New Roman"/>
          <w:sz w:val="20"/>
          <w:szCs w:val="20"/>
        </w:rPr>
        <w:t xml:space="preserve"> </w:t>
      </w:r>
      <w:r w:rsidRPr="00F46662">
        <w:rPr>
          <w:rFonts w:ascii="Times New Roman" w:hAnsi="Times New Roman"/>
          <w:sz w:val="20"/>
          <w:szCs w:val="20"/>
        </w:rPr>
        <w:t>C.</w:t>
      </w:r>
      <w:r>
        <w:rPr>
          <w:rFonts w:ascii="Times New Roman" w:hAnsi="Times New Roman"/>
          <w:sz w:val="20"/>
          <w:szCs w:val="20"/>
        </w:rPr>
        <w:t xml:space="preserve"> </w:t>
      </w:r>
      <w:r w:rsidRPr="00F46662">
        <w:rPr>
          <w:rFonts w:ascii="Times New Roman" w:hAnsi="Times New Roman"/>
          <w:sz w:val="20"/>
          <w:szCs w:val="20"/>
        </w:rPr>
        <w:t xml:space="preserve">B., Astarita, L.V. </w:t>
      </w:r>
      <w:r w:rsidRPr="00F46662">
        <w:rPr>
          <w:rFonts w:ascii="Times New Roman" w:hAnsi="Times New Roman"/>
          <w:sz w:val="20"/>
          <w:szCs w:val="20"/>
          <w:lang w:val="ms-MY"/>
        </w:rPr>
        <w:t>and</w:t>
      </w:r>
      <w:r w:rsidRPr="00F46662">
        <w:rPr>
          <w:rFonts w:ascii="Times New Roman" w:hAnsi="Times New Roman"/>
          <w:sz w:val="20"/>
          <w:szCs w:val="20"/>
        </w:rPr>
        <w:t xml:space="preserve"> Santaré, E.</w:t>
      </w:r>
      <w:r>
        <w:rPr>
          <w:rFonts w:ascii="Times New Roman" w:hAnsi="Times New Roman"/>
          <w:sz w:val="20"/>
          <w:szCs w:val="20"/>
        </w:rPr>
        <w:t xml:space="preserve"> </w:t>
      </w:r>
      <w:r w:rsidRPr="00F46662">
        <w:rPr>
          <w:rFonts w:ascii="Times New Roman" w:hAnsi="Times New Roman"/>
          <w:sz w:val="20"/>
          <w:szCs w:val="20"/>
        </w:rPr>
        <w:t xml:space="preserve">R. (2007). Alterac¸ ão dos metabólitos secundáriosem plantas de </w:t>
      </w:r>
      <w:r w:rsidRPr="00F46662">
        <w:rPr>
          <w:rFonts w:ascii="Times New Roman" w:hAnsi="Times New Roman"/>
          <w:i/>
          <w:sz w:val="20"/>
          <w:szCs w:val="20"/>
        </w:rPr>
        <w:t>Hypericum perforatum</w:t>
      </w:r>
      <w:r w:rsidRPr="00F46662">
        <w:rPr>
          <w:rFonts w:ascii="Times New Roman" w:hAnsi="Times New Roman"/>
          <w:sz w:val="20"/>
          <w:szCs w:val="20"/>
        </w:rPr>
        <w:t xml:space="preserve"> L. (Hypericaceae) submetidas à secagem eao congelamento. </w:t>
      </w:r>
      <w:r w:rsidRPr="00F46662">
        <w:rPr>
          <w:rFonts w:ascii="Times New Roman" w:hAnsi="Times New Roman"/>
          <w:i/>
          <w:sz w:val="20"/>
          <w:szCs w:val="20"/>
        </w:rPr>
        <w:t>Acta Botanica Brasilica</w:t>
      </w:r>
      <w:r w:rsidRPr="00F46662">
        <w:rPr>
          <w:rFonts w:ascii="Times New Roman" w:hAnsi="Times New Roman"/>
          <w:sz w:val="20"/>
          <w:szCs w:val="20"/>
        </w:rPr>
        <w:t>, 21, 443–450.</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Gobbo-Neto, G.</w:t>
      </w:r>
      <w:r>
        <w:rPr>
          <w:rFonts w:ascii="Times New Roman" w:hAnsi="Times New Roman"/>
          <w:sz w:val="20"/>
          <w:szCs w:val="20"/>
        </w:rPr>
        <w:t xml:space="preserve"> </w:t>
      </w:r>
      <w:r w:rsidRPr="00F46662">
        <w:rPr>
          <w:rFonts w:ascii="Times New Roman" w:hAnsi="Times New Roman"/>
          <w:sz w:val="20"/>
          <w:szCs w:val="20"/>
        </w:rPr>
        <w:t xml:space="preserve">L. </w:t>
      </w:r>
      <w:r w:rsidRPr="00F46662">
        <w:rPr>
          <w:rFonts w:ascii="Times New Roman" w:hAnsi="Times New Roman"/>
          <w:sz w:val="20"/>
          <w:szCs w:val="20"/>
          <w:lang w:val="ms-MY"/>
        </w:rPr>
        <w:t>and</w:t>
      </w:r>
      <w:r w:rsidRPr="00F46662">
        <w:rPr>
          <w:rFonts w:ascii="Times New Roman" w:hAnsi="Times New Roman"/>
          <w:sz w:val="20"/>
          <w:szCs w:val="20"/>
        </w:rPr>
        <w:t xml:space="preserve"> Lopes, N.</w:t>
      </w:r>
      <w:r>
        <w:rPr>
          <w:rFonts w:ascii="Times New Roman" w:hAnsi="Times New Roman"/>
          <w:sz w:val="20"/>
          <w:szCs w:val="20"/>
        </w:rPr>
        <w:t xml:space="preserve"> </w:t>
      </w:r>
      <w:r w:rsidRPr="00F46662">
        <w:rPr>
          <w:rFonts w:ascii="Times New Roman" w:hAnsi="Times New Roman"/>
          <w:sz w:val="20"/>
          <w:szCs w:val="20"/>
        </w:rPr>
        <w:t xml:space="preserve">P. (2007). Plantas medicinais: fatores de influência noconteúdo de metabólitos secundários. </w:t>
      </w:r>
      <w:r w:rsidRPr="00F46662">
        <w:rPr>
          <w:rFonts w:ascii="Times New Roman" w:hAnsi="Times New Roman"/>
          <w:i/>
          <w:sz w:val="20"/>
          <w:szCs w:val="20"/>
        </w:rPr>
        <w:t>Quimica Nova,</w:t>
      </w:r>
      <w:r w:rsidRPr="00F46662">
        <w:rPr>
          <w:rFonts w:ascii="Times New Roman" w:hAnsi="Times New Roman"/>
          <w:sz w:val="20"/>
          <w:szCs w:val="20"/>
        </w:rPr>
        <w:t xml:space="preserve"> 30, 374</w:t>
      </w:r>
      <w:r>
        <w:rPr>
          <w:rFonts w:ascii="Times New Roman" w:hAnsi="Times New Roman"/>
          <w:sz w:val="20"/>
          <w:szCs w:val="20"/>
        </w:rPr>
        <w:t>-</w:t>
      </w:r>
      <w:r w:rsidRPr="00F46662">
        <w:rPr>
          <w:rFonts w:ascii="Times New Roman" w:hAnsi="Times New Roman"/>
          <w:sz w:val="20"/>
          <w:szCs w:val="20"/>
        </w:rPr>
        <w:t>381.</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 xml:space="preserve">Naczk, M. </w:t>
      </w:r>
      <w:r w:rsidRPr="00F46662">
        <w:rPr>
          <w:rFonts w:ascii="Times New Roman" w:hAnsi="Times New Roman"/>
          <w:sz w:val="20"/>
          <w:szCs w:val="20"/>
          <w:lang w:val="ms-MY"/>
        </w:rPr>
        <w:t>and</w:t>
      </w:r>
      <w:r w:rsidRPr="00F46662">
        <w:rPr>
          <w:rFonts w:ascii="Times New Roman" w:hAnsi="Times New Roman"/>
          <w:sz w:val="20"/>
          <w:szCs w:val="20"/>
        </w:rPr>
        <w:t xml:space="preserve"> Shahidi, F. (2004). Extraction and analysis of phenolics in food. </w:t>
      </w:r>
      <w:r w:rsidRPr="00F46662">
        <w:rPr>
          <w:rFonts w:ascii="Times New Roman" w:hAnsi="Times New Roman"/>
          <w:i/>
          <w:sz w:val="20"/>
          <w:szCs w:val="20"/>
        </w:rPr>
        <w:t>Journal of Chromatography</w:t>
      </w:r>
      <w:r w:rsidRPr="00F46662">
        <w:rPr>
          <w:rFonts w:ascii="Times New Roman" w:hAnsi="Times New Roman"/>
          <w:sz w:val="20"/>
          <w:szCs w:val="20"/>
        </w:rPr>
        <w:t>, 1054: 95</w:t>
      </w:r>
      <w:r>
        <w:rPr>
          <w:rFonts w:ascii="Times New Roman" w:hAnsi="Times New Roman"/>
          <w:sz w:val="20"/>
          <w:szCs w:val="20"/>
        </w:rPr>
        <w:t>-</w:t>
      </w:r>
      <w:r w:rsidRPr="00F46662">
        <w:rPr>
          <w:rFonts w:ascii="Times New Roman" w:hAnsi="Times New Roman"/>
          <w:sz w:val="20"/>
          <w:szCs w:val="20"/>
        </w:rPr>
        <w:t>111.</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 xml:space="preserve">Chumsri, P., Airichote, A. </w:t>
      </w:r>
      <w:r w:rsidRPr="00F46662">
        <w:rPr>
          <w:rFonts w:ascii="Times New Roman" w:hAnsi="Times New Roman"/>
          <w:sz w:val="20"/>
          <w:szCs w:val="20"/>
          <w:lang w:val="ms-MY"/>
        </w:rPr>
        <w:t>and</w:t>
      </w:r>
      <w:r w:rsidRPr="00F46662">
        <w:rPr>
          <w:rFonts w:ascii="Times New Roman" w:hAnsi="Times New Roman"/>
          <w:sz w:val="20"/>
          <w:szCs w:val="20"/>
        </w:rPr>
        <w:t xml:space="preserve"> Itharat, A. (2008). Studies on the optimum conditions for the extraction and concentration of roselle (</w:t>
      </w:r>
      <w:r w:rsidRPr="00F46662">
        <w:rPr>
          <w:rFonts w:ascii="Times New Roman" w:hAnsi="Times New Roman"/>
          <w:i/>
          <w:sz w:val="20"/>
          <w:szCs w:val="20"/>
        </w:rPr>
        <w:t>Hibiscus sabdariffa</w:t>
      </w:r>
      <w:r w:rsidRPr="00F46662">
        <w:rPr>
          <w:rFonts w:ascii="Times New Roman" w:hAnsi="Times New Roman"/>
          <w:sz w:val="20"/>
          <w:szCs w:val="20"/>
        </w:rPr>
        <w:t xml:space="preserve"> Linn.) extract. </w:t>
      </w:r>
      <w:r w:rsidRPr="00F46662">
        <w:rPr>
          <w:rFonts w:ascii="Times New Roman" w:hAnsi="Times New Roman"/>
          <w:i/>
          <w:sz w:val="20"/>
          <w:szCs w:val="20"/>
        </w:rPr>
        <w:t>Songklanakarin Journal of Science and Technology,</w:t>
      </w:r>
      <w:r w:rsidRPr="00F46662">
        <w:rPr>
          <w:rFonts w:ascii="Times New Roman" w:hAnsi="Times New Roman"/>
          <w:sz w:val="20"/>
          <w:szCs w:val="20"/>
        </w:rPr>
        <w:t xml:space="preserve"> 30(1): 133-139.</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val="ms-MY"/>
        </w:rPr>
        <w:t xml:space="preserve">Validation of analytical procedures: </w:t>
      </w:r>
      <w:r>
        <w:rPr>
          <w:rFonts w:ascii="Times New Roman" w:hAnsi="Times New Roman"/>
          <w:sz w:val="20"/>
          <w:szCs w:val="20"/>
          <w:lang w:val="ms-MY"/>
        </w:rPr>
        <w:t>T</w:t>
      </w:r>
      <w:r w:rsidRPr="00F46662">
        <w:rPr>
          <w:rFonts w:ascii="Times New Roman" w:hAnsi="Times New Roman"/>
          <w:sz w:val="20"/>
          <w:szCs w:val="20"/>
          <w:lang w:val="ms-MY"/>
        </w:rPr>
        <w:t>ext and methodology Q2 (R1). (2005). ICH Harmonised Tripartite Guideline, International Conference on Harmonization of Technical Requirements for Registration of Pharmaceuticals for Human Use.  Access from http://www.ich.org/fileadmin/Public_Web_Site/ICH_Products/Guidelines/Quality/Q2_R1/Step4/Q2_R1_Guideline.pdf. [Access online 10 October 2017].</w:t>
      </w:r>
    </w:p>
    <w:p w:rsidR="00C87158"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eastAsia="TimesNewRomanPSMT" w:hAnsi="Times New Roman"/>
          <w:sz w:val="20"/>
          <w:szCs w:val="20"/>
        </w:rPr>
        <w:t>Anvisa</w:t>
      </w:r>
      <w:r>
        <w:rPr>
          <w:rFonts w:ascii="Times New Roman" w:eastAsia="TimesNewRomanPSMT" w:hAnsi="Times New Roman"/>
          <w:sz w:val="20"/>
          <w:szCs w:val="20"/>
        </w:rPr>
        <w:t xml:space="preserve"> </w:t>
      </w:r>
      <w:r w:rsidRPr="00F46662">
        <w:rPr>
          <w:rFonts w:ascii="Times New Roman" w:eastAsia="TimesNewRomanPSMT" w:hAnsi="Times New Roman"/>
          <w:sz w:val="20"/>
          <w:szCs w:val="20"/>
        </w:rPr>
        <w:t xml:space="preserve">(2003). Regulation-RE no. 899: Guide for validation of analytical and bioanalytical methods. National Health Surveillance Agency, Brazil. </w:t>
      </w:r>
      <w:r w:rsidRPr="00F07916">
        <w:rPr>
          <w:rFonts w:ascii="Times New Roman" w:eastAsia="TimesNewRomanPSMT" w:hAnsi="Times New Roman"/>
          <w:sz w:val="20"/>
          <w:szCs w:val="20"/>
        </w:rPr>
        <w:t>http://www.in.gov.br/imprensa/visualiza/index</w:t>
      </w:r>
      <w:r w:rsidRPr="00F46662">
        <w:rPr>
          <w:rFonts w:ascii="Times New Roman" w:eastAsia="TimesNewRomanPSMT" w:hAnsi="Times New Roman"/>
          <w:sz w:val="20"/>
          <w:szCs w:val="20"/>
        </w:rPr>
        <w:t xml:space="preserve">. </w:t>
      </w:r>
      <w:r w:rsidRPr="00F46662">
        <w:rPr>
          <w:rFonts w:ascii="Times New Roman" w:hAnsi="Times New Roman"/>
          <w:sz w:val="20"/>
          <w:szCs w:val="20"/>
        </w:rPr>
        <w:t>[Access online 10 October 2017].</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Chin, K. L., Zhen, J., Qi, Y., Chin, S. L., Breithaupt, M., Wu, Q. L., Simon, J., Henson, J. and Ferchaud, V. (2016). A comparative evaluation: Phytochemical composition and antioxidant capacity of three roselle (</w:t>
      </w:r>
      <w:r w:rsidRPr="00F46662">
        <w:rPr>
          <w:rFonts w:ascii="Times New Roman" w:hAnsi="Times New Roman"/>
          <w:i/>
          <w:sz w:val="20"/>
          <w:szCs w:val="20"/>
        </w:rPr>
        <w:t>Hibiscus sabdariffa</w:t>
      </w:r>
      <w:r w:rsidRPr="00F46662">
        <w:rPr>
          <w:rFonts w:ascii="Times New Roman" w:hAnsi="Times New Roman"/>
          <w:sz w:val="20"/>
          <w:szCs w:val="20"/>
        </w:rPr>
        <w:t xml:space="preserve"> L.) accessions. </w:t>
      </w:r>
      <w:r w:rsidRPr="00F46662">
        <w:rPr>
          <w:rFonts w:ascii="Times New Roman" w:hAnsi="Times New Roman"/>
          <w:i/>
          <w:sz w:val="20"/>
          <w:szCs w:val="20"/>
        </w:rPr>
        <w:t xml:space="preserve">Acta Horticulturae, </w:t>
      </w:r>
      <w:r w:rsidRPr="00F46662">
        <w:rPr>
          <w:rFonts w:ascii="Times New Roman" w:hAnsi="Times New Roman"/>
          <w:sz w:val="20"/>
          <w:szCs w:val="20"/>
        </w:rPr>
        <w:t>1125: 99-108.</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Ifie, I., Ifie, B.</w:t>
      </w:r>
      <w:r>
        <w:rPr>
          <w:rFonts w:ascii="Times New Roman" w:hAnsi="Times New Roman"/>
          <w:sz w:val="20"/>
          <w:szCs w:val="20"/>
        </w:rPr>
        <w:t xml:space="preserve"> </w:t>
      </w:r>
      <w:r w:rsidRPr="00F46662">
        <w:rPr>
          <w:rFonts w:ascii="Times New Roman" w:hAnsi="Times New Roman"/>
          <w:sz w:val="20"/>
          <w:szCs w:val="20"/>
        </w:rPr>
        <w:t>E., Ibitoyed, D.</w:t>
      </w:r>
      <w:r>
        <w:rPr>
          <w:rFonts w:ascii="Times New Roman" w:hAnsi="Times New Roman"/>
          <w:sz w:val="20"/>
          <w:szCs w:val="20"/>
        </w:rPr>
        <w:t xml:space="preserve"> </w:t>
      </w:r>
      <w:r w:rsidRPr="00F46662">
        <w:rPr>
          <w:rFonts w:ascii="Times New Roman" w:hAnsi="Times New Roman"/>
          <w:sz w:val="20"/>
          <w:szCs w:val="20"/>
        </w:rPr>
        <w:t>O., Marshalla, L.</w:t>
      </w:r>
      <w:r>
        <w:rPr>
          <w:rFonts w:ascii="Times New Roman" w:hAnsi="Times New Roman"/>
          <w:sz w:val="20"/>
          <w:szCs w:val="20"/>
        </w:rPr>
        <w:t xml:space="preserve"> </w:t>
      </w:r>
      <w:r w:rsidRPr="00F46662">
        <w:rPr>
          <w:rFonts w:ascii="Times New Roman" w:hAnsi="Times New Roman"/>
          <w:sz w:val="20"/>
          <w:szCs w:val="20"/>
        </w:rPr>
        <w:t xml:space="preserve">J. and Williamson, G. (2018). Seasonal variation in </w:t>
      </w:r>
      <w:r w:rsidRPr="00F46662">
        <w:rPr>
          <w:rFonts w:ascii="Times New Roman" w:hAnsi="Times New Roman"/>
          <w:i/>
          <w:sz w:val="20"/>
          <w:szCs w:val="20"/>
        </w:rPr>
        <w:t>Hibiscus sabdariffa</w:t>
      </w:r>
      <w:r w:rsidRPr="00F46662">
        <w:rPr>
          <w:rFonts w:ascii="Times New Roman" w:hAnsi="Times New Roman"/>
          <w:sz w:val="20"/>
          <w:szCs w:val="20"/>
        </w:rPr>
        <w:t xml:space="preserve"> (roselle) calyx phytochemical profile, soluble solids and α-glucosidase inhibition. </w:t>
      </w:r>
      <w:r w:rsidRPr="00F46662">
        <w:rPr>
          <w:rFonts w:ascii="Times New Roman" w:hAnsi="Times New Roman"/>
          <w:i/>
          <w:sz w:val="20"/>
          <w:szCs w:val="20"/>
        </w:rPr>
        <w:t>Food Chemistry,</w:t>
      </w:r>
      <w:r w:rsidRPr="00F46662">
        <w:rPr>
          <w:rFonts w:ascii="Times New Roman" w:hAnsi="Times New Roman"/>
          <w:sz w:val="20"/>
          <w:szCs w:val="20"/>
        </w:rPr>
        <w:t xml:space="preserve"> 261: 164</w:t>
      </w:r>
      <w:r>
        <w:rPr>
          <w:rFonts w:ascii="Times New Roman" w:hAnsi="Times New Roman"/>
          <w:sz w:val="20"/>
          <w:szCs w:val="20"/>
        </w:rPr>
        <w:t>-</w:t>
      </w:r>
      <w:r w:rsidRPr="00F46662">
        <w:rPr>
          <w:rFonts w:ascii="Times New Roman" w:hAnsi="Times New Roman"/>
          <w:sz w:val="20"/>
          <w:szCs w:val="20"/>
        </w:rPr>
        <w:t>168.</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Amor, B.</w:t>
      </w:r>
      <w:r>
        <w:rPr>
          <w:rFonts w:ascii="Times New Roman" w:hAnsi="Times New Roman"/>
          <w:sz w:val="20"/>
          <w:szCs w:val="20"/>
        </w:rPr>
        <w:t xml:space="preserve"> </w:t>
      </w:r>
      <w:r w:rsidRPr="00F46662">
        <w:rPr>
          <w:rFonts w:ascii="Times New Roman" w:hAnsi="Times New Roman"/>
          <w:sz w:val="20"/>
          <w:szCs w:val="20"/>
        </w:rPr>
        <w:t xml:space="preserve">B. </w:t>
      </w:r>
      <w:r w:rsidRPr="00F46662">
        <w:rPr>
          <w:rFonts w:ascii="Times New Roman" w:hAnsi="Times New Roman"/>
          <w:sz w:val="20"/>
          <w:szCs w:val="20"/>
          <w:lang w:val="ms-MY"/>
        </w:rPr>
        <w:t>and</w:t>
      </w:r>
      <w:r w:rsidRPr="00F46662">
        <w:rPr>
          <w:rFonts w:ascii="Times New Roman" w:hAnsi="Times New Roman"/>
          <w:sz w:val="20"/>
          <w:szCs w:val="20"/>
        </w:rPr>
        <w:t xml:space="preserve"> Allaf, K. (2009). Impact of texturing using instant pressure drop treatment prior to solvent extraction of anthocyanins from Malaysian roselle (</w:t>
      </w:r>
      <w:r w:rsidRPr="00F46662">
        <w:rPr>
          <w:rFonts w:ascii="Times New Roman" w:hAnsi="Times New Roman"/>
          <w:i/>
          <w:iCs/>
          <w:sz w:val="20"/>
          <w:szCs w:val="20"/>
        </w:rPr>
        <w:t>Hibiscus sabdariffa</w:t>
      </w:r>
      <w:r w:rsidRPr="00F46662">
        <w:rPr>
          <w:rFonts w:ascii="Times New Roman" w:hAnsi="Times New Roman"/>
          <w:sz w:val="20"/>
          <w:szCs w:val="20"/>
        </w:rPr>
        <w:t xml:space="preserve">). </w:t>
      </w:r>
      <w:r w:rsidRPr="00F46662">
        <w:rPr>
          <w:rFonts w:ascii="Times New Roman" w:hAnsi="Times New Roman"/>
          <w:i/>
          <w:iCs/>
          <w:sz w:val="20"/>
          <w:szCs w:val="20"/>
        </w:rPr>
        <w:t>Food Chemistry</w:t>
      </w:r>
      <w:r w:rsidRPr="00F46662">
        <w:rPr>
          <w:rFonts w:ascii="Times New Roman" w:hAnsi="Times New Roman"/>
          <w:sz w:val="20"/>
          <w:szCs w:val="20"/>
        </w:rPr>
        <w:t xml:space="preserve"> </w:t>
      </w:r>
      <w:r w:rsidRPr="00F46662">
        <w:rPr>
          <w:rFonts w:ascii="Times New Roman" w:hAnsi="Times New Roman"/>
          <w:bCs/>
          <w:sz w:val="20"/>
          <w:szCs w:val="20"/>
        </w:rPr>
        <w:t>115(3)</w:t>
      </w:r>
      <w:r w:rsidRPr="00F46662">
        <w:rPr>
          <w:rFonts w:ascii="Times New Roman" w:hAnsi="Times New Roman"/>
          <w:sz w:val="20"/>
          <w:szCs w:val="20"/>
        </w:rPr>
        <w:t>: 820-825.</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Ichiyanagi, T., Shida, Y., Rahman, M.</w:t>
      </w:r>
      <w:r>
        <w:rPr>
          <w:rFonts w:ascii="Times New Roman" w:hAnsi="Times New Roman"/>
          <w:sz w:val="20"/>
          <w:szCs w:val="20"/>
        </w:rPr>
        <w:t xml:space="preserve"> </w:t>
      </w:r>
      <w:r w:rsidRPr="00F46662">
        <w:rPr>
          <w:rFonts w:ascii="Times New Roman" w:hAnsi="Times New Roman"/>
          <w:sz w:val="20"/>
          <w:szCs w:val="20"/>
        </w:rPr>
        <w:t xml:space="preserve">M., Hatano, Y. </w:t>
      </w:r>
      <w:r w:rsidRPr="00F46662">
        <w:rPr>
          <w:rFonts w:ascii="Times New Roman" w:hAnsi="Times New Roman"/>
          <w:sz w:val="20"/>
          <w:szCs w:val="20"/>
          <w:lang w:val="ms-MY"/>
        </w:rPr>
        <w:t>and</w:t>
      </w:r>
      <w:r w:rsidRPr="00F46662">
        <w:rPr>
          <w:rFonts w:ascii="Times New Roman" w:hAnsi="Times New Roman"/>
          <w:sz w:val="20"/>
          <w:szCs w:val="20"/>
        </w:rPr>
        <w:t xml:space="preserve"> Konishi, T. (2006). Bioavailability and tissue distribution of anthocyanins in bilberry (</w:t>
      </w:r>
      <w:r w:rsidRPr="00F46662">
        <w:rPr>
          <w:rFonts w:ascii="Times New Roman" w:hAnsi="Times New Roman"/>
          <w:i/>
          <w:iCs/>
          <w:sz w:val="20"/>
          <w:szCs w:val="20"/>
        </w:rPr>
        <w:t xml:space="preserve">Vaccinium myrtillus </w:t>
      </w:r>
      <w:r w:rsidRPr="00F46662">
        <w:rPr>
          <w:rFonts w:ascii="Times New Roman" w:hAnsi="Times New Roman"/>
          <w:sz w:val="20"/>
          <w:szCs w:val="20"/>
        </w:rPr>
        <w:t xml:space="preserve">L.) extract in rats. </w:t>
      </w:r>
      <w:r w:rsidRPr="00F46662">
        <w:rPr>
          <w:rFonts w:ascii="Times New Roman" w:hAnsi="Times New Roman"/>
          <w:i/>
          <w:sz w:val="20"/>
          <w:szCs w:val="20"/>
        </w:rPr>
        <w:t>Journal of Agriculture Food Chemistry,</w:t>
      </w:r>
      <w:r w:rsidRPr="00F46662">
        <w:rPr>
          <w:rFonts w:ascii="Times New Roman" w:hAnsi="Times New Roman"/>
          <w:sz w:val="20"/>
          <w:szCs w:val="20"/>
        </w:rPr>
        <w:t xml:space="preserve"> 54: 6578–</w:t>
      </w:r>
      <w:r>
        <w:rPr>
          <w:rFonts w:ascii="Times New Roman" w:hAnsi="Times New Roman"/>
          <w:sz w:val="20"/>
          <w:szCs w:val="20"/>
        </w:rPr>
        <w:t>65</w:t>
      </w:r>
      <w:r w:rsidRPr="00F46662">
        <w:rPr>
          <w:rFonts w:ascii="Times New Roman" w:hAnsi="Times New Roman"/>
          <w:sz w:val="20"/>
          <w:szCs w:val="20"/>
        </w:rPr>
        <w:t>87.</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Deshmukh, S.</w:t>
      </w:r>
      <w:r>
        <w:rPr>
          <w:rFonts w:ascii="Times New Roman" w:hAnsi="Times New Roman"/>
          <w:sz w:val="20"/>
          <w:szCs w:val="20"/>
        </w:rPr>
        <w:t xml:space="preserve"> </w:t>
      </w:r>
      <w:r w:rsidRPr="00F46662">
        <w:rPr>
          <w:rFonts w:ascii="Times New Roman" w:hAnsi="Times New Roman"/>
          <w:sz w:val="20"/>
          <w:szCs w:val="20"/>
        </w:rPr>
        <w:t>R., Wadegaonkar, V.</w:t>
      </w:r>
      <w:r>
        <w:rPr>
          <w:rFonts w:ascii="Times New Roman" w:hAnsi="Times New Roman"/>
          <w:sz w:val="20"/>
          <w:szCs w:val="20"/>
        </w:rPr>
        <w:t xml:space="preserve"> </w:t>
      </w:r>
      <w:r w:rsidRPr="00F46662">
        <w:rPr>
          <w:rFonts w:ascii="Times New Roman" w:hAnsi="Times New Roman"/>
          <w:sz w:val="20"/>
          <w:szCs w:val="20"/>
        </w:rPr>
        <w:t>P., Bhagat, R.</w:t>
      </w:r>
      <w:r>
        <w:rPr>
          <w:rFonts w:ascii="Times New Roman" w:hAnsi="Times New Roman"/>
          <w:sz w:val="20"/>
          <w:szCs w:val="20"/>
        </w:rPr>
        <w:t xml:space="preserve"> </w:t>
      </w:r>
      <w:r w:rsidRPr="00F46662">
        <w:rPr>
          <w:rFonts w:ascii="Times New Roman" w:hAnsi="Times New Roman"/>
          <w:sz w:val="20"/>
          <w:szCs w:val="20"/>
        </w:rPr>
        <w:t xml:space="preserve">P. </w:t>
      </w:r>
      <w:r w:rsidRPr="00F46662">
        <w:rPr>
          <w:rFonts w:ascii="Times New Roman" w:hAnsi="Times New Roman"/>
          <w:sz w:val="20"/>
          <w:szCs w:val="20"/>
          <w:lang w:val="ms-MY"/>
        </w:rPr>
        <w:t>and</w:t>
      </w:r>
      <w:r w:rsidRPr="00F46662">
        <w:rPr>
          <w:rFonts w:ascii="Times New Roman" w:hAnsi="Times New Roman"/>
          <w:sz w:val="20"/>
          <w:szCs w:val="20"/>
        </w:rPr>
        <w:t xml:space="preserve"> Wadegaonkar, P.</w:t>
      </w:r>
      <w:r>
        <w:rPr>
          <w:rFonts w:ascii="Times New Roman" w:hAnsi="Times New Roman"/>
          <w:sz w:val="20"/>
          <w:szCs w:val="20"/>
        </w:rPr>
        <w:t xml:space="preserve"> </w:t>
      </w:r>
      <w:r w:rsidRPr="00F46662">
        <w:rPr>
          <w:rFonts w:ascii="Times New Roman" w:hAnsi="Times New Roman"/>
          <w:sz w:val="20"/>
          <w:szCs w:val="20"/>
        </w:rPr>
        <w:t>A. (2011). Tissue specific expression of anthraquinones, flavonoids and phenolics in leaf, fruit and root suspension cultures of Indian mulberry (</w:t>
      </w:r>
      <w:r w:rsidRPr="00F46662">
        <w:rPr>
          <w:rFonts w:ascii="Times New Roman" w:hAnsi="Times New Roman"/>
          <w:i/>
          <w:iCs/>
          <w:sz w:val="20"/>
          <w:szCs w:val="20"/>
        </w:rPr>
        <w:t xml:space="preserve">Morinda citrifola </w:t>
      </w:r>
      <w:r w:rsidRPr="00F46662">
        <w:rPr>
          <w:rFonts w:ascii="Times New Roman" w:hAnsi="Times New Roman"/>
          <w:sz w:val="20"/>
          <w:szCs w:val="20"/>
        </w:rPr>
        <w:t xml:space="preserve">L.). </w:t>
      </w:r>
      <w:r w:rsidRPr="00F46662">
        <w:rPr>
          <w:rFonts w:ascii="Times New Roman" w:hAnsi="Times New Roman"/>
          <w:i/>
          <w:sz w:val="20"/>
          <w:szCs w:val="20"/>
        </w:rPr>
        <w:t>Plant Omics Journal,</w:t>
      </w:r>
      <w:r w:rsidRPr="00F46662">
        <w:rPr>
          <w:rFonts w:ascii="Times New Roman" w:hAnsi="Times New Roman"/>
          <w:sz w:val="20"/>
          <w:szCs w:val="20"/>
        </w:rPr>
        <w:t xml:space="preserve"> 4:</w:t>
      </w:r>
      <w:r>
        <w:rPr>
          <w:rFonts w:ascii="Times New Roman" w:hAnsi="Times New Roman"/>
          <w:sz w:val="20"/>
          <w:szCs w:val="20"/>
        </w:rPr>
        <w:t xml:space="preserve"> </w:t>
      </w:r>
      <w:r w:rsidRPr="00F46662">
        <w:rPr>
          <w:rFonts w:ascii="Times New Roman" w:hAnsi="Times New Roman"/>
          <w:sz w:val="20"/>
          <w:szCs w:val="20"/>
        </w:rPr>
        <w:t>6-13.</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Biswas, N., Balac, P., Narlakanti, S.</w:t>
      </w:r>
      <w:r>
        <w:rPr>
          <w:rFonts w:ascii="Times New Roman" w:hAnsi="Times New Roman"/>
          <w:sz w:val="20"/>
          <w:szCs w:val="20"/>
        </w:rPr>
        <w:t xml:space="preserve"> </w:t>
      </w:r>
      <w:r w:rsidRPr="00F46662">
        <w:rPr>
          <w:rFonts w:ascii="Times New Roman" w:hAnsi="Times New Roman"/>
          <w:sz w:val="20"/>
          <w:szCs w:val="20"/>
        </w:rPr>
        <w:t>K., Enamul Haque, M.</w:t>
      </w:r>
      <w:r>
        <w:rPr>
          <w:rFonts w:ascii="Times New Roman" w:hAnsi="Times New Roman"/>
          <w:sz w:val="20"/>
          <w:szCs w:val="20"/>
        </w:rPr>
        <w:t xml:space="preserve"> </w:t>
      </w:r>
      <w:r w:rsidRPr="00F46662">
        <w:rPr>
          <w:rFonts w:ascii="Times New Roman" w:hAnsi="Times New Roman"/>
          <w:sz w:val="20"/>
          <w:szCs w:val="20"/>
        </w:rPr>
        <w:t xml:space="preserve">D. </w:t>
      </w:r>
      <w:r w:rsidRPr="00F46662">
        <w:rPr>
          <w:rFonts w:ascii="Times New Roman" w:hAnsi="Times New Roman"/>
          <w:sz w:val="20"/>
          <w:szCs w:val="20"/>
          <w:lang w:val="ms-MY"/>
        </w:rPr>
        <w:t>and</w:t>
      </w:r>
      <w:r w:rsidRPr="00F46662">
        <w:rPr>
          <w:rFonts w:ascii="Times New Roman" w:hAnsi="Times New Roman"/>
          <w:sz w:val="20"/>
          <w:szCs w:val="20"/>
        </w:rPr>
        <w:t xml:space="preserve"> Mehedi Hassan, M.</w:t>
      </w:r>
      <w:r>
        <w:rPr>
          <w:rFonts w:ascii="Times New Roman" w:hAnsi="Times New Roman"/>
          <w:sz w:val="20"/>
          <w:szCs w:val="20"/>
        </w:rPr>
        <w:t xml:space="preserve"> </w:t>
      </w:r>
      <w:r w:rsidRPr="00F46662">
        <w:rPr>
          <w:rFonts w:ascii="Times New Roman" w:hAnsi="Times New Roman"/>
          <w:sz w:val="20"/>
          <w:szCs w:val="20"/>
        </w:rPr>
        <w:t xml:space="preserve">D. (2013). Identification of phenolic compounds in processed cranberries by HPLC method. </w:t>
      </w:r>
      <w:r w:rsidRPr="00F46662">
        <w:rPr>
          <w:rFonts w:ascii="Times New Roman" w:hAnsi="Times New Roman"/>
          <w:i/>
          <w:sz w:val="20"/>
          <w:szCs w:val="20"/>
        </w:rPr>
        <w:t>Journal of Nutrition and Food Science</w:t>
      </w:r>
      <w:r w:rsidRPr="00F46662">
        <w:rPr>
          <w:rFonts w:ascii="Times New Roman" w:hAnsi="Times New Roman"/>
          <w:sz w:val="20"/>
          <w:szCs w:val="20"/>
        </w:rPr>
        <w:t>, 3: 181.</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eastAsia="en-MY"/>
        </w:rPr>
        <w:t>Alarcon-Aguilar, F.</w:t>
      </w:r>
      <w:r>
        <w:rPr>
          <w:rFonts w:ascii="Times New Roman" w:hAnsi="Times New Roman"/>
          <w:sz w:val="20"/>
          <w:szCs w:val="20"/>
          <w:lang w:eastAsia="en-MY"/>
        </w:rPr>
        <w:t xml:space="preserve"> </w:t>
      </w:r>
      <w:r w:rsidRPr="00F46662">
        <w:rPr>
          <w:rFonts w:ascii="Times New Roman" w:hAnsi="Times New Roman"/>
          <w:sz w:val="20"/>
          <w:szCs w:val="20"/>
          <w:lang w:eastAsia="en-MY"/>
        </w:rPr>
        <w:t>J., Zamilpa, A., Perez-Garcia, M.</w:t>
      </w:r>
      <w:r>
        <w:rPr>
          <w:rFonts w:ascii="Times New Roman" w:hAnsi="Times New Roman"/>
          <w:sz w:val="20"/>
          <w:szCs w:val="20"/>
          <w:lang w:eastAsia="en-MY"/>
        </w:rPr>
        <w:t xml:space="preserve"> </w:t>
      </w:r>
      <w:r w:rsidRPr="00F46662">
        <w:rPr>
          <w:rFonts w:ascii="Times New Roman" w:hAnsi="Times New Roman"/>
          <w:sz w:val="20"/>
          <w:szCs w:val="20"/>
          <w:lang w:eastAsia="en-MY"/>
        </w:rPr>
        <w:t>D., Almanza-Perez, J.</w:t>
      </w:r>
      <w:r>
        <w:rPr>
          <w:rFonts w:ascii="Times New Roman" w:hAnsi="Times New Roman"/>
          <w:sz w:val="20"/>
          <w:szCs w:val="20"/>
          <w:lang w:eastAsia="en-MY"/>
        </w:rPr>
        <w:t xml:space="preserve"> </w:t>
      </w:r>
      <w:r w:rsidRPr="00F46662">
        <w:rPr>
          <w:rFonts w:ascii="Times New Roman" w:hAnsi="Times New Roman"/>
          <w:sz w:val="20"/>
          <w:szCs w:val="20"/>
          <w:lang w:eastAsia="en-MY"/>
        </w:rPr>
        <w:t>C., Romero-Nunez, E.</w:t>
      </w:r>
      <w:r w:rsidRPr="00F46662">
        <w:rPr>
          <w:rFonts w:ascii="Times New Roman" w:hAnsi="Times New Roman"/>
          <w:sz w:val="20"/>
          <w:szCs w:val="20"/>
        </w:rPr>
        <w:t xml:space="preserve"> and</w:t>
      </w:r>
      <w:r w:rsidRPr="00F46662">
        <w:rPr>
          <w:rFonts w:ascii="Times New Roman" w:hAnsi="Times New Roman"/>
          <w:sz w:val="20"/>
          <w:szCs w:val="20"/>
          <w:lang w:eastAsia="en-MY"/>
        </w:rPr>
        <w:t xml:space="preserve"> Campos-Sepulveda, E.</w:t>
      </w:r>
      <w:r>
        <w:rPr>
          <w:rFonts w:ascii="Times New Roman" w:hAnsi="Times New Roman"/>
          <w:sz w:val="20"/>
          <w:szCs w:val="20"/>
          <w:lang w:eastAsia="en-MY"/>
        </w:rPr>
        <w:t xml:space="preserve"> </w:t>
      </w:r>
      <w:r w:rsidRPr="00F46662">
        <w:rPr>
          <w:rFonts w:ascii="Times New Roman" w:hAnsi="Times New Roman"/>
          <w:sz w:val="20"/>
          <w:szCs w:val="20"/>
          <w:lang w:eastAsia="en-MY"/>
        </w:rPr>
        <w:t xml:space="preserve">A. (2007). Effect of </w:t>
      </w:r>
      <w:r w:rsidRPr="00F46662">
        <w:rPr>
          <w:rFonts w:ascii="Times New Roman" w:hAnsi="Times New Roman"/>
          <w:i/>
          <w:sz w:val="20"/>
          <w:szCs w:val="20"/>
          <w:lang w:eastAsia="en-MY"/>
        </w:rPr>
        <w:t>Hibiscus sabdariffa</w:t>
      </w:r>
      <w:r w:rsidRPr="00F46662">
        <w:rPr>
          <w:rFonts w:ascii="Times New Roman" w:hAnsi="Times New Roman"/>
          <w:sz w:val="20"/>
          <w:szCs w:val="20"/>
          <w:lang w:eastAsia="en-MY"/>
        </w:rPr>
        <w:t xml:space="preserve"> on</w:t>
      </w:r>
      <w:r w:rsidRPr="00F46662">
        <w:rPr>
          <w:rFonts w:ascii="Times New Roman" w:hAnsi="Times New Roman"/>
          <w:sz w:val="20"/>
          <w:szCs w:val="20"/>
        </w:rPr>
        <w:t xml:space="preserve"> </w:t>
      </w:r>
      <w:r w:rsidRPr="00F46662">
        <w:rPr>
          <w:rFonts w:ascii="Times New Roman" w:hAnsi="Times New Roman"/>
          <w:sz w:val="20"/>
          <w:szCs w:val="20"/>
          <w:lang w:eastAsia="en-MY"/>
        </w:rPr>
        <w:t xml:space="preserve">obesity in MSG mice. </w:t>
      </w:r>
      <w:r w:rsidRPr="00F46662">
        <w:rPr>
          <w:rFonts w:ascii="Times New Roman" w:hAnsi="Times New Roman"/>
          <w:i/>
          <w:sz w:val="20"/>
          <w:szCs w:val="20"/>
          <w:lang w:eastAsia="en-MY"/>
        </w:rPr>
        <w:t>Journal of Ethnopharmacology,</w:t>
      </w:r>
      <w:r w:rsidRPr="00F46662">
        <w:rPr>
          <w:rFonts w:ascii="Times New Roman" w:hAnsi="Times New Roman"/>
          <w:sz w:val="20"/>
          <w:szCs w:val="20"/>
          <w:lang w:eastAsia="en-MY"/>
        </w:rPr>
        <w:t xml:space="preserve"> 114(1)</w:t>
      </w:r>
      <w:r w:rsidRPr="00F46662">
        <w:rPr>
          <w:rFonts w:ascii="Times New Roman" w:hAnsi="Times New Roman"/>
          <w:sz w:val="20"/>
          <w:szCs w:val="20"/>
        </w:rPr>
        <w:t>:</w:t>
      </w:r>
      <w:r w:rsidRPr="00F46662">
        <w:rPr>
          <w:rFonts w:ascii="Times New Roman" w:hAnsi="Times New Roman"/>
          <w:sz w:val="20"/>
          <w:szCs w:val="20"/>
          <w:lang w:eastAsia="en-MY"/>
        </w:rPr>
        <w:t xml:space="preserve"> 66</w:t>
      </w:r>
      <w:r>
        <w:rPr>
          <w:rFonts w:ascii="Times New Roman" w:hAnsi="Times New Roman"/>
          <w:sz w:val="20"/>
          <w:szCs w:val="20"/>
          <w:lang w:eastAsia="en-MY"/>
        </w:rPr>
        <w:t>-</w:t>
      </w:r>
      <w:r w:rsidRPr="00F46662">
        <w:rPr>
          <w:rFonts w:ascii="Times New Roman" w:hAnsi="Times New Roman"/>
          <w:sz w:val="20"/>
          <w:szCs w:val="20"/>
          <w:lang w:eastAsia="en-MY"/>
        </w:rPr>
        <w:t>71.</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eastAsia="TimesNewRomanPSMT" w:hAnsi="Times New Roman"/>
          <w:iCs/>
          <w:sz w:val="20"/>
          <w:szCs w:val="20"/>
        </w:rPr>
        <w:t>Bamishaiye, E.</w:t>
      </w:r>
      <w:r>
        <w:rPr>
          <w:rFonts w:ascii="Times New Roman" w:eastAsia="TimesNewRomanPSMT" w:hAnsi="Times New Roman"/>
          <w:iCs/>
          <w:sz w:val="20"/>
          <w:szCs w:val="20"/>
        </w:rPr>
        <w:t xml:space="preserve"> </w:t>
      </w:r>
      <w:r w:rsidRPr="00F46662">
        <w:rPr>
          <w:rFonts w:ascii="Times New Roman" w:eastAsia="TimesNewRomanPSMT" w:hAnsi="Times New Roman"/>
          <w:iCs/>
          <w:sz w:val="20"/>
          <w:szCs w:val="20"/>
        </w:rPr>
        <w:t>I., Olayemi, F.</w:t>
      </w:r>
      <w:r>
        <w:rPr>
          <w:rFonts w:ascii="Times New Roman" w:eastAsia="TimesNewRomanPSMT" w:hAnsi="Times New Roman"/>
          <w:iCs/>
          <w:sz w:val="20"/>
          <w:szCs w:val="20"/>
        </w:rPr>
        <w:t xml:space="preserve"> </w:t>
      </w:r>
      <w:r w:rsidRPr="00F46662">
        <w:rPr>
          <w:rFonts w:ascii="Times New Roman" w:eastAsia="TimesNewRomanPSMT" w:hAnsi="Times New Roman"/>
          <w:iCs/>
          <w:sz w:val="20"/>
          <w:szCs w:val="20"/>
        </w:rPr>
        <w:t>F. and Bamishaiye, O.</w:t>
      </w:r>
      <w:r>
        <w:rPr>
          <w:rFonts w:ascii="Times New Roman" w:eastAsia="TimesNewRomanPSMT" w:hAnsi="Times New Roman"/>
          <w:iCs/>
          <w:sz w:val="20"/>
          <w:szCs w:val="20"/>
        </w:rPr>
        <w:t xml:space="preserve"> </w:t>
      </w:r>
      <w:r w:rsidRPr="00F46662">
        <w:rPr>
          <w:rFonts w:ascii="Times New Roman" w:eastAsia="TimesNewRomanPSMT" w:hAnsi="Times New Roman"/>
          <w:iCs/>
          <w:sz w:val="20"/>
          <w:szCs w:val="20"/>
        </w:rPr>
        <w:t xml:space="preserve">M. (2011). </w:t>
      </w:r>
      <w:r w:rsidRPr="00F46662">
        <w:rPr>
          <w:rFonts w:ascii="Times New Roman" w:eastAsia="TimesNewRomanPSMT" w:hAnsi="Times New Roman"/>
          <w:bCs/>
          <w:sz w:val="20"/>
          <w:szCs w:val="20"/>
        </w:rPr>
        <w:t xml:space="preserve">Effects of boiling time on mineral and vitamin C content of three varieties of </w:t>
      </w:r>
      <w:r w:rsidRPr="00F46662">
        <w:rPr>
          <w:rFonts w:ascii="Times New Roman" w:eastAsia="TimesNewRomanPSMT" w:hAnsi="Times New Roman"/>
          <w:bCs/>
          <w:i/>
          <w:iCs/>
          <w:sz w:val="20"/>
          <w:szCs w:val="20"/>
        </w:rPr>
        <w:t xml:space="preserve">Hibiscus sabdriffa </w:t>
      </w:r>
      <w:r w:rsidRPr="00F46662">
        <w:rPr>
          <w:rFonts w:ascii="Times New Roman" w:eastAsia="TimesNewRomanPSMT" w:hAnsi="Times New Roman"/>
          <w:bCs/>
          <w:sz w:val="20"/>
          <w:szCs w:val="20"/>
        </w:rPr>
        <w:t xml:space="preserve">drink in Nigeria. </w:t>
      </w:r>
      <w:r w:rsidRPr="00F46662">
        <w:rPr>
          <w:rFonts w:ascii="Times New Roman" w:eastAsia="TimesNewRomanPSMT" w:hAnsi="Times New Roman"/>
          <w:i/>
          <w:sz w:val="20"/>
          <w:szCs w:val="20"/>
        </w:rPr>
        <w:t>World Journal of Agricultural Sciences,</w:t>
      </w:r>
      <w:r w:rsidRPr="00F46662">
        <w:rPr>
          <w:rFonts w:ascii="Times New Roman" w:eastAsia="TimesNewRomanPSMT" w:hAnsi="Times New Roman"/>
          <w:sz w:val="20"/>
          <w:szCs w:val="20"/>
        </w:rPr>
        <w:t xml:space="preserve"> 7(1): 62-67.</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lastRenderedPageBreak/>
        <w:t xml:space="preserve">Prabhakar, B. </w:t>
      </w:r>
      <w:r w:rsidRPr="00F46662">
        <w:rPr>
          <w:rFonts w:ascii="Times New Roman" w:hAnsi="Times New Roman"/>
          <w:sz w:val="20"/>
          <w:szCs w:val="20"/>
          <w:lang w:val="ms-MY"/>
        </w:rPr>
        <w:t>and</w:t>
      </w:r>
      <w:r w:rsidRPr="00F46662">
        <w:rPr>
          <w:rFonts w:ascii="Times New Roman" w:hAnsi="Times New Roman"/>
          <w:sz w:val="20"/>
          <w:szCs w:val="20"/>
        </w:rPr>
        <w:t xml:space="preserve"> Pandita, N. (2010). Quantitative HPLC analysis of ascorbic acid and gallic acid in </w:t>
      </w:r>
      <w:r w:rsidRPr="00F46662">
        <w:rPr>
          <w:rFonts w:ascii="Times New Roman" w:hAnsi="Times New Roman"/>
          <w:i/>
          <w:sz w:val="20"/>
          <w:szCs w:val="20"/>
        </w:rPr>
        <w:t>Phyllanthus emblica</w:t>
      </w:r>
      <w:r w:rsidRPr="00F46662">
        <w:rPr>
          <w:rFonts w:ascii="Times New Roman" w:hAnsi="Times New Roman"/>
          <w:sz w:val="20"/>
          <w:szCs w:val="20"/>
        </w:rPr>
        <w:t xml:space="preserve">. </w:t>
      </w:r>
      <w:r w:rsidRPr="00F46662">
        <w:rPr>
          <w:rFonts w:ascii="Times New Roman" w:hAnsi="Times New Roman"/>
          <w:i/>
          <w:sz w:val="20"/>
          <w:szCs w:val="20"/>
        </w:rPr>
        <w:t>Journal of Analytical and Bioanalytical Techniques</w:t>
      </w:r>
      <w:r w:rsidRPr="00F46662">
        <w:rPr>
          <w:rFonts w:ascii="Times New Roman" w:hAnsi="Times New Roman"/>
          <w:sz w:val="20"/>
          <w:szCs w:val="20"/>
        </w:rPr>
        <w:t>, 1:</w:t>
      </w:r>
      <w:r>
        <w:rPr>
          <w:rFonts w:ascii="Times New Roman" w:hAnsi="Times New Roman"/>
          <w:sz w:val="20"/>
          <w:szCs w:val="20"/>
        </w:rPr>
        <w:t xml:space="preserve"> </w:t>
      </w:r>
      <w:r w:rsidRPr="00F46662">
        <w:rPr>
          <w:rFonts w:ascii="Times New Roman" w:hAnsi="Times New Roman"/>
          <w:sz w:val="20"/>
          <w:szCs w:val="20"/>
        </w:rPr>
        <w:t>111.</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Assis, S.</w:t>
      </w:r>
      <w:r>
        <w:rPr>
          <w:rFonts w:ascii="Times New Roman" w:hAnsi="Times New Roman"/>
          <w:sz w:val="20"/>
          <w:szCs w:val="20"/>
        </w:rPr>
        <w:t xml:space="preserve"> </w:t>
      </w:r>
      <w:r w:rsidRPr="00F46662">
        <w:rPr>
          <w:rFonts w:ascii="Times New Roman" w:hAnsi="Times New Roman"/>
          <w:sz w:val="20"/>
          <w:szCs w:val="20"/>
        </w:rPr>
        <w:t>A., Oliveira, O.</w:t>
      </w:r>
      <w:r>
        <w:rPr>
          <w:rFonts w:ascii="Times New Roman" w:hAnsi="Times New Roman"/>
          <w:sz w:val="20"/>
          <w:szCs w:val="20"/>
        </w:rPr>
        <w:t xml:space="preserve"> </w:t>
      </w:r>
      <w:r w:rsidRPr="00F46662">
        <w:rPr>
          <w:rFonts w:ascii="Times New Roman" w:hAnsi="Times New Roman"/>
          <w:sz w:val="20"/>
          <w:szCs w:val="20"/>
        </w:rPr>
        <w:t>M.</w:t>
      </w:r>
      <w:r>
        <w:rPr>
          <w:rFonts w:ascii="Times New Roman" w:hAnsi="Times New Roman"/>
          <w:sz w:val="20"/>
          <w:szCs w:val="20"/>
        </w:rPr>
        <w:t xml:space="preserve"> </w:t>
      </w:r>
      <w:r w:rsidRPr="00F46662">
        <w:rPr>
          <w:rFonts w:ascii="Times New Roman" w:hAnsi="Times New Roman"/>
          <w:sz w:val="20"/>
          <w:szCs w:val="20"/>
        </w:rPr>
        <w:t>M.</w:t>
      </w:r>
      <w:r>
        <w:rPr>
          <w:rFonts w:ascii="Times New Roman" w:hAnsi="Times New Roman"/>
          <w:sz w:val="20"/>
          <w:szCs w:val="20"/>
        </w:rPr>
        <w:t xml:space="preserve"> </w:t>
      </w:r>
      <w:r w:rsidRPr="00F46662">
        <w:rPr>
          <w:rFonts w:ascii="Times New Roman" w:hAnsi="Times New Roman"/>
          <w:sz w:val="20"/>
          <w:szCs w:val="20"/>
        </w:rPr>
        <w:t>F. and Lima, D.</w:t>
      </w:r>
      <w:r>
        <w:rPr>
          <w:rFonts w:ascii="Times New Roman" w:hAnsi="Times New Roman"/>
          <w:sz w:val="20"/>
          <w:szCs w:val="20"/>
        </w:rPr>
        <w:t xml:space="preserve"> </w:t>
      </w:r>
      <w:r w:rsidRPr="00F46662">
        <w:rPr>
          <w:rFonts w:ascii="Times New Roman" w:hAnsi="Times New Roman"/>
          <w:sz w:val="20"/>
          <w:szCs w:val="20"/>
        </w:rPr>
        <w:t xml:space="preserve">C. (2001). Activity of pectin methylesterase, pectin content and vitamin C in acerola fruit at various stages of fruit development. </w:t>
      </w:r>
      <w:r w:rsidRPr="00F46662">
        <w:rPr>
          <w:rFonts w:ascii="Times New Roman" w:hAnsi="Times New Roman"/>
          <w:bCs/>
          <w:i/>
          <w:sz w:val="20"/>
          <w:szCs w:val="20"/>
        </w:rPr>
        <w:t>Food Chemistry</w:t>
      </w:r>
      <w:r w:rsidRPr="00F46662">
        <w:rPr>
          <w:rFonts w:ascii="Times New Roman" w:hAnsi="Times New Roman"/>
          <w:sz w:val="20"/>
          <w:szCs w:val="20"/>
        </w:rPr>
        <w:t>, 74: 133-136.</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Lee, J.</w:t>
      </w:r>
      <w:r>
        <w:rPr>
          <w:rFonts w:ascii="Times New Roman" w:hAnsi="Times New Roman"/>
          <w:sz w:val="20"/>
          <w:szCs w:val="20"/>
        </w:rPr>
        <w:t xml:space="preserve"> </w:t>
      </w:r>
      <w:r w:rsidRPr="00F46662">
        <w:rPr>
          <w:rFonts w:ascii="Times New Roman" w:hAnsi="Times New Roman"/>
          <w:sz w:val="20"/>
          <w:szCs w:val="20"/>
        </w:rPr>
        <w:t>K. and Kader, A.</w:t>
      </w:r>
      <w:r>
        <w:rPr>
          <w:rFonts w:ascii="Times New Roman" w:hAnsi="Times New Roman"/>
          <w:sz w:val="20"/>
          <w:szCs w:val="20"/>
        </w:rPr>
        <w:t xml:space="preserve"> </w:t>
      </w:r>
      <w:r w:rsidRPr="00F46662">
        <w:rPr>
          <w:rFonts w:ascii="Times New Roman" w:hAnsi="Times New Roman"/>
          <w:sz w:val="20"/>
          <w:szCs w:val="20"/>
        </w:rPr>
        <w:t xml:space="preserve">A. (2000). Pre-harvest and post-haverst factor influencing vitamin C content of horticultural crops. </w:t>
      </w:r>
      <w:r w:rsidRPr="00F46662">
        <w:rPr>
          <w:rFonts w:ascii="Times New Roman" w:hAnsi="Times New Roman"/>
          <w:bCs/>
          <w:i/>
          <w:sz w:val="20"/>
          <w:szCs w:val="20"/>
        </w:rPr>
        <w:t>Post-harvest Biology and Technology</w:t>
      </w:r>
      <w:r w:rsidRPr="00F46662">
        <w:rPr>
          <w:rFonts w:ascii="Times New Roman" w:hAnsi="Times New Roman"/>
          <w:i/>
          <w:sz w:val="20"/>
          <w:szCs w:val="20"/>
        </w:rPr>
        <w:t>,</w:t>
      </w:r>
      <w:r w:rsidRPr="00F46662">
        <w:rPr>
          <w:rFonts w:ascii="Times New Roman" w:hAnsi="Times New Roman"/>
          <w:sz w:val="20"/>
          <w:szCs w:val="20"/>
        </w:rPr>
        <w:t xml:space="preserve"> 20: 207-220.</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 xml:space="preserve">Bouayed, J., Rammal, H., Dicko, A., Younos, C. </w:t>
      </w:r>
      <w:r w:rsidRPr="00F46662">
        <w:rPr>
          <w:rFonts w:ascii="Times New Roman" w:hAnsi="Times New Roman"/>
          <w:sz w:val="20"/>
          <w:szCs w:val="20"/>
          <w:lang w:val="ms-MY"/>
        </w:rPr>
        <w:t>and</w:t>
      </w:r>
      <w:r w:rsidRPr="00F46662">
        <w:rPr>
          <w:rFonts w:ascii="Times New Roman" w:hAnsi="Times New Roman"/>
          <w:sz w:val="20"/>
          <w:szCs w:val="20"/>
        </w:rPr>
        <w:t xml:space="preserve"> Soulimani, R. (2007). Chlorogenic acid, a polyphenol from </w:t>
      </w:r>
      <w:r w:rsidRPr="00F46662">
        <w:rPr>
          <w:rFonts w:ascii="Times New Roman" w:hAnsi="Times New Roman"/>
          <w:i/>
          <w:iCs/>
          <w:sz w:val="20"/>
          <w:szCs w:val="20"/>
        </w:rPr>
        <w:t xml:space="preserve">Prunus domestica </w:t>
      </w:r>
      <w:r w:rsidRPr="00F46662">
        <w:rPr>
          <w:rFonts w:ascii="Times New Roman" w:hAnsi="Times New Roman"/>
          <w:sz w:val="20"/>
          <w:szCs w:val="20"/>
        </w:rPr>
        <w:t xml:space="preserve">(Mirabelle), with coupled anxiolytic and antioxidant effects. </w:t>
      </w:r>
      <w:r w:rsidRPr="00F46662">
        <w:rPr>
          <w:rFonts w:ascii="Times New Roman" w:hAnsi="Times New Roman"/>
          <w:i/>
          <w:sz w:val="20"/>
          <w:szCs w:val="20"/>
        </w:rPr>
        <w:t>Journal of the Neurological Sciences</w:t>
      </w:r>
      <w:r w:rsidRPr="00F46662">
        <w:rPr>
          <w:rFonts w:ascii="Times New Roman" w:hAnsi="Times New Roman"/>
          <w:sz w:val="20"/>
          <w:szCs w:val="20"/>
        </w:rPr>
        <w:t>, 262:</w:t>
      </w:r>
      <w:r>
        <w:rPr>
          <w:rFonts w:ascii="Times New Roman" w:hAnsi="Times New Roman"/>
          <w:sz w:val="20"/>
          <w:szCs w:val="20"/>
        </w:rPr>
        <w:t xml:space="preserve"> </w:t>
      </w:r>
      <w:r w:rsidRPr="00F46662">
        <w:rPr>
          <w:rFonts w:ascii="Times New Roman" w:hAnsi="Times New Roman"/>
          <w:sz w:val="20"/>
          <w:szCs w:val="20"/>
        </w:rPr>
        <w:t>77</w:t>
      </w:r>
      <w:r>
        <w:rPr>
          <w:rFonts w:ascii="Times New Roman" w:hAnsi="Times New Roman"/>
          <w:sz w:val="20"/>
          <w:szCs w:val="20"/>
        </w:rPr>
        <w:t>-</w:t>
      </w:r>
      <w:r w:rsidRPr="00F46662">
        <w:rPr>
          <w:rFonts w:ascii="Times New Roman" w:hAnsi="Times New Roman"/>
          <w:sz w:val="20"/>
          <w:szCs w:val="20"/>
        </w:rPr>
        <w:t>84.</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val="en-SG" w:eastAsia="en-SG"/>
        </w:rPr>
        <w:t>Lan, W.</w:t>
      </w:r>
      <w:r>
        <w:rPr>
          <w:rFonts w:ascii="Times New Roman" w:hAnsi="Times New Roman"/>
          <w:sz w:val="20"/>
          <w:szCs w:val="20"/>
          <w:lang w:val="en-SG" w:eastAsia="en-SG"/>
        </w:rPr>
        <w:t xml:space="preserve"> </w:t>
      </w:r>
      <w:r w:rsidRPr="00F46662">
        <w:rPr>
          <w:rFonts w:ascii="Times New Roman" w:hAnsi="Times New Roman"/>
          <w:sz w:val="20"/>
          <w:szCs w:val="20"/>
          <w:lang w:val="en-SG" w:eastAsia="en-SG"/>
        </w:rPr>
        <w:t xml:space="preserve">U. (2007). Effect of chlorogenic acid on antioxidant activity of </w:t>
      </w:r>
      <w:r w:rsidRPr="00F46662">
        <w:rPr>
          <w:rFonts w:ascii="Times New Roman" w:hAnsi="Times New Roman"/>
          <w:i/>
          <w:sz w:val="20"/>
          <w:szCs w:val="20"/>
          <w:lang w:val="en-SG" w:eastAsia="en-SG"/>
        </w:rPr>
        <w:t>Flos lonicerae</w:t>
      </w:r>
      <w:r w:rsidRPr="00F46662">
        <w:rPr>
          <w:rFonts w:ascii="Times New Roman" w:hAnsi="Times New Roman"/>
          <w:sz w:val="20"/>
          <w:szCs w:val="20"/>
          <w:lang w:val="en-SG" w:eastAsia="en-SG"/>
        </w:rPr>
        <w:t xml:space="preserve"> extracts. </w:t>
      </w:r>
      <w:r w:rsidRPr="00F46662">
        <w:rPr>
          <w:rFonts w:ascii="Times New Roman" w:hAnsi="Times New Roman"/>
          <w:i/>
          <w:sz w:val="20"/>
          <w:szCs w:val="20"/>
          <w:lang w:val="en-SG" w:eastAsia="en-SG"/>
        </w:rPr>
        <w:t>Journal of Zhejiang University Science</w:t>
      </w:r>
      <w:r w:rsidRPr="00F46662">
        <w:rPr>
          <w:rFonts w:ascii="Times New Roman" w:hAnsi="Times New Roman"/>
          <w:sz w:val="20"/>
          <w:szCs w:val="20"/>
          <w:lang w:val="en-SG" w:eastAsia="en-SG"/>
        </w:rPr>
        <w:t>, 8(9): 673-679.</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lang w:val="en-SG" w:eastAsia="en-SG"/>
        </w:rPr>
        <w:t xml:space="preserve">Seal, T. (2016). Quantitative HPLC analysis of phenolic acids, flavonoids and ascorbic acid in four different solvent extracts of two wild edible leaves, </w:t>
      </w:r>
      <w:r w:rsidRPr="00F46662">
        <w:rPr>
          <w:rFonts w:ascii="Times New Roman" w:hAnsi="Times New Roman"/>
          <w:i/>
          <w:iCs/>
          <w:sz w:val="20"/>
          <w:szCs w:val="20"/>
          <w:lang w:val="en-SG" w:eastAsia="en-SG"/>
        </w:rPr>
        <w:t xml:space="preserve">Sonchus arvensis </w:t>
      </w:r>
      <w:r w:rsidRPr="00F46662">
        <w:rPr>
          <w:rFonts w:ascii="Times New Roman" w:hAnsi="Times New Roman"/>
          <w:sz w:val="20"/>
          <w:szCs w:val="20"/>
          <w:lang w:val="en-SG" w:eastAsia="en-SG"/>
        </w:rPr>
        <w:t xml:space="preserve">and </w:t>
      </w:r>
      <w:r w:rsidRPr="00F46662">
        <w:rPr>
          <w:rFonts w:ascii="Times New Roman" w:hAnsi="Times New Roman"/>
          <w:i/>
          <w:iCs/>
          <w:sz w:val="20"/>
          <w:szCs w:val="20"/>
          <w:lang w:val="en-SG" w:eastAsia="en-SG"/>
        </w:rPr>
        <w:t xml:space="preserve">Oenanthe linearis </w:t>
      </w:r>
      <w:r w:rsidRPr="00F46662">
        <w:rPr>
          <w:rFonts w:ascii="Times New Roman" w:hAnsi="Times New Roman"/>
          <w:sz w:val="20"/>
          <w:szCs w:val="20"/>
          <w:lang w:val="en-SG" w:eastAsia="en-SG"/>
        </w:rPr>
        <w:t xml:space="preserve">of North-Eastern region in India. </w:t>
      </w:r>
      <w:r w:rsidRPr="00F46662">
        <w:rPr>
          <w:rFonts w:ascii="Times New Roman" w:hAnsi="Times New Roman"/>
          <w:i/>
          <w:sz w:val="20"/>
          <w:szCs w:val="20"/>
          <w:lang w:val="en-SG" w:eastAsia="en-SG"/>
        </w:rPr>
        <w:t>Journal of Applied Pharmaceutical Science</w:t>
      </w:r>
      <w:r w:rsidRPr="00F46662">
        <w:rPr>
          <w:rFonts w:ascii="Times New Roman" w:hAnsi="Times New Roman"/>
          <w:sz w:val="20"/>
          <w:szCs w:val="20"/>
          <w:lang w:val="en-SG" w:eastAsia="en-SG"/>
        </w:rPr>
        <w:t>, 6(2): 157-166.</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Juliani, H.</w:t>
      </w:r>
      <w:r>
        <w:rPr>
          <w:rFonts w:ascii="Times New Roman" w:hAnsi="Times New Roman"/>
          <w:sz w:val="20"/>
          <w:szCs w:val="20"/>
        </w:rPr>
        <w:t xml:space="preserve"> </w:t>
      </w:r>
      <w:r w:rsidRPr="00F46662">
        <w:rPr>
          <w:rFonts w:ascii="Times New Roman" w:hAnsi="Times New Roman"/>
          <w:sz w:val="20"/>
          <w:szCs w:val="20"/>
        </w:rPr>
        <w:t>R., Welch, C.</w:t>
      </w:r>
      <w:r>
        <w:rPr>
          <w:rFonts w:ascii="Times New Roman" w:hAnsi="Times New Roman"/>
          <w:sz w:val="20"/>
          <w:szCs w:val="20"/>
        </w:rPr>
        <w:t xml:space="preserve"> </w:t>
      </w:r>
      <w:r w:rsidRPr="00F46662">
        <w:rPr>
          <w:rFonts w:ascii="Times New Roman" w:hAnsi="Times New Roman"/>
          <w:sz w:val="20"/>
          <w:szCs w:val="20"/>
        </w:rPr>
        <w:t xml:space="preserve">R., Wu, Q., Diouf, B., Malainy, D. </w:t>
      </w:r>
      <w:r w:rsidRPr="00F46662">
        <w:rPr>
          <w:rFonts w:ascii="Times New Roman" w:hAnsi="Times New Roman"/>
          <w:sz w:val="20"/>
          <w:szCs w:val="20"/>
          <w:lang w:val="ms-MY"/>
        </w:rPr>
        <w:t>and</w:t>
      </w:r>
      <w:r w:rsidRPr="00F46662">
        <w:rPr>
          <w:rFonts w:ascii="Times New Roman" w:hAnsi="Times New Roman"/>
          <w:sz w:val="20"/>
          <w:szCs w:val="20"/>
        </w:rPr>
        <w:t xml:space="preserve"> Simon, J.</w:t>
      </w:r>
      <w:r>
        <w:rPr>
          <w:rFonts w:ascii="Times New Roman" w:hAnsi="Times New Roman"/>
          <w:sz w:val="20"/>
          <w:szCs w:val="20"/>
        </w:rPr>
        <w:t xml:space="preserve"> </w:t>
      </w:r>
      <w:r w:rsidRPr="00F46662">
        <w:rPr>
          <w:rFonts w:ascii="Times New Roman" w:hAnsi="Times New Roman"/>
          <w:sz w:val="20"/>
          <w:szCs w:val="20"/>
        </w:rPr>
        <w:t>E. (2009). Chemistry and quality of Hibiscus (</w:t>
      </w:r>
      <w:r w:rsidRPr="00F46662">
        <w:rPr>
          <w:rFonts w:ascii="Times New Roman" w:hAnsi="Times New Roman"/>
          <w:i/>
          <w:sz w:val="20"/>
          <w:szCs w:val="20"/>
        </w:rPr>
        <w:t>Hibiscus sabdariffa</w:t>
      </w:r>
      <w:r w:rsidRPr="00F46662">
        <w:rPr>
          <w:rFonts w:ascii="Times New Roman" w:hAnsi="Times New Roman"/>
          <w:sz w:val="20"/>
          <w:szCs w:val="20"/>
        </w:rPr>
        <w:t xml:space="preserve">) for developing the natural-product industry in Senegal. </w:t>
      </w:r>
      <w:r w:rsidRPr="00F46662">
        <w:rPr>
          <w:rFonts w:ascii="Times New Roman" w:hAnsi="Times New Roman"/>
          <w:i/>
          <w:sz w:val="20"/>
          <w:szCs w:val="20"/>
        </w:rPr>
        <w:t>Journal of Food Science</w:t>
      </w:r>
      <w:r w:rsidRPr="00F46662">
        <w:rPr>
          <w:rFonts w:ascii="Times New Roman" w:hAnsi="Times New Roman"/>
          <w:sz w:val="20"/>
          <w:szCs w:val="20"/>
        </w:rPr>
        <w:t xml:space="preserve">, </w:t>
      </w:r>
      <w:r w:rsidRPr="00F46662">
        <w:rPr>
          <w:rFonts w:ascii="Times New Roman" w:hAnsi="Times New Roman"/>
          <w:iCs/>
          <w:sz w:val="20"/>
          <w:szCs w:val="20"/>
        </w:rPr>
        <w:t>74</w:t>
      </w:r>
      <w:r w:rsidRPr="00F46662">
        <w:rPr>
          <w:rFonts w:ascii="Times New Roman" w:hAnsi="Times New Roman"/>
          <w:sz w:val="20"/>
          <w:szCs w:val="20"/>
        </w:rPr>
        <w:t>: S113.</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Khafaga, E.</w:t>
      </w:r>
      <w:r>
        <w:rPr>
          <w:rFonts w:ascii="Times New Roman" w:hAnsi="Times New Roman"/>
          <w:sz w:val="20"/>
          <w:szCs w:val="20"/>
        </w:rPr>
        <w:t xml:space="preserve"> </w:t>
      </w:r>
      <w:r w:rsidRPr="00F46662">
        <w:rPr>
          <w:rFonts w:ascii="Times New Roman" w:hAnsi="Times New Roman"/>
          <w:sz w:val="20"/>
          <w:szCs w:val="20"/>
        </w:rPr>
        <w:t xml:space="preserve">R. </w:t>
      </w:r>
      <w:r w:rsidRPr="00F46662">
        <w:rPr>
          <w:rFonts w:ascii="Times New Roman" w:hAnsi="Times New Roman"/>
          <w:sz w:val="20"/>
          <w:szCs w:val="20"/>
          <w:lang w:val="ms-MY"/>
        </w:rPr>
        <w:t>and</w:t>
      </w:r>
      <w:r w:rsidRPr="00F46662">
        <w:rPr>
          <w:rFonts w:ascii="Times New Roman" w:hAnsi="Times New Roman"/>
          <w:sz w:val="20"/>
          <w:szCs w:val="20"/>
        </w:rPr>
        <w:t xml:space="preserve"> Koch, H. (1980). Stage of maturity and quality of roselle (</w:t>
      </w:r>
      <w:r w:rsidRPr="00F46662">
        <w:rPr>
          <w:rFonts w:ascii="Times New Roman" w:hAnsi="Times New Roman"/>
          <w:i/>
          <w:iCs/>
          <w:sz w:val="20"/>
          <w:szCs w:val="20"/>
        </w:rPr>
        <w:t xml:space="preserve">Hibiscus sabdariffa </w:t>
      </w:r>
      <w:r w:rsidRPr="00F46662">
        <w:rPr>
          <w:rFonts w:ascii="Times New Roman" w:hAnsi="Times New Roman"/>
          <w:sz w:val="20"/>
          <w:szCs w:val="20"/>
        </w:rPr>
        <w:t xml:space="preserve">L. var. </w:t>
      </w:r>
      <w:r w:rsidRPr="00F46662">
        <w:rPr>
          <w:rFonts w:ascii="Times New Roman" w:hAnsi="Times New Roman"/>
          <w:i/>
          <w:iCs/>
          <w:sz w:val="20"/>
          <w:szCs w:val="20"/>
        </w:rPr>
        <w:t>sabdariffa</w:t>
      </w:r>
      <w:r w:rsidRPr="00F46662">
        <w:rPr>
          <w:rFonts w:ascii="Times New Roman" w:hAnsi="Times New Roman"/>
          <w:sz w:val="20"/>
          <w:szCs w:val="20"/>
        </w:rPr>
        <w:t xml:space="preserve">) - Organic acids. </w:t>
      </w:r>
      <w:r w:rsidRPr="00F46662">
        <w:rPr>
          <w:rFonts w:ascii="Times New Roman" w:hAnsi="Times New Roman"/>
          <w:i/>
          <w:iCs/>
          <w:sz w:val="20"/>
          <w:szCs w:val="20"/>
        </w:rPr>
        <w:t>Angewandte Botanik,</w:t>
      </w:r>
      <w:r w:rsidRPr="00F46662">
        <w:rPr>
          <w:rFonts w:ascii="Times New Roman" w:hAnsi="Times New Roman"/>
          <w:sz w:val="20"/>
          <w:szCs w:val="20"/>
        </w:rPr>
        <w:t xml:space="preserve"> </w:t>
      </w:r>
      <w:r w:rsidRPr="00F46662">
        <w:rPr>
          <w:rFonts w:ascii="Times New Roman" w:hAnsi="Times New Roman"/>
          <w:bCs/>
          <w:sz w:val="20"/>
          <w:szCs w:val="20"/>
        </w:rPr>
        <w:t>54</w:t>
      </w:r>
      <w:r w:rsidRPr="00F46662">
        <w:rPr>
          <w:rFonts w:ascii="Times New Roman" w:hAnsi="Times New Roman"/>
          <w:sz w:val="20"/>
          <w:szCs w:val="20"/>
        </w:rPr>
        <w:t>: 287-293.</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Hassanein, R.</w:t>
      </w:r>
      <w:r>
        <w:rPr>
          <w:rFonts w:ascii="Times New Roman" w:hAnsi="Times New Roman"/>
          <w:sz w:val="20"/>
          <w:szCs w:val="20"/>
        </w:rPr>
        <w:t xml:space="preserve"> </w:t>
      </w:r>
      <w:r w:rsidRPr="00F46662">
        <w:rPr>
          <w:rFonts w:ascii="Times New Roman" w:hAnsi="Times New Roman"/>
          <w:sz w:val="20"/>
          <w:szCs w:val="20"/>
        </w:rPr>
        <w:t>A., Khattab, H.</w:t>
      </w:r>
      <w:r>
        <w:rPr>
          <w:rFonts w:ascii="Times New Roman" w:hAnsi="Times New Roman"/>
          <w:sz w:val="20"/>
          <w:szCs w:val="20"/>
        </w:rPr>
        <w:t xml:space="preserve"> </w:t>
      </w:r>
      <w:r w:rsidRPr="00F46662">
        <w:rPr>
          <w:rFonts w:ascii="Times New Roman" w:hAnsi="Times New Roman"/>
          <w:sz w:val="20"/>
          <w:szCs w:val="20"/>
        </w:rPr>
        <w:t>K.</w:t>
      </w:r>
      <w:r>
        <w:rPr>
          <w:rFonts w:ascii="Times New Roman" w:hAnsi="Times New Roman"/>
          <w:sz w:val="20"/>
          <w:szCs w:val="20"/>
        </w:rPr>
        <w:t xml:space="preserve"> </w:t>
      </w:r>
      <w:r w:rsidRPr="00F46662">
        <w:rPr>
          <w:rFonts w:ascii="Times New Roman" w:hAnsi="Times New Roman"/>
          <w:sz w:val="20"/>
          <w:szCs w:val="20"/>
        </w:rPr>
        <w:t>I., EL-Bassiouny, H.</w:t>
      </w:r>
      <w:r>
        <w:rPr>
          <w:rFonts w:ascii="Times New Roman" w:hAnsi="Times New Roman"/>
          <w:sz w:val="20"/>
          <w:szCs w:val="20"/>
        </w:rPr>
        <w:t xml:space="preserve"> </w:t>
      </w:r>
      <w:r w:rsidRPr="00F46662">
        <w:rPr>
          <w:rFonts w:ascii="Times New Roman" w:hAnsi="Times New Roman"/>
          <w:sz w:val="20"/>
          <w:szCs w:val="20"/>
        </w:rPr>
        <w:t>M.</w:t>
      </w:r>
      <w:r>
        <w:rPr>
          <w:rFonts w:ascii="Times New Roman" w:hAnsi="Times New Roman"/>
          <w:sz w:val="20"/>
          <w:szCs w:val="20"/>
        </w:rPr>
        <w:t xml:space="preserve"> </w:t>
      </w:r>
      <w:r w:rsidRPr="00F46662">
        <w:rPr>
          <w:rFonts w:ascii="Times New Roman" w:hAnsi="Times New Roman"/>
          <w:sz w:val="20"/>
          <w:szCs w:val="20"/>
        </w:rPr>
        <w:t xml:space="preserve">S. </w:t>
      </w:r>
      <w:r w:rsidRPr="00F46662">
        <w:rPr>
          <w:rFonts w:ascii="Times New Roman" w:hAnsi="Times New Roman"/>
          <w:sz w:val="20"/>
          <w:szCs w:val="20"/>
          <w:lang w:val="ms-MY"/>
        </w:rPr>
        <w:t>and</w:t>
      </w:r>
      <w:r w:rsidRPr="00F46662">
        <w:rPr>
          <w:rFonts w:ascii="Times New Roman" w:hAnsi="Times New Roman"/>
          <w:sz w:val="20"/>
          <w:szCs w:val="20"/>
        </w:rPr>
        <w:t xml:space="preserve"> Sadak, M.</w:t>
      </w:r>
      <w:r>
        <w:rPr>
          <w:rFonts w:ascii="Times New Roman" w:hAnsi="Times New Roman"/>
          <w:sz w:val="20"/>
          <w:szCs w:val="20"/>
        </w:rPr>
        <w:t xml:space="preserve"> </w:t>
      </w:r>
      <w:r w:rsidRPr="00F46662">
        <w:rPr>
          <w:rFonts w:ascii="Times New Roman" w:hAnsi="Times New Roman"/>
          <w:sz w:val="20"/>
          <w:szCs w:val="20"/>
        </w:rPr>
        <w:t>S. (2005). Increasing the active constituents of sepals of roselle (</w:t>
      </w:r>
      <w:r w:rsidRPr="00F46662">
        <w:rPr>
          <w:rFonts w:ascii="Times New Roman" w:hAnsi="Times New Roman"/>
          <w:i/>
          <w:iCs/>
          <w:sz w:val="20"/>
          <w:szCs w:val="20"/>
        </w:rPr>
        <w:t xml:space="preserve">Hibiscus sabdariffa </w:t>
      </w:r>
      <w:r w:rsidRPr="00F46662">
        <w:rPr>
          <w:rFonts w:ascii="Times New Roman" w:hAnsi="Times New Roman"/>
          <w:sz w:val="20"/>
          <w:szCs w:val="20"/>
        </w:rPr>
        <w:t xml:space="preserve">L.) plant by applying gibberellic acid and benzyladenine. </w:t>
      </w:r>
      <w:r w:rsidRPr="00F46662">
        <w:rPr>
          <w:rFonts w:ascii="Times New Roman" w:hAnsi="Times New Roman"/>
          <w:i/>
          <w:sz w:val="20"/>
          <w:szCs w:val="20"/>
        </w:rPr>
        <w:t>Journal of Applied Sciences Research,</w:t>
      </w:r>
      <w:r w:rsidRPr="00F46662">
        <w:rPr>
          <w:rFonts w:ascii="Times New Roman" w:hAnsi="Times New Roman"/>
          <w:sz w:val="20"/>
          <w:szCs w:val="20"/>
        </w:rPr>
        <w:t xml:space="preserve"> 1(2): 137-146.</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Macheix, J.</w:t>
      </w:r>
      <w:r>
        <w:rPr>
          <w:rFonts w:ascii="Times New Roman" w:hAnsi="Times New Roman"/>
          <w:sz w:val="20"/>
          <w:szCs w:val="20"/>
        </w:rPr>
        <w:t xml:space="preserve"> </w:t>
      </w:r>
      <w:r w:rsidRPr="00F46662">
        <w:rPr>
          <w:rFonts w:ascii="Times New Roman" w:hAnsi="Times New Roman"/>
          <w:sz w:val="20"/>
          <w:szCs w:val="20"/>
        </w:rPr>
        <w:t xml:space="preserve">J., Fleuriet, A. </w:t>
      </w:r>
      <w:r w:rsidRPr="00F46662">
        <w:rPr>
          <w:rFonts w:ascii="Times New Roman" w:hAnsi="Times New Roman"/>
          <w:sz w:val="20"/>
          <w:szCs w:val="20"/>
          <w:lang w:val="ms-MY"/>
        </w:rPr>
        <w:t>and</w:t>
      </w:r>
      <w:r w:rsidRPr="00F46662">
        <w:rPr>
          <w:rFonts w:ascii="Times New Roman" w:hAnsi="Times New Roman"/>
          <w:sz w:val="20"/>
          <w:szCs w:val="20"/>
        </w:rPr>
        <w:t xml:space="preserve"> Billot, J. (1990). </w:t>
      </w:r>
      <w:r w:rsidRPr="00F46662">
        <w:rPr>
          <w:rFonts w:ascii="Times New Roman" w:hAnsi="Times New Roman"/>
          <w:i/>
          <w:sz w:val="20"/>
          <w:szCs w:val="20"/>
        </w:rPr>
        <w:t>Fruit Phenolic</w:t>
      </w:r>
      <w:r w:rsidRPr="00F46662">
        <w:rPr>
          <w:rFonts w:ascii="Times New Roman" w:hAnsi="Times New Roman"/>
          <w:sz w:val="20"/>
          <w:szCs w:val="20"/>
        </w:rPr>
        <w:t>. Boca Raton, CRC.</w:t>
      </w:r>
    </w:p>
    <w:p w:rsidR="00C87158" w:rsidRPr="00F46662"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Buta, J.</w:t>
      </w:r>
      <w:r>
        <w:rPr>
          <w:rFonts w:ascii="Times New Roman" w:hAnsi="Times New Roman"/>
          <w:sz w:val="20"/>
          <w:szCs w:val="20"/>
        </w:rPr>
        <w:t xml:space="preserve"> </w:t>
      </w:r>
      <w:r w:rsidRPr="00F46662">
        <w:rPr>
          <w:rFonts w:ascii="Times New Roman" w:hAnsi="Times New Roman"/>
          <w:sz w:val="20"/>
          <w:szCs w:val="20"/>
        </w:rPr>
        <w:t xml:space="preserve">G. </w:t>
      </w:r>
      <w:r w:rsidRPr="00F46662">
        <w:rPr>
          <w:rFonts w:ascii="Times New Roman" w:hAnsi="Times New Roman"/>
          <w:sz w:val="20"/>
          <w:szCs w:val="20"/>
          <w:lang w:val="ms-MY"/>
        </w:rPr>
        <w:t>and</w:t>
      </w:r>
      <w:r w:rsidRPr="00F46662">
        <w:rPr>
          <w:rFonts w:ascii="Times New Roman" w:hAnsi="Times New Roman"/>
          <w:sz w:val="20"/>
          <w:szCs w:val="20"/>
        </w:rPr>
        <w:t xml:space="preserve"> Spaulding, D.W. (1997). </w:t>
      </w:r>
      <w:r w:rsidRPr="00F46662">
        <w:rPr>
          <w:rFonts w:ascii="Times New Roman" w:hAnsi="Times New Roman"/>
          <w:bCs/>
          <w:sz w:val="20"/>
          <w:szCs w:val="20"/>
        </w:rPr>
        <w:t xml:space="preserve">Endogenous levels of phenolics in tomato fruit during growth and maturation. </w:t>
      </w:r>
      <w:r w:rsidRPr="00F46662">
        <w:rPr>
          <w:rFonts w:ascii="Times New Roman" w:hAnsi="Times New Roman"/>
          <w:i/>
          <w:sz w:val="20"/>
          <w:szCs w:val="20"/>
        </w:rPr>
        <w:t>Journal of Plant Growth Regulation,</w:t>
      </w:r>
      <w:r w:rsidRPr="00F46662">
        <w:rPr>
          <w:rFonts w:ascii="Times New Roman" w:hAnsi="Times New Roman"/>
          <w:sz w:val="20"/>
          <w:szCs w:val="20"/>
        </w:rPr>
        <w:t xml:space="preserve"> 16: 43</w:t>
      </w:r>
      <w:r>
        <w:rPr>
          <w:rFonts w:ascii="Times New Roman" w:hAnsi="Times New Roman"/>
          <w:sz w:val="20"/>
          <w:szCs w:val="20"/>
        </w:rPr>
        <w:t>-</w:t>
      </w:r>
      <w:r w:rsidRPr="00F46662">
        <w:rPr>
          <w:rFonts w:ascii="Times New Roman" w:hAnsi="Times New Roman"/>
          <w:sz w:val="20"/>
          <w:szCs w:val="20"/>
        </w:rPr>
        <w:t>46.</w:t>
      </w:r>
    </w:p>
    <w:p w:rsidR="00276EA5" w:rsidRPr="00C87158" w:rsidRDefault="00C87158" w:rsidP="00C87158">
      <w:pPr>
        <w:numPr>
          <w:ilvl w:val="0"/>
          <w:numId w:val="16"/>
        </w:numPr>
        <w:autoSpaceDE w:val="0"/>
        <w:autoSpaceDN w:val="0"/>
        <w:adjustRightInd w:val="0"/>
        <w:spacing w:after="0" w:line="240" w:lineRule="auto"/>
        <w:ind w:left="360"/>
        <w:jc w:val="both"/>
        <w:rPr>
          <w:rFonts w:ascii="Times New Roman" w:hAnsi="Times New Roman"/>
          <w:sz w:val="20"/>
          <w:szCs w:val="20"/>
          <w:lang w:val="ms-MY"/>
        </w:rPr>
      </w:pPr>
      <w:r w:rsidRPr="00F46662">
        <w:rPr>
          <w:rFonts w:ascii="Times New Roman" w:hAnsi="Times New Roman"/>
          <w:sz w:val="20"/>
          <w:szCs w:val="20"/>
        </w:rPr>
        <w:t xml:space="preserve">Raffo, A., Cherubino, L., Vincenzo, F., Ambrozino, P., Salucci, M., Gennaro, L., Bugianesi, R., Giuffrida, F. </w:t>
      </w:r>
      <w:r w:rsidRPr="00F46662">
        <w:rPr>
          <w:rFonts w:ascii="Times New Roman" w:hAnsi="Times New Roman"/>
          <w:sz w:val="20"/>
          <w:szCs w:val="20"/>
          <w:lang w:val="ms-MY"/>
        </w:rPr>
        <w:t>and</w:t>
      </w:r>
      <w:r w:rsidRPr="00F46662">
        <w:rPr>
          <w:rFonts w:ascii="Times New Roman" w:hAnsi="Times New Roman"/>
          <w:sz w:val="20"/>
          <w:szCs w:val="20"/>
        </w:rPr>
        <w:t xml:space="preserve"> Quaglia, G. (2002). Nutritional value of cherry tomatoes (</w:t>
      </w:r>
      <w:r w:rsidRPr="00F46662">
        <w:rPr>
          <w:rFonts w:ascii="Times New Roman" w:hAnsi="Times New Roman"/>
          <w:i/>
          <w:iCs/>
          <w:sz w:val="20"/>
          <w:szCs w:val="20"/>
        </w:rPr>
        <w:t xml:space="preserve">Lycopersicon esculentum </w:t>
      </w:r>
      <w:r w:rsidRPr="00F46662">
        <w:rPr>
          <w:rFonts w:ascii="Times New Roman" w:hAnsi="Times New Roman"/>
          <w:sz w:val="20"/>
          <w:szCs w:val="20"/>
        </w:rPr>
        <w:t xml:space="preserve">cv. Naomi F1) harvested at different ripening stages. </w:t>
      </w:r>
      <w:r w:rsidRPr="00F46662">
        <w:rPr>
          <w:rFonts w:ascii="Times New Roman" w:hAnsi="Times New Roman"/>
          <w:i/>
          <w:sz w:val="20"/>
          <w:szCs w:val="20"/>
        </w:rPr>
        <w:t>Journal of Agricultural and Food Chemistry,</w:t>
      </w:r>
      <w:r w:rsidRPr="00F46662">
        <w:rPr>
          <w:rFonts w:ascii="Times New Roman" w:hAnsi="Times New Roman"/>
          <w:sz w:val="20"/>
          <w:szCs w:val="20"/>
        </w:rPr>
        <w:t xml:space="preserve"> 50: 6550-6556.</w:t>
      </w:r>
    </w:p>
    <w:sectPr w:rsidR="00276EA5" w:rsidRPr="00C87158" w:rsidSect="00465B77">
      <w:headerReference w:type="even" r:id="rId27"/>
      <w:headerReference w:type="default" r:id="rId28"/>
      <w:footerReference w:type="even" r:id="rId29"/>
      <w:footerReference w:type="default" r:id="rId30"/>
      <w:pgSz w:w="12240" w:h="15840" w:code="1"/>
      <w:pgMar w:top="1800" w:right="1469" w:bottom="1699" w:left="1440" w:header="706" w:footer="706" w:gutter="0"/>
      <w:pgNumType w:start="7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12F" w:rsidRDefault="00B7612F" w:rsidP="00FB4C59">
      <w:pPr>
        <w:spacing w:after="0" w:line="240" w:lineRule="auto"/>
      </w:pPr>
      <w:r>
        <w:separator/>
      </w:r>
    </w:p>
  </w:endnote>
  <w:endnote w:type="continuationSeparator" w:id="0">
    <w:p w:rsidR="00B7612F" w:rsidRDefault="00B7612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1"/>
    <w:family w:val="auto"/>
    <w:notTrueType/>
    <w:pitch w:val="default"/>
    <w:sig w:usb0="00000003" w:usb1="09060000" w:usb2="00000010" w:usb3="00000000" w:csb0="00080001" w:csb1="00000000"/>
  </w:font>
  <w:font w:name="AdvGulliv-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2F" w:rsidRPr="00BE588C" w:rsidRDefault="00B7612F">
    <w:pPr>
      <w:pStyle w:val="Footer"/>
      <w:rPr>
        <w:rFonts w:ascii="Times New Roman" w:hAnsi="Times New Roman"/>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158EC">
      <w:rPr>
        <w:rFonts w:ascii="Times New Roman" w:hAnsi="Times New Roman"/>
        <w:noProof/>
      </w:rPr>
      <w:t>724</w:t>
    </w:r>
    <w:r w:rsidRPr="008B5904">
      <w:rPr>
        <w:rFonts w:ascii="Times New Roman" w:hAnsi="Times New Roman"/>
        <w:noProof/>
      </w:rPr>
      <w:fldChar w:fldCharType="end"/>
    </w:r>
  </w:p>
  <w:p w:rsidR="00B7612F" w:rsidRDefault="00B761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2F" w:rsidRPr="00BE588C" w:rsidRDefault="00B7612F">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158EC">
      <w:rPr>
        <w:rFonts w:ascii="Times New Roman" w:hAnsi="Times New Roman"/>
        <w:noProof/>
      </w:rPr>
      <w:t>723</w:t>
    </w:r>
    <w:r w:rsidRPr="008B5904">
      <w:rPr>
        <w:rFonts w:ascii="Times New Roman" w:hAnsi="Times New Roman"/>
        <w:noProof/>
      </w:rPr>
      <w:fldChar w:fldCharType="end"/>
    </w:r>
  </w:p>
  <w:p w:rsidR="00B7612F" w:rsidRDefault="00B76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12F" w:rsidRDefault="00B7612F" w:rsidP="00FB4C59">
      <w:pPr>
        <w:spacing w:after="0" w:line="240" w:lineRule="auto"/>
      </w:pPr>
      <w:r>
        <w:separator/>
      </w:r>
    </w:p>
  </w:footnote>
  <w:footnote w:type="continuationSeparator" w:id="0">
    <w:p w:rsidR="00B7612F" w:rsidRDefault="00B7612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2F" w:rsidRPr="00836C2E" w:rsidRDefault="00B7612F" w:rsidP="00836C2E">
    <w:pPr>
      <w:pStyle w:val="Default"/>
      <w:ind w:left="1530" w:hanging="1530"/>
      <w:rPr>
        <w:rFonts w:ascii="Times New Roman" w:hAnsi="Times New Roman" w:cs="Times New Roman"/>
        <w:bCs/>
        <w:color w:val="auto"/>
        <w:sz w:val="20"/>
        <w:szCs w:val="20"/>
        <w:lang w:val="en-SG" w:eastAsia="en-SG"/>
      </w:rPr>
    </w:pPr>
    <w:r>
      <w:rPr>
        <w:rFonts w:ascii="Times New Roman" w:hAnsi="Times New Roman"/>
        <w:sz w:val="20"/>
        <w:szCs w:val="20"/>
      </w:rPr>
      <w:t>Siti Aishah et al</w:t>
    </w:r>
    <w:r w:rsidRPr="00836C2E">
      <w:rPr>
        <w:rFonts w:ascii="Times New Roman" w:hAnsi="Times New Roman"/>
        <w:sz w:val="20"/>
        <w:szCs w:val="20"/>
      </w:rPr>
      <w:t xml:space="preserve">:   </w:t>
    </w:r>
    <w:r>
      <w:rPr>
        <w:rFonts w:ascii="Times New Roman" w:hAnsi="Times New Roman"/>
        <w:sz w:val="20"/>
        <w:szCs w:val="20"/>
      </w:rPr>
      <w:tab/>
    </w:r>
    <w:r w:rsidRPr="00836C2E">
      <w:rPr>
        <w:rFonts w:ascii="Times New Roman" w:hAnsi="Times New Roman" w:cs="Times New Roman"/>
        <w:bCs/>
        <w:color w:val="auto"/>
        <w:sz w:val="20"/>
        <w:szCs w:val="20"/>
        <w:lang w:val="en-SG" w:eastAsia="en-SG"/>
      </w:rPr>
      <w:t>QUANTITATIVE ANALYSIS OF PHENOLICS CONTENT IN TWO ROSELLE VARIETIES (</w:t>
    </w:r>
    <w:r w:rsidRPr="00836C2E">
      <w:rPr>
        <w:rFonts w:ascii="Times New Roman" w:hAnsi="Times New Roman" w:cs="Times New Roman"/>
        <w:bCs/>
        <w:i/>
        <w:iCs/>
        <w:color w:val="auto"/>
        <w:sz w:val="20"/>
        <w:szCs w:val="20"/>
        <w:lang w:val="en-SG" w:eastAsia="en-SG"/>
      </w:rPr>
      <w:t>Hibiscus sabdariffa</w:t>
    </w:r>
    <w:r w:rsidRPr="00836C2E">
      <w:rPr>
        <w:rFonts w:ascii="Times New Roman" w:hAnsi="Times New Roman" w:cs="Times New Roman"/>
        <w:bCs/>
        <w:color w:val="auto"/>
        <w:sz w:val="20"/>
        <w:szCs w:val="20"/>
        <w:lang w:val="en-SG" w:eastAsia="en-SG"/>
      </w:rPr>
      <w:t>) BY HIGH PERFORMANCE LIQUID CHROMATOGRAPHY</w:t>
    </w:r>
  </w:p>
  <w:p w:rsidR="00B7612F" w:rsidRDefault="00B7612F" w:rsidP="00836C2E">
    <w:pPr>
      <w:autoSpaceDE w:val="0"/>
      <w:autoSpaceDN w:val="0"/>
      <w:adjustRightInd w:val="0"/>
      <w:spacing w:after="0" w:line="240" w:lineRule="auto"/>
      <w:ind w:left="1260" w:hanging="12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12F" w:rsidRDefault="00B7612F"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23</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9</w:t>
    </w:r>
    <w:r w:rsidR="008916F9">
      <w:rPr>
        <w:rFonts w:ascii="Times New Roman" w:hAnsi="Times New Roman"/>
        <w:i/>
      </w:rPr>
      <w:t>):</w:t>
    </w:r>
    <w:r w:rsidR="00465B77">
      <w:rPr>
        <w:rFonts w:ascii="Times New Roman" w:hAnsi="Times New Roman"/>
        <w:i/>
        <w:lang w:val="en-US"/>
      </w:rPr>
      <w:t>71</w:t>
    </w:r>
    <w:r w:rsidR="008916F9">
      <w:rPr>
        <w:rFonts w:ascii="Times New Roman" w:hAnsi="Times New Roman"/>
        <w:i/>
        <w:lang w:val="en-US"/>
      </w:rPr>
      <w:t>5</w:t>
    </w:r>
    <w:r>
      <w:rPr>
        <w:rFonts w:ascii="Times New Roman" w:hAnsi="Times New Roman"/>
        <w:i/>
        <w:lang w:val="en-US"/>
      </w:rPr>
      <w:t xml:space="preserve"> -</w:t>
    </w:r>
    <w:r w:rsidR="00465B77">
      <w:rPr>
        <w:rFonts w:ascii="Times New Roman" w:hAnsi="Times New Roman"/>
        <w:i/>
        <w:lang w:val="en-US"/>
      </w:rPr>
      <w:t xml:space="preserve"> 72</w:t>
    </w:r>
    <w:r w:rsidR="008916F9">
      <w:rPr>
        <w:rFonts w:ascii="Times New Roman" w:hAnsi="Times New Roman"/>
        <w:i/>
        <w:lang w:val="en-US"/>
      </w:rPr>
      <w:t>4</w:t>
    </w:r>
  </w:p>
  <w:p w:rsidR="00B7612F" w:rsidRPr="004D2C2A" w:rsidRDefault="00B7612F" w:rsidP="004D2C2A">
    <w:pPr>
      <w:pStyle w:val="Header"/>
      <w:jc w:val="right"/>
      <w:rPr>
        <w:rFonts w:ascii="Times New Roman" w:hAnsi="Times New Roman"/>
        <w:i/>
        <w:lang w:val="en-US"/>
      </w:rPr>
    </w:pPr>
    <w:r>
      <w:rPr>
        <w:rFonts w:ascii="Times New Roman" w:hAnsi="Times New Roman"/>
        <w:i/>
        <w:lang w:val="en-US"/>
      </w:rPr>
      <w:t>DOI: https://doi.org/10.17576/mjas-2019-2304</w:t>
    </w:r>
    <w:r w:rsidR="008916F9">
      <w:rPr>
        <w:rFonts w:ascii="Times New Roman" w:hAnsi="Times New Roman"/>
        <w:i/>
        <w:lang w:val="en-US"/>
      </w:rP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7EA4D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AF106EB8"/>
    <w:lvl w:ilvl="0" w:tplc="644C3D50">
      <w:start w:val="1"/>
      <w:numFmt w:val="lowerLetter"/>
      <w:lvlText w:val="(%1)"/>
      <w:lvlJc w:val="left"/>
      <w:pPr>
        <w:ind w:left="4680" w:hanging="360"/>
      </w:pPr>
      <w:rPr>
        <w:rFonts w:hint="default"/>
      </w:rPr>
    </w:lvl>
    <w:lvl w:ilvl="1" w:tplc="08090019">
      <w:start w:val="1"/>
      <w:numFmt w:val="lowerLetter"/>
      <w:lvlRestart w:val="0"/>
      <w:lvlText w:val="%2."/>
      <w:lvlJc w:val="left"/>
      <w:pPr>
        <w:ind w:left="5400" w:hanging="360"/>
      </w:pPr>
    </w:lvl>
    <w:lvl w:ilvl="2" w:tplc="0809001B">
      <w:start w:val="1"/>
      <w:numFmt w:val="lowerRoman"/>
      <w:lvlRestart w:val="0"/>
      <w:lvlText w:val="%3."/>
      <w:lvlJc w:val="right"/>
      <w:pPr>
        <w:ind w:left="6120" w:hanging="180"/>
      </w:pPr>
    </w:lvl>
    <w:lvl w:ilvl="3" w:tplc="0809000F">
      <w:start w:val="1"/>
      <w:numFmt w:val="decimal"/>
      <w:lvlRestart w:val="0"/>
      <w:lvlText w:val="%4."/>
      <w:lvlJc w:val="left"/>
      <w:pPr>
        <w:ind w:left="6840" w:hanging="360"/>
      </w:pPr>
    </w:lvl>
    <w:lvl w:ilvl="4" w:tplc="08090019">
      <w:start w:val="1"/>
      <w:numFmt w:val="lowerLetter"/>
      <w:lvlRestart w:val="0"/>
      <w:lvlText w:val="%5."/>
      <w:lvlJc w:val="left"/>
      <w:pPr>
        <w:ind w:left="7560" w:hanging="360"/>
      </w:pPr>
    </w:lvl>
    <w:lvl w:ilvl="5" w:tplc="0809001B">
      <w:start w:val="1"/>
      <w:numFmt w:val="lowerRoman"/>
      <w:lvlRestart w:val="0"/>
      <w:lvlText w:val="%6."/>
      <w:lvlJc w:val="right"/>
      <w:pPr>
        <w:ind w:left="8280" w:hanging="180"/>
      </w:pPr>
    </w:lvl>
    <w:lvl w:ilvl="6" w:tplc="0809000F">
      <w:start w:val="1"/>
      <w:numFmt w:val="decimal"/>
      <w:lvlRestart w:val="0"/>
      <w:lvlText w:val="%7."/>
      <w:lvlJc w:val="left"/>
      <w:pPr>
        <w:ind w:left="9000" w:hanging="360"/>
      </w:pPr>
    </w:lvl>
    <w:lvl w:ilvl="7" w:tplc="08090019">
      <w:start w:val="1"/>
      <w:numFmt w:val="lowerLetter"/>
      <w:lvlRestart w:val="0"/>
      <w:lvlText w:val="%8."/>
      <w:lvlJc w:val="left"/>
      <w:pPr>
        <w:ind w:left="9720" w:hanging="360"/>
      </w:pPr>
    </w:lvl>
    <w:lvl w:ilvl="8" w:tplc="0809001B">
      <w:start w:val="1"/>
      <w:numFmt w:val="lowerRoman"/>
      <w:lvlRestart w:val="0"/>
      <w:lvlText w:val="%9."/>
      <w:lvlJc w:val="right"/>
      <w:pPr>
        <w:ind w:left="10440" w:hanging="180"/>
      </w:pPr>
    </w:lvl>
  </w:abstractNum>
  <w:abstractNum w:abstractNumId="2">
    <w:nsid w:val="00000003"/>
    <w:multiLevelType w:val="hybridMultilevel"/>
    <w:tmpl w:val="14263A0E"/>
    <w:lvl w:ilvl="0" w:tplc="B96035A8">
      <w:start w:val="1"/>
      <w:numFmt w:val="bullet"/>
      <w:lvlText w:val="•"/>
      <w:lvlJc w:val="left"/>
      <w:pPr>
        <w:tabs>
          <w:tab w:val="num" w:pos="720"/>
        </w:tabs>
        <w:ind w:left="720" w:hanging="360"/>
      </w:pPr>
      <w:rPr>
        <w:rFonts w:ascii="Arial" w:hAnsi="Arial" w:hint="default"/>
      </w:rPr>
    </w:lvl>
    <w:lvl w:ilvl="1" w:tplc="C08A1A60">
      <w:start w:val="1"/>
      <w:numFmt w:val="bullet"/>
      <w:lvlRestart w:val="0"/>
      <w:lvlText w:val="•"/>
      <w:lvlJc w:val="left"/>
      <w:pPr>
        <w:tabs>
          <w:tab w:val="num" w:pos="1440"/>
        </w:tabs>
        <w:ind w:left="1440" w:hanging="360"/>
      </w:pPr>
      <w:rPr>
        <w:rFonts w:ascii="Arial" w:hAnsi="Arial" w:hint="default"/>
      </w:rPr>
    </w:lvl>
    <w:lvl w:ilvl="2" w:tplc="1382DEE0">
      <w:start w:val="1"/>
      <w:numFmt w:val="bullet"/>
      <w:lvlRestart w:val="0"/>
      <w:lvlText w:val="•"/>
      <w:lvlJc w:val="left"/>
      <w:pPr>
        <w:tabs>
          <w:tab w:val="num" w:pos="2160"/>
        </w:tabs>
        <w:ind w:left="2160" w:hanging="360"/>
      </w:pPr>
      <w:rPr>
        <w:rFonts w:ascii="Arial" w:hAnsi="Arial" w:hint="default"/>
      </w:rPr>
    </w:lvl>
    <w:lvl w:ilvl="3" w:tplc="FC76DD06">
      <w:start w:val="1"/>
      <w:numFmt w:val="bullet"/>
      <w:lvlRestart w:val="0"/>
      <w:lvlText w:val="•"/>
      <w:lvlJc w:val="left"/>
      <w:pPr>
        <w:tabs>
          <w:tab w:val="num" w:pos="2880"/>
        </w:tabs>
        <w:ind w:left="2880" w:hanging="360"/>
      </w:pPr>
      <w:rPr>
        <w:rFonts w:ascii="Arial" w:hAnsi="Arial" w:hint="default"/>
      </w:rPr>
    </w:lvl>
    <w:lvl w:ilvl="4" w:tplc="CFF8041C">
      <w:start w:val="1"/>
      <w:numFmt w:val="bullet"/>
      <w:lvlRestart w:val="0"/>
      <w:lvlText w:val="•"/>
      <w:lvlJc w:val="left"/>
      <w:pPr>
        <w:tabs>
          <w:tab w:val="num" w:pos="3600"/>
        </w:tabs>
        <w:ind w:left="3600" w:hanging="360"/>
      </w:pPr>
      <w:rPr>
        <w:rFonts w:ascii="Arial" w:hAnsi="Arial" w:hint="default"/>
      </w:rPr>
    </w:lvl>
    <w:lvl w:ilvl="5" w:tplc="1FDCAD06">
      <w:start w:val="1"/>
      <w:numFmt w:val="bullet"/>
      <w:lvlRestart w:val="0"/>
      <w:lvlText w:val="•"/>
      <w:lvlJc w:val="left"/>
      <w:pPr>
        <w:tabs>
          <w:tab w:val="num" w:pos="4320"/>
        </w:tabs>
        <w:ind w:left="4320" w:hanging="360"/>
      </w:pPr>
      <w:rPr>
        <w:rFonts w:ascii="Arial" w:hAnsi="Arial" w:hint="default"/>
      </w:rPr>
    </w:lvl>
    <w:lvl w:ilvl="6" w:tplc="32DA5226">
      <w:start w:val="1"/>
      <w:numFmt w:val="bullet"/>
      <w:lvlRestart w:val="0"/>
      <w:lvlText w:val="•"/>
      <w:lvlJc w:val="left"/>
      <w:pPr>
        <w:tabs>
          <w:tab w:val="num" w:pos="5040"/>
        </w:tabs>
        <w:ind w:left="5040" w:hanging="360"/>
      </w:pPr>
      <w:rPr>
        <w:rFonts w:ascii="Arial" w:hAnsi="Arial" w:hint="default"/>
      </w:rPr>
    </w:lvl>
    <w:lvl w:ilvl="7" w:tplc="FAC6045C">
      <w:start w:val="1"/>
      <w:numFmt w:val="bullet"/>
      <w:lvlRestart w:val="0"/>
      <w:lvlText w:val="•"/>
      <w:lvlJc w:val="left"/>
      <w:pPr>
        <w:tabs>
          <w:tab w:val="num" w:pos="5760"/>
        </w:tabs>
        <w:ind w:left="5760" w:hanging="360"/>
      </w:pPr>
      <w:rPr>
        <w:rFonts w:ascii="Arial" w:hAnsi="Arial" w:hint="default"/>
      </w:rPr>
    </w:lvl>
    <w:lvl w:ilvl="8" w:tplc="A906FC0E">
      <w:start w:val="1"/>
      <w:numFmt w:val="bullet"/>
      <w:lvlRestart w:val="0"/>
      <w:lvlText w:val="•"/>
      <w:lvlJc w:val="left"/>
      <w:pPr>
        <w:tabs>
          <w:tab w:val="num" w:pos="6480"/>
        </w:tabs>
        <w:ind w:left="6480" w:hanging="360"/>
      </w:pPr>
      <w:rPr>
        <w:rFonts w:ascii="Arial" w:hAnsi="Arial" w:hint="default"/>
      </w:rPr>
    </w:lvl>
  </w:abstractNum>
  <w:abstractNum w:abstractNumId="3">
    <w:nsid w:val="00000004"/>
    <w:multiLevelType w:val="hybridMultilevel"/>
    <w:tmpl w:val="1D1AF6DA"/>
    <w:lvl w:ilvl="0" w:tplc="08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Courier New"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Courier New"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Courier New" w:hint="default"/>
      </w:rPr>
    </w:lvl>
    <w:lvl w:ilvl="8" w:tplc="08090005">
      <w:start w:val="1"/>
      <w:numFmt w:val="bullet"/>
      <w:lvlRestart w:val="0"/>
      <w:lvlText w:val=""/>
      <w:lvlJc w:val="left"/>
      <w:pPr>
        <w:ind w:left="6480" w:hanging="360"/>
      </w:pPr>
      <w:rPr>
        <w:rFonts w:ascii="Wingdings" w:hAnsi="Wingdings" w:hint="default"/>
      </w:rPr>
    </w:lvl>
  </w:abstractNum>
  <w:abstractNum w:abstractNumId="4">
    <w:nsid w:val="00000005"/>
    <w:multiLevelType w:val="hybridMultilevel"/>
    <w:tmpl w:val="56E4C1C8"/>
    <w:lvl w:ilvl="0" w:tplc="B2586786">
      <w:start w:val="1"/>
      <w:numFmt w:val="bullet"/>
      <w:lvlText w:val="•"/>
      <w:lvlJc w:val="left"/>
      <w:pPr>
        <w:tabs>
          <w:tab w:val="num" w:pos="720"/>
        </w:tabs>
        <w:ind w:left="720" w:hanging="360"/>
      </w:pPr>
      <w:rPr>
        <w:rFonts w:ascii="Arial" w:hAnsi="Arial" w:hint="default"/>
      </w:rPr>
    </w:lvl>
    <w:lvl w:ilvl="1" w:tplc="ED78D632">
      <w:start w:val="1"/>
      <w:numFmt w:val="bullet"/>
      <w:lvlRestart w:val="0"/>
      <w:lvlText w:val="•"/>
      <w:lvlJc w:val="left"/>
      <w:pPr>
        <w:tabs>
          <w:tab w:val="num" w:pos="1440"/>
        </w:tabs>
        <w:ind w:left="1440" w:hanging="360"/>
      </w:pPr>
      <w:rPr>
        <w:rFonts w:ascii="Arial" w:hAnsi="Arial" w:hint="default"/>
      </w:rPr>
    </w:lvl>
    <w:lvl w:ilvl="2" w:tplc="E1E255E8">
      <w:start w:val="1"/>
      <w:numFmt w:val="bullet"/>
      <w:lvlRestart w:val="0"/>
      <w:lvlText w:val="•"/>
      <w:lvlJc w:val="left"/>
      <w:pPr>
        <w:tabs>
          <w:tab w:val="num" w:pos="2160"/>
        </w:tabs>
        <w:ind w:left="2160" w:hanging="360"/>
      </w:pPr>
      <w:rPr>
        <w:rFonts w:ascii="Arial" w:hAnsi="Arial" w:hint="default"/>
      </w:rPr>
    </w:lvl>
    <w:lvl w:ilvl="3" w:tplc="1B46A2B4">
      <w:start w:val="1"/>
      <w:numFmt w:val="bullet"/>
      <w:lvlRestart w:val="0"/>
      <w:lvlText w:val="•"/>
      <w:lvlJc w:val="left"/>
      <w:pPr>
        <w:tabs>
          <w:tab w:val="num" w:pos="2880"/>
        </w:tabs>
        <w:ind w:left="2880" w:hanging="360"/>
      </w:pPr>
      <w:rPr>
        <w:rFonts w:ascii="Arial" w:hAnsi="Arial" w:hint="default"/>
      </w:rPr>
    </w:lvl>
    <w:lvl w:ilvl="4" w:tplc="658063CC">
      <w:start w:val="1"/>
      <w:numFmt w:val="bullet"/>
      <w:lvlRestart w:val="0"/>
      <w:lvlText w:val="•"/>
      <w:lvlJc w:val="left"/>
      <w:pPr>
        <w:tabs>
          <w:tab w:val="num" w:pos="3600"/>
        </w:tabs>
        <w:ind w:left="3600" w:hanging="360"/>
      </w:pPr>
      <w:rPr>
        <w:rFonts w:ascii="Arial" w:hAnsi="Arial" w:hint="default"/>
      </w:rPr>
    </w:lvl>
    <w:lvl w:ilvl="5" w:tplc="104C7742">
      <w:start w:val="1"/>
      <w:numFmt w:val="bullet"/>
      <w:lvlRestart w:val="0"/>
      <w:lvlText w:val="•"/>
      <w:lvlJc w:val="left"/>
      <w:pPr>
        <w:tabs>
          <w:tab w:val="num" w:pos="4320"/>
        </w:tabs>
        <w:ind w:left="4320" w:hanging="360"/>
      </w:pPr>
      <w:rPr>
        <w:rFonts w:ascii="Arial" w:hAnsi="Arial" w:hint="default"/>
      </w:rPr>
    </w:lvl>
    <w:lvl w:ilvl="6" w:tplc="B156C90A">
      <w:start w:val="1"/>
      <w:numFmt w:val="bullet"/>
      <w:lvlRestart w:val="0"/>
      <w:lvlText w:val="•"/>
      <w:lvlJc w:val="left"/>
      <w:pPr>
        <w:tabs>
          <w:tab w:val="num" w:pos="5040"/>
        </w:tabs>
        <w:ind w:left="5040" w:hanging="360"/>
      </w:pPr>
      <w:rPr>
        <w:rFonts w:ascii="Arial" w:hAnsi="Arial" w:hint="default"/>
      </w:rPr>
    </w:lvl>
    <w:lvl w:ilvl="7" w:tplc="FD02B866">
      <w:start w:val="1"/>
      <w:numFmt w:val="bullet"/>
      <w:lvlRestart w:val="0"/>
      <w:lvlText w:val="•"/>
      <w:lvlJc w:val="left"/>
      <w:pPr>
        <w:tabs>
          <w:tab w:val="num" w:pos="5760"/>
        </w:tabs>
        <w:ind w:left="5760" w:hanging="360"/>
      </w:pPr>
      <w:rPr>
        <w:rFonts w:ascii="Arial" w:hAnsi="Arial" w:hint="default"/>
      </w:rPr>
    </w:lvl>
    <w:lvl w:ilvl="8" w:tplc="926236BE">
      <w:start w:val="1"/>
      <w:numFmt w:val="bullet"/>
      <w:lvlRestart w:val="0"/>
      <w:lvlText w:val="•"/>
      <w:lvlJc w:val="left"/>
      <w:pPr>
        <w:tabs>
          <w:tab w:val="num" w:pos="6480"/>
        </w:tabs>
        <w:ind w:left="6480" w:hanging="360"/>
      </w:pPr>
      <w:rPr>
        <w:rFonts w:ascii="Arial" w:hAnsi="Arial" w:hint="default"/>
      </w:rPr>
    </w:lvl>
  </w:abstractNum>
  <w:abstractNum w:abstractNumId="5">
    <w:nsid w:val="00000006"/>
    <w:multiLevelType w:val="hybridMultilevel"/>
    <w:tmpl w:val="357083CC"/>
    <w:lvl w:ilvl="0" w:tplc="8C003D86">
      <w:start w:val="1"/>
      <w:numFmt w:val="bullet"/>
      <w:lvlText w:val="•"/>
      <w:lvlJc w:val="left"/>
      <w:pPr>
        <w:tabs>
          <w:tab w:val="num" w:pos="720"/>
        </w:tabs>
        <w:ind w:left="720" w:hanging="360"/>
      </w:pPr>
      <w:rPr>
        <w:rFonts w:ascii="Arial" w:hAnsi="Arial" w:hint="default"/>
      </w:rPr>
    </w:lvl>
    <w:lvl w:ilvl="1" w:tplc="B746A290">
      <w:start w:val="1"/>
      <w:numFmt w:val="bullet"/>
      <w:lvlRestart w:val="0"/>
      <w:lvlText w:val="•"/>
      <w:lvlJc w:val="left"/>
      <w:pPr>
        <w:tabs>
          <w:tab w:val="num" w:pos="1440"/>
        </w:tabs>
        <w:ind w:left="1440" w:hanging="360"/>
      </w:pPr>
      <w:rPr>
        <w:rFonts w:ascii="Arial" w:hAnsi="Arial" w:hint="default"/>
      </w:rPr>
    </w:lvl>
    <w:lvl w:ilvl="2" w:tplc="04A0B4CC">
      <w:start w:val="1"/>
      <w:numFmt w:val="bullet"/>
      <w:lvlRestart w:val="0"/>
      <w:lvlText w:val="•"/>
      <w:lvlJc w:val="left"/>
      <w:pPr>
        <w:tabs>
          <w:tab w:val="num" w:pos="2160"/>
        </w:tabs>
        <w:ind w:left="2160" w:hanging="360"/>
      </w:pPr>
      <w:rPr>
        <w:rFonts w:ascii="Arial" w:hAnsi="Arial" w:hint="default"/>
      </w:rPr>
    </w:lvl>
    <w:lvl w:ilvl="3" w:tplc="9DF42D30">
      <w:start w:val="1"/>
      <w:numFmt w:val="bullet"/>
      <w:lvlRestart w:val="0"/>
      <w:lvlText w:val="•"/>
      <w:lvlJc w:val="left"/>
      <w:pPr>
        <w:tabs>
          <w:tab w:val="num" w:pos="2880"/>
        </w:tabs>
        <w:ind w:left="2880" w:hanging="360"/>
      </w:pPr>
      <w:rPr>
        <w:rFonts w:ascii="Arial" w:hAnsi="Arial" w:hint="default"/>
      </w:rPr>
    </w:lvl>
    <w:lvl w:ilvl="4" w:tplc="E3CE03F6">
      <w:start w:val="1"/>
      <w:numFmt w:val="bullet"/>
      <w:lvlRestart w:val="0"/>
      <w:lvlText w:val="•"/>
      <w:lvlJc w:val="left"/>
      <w:pPr>
        <w:tabs>
          <w:tab w:val="num" w:pos="3600"/>
        </w:tabs>
        <w:ind w:left="3600" w:hanging="360"/>
      </w:pPr>
      <w:rPr>
        <w:rFonts w:ascii="Arial" w:hAnsi="Arial" w:hint="default"/>
      </w:rPr>
    </w:lvl>
    <w:lvl w:ilvl="5" w:tplc="3F2E3BAE">
      <w:start w:val="1"/>
      <w:numFmt w:val="bullet"/>
      <w:lvlRestart w:val="0"/>
      <w:lvlText w:val="•"/>
      <w:lvlJc w:val="left"/>
      <w:pPr>
        <w:tabs>
          <w:tab w:val="num" w:pos="4320"/>
        </w:tabs>
        <w:ind w:left="4320" w:hanging="360"/>
      </w:pPr>
      <w:rPr>
        <w:rFonts w:ascii="Arial" w:hAnsi="Arial" w:hint="default"/>
      </w:rPr>
    </w:lvl>
    <w:lvl w:ilvl="6" w:tplc="E6EA2B38">
      <w:start w:val="1"/>
      <w:numFmt w:val="bullet"/>
      <w:lvlRestart w:val="0"/>
      <w:lvlText w:val="•"/>
      <w:lvlJc w:val="left"/>
      <w:pPr>
        <w:tabs>
          <w:tab w:val="num" w:pos="5040"/>
        </w:tabs>
        <w:ind w:left="5040" w:hanging="360"/>
      </w:pPr>
      <w:rPr>
        <w:rFonts w:ascii="Arial" w:hAnsi="Arial" w:hint="default"/>
      </w:rPr>
    </w:lvl>
    <w:lvl w:ilvl="7" w:tplc="5EEE6E16">
      <w:start w:val="1"/>
      <w:numFmt w:val="bullet"/>
      <w:lvlRestart w:val="0"/>
      <w:lvlText w:val="•"/>
      <w:lvlJc w:val="left"/>
      <w:pPr>
        <w:tabs>
          <w:tab w:val="num" w:pos="5760"/>
        </w:tabs>
        <w:ind w:left="5760" w:hanging="360"/>
      </w:pPr>
      <w:rPr>
        <w:rFonts w:ascii="Arial" w:hAnsi="Arial" w:hint="default"/>
      </w:rPr>
    </w:lvl>
    <w:lvl w:ilvl="8" w:tplc="C19E6D6E">
      <w:start w:val="1"/>
      <w:numFmt w:val="bullet"/>
      <w:lvlRestart w:val="0"/>
      <w:lvlText w:val="•"/>
      <w:lvlJc w:val="left"/>
      <w:pPr>
        <w:tabs>
          <w:tab w:val="num" w:pos="6480"/>
        </w:tabs>
        <w:ind w:left="6480" w:hanging="360"/>
      </w:pPr>
      <w:rPr>
        <w:rFonts w:ascii="Arial" w:hAnsi="Arial" w:hint="default"/>
      </w:rPr>
    </w:lvl>
  </w:abstractNum>
  <w:abstractNum w:abstractNumId="6">
    <w:nsid w:val="00000007"/>
    <w:multiLevelType w:val="hybridMultilevel"/>
    <w:tmpl w:val="7C82E82A"/>
    <w:lvl w:ilvl="0" w:tplc="1EF03DE4">
      <w:start w:val="1"/>
      <w:numFmt w:val="decimal"/>
      <w:pStyle w:val="Reference"/>
      <w:lvlText w:val="%1."/>
      <w:lvlJc w:val="left"/>
      <w:pPr>
        <w:ind w:left="720" w:hanging="360"/>
      </w:pPr>
      <w:rPr>
        <w:color w:val="auto"/>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nsid w:val="00000008"/>
    <w:multiLevelType w:val="hybridMultilevel"/>
    <w:tmpl w:val="0C966E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A4724D84"/>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0A"/>
    <w:multiLevelType w:val="hybridMultilevel"/>
    <w:tmpl w:val="8BA60B12"/>
    <w:lvl w:ilvl="0" w:tplc="19A05094">
      <w:start w:val="1"/>
      <w:numFmt w:val="bullet"/>
      <w:lvlText w:val="•"/>
      <w:lvlJc w:val="left"/>
      <w:pPr>
        <w:tabs>
          <w:tab w:val="num" w:pos="720"/>
        </w:tabs>
        <w:ind w:left="720" w:hanging="360"/>
      </w:pPr>
      <w:rPr>
        <w:rFonts w:ascii="Arial" w:hAnsi="Arial" w:hint="default"/>
      </w:rPr>
    </w:lvl>
    <w:lvl w:ilvl="1" w:tplc="9594B386">
      <w:start w:val="1"/>
      <w:numFmt w:val="bullet"/>
      <w:lvlRestart w:val="0"/>
      <w:lvlText w:val="•"/>
      <w:lvlJc w:val="left"/>
      <w:pPr>
        <w:tabs>
          <w:tab w:val="num" w:pos="1440"/>
        </w:tabs>
        <w:ind w:left="1440" w:hanging="360"/>
      </w:pPr>
      <w:rPr>
        <w:rFonts w:ascii="Arial" w:hAnsi="Arial" w:hint="default"/>
      </w:rPr>
    </w:lvl>
    <w:lvl w:ilvl="2" w:tplc="CFDA87F6">
      <w:start w:val="1"/>
      <w:numFmt w:val="bullet"/>
      <w:lvlRestart w:val="0"/>
      <w:lvlText w:val="•"/>
      <w:lvlJc w:val="left"/>
      <w:pPr>
        <w:tabs>
          <w:tab w:val="num" w:pos="2160"/>
        </w:tabs>
        <w:ind w:left="2160" w:hanging="360"/>
      </w:pPr>
      <w:rPr>
        <w:rFonts w:ascii="Arial" w:hAnsi="Arial" w:hint="default"/>
      </w:rPr>
    </w:lvl>
    <w:lvl w:ilvl="3" w:tplc="74BAA7E4">
      <w:start w:val="1"/>
      <w:numFmt w:val="bullet"/>
      <w:lvlRestart w:val="0"/>
      <w:lvlText w:val="•"/>
      <w:lvlJc w:val="left"/>
      <w:pPr>
        <w:tabs>
          <w:tab w:val="num" w:pos="2880"/>
        </w:tabs>
        <w:ind w:left="2880" w:hanging="360"/>
      </w:pPr>
      <w:rPr>
        <w:rFonts w:ascii="Arial" w:hAnsi="Arial" w:hint="default"/>
      </w:rPr>
    </w:lvl>
    <w:lvl w:ilvl="4" w:tplc="3F42491E">
      <w:start w:val="1"/>
      <w:numFmt w:val="bullet"/>
      <w:lvlRestart w:val="0"/>
      <w:lvlText w:val="•"/>
      <w:lvlJc w:val="left"/>
      <w:pPr>
        <w:tabs>
          <w:tab w:val="num" w:pos="3600"/>
        </w:tabs>
        <w:ind w:left="3600" w:hanging="360"/>
      </w:pPr>
      <w:rPr>
        <w:rFonts w:ascii="Arial" w:hAnsi="Arial" w:hint="default"/>
      </w:rPr>
    </w:lvl>
    <w:lvl w:ilvl="5" w:tplc="8F62351E">
      <w:start w:val="1"/>
      <w:numFmt w:val="bullet"/>
      <w:lvlRestart w:val="0"/>
      <w:lvlText w:val="•"/>
      <w:lvlJc w:val="left"/>
      <w:pPr>
        <w:tabs>
          <w:tab w:val="num" w:pos="4320"/>
        </w:tabs>
        <w:ind w:left="4320" w:hanging="360"/>
      </w:pPr>
      <w:rPr>
        <w:rFonts w:ascii="Arial" w:hAnsi="Arial" w:hint="default"/>
      </w:rPr>
    </w:lvl>
    <w:lvl w:ilvl="6" w:tplc="3998E59C">
      <w:start w:val="1"/>
      <w:numFmt w:val="bullet"/>
      <w:lvlRestart w:val="0"/>
      <w:lvlText w:val="•"/>
      <w:lvlJc w:val="left"/>
      <w:pPr>
        <w:tabs>
          <w:tab w:val="num" w:pos="5040"/>
        </w:tabs>
        <w:ind w:left="5040" w:hanging="360"/>
      </w:pPr>
      <w:rPr>
        <w:rFonts w:ascii="Arial" w:hAnsi="Arial" w:hint="default"/>
      </w:rPr>
    </w:lvl>
    <w:lvl w:ilvl="7" w:tplc="462A27C6">
      <w:start w:val="1"/>
      <w:numFmt w:val="bullet"/>
      <w:lvlRestart w:val="0"/>
      <w:lvlText w:val="•"/>
      <w:lvlJc w:val="left"/>
      <w:pPr>
        <w:tabs>
          <w:tab w:val="num" w:pos="5760"/>
        </w:tabs>
        <w:ind w:left="5760" w:hanging="360"/>
      </w:pPr>
      <w:rPr>
        <w:rFonts w:ascii="Arial" w:hAnsi="Arial" w:hint="default"/>
      </w:rPr>
    </w:lvl>
    <w:lvl w:ilvl="8" w:tplc="2EEEA4FC">
      <w:start w:val="1"/>
      <w:numFmt w:val="bullet"/>
      <w:lvlRestart w:val="0"/>
      <w:lvlText w:val="•"/>
      <w:lvlJc w:val="left"/>
      <w:pPr>
        <w:tabs>
          <w:tab w:val="num" w:pos="6480"/>
        </w:tabs>
        <w:ind w:left="6480" w:hanging="360"/>
      </w:pPr>
      <w:rPr>
        <w:rFonts w:ascii="Arial" w:hAnsi="Arial" w:hint="default"/>
      </w:rPr>
    </w:lvl>
  </w:abstractNum>
  <w:abstractNum w:abstractNumId="10">
    <w:nsid w:val="0000000B"/>
    <w:multiLevelType w:val="hybridMultilevel"/>
    <w:tmpl w:val="8246DE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EB01AD5"/>
    <w:multiLevelType w:val="hybridMultilevel"/>
    <w:tmpl w:val="D6B8FF4E"/>
    <w:lvl w:ilvl="0" w:tplc="E9FC124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C382A"/>
    <w:multiLevelType w:val="hybridMultilevel"/>
    <w:tmpl w:val="EAB0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0C4CAD"/>
    <w:multiLevelType w:val="hybridMultilevel"/>
    <w:tmpl w:val="BB064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num>
  <w:num w:numId="4">
    <w:abstractNumId w:val="2"/>
  </w:num>
  <w:num w:numId="5">
    <w:abstractNumId w:val="4"/>
  </w:num>
  <w:num w:numId="6">
    <w:abstractNumId w:val="7"/>
  </w:num>
  <w:num w:numId="7">
    <w:abstractNumId w:val="0"/>
  </w:num>
  <w:num w:numId="8">
    <w:abstractNumId w:val="10"/>
  </w:num>
  <w:num w:numId="9">
    <w:abstractNumId w:val="9"/>
  </w:num>
  <w:num w:numId="10">
    <w:abstractNumId w:val="1"/>
  </w:num>
  <w:num w:numId="11">
    <w:abstractNumId w:val="6"/>
  </w:num>
  <w:num w:numId="12">
    <w:abstractNumId w:val="8"/>
  </w:num>
  <w:num w:numId="13">
    <w:abstractNumId w:val="3"/>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4E11"/>
    <w:rsid w:val="00016385"/>
    <w:rsid w:val="0003330A"/>
    <w:rsid w:val="00067E6B"/>
    <w:rsid w:val="00070F31"/>
    <w:rsid w:val="00084936"/>
    <w:rsid w:val="000875CD"/>
    <w:rsid w:val="000C49FF"/>
    <w:rsid w:val="000D16A1"/>
    <w:rsid w:val="000D2B0C"/>
    <w:rsid w:val="000F77DA"/>
    <w:rsid w:val="001068E8"/>
    <w:rsid w:val="001106D8"/>
    <w:rsid w:val="00117BCD"/>
    <w:rsid w:val="001B78C1"/>
    <w:rsid w:val="001D035A"/>
    <w:rsid w:val="001D3855"/>
    <w:rsid w:val="001D6F2C"/>
    <w:rsid w:val="001F27E8"/>
    <w:rsid w:val="00276EA5"/>
    <w:rsid w:val="00277498"/>
    <w:rsid w:val="0028007D"/>
    <w:rsid w:val="002860B7"/>
    <w:rsid w:val="00290F4D"/>
    <w:rsid w:val="002A2FC0"/>
    <w:rsid w:val="002B188F"/>
    <w:rsid w:val="002B3BD8"/>
    <w:rsid w:val="002F3F91"/>
    <w:rsid w:val="00304767"/>
    <w:rsid w:val="00304B34"/>
    <w:rsid w:val="00361BAF"/>
    <w:rsid w:val="00362FCE"/>
    <w:rsid w:val="00367D1F"/>
    <w:rsid w:val="00374BCC"/>
    <w:rsid w:val="003B6019"/>
    <w:rsid w:val="003D4CDD"/>
    <w:rsid w:val="003D585B"/>
    <w:rsid w:val="003E7DA6"/>
    <w:rsid w:val="003F12FF"/>
    <w:rsid w:val="00401EB9"/>
    <w:rsid w:val="0043729D"/>
    <w:rsid w:val="00465B77"/>
    <w:rsid w:val="0047088F"/>
    <w:rsid w:val="004760D4"/>
    <w:rsid w:val="00494C46"/>
    <w:rsid w:val="004B43FF"/>
    <w:rsid w:val="004D2C2A"/>
    <w:rsid w:val="004D7E25"/>
    <w:rsid w:val="00502641"/>
    <w:rsid w:val="005C4FF5"/>
    <w:rsid w:val="005C6768"/>
    <w:rsid w:val="005E4871"/>
    <w:rsid w:val="00601C8A"/>
    <w:rsid w:val="00623CB8"/>
    <w:rsid w:val="006257E5"/>
    <w:rsid w:val="00634C25"/>
    <w:rsid w:val="00635041"/>
    <w:rsid w:val="006416AB"/>
    <w:rsid w:val="0065447F"/>
    <w:rsid w:val="006768E9"/>
    <w:rsid w:val="00687982"/>
    <w:rsid w:val="0069647A"/>
    <w:rsid w:val="006B3EC8"/>
    <w:rsid w:val="006B72B0"/>
    <w:rsid w:val="006D286E"/>
    <w:rsid w:val="006D695E"/>
    <w:rsid w:val="00716B0F"/>
    <w:rsid w:val="00725A6A"/>
    <w:rsid w:val="007943F3"/>
    <w:rsid w:val="007964D6"/>
    <w:rsid w:val="007A0583"/>
    <w:rsid w:val="007A738C"/>
    <w:rsid w:val="007B1349"/>
    <w:rsid w:val="007C28A9"/>
    <w:rsid w:val="007D45AC"/>
    <w:rsid w:val="007E25BD"/>
    <w:rsid w:val="00802C35"/>
    <w:rsid w:val="0082181A"/>
    <w:rsid w:val="00825624"/>
    <w:rsid w:val="0083587A"/>
    <w:rsid w:val="00836C2E"/>
    <w:rsid w:val="00883CC3"/>
    <w:rsid w:val="008916F9"/>
    <w:rsid w:val="008B470E"/>
    <w:rsid w:val="008B5904"/>
    <w:rsid w:val="008D29BF"/>
    <w:rsid w:val="008E1211"/>
    <w:rsid w:val="008E5BBF"/>
    <w:rsid w:val="008E6968"/>
    <w:rsid w:val="009158EC"/>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612F"/>
    <w:rsid w:val="00B7735A"/>
    <w:rsid w:val="00B91DE7"/>
    <w:rsid w:val="00BA1595"/>
    <w:rsid w:val="00BA1F7B"/>
    <w:rsid w:val="00BA7D4B"/>
    <w:rsid w:val="00BB58AF"/>
    <w:rsid w:val="00BE588C"/>
    <w:rsid w:val="00BE7C30"/>
    <w:rsid w:val="00C055BF"/>
    <w:rsid w:val="00C2226A"/>
    <w:rsid w:val="00C234BA"/>
    <w:rsid w:val="00C87158"/>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07916"/>
    <w:rsid w:val="00F31093"/>
    <w:rsid w:val="00F412AF"/>
    <w:rsid w:val="00F43667"/>
    <w:rsid w:val="00F447A7"/>
    <w:rsid w:val="00F4760B"/>
    <w:rsid w:val="00FB4C59"/>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qFormat/>
    <w:rsid w:val="00D9792A"/>
    <w:rPr>
      <w:b/>
      <w:bCs/>
    </w:rPr>
  </w:style>
  <w:style w:type="character" w:styleId="Emphasis">
    <w:name w:val="Emphasis"/>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rsid w:val="00276EA5"/>
    <w:pPr>
      <w:autoSpaceDE w:val="0"/>
      <w:autoSpaceDN w:val="0"/>
      <w:adjustRightInd w:val="0"/>
    </w:pPr>
    <w:rPr>
      <w:rFonts w:ascii="Georgia" w:hAnsi="Georgia" w:cs="Georgia"/>
      <w:color w:val="000000"/>
      <w:sz w:val="24"/>
      <w:szCs w:val="24"/>
    </w:rPr>
  </w:style>
  <w:style w:type="table" w:styleId="TableGrid">
    <w:name w:val="Table Grid"/>
    <w:basedOn w:val="TableNormal"/>
    <w:rsid w:val="00276EA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276EA5"/>
  </w:style>
  <w:style w:type="paragraph" w:customStyle="1" w:styleId="Paragraph">
    <w:name w:val="Paragraph"/>
    <w:basedOn w:val="Normal"/>
    <w:rsid w:val="00276EA5"/>
    <w:pPr>
      <w:spacing w:after="0" w:line="240" w:lineRule="auto"/>
      <w:ind w:firstLine="284"/>
      <w:jc w:val="both"/>
    </w:pPr>
    <w:rPr>
      <w:rFonts w:ascii="Times New Roman" w:hAnsi="Times New Roman"/>
      <w:sz w:val="20"/>
      <w:szCs w:val="20"/>
      <w:lang w:bidi="ar-SA"/>
    </w:rPr>
  </w:style>
  <w:style w:type="paragraph" w:customStyle="1" w:styleId="FigureCaption">
    <w:name w:val="Figure Caption"/>
    <w:next w:val="Paragraph"/>
    <w:rsid w:val="00276EA5"/>
    <w:pPr>
      <w:spacing w:before="120"/>
      <w:jc w:val="center"/>
    </w:pPr>
    <w:rPr>
      <w:rFonts w:ascii="Times New Roman" w:eastAsia="Times New Roman" w:hAnsi="Times New Roman"/>
      <w:sz w:val="18"/>
    </w:rPr>
  </w:style>
  <w:style w:type="paragraph" w:customStyle="1" w:styleId="Reference">
    <w:name w:val="Reference"/>
    <w:basedOn w:val="Paragraph"/>
    <w:rsid w:val="00276EA5"/>
    <w:pPr>
      <w:numPr>
        <w:numId w:val="11"/>
      </w:numPr>
      <w:ind w:left="426" w:hanging="426"/>
    </w:pPr>
    <w:rPr>
      <w:szCs w:val="24"/>
      <w:lang w:val="en-SG" w:eastAsia="en-SG"/>
    </w:rPr>
  </w:style>
  <w:style w:type="paragraph" w:customStyle="1" w:styleId="Pa10">
    <w:name w:val="Pa10"/>
    <w:basedOn w:val="Default"/>
    <w:next w:val="Default"/>
    <w:rsid w:val="00276EA5"/>
    <w:pPr>
      <w:spacing w:line="181" w:lineRule="atLeast"/>
    </w:pPr>
    <w:rPr>
      <w:rFonts w:ascii="Times" w:hAnsi="Times" w:cs="Times"/>
      <w:color w:val="auto"/>
      <w:lang w:val="en-SG" w:eastAsia="en-SG"/>
    </w:rPr>
  </w:style>
  <w:style w:type="character" w:customStyle="1" w:styleId="A3">
    <w:name w:val="A3"/>
    <w:rsid w:val="00276EA5"/>
    <w:rPr>
      <w:color w:val="000000"/>
      <w:sz w:val="10"/>
      <w:szCs w:val="10"/>
    </w:rPr>
  </w:style>
  <w:style w:type="character" w:customStyle="1" w:styleId="A1">
    <w:name w:val="A1"/>
    <w:rsid w:val="00276EA5"/>
    <w:rPr>
      <w:rFonts w:cs="Minion Pro"/>
      <w:color w:val="000000"/>
      <w:sz w:val="18"/>
      <w:szCs w:val="18"/>
    </w:rPr>
  </w:style>
  <w:style w:type="paragraph" w:customStyle="1" w:styleId="Pa6">
    <w:name w:val="Pa6"/>
    <w:basedOn w:val="Default"/>
    <w:next w:val="Default"/>
    <w:rsid w:val="00276EA5"/>
    <w:pPr>
      <w:spacing w:line="220" w:lineRule="atLeast"/>
    </w:pPr>
    <w:rPr>
      <w:rFonts w:ascii="Minion Pro" w:hAnsi="Minion Pro" w:cs="Times New Roman"/>
      <w:color w:val="auto"/>
      <w:lang w:val="en-SG" w:eastAsia="en-SG"/>
    </w:rPr>
  </w:style>
  <w:style w:type="paragraph" w:customStyle="1" w:styleId="Pa1">
    <w:name w:val="Pa1"/>
    <w:basedOn w:val="Default"/>
    <w:next w:val="Default"/>
    <w:rsid w:val="00276EA5"/>
    <w:pPr>
      <w:spacing w:line="240" w:lineRule="atLeast"/>
    </w:pPr>
    <w:rPr>
      <w:rFonts w:ascii="Times New Roman" w:hAnsi="Times New Roman" w:cs="Times New Roman"/>
      <w:color w:val="auto"/>
      <w:lang w:val="en-SG" w:eastAsia="en-SG"/>
    </w:rPr>
  </w:style>
  <w:style w:type="character" w:customStyle="1" w:styleId="A0">
    <w:name w:val="A0"/>
    <w:rsid w:val="00276EA5"/>
    <w:rPr>
      <w:b/>
      <w:bCs/>
      <w:color w:val="000000"/>
      <w:sz w:val="16"/>
      <w:szCs w:val="16"/>
    </w:rPr>
  </w:style>
  <w:style w:type="character" w:customStyle="1" w:styleId="A6">
    <w:name w:val="A6"/>
    <w:rsid w:val="00276EA5"/>
    <w:rPr>
      <w:b/>
      <w:bCs/>
      <w:color w:val="000000"/>
      <w:sz w:val="9"/>
      <w:szCs w:val="9"/>
    </w:rPr>
  </w:style>
  <w:style w:type="character" w:customStyle="1" w:styleId="st">
    <w:name w:val="st"/>
    <w:basedOn w:val="DefaultParagraphFont"/>
    <w:rsid w:val="00276EA5"/>
  </w:style>
  <w:style w:type="paragraph" w:customStyle="1" w:styleId="Pa19">
    <w:name w:val="Pa19"/>
    <w:basedOn w:val="Default"/>
    <w:next w:val="Default"/>
    <w:rsid w:val="00276EA5"/>
    <w:pPr>
      <w:spacing w:line="181" w:lineRule="atLeast"/>
    </w:pPr>
    <w:rPr>
      <w:rFonts w:ascii="Minion Pro" w:hAnsi="Minion Pro" w:cs="Times New Roman"/>
      <w:color w:val="auto"/>
      <w:lang w:val="en-SG" w:eastAsia="en-SG"/>
    </w:rPr>
  </w:style>
  <w:style w:type="character" w:styleId="CommentReference">
    <w:name w:val="annotation reference"/>
    <w:uiPriority w:val="99"/>
    <w:semiHidden/>
    <w:unhideWhenUsed/>
    <w:rsid w:val="00276EA5"/>
    <w:rPr>
      <w:sz w:val="16"/>
      <w:szCs w:val="16"/>
    </w:rPr>
  </w:style>
  <w:style w:type="paragraph" w:styleId="CommentText">
    <w:name w:val="annotation text"/>
    <w:basedOn w:val="Normal"/>
    <w:link w:val="CommentTextChar"/>
    <w:uiPriority w:val="99"/>
    <w:semiHidden/>
    <w:unhideWhenUsed/>
    <w:rsid w:val="00276EA5"/>
    <w:rPr>
      <w:rFonts w:ascii="Calibri" w:eastAsia="Calibri" w:hAnsi="Calibri"/>
      <w:sz w:val="20"/>
      <w:szCs w:val="20"/>
      <w:lang w:val="en-GB" w:bidi="ar-SA"/>
    </w:rPr>
  </w:style>
  <w:style w:type="character" w:customStyle="1" w:styleId="CommentTextChar">
    <w:name w:val="Comment Text Char"/>
    <w:basedOn w:val="DefaultParagraphFont"/>
    <w:link w:val="CommentText"/>
    <w:uiPriority w:val="99"/>
    <w:semiHidden/>
    <w:rsid w:val="00276EA5"/>
    <w:rPr>
      <w:rFonts w:ascii="Calibri" w:hAnsi="Calibri"/>
      <w:lang w:val="en-GB"/>
    </w:rPr>
  </w:style>
  <w:style w:type="paragraph" w:styleId="CommentSubject">
    <w:name w:val="annotation subject"/>
    <w:basedOn w:val="CommentText"/>
    <w:next w:val="CommentText"/>
    <w:link w:val="CommentSubjectChar"/>
    <w:uiPriority w:val="99"/>
    <w:semiHidden/>
    <w:unhideWhenUsed/>
    <w:rsid w:val="00276EA5"/>
    <w:rPr>
      <w:b/>
      <w:bCs/>
    </w:rPr>
  </w:style>
  <w:style w:type="character" w:customStyle="1" w:styleId="CommentSubjectChar">
    <w:name w:val="Comment Subject Char"/>
    <w:basedOn w:val="CommentTextChar"/>
    <w:link w:val="CommentSubject"/>
    <w:uiPriority w:val="99"/>
    <w:semiHidden/>
    <w:rsid w:val="00276EA5"/>
    <w:rPr>
      <w:rFonts w:ascii="Calibri" w:hAnsi="Calibri"/>
      <w:b/>
      <w:bCs/>
      <w:lang w:val="en-GB"/>
    </w:rPr>
  </w:style>
  <w:style w:type="character" w:customStyle="1" w:styleId="UnresolvedMention">
    <w:name w:val="Unresolved Mention"/>
    <w:uiPriority w:val="99"/>
    <w:semiHidden/>
    <w:unhideWhenUsed/>
    <w:rsid w:val="00276EA5"/>
    <w:rPr>
      <w:color w:val="605E5C"/>
      <w:shd w:val="clear" w:color="auto" w:fill="E1DFDD"/>
    </w:rPr>
  </w:style>
  <w:style w:type="character" w:customStyle="1" w:styleId="tlid-translation">
    <w:name w:val="tlid-translation"/>
    <w:rsid w:val="00276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qFormat/>
    <w:rsid w:val="00D9792A"/>
    <w:rPr>
      <w:b/>
      <w:bCs/>
    </w:rPr>
  </w:style>
  <w:style w:type="character" w:styleId="Emphasis">
    <w:name w:val="Emphasis"/>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rsid w:val="00276EA5"/>
    <w:pPr>
      <w:autoSpaceDE w:val="0"/>
      <w:autoSpaceDN w:val="0"/>
      <w:adjustRightInd w:val="0"/>
    </w:pPr>
    <w:rPr>
      <w:rFonts w:ascii="Georgia" w:hAnsi="Georgia" w:cs="Georgia"/>
      <w:color w:val="000000"/>
      <w:sz w:val="24"/>
      <w:szCs w:val="24"/>
    </w:rPr>
  </w:style>
  <w:style w:type="table" w:styleId="TableGrid">
    <w:name w:val="Table Grid"/>
    <w:basedOn w:val="TableNormal"/>
    <w:rsid w:val="00276EA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276EA5"/>
  </w:style>
  <w:style w:type="paragraph" w:customStyle="1" w:styleId="Paragraph">
    <w:name w:val="Paragraph"/>
    <w:basedOn w:val="Normal"/>
    <w:rsid w:val="00276EA5"/>
    <w:pPr>
      <w:spacing w:after="0" w:line="240" w:lineRule="auto"/>
      <w:ind w:firstLine="284"/>
      <w:jc w:val="both"/>
    </w:pPr>
    <w:rPr>
      <w:rFonts w:ascii="Times New Roman" w:hAnsi="Times New Roman"/>
      <w:sz w:val="20"/>
      <w:szCs w:val="20"/>
      <w:lang w:bidi="ar-SA"/>
    </w:rPr>
  </w:style>
  <w:style w:type="paragraph" w:customStyle="1" w:styleId="FigureCaption">
    <w:name w:val="Figure Caption"/>
    <w:next w:val="Paragraph"/>
    <w:rsid w:val="00276EA5"/>
    <w:pPr>
      <w:spacing w:before="120"/>
      <w:jc w:val="center"/>
    </w:pPr>
    <w:rPr>
      <w:rFonts w:ascii="Times New Roman" w:eastAsia="Times New Roman" w:hAnsi="Times New Roman"/>
      <w:sz w:val="18"/>
    </w:rPr>
  </w:style>
  <w:style w:type="paragraph" w:customStyle="1" w:styleId="Reference">
    <w:name w:val="Reference"/>
    <w:basedOn w:val="Paragraph"/>
    <w:rsid w:val="00276EA5"/>
    <w:pPr>
      <w:numPr>
        <w:numId w:val="11"/>
      </w:numPr>
      <w:ind w:left="426" w:hanging="426"/>
    </w:pPr>
    <w:rPr>
      <w:szCs w:val="24"/>
      <w:lang w:val="en-SG" w:eastAsia="en-SG"/>
    </w:rPr>
  </w:style>
  <w:style w:type="paragraph" w:customStyle="1" w:styleId="Pa10">
    <w:name w:val="Pa10"/>
    <w:basedOn w:val="Default"/>
    <w:next w:val="Default"/>
    <w:rsid w:val="00276EA5"/>
    <w:pPr>
      <w:spacing w:line="181" w:lineRule="atLeast"/>
    </w:pPr>
    <w:rPr>
      <w:rFonts w:ascii="Times" w:hAnsi="Times" w:cs="Times"/>
      <w:color w:val="auto"/>
      <w:lang w:val="en-SG" w:eastAsia="en-SG"/>
    </w:rPr>
  </w:style>
  <w:style w:type="character" w:customStyle="1" w:styleId="A3">
    <w:name w:val="A3"/>
    <w:rsid w:val="00276EA5"/>
    <w:rPr>
      <w:color w:val="000000"/>
      <w:sz w:val="10"/>
      <w:szCs w:val="10"/>
    </w:rPr>
  </w:style>
  <w:style w:type="character" w:customStyle="1" w:styleId="A1">
    <w:name w:val="A1"/>
    <w:rsid w:val="00276EA5"/>
    <w:rPr>
      <w:rFonts w:cs="Minion Pro"/>
      <w:color w:val="000000"/>
      <w:sz w:val="18"/>
      <w:szCs w:val="18"/>
    </w:rPr>
  </w:style>
  <w:style w:type="paragraph" w:customStyle="1" w:styleId="Pa6">
    <w:name w:val="Pa6"/>
    <w:basedOn w:val="Default"/>
    <w:next w:val="Default"/>
    <w:rsid w:val="00276EA5"/>
    <w:pPr>
      <w:spacing w:line="220" w:lineRule="atLeast"/>
    </w:pPr>
    <w:rPr>
      <w:rFonts w:ascii="Minion Pro" w:hAnsi="Minion Pro" w:cs="Times New Roman"/>
      <w:color w:val="auto"/>
      <w:lang w:val="en-SG" w:eastAsia="en-SG"/>
    </w:rPr>
  </w:style>
  <w:style w:type="paragraph" w:customStyle="1" w:styleId="Pa1">
    <w:name w:val="Pa1"/>
    <w:basedOn w:val="Default"/>
    <w:next w:val="Default"/>
    <w:rsid w:val="00276EA5"/>
    <w:pPr>
      <w:spacing w:line="240" w:lineRule="atLeast"/>
    </w:pPr>
    <w:rPr>
      <w:rFonts w:ascii="Times New Roman" w:hAnsi="Times New Roman" w:cs="Times New Roman"/>
      <w:color w:val="auto"/>
      <w:lang w:val="en-SG" w:eastAsia="en-SG"/>
    </w:rPr>
  </w:style>
  <w:style w:type="character" w:customStyle="1" w:styleId="A0">
    <w:name w:val="A0"/>
    <w:rsid w:val="00276EA5"/>
    <w:rPr>
      <w:b/>
      <w:bCs/>
      <w:color w:val="000000"/>
      <w:sz w:val="16"/>
      <w:szCs w:val="16"/>
    </w:rPr>
  </w:style>
  <w:style w:type="character" w:customStyle="1" w:styleId="A6">
    <w:name w:val="A6"/>
    <w:rsid w:val="00276EA5"/>
    <w:rPr>
      <w:b/>
      <w:bCs/>
      <w:color w:val="000000"/>
      <w:sz w:val="9"/>
      <w:szCs w:val="9"/>
    </w:rPr>
  </w:style>
  <w:style w:type="character" w:customStyle="1" w:styleId="st">
    <w:name w:val="st"/>
    <w:basedOn w:val="DefaultParagraphFont"/>
    <w:rsid w:val="00276EA5"/>
  </w:style>
  <w:style w:type="paragraph" w:customStyle="1" w:styleId="Pa19">
    <w:name w:val="Pa19"/>
    <w:basedOn w:val="Default"/>
    <w:next w:val="Default"/>
    <w:rsid w:val="00276EA5"/>
    <w:pPr>
      <w:spacing w:line="181" w:lineRule="atLeast"/>
    </w:pPr>
    <w:rPr>
      <w:rFonts w:ascii="Minion Pro" w:hAnsi="Minion Pro" w:cs="Times New Roman"/>
      <w:color w:val="auto"/>
      <w:lang w:val="en-SG" w:eastAsia="en-SG"/>
    </w:rPr>
  </w:style>
  <w:style w:type="character" w:styleId="CommentReference">
    <w:name w:val="annotation reference"/>
    <w:uiPriority w:val="99"/>
    <w:semiHidden/>
    <w:unhideWhenUsed/>
    <w:rsid w:val="00276EA5"/>
    <w:rPr>
      <w:sz w:val="16"/>
      <w:szCs w:val="16"/>
    </w:rPr>
  </w:style>
  <w:style w:type="paragraph" w:styleId="CommentText">
    <w:name w:val="annotation text"/>
    <w:basedOn w:val="Normal"/>
    <w:link w:val="CommentTextChar"/>
    <w:uiPriority w:val="99"/>
    <w:semiHidden/>
    <w:unhideWhenUsed/>
    <w:rsid w:val="00276EA5"/>
    <w:rPr>
      <w:rFonts w:ascii="Calibri" w:eastAsia="Calibri" w:hAnsi="Calibri"/>
      <w:sz w:val="20"/>
      <w:szCs w:val="20"/>
      <w:lang w:val="en-GB" w:bidi="ar-SA"/>
    </w:rPr>
  </w:style>
  <w:style w:type="character" w:customStyle="1" w:styleId="CommentTextChar">
    <w:name w:val="Comment Text Char"/>
    <w:basedOn w:val="DefaultParagraphFont"/>
    <w:link w:val="CommentText"/>
    <w:uiPriority w:val="99"/>
    <w:semiHidden/>
    <w:rsid w:val="00276EA5"/>
    <w:rPr>
      <w:rFonts w:ascii="Calibri" w:hAnsi="Calibri"/>
      <w:lang w:val="en-GB"/>
    </w:rPr>
  </w:style>
  <w:style w:type="paragraph" w:styleId="CommentSubject">
    <w:name w:val="annotation subject"/>
    <w:basedOn w:val="CommentText"/>
    <w:next w:val="CommentText"/>
    <w:link w:val="CommentSubjectChar"/>
    <w:uiPriority w:val="99"/>
    <w:semiHidden/>
    <w:unhideWhenUsed/>
    <w:rsid w:val="00276EA5"/>
    <w:rPr>
      <w:b/>
      <w:bCs/>
    </w:rPr>
  </w:style>
  <w:style w:type="character" w:customStyle="1" w:styleId="CommentSubjectChar">
    <w:name w:val="Comment Subject Char"/>
    <w:basedOn w:val="CommentTextChar"/>
    <w:link w:val="CommentSubject"/>
    <w:uiPriority w:val="99"/>
    <w:semiHidden/>
    <w:rsid w:val="00276EA5"/>
    <w:rPr>
      <w:rFonts w:ascii="Calibri" w:hAnsi="Calibri"/>
      <w:b/>
      <w:bCs/>
      <w:lang w:val="en-GB"/>
    </w:rPr>
  </w:style>
  <w:style w:type="character" w:customStyle="1" w:styleId="UnresolvedMention">
    <w:name w:val="Unresolved Mention"/>
    <w:uiPriority w:val="99"/>
    <w:semiHidden/>
    <w:unhideWhenUsed/>
    <w:rsid w:val="00276EA5"/>
    <w:rPr>
      <w:color w:val="605E5C"/>
      <w:shd w:val="clear" w:color="auto" w:fill="E1DFDD"/>
    </w:rPr>
  </w:style>
  <w:style w:type="character" w:customStyle="1" w:styleId="tlid-translation">
    <w:name w:val="tlid-translation"/>
    <w:rsid w:val="0027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2.emf"/><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0.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oleObject" Target="embeddings/oleObject3.bin"/><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E80E-1320-40E3-B051-9B5E8BB5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4920</Words>
  <Characters>28020</Characters>
  <Application>Microsoft Office Word</Application>
  <DocSecurity>0</DocSecurity>
  <Lines>693</Lines>
  <Paragraphs>364</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32923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11</cp:revision>
  <cp:lastPrinted>2019-08-20T23:28:00Z</cp:lastPrinted>
  <dcterms:created xsi:type="dcterms:W3CDTF">2019-08-02T10:38:00Z</dcterms:created>
  <dcterms:modified xsi:type="dcterms:W3CDTF">2019-08-20T23:28:00Z</dcterms:modified>
</cp:coreProperties>
</file>