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34C" w:rsidRDefault="00E308EB" w:rsidP="00B96B0E">
      <w:pPr>
        <w:spacing w:after="0" w:line="240" w:lineRule="auto"/>
        <w:jc w:val="center"/>
        <w:rPr>
          <w:rFonts w:ascii="Times New Roman" w:hAnsi="Times New Roman" w:cs="Times New Roman"/>
          <w:sz w:val="28"/>
          <w:szCs w:val="24"/>
          <w:lang w:val="en-US"/>
        </w:rPr>
      </w:pPr>
      <w:bookmarkStart w:id="0" w:name="_Toc511167050"/>
      <w:r w:rsidRPr="00DC4C68">
        <w:rPr>
          <w:rFonts w:ascii="Times New Roman" w:hAnsi="Times New Roman" w:cs="Times New Roman"/>
          <w:sz w:val="28"/>
          <w:szCs w:val="24"/>
          <w:lang w:val="en-US"/>
        </w:rPr>
        <w:t xml:space="preserve">MAGNETITE </w:t>
      </w:r>
      <w:r w:rsidR="00EF78B5" w:rsidRPr="00DC4C68">
        <w:rPr>
          <w:rFonts w:ascii="Times New Roman" w:hAnsi="Times New Roman" w:cs="Times New Roman"/>
          <w:sz w:val="28"/>
          <w:szCs w:val="24"/>
          <w:lang w:val="en-US"/>
        </w:rPr>
        <w:t xml:space="preserve">GRAPHENE </w:t>
      </w:r>
      <w:r w:rsidR="0096227A" w:rsidRPr="00DC4C68">
        <w:rPr>
          <w:rFonts w:ascii="Times New Roman" w:hAnsi="Times New Roman" w:cs="Times New Roman"/>
          <w:sz w:val="28"/>
          <w:szCs w:val="24"/>
          <w:lang w:val="en-US"/>
        </w:rPr>
        <w:t xml:space="preserve">FOR ELECTROCHEMICAL </w:t>
      </w:r>
    </w:p>
    <w:p w:rsidR="00D83B05" w:rsidRPr="00DC4C68" w:rsidRDefault="00EF78B5" w:rsidP="00B96B0E">
      <w:pPr>
        <w:spacing w:after="0" w:line="240" w:lineRule="auto"/>
        <w:jc w:val="center"/>
        <w:rPr>
          <w:rFonts w:ascii="Times New Roman" w:hAnsi="Times New Roman" w:cs="Times New Roman"/>
          <w:sz w:val="28"/>
          <w:szCs w:val="24"/>
          <w:lang w:val="en-US"/>
        </w:rPr>
      </w:pPr>
      <w:bookmarkStart w:id="1" w:name="_GoBack"/>
      <w:bookmarkEnd w:id="1"/>
      <w:r w:rsidRPr="00DC4C68">
        <w:rPr>
          <w:rFonts w:ascii="Times New Roman" w:hAnsi="Times New Roman" w:cs="Times New Roman"/>
          <w:sz w:val="28"/>
          <w:szCs w:val="24"/>
          <w:lang w:val="en-US"/>
        </w:rPr>
        <w:t>DETERMINATION</w:t>
      </w:r>
      <w:r w:rsidR="0096227A" w:rsidRPr="00DC4C68">
        <w:rPr>
          <w:rFonts w:ascii="Times New Roman" w:hAnsi="Times New Roman" w:cs="Times New Roman"/>
          <w:sz w:val="28"/>
          <w:szCs w:val="24"/>
          <w:lang w:val="en-US"/>
        </w:rPr>
        <w:t xml:space="preserve"> OF URIC ACID</w:t>
      </w:r>
    </w:p>
    <w:p w:rsidR="00EF78B5" w:rsidRPr="00DC4C68" w:rsidRDefault="00EF78B5" w:rsidP="00B96B0E">
      <w:pPr>
        <w:spacing w:after="0" w:line="240" w:lineRule="auto"/>
        <w:jc w:val="center"/>
        <w:rPr>
          <w:rFonts w:ascii="Times New Roman" w:hAnsi="Times New Roman" w:cs="Times New Roman"/>
          <w:sz w:val="24"/>
          <w:szCs w:val="24"/>
          <w:lang w:val="en-US"/>
        </w:rPr>
      </w:pPr>
    </w:p>
    <w:p w:rsidR="00EF78B5" w:rsidRPr="00DC4C68" w:rsidRDefault="00EF78B5" w:rsidP="00B96B0E">
      <w:pPr>
        <w:spacing w:after="0" w:line="240" w:lineRule="auto"/>
        <w:jc w:val="center"/>
        <w:rPr>
          <w:rFonts w:ascii="Times New Roman" w:hAnsi="Times New Roman" w:cs="Times New Roman"/>
          <w:sz w:val="24"/>
          <w:szCs w:val="24"/>
          <w:lang w:val="en-US"/>
        </w:rPr>
      </w:pPr>
      <w:r w:rsidRPr="00DC4C68">
        <w:rPr>
          <w:rFonts w:ascii="Times New Roman" w:hAnsi="Times New Roman" w:cs="Times New Roman"/>
          <w:sz w:val="24"/>
          <w:szCs w:val="24"/>
          <w:lang w:val="en-US"/>
        </w:rPr>
        <w:t>(</w:t>
      </w:r>
      <w:proofErr w:type="spellStart"/>
      <w:r w:rsidRPr="00DC4C68">
        <w:rPr>
          <w:rFonts w:ascii="Times New Roman" w:hAnsi="Times New Roman" w:cs="Times New Roman"/>
          <w:sz w:val="24"/>
          <w:szCs w:val="24"/>
          <w:lang w:val="en-US"/>
        </w:rPr>
        <w:t>Magnet</w:t>
      </w:r>
      <w:r w:rsidR="00E308EB" w:rsidRPr="00DC4C68">
        <w:rPr>
          <w:rFonts w:ascii="Times New Roman" w:hAnsi="Times New Roman" w:cs="Times New Roman"/>
          <w:sz w:val="24"/>
          <w:szCs w:val="24"/>
          <w:lang w:val="en-US"/>
        </w:rPr>
        <w:t>it</w:t>
      </w:r>
      <w:proofErr w:type="spellEnd"/>
      <w:r w:rsidRPr="00DC4C68">
        <w:rPr>
          <w:rFonts w:ascii="Times New Roman" w:hAnsi="Times New Roman" w:cs="Times New Roman"/>
          <w:sz w:val="24"/>
          <w:szCs w:val="24"/>
          <w:lang w:val="en-US"/>
        </w:rPr>
        <w:t xml:space="preserve"> </w:t>
      </w:r>
      <w:proofErr w:type="spellStart"/>
      <w:r w:rsidRPr="00DC4C68">
        <w:rPr>
          <w:rFonts w:ascii="Times New Roman" w:hAnsi="Times New Roman" w:cs="Times New Roman"/>
          <w:sz w:val="24"/>
          <w:szCs w:val="24"/>
          <w:lang w:val="en-US"/>
        </w:rPr>
        <w:t>Grafin</w:t>
      </w:r>
      <w:proofErr w:type="spellEnd"/>
      <w:r w:rsidRPr="00DC4C68">
        <w:rPr>
          <w:rFonts w:ascii="Times New Roman" w:hAnsi="Times New Roman" w:cs="Times New Roman"/>
          <w:sz w:val="24"/>
          <w:szCs w:val="24"/>
          <w:lang w:val="en-US"/>
        </w:rPr>
        <w:t xml:space="preserve"> </w:t>
      </w:r>
      <w:proofErr w:type="spellStart"/>
      <w:r w:rsidR="0096227A" w:rsidRPr="00DC4C68">
        <w:rPr>
          <w:rFonts w:ascii="Times New Roman" w:hAnsi="Times New Roman" w:cs="Times New Roman"/>
          <w:sz w:val="24"/>
          <w:szCs w:val="24"/>
          <w:lang w:val="en-US"/>
        </w:rPr>
        <w:t>untuk</w:t>
      </w:r>
      <w:proofErr w:type="spellEnd"/>
      <w:r w:rsidR="0096227A" w:rsidRPr="00DC4C68">
        <w:rPr>
          <w:rFonts w:ascii="Times New Roman" w:hAnsi="Times New Roman" w:cs="Times New Roman"/>
          <w:sz w:val="24"/>
          <w:szCs w:val="24"/>
          <w:lang w:val="en-US"/>
        </w:rPr>
        <w:t xml:space="preserve"> </w:t>
      </w:r>
      <w:proofErr w:type="spellStart"/>
      <w:r w:rsidR="000C09BA" w:rsidRPr="00DC4C68">
        <w:rPr>
          <w:rFonts w:ascii="Times New Roman" w:hAnsi="Times New Roman" w:cs="Times New Roman"/>
          <w:sz w:val="24"/>
          <w:szCs w:val="24"/>
          <w:lang w:val="en-US"/>
        </w:rPr>
        <w:t>Penentuan</w:t>
      </w:r>
      <w:proofErr w:type="spellEnd"/>
      <w:r w:rsidR="000C09BA" w:rsidRPr="00DC4C68">
        <w:rPr>
          <w:rFonts w:ascii="Times New Roman" w:hAnsi="Times New Roman" w:cs="Times New Roman"/>
          <w:sz w:val="24"/>
          <w:szCs w:val="24"/>
          <w:lang w:val="en-US"/>
        </w:rPr>
        <w:t xml:space="preserve"> </w:t>
      </w:r>
      <w:proofErr w:type="spellStart"/>
      <w:r w:rsidR="0096227A" w:rsidRPr="00DC4C68">
        <w:rPr>
          <w:rFonts w:ascii="Times New Roman" w:hAnsi="Times New Roman" w:cs="Times New Roman"/>
          <w:sz w:val="24"/>
          <w:szCs w:val="24"/>
          <w:lang w:val="en-US"/>
        </w:rPr>
        <w:t>Elektrokimia</w:t>
      </w:r>
      <w:proofErr w:type="spellEnd"/>
      <w:r w:rsidR="0096227A" w:rsidRPr="00DC4C68">
        <w:rPr>
          <w:rFonts w:ascii="Times New Roman" w:hAnsi="Times New Roman" w:cs="Times New Roman"/>
          <w:sz w:val="24"/>
          <w:szCs w:val="24"/>
          <w:lang w:val="en-US"/>
        </w:rPr>
        <w:t xml:space="preserve"> </w:t>
      </w:r>
      <w:proofErr w:type="spellStart"/>
      <w:r w:rsidR="000C09BA" w:rsidRPr="00DC4C68">
        <w:rPr>
          <w:rFonts w:ascii="Times New Roman" w:hAnsi="Times New Roman" w:cs="Times New Roman"/>
          <w:sz w:val="24"/>
          <w:szCs w:val="24"/>
          <w:lang w:val="en-US"/>
        </w:rPr>
        <w:t>Asid</w:t>
      </w:r>
      <w:proofErr w:type="spellEnd"/>
      <w:r w:rsidR="000C09BA" w:rsidRPr="00DC4C68">
        <w:rPr>
          <w:rFonts w:ascii="Times New Roman" w:hAnsi="Times New Roman" w:cs="Times New Roman"/>
          <w:sz w:val="24"/>
          <w:szCs w:val="24"/>
          <w:lang w:val="en-US"/>
        </w:rPr>
        <w:t xml:space="preserve"> </w:t>
      </w:r>
      <w:proofErr w:type="spellStart"/>
      <w:r w:rsidR="000C09BA" w:rsidRPr="00DC4C68">
        <w:rPr>
          <w:rFonts w:ascii="Times New Roman" w:hAnsi="Times New Roman" w:cs="Times New Roman"/>
          <w:sz w:val="24"/>
          <w:szCs w:val="24"/>
          <w:lang w:val="en-US"/>
        </w:rPr>
        <w:t>Urik</w:t>
      </w:r>
      <w:proofErr w:type="spellEnd"/>
      <w:r w:rsidR="000C09BA" w:rsidRPr="00DC4C68">
        <w:rPr>
          <w:rFonts w:ascii="Times New Roman" w:hAnsi="Times New Roman" w:cs="Times New Roman"/>
          <w:sz w:val="24"/>
          <w:szCs w:val="24"/>
          <w:lang w:val="en-US"/>
        </w:rPr>
        <w:t>)</w:t>
      </w:r>
    </w:p>
    <w:p w:rsidR="00D83B05" w:rsidRPr="00DC4C68" w:rsidRDefault="00D83B05" w:rsidP="00B96B0E">
      <w:pPr>
        <w:spacing w:after="0" w:line="240" w:lineRule="auto"/>
        <w:jc w:val="both"/>
        <w:rPr>
          <w:rFonts w:ascii="Times New Roman" w:hAnsi="Times New Roman" w:cs="Times New Roman"/>
          <w:b/>
          <w:sz w:val="20"/>
          <w:szCs w:val="24"/>
          <w:lang w:val="en-US"/>
        </w:rPr>
      </w:pPr>
    </w:p>
    <w:p w:rsidR="00D83B05" w:rsidRPr="00DC4C68" w:rsidRDefault="00D83B05" w:rsidP="00B96B0E">
      <w:pPr>
        <w:spacing w:after="0" w:line="240" w:lineRule="auto"/>
        <w:jc w:val="center"/>
        <w:rPr>
          <w:rFonts w:ascii="Times New Roman" w:hAnsi="Times New Roman" w:cs="Times New Roman"/>
          <w:sz w:val="20"/>
          <w:szCs w:val="24"/>
          <w:vertAlign w:val="superscript"/>
          <w:lang w:val="en-US"/>
        </w:rPr>
      </w:pPr>
      <w:r w:rsidRPr="00DC4C68">
        <w:rPr>
          <w:rFonts w:ascii="Times New Roman" w:hAnsi="Times New Roman" w:cs="Times New Roman"/>
          <w:sz w:val="20"/>
          <w:szCs w:val="24"/>
          <w:lang w:val="en-US"/>
        </w:rPr>
        <w:t>Yee Kin Weng</w:t>
      </w:r>
      <w:r w:rsidR="000C09BA" w:rsidRPr="00DC4C68">
        <w:rPr>
          <w:rFonts w:ascii="Times New Roman" w:hAnsi="Times New Roman" w:cs="Times New Roman"/>
          <w:sz w:val="20"/>
          <w:szCs w:val="24"/>
          <w:lang w:val="en-US"/>
        </w:rPr>
        <w:t xml:space="preserve">, </w:t>
      </w:r>
      <w:proofErr w:type="spellStart"/>
      <w:r w:rsidR="000C09BA" w:rsidRPr="00DC4C68">
        <w:rPr>
          <w:rFonts w:ascii="Times New Roman" w:hAnsi="Times New Roman" w:cs="Times New Roman"/>
          <w:sz w:val="20"/>
          <w:szCs w:val="24"/>
          <w:lang w:val="en-US"/>
        </w:rPr>
        <w:t>Azleen</w:t>
      </w:r>
      <w:proofErr w:type="spellEnd"/>
      <w:r w:rsidR="000C09BA" w:rsidRPr="00DC4C68">
        <w:rPr>
          <w:rFonts w:ascii="Times New Roman" w:hAnsi="Times New Roman" w:cs="Times New Roman"/>
          <w:sz w:val="20"/>
          <w:szCs w:val="24"/>
          <w:lang w:val="en-US"/>
        </w:rPr>
        <w:t xml:space="preserve"> </w:t>
      </w:r>
      <w:proofErr w:type="spellStart"/>
      <w:r w:rsidR="000C09BA" w:rsidRPr="00DC4C68">
        <w:rPr>
          <w:rFonts w:ascii="Times New Roman" w:hAnsi="Times New Roman" w:cs="Times New Roman"/>
          <w:sz w:val="20"/>
          <w:szCs w:val="24"/>
          <w:lang w:val="en-US"/>
        </w:rPr>
        <w:t>Rashidah</w:t>
      </w:r>
      <w:proofErr w:type="spellEnd"/>
      <w:r w:rsidR="000C09BA" w:rsidRPr="00DC4C68">
        <w:rPr>
          <w:rFonts w:ascii="Times New Roman" w:hAnsi="Times New Roman" w:cs="Times New Roman"/>
          <w:sz w:val="20"/>
          <w:szCs w:val="24"/>
          <w:lang w:val="en-US"/>
        </w:rPr>
        <w:t xml:space="preserve"> Mohd</w:t>
      </w:r>
      <w:r w:rsidRPr="00DC4C68">
        <w:rPr>
          <w:rFonts w:ascii="Times New Roman" w:hAnsi="Times New Roman" w:cs="Times New Roman"/>
          <w:sz w:val="20"/>
          <w:szCs w:val="24"/>
          <w:lang w:val="en-US"/>
        </w:rPr>
        <w:t xml:space="preserve"> </w:t>
      </w:r>
      <w:proofErr w:type="spellStart"/>
      <w:r w:rsidRPr="00DC4C68">
        <w:rPr>
          <w:rFonts w:ascii="Times New Roman" w:hAnsi="Times New Roman" w:cs="Times New Roman"/>
          <w:sz w:val="20"/>
          <w:szCs w:val="24"/>
          <w:lang w:val="en-US"/>
        </w:rPr>
        <w:t>Rosli</w:t>
      </w:r>
      <w:proofErr w:type="spellEnd"/>
      <w:r w:rsidRPr="00DC4C68">
        <w:rPr>
          <w:rFonts w:ascii="Times New Roman" w:hAnsi="Times New Roman" w:cs="Times New Roman"/>
          <w:sz w:val="20"/>
          <w:szCs w:val="24"/>
          <w:lang w:val="en-US"/>
        </w:rPr>
        <w:t xml:space="preserve">, </w:t>
      </w:r>
      <w:proofErr w:type="spellStart"/>
      <w:r w:rsidRPr="00DC4C68">
        <w:rPr>
          <w:rFonts w:ascii="Times New Roman" w:hAnsi="Times New Roman" w:cs="Times New Roman"/>
          <w:sz w:val="20"/>
          <w:szCs w:val="24"/>
          <w:lang w:val="en-US"/>
        </w:rPr>
        <w:t>Farhanini</w:t>
      </w:r>
      <w:proofErr w:type="spellEnd"/>
      <w:r w:rsidRPr="00DC4C68">
        <w:rPr>
          <w:rFonts w:ascii="Times New Roman" w:hAnsi="Times New Roman" w:cs="Times New Roman"/>
          <w:sz w:val="20"/>
          <w:szCs w:val="24"/>
          <w:lang w:val="en-US"/>
        </w:rPr>
        <w:t xml:space="preserve"> </w:t>
      </w:r>
      <w:proofErr w:type="spellStart"/>
      <w:r w:rsidRPr="00DC4C68">
        <w:rPr>
          <w:rFonts w:ascii="Times New Roman" w:hAnsi="Times New Roman" w:cs="Times New Roman"/>
          <w:sz w:val="20"/>
          <w:szCs w:val="24"/>
          <w:lang w:val="en-US"/>
        </w:rPr>
        <w:t>Yusoff</w:t>
      </w:r>
      <w:proofErr w:type="spellEnd"/>
      <w:r w:rsidRPr="00DC4C68">
        <w:rPr>
          <w:rFonts w:ascii="Times New Roman" w:hAnsi="Times New Roman" w:cs="Times New Roman"/>
          <w:sz w:val="20"/>
          <w:szCs w:val="24"/>
          <w:vertAlign w:val="superscript"/>
          <w:lang w:val="en-US"/>
        </w:rPr>
        <w:t>*</w:t>
      </w:r>
    </w:p>
    <w:p w:rsidR="000C09BA" w:rsidRPr="00DC4C68" w:rsidRDefault="000C09BA" w:rsidP="00B96B0E">
      <w:pPr>
        <w:spacing w:after="0" w:line="240" w:lineRule="auto"/>
        <w:jc w:val="center"/>
        <w:rPr>
          <w:rFonts w:ascii="Times New Roman" w:hAnsi="Times New Roman" w:cs="Times New Roman"/>
          <w:sz w:val="18"/>
          <w:szCs w:val="24"/>
          <w:lang w:val="en-US"/>
        </w:rPr>
      </w:pPr>
    </w:p>
    <w:p w:rsidR="00D83B05" w:rsidRPr="00DC4C68" w:rsidRDefault="00D83B05" w:rsidP="00B96B0E">
      <w:pPr>
        <w:spacing w:after="0" w:line="240" w:lineRule="auto"/>
        <w:jc w:val="center"/>
        <w:rPr>
          <w:rFonts w:ascii="Times New Roman" w:hAnsi="Times New Roman" w:cs="Times New Roman"/>
          <w:i/>
          <w:sz w:val="18"/>
          <w:szCs w:val="24"/>
          <w:lang w:val="en-US"/>
        </w:rPr>
      </w:pPr>
      <w:r w:rsidRPr="00DC4C68">
        <w:rPr>
          <w:rFonts w:ascii="Times New Roman" w:hAnsi="Times New Roman" w:cs="Times New Roman"/>
          <w:i/>
          <w:sz w:val="18"/>
          <w:szCs w:val="24"/>
          <w:lang w:val="en-US"/>
        </w:rPr>
        <w:t>School of Marine and Environmental Sciences,</w:t>
      </w:r>
    </w:p>
    <w:p w:rsidR="00D83B05" w:rsidRPr="00DC4C68" w:rsidRDefault="00D83B05" w:rsidP="00B96B0E">
      <w:pPr>
        <w:spacing w:after="0" w:line="240" w:lineRule="auto"/>
        <w:jc w:val="center"/>
        <w:rPr>
          <w:rFonts w:ascii="Times New Roman" w:hAnsi="Times New Roman" w:cs="Times New Roman"/>
          <w:i/>
          <w:sz w:val="18"/>
          <w:szCs w:val="24"/>
          <w:lang w:val="en-US"/>
        </w:rPr>
      </w:pPr>
      <w:r w:rsidRPr="00DC4C68">
        <w:rPr>
          <w:rFonts w:ascii="Times New Roman" w:hAnsi="Times New Roman" w:cs="Times New Roman"/>
          <w:i/>
          <w:sz w:val="18"/>
          <w:szCs w:val="24"/>
          <w:lang w:val="en-US"/>
        </w:rPr>
        <w:t>Universiti Malaysia Terengganu, 21030 Kuala Nerus, Terengganu, Malaysia</w:t>
      </w:r>
    </w:p>
    <w:p w:rsidR="000C09BA" w:rsidRPr="00DC4C68" w:rsidRDefault="000C09BA" w:rsidP="00B96B0E">
      <w:pPr>
        <w:spacing w:after="0" w:line="240" w:lineRule="auto"/>
        <w:jc w:val="center"/>
        <w:rPr>
          <w:rFonts w:ascii="Times New Roman" w:hAnsi="Times New Roman" w:cs="Times New Roman"/>
          <w:sz w:val="18"/>
          <w:szCs w:val="24"/>
          <w:lang w:val="en-US"/>
        </w:rPr>
      </w:pPr>
    </w:p>
    <w:p w:rsidR="00D83B05" w:rsidRPr="00DC4C68" w:rsidRDefault="000C09BA" w:rsidP="00FF315B">
      <w:pPr>
        <w:spacing w:after="0" w:line="240" w:lineRule="auto"/>
        <w:jc w:val="center"/>
        <w:rPr>
          <w:rFonts w:ascii="Times New Roman" w:hAnsi="Times New Roman" w:cs="Times New Roman"/>
          <w:i/>
          <w:sz w:val="18"/>
          <w:szCs w:val="24"/>
          <w:lang w:val="en-US"/>
        </w:rPr>
      </w:pPr>
      <w:r w:rsidRPr="00DC4C68">
        <w:rPr>
          <w:rFonts w:ascii="Times New Roman" w:hAnsi="Times New Roman" w:cs="Times New Roman"/>
          <w:i/>
          <w:sz w:val="18"/>
          <w:szCs w:val="24"/>
          <w:vertAlign w:val="superscript"/>
          <w:lang w:val="en-US"/>
        </w:rPr>
        <w:t>*</w:t>
      </w:r>
      <w:r w:rsidRPr="00DC4C68">
        <w:rPr>
          <w:rFonts w:ascii="Times New Roman" w:hAnsi="Times New Roman" w:cs="Times New Roman"/>
          <w:i/>
          <w:sz w:val="18"/>
          <w:szCs w:val="24"/>
          <w:lang w:val="en-US"/>
        </w:rPr>
        <w:t>Corresponding author: farhanini@umt.edu.my</w:t>
      </w:r>
    </w:p>
    <w:p w:rsidR="00FF315B" w:rsidRPr="00DC4C68" w:rsidRDefault="00FF315B" w:rsidP="00FF315B">
      <w:pPr>
        <w:spacing w:after="0" w:line="240" w:lineRule="auto"/>
        <w:jc w:val="center"/>
        <w:rPr>
          <w:rFonts w:ascii="Times New Roman" w:hAnsi="Times New Roman" w:cs="Times New Roman"/>
          <w:i/>
          <w:sz w:val="18"/>
          <w:szCs w:val="24"/>
          <w:lang w:val="en-US"/>
        </w:rPr>
      </w:pPr>
    </w:p>
    <w:bookmarkEnd w:id="0"/>
    <w:p w:rsidR="00D83B05" w:rsidRPr="00DC4C68" w:rsidRDefault="000C09BA" w:rsidP="00FF315B">
      <w:pPr>
        <w:spacing w:after="0" w:line="240" w:lineRule="auto"/>
        <w:jc w:val="center"/>
        <w:rPr>
          <w:rFonts w:ascii="Times New Roman" w:hAnsi="Times New Roman" w:cs="Times New Roman"/>
          <w:b/>
          <w:sz w:val="18"/>
          <w:szCs w:val="24"/>
          <w:lang w:val="en-US"/>
        </w:rPr>
      </w:pPr>
      <w:r w:rsidRPr="00DC4C68">
        <w:rPr>
          <w:rFonts w:ascii="Times New Roman" w:hAnsi="Times New Roman" w:cs="Times New Roman"/>
          <w:b/>
          <w:sz w:val="18"/>
          <w:szCs w:val="24"/>
          <w:lang w:val="en-US"/>
        </w:rPr>
        <w:t>Abstract</w:t>
      </w:r>
    </w:p>
    <w:p w:rsidR="00D83B05" w:rsidRPr="00DC4C68" w:rsidRDefault="00D83B05" w:rsidP="00FF315B">
      <w:pPr>
        <w:spacing w:after="0" w:line="240" w:lineRule="auto"/>
        <w:jc w:val="both"/>
        <w:rPr>
          <w:rFonts w:ascii="Times New Roman" w:hAnsi="Times New Roman" w:cs="Times New Roman"/>
          <w:sz w:val="18"/>
          <w:szCs w:val="24"/>
          <w:lang w:val="en-US"/>
        </w:rPr>
      </w:pPr>
      <w:r w:rsidRPr="00DC4C68">
        <w:rPr>
          <w:rFonts w:ascii="Times New Roman" w:hAnsi="Times New Roman" w:cs="Times New Roman"/>
          <w:sz w:val="18"/>
          <w:szCs w:val="24"/>
          <w:lang w:val="en-US"/>
        </w:rPr>
        <w:t>In this work, the magnetite-reduced graphene oxide (Fe</w:t>
      </w:r>
      <w:r w:rsidRPr="00DC4C68">
        <w:rPr>
          <w:rFonts w:ascii="Times New Roman" w:hAnsi="Times New Roman" w:cs="Times New Roman"/>
          <w:sz w:val="18"/>
          <w:szCs w:val="24"/>
          <w:vertAlign w:val="subscript"/>
          <w:lang w:val="en-US"/>
        </w:rPr>
        <w:t>3</w:t>
      </w:r>
      <w:r w:rsidRPr="00DC4C68">
        <w:rPr>
          <w:rFonts w:ascii="Times New Roman" w:hAnsi="Times New Roman" w:cs="Times New Roman"/>
          <w:sz w:val="18"/>
          <w:szCs w:val="24"/>
          <w:lang w:val="en-US"/>
        </w:rPr>
        <w:t>O</w:t>
      </w:r>
      <w:r w:rsidRPr="00DC4C68">
        <w:rPr>
          <w:rFonts w:ascii="Times New Roman" w:hAnsi="Times New Roman" w:cs="Times New Roman"/>
          <w:sz w:val="18"/>
          <w:szCs w:val="24"/>
          <w:vertAlign w:val="subscript"/>
          <w:lang w:val="en-US"/>
        </w:rPr>
        <w:t>4</w:t>
      </w:r>
      <w:r w:rsidRPr="00DC4C68">
        <w:rPr>
          <w:rFonts w:ascii="Times New Roman" w:hAnsi="Times New Roman" w:cs="Times New Roman"/>
          <w:sz w:val="18"/>
          <w:szCs w:val="24"/>
          <w:lang w:val="en-US"/>
        </w:rPr>
        <w:t xml:space="preserve">/rGO) was fabricated for a selective </w:t>
      </w:r>
      <w:proofErr w:type="spellStart"/>
      <w:r w:rsidRPr="00DC4C68">
        <w:rPr>
          <w:rFonts w:ascii="Times New Roman" w:hAnsi="Times New Roman" w:cs="Times New Roman"/>
          <w:sz w:val="18"/>
          <w:szCs w:val="24"/>
          <w:lang w:val="en-US"/>
        </w:rPr>
        <w:t>voltammetric</w:t>
      </w:r>
      <w:proofErr w:type="spellEnd"/>
      <w:r w:rsidRPr="00DC4C68">
        <w:rPr>
          <w:rFonts w:ascii="Times New Roman" w:hAnsi="Times New Roman" w:cs="Times New Roman"/>
          <w:sz w:val="18"/>
          <w:szCs w:val="24"/>
          <w:lang w:val="en-US"/>
        </w:rPr>
        <w:t xml:space="preserve"> detection o</w:t>
      </w:r>
      <w:r w:rsidR="006B0C75" w:rsidRPr="00DC4C68">
        <w:rPr>
          <w:rFonts w:ascii="Times New Roman" w:hAnsi="Times New Roman" w:cs="Times New Roman"/>
          <w:sz w:val="18"/>
          <w:szCs w:val="24"/>
          <w:lang w:val="en-US"/>
        </w:rPr>
        <w:t>f uric acid</w:t>
      </w:r>
      <w:r w:rsidRPr="00DC4C68">
        <w:rPr>
          <w:rFonts w:ascii="Times New Roman" w:hAnsi="Times New Roman" w:cs="Times New Roman"/>
          <w:sz w:val="18"/>
          <w:szCs w:val="24"/>
          <w:lang w:val="en-US"/>
        </w:rPr>
        <w:t>. The magnetite-reduced graphene oxide is biocompatible sensing material that was synthesized through one-step reaction mechanism. The attachment of spherical like Fe</w:t>
      </w:r>
      <w:r w:rsidRPr="00DC4C68">
        <w:rPr>
          <w:rFonts w:ascii="Times New Roman" w:hAnsi="Times New Roman" w:cs="Times New Roman"/>
          <w:sz w:val="18"/>
          <w:szCs w:val="24"/>
          <w:lang w:val="en-US"/>
        </w:rPr>
        <w:softHyphen/>
      </w:r>
      <w:r w:rsidRPr="00DC4C68">
        <w:rPr>
          <w:rFonts w:ascii="Times New Roman" w:hAnsi="Times New Roman" w:cs="Times New Roman"/>
          <w:sz w:val="18"/>
          <w:szCs w:val="24"/>
          <w:vertAlign w:val="subscript"/>
          <w:lang w:val="en-US"/>
        </w:rPr>
        <w:t>3</w:t>
      </w:r>
      <w:r w:rsidRPr="00DC4C68">
        <w:rPr>
          <w:rFonts w:ascii="Times New Roman" w:hAnsi="Times New Roman" w:cs="Times New Roman"/>
          <w:sz w:val="18"/>
          <w:szCs w:val="24"/>
          <w:lang w:val="en-US"/>
        </w:rPr>
        <w:t>O</w:t>
      </w:r>
      <w:r w:rsidRPr="00DC4C68">
        <w:rPr>
          <w:rFonts w:ascii="Times New Roman" w:hAnsi="Times New Roman" w:cs="Times New Roman"/>
          <w:sz w:val="18"/>
          <w:szCs w:val="24"/>
          <w:vertAlign w:val="subscript"/>
          <w:lang w:val="en-US"/>
        </w:rPr>
        <w:t>4</w:t>
      </w:r>
      <w:r w:rsidRPr="00DC4C68">
        <w:rPr>
          <w:rFonts w:ascii="Times New Roman" w:hAnsi="Times New Roman" w:cs="Times New Roman"/>
          <w:sz w:val="18"/>
          <w:szCs w:val="24"/>
          <w:lang w:val="en-US"/>
        </w:rPr>
        <w:t xml:space="preserve"> particle on the rGO sheet was characterized by Fourier Transform Infrared (FTIR), Ultrav</w:t>
      </w:r>
      <w:r w:rsidR="00E81B5D" w:rsidRPr="00DC4C68">
        <w:rPr>
          <w:rFonts w:ascii="Times New Roman" w:hAnsi="Times New Roman" w:cs="Times New Roman"/>
          <w:sz w:val="18"/>
          <w:szCs w:val="24"/>
          <w:lang w:val="en-US"/>
        </w:rPr>
        <w:t>iolet-Visible Spectroscopy (UV</w:t>
      </w:r>
      <w:r w:rsidRPr="00DC4C68">
        <w:rPr>
          <w:rFonts w:ascii="Times New Roman" w:hAnsi="Times New Roman" w:cs="Times New Roman"/>
          <w:sz w:val="18"/>
          <w:szCs w:val="24"/>
          <w:lang w:val="en-US"/>
        </w:rPr>
        <w:t>-V</w:t>
      </w:r>
      <w:r w:rsidR="00C74DFD" w:rsidRPr="00DC4C68">
        <w:rPr>
          <w:rFonts w:ascii="Times New Roman" w:hAnsi="Times New Roman" w:cs="Times New Roman"/>
          <w:sz w:val="18"/>
          <w:szCs w:val="24"/>
          <w:lang w:val="en-US"/>
        </w:rPr>
        <w:t xml:space="preserve">is) and </w:t>
      </w:r>
      <w:r w:rsidRPr="00DC4C68">
        <w:rPr>
          <w:rFonts w:ascii="Times New Roman" w:hAnsi="Times New Roman" w:cs="Times New Roman"/>
          <w:sz w:val="18"/>
          <w:szCs w:val="24"/>
          <w:lang w:val="en-US"/>
        </w:rPr>
        <w:t>Scanning Electron Microscopy (SEM). The electrochemical performance of the Fe</w:t>
      </w:r>
      <w:r w:rsidRPr="00DC4C68">
        <w:rPr>
          <w:rFonts w:ascii="Times New Roman" w:hAnsi="Times New Roman" w:cs="Times New Roman"/>
          <w:sz w:val="18"/>
          <w:szCs w:val="24"/>
          <w:vertAlign w:val="subscript"/>
          <w:lang w:val="en-US"/>
        </w:rPr>
        <w:t>3</w:t>
      </w:r>
      <w:r w:rsidRPr="00DC4C68">
        <w:rPr>
          <w:rFonts w:ascii="Times New Roman" w:hAnsi="Times New Roman" w:cs="Times New Roman"/>
          <w:sz w:val="18"/>
          <w:szCs w:val="24"/>
          <w:lang w:val="en-US"/>
        </w:rPr>
        <w:t>O</w:t>
      </w:r>
      <w:r w:rsidRPr="00DC4C68">
        <w:rPr>
          <w:rFonts w:ascii="Times New Roman" w:hAnsi="Times New Roman" w:cs="Times New Roman"/>
          <w:sz w:val="18"/>
          <w:szCs w:val="24"/>
          <w:vertAlign w:val="subscript"/>
          <w:lang w:val="en-US"/>
        </w:rPr>
        <w:t>4</w:t>
      </w:r>
      <w:r w:rsidRPr="00DC4C68">
        <w:rPr>
          <w:rFonts w:ascii="Times New Roman" w:hAnsi="Times New Roman" w:cs="Times New Roman"/>
          <w:sz w:val="18"/>
          <w:szCs w:val="24"/>
          <w:lang w:val="en-US"/>
        </w:rPr>
        <w:t>/rGO/GCE electrode were studied by Cyclic</w:t>
      </w:r>
      <w:r w:rsidR="005F0BBE" w:rsidRPr="00DC4C68">
        <w:rPr>
          <w:rFonts w:ascii="Times New Roman" w:hAnsi="Times New Roman" w:cs="Times New Roman"/>
          <w:sz w:val="18"/>
          <w:szCs w:val="24"/>
          <w:lang w:val="en-US"/>
        </w:rPr>
        <w:t xml:space="preserve"> Voltammetry (CV)</w:t>
      </w:r>
      <w:r w:rsidRPr="00DC4C68">
        <w:rPr>
          <w:rFonts w:ascii="Times New Roman" w:hAnsi="Times New Roman" w:cs="Times New Roman"/>
          <w:sz w:val="18"/>
          <w:szCs w:val="24"/>
          <w:lang w:val="en-US"/>
        </w:rPr>
        <w:t xml:space="preserve"> and Differential Pulse Voltammetry</w:t>
      </w:r>
      <w:r w:rsidR="005F0BBE" w:rsidRPr="00DC4C68">
        <w:rPr>
          <w:rFonts w:ascii="Times New Roman" w:hAnsi="Times New Roman" w:cs="Times New Roman"/>
          <w:sz w:val="18"/>
          <w:szCs w:val="24"/>
          <w:lang w:val="en-US"/>
        </w:rPr>
        <w:t xml:space="preserve"> (DPV)</w:t>
      </w:r>
      <w:r w:rsidRPr="00DC4C68">
        <w:rPr>
          <w:rFonts w:ascii="Times New Roman" w:hAnsi="Times New Roman" w:cs="Times New Roman"/>
          <w:sz w:val="18"/>
          <w:szCs w:val="24"/>
          <w:lang w:val="en-US"/>
        </w:rPr>
        <w:t xml:space="preserve">. The </w:t>
      </w:r>
      <w:proofErr w:type="spellStart"/>
      <w:r w:rsidRPr="00DC4C68">
        <w:rPr>
          <w:rFonts w:ascii="Times New Roman" w:hAnsi="Times New Roman" w:cs="Times New Roman"/>
          <w:sz w:val="18"/>
          <w:szCs w:val="24"/>
          <w:lang w:val="en-US"/>
        </w:rPr>
        <w:t>superparamagtism</w:t>
      </w:r>
      <w:proofErr w:type="spellEnd"/>
      <w:r w:rsidRPr="00DC4C68">
        <w:rPr>
          <w:rFonts w:ascii="Times New Roman" w:hAnsi="Times New Roman" w:cs="Times New Roman"/>
          <w:sz w:val="18"/>
          <w:szCs w:val="24"/>
          <w:lang w:val="en-US"/>
        </w:rPr>
        <w:t xml:space="preserve"> property of the Fe</w:t>
      </w:r>
      <w:r w:rsidRPr="00DC4C68">
        <w:rPr>
          <w:rFonts w:ascii="Times New Roman" w:hAnsi="Times New Roman" w:cs="Times New Roman"/>
          <w:sz w:val="18"/>
          <w:szCs w:val="24"/>
          <w:vertAlign w:val="subscript"/>
          <w:lang w:val="en-US"/>
        </w:rPr>
        <w:t>3</w:t>
      </w:r>
      <w:r w:rsidRPr="00DC4C68">
        <w:rPr>
          <w:rFonts w:ascii="Times New Roman" w:hAnsi="Times New Roman" w:cs="Times New Roman"/>
          <w:sz w:val="18"/>
          <w:szCs w:val="24"/>
          <w:lang w:val="en-US"/>
        </w:rPr>
        <w:t>O</w:t>
      </w:r>
      <w:r w:rsidRPr="00DC4C68">
        <w:rPr>
          <w:rFonts w:ascii="Times New Roman" w:hAnsi="Times New Roman" w:cs="Times New Roman"/>
          <w:sz w:val="18"/>
          <w:szCs w:val="24"/>
          <w:vertAlign w:val="subscript"/>
          <w:lang w:val="en-US"/>
        </w:rPr>
        <w:t>4</w:t>
      </w:r>
      <w:r w:rsidRPr="00DC4C68">
        <w:rPr>
          <w:rFonts w:ascii="Times New Roman" w:hAnsi="Times New Roman" w:cs="Times New Roman"/>
          <w:sz w:val="18"/>
          <w:szCs w:val="24"/>
          <w:lang w:val="en-US"/>
        </w:rPr>
        <w:t xml:space="preserve"> anchoring on the rGO sheet provides a conduction pathway for the analyte diffusion meanwhile promote the electron transfer kinetic between the electroactive species and electrode surface. The enhanced current response signal produced from the reduction-oxidation process by the electroactive species were optimized further in parameters of scan rate, concentration of uric acid and pH value of the supporting electrolyte. The observed DPV response displays a linearity relationship on uric acid concentration ranging from 4 </w:t>
      </w:r>
      <w:proofErr w:type="spellStart"/>
      <w:r w:rsidRPr="00DC4C68">
        <w:rPr>
          <w:rFonts w:ascii="Times New Roman" w:hAnsi="Times New Roman" w:cs="Times New Roman"/>
          <w:sz w:val="18"/>
          <w:szCs w:val="24"/>
          <w:lang w:val="en-US"/>
        </w:rPr>
        <w:t>μM</w:t>
      </w:r>
      <w:proofErr w:type="spellEnd"/>
      <w:r w:rsidRPr="00DC4C68">
        <w:rPr>
          <w:rFonts w:ascii="Times New Roman" w:hAnsi="Times New Roman" w:cs="Times New Roman"/>
          <w:sz w:val="18"/>
          <w:szCs w:val="24"/>
          <w:lang w:val="en-US"/>
        </w:rPr>
        <w:t xml:space="preserve"> to 100 </w:t>
      </w:r>
      <w:proofErr w:type="spellStart"/>
      <w:r w:rsidRPr="00DC4C68">
        <w:rPr>
          <w:rFonts w:ascii="Times New Roman" w:hAnsi="Times New Roman" w:cs="Times New Roman"/>
          <w:sz w:val="18"/>
          <w:szCs w:val="24"/>
          <w:lang w:val="en-US"/>
        </w:rPr>
        <w:t>μM</w:t>
      </w:r>
      <w:proofErr w:type="spellEnd"/>
      <w:r w:rsidRPr="00DC4C68">
        <w:rPr>
          <w:rFonts w:ascii="Times New Roman" w:hAnsi="Times New Roman" w:cs="Times New Roman"/>
          <w:sz w:val="18"/>
          <w:szCs w:val="24"/>
          <w:lang w:val="en-US"/>
        </w:rPr>
        <w:t xml:space="preserve"> with correlation coefficient 0.989 and a sensitivity of 0.08478</w:t>
      </w:r>
      <w:r w:rsidR="005F0BBE" w:rsidRPr="00DC4C68">
        <w:rPr>
          <w:rFonts w:ascii="Times New Roman" w:hAnsi="Times New Roman" w:cs="Times New Roman"/>
          <w:sz w:val="18"/>
          <w:szCs w:val="24"/>
          <w:lang w:val="en-US"/>
        </w:rPr>
        <w:t xml:space="preserve"> </w:t>
      </w:r>
      <w:proofErr w:type="spellStart"/>
      <w:r w:rsidRPr="00DC4C68">
        <w:rPr>
          <w:rFonts w:ascii="Times New Roman" w:hAnsi="Times New Roman" w:cs="Times New Roman"/>
          <w:sz w:val="18"/>
          <w:szCs w:val="24"/>
          <w:lang w:val="en-US"/>
        </w:rPr>
        <w:t>μA</w:t>
      </w:r>
      <w:proofErr w:type="spellEnd"/>
      <w:r w:rsidRPr="00DC4C68">
        <w:rPr>
          <w:rFonts w:ascii="Times New Roman" w:hAnsi="Times New Roman" w:cs="Times New Roman"/>
          <w:sz w:val="18"/>
          <w:szCs w:val="24"/>
          <w:lang w:val="en-US"/>
        </w:rPr>
        <w:t>/</w:t>
      </w:r>
      <w:proofErr w:type="spellStart"/>
      <w:r w:rsidRPr="00DC4C68">
        <w:rPr>
          <w:rFonts w:ascii="Times New Roman" w:hAnsi="Times New Roman" w:cs="Times New Roman"/>
          <w:sz w:val="18"/>
          <w:szCs w:val="24"/>
          <w:lang w:val="en-US"/>
        </w:rPr>
        <w:t>μM</w:t>
      </w:r>
      <w:proofErr w:type="spellEnd"/>
      <w:r w:rsidRPr="00DC4C68">
        <w:rPr>
          <w:rFonts w:ascii="Times New Roman" w:hAnsi="Times New Roman" w:cs="Times New Roman"/>
          <w:sz w:val="18"/>
          <w:szCs w:val="24"/>
          <w:lang w:val="en-US"/>
        </w:rPr>
        <w:t>. The detection limit and limit of quantitation were found to be 3.04</w:t>
      </w:r>
      <w:r w:rsidR="005F0BBE" w:rsidRPr="00DC4C68">
        <w:rPr>
          <w:rFonts w:ascii="Times New Roman" w:hAnsi="Times New Roman" w:cs="Times New Roman"/>
          <w:sz w:val="18"/>
          <w:szCs w:val="24"/>
          <w:lang w:val="en-US"/>
        </w:rPr>
        <w:t xml:space="preserve"> </w:t>
      </w:r>
      <w:proofErr w:type="spellStart"/>
      <w:r w:rsidRPr="00DC4C68">
        <w:rPr>
          <w:rFonts w:ascii="Times New Roman" w:hAnsi="Times New Roman" w:cs="Times New Roman"/>
          <w:sz w:val="18"/>
          <w:szCs w:val="24"/>
          <w:lang w:val="en-US"/>
        </w:rPr>
        <w:t>μM</w:t>
      </w:r>
      <w:proofErr w:type="spellEnd"/>
      <w:r w:rsidRPr="00DC4C68">
        <w:rPr>
          <w:rFonts w:ascii="Times New Roman" w:hAnsi="Times New Roman" w:cs="Times New Roman"/>
          <w:sz w:val="18"/>
          <w:szCs w:val="24"/>
          <w:lang w:val="en-US"/>
        </w:rPr>
        <w:t xml:space="preserve"> and 10.14 </w:t>
      </w:r>
      <w:proofErr w:type="spellStart"/>
      <w:r w:rsidRPr="00DC4C68">
        <w:rPr>
          <w:rFonts w:ascii="Times New Roman" w:hAnsi="Times New Roman" w:cs="Times New Roman"/>
          <w:sz w:val="18"/>
          <w:szCs w:val="24"/>
          <w:lang w:val="en-US"/>
        </w:rPr>
        <w:t>μM</w:t>
      </w:r>
      <w:proofErr w:type="spellEnd"/>
      <w:r w:rsidRPr="00DC4C68">
        <w:rPr>
          <w:rFonts w:ascii="Times New Roman" w:hAnsi="Times New Roman" w:cs="Times New Roman"/>
          <w:sz w:val="18"/>
          <w:szCs w:val="24"/>
          <w:lang w:val="en-US"/>
        </w:rPr>
        <w:t xml:space="preserve"> respectively. </w:t>
      </w:r>
    </w:p>
    <w:p w:rsidR="00A51904" w:rsidRPr="00DC4C68" w:rsidRDefault="00A51904" w:rsidP="0040153D">
      <w:pPr>
        <w:spacing w:after="0" w:line="240" w:lineRule="auto"/>
        <w:jc w:val="both"/>
        <w:rPr>
          <w:rFonts w:ascii="Times New Roman" w:hAnsi="Times New Roman" w:cs="Times New Roman"/>
          <w:sz w:val="18"/>
          <w:szCs w:val="24"/>
          <w:lang w:val="en-US"/>
        </w:rPr>
      </w:pPr>
    </w:p>
    <w:p w:rsidR="00D83B05" w:rsidRPr="00DC4C68" w:rsidRDefault="00D83B05" w:rsidP="0040153D">
      <w:pPr>
        <w:spacing w:after="0" w:line="240" w:lineRule="auto"/>
        <w:jc w:val="both"/>
        <w:rPr>
          <w:rFonts w:ascii="Times New Roman" w:hAnsi="Times New Roman" w:cs="Times New Roman"/>
          <w:sz w:val="18"/>
          <w:szCs w:val="24"/>
          <w:lang w:val="en-US"/>
        </w:rPr>
      </w:pPr>
      <w:r w:rsidRPr="00DC4C68">
        <w:rPr>
          <w:rFonts w:ascii="Times New Roman" w:hAnsi="Times New Roman" w:cs="Times New Roman"/>
          <w:b/>
          <w:sz w:val="18"/>
          <w:szCs w:val="24"/>
          <w:lang w:val="en-US"/>
        </w:rPr>
        <w:t>Keywords:</w:t>
      </w:r>
      <w:r w:rsidRPr="00DC4C68">
        <w:rPr>
          <w:rFonts w:ascii="Times New Roman" w:hAnsi="Times New Roman" w:cs="Times New Roman"/>
          <w:sz w:val="18"/>
          <w:szCs w:val="24"/>
          <w:lang w:val="en-US"/>
        </w:rPr>
        <w:t xml:space="preserve"> </w:t>
      </w:r>
      <w:r w:rsidR="00FF315B" w:rsidRPr="00DC4C68">
        <w:rPr>
          <w:rFonts w:ascii="Times New Roman" w:hAnsi="Times New Roman" w:cs="Times New Roman"/>
          <w:sz w:val="18"/>
          <w:szCs w:val="24"/>
          <w:lang w:val="en-US"/>
        </w:rPr>
        <w:t>magnetite, reduced graphene oxide, uric acid, electrochemical sensor</w:t>
      </w:r>
    </w:p>
    <w:p w:rsidR="000C09BA" w:rsidRPr="00DC4C68" w:rsidRDefault="000C09BA" w:rsidP="0040153D">
      <w:pPr>
        <w:spacing w:after="0" w:line="240" w:lineRule="auto"/>
        <w:jc w:val="both"/>
        <w:rPr>
          <w:rFonts w:ascii="Times New Roman" w:hAnsi="Times New Roman" w:cs="Times New Roman"/>
          <w:sz w:val="18"/>
          <w:szCs w:val="24"/>
          <w:lang w:val="en-US"/>
        </w:rPr>
      </w:pPr>
    </w:p>
    <w:p w:rsidR="00B96B0E" w:rsidRPr="00DC4C68" w:rsidRDefault="000C09BA" w:rsidP="00FF315B">
      <w:pPr>
        <w:spacing w:after="0" w:line="240" w:lineRule="auto"/>
        <w:jc w:val="center"/>
        <w:rPr>
          <w:rFonts w:ascii="Times New Roman" w:hAnsi="Times New Roman" w:cs="Times New Roman"/>
          <w:b/>
          <w:sz w:val="18"/>
          <w:szCs w:val="24"/>
          <w:lang w:val="en-US"/>
        </w:rPr>
      </w:pPr>
      <w:r w:rsidRPr="00DC4C68">
        <w:rPr>
          <w:rFonts w:ascii="Times New Roman" w:hAnsi="Times New Roman" w:cs="Times New Roman"/>
          <w:b/>
          <w:sz w:val="18"/>
          <w:szCs w:val="24"/>
          <w:lang w:val="en-US"/>
        </w:rPr>
        <w:t>Abstrak</w:t>
      </w:r>
    </w:p>
    <w:p w:rsidR="007B2AE4" w:rsidRPr="00DC4C68" w:rsidRDefault="00B3481B" w:rsidP="0040153D">
      <w:pPr>
        <w:spacing w:after="0" w:line="240" w:lineRule="auto"/>
        <w:jc w:val="both"/>
        <w:rPr>
          <w:rFonts w:ascii="Times New Roman" w:hAnsi="Times New Roman" w:cs="Times New Roman"/>
          <w:sz w:val="18"/>
          <w:szCs w:val="24"/>
          <w:lang w:val="en-US"/>
        </w:rPr>
      </w:pPr>
      <w:proofErr w:type="spellStart"/>
      <w:r w:rsidRPr="00DC4C68">
        <w:rPr>
          <w:rFonts w:ascii="Times New Roman" w:hAnsi="Times New Roman" w:cs="Times New Roman"/>
          <w:sz w:val="18"/>
          <w:szCs w:val="24"/>
          <w:lang w:val="en-US"/>
        </w:rPr>
        <w:t>D</w:t>
      </w:r>
      <w:r w:rsidR="000C09BA" w:rsidRPr="00DC4C68">
        <w:rPr>
          <w:rFonts w:ascii="Times New Roman" w:hAnsi="Times New Roman" w:cs="Times New Roman"/>
          <w:sz w:val="18"/>
          <w:szCs w:val="24"/>
          <w:lang w:val="en-US"/>
        </w:rPr>
        <w:t>alam</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hasil</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kerja</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ini</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magnetit-grafin</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oksida</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terturun</w:t>
      </w:r>
      <w:proofErr w:type="spellEnd"/>
      <w:r w:rsidR="000C09BA" w:rsidRPr="00DC4C68">
        <w:rPr>
          <w:rFonts w:ascii="Times New Roman" w:hAnsi="Times New Roman" w:cs="Times New Roman"/>
          <w:sz w:val="18"/>
          <w:szCs w:val="24"/>
          <w:lang w:val="en-US"/>
        </w:rPr>
        <w:t xml:space="preserve"> (Fe</w:t>
      </w:r>
      <w:r w:rsidR="000C09BA" w:rsidRPr="00DC4C68">
        <w:rPr>
          <w:rFonts w:ascii="Times New Roman" w:hAnsi="Times New Roman" w:cs="Times New Roman"/>
          <w:sz w:val="18"/>
          <w:szCs w:val="24"/>
          <w:vertAlign w:val="subscript"/>
          <w:lang w:val="en-US"/>
        </w:rPr>
        <w:t>3</w:t>
      </w:r>
      <w:r w:rsidR="000C09BA" w:rsidRPr="00DC4C68">
        <w:rPr>
          <w:rFonts w:ascii="Times New Roman" w:hAnsi="Times New Roman" w:cs="Times New Roman"/>
          <w:sz w:val="18"/>
          <w:szCs w:val="24"/>
          <w:lang w:val="en-US"/>
        </w:rPr>
        <w:t>O</w:t>
      </w:r>
      <w:r w:rsidR="000C09BA" w:rsidRPr="00DC4C68">
        <w:rPr>
          <w:rFonts w:ascii="Times New Roman" w:hAnsi="Times New Roman" w:cs="Times New Roman"/>
          <w:sz w:val="18"/>
          <w:szCs w:val="24"/>
          <w:vertAlign w:val="subscript"/>
          <w:lang w:val="en-US"/>
        </w:rPr>
        <w:t>4</w:t>
      </w:r>
      <w:r w:rsidR="000C09BA" w:rsidRPr="00DC4C68">
        <w:rPr>
          <w:rFonts w:ascii="Times New Roman" w:hAnsi="Times New Roman" w:cs="Times New Roman"/>
          <w:sz w:val="18"/>
          <w:szCs w:val="24"/>
          <w:lang w:val="en-US"/>
        </w:rPr>
        <w:t xml:space="preserve">/rGO) </w:t>
      </w:r>
      <w:proofErr w:type="spellStart"/>
      <w:r w:rsidR="000C09BA" w:rsidRPr="00DC4C68">
        <w:rPr>
          <w:rFonts w:ascii="Times New Roman" w:hAnsi="Times New Roman" w:cs="Times New Roman"/>
          <w:sz w:val="18"/>
          <w:szCs w:val="24"/>
          <w:lang w:val="en-US"/>
        </w:rPr>
        <w:t>telah</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difabrikasikan</w:t>
      </w:r>
      <w:proofErr w:type="spellEnd"/>
      <w:r w:rsidR="000C09BA" w:rsidRPr="00DC4C68">
        <w:rPr>
          <w:rFonts w:ascii="Times New Roman" w:hAnsi="Times New Roman" w:cs="Times New Roman"/>
          <w:sz w:val="18"/>
          <w:szCs w:val="24"/>
          <w:lang w:val="en-US"/>
        </w:rPr>
        <w:t xml:space="preserve"> </w:t>
      </w:r>
      <w:proofErr w:type="spellStart"/>
      <w:r w:rsidR="000C09BA" w:rsidRPr="00DC4C68">
        <w:rPr>
          <w:rFonts w:ascii="Times New Roman" w:hAnsi="Times New Roman" w:cs="Times New Roman"/>
          <w:sz w:val="18"/>
          <w:szCs w:val="24"/>
          <w:lang w:val="en-US"/>
        </w:rPr>
        <w:t>untuk</w:t>
      </w:r>
      <w:proofErr w:type="spellEnd"/>
      <w:r w:rsidR="000C09BA"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tujuan</w:t>
      </w:r>
      <w:proofErr w:type="spellEnd"/>
      <w:r w:rsidR="006B0C75"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pengesanan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voltametrik</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terpili</w:t>
      </w:r>
      <w:r w:rsidR="006B0C75" w:rsidRPr="00DC4C68">
        <w:rPr>
          <w:rFonts w:ascii="Times New Roman" w:hAnsi="Times New Roman" w:cs="Times New Roman"/>
          <w:sz w:val="18"/>
          <w:szCs w:val="24"/>
          <w:lang w:val="en-US"/>
        </w:rPr>
        <w:t>h</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bagi</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asid</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urik</w:t>
      </w:r>
      <w:proofErr w:type="spellEnd"/>
      <w:r w:rsidR="006B0C75" w:rsidRPr="00DC4C68">
        <w:rPr>
          <w:rFonts w:ascii="Times New Roman" w:hAnsi="Times New Roman" w:cs="Times New Roman"/>
          <w:sz w:val="18"/>
          <w:szCs w:val="24"/>
          <w:lang w:val="en-US"/>
        </w:rPr>
        <w:t>.</w:t>
      </w:r>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Magnetit-grafin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oksida</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terturun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merupakan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bahan</w:t>
      </w:r>
      <w:proofErr w:type="spellEnd"/>
      <w:r w:rsidR="00AA7D13" w:rsidRPr="00DC4C68">
        <w:rPr>
          <w:rFonts w:ascii="Times New Roman" w:hAnsi="Times New Roman" w:cs="Times New Roman"/>
          <w:sz w:val="18"/>
          <w:szCs w:val="24"/>
          <w:lang w:val="en-US"/>
        </w:rPr>
        <w:t xml:space="preserve"> sensor </w:t>
      </w:r>
      <w:proofErr w:type="spellStart"/>
      <w:r w:rsidR="00AA7D13" w:rsidRPr="00DC4C68">
        <w:rPr>
          <w:rFonts w:ascii="Times New Roman" w:hAnsi="Times New Roman" w:cs="Times New Roman"/>
          <w:sz w:val="18"/>
          <w:szCs w:val="24"/>
          <w:lang w:val="en-US"/>
        </w:rPr>
        <w:t>bio</w:t>
      </w:r>
      <w:r w:rsidR="007B2AE4" w:rsidRPr="00DC4C68">
        <w:rPr>
          <w:rFonts w:ascii="Times New Roman" w:hAnsi="Times New Roman" w:cs="Times New Roman"/>
          <w:sz w:val="18"/>
          <w:szCs w:val="24"/>
          <w:lang w:val="en-US"/>
        </w:rPr>
        <w:t>serasi</w:t>
      </w:r>
      <w:proofErr w:type="spellEnd"/>
      <w:r w:rsidR="00AA7D13" w:rsidRPr="00DC4C68">
        <w:rPr>
          <w:rFonts w:ascii="Times New Roman" w:hAnsi="Times New Roman" w:cs="Times New Roman"/>
          <w:sz w:val="18"/>
          <w:szCs w:val="24"/>
          <w:lang w:val="en-US"/>
        </w:rPr>
        <w:t xml:space="preserve"> yang </w:t>
      </w:r>
      <w:proofErr w:type="spellStart"/>
      <w:r w:rsidR="00AA7D13" w:rsidRPr="00DC4C68">
        <w:rPr>
          <w:rFonts w:ascii="Times New Roman" w:hAnsi="Times New Roman" w:cs="Times New Roman"/>
          <w:sz w:val="18"/>
          <w:szCs w:val="24"/>
          <w:lang w:val="en-US"/>
        </w:rPr>
        <w:t>telah</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disintesi</w:t>
      </w:r>
      <w:r w:rsidR="00615679" w:rsidRPr="00DC4C68">
        <w:rPr>
          <w:rFonts w:ascii="Times New Roman" w:hAnsi="Times New Roman" w:cs="Times New Roman"/>
          <w:sz w:val="18"/>
          <w:szCs w:val="24"/>
          <w:lang w:val="en-US"/>
        </w:rPr>
        <w:t>s</w:t>
      </w:r>
      <w:proofErr w:type="spellEnd"/>
      <w:r w:rsidR="00615679" w:rsidRPr="00DC4C68">
        <w:rPr>
          <w:rFonts w:ascii="Times New Roman" w:hAnsi="Times New Roman" w:cs="Times New Roman"/>
          <w:sz w:val="18"/>
          <w:szCs w:val="24"/>
          <w:lang w:val="en-US"/>
        </w:rPr>
        <w:t xml:space="preserve"> </w:t>
      </w:r>
      <w:proofErr w:type="spellStart"/>
      <w:r w:rsidR="00615679" w:rsidRPr="00DC4C68">
        <w:rPr>
          <w:rFonts w:ascii="Times New Roman" w:hAnsi="Times New Roman" w:cs="Times New Roman"/>
          <w:sz w:val="18"/>
          <w:szCs w:val="24"/>
          <w:lang w:val="en-US"/>
        </w:rPr>
        <w:t>melalui</w:t>
      </w:r>
      <w:proofErr w:type="spellEnd"/>
      <w:r w:rsidR="00615679"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mekanisma</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tindak</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balas</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satu</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langkah</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Pelekatan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zarah</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sfera</w:t>
      </w:r>
      <w:proofErr w:type="spellEnd"/>
      <w:r w:rsidR="00AA7D13" w:rsidRPr="00DC4C68">
        <w:rPr>
          <w:rFonts w:ascii="Times New Roman" w:hAnsi="Times New Roman" w:cs="Times New Roman"/>
          <w:sz w:val="18"/>
          <w:szCs w:val="24"/>
          <w:lang w:val="en-US"/>
        </w:rPr>
        <w:t xml:space="preserve"> Fe</w:t>
      </w:r>
      <w:r w:rsidR="00AA7D13" w:rsidRPr="00DC4C68">
        <w:rPr>
          <w:rFonts w:ascii="Times New Roman" w:hAnsi="Times New Roman" w:cs="Times New Roman"/>
          <w:sz w:val="18"/>
          <w:szCs w:val="24"/>
          <w:lang w:val="en-US"/>
        </w:rPr>
        <w:softHyphen/>
      </w:r>
      <w:r w:rsidR="00AA7D13" w:rsidRPr="00DC4C68">
        <w:rPr>
          <w:rFonts w:ascii="Times New Roman" w:hAnsi="Times New Roman" w:cs="Times New Roman"/>
          <w:sz w:val="18"/>
          <w:szCs w:val="24"/>
          <w:vertAlign w:val="subscript"/>
          <w:lang w:val="en-US"/>
        </w:rPr>
        <w:t>3</w:t>
      </w:r>
      <w:r w:rsidR="00AA7D13" w:rsidRPr="00DC4C68">
        <w:rPr>
          <w:rFonts w:ascii="Times New Roman" w:hAnsi="Times New Roman" w:cs="Times New Roman"/>
          <w:sz w:val="18"/>
          <w:szCs w:val="24"/>
          <w:lang w:val="en-US"/>
        </w:rPr>
        <w:t>O</w:t>
      </w:r>
      <w:r w:rsidR="00AA7D13" w:rsidRPr="00DC4C68">
        <w:rPr>
          <w:rFonts w:ascii="Times New Roman" w:hAnsi="Times New Roman" w:cs="Times New Roman"/>
          <w:sz w:val="18"/>
          <w:szCs w:val="24"/>
          <w:vertAlign w:val="subscript"/>
          <w:lang w:val="en-US"/>
        </w:rPr>
        <w:t xml:space="preserve">4 </w:t>
      </w:r>
      <w:r w:rsidR="00AA7D13" w:rsidRPr="00DC4C68">
        <w:rPr>
          <w:rFonts w:ascii="Times New Roman" w:hAnsi="Times New Roman" w:cs="Times New Roman"/>
          <w:sz w:val="18"/>
          <w:szCs w:val="24"/>
          <w:lang w:val="en-US"/>
        </w:rPr>
        <w:t xml:space="preserve">pada </w:t>
      </w:r>
      <w:proofErr w:type="spellStart"/>
      <w:r w:rsidR="00AA7D13" w:rsidRPr="00DC4C68">
        <w:rPr>
          <w:rFonts w:ascii="Times New Roman" w:hAnsi="Times New Roman" w:cs="Times New Roman"/>
          <w:sz w:val="18"/>
          <w:szCs w:val="24"/>
          <w:lang w:val="en-US"/>
        </w:rPr>
        <w:t>lembaran</w:t>
      </w:r>
      <w:proofErr w:type="spellEnd"/>
      <w:r w:rsidR="00AA7D13" w:rsidRPr="00DC4C68">
        <w:rPr>
          <w:rFonts w:ascii="Times New Roman" w:hAnsi="Times New Roman" w:cs="Times New Roman"/>
          <w:sz w:val="18"/>
          <w:szCs w:val="24"/>
          <w:lang w:val="en-US"/>
        </w:rPr>
        <w:t xml:space="preserve"> rGO </w:t>
      </w:r>
      <w:proofErr w:type="spellStart"/>
      <w:r w:rsidR="00AA7D13" w:rsidRPr="00DC4C68">
        <w:rPr>
          <w:rFonts w:ascii="Times New Roman" w:hAnsi="Times New Roman" w:cs="Times New Roman"/>
          <w:sz w:val="18"/>
          <w:szCs w:val="24"/>
          <w:lang w:val="en-US"/>
        </w:rPr>
        <w:t>telah</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dicirikan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menggunakan</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Infra</w:t>
      </w:r>
      <w:r w:rsidR="00BF1392" w:rsidRPr="00DC4C68">
        <w:rPr>
          <w:rFonts w:ascii="Times New Roman" w:hAnsi="Times New Roman" w:cs="Times New Roman"/>
          <w:sz w:val="18"/>
          <w:szCs w:val="24"/>
          <w:lang w:val="en-US"/>
        </w:rPr>
        <w:t>merah</w:t>
      </w:r>
      <w:proofErr w:type="spellEnd"/>
      <w:r w:rsidR="00AA7D13" w:rsidRPr="00DC4C68">
        <w:rPr>
          <w:rFonts w:ascii="Times New Roman" w:hAnsi="Times New Roman" w:cs="Times New Roman"/>
          <w:sz w:val="18"/>
          <w:szCs w:val="24"/>
          <w:lang w:val="en-US"/>
        </w:rPr>
        <w:t xml:space="preserve"> </w:t>
      </w:r>
      <w:proofErr w:type="spellStart"/>
      <w:r w:rsidR="00AA7D13" w:rsidRPr="00DC4C68">
        <w:rPr>
          <w:rFonts w:ascii="Times New Roman" w:hAnsi="Times New Roman" w:cs="Times New Roman"/>
          <w:sz w:val="18"/>
          <w:szCs w:val="24"/>
          <w:lang w:val="en-US"/>
        </w:rPr>
        <w:t>Transformasi</w:t>
      </w:r>
      <w:proofErr w:type="spellEnd"/>
      <w:r w:rsidR="00AA7D13" w:rsidRPr="00DC4C68">
        <w:rPr>
          <w:rFonts w:ascii="Times New Roman" w:hAnsi="Times New Roman" w:cs="Times New Roman"/>
          <w:sz w:val="18"/>
          <w:szCs w:val="24"/>
          <w:lang w:val="en-US"/>
        </w:rPr>
        <w:t xml:space="preserve"> Fourier (FTIR), </w:t>
      </w:r>
      <w:proofErr w:type="spellStart"/>
      <w:r w:rsidR="00B40C5C" w:rsidRPr="00DC4C68">
        <w:rPr>
          <w:rFonts w:ascii="Times New Roman" w:hAnsi="Times New Roman" w:cs="Times New Roman"/>
          <w:sz w:val="18"/>
          <w:szCs w:val="24"/>
          <w:lang w:val="en-US"/>
        </w:rPr>
        <w:t>Spektoskopi</w:t>
      </w:r>
      <w:proofErr w:type="spellEnd"/>
      <w:r w:rsidR="00B40C5C" w:rsidRPr="00DC4C68">
        <w:rPr>
          <w:rFonts w:ascii="Times New Roman" w:hAnsi="Times New Roman" w:cs="Times New Roman"/>
          <w:sz w:val="18"/>
          <w:szCs w:val="24"/>
          <w:lang w:val="en-US"/>
        </w:rPr>
        <w:t xml:space="preserve"> </w:t>
      </w:r>
      <w:proofErr w:type="spellStart"/>
      <w:r w:rsidR="00BF1392" w:rsidRPr="00DC4C68">
        <w:rPr>
          <w:rFonts w:ascii="Times New Roman" w:hAnsi="Times New Roman" w:cs="Times New Roman"/>
          <w:sz w:val="18"/>
          <w:szCs w:val="24"/>
          <w:lang w:val="en-US"/>
        </w:rPr>
        <w:t>Sinar</w:t>
      </w:r>
      <w:proofErr w:type="spellEnd"/>
      <w:r w:rsidR="00BF1392" w:rsidRPr="00DC4C68">
        <w:rPr>
          <w:rFonts w:ascii="Times New Roman" w:hAnsi="Times New Roman" w:cs="Times New Roman"/>
          <w:sz w:val="18"/>
          <w:szCs w:val="24"/>
          <w:lang w:val="en-US"/>
        </w:rPr>
        <w:t xml:space="preserve"> </w:t>
      </w:r>
      <w:r w:rsidR="00B40C5C" w:rsidRPr="00DC4C68">
        <w:rPr>
          <w:rFonts w:ascii="Times New Roman" w:hAnsi="Times New Roman" w:cs="Times New Roman"/>
          <w:sz w:val="18"/>
          <w:szCs w:val="24"/>
          <w:lang w:val="en-US"/>
        </w:rPr>
        <w:t>Ultra</w:t>
      </w:r>
      <w:r w:rsidR="00C87D7B" w:rsidRPr="00DC4C68">
        <w:rPr>
          <w:rFonts w:ascii="Times New Roman" w:hAnsi="Times New Roman" w:cs="Times New Roman"/>
          <w:sz w:val="18"/>
          <w:szCs w:val="24"/>
          <w:lang w:val="en-US"/>
        </w:rPr>
        <w:t xml:space="preserve"> </w:t>
      </w:r>
      <w:proofErr w:type="spellStart"/>
      <w:r w:rsidR="00C87D7B" w:rsidRPr="00DC4C68">
        <w:rPr>
          <w:rFonts w:ascii="Times New Roman" w:hAnsi="Times New Roman" w:cs="Times New Roman"/>
          <w:sz w:val="18"/>
          <w:szCs w:val="24"/>
          <w:lang w:val="en-US"/>
        </w:rPr>
        <w:t>Lembayung</w:t>
      </w:r>
      <w:proofErr w:type="spellEnd"/>
      <w:r w:rsidR="00B40C5C" w:rsidRPr="00DC4C68">
        <w:rPr>
          <w:rFonts w:ascii="Times New Roman" w:hAnsi="Times New Roman" w:cs="Times New Roman"/>
          <w:sz w:val="18"/>
          <w:szCs w:val="24"/>
          <w:lang w:val="en-US"/>
        </w:rPr>
        <w:t xml:space="preserve"> </w:t>
      </w:r>
      <w:proofErr w:type="spellStart"/>
      <w:r w:rsidR="00B40C5C" w:rsidRPr="00DC4C68">
        <w:rPr>
          <w:rFonts w:ascii="Times New Roman" w:hAnsi="Times New Roman" w:cs="Times New Roman"/>
          <w:sz w:val="18"/>
          <w:szCs w:val="24"/>
          <w:lang w:val="en-US"/>
        </w:rPr>
        <w:t>Terlihat</w:t>
      </w:r>
      <w:proofErr w:type="spellEnd"/>
      <w:r w:rsidR="00B40C5C" w:rsidRPr="00DC4C68">
        <w:rPr>
          <w:rFonts w:ascii="Times New Roman" w:hAnsi="Times New Roman" w:cs="Times New Roman"/>
          <w:sz w:val="18"/>
          <w:szCs w:val="24"/>
          <w:lang w:val="en-US"/>
        </w:rPr>
        <w:t xml:space="preserve"> (UV-Vis</w:t>
      </w:r>
      <w:r w:rsidR="00615679" w:rsidRPr="00DC4C68">
        <w:rPr>
          <w:rFonts w:ascii="Times New Roman" w:hAnsi="Times New Roman" w:cs="Times New Roman"/>
          <w:sz w:val="18"/>
          <w:szCs w:val="24"/>
          <w:lang w:val="en-US"/>
        </w:rPr>
        <w:t xml:space="preserve">), dan </w:t>
      </w:r>
      <w:proofErr w:type="spellStart"/>
      <w:r w:rsidR="00615679" w:rsidRPr="00DC4C68">
        <w:rPr>
          <w:rFonts w:ascii="Times New Roman" w:hAnsi="Times New Roman" w:cs="Times New Roman"/>
          <w:sz w:val="18"/>
          <w:szCs w:val="24"/>
          <w:lang w:val="en-US"/>
        </w:rPr>
        <w:t>Mikroskop</w:t>
      </w:r>
      <w:proofErr w:type="spellEnd"/>
      <w:r w:rsidR="00615679" w:rsidRPr="00DC4C68">
        <w:rPr>
          <w:rFonts w:ascii="Times New Roman" w:hAnsi="Times New Roman" w:cs="Times New Roman"/>
          <w:sz w:val="18"/>
          <w:szCs w:val="24"/>
          <w:lang w:val="en-US"/>
        </w:rPr>
        <w:t xml:space="preserve"> </w:t>
      </w:r>
      <w:proofErr w:type="spellStart"/>
      <w:r w:rsidR="00615679" w:rsidRPr="00DC4C68">
        <w:rPr>
          <w:rFonts w:ascii="Times New Roman" w:hAnsi="Times New Roman" w:cs="Times New Roman"/>
          <w:sz w:val="18"/>
          <w:szCs w:val="24"/>
          <w:lang w:val="en-US"/>
        </w:rPr>
        <w:t>Imbasan</w:t>
      </w:r>
      <w:proofErr w:type="spellEnd"/>
      <w:r w:rsidR="00615679" w:rsidRPr="00DC4C68">
        <w:rPr>
          <w:rFonts w:ascii="Times New Roman" w:hAnsi="Times New Roman" w:cs="Times New Roman"/>
          <w:sz w:val="18"/>
          <w:szCs w:val="24"/>
          <w:lang w:val="en-US"/>
        </w:rPr>
        <w:t xml:space="preserve"> </w:t>
      </w:r>
      <w:proofErr w:type="spellStart"/>
      <w:r w:rsidR="00615679" w:rsidRPr="00DC4C68">
        <w:rPr>
          <w:rFonts w:ascii="Times New Roman" w:hAnsi="Times New Roman" w:cs="Times New Roman"/>
          <w:sz w:val="18"/>
          <w:szCs w:val="24"/>
          <w:lang w:val="en-US"/>
        </w:rPr>
        <w:t>Elektron</w:t>
      </w:r>
      <w:proofErr w:type="spellEnd"/>
      <w:r w:rsidR="00B40C5C" w:rsidRPr="00DC4C68">
        <w:rPr>
          <w:rFonts w:ascii="Times New Roman" w:hAnsi="Times New Roman" w:cs="Times New Roman"/>
          <w:sz w:val="18"/>
          <w:szCs w:val="24"/>
          <w:lang w:val="en-US"/>
        </w:rPr>
        <w:t xml:space="preserve"> (SEM). </w:t>
      </w:r>
      <w:proofErr w:type="spellStart"/>
      <w:r w:rsidR="006B0C75" w:rsidRPr="00DC4C68">
        <w:rPr>
          <w:rFonts w:ascii="Times New Roman" w:hAnsi="Times New Roman" w:cs="Times New Roman"/>
          <w:sz w:val="18"/>
          <w:szCs w:val="24"/>
          <w:lang w:val="en-US"/>
        </w:rPr>
        <w:t>Prestasi</w:t>
      </w:r>
      <w:proofErr w:type="spellEnd"/>
      <w:r w:rsidR="006B0C75" w:rsidRPr="00DC4C68">
        <w:rPr>
          <w:rFonts w:ascii="Times New Roman" w:hAnsi="Times New Roman" w:cs="Times New Roman"/>
          <w:sz w:val="18"/>
          <w:szCs w:val="24"/>
          <w:lang w:val="en-US"/>
        </w:rPr>
        <w:t xml:space="preserve"> </w:t>
      </w:r>
      <w:proofErr w:type="spellStart"/>
      <w:r w:rsidR="006B0C75" w:rsidRPr="00DC4C68">
        <w:rPr>
          <w:rFonts w:ascii="Times New Roman" w:hAnsi="Times New Roman" w:cs="Times New Roman"/>
          <w:sz w:val="18"/>
          <w:szCs w:val="24"/>
          <w:lang w:val="en-US"/>
        </w:rPr>
        <w:t>elektrokimia</w:t>
      </w:r>
      <w:proofErr w:type="spellEnd"/>
      <w:r w:rsidR="006B0C75" w:rsidRPr="00DC4C68">
        <w:rPr>
          <w:rFonts w:ascii="Times New Roman" w:hAnsi="Times New Roman" w:cs="Times New Roman"/>
          <w:sz w:val="18"/>
          <w:szCs w:val="24"/>
          <w:lang w:val="en-US"/>
        </w:rPr>
        <w:t xml:space="preserve"> </w:t>
      </w:r>
      <w:r w:rsidR="00615679" w:rsidRPr="00DC4C68">
        <w:rPr>
          <w:rFonts w:ascii="Times New Roman" w:hAnsi="Times New Roman" w:cs="Times New Roman"/>
          <w:sz w:val="18"/>
          <w:szCs w:val="24"/>
          <w:lang w:val="en-US"/>
        </w:rPr>
        <w:t xml:space="preserve"> </w:t>
      </w:r>
      <w:proofErr w:type="spellStart"/>
      <w:r w:rsidR="00615679" w:rsidRPr="00DC4C68">
        <w:rPr>
          <w:rFonts w:ascii="Times New Roman" w:hAnsi="Times New Roman" w:cs="Times New Roman"/>
          <w:sz w:val="18"/>
          <w:szCs w:val="24"/>
          <w:lang w:val="en-US"/>
        </w:rPr>
        <w:t>elektrod</w:t>
      </w:r>
      <w:proofErr w:type="spellEnd"/>
      <w:r w:rsidR="00615679" w:rsidRPr="00DC4C68">
        <w:rPr>
          <w:rFonts w:ascii="Times New Roman" w:hAnsi="Times New Roman" w:cs="Times New Roman"/>
          <w:sz w:val="18"/>
          <w:szCs w:val="24"/>
          <w:lang w:val="en-US"/>
        </w:rPr>
        <w:t xml:space="preserve"> Fe</w:t>
      </w:r>
      <w:r w:rsidR="00615679" w:rsidRPr="00DC4C68">
        <w:rPr>
          <w:rFonts w:ascii="Times New Roman" w:hAnsi="Times New Roman" w:cs="Times New Roman"/>
          <w:sz w:val="18"/>
          <w:szCs w:val="24"/>
          <w:vertAlign w:val="subscript"/>
          <w:lang w:val="en-US"/>
        </w:rPr>
        <w:t>3</w:t>
      </w:r>
      <w:r w:rsidR="00615679" w:rsidRPr="00DC4C68">
        <w:rPr>
          <w:rFonts w:ascii="Times New Roman" w:hAnsi="Times New Roman" w:cs="Times New Roman"/>
          <w:sz w:val="18"/>
          <w:szCs w:val="24"/>
          <w:lang w:val="en-US"/>
        </w:rPr>
        <w:t>O</w:t>
      </w:r>
      <w:r w:rsidR="00615679" w:rsidRPr="00DC4C68">
        <w:rPr>
          <w:rFonts w:ascii="Times New Roman" w:hAnsi="Times New Roman" w:cs="Times New Roman"/>
          <w:sz w:val="18"/>
          <w:szCs w:val="24"/>
          <w:vertAlign w:val="subscript"/>
          <w:lang w:val="en-US"/>
        </w:rPr>
        <w:t>4</w:t>
      </w:r>
      <w:r w:rsidR="00615679" w:rsidRPr="00DC4C68">
        <w:rPr>
          <w:rFonts w:ascii="Times New Roman" w:hAnsi="Times New Roman" w:cs="Times New Roman"/>
          <w:sz w:val="18"/>
          <w:szCs w:val="24"/>
          <w:lang w:val="en-US"/>
        </w:rPr>
        <w:t xml:space="preserve">/rGO/GCE </w:t>
      </w:r>
      <w:proofErr w:type="spellStart"/>
      <w:r w:rsidR="00615679" w:rsidRPr="00DC4C68">
        <w:rPr>
          <w:rFonts w:ascii="Times New Roman" w:hAnsi="Times New Roman" w:cs="Times New Roman"/>
          <w:sz w:val="18"/>
          <w:szCs w:val="24"/>
          <w:lang w:val="en-US"/>
        </w:rPr>
        <w:t>telah</w:t>
      </w:r>
      <w:proofErr w:type="spellEnd"/>
      <w:r w:rsidR="00615679" w:rsidRPr="00DC4C68">
        <w:rPr>
          <w:rFonts w:ascii="Times New Roman" w:hAnsi="Times New Roman" w:cs="Times New Roman"/>
          <w:sz w:val="18"/>
          <w:szCs w:val="24"/>
          <w:lang w:val="en-US"/>
        </w:rPr>
        <w:t xml:space="preserve"> </w:t>
      </w:r>
      <w:proofErr w:type="spellStart"/>
      <w:r w:rsidR="00615679" w:rsidRPr="00DC4C68">
        <w:rPr>
          <w:rFonts w:ascii="Times New Roman" w:hAnsi="Times New Roman" w:cs="Times New Roman"/>
          <w:sz w:val="18"/>
          <w:szCs w:val="24"/>
          <w:lang w:val="en-US"/>
        </w:rPr>
        <w:t>dikaji</w:t>
      </w:r>
      <w:proofErr w:type="spellEnd"/>
      <w:r w:rsidR="00615679" w:rsidRPr="00DC4C68">
        <w:rPr>
          <w:rFonts w:ascii="Times New Roman" w:hAnsi="Times New Roman" w:cs="Times New Roman"/>
          <w:sz w:val="18"/>
          <w:szCs w:val="24"/>
          <w:lang w:val="en-US"/>
        </w:rPr>
        <w:t xml:space="preserve"> </w:t>
      </w:r>
      <w:proofErr w:type="spellStart"/>
      <w:r w:rsidR="00615679" w:rsidRPr="00DC4C68">
        <w:rPr>
          <w:rFonts w:ascii="Times New Roman" w:hAnsi="Times New Roman" w:cs="Times New Roman"/>
          <w:sz w:val="18"/>
          <w:szCs w:val="24"/>
          <w:lang w:val="en-US"/>
        </w:rPr>
        <w:t>menggunakan</w:t>
      </w:r>
      <w:proofErr w:type="spellEnd"/>
      <w:r w:rsidR="00615679" w:rsidRPr="00DC4C68">
        <w:rPr>
          <w:rFonts w:ascii="Times New Roman" w:hAnsi="Times New Roman" w:cs="Times New Roman"/>
          <w:sz w:val="18"/>
          <w:szCs w:val="24"/>
          <w:lang w:val="en-US"/>
        </w:rPr>
        <w:t xml:space="preserve"> </w:t>
      </w:r>
      <w:proofErr w:type="spellStart"/>
      <w:r w:rsidR="007474D2" w:rsidRPr="00DC4C68">
        <w:rPr>
          <w:rFonts w:ascii="Times New Roman" w:hAnsi="Times New Roman" w:cs="Times New Roman"/>
          <w:sz w:val="18"/>
          <w:szCs w:val="24"/>
          <w:lang w:val="en-US"/>
        </w:rPr>
        <w:t>kaedah</w:t>
      </w:r>
      <w:proofErr w:type="spellEnd"/>
      <w:r w:rsidR="007474D2" w:rsidRPr="00DC4C68">
        <w:rPr>
          <w:rFonts w:ascii="Times New Roman" w:hAnsi="Times New Roman" w:cs="Times New Roman"/>
          <w:sz w:val="18"/>
          <w:szCs w:val="24"/>
          <w:lang w:val="en-US"/>
        </w:rPr>
        <w:t xml:space="preserve"> </w:t>
      </w:r>
      <w:proofErr w:type="spellStart"/>
      <w:r w:rsidR="007474D2" w:rsidRPr="00DC4C68">
        <w:rPr>
          <w:rFonts w:ascii="Times New Roman" w:hAnsi="Times New Roman" w:cs="Times New Roman"/>
          <w:sz w:val="18"/>
          <w:szCs w:val="24"/>
          <w:lang w:val="en-US"/>
        </w:rPr>
        <w:t>Voltametri</w:t>
      </w:r>
      <w:proofErr w:type="spellEnd"/>
      <w:r w:rsidR="007474D2" w:rsidRPr="00DC4C68">
        <w:rPr>
          <w:rFonts w:ascii="Times New Roman" w:hAnsi="Times New Roman" w:cs="Times New Roman"/>
          <w:sz w:val="18"/>
          <w:szCs w:val="24"/>
          <w:lang w:val="en-US"/>
        </w:rPr>
        <w:t xml:space="preserve"> </w:t>
      </w:r>
      <w:proofErr w:type="spellStart"/>
      <w:r w:rsidR="007474D2" w:rsidRPr="00DC4C68">
        <w:rPr>
          <w:rFonts w:ascii="Times New Roman" w:hAnsi="Times New Roman" w:cs="Times New Roman"/>
          <w:sz w:val="18"/>
          <w:szCs w:val="24"/>
          <w:lang w:val="en-US"/>
        </w:rPr>
        <w:t>Berkitar</w:t>
      </w:r>
      <w:proofErr w:type="spellEnd"/>
      <w:r w:rsidR="007474D2" w:rsidRPr="00DC4C68">
        <w:rPr>
          <w:rFonts w:ascii="Times New Roman" w:hAnsi="Times New Roman" w:cs="Times New Roman"/>
          <w:sz w:val="18"/>
          <w:szCs w:val="24"/>
          <w:lang w:val="en-US"/>
        </w:rPr>
        <w:t xml:space="preserve"> (CV) dan </w:t>
      </w:r>
      <w:proofErr w:type="spellStart"/>
      <w:r w:rsidR="007474D2" w:rsidRPr="00DC4C68">
        <w:rPr>
          <w:rFonts w:ascii="Times New Roman" w:hAnsi="Times New Roman" w:cs="Times New Roman"/>
          <w:sz w:val="18"/>
          <w:szCs w:val="24"/>
          <w:lang w:val="en-US"/>
        </w:rPr>
        <w:t>Voltammetri</w:t>
      </w:r>
      <w:proofErr w:type="spellEnd"/>
      <w:r w:rsidR="007474D2" w:rsidRPr="00DC4C68">
        <w:rPr>
          <w:rFonts w:ascii="Times New Roman" w:hAnsi="Times New Roman" w:cs="Times New Roman"/>
          <w:sz w:val="18"/>
          <w:szCs w:val="24"/>
          <w:lang w:val="en-US"/>
        </w:rPr>
        <w:t xml:space="preserve"> </w:t>
      </w:r>
      <w:proofErr w:type="spellStart"/>
      <w:r w:rsidR="007474D2" w:rsidRPr="00DC4C68">
        <w:rPr>
          <w:rFonts w:ascii="Times New Roman" w:hAnsi="Times New Roman" w:cs="Times New Roman"/>
          <w:sz w:val="18"/>
          <w:szCs w:val="24"/>
          <w:lang w:val="en-US"/>
        </w:rPr>
        <w:t>Pembezaan</w:t>
      </w:r>
      <w:proofErr w:type="spellEnd"/>
      <w:r w:rsidR="007474D2" w:rsidRPr="00DC4C68">
        <w:rPr>
          <w:rFonts w:ascii="Times New Roman" w:hAnsi="Times New Roman" w:cs="Times New Roman"/>
          <w:sz w:val="18"/>
          <w:szCs w:val="24"/>
          <w:lang w:val="en-US"/>
        </w:rPr>
        <w:t xml:space="preserve"> </w:t>
      </w:r>
      <w:proofErr w:type="spellStart"/>
      <w:r w:rsidR="007474D2" w:rsidRPr="00DC4C68">
        <w:rPr>
          <w:rFonts w:ascii="Times New Roman" w:hAnsi="Times New Roman" w:cs="Times New Roman"/>
          <w:sz w:val="18"/>
          <w:szCs w:val="24"/>
          <w:lang w:val="en-US"/>
        </w:rPr>
        <w:t>Denyutan</w:t>
      </w:r>
      <w:proofErr w:type="spellEnd"/>
      <w:r w:rsidR="007474D2" w:rsidRPr="00DC4C68">
        <w:rPr>
          <w:rFonts w:ascii="Times New Roman" w:hAnsi="Times New Roman" w:cs="Times New Roman"/>
          <w:sz w:val="18"/>
          <w:szCs w:val="24"/>
          <w:lang w:val="en-US"/>
        </w:rPr>
        <w:t xml:space="preserve"> (DPV</w:t>
      </w:r>
      <w:r w:rsidR="00D812F3" w:rsidRPr="00DC4C68">
        <w:rPr>
          <w:rFonts w:ascii="Times New Roman" w:hAnsi="Times New Roman" w:cs="Times New Roman"/>
          <w:sz w:val="18"/>
          <w:szCs w:val="24"/>
          <w:lang w:val="en-US"/>
        </w:rPr>
        <w:t xml:space="preserve">). </w:t>
      </w:r>
      <w:proofErr w:type="spellStart"/>
      <w:r w:rsidR="00D812F3" w:rsidRPr="00DC4C68">
        <w:rPr>
          <w:rFonts w:ascii="Times New Roman" w:hAnsi="Times New Roman" w:cs="Times New Roman"/>
          <w:sz w:val="18"/>
          <w:szCs w:val="24"/>
          <w:lang w:val="en-US"/>
        </w:rPr>
        <w:t>Ciri-ciri</w:t>
      </w:r>
      <w:proofErr w:type="spellEnd"/>
      <w:r w:rsidR="00D812F3" w:rsidRPr="00DC4C68">
        <w:rPr>
          <w:rFonts w:ascii="Times New Roman" w:hAnsi="Times New Roman" w:cs="Times New Roman"/>
          <w:sz w:val="18"/>
          <w:szCs w:val="24"/>
          <w:lang w:val="en-US"/>
        </w:rPr>
        <w:t xml:space="preserve"> </w:t>
      </w:r>
      <w:proofErr w:type="spellStart"/>
      <w:r w:rsidR="00D812F3" w:rsidRPr="00DC4C68">
        <w:rPr>
          <w:rFonts w:ascii="Times New Roman" w:hAnsi="Times New Roman" w:cs="Times New Roman"/>
          <w:sz w:val="18"/>
          <w:szCs w:val="24"/>
          <w:lang w:val="en-US"/>
        </w:rPr>
        <w:t>superparamagnetisma</w:t>
      </w:r>
      <w:proofErr w:type="spellEnd"/>
      <w:r w:rsidR="007474D2" w:rsidRPr="00DC4C68">
        <w:rPr>
          <w:rFonts w:ascii="Times New Roman" w:hAnsi="Times New Roman" w:cs="Times New Roman"/>
          <w:sz w:val="18"/>
          <w:szCs w:val="24"/>
          <w:lang w:val="en-US"/>
        </w:rPr>
        <w:t xml:space="preserve"> Fe</w:t>
      </w:r>
      <w:r w:rsidR="007474D2" w:rsidRPr="00DC4C68">
        <w:rPr>
          <w:rFonts w:ascii="Times New Roman" w:hAnsi="Times New Roman" w:cs="Times New Roman"/>
          <w:sz w:val="18"/>
          <w:szCs w:val="24"/>
          <w:vertAlign w:val="subscript"/>
          <w:lang w:val="en-US"/>
        </w:rPr>
        <w:t>3</w:t>
      </w:r>
      <w:r w:rsidR="007474D2" w:rsidRPr="00DC4C68">
        <w:rPr>
          <w:rFonts w:ascii="Times New Roman" w:hAnsi="Times New Roman" w:cs="Times New Roman"/>
          <w:sz w:val="18"/>
          <w:szCs w:val="24"/>
          <w:lang w:val="en-US"/>
        </w:rPr>
        <w:t>O</w:t>
      </w:r>
      <w:r w:rsidR="007474D2" w:rsidRPr="00DC4C68">
        <w:rPr>
          <w:rFonts w:ascii="Times New Roman" w:hAnsi="Times New Roman" w:cs="Times New Roman"/>
          <w:sz w:val="18"/>
          <w:szCs w:val="24"/>
          <w:vertAlign w:val="subscript"/>
          <w:lang w:val="en-US"/>
        </w:rPr>
        <w:t>4</w:t>
      </w:r>
      <w:r w:rsidR="007474D2" w:rsidRPr="00DC4C68">
        <w:rPr>
          <w:rFonts w:ascii="Times New Roman" w:hAnsi="Times New Roman" w:cs="Times New Roman"/>
          <w:sz w:val="18"/>
          <w:szCs w:val="24"/>
          <w:lang w:val="en-US"/>
        </w:rPr>
        <w:t xml:space="preserve"> </w:t>
      </w:r>
      <w:r w:rsidR="00D812F3" w:rsidRPr="00DC4C68">
        <w:rPr>
          <w:rFonts w:ascii="Times New Roman" w:hAnsi="Times New Roman" w:cs="Times New Roman"/>
          <w:sz w:val="18"/>
          <w:szCs w:val="24"/>
          <w:lang w:val="en-US"/>
        </w:rPr>
        <w:t xml:space="preserve">yang </w:t>
      </w:r>
      <w:proofErr w:type="spellStart"/>
      <w:r w:rsidR="00D812F3" w:rsidRPr="00DC4C68">
        <w:rPr>
          <w:rFonts w:ascii="Times New Roman" w:hAnsi="Times New Roman" w:cs="Times New Roman"/>
          <w:sz w:val="18"/>
          <w:szCs w:val="24"/>
          <w:lang w:val="en-US"/>
        </w:rPr>
        <w:t>terlekat</w:t>
      </w:r>
      <w:proofErr w:type="spellEnd"/>
      <w:r w:rsidR="00CE6FD0" w:rsidRPr="00DC4C68">
        <w:rPr>
          <w:rFonts w:ascii="Times New Roman" w:hAnsi="Times New Roman" w:cs="Times New Roman"/>
          <w:sz w:val="18"/>
          <w:szCs w:val="24"/>
          <w:lang w:val="en-US"/>
        </w:rPr>
        <w:t xml:space="preserve"> di </w:t>
      </w:r>
      <w:proofErr w:type="spellStart"/>
      <w:r w:rsidR="00CE6FD0" w:rsidRPr="00DC4C68">
        <w:rPr>
          <w:rFonts w:ascii="Times New Roman" w:hAnsi="Times New Roman" w:cs="Times New Roman"/>
          <w:sz w:val="18"/>
          <w:szCs w:val="24"/>
          <w:lang w:val="en-US"/>
        </w:rPr>
        <w:t>atas</w:t>
      </w:r>
      <w:proofErr w:type="spellEnd"/>
      <w:r w:rsidR="00CE6FD0" w:rsidRPr="00DC4C68">
        <w:rPr>
          <w:rFonts w:ascii="Times New Roman" w:hAnsi="Times New Roman" w:cs="Times New Roman"/>
          <w:sz w:val="18"/>
          <w:szCs w:val="24"/>
          <w:lang w:val="en-US"/>
        </w:rPr>
        <w:t xml:space="preserve"> </w:t>
      </w:r>
      <w:proofErr w:type="spellStart"/>
      <w:r w:rsidR="00CE6FD0" w:rsidRPr="00DC4C68">
        <w:rPr>
          <w:rFonts w:ascii="Times New Roman" w:hAnsi="Times New Roman" w:cs="Times New Roman"/>
          <w:sz w:val="18"/>
          <w:szCs w:val="24"/>
          <w:lang w:val="en-US"/>
        </w:rPr>
        <w:t>lembaran</w:t>
      </w:r>
      <w:proofErr w:type="spellEnd"/>
      <w:r w:rsidR="00CE6FD0" w:rsidRPr="00DC4C68">
        <w:rPr>
          <w:rFonts w:ascii="Times New Roman" w:hAnsi="Times New Roman" w:cs="Times New Roman"/>
          <w:sz w:val="18"/>
          <w:szCs w:val="24"/>
          <w:lang w:val="en-US"/>
        </w:rPr>
        <w:t xml:space="preserve"> rGO </w:t>
      </w:r>
      <w:proofErr w:type="spellStart"/>
      <w:r w:rsidR="00CE6FD0" w:rsidRPr="00DC4C68">
        <w:rPr>
          <w:rFonts w:ascii="Times New Roman" w:hAnsi="Times New Roman" w:cs="Times New Roman"/>
          <w:sz w:val="18"/>
          <w:szCs w:val="24"/>
          <w:lang w:val="en-US"/>
        </w:rPr>
        <w:t>menyediakan</w:t>
      </w:r>
      <w:proofErr w:type="spellEnd"/>
      <w:r w:rsidR="00CE6FD0" w:rsidRPr="00DC4C68">
        <w:rPr>
          <w:rFonts w:ascii="Times New Roman" w:hAnsi="Times New Roman" w:cs="Times New Roman"/>
          <w:sz w:val="18"/>
          <w:szCs w:val="24"/>
          <w:lang w:val="en-US"/>
        </w:rPr>
        <w:t xml:space="preserve"> </w:t>
      </w:r>
      <w:proofErr w:type="spellStart"/>
      <w:r w:rsidR="00CE6FD0" w:rsidRPr="00DC4C68">
        <w:rPr>
          <w:rFonts w:ascii="Times New Roman" w:hAnsi="Times New Roman" w:cs="Times New Roman"/>
          <w:sz w:val="18"/>
          <w:szCs w:val="24"/>
          <w:lang w:val="en-US"/>
        </w:rPr>
        <w:t>laluan</w:t>
      </w:r>
      <w:proofErr w:type="spellEnd"/>
      <w:r w:rsidR="00CE6FD0" w:rsidRPr="00DC4C68">
        <w:rPr>
          <w:rFonts w:ascii="Times New Roman" w:hAnsi="Times New Roman" w:cs="Times New Roman"/>
          <w:sz w:val="18"/>
          <w:szCs w:val="24"/>
          <w:lang w:val="en-US"/>
        </w:rPr>
        <w:t xml:space="preserve"> </w:t>
      </w:r>
      <w:proofErr w:type="spellStart"/>
      <w:r w:rsidR="00CE6FD0" w:rsidRPr="00DC4C68">
        <w:rPr>
          <w:rFonts w:ascii="Times New Roman" w:hAnsi="Times New Roman" w:cs="Times New Roman"/>
          <w:sz w:val="18"/>
          <w:szCs w:val="24"/>
          <w:lang w:val="en-US"/>
        </w:rPr>
        <w:t>konduktif</w:t>
      </w:r>
      <w:proofErr w:type="spellEnd"/>
      <w:r w:rsidR="00CE6FD0" w:rsidRPr="00DC4C68">
        <w:rPr>
          <w:rFonts w:ascii="Times New Roman" w:hAnsi="Times New Roman" w:cs="Times New Roman"/>
          <w:sz w:val="18"/>
          <w:szCs w:val="24"/>
          <w:lang w:val="en-US"/>
        </w:rPr>
        <w:t xml:space="preserve"> </w:t>
      </w:r>
      <w:proofErr w:type="spellStart"/>
      <w:r w:rsidR="00CE6FD0" w:rsidRPr="00DC4C68">
        <w:rPr>
          <w:rFonts w:ascii="Times New Roman" w:hAnsi="Times New Roman" w:cs="Times New Roman"/>
          <w:sz w:val="18"/>
          <w:szCs w:val="24"/>
          <w:lang w:val="en-US"/>
        </w:rPr>
        <w:t>u</w:t>
      </w:r>
      <w:r w:rsidR="00D812F3" w:rsidRPr="00DC4C68">
        <w:rPr>
          <w:rFonts w:ascii="Times New Roman" w:hAnsi="Times New Roman" w:cs="Times New Roman"/>
          <w:sz w:val="18"/>
          <w:szCs w:val="24"/>
          <w:lang w:val="en-US"/>
        </w:rPr>
        <w:t>ntuk</w:t>
      </w:r>
      <w:proofErr w:type="spellEnd"/>
      <w:r w:rsidR="00D812F3" w:rsidRPr="00DC4C68">
        <w:rPr>
          <w:rFonts w:ascii="Times New Roman" w:hAnsi="Times New Roman" w:cs="Times New Roman"/>
          <w:sz w:val="18"/>
          <w:szCs w:val="24"/>
          <w:lang w:val="en-US"/>
        </w:rPr>
        <w:t xml:space="preserve"> </w:t>
      </w:r>
      <w:proofErr w:type="spellStart"/>
      <w:r w:rsidR="00D812F3" w:rsidRPr="00DC4C68">
        <w:rPr>
          <w:rFonts w:ascii="Times New Roman" w:hAnsi="Times New Roman" w:cs="Times New Roman"/>
          <w:sz w:val="18"/>
          <w:szCs w:val="24"/>
          <w:lang w:val="en-US"/>
        </w:rPr>
        <w:t>penyerapan</w:t>
      </w:r>
      <w:proofErr w:type="spellEnd"/>
      <w:r w:rsidR="00D812F3" w:rsidRPr="00DC4C68">
        <w:rPr>
          <w:rFonts w:ascii="Times New Roman" w:hAnsi="Times New Roman" w:cs="Times New Roman"/>
          <w:sz w:val="18"/>
          <w:szCs w:val="24"/>
          <w:lang w:val="en-US"/>
        </w:rPr>
        <w:t xml:space="preserve"> </w:t>
      </w:r>
      <w:proofErr w:type="spellStart"/>
      <w:r w:rsidR="00D812F3" w:rsidRPr="00DC4C68">
        <w:rPr>
          <w:rFonts w:ascii="Times New Roman" w:hAnsi="Times New Roman" w:cs="Times New Roman"/>
          <w:sz w:val="18"/>
          <w:szCs w:val="24"/>
          <w:lang w:val="en-US"/>
        </w:rPr>
        <w:t>analit</w:t>
      </w:r>
      <w:proofErr w:type="spellEnd"/>
      <w:r w:rsidR="00D812F3" w:rsidRPr="00DC4C68">
        <w:rPr>
          <w:rFonts w:ascii="Times New Roman" w:hAnsi="Times New Roman" w:cs="Times New Roman"/>
          <w:sz w:val="18"/>
          <w:szCs w:val="24"/>
          <w:lang w:val="en-US"/>
        </w:rPr>
        <w:t xml:space="preserve"> dan juga </w:t>
      </w:r>
      <w:proofErr w:type="spellStart"/>
      <w:r w:rsidR="00D812F3" w:rsidRPr="00DC4C68">
        <w:rPr>
          <w:rFonts w:ascii="Times New Roman" w:hAnsi="Times New Roman" w:cs="Times New Roman"/>
          <w:sz w:val="18"/>
          <w:szCs w:val="24"/>
          <w:lang w:val="en-US"/>
        </w:rPr>
        <w:t>meningkatkan</w:t>
      </w:r>
      <w:proofErr w:type="spellEnd"/>
      <w:r w:rsidR="00D812F3" w:rsidRPr="00DC4C68">
        <w:rPr>
          <w:rFonts w:ascii="Times New Roman" w:hAnsi="Times New Roman" w:cs="Times New Roman"/>
          <w:sz w:val="18"/>
          <w:szCs w:val="24"/>
          <w:lang w:val="en-US"/>
        </w:rPr>
        <w:t xml:space="preserve"> </w:t>
      </w:r>
      <w:proofErr w:type="spellStart"/>
      <w:r w:rsidR="00D812F3" w:rsidRPr="00DC4C68">
        <w:rPr>
          <w:rFonts w:ascii="Times New Roman" w:hAnsi="Times New Roman" w:cs="Times New Roman"/>
          <w:sz w:val="18"/>
          <w:szCs w:val="24"/>
          <w:lang w:val="en-US"/>
        </w:rPr>
        <w:t>kinetik</w:t>
      </w:r>
      <w:proofErr w:type="spellEnd"/>
      <w:r w:rsidR="00CE6FD0" w:rsidRPr="00DC4C68">
        <w:rPr>
          <w:rFonts w:ascii="Times New Roman" w:hAnsi="Times New Roman" w:cs="Times New Roman"/>
          <w:sz w:val="18"/>
          <w:szCs w:val="24"/>
          <w:lang w:val="en-US"/>
        </w:rPr>
        <w:t xml:space="preserve"> </w:t>
      </w:r>
      <w:proofErr w:type="spellStart"/>
      <w:r w:rsidR="00CE6FD0" w:rsidRPr="00DC4C68">
        <w:rPr>
          <w:rFonts w:ascii="Times New Roman" w:hAnsi="Times New Roman" w:cs="Times New Roman"/>
          <w:sz w:val="18"/>
          <w:szCs w:val="24"/>
          <w:lang w:val="en-US"/>
        </w:rPr>
        <w:t>pemindahan</w:t>
      </w:r>
      <w:proofErr w:type="spellEnd"/>
      <w:r w:rsidR="00CE6FD0" w:rsidRPr="00DC4C68">
        <w:rPr>
          <w:rFonts w:ascii="Times New Roman" w:hAnsi="Times New Roman" w:cs="Times New Roman"/>
          <w:sz w:val="18"/>
          <w:szCs w:val="24"/>
          <w:lang w:val="en-US"/>
        </w:rPr>
        <w:t xml:space="preserve"> </w:t>
      </w:r>
      <w:proofErr w:type="spellStart"/>
      <w:r w:rsidR="00CE6FD0" w:rsidRPr="00DC4C68">
        <w:rPr>
          <w:rFonts w:ascii="Times New Roman" w:hAnsi="Times New Roman" w:cs="Times New Roman"/>
          <w:sz w:val="18"/>
          <w:szCs w:val="24"/>
          <w:lang w:val="en-US"/>
        </w:rPr>
        <w:t>elektron</w:t>
      </w:r>
      <w:proofErr w:type="spellEnd"/>
      <w:r w:rsidR="005550A4" w:rsidRPr="00DC4C68">
        <w:rPr>
          <w:rFonts w:ascii="Times New Roman" w:hAnsi="Times New Roman" w:cs="Times New Roman"/>
          <w:sz w:val="18"/>
          <w:szCs w:val="24"/>
          <w:lang w:val="en-US"/>
        </w:rPr>
        <w:t xml:space="preserve"> di </w:t>
      </w:r>
      <w:proofErr w:type="spellStart"/>
      <w:r w:rsidR="005550A4" w:rsidRPr="00DC4C68">
        <w:rPr>
          <w:rFonts w:ascii="Times New Roman" w:hAnsi="Times New Roman" w:cs="Times New Roman"/>
          <w:sz w:val="18"/>
          <w:szCs w:val="24"/>
          <w:lang w:val="en-US"/>
        </w:rPr>
        <w:t>antara</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s</w:t>
      </w:r>
      <w:r w:rsidR="005E1D7F" w:rsidRPr="00DC4C68">
        <w:rPr>
          <w:rFonts w:ascii="Times New Roman" w:hAnsi="Times New Roman" w:cs="Times New Roman"/>
          <w:sz w:val="18"/>
          <w:szCs w:val="24"/>
          <w:lang w:val="en-US"/>
        </w:rPr>
        <w:t>pesies</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elektroaktif</w:t>
      </w:r>
      <w:proofErr w:type="spellEnd"/>
      <w:r w:rsidR="005550A4" w:rsidRPr="00DC4C68">
        <w:rPr>
          <w:rFonts w:ascii="Times New Roman" w:hAnsi="Times New Roman" w:cs="Times New Roman"/>
          <w:sz w:val="18"/>
          <w:szCs w:val="24"/>
          <w:lang w:val="en-US"/>
        </w:rPr>
        <w:t xml:space="preserve"> dan </w:t>
      </w:r>
      <w:proofErr w:type="spellStart"/>
      <w:r w:rsidR="005550A4" w:rsidRPr="00DC4C68">
        <w:rPr>
          <w:rFonts w:ascii="Times New Roman" w:hAnsi="Times New Roman" w:cs="Times New Roman"/>
          <w:sz w:val="18"/>
          <w:szCs w:val="24"/>
          <w:lang w:val="en-US"/>
        </w:rPr>
        <w:t>permukaan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elektrod</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Peningkatan</w:t>
      </w:r>
      <w:proofErr w:type="spellEnd"/>
      <w:r w:rsidR="005550A4" w:rsidRPr="00DC4C68">
        <w:rPr>
          <w:rFonts w:ascii="Times New Roman" w:hAnsi="Times New Roman" w:cs="Times New Roman"/>
          <w:sz w:val="18"/>
          <w:szCs w:val="24"/>
          <w:lang w:val="en-US"/>
        </w:rPr>
        <w:t xml:space="preserve"> </w:t>
      </w:r>
      <w:proofErr w:type="spellStart"/>
      <w:r w:rsidR="00BF1392" w:rsidRPr="00DC4C68">
        <w:rPr>
          <w:rFonts w:ascii="Times New Roman" w:hAnsi="Times New Roman" w:cs="Times New Roman"/>
          <w:sz w:val="18"/>
          <w:szCs w:val="24"/>
          <w:lang w:val="en-US"/>
        </w:rPr>
        <w:t>isyarat</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tindakbalas</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arus</w:t>
      </w:r>
      <w:proofErr w:type="spellEnd"/>
      <w:r w:rsidR="005550A4" w:rsidRPr="00DC4C68">
        <w:rPr>
          <w:rFonts w:ascii="Times New Roman" w:hAnsi="Times New Roman" w:cs="Times New Roman"/>
          <w:sz w:val="18"/>
          <w:szCs w:val="24"/>
          <w:lang w:val="en-US"/>
        </w:rPr>
        <w:t xml:space="preserve"> yang </w:t>
      </w:r>
      <w:proofErr w:type="spellStart"/>
      <w:r w:rsidR="005550A4" w:rsidRPr="00DC4C68">
        <w:rPr>
          <w:rFonts w:ascii="Times New Roman" w:hAnsi="Times New Roman" w:cs="Times New Roman"/>
          <w:sz w:val="18"/>
          <w:szCs w:val="24"/>
          <w:lang w:val="en-US"/>
        </w:rPr>
        <w:t>dihasilkan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dari</w:t>
      </w:r>
      <w:proofErr w:type="spellEnd"/>
      <w:r w:rsidR="005550A4" w:rsidRPr="00DC4C68">
        <w:rPr>
          <w:rFonts w:ascii="Times New Roman" w:hAnsi="Times New Roman" w:cs="Times New Roman"/>
          <w:sz w:val="18"/>
          <w:szCs w:val="24"/>
          <w:lang w:val="en-US"/>
        </w:rPr>
        <w:t xml:space="preserve"> proses </w:t>
      </w:r>
      <w:proofErr w:type="spellStart"/>
      <w:r w:rsidR="005550A4" w:rsidRPr="00DC4C68">
        <w:rPr>
          <w:rFonts w:ascii="Times New Roman" w:hAnsi="Times New Roman" w:cs="Times New Roman"/>
          <w:sz w:val="18"/>
          <w:szCs w:val="24"/>
          <w:lang w:val="en-US"/>
        </w:rPr>
        <w:t>pengoksidaan</w:t>
      </w:r>
      <w:proofErr w:type="spellEnd"/>
      <w:r w:rsidR="005550A4" w:rsidRPr="00DC4C68">
        <w:rPr>
          <w:rFonts w:ascii="Times New Roman" w:hAnsi="Times New Roman" w:cs="Times New Roman"/>
          <w:sz w:val="18"/>
          <w:szCs w:val="24"/>
          <w:lang w:val="en-US"/>
        </w:rPr>
        <w:t xml:space="preserve"> dan </w:t>
      </w:r>
      <w:proofErr w:type="spellStart"/>
      <w:r w:rsidR="005550A4" w:rsidRPr="00DC4C68">
        <w:rPr>
          <w:rFonts w:ascii="Times New Roman" w:hAnsi="Times New Roman" w:cs="Times New Roman"/>
          <w:sz w:val="18"/>
          <w:szCs w:val="24"/>
          <w:lang w:val="en-US"/>
        </w:rPr>
        <w:t>pengurang</w:t>
      </w:r>
      <w:r w:rsidR="00D812F3" w:rsidRPr="00DC4C68">
        <w:rPr>
          <w:rFonts w:ascii="Times New Roman" w:hAnsi="Times New Roman" w:cs="Times New Roman"/>
          <w:sz w:val="18"/>
          <w:szCs w:val="24"/>
          <w:lang w:val="en-US"/>
        </w:rPr>
        <w:t>an</w:t>
      </w:r>
      <w:proofErr w:type="spellEnd"/>
      <w:r w:rsidR="00D812F3" w:rsidRPr="00DC4C68">
        <w:rPr>
          <w:rFonts w:ascii="Times New Roman" w:hAnsi="Times New Roman" w:cs="Times New Roman"/>
          <w:sz w:val="18"/>
          <w:szCs w:val="24"/>
          <w:lang w:val="en-US"/>
        </w:rPr>
        <w:t xml:space="preserve"> oleh </w:t>
      </w:r>
      <w:proofErr w:type="spellStart"/>
      <w:r w:rsidR="00D812F3" w:rsidRPr="00DC4C68">
        <w:rPr>
          <w:rFonts w:ascii="Times New Roman" w:hAnsi="Times New Roman" w:cs="Times New Roman"/>
          <w:sz w:val="18"/>
          <w:szCs w:val="24"/>
          <w:lang w:val="en-US"/>
        </w:rPr>
        <w:t>spesi</w:t>
      </w:r>
      <w:r w:rsidR="007B2AE4" w:rsidRPr="00DC4C68">
        <w:rPr>
          <w:rFonts w:ascii="Times New Roman" w:hAnsi="Times New Roman" w:cs="Times New Roman"/>
          <w:sz w:val="18"/>
          <w:szCs w:val="24"/>
          <w:lang w:val="en-US"/>
        </w:rPr>
        <w:t>e</w:t>
      </w:r>
      <w:r w:rsidR="00D812F3" w:rsidRPr="00DC4C68">
        <w:rPr>
          <w:rFonts w:ascii="Times New Roman" w:hAnsi="Times New Roman" w:cs="Times New Roman"/>
          <w:sz w:val="18"/>
          <w:szCs w:val="24"/>
          <w:lang w:val="en-US"/>
        </w:rPr>
        <w:t>s</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elektroaktif</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telah</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dioptimumkan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lebih</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lanjut</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didalam</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pengoptimuman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kadar</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imbasan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kepekatan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asid</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urik</w:t>
      </w:r>
      <w:proofErr w:type="spellEnd"/>
      <w:r w:rsidR="005550A4" w:rsidRPr="00DC4C68">
        <w:rPr>
          <w:rFonts w:ascii="Times New Roman" w:hAnsi="Times New Roman" w:cs="Times New Roman"/>
          <w:sz w:val="18"/>
          <w:szCs w:val="24"/>
          <w:lang w:val="en-US"/>
        </w:rPr>
        <w:t xml:space="preserve"> dan </w:t>
      </w:r>
      <w:proofErr w:type="spellStart"/>
      <w:r w:rsidR="005550A4" w:rsidRPr="00DC4C68">
        <w:rPr>
          <w:rFonts w:ascii="Times New Roman" w:hAnsi="Times New Roman" w:cs="Times New Roman"/>
          <w:sz w:val="18"/>
          <w:szCs w:val="24"/>
          <w:lang w:val="en-US"/>
        </w:rPr>
        <w:t>nilai</w:t>
      </w:r>
      <w:proofErr w:type="spellEnd"/>
      <w:r w:rsidR="005550A4" w:rsidRPr="00DC4C68">
        <w:rPr>
          <w:rFonts w:ascii="Times New Roman" w:hAnsi="Times New Roman" w:cs="Times New Roman"/>
          <w:sz w:val="18"/>
          <w:szCs w:val="24"/>
          <w:lang w:val="en-US"/>
        </w:rPr>
        <w:t xml:space="preserve"> pH </w:t>
      </w:r>
      <w:proofErr w:type="spellStart"/>
      <w:r w:rsidR="005550A4" w:rsidRPr="00DC4C68">
        <w:rPr>
          <w:rFonts w:ascii="Times New Roman" w:hAnsi="Times New Roman" w:cs="Times New Roman"/>
          <w:sz w:val="18"/>
          <w:szCs w:val="24"/>
          <w:lang w:val="en-US"/>
        </w:rPr>
        <w:t>elektrolit</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sokongan</w:t>
      </w:r>
      <w:proofErr w:type="spellEnd"/>
      <w:r w:rsidR="005550A4" w:rsidRPr="00DC4C68">
        <w:rPr>
          <w:rFonts w:ascii="Times New Roman" w:hAnsi="Times New Roman" w:cs="Times New Roman"/>
          <w:sz w:val="18"/>
          <w:szCs w:val="24"/>
          <w:lang w:val="en-US"/>
        </w:rPr>
        <w:t xml:space="preserve">. DPV yang </w:t>
      </w:r>
      <w:proofErr w:type="spellStart"/>
      <w:r w:rsidR="005550A4" w:rsidRPr="00DC4C68">
        <w:rPr>
          <w:rFonts w:ascii="Times New Roman" w:hAnsi="Times New Roman" w:cs="Times New Roman"/>
          <w:sz w:val="18"/>
          <w:szCs w:val="24"/>
          <w:lang w:val="en-US"/>
        </w:rPr>
        <w:t>telah</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diperhatikan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menunjukkan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hubungan</w:t>
      </w:r>
      <w:proofErr w:type="spellEnd"/>
      <w:r w:rsidR="005550A4" w:rsidRPr="00DC4C68">
        <w:rPr>
          <w:rFonts w:ascii="Times New Roman" w:hAnsi="Times New Roman" w:cs="Times New Roman"/>
          <w:sz w:val="18"/>
          <w:szCs w:val="24"/>
          <w:lang w:val="en-US"/>
        </w:rPr>
        <w:t xml:space="preserve"> linear di </w:t>
      </w:r>
      <w:proofErr w:type="spellStart"/>
      <w:r w:rsidR="005550A4" w:rsidRPr="00DC4C68">
        <w:rPr>
          <w:rFonts w:ascii="Times New Roman" w:hAnsi="Times New Roman" w:cs="Times New Roman"/>
          <w:sz w:val="18"/>
          <w:szCs w:val="24"/>
          <w:lang w:val="en-US"/>
        </w:rPr>
        <w:t>antara</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kepekatan</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asid</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urik</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antara</w:t>
      </w:r>
      <w:proofErr w:type="spellEnd"/>
      <w:r w:rsidR="005550A4" w:rsidRPr="00DC4C68">
        <w:rPr>
          <w:rFonts w:ascii="Times New Roman" w:hAnsi="Times New Roman" w:cs="Times New Roman"/>
          <w:sz w:val="18"/>
          <w:szCs w:val="24"/>
          <w:lang w:val="en-US"/>
        </w:rPr>
        <w:t xml:space="preserve"> 4 </w:t>
      </w:r>
      <w:proofErr w:type="spellStart"/>
      <w:r w:rsidR="005550A4" w:rsidRPr="00DC4C68">
        <w:rPr>
          <w:rFonts w:ascii="Times New Roman" w:hAnsi="Times New Roman" w:cs="Times New Roman"/>
          <w:sz w:val="18"/>
          <w:szCs w:val="24"/>
          <w:lang w:val="en-US"/>
        </w:rPr>
        <w:t>μM</w:t>
      </w:r>
      <w:proofErr w:type="spellEnd"/>
      <w:r w:rsidR="005550A4" w:rsidRPr="00DC4C68">
        <w:rPr>
          <w:rFonts w:ascii="Times New Roman" w:hAnsi="Times New Roman" w:cs="Times New Roman"/>
          <w:sz w:val="18"/>
          <w:szCs w:val="24"/>
          <w:lang w:val="en-US"/>
        </w:rPr>
        <w:t xml:space="preserve"> </w:t>
      </w:r>
      <w:proofErr w:type="spellStart"/>
      <w:r w:rsidR="005550A4" w:rsidRPr="00DC4C68">
        <w:rPr>
          <w:rFonts w:ascii="Times New Roman" w:hAnsi="Times New Roman" w:cs="Times New Roman"/>
          <w:sz w:val="18"/>
          <w:szCs w:val="24"/>
          <w:lang w:val="en-US"/>
        </w:rPr>
        <w:t>sehingga</w:t>
      </w:r>
      <w:proofErr w:type="spellEnd"/>
      <w:r w:rsidR="005550A4" w:rsidRPr="00DC4C68">
        <w:rPr>
          <w:rFonts w:ascii="Times New Roman" w:hAnsi="Times New Roman" w:cs="Times New Roman"/>
          <w:sz w:val="18"/>
          <w:szCs w:val="24"/>
          <w:lang w:val="en-US"/>
        </w:rPr>
        <w:t xml:space="preserve"> 100 </w:t>
      </w:r>
      <w:proofErr w:type="spellStart"/>
      <w:r w:rsidR="005550A4" w:rsidRPr="00DC4C68">
        <w:rPr>
          <w:rFonts w:ascii="Times New Roman" w:hAnsi="Times New Roman" w:cs="Times New Roman"/>
          <w:sz w:val="18"/>
          <w:szCs w:val="24"/>
          <w:lang w:val="en-US"/>
        </w:rPr>
        <w:t>μM</w:t>
      </w:r>
      <w:proofErr w:type="spellEnd"/>
      <w:r w:rsidR="005550A4" w:rsidRPr="00DC4C68">
        <w:rPr>
          <w:rFonts w:ascii="Times New Roman" w:hAnsi="Times New Roman" w:cs="Times New Roman"/>
          <w:sz w:val="18"/>
          <w:szCs w:val="24"/>
          <w:lang w:val="en-US"/>
        </w:rPr>
        <w:t xml:space="preserve"> </w:t>
      </w:r>
      <w:proofErr w:type="spellStart"/>
      <w:r w:rsidR="00DC21CC" w:rsidRPr="00DC4C68">
        <w:rPr>
          <w:rFonts w:ascii="Times New Roman" w:hAnsi="Times New Roman" w:cs="Times New Roman"/>
          <w:sz w:val="18"/>
          <w:szCs w:val="24"/>
          <w:lang w:val="en-US"/>
        </w:rPr>
        <w:t>berserta</w:t>
      </w:r>
      <w:proofErr w:type="spellEnd"/>
      <w:r w:rsidR="00DC21CC" w:rsidRPr="00DC4C68">
        <w:rPr>
          <w:rFonts w:ascii="Times New Roman" w:hAnsi="Times New Roman" w:cs="Times New Roman"/>
          <w:sz w:val="18"/>
          <w:szCs w:val="24"/>
          <w:lang w:val="en-US"/>
        </w:rPr>
        <w:t xml:space="preserve"> </w:t>
      </w:r>
      <w:proofErr w:type="spellStart"/>
      <w:r w:rsidR="00DC21CC" w:rsidRPr="00DC4C68">
        <w:rPr>
          <w:rFonts w:ascii="Times New Roman" w:hAnsi="Times New Roman" w:cs="Times New Roman"/>
          <w:sz w:val="18"/>
          <w:szCs w:val="24"/>
          <w:lang w:val="en-US"/>
        </w:rPr>
        <w:t>pekali</w:t>
      </w:r>
      <w:proofErr w:type="spellEnd"/>
      <w:r w:rsidR="00DC21CC" w:rsidRPr="00DC4C68">
        <w:rPr>
          <w:rFonts w:ascii="Times New Roman" w:hAnsi="Times New Roman" w:cs="Times New Roman"/>
          <w:sz w:val="18"/>
          <w:szCs w:val="24"/>
          <w:lang w:val="en-US"/>
        </w:rPr>
        <w:t xml:space="preserve"> </w:t>
      </w:r>
      <w:proofErr w:type="spellStart"/>
      <w:r w:rsidR="00DC21CC" w:rsidRPr="00DC4C68">
        <w:rPr>
          <w:rFonts w:ascii="Times New Roman" w:hAnsi="Times New Roman" w:cs="Times New Roman"/>
          <w:sz w:val="18"/>
          <w:szCs w:val="24"/>
          <w:lang w:val="en-US"/>
        </w:rPr>
        <w:t>kolerasi</w:t>
      </w:r>
      <w:proofErr w:type="spellEnd"/>
      <w:r w:rsidR="00DC21CC" w:rsidRPr="00DC4C68">
        <w:rPr>
          <w:rFonts w:ascii="Times New Roman" w:hAnsi="Times New Roman" w:cs="Times New Roman"/>
          <w:sz w:val="18"/>
          <w:szCs w:val="24"/>
          <w:lang w:val="en-US"/>
        </w:rPr>
        <w:t xml:space="preserve"> 0.989 dan sensitivity 0.08478 µA/µM. Had </w:t>
      </w:r>
      <w:proofErr w:type="spellStart"/>
      <w:r w:rsidR="00DC21CC" w:rsidRPr="00DC4C68">
        <w:rPr>
          <w:rFonts w:ascii="Times New Roman" w:hAnsi="Times New Roman" w:cs="Times New Roman"/>
          <w:sz w:val="18"/>
          <w:szCs w:val="24"/>
          <w:lang w:val="en-US"/>
        </w:rPr>
        <w:t>pengesanan</w:t>
      </w:r>
      <w:proofErr w:type="spellEnd"/>
      <w:r w:rsidR="00DC21CC" w:rsidRPr="00DC4C68">
        <w:rPr>
          <w:rFonts w:ascii="Times New Roman" w:hAnsi="Times New Roman" w:cs="Times New Roman"/>
          <w:sz w:val="18"/>
          <w:szCs w:val="24"/>
          <w:lang w:val="en-US"/>
        </w:rPr>
        <w:t xml:space="preserve"> dan had </w:t>
      </w:r>
      <w:proofErr w:type="spellStart"/>
      <w:r w:rsidR="00DC21CC" w:rsidRPr="00DC4C68">
        <w:rPr>
          <w:rFonts w:ascii="Times New Roman" w:hAnsi="Times New Roman" w:cs="Times New Roman"/>
          <w:sz w:val="18"/>
          <w:szCs w:val="24"/>
          <w:lang w:val="en-US"/>
        </w:rPr>
        <w:t>kuantifikasi</w:t>
      </w:r>
      <w:proofErr w:type="spellEnd"/>
      <w:r w:rsidR="00DC21CC" w:rsidRPr="00DC4C68">
        <w:rPr>
          <w:rFonts w:ascii="Times New Roman" w:hAnsi="Times New Roman" w:cs="Times New Roman"/>
          <w:sz w:val="18"/>
          <w:szCs w:val="24"/>
          <w:lang w:val="en-US"/>
        </w:rPr>
        <w:t xml:space="preserve"> </w:t>
      </w:r>
      <w:proofErr w:type="spellStart"/>
      <w:r w:rsidR="007B2AE4" w:rsidRPr="00DC4C68">
        <w:rPr>
          <w:rFonts w:ascii="Times New Roman" w:hAnsi="Times New Roman" w:cs="Times New Roman"/>
          <w:sz w:val="18"/>
          <w:szCs w:val="24"/>
          <w:lang w:val="en-US"/>
        </w:rPr>
        <w:t>masing-masing</w:t>
      </w:r>
      <w:proofErr w:type="spellEnd"/>
      <w:r w:rsidR="007B2AE4" w:rsidRPr="00DC4C68">
        <w:rPr>
          <w:rFonts w:ascii="Times New Roman" w:hAnsi="Times New Roman" w:cs="Times New Roman"/>
          <w:sz w:val="18"/>
          <w:szCs w:val="24"/>
          <w:lang w:val="en-US"/>
        </w:rPr>
        <w:t xml:space="preserve"> </w:t>
      </w:r>
      <w:proofErr w:type="spellStart"/>
      <w:r w:rsidR="00DC21CC" w:rsidRPr="00DC4C68">
        <w:rPr>
          <w:rFonts w:ascii="Times New Roman" w:hAnsi="Times New Roman" w:cs="Times New Roman"/>
          <w:sz w:val="18"/>
          <w:szCs w:val="24"/>
          <w:lang w:val="en-US"/>
        </w:rPr>
        <w:t>adalah</w:t>
      </w:r>
      <w:proofErr w:type="spellEnd"/>
      <w:r w:rsidR="00DC21CC" w:rsidRPr="00DC4C68">
        <w:rPr>
          <w:rFonts w:ascii="Times New Roman" w:hAnsi="Times New Roman" w:cs="Times New Roman"/>
          <w:sz w:val="18"/>
          <w:szCs w:val="24"/>
          <w:lang w:val="en-US"/>
        </w:rPr>
        <w:t xml:space="preserve"> 3.04 µM dan 10.14 µM</w:t>
      </w:r>
      <w:r w:rsidR="007B2AE4" w:rsidRPr="00DC4C68">
        <w:rPr>
          <w:rFonts w:ascii="Times New Roman" w:hAnsi="Times New Roman" w:cs="Times New Roman"/>
          <w:sz w:val="18"/>
          <w:szCs w:val="24"/>
          <w:lang w:val="en-US"/>
        </w:rPr>
        <w:t>.</w:t>
      </w:r>
    </w:p>
    <w:p w:rsidR="007B2AE4" w:rsidRPr="00DC4C68" w:rsidRDefault="007B2AE4" w:rsidP="0040153D">
      <w:pPr>
        <w:spacing w:after="0" w:line="240" w:lineRule="auto"/>
        <w:jc w:val="both"/>
        <w:rPr>
          <w:rFonts w:ascii="Times New Roman" w:hAnsi="Times New Roman" w:cs="Times New Roman"/>
          <w:sz w:val="18"/>
          <w:szCs w:val="24"/>
          <w:lang w:val="en-US"/>
        </w:rPr>
      </w:pPr>
    </w:p>
    <w:p w:rsidR="0040153D" w:rsidRPr="00DC4C68" w:rsidRDefault="0040153D" w:rsidP="0040153D">
      <w:pPr>
        <w:spacing w:after="0" w:line="240" w:lineRule="auto"/>
        <w:jc w:val="both"/>
        <w:rPr>
          <w:rFonts w:ascii="Times New Roman" w:hAnsi="Times New Roman" w:cs="Times New Roman"/>
          <w:sz w:val="18"/>
          <w:szCs w:val="24"/>
          <w:lang w:val="en-US"/>
        </w:rPr>
      </w:pPr>
      <w:r w:rsidRPr="00DC4C68">
        <w:rPr>
          <w:rFonts w:ascii="Times New Roman" w:hAnsi="Times New Roman" w:cs="Times New Roman"/>
          <w:b/>
          <w:sz w:val="18"/>
          <w:szCs w:val="24"/>
          <w:lang w:val="en-US"/>
        </w:rPr>
        <w:t xml:space="preserve">Kata </w:t>
      </w:r>
      <w:r w:rsidR="00FF315B" w:rsidRPr="00DC4C68">
        <w:rPr>
          <w:rFonts w:ascii="Times New Roman" w:hAnsi="Times New Roman" w:cs="Times New Roman"/>
          <w:b/>
          <w:sz w:val="18"/>
          <w:szCs w:val="24"/>
          <w:lang w:val="en-US"/>
        </w:rPr>
        <w:t>k</w:t>
      </w:r>
      <w:r w:rsidRPr="00DC4C68">
        <w:rPr>
          <w:rFonts w:ascii="Times New Roman" w:hAnsi="Times New Roman" w:cs="Times New Roman"/>
          <w:b/>
          <w:sz w:val="18"/>
          <w:szCs w:val="24"/>
          <w:lang w:val="en-US"/>
        </w:rPr>
        <w:t xml:space="preserve">unci: </w:t>
      </w:r>
      <w:proofErr w:type="spellStart"/>
      <w:r w:rsidR="00FF315B" w:rsidRPr="00DC4C68">
        <w:rPr>
          <w:rFonts w:ascii="Times New Roman" w:hAnsi="Times New Roman" w:cs="Times New Roman"/>
          <w:sz w:val="18"/>
          <w:szCs w:val="24"/>
          <w:lang w:val="en-US"/>
        </w:rPr>
        <w:t>magnetit</w:t>
      </w:r>
      <w:proofErr w:type="spellEnd"/>
      <w:r w:rsidR="00FF315B" w:rsidRPr="00DC4C68">
        <w:rPr>
          <w:rFonts w:ascii="Times New Roman" w:hAnsi="Times New Roman" w:cs="Times New Roman"/>
          <w:sz w:val="18"/>
          <w:szCs w:val="24"/>
          <w:lang w:val="en-US"/>
        </w:rPr>
        <w:t xml:space="preserve">, </w:t>
      </w:r>
      <w:proofErr w:type="spellStart"/>
      <w:r w:rsidR="00FF315B" w:rsidRPr="00DC4C68">
        <w:rPr>
          <w:rFonts w:ascii="Times New Roman" w:hAnsi="Times New Roman" w:cs="Times New Roman"/>
          <w:sz w:val="18"/>
          <w:szCs w:val="24"/>
          <w:lang w:val="en-US"/>
        </w:rPr>
        <w:t>grafin</w:t>
      </w:r>
      <w:proofErr w:type="spellEnd"/>
      <w:r w:rsidR="00FF315B" w:rsidRPr="00DC4C68">
        <w:rPr>
          <w:rFonts w:ascii="Times New Roman" w:hAnsi="Times New Roman" w:cs="Times New Roman"/>
          <w:sz w:val="18"/>
          <w:szCs w:val="24"/>
          <w:lang w:val="en-US"/>
        </w:rPr>
        <w:t xml:space="preserve"> </w:t>
      </w:r>
      <w:proofErr w:type="spellStart"/>
      <w:r w:rsidR="00FF315B" w:rsidRPr="00DC4C68">
        <w:rPr>
          <w:rFonts w:ascii="Times New Roman" w:hAnsi="Times New Roman" w:cs="Times New Roman"/>
          <w:sz w:val="18"/>
          <w:szCs w:val="24"/>
          <w:lang w:val="en-US"/>
        </w:rPr>
        <w:t>oksida</w:t>
      </w:r>
      <w:proofErr w:type="spellEnd"/>
      <w:r w:rsidR="00FF315B" w:rsidRPr="00DC4C68">
        <w:rPr>
          <w:rFonts w:ascii="Times New Roman" w:hAnsi="Times New Roman" w:cs="Times New Roman"/>
          <w:sz w:val="18"/>
          <w:szCs w:val="24"/>
          <w:lang w:val="en-US"/>
        </w:rPr>
        <w:t xml:space="preserve"> </w:t>
      </w:r>
      <w:proofErr w:type="spellStart"/>
      <w:r w:rsidR="00FF315B" w:rsidRPr="00DC4C68">
        <w:rPr>
          <w:rFonts w:ascii="Times New Roman" w:hAnsi="Times New Roman" w:cs="Times New Roman"/>
          <w:sz w:val="18"/>
          <w:szCs w:val="24"/>
          <w:lang w:val="en-US"/>
        </w:rPr>
        <w:t>terturun</w:t>
      </w:r>
      <w:proofErr w:type="spellEnd"/>
      <w:r w:rsidR="00FF315B" w:rsidRPr="00DC4C68">
        <w:rPr>
          <w:rFonts w:ascii="Times New Roman" w:hAnsi="Times New Roman" w:cs="Times New Roman"/>
          <w:sz w:val="18"/>
          <w:szCs w:val="24"/>
          <w:lang w:val="en-US"/>
        </w:rPr>
        <w:t xml:space="preserve">, </w:t>
      </w:r>
      <w:proofErr w:type="spellStart"/>
      <w:r w:rsidR="00FF315B" w:rsidRPr="00DC4C68">
        <w:rPr>
          <w:rFonts w:ascii="Times New Roman" w:hAnsi="Times New Roman" w:cs="Times New Roman"/>
          <w:sz w:val="18"/>
          <w:szCs w:val="24"/>
          <w:lang w:val="en-US"/>
        </w:rPr>
        <w:t>asid</w:t>
      </w:r>
      <w:proofErr w:type="spellEnd"/>
      <w:r w:rsidR="00FF315B" w:rsidRPr="00DC4C68">
        <w:rPr>
          <w:rFonts w:ascii="Times New Roman" w:hAnsi="Times New Roman" w:cs="Times New Roman"/>
          <w:sz w:val="18"/>
          <w:szCs w:val="24"/>
          <w:lang w:val="en-US"/>
        </w:rPr>
        <w:t xml:space="preserve"> </w:t>
      </w:r>
      <w:proofErr w:type="spellStart"/>
      <w:r w:rsidR="00FF315B" w:rsidRPr="00DC4C68">
        <w:rPr>
          <w:rFonts w:ascii="Times New Roman" w:hAnsi="Times New Roman" w:cs="Times New Roman"/>
          <w:sz w:val="18"/>
          <w:szCs w:val="24"/>
          <w:lang w:val="en-US"/>
        </w:rPr>
        <w:t>urik</w:t>
      </w:r>
      <w:proofErr w:type="spellEnd"/>
      <w:r w:rsidR="00FF315B" w:rsidRPr="00DC4C68">
        <w:rPr>
          <w:rFonts w:ascii="Times New Roman" w:hAnsi="Times New Roman" w:cs="Times New Roman"/>
          <w:sz w:val="18"/>
          <w:szCs w:val="24"/>
          <w:lang w:val="en-US"/>
        </w:rPr>
        <w:t xml:space="preserve">, sensor </w:t>
      </w:r>
      <w:proofErr w:type="spellStart"/>
      <w:r w:rsidR="00FF315B" w:rsidRPr="00DC4C68">
        <w:rPr>
          <w:rFonts w:ascii="Times New Roman" w:hAnsi="Times New Roman" w:cs="Times New Roman"/>
          <w:sz w:val="18"/>
          <w:szCs w:val="24"/>
          <w:lang w:val="en-US"/>
        </w:rPr>
        <w:t>elektrokimia</w:t>
      </w:r>
      <w:proofErr w:type="spellEnd"/>
    </w:p>
    <w:p w:rsidR="00FF315B" w:rsidRPr="00DC4C68" w:rsidRDefault="00FF315B" w:rsidP="00FF315B">
      <w:pPr>
        <w:spacing w:after="0" w:line="240" w:lineRule="auto"/>
        <w:jc w:val="both"/>
        <w:rPr>
          <w:rFonts w:ascii="Times New Roman" w:hAnsi="Times New Roman" w:cs="Times New Roman"/>
          <w:sz w:val="24"/>
          <w:szCs w:val="24"/>
          <w:lang w:val="en-US"/>
        </w:rPr>
      </w:pPr>
    </w:p>
    <w:p w:rsidR="005F0BBE" w:rsidRPr="00DC4C68" w:rsidRDefault="00D83B05" w:rsidP="00FF315B">
      <w:pPr>
        <w:spacing w:after="0" w:line="240" w:lineRule="auto"/>
        <w:jc w:val="center"/>
        <w:rPr>
          <w:rFonts w:ascii="Times New Roman" w:hAnsi="Times New Roman" w:cs="Times New Roman"/>
          <w:sz w:val="18"/>
          <w:szCs w:val="24"/>
          <w:lang w:val="en-US"/>
        </w:rPr>
      </w:pPr>
      <w:r w:rsidRPr="00DC4C68">
        <w:rPr>
          <w:rFonts w:ascii="Times New Roman" w:hAnsi="Times New Roman" w:cs="Times New Roman"/>
          <w:b/>
          <w:sz w:val="20"/>
          <w:szCs w:val="24"/>
          <w:lang w:val="en-US"/>
        </w:rPr>
        <w:t>Introduction</w:t>
      </w:r>
    </w:p>
    <w:p w:rsidR="00FF315B"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Uric acid (UA) is a biomolecule compound that plays significant role in regulate the homeostasis and metabolism system of the human body.  The relative concentration of the UA varies dependently on tissue sites, which may accumulate temporarily or localized for extended period</w:t>
      </w:r>
      <w:r w:rsidR="00A51904"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{"citationItems":[{"id":"ITEM-1","itemData":{"DOI":"10.1039/c4ra03148b","ISBN":"2046-2069","ISSN":"20462069","abstract":"A facile and cost-effective approach has been developed towards electrochemical fabrication of a reduced graphene oxide (RGO) modified glassy carbon electrode (RGO/GCE). Scanning electron microscopy (SEM) images show that RGO is covered completely on the surface of glassy carbon electrodes. The RGO/GCE is used to detect dopamine (DA), uric acid (UA) and ascorbic acid (AA) simultaneously via cyclic voltammetry (CV) and differential pulse voltammetry (DPV) methods. Compared with bare GCE, RGO/GCE exhibits much high electrocatalytic activities toward the oxidation of DA, UA and AA, and three well-defined fully resolved anodic peaks were found in the CV curve at RGO/GCE. The GCEs modified with different amounts of RGO have an obvious influence on the determination of DA, UA and AA. By changing the concentrations of DA, UA and AA in the three substances coexisting system, the linear response ranges for the determination of DA, UA and AA were 0.1-400 [small mu ]M, 2-600 [small mu ]M, and 0.7-100 [small mu ]M with the limit of detection (LOD) (S/N = 3) were estimated to be 0.1 [small mu ]M, 1 [small mu ]M and 0.7 [small mu ]M, respectively. Moreover, it is found that RGO/GCE displays high reproducibility and selectivity for the determination of DA, UA and AA.","author":[{"dropping-particle":"","family":"Wang","given":"Huiwen","non-dropping-particle":"","parse-names":false,"suffix":""},{"dropping-particle":"","family":"Ren","given":"Fangfang","non-dropping-particle":"","parse-names":false,"suffix":""},{"dropping-particle":"","family":"Wang","given":"Caiqin","non-dropping-particle":"","parse-names":false,"suffix":""},{"dropping-particle":"","family":"Yang","given":"Beibei","non-dropping-particle":"","parse-names":false,"suffix":""},{"dropping-particle":"","family":"Bin","given":"Duan","non-dropping-particle":"","parse-names":false,"suffix":""},{"dropping-particle":"","family":"Zhang","given":"Ke","non-dropping-particle":"","parse-names":false,"suffix":""},{"dropping-particle":"","family":"Du","given":"Yukou","non-dropping-particle":"","parse-names":false,"suffix":""}],"container-title":"RSC Advances","id":"ITEM-1","issue":"51","issued":{"date-parts":[["2014"]]},"page":"26895-26901","title":"Simultaneous determination of dopamine, uric acid and ascorbic acid using a glassy carbon electrode modified with reduced graphene oxide","type":"article-journal","volume":"4"},"uris":["http://www.mendeley.com/documents/?uuid=c9d33ad5-37ec-4b52-913d-b80d364f7b99","http://www.mendeley.com/documents/?uuid=14f57793-1d1a-4ab4-8926-8d4f2175d96a"]}],"mendeley":{"formattedCitation":"[1]","plainTextFormattedCitation":"[1]","previouslyFormattedCitation":"[1]"},"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[1]</w:t>
      </w:r>
      <w:r w:rsidR="005F7168"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The UA that is sparingly water-soluble biochemical compound can be determined in the blood serum and excretion waste of the mammalian in the forms of urine. The clinical screening assessment for the uric acid serve as the fundamental tool in understanding various clinical conflicts that link to the uric acid level in human body. The abnormal amount of uric acid may potentially associated with diseases in term of chronic and acute that hold the risk of fatality</w:t>
      </w:r>
      <w:r w:rsidR="00A51904"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{"citationItems":[{"id":"ITEM-1","itemData":{"DOI":"10.1172/JCI42344.dietary","ISBN":"0021-9738","ISSN":"0021-9738","PMID":"20516647","abstract":"Uric acid is the metabolic end product of purine metabolism in humans. It has antioxidant properties that may be protective but can also be pro-oxidant, depending on its chemical microenvironment. Hyperuricemia predisposes to disease through the formation of urate crystals that cause gout, but hyperuricemia, independent of crystal formation, has also been linked with hypertension, atherosclerosis, insulin resistance, and diabetes. We discuss here the biology of urate metabolism and its role in disease. We also cover the genetics of urate transport, including URAT1, and recent studies identifying SLC2A9, which encodes the glucose transporter family isoform Glut9, as a major determinant of plasma uric acid levels and of gout development.","author":[{"dropping-particle":"","family":"So","given":"Alexander","non-dropping-particle":"","parse-names":false,"suffix":""},{"dropping-particle":"","family":"Thorens","given":"Bernard","non-dropping-particle":"","parse-names":false,"suffix":""}],"container-title":"The Journal of clinical investigation","id":"ITEM-1","issue":"6","issued":{"date-parts":[["2010"]]},"page":"1791-1799","title":"Science in medicine Uric acid transport and disease","type":"article-journal","volume":"120"},"uris":["http://www.mendeley.com/documents/?uuid=460126a5-c193-46a3-a4d7-74182649de3c","http://www.mendeley.com/documents/?uuid=a6ecee95-2254-41db-bb90-253f35488281"]}],"mendeley":{"formattedCitation":"[2]","plainTextFormattedCitation":"[2]","previouslyFormattedCitation":"[2]"},"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[2]</w:t>
      </w:r>
      <w:r w:rsidR="005F7168"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 xml:space="preserve">. </w:t>
      </w:r>
      <w:r w:rsidRPr="00DC4C68">
        <w:rPr>
          <w:rFonts w:ascii="Times New Roman" w:hAnsi="Times New Roman" w:cs="Times New Roman"/>
          <w:sz w:val="20"/>
          <w:szCs w:val="24"/>
          <w:lang w:val="en-US"/>
        </w:rPr>
        <w:t>The type of diseases that show close relationship to the abnormal amount of uric acid in body fluid including gout, hyperuric</w:t>
      </w:r>
      <w:r w:rsidR="006F323C" w:rsidRPr="00DC4C68">
        <w:rPr>
          <w:rFonts w:ascii="Times New Roman" w:hAnsi="Times New Roman" w:cs="Times New Roman"/>
          <w:sz w:val="20"/>
          <w:szCs w:val="24"/>
          <w:lang w:val="en-US"/>
        </w:rPr>
        <w:t>emia, rheumatoid and arthritis</w:t>
      </w:r>
      <w:r w:rsidRPr="00DC4C68">
        <w:rPr>
          <w:rFonts w:ascii="Times New Roman" w:hAnsi="Times New Roman" w:cs="Times New Roman"/>
          <w:sz w:val="20"/>
          <w:szCs w:val="24"/>
          <w:lang w:val="en-US"/>
        </w:rPr>
        <w:t>. Abnormal elevation in the level of uric acid in the body fluid will probably results several recognized clinical problem, which uric acid probably serve as the etiological agent. At high concentration, the uric acid can converted into oxidative radical and its derivatives, which has high cellular permeability and ability to interrupt during the DNA transcription and translation</w:t>
      </w:r>
      <w:r w:rsidR="00A51904"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{"citationItems":[{"id":"ITEM-1","itemData":{"DOI":"10.1111/j.1600-0773.2003.pto930606.x","ISBN":"0901-9928","ISSN":"09019928","PMID":"29099113","abstract":"To clarify the antioxidative role of uric acid, its ability to scavenge carbon-centered and peroxyl radicals and its inhibitory effect on lipid peroxidation induced by various model systems were examined. Uric acid efficiently scavenged carbon-centered and peroxyl radicals derived from the hydrophilic free radical generator 2,2'-azobis-(2-amidinopropane)dihydrochloride (AAPH). All damage to biological-molecules, including protein, DNA and lipids induced by AAPH, was strongly prevented by uric acid. In contrast, alpha-tocopherol had little effect on damage to biological molecules. Lipid peroxidation by the lipophilic free radical generator 2,2'-azobis(2,4-dimethylvaleronitrile) (AMVN) was little inhibited by uric acid, but not by alpha-tocopherol. Copper-induced lipid peroxidation was inhibited by uric acid and alpha-tocopherol. NADPH- and ADP-Fe3+-dependent microsomal lipid peroxidation was efficiently inhibited by alpha-tocopherol, but not by uric acid. Uric acid seems to scavenge free radicals in hydrophilic conditions to inhibit lipid peroxidation on the lipid-aqueous boundary, and the antioxidation is only little in lipophilic conditions.","author":[{"dropping-particle":"","family":"Muraoka","given":"Sanae","non-dropping-particle":"","parse-names":false,"suffix":""},{"dropping-particle":"","family":"Miura","given":"Toshiaki","non-dropping-particle":"","parse-names":false,"suffix":""}],"container-title":"Pharmacology and Toxicology","id":"ITEM-1","issue":"6","issued":{"date-parts":[["2003"]]},"page":"284-289","title":"Inhibition by Uric Acid of Free Radicals that Damage Biological Molecules","type":"article-journal","volume":"93"},"uris":["http://www.mendeley.com/documents/?uuid=e08892ef-3940-4c8f-b30b-d5f1990d9309","http://www.mendeley.com/documents/?uuid=49ec8ef3-84cd-439d-8e5d-4f274dc443f3"]}],"mendeley":{"formattedCitation":"[3]","plainTextFormattedCitation":"[3]","previouslyFormattedCitation":"[3]"},"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[3]</w:t>
      </w:r>
      <w:r w:rsidR="005F7168"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p>
    <w:p w:rsidR="00FF315B"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lastRenderedPageBreak/>
        <w:t>Quantitative and qualitative determination of the uric acid are significantly useful to provide related information especially in field of pharmaceutical, nursery, pathology, and medical field.  There are varieties of techniques have been proposed with promising sensitivity and consistency in term of detection limit and the amount of uric acid quantified</w:t>
      </w:r>
      <w:r w:rsidR="00A51904"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B74BD1" w:rsidRPr="00DC4C68">
        <w:rPr>
          <w:rFonts w:ascii="Times New Roman" w:hAnsi="Times New Roman" w:cs="Times New Roman"/>
          <w:sz w:val="20"/>
          <w:szCs w:val="24"/>
          <w:lang w:val="en-US"/>
        </w:rPr>
        <w:instrText>ADDIN CSL_CITATION {"citationItems":[{"id":"ITEM-1","itemData":{"DOI":"10.1016/j.snb.2015.08.020","ISBN":"9442563637","ISSN":"09254005","abstract":"A novel biosensor has been constructed based on SnO&lt;inf&gt;2&lt;/inf&gt;/graphene nanocomposite modified glassy carbon electrode (GCE) and was employed for the simultaneous determination of epinephrine (EP) and uric acid (UA) in the presence of common interferent ascorbic acid (AA) at physiological pH (7.0). SnO&lt;inf&gt;2&lt;/inf&gt;/graphene composites were synthesized by a simple one-pot chemical reduction method. Physico-chemical analyses such as X-ray diffraction (XRD), transmission electron microscopy (TEM) and X-ray photoelectron spectroscopy (XPS) revealed that the crystalline SnO&lt;inf&gt;2&lt;/inf&gt; nanoparticles were finely dispersed on the surface of graphene. The SnO&lt;inf&gt;2&lt;/inf&gt;/graphene modified GCE exhibited enhanced electrocatalytic activity toward the oxidation of EP and UA when compared to the GO and SnO&lt;inf&gt;2&lt;/inf&gt; modified GCEs. Under the optimal conditions, the oxidation peak currents increased linearly with concentration over the wide range of 0.5-200 μM and 0.1-200 μM with the detection limits of 0.017 μM and 0.28 μM for EP and UA, respectively. The proposed modified electrode displayed high selectivity, good stability and reproducibility, and was successfully applied for the determination of epinephrine in epinephrine hydrochloride injection and uric acid in human urine samples.","author":[{"dropping-particle":"","family":"Lavanya","given":"N.","non-dropping-particle":"","parse-names":false,"suffix":""},{"dropping-particle":"","family":"Fazio","given":"E.","non-dropping-particle":"","parse-names":false,"suffix":""},{"dropping-particle":"","family":"Neri","given":"F.","non-dropping-particle":"","parse-names":false,"suffix":""},{"dropping-particle":"","family":"Bonavita","given":"A.","non-dropping-particle":"","parse-names":false,"suffix":""},{"dropping-particle":"","family":"Leonardi","given":"S. G.","non-dropping-particle":"","parse-names":false,"suffix":""},{"dropping-particle":"","family":"Neri","given":"G.","non-dropping-particle":"","parse-names":false,"suffix":""},{"dropping-particle":"","family":"Sekar","given":"C.","non-dropping-particle":"","parse-names":false,"suffix":""}],"container-title":"Sensors and Actuators, B: Chemical","id":"ITEM-1","issued":{"date-parts":[["2015"]]},"number-of-pages":"1412-1422","publisher":"Elsevier B.V.","title":"Simultaneous electrochemical determination of epinephrine and uric acid in the presence of ascorbic acid using SnO&lt;inf&gt;2&lt;/inf&gt;/graphene nanocomposite modified glassy carbon electrode","type":"book","volume":"221"},"uris":["http://www.mendeley.com/documents/?uuid=7f4f5cf0-6b1d-4f90-83ff-72bab13e8f26","http://www.mendeley.com/documents/?uuid=a47e0ba5-2c7a-4548-a5f4-935023d0609f"]},{"id":"ITEM-2","itemData":{"DOI":"10.1039/c4nr01774a","ISBN":"2040-3372 (Electronic)\r2040-3364 (Linking)","ISSN":"20403372","PMID":"25137352","abstract":"Sensitive electrochemical sensors were fabricated with reduced graphene oxide-supported Au@Pd (Au@Pd-RGO) nanocomposites by one-step synthesis for individual and simultaneous determination of ascorbic acid (AA), dopamine (DA), and uric acid (UA) with low detection limits and wide concentration ranges. From the Au@Pd-RGO-modified electrodes, well-separated oxidation peaks and enhanced peak currents of AA, DA, and UA were observed owing to the superior conductivity of RGO and the excellent catalytic activity of Au@Pd nanoparticles. For individual detection, the linear responses of AA, DA, and UA were in the concentration ranges of 0.1–1000, 0.01–100, and 0.02–500 μM with detection limits of 0.02, 0.002, and 0.005 μM (S/N = 3), respectively. For simultaneous detection by synchronous change of the concentrations of AA, DA, and UA, the linear response ranges were 1–800, 0.1–100, and 0.1–350 μM with detection limits of 0.28, 0.024, and 0.02 μM (S/N = 3), respectively. The fabricated sensors were further applied to the detection of AA, DA, and UA in urine samples. The Au@Pd-RGO nanocomposites have promising applications in highly sensitive and selective electrochemical sensing.","author":[{"dropping-particle":"","family":"Jiang","given":"Jingjing","non-dropping-particle":"","parse-names":false,"suffix":""},{"dropping-particle":"","family":"Du","given":"Xuezhong","non-dropping-particle":"","parse-names":false,"suffix":""}],"container-title":"Nanoscale","id":"ITEM-2","issue":"19","issued":{"date-parts":[["2014"]]},"page":"11303-11309","publisher":"Royal Society of Chemistry","title":"Sensitive electrochemical sensors for simultaneous determination of ascorbic acid, dopamine, and uric acid based on Au@Pd-reduced graphene oxide nanocomposites","type":"article-journal","volume":"6"},"uris":["http://www.mendeley.com/documents/?uuid=03716deb-7f14-4322-b693-6e27126d35eb","http://www.mendeley.com/documents/?uuid=7e4862ea-c039-44db-863c-7d26b8d0fc04"]}],"mendeley":{"formattedCitation":"[4,5]","manualFormatting":"[4],[5]","plainTextFormattedCitation":"[4,5]","previouslyFormattedCitation":"[4,5]"},"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F7168" w:rsidRPr="00DC4C68">
        <w:rPr>
          <w:rFonts w:ascii="Times New Roman" w:hAnsi="Times New Roman" w:cs="Times New Roman"/>
          <w:noProof/>
          <w:sz w:val="20"/>
          <w:szCs w:val="24"/>
          <w:lang w:val="en-US"/>
        </w:rPr>
        <w:t>[4</w:t>
      </w:r>
      <w:r w:rsidR="007B2AE4" w:rsidRPr="00DC4C68">
        <w:rPr>
          <w:rFonts w:ascii="Times New Roman" w:hAnsi="Times New Roman" w:cs="Times New Roman"/>
          <w:noProof/>
          <w:sz w:val="20"/>
          <w:szCs w:val="24"/>
          <w:lang w:val="en-US"/>
        </w:rPr>
        <w:t xml:space="preserve">, </w:t>
      </w:r>
      <w:r w:rsidR="005F7168" w:rsidRPr="00DC4C68">
        <w:rPr>
          <w:rFonts w:ascii="Times New Roman" w:hAnsi="Times New Roman" w:cs="Times New Roman"/>
          <w:noProof/>
          <w:sz w:val="20"/>
          <w:szCs w:val="24"/>
          <w:lang w:val="en-US"/>
        </w:rPr>
        <w:t>5]</w:t>
      </w:r>
      <w:r w:rsidR="005F7168"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Recently, electrochemical sensing has been highlighting as sophisticate alternative in identification of disease diagnosis molecules including UA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{"citationItems":[{"id":"ITEM-1","itemData":{"DOI":"10.1016/j.bios.2013.04.034","ISBN":"0956-5663","ISSN":"09565663","PMID":"23708810","abstract":"We have developed Fe3O4 magnetic nanoparticles/reduced graphene oxide nanosheets modified glassy carbon (Fe3O4/r-GO/GC) electrode as a novel system for the preparation of electrochemical sensing platform. Decorating Fe3O4 nanoparticles on graphene sheets was performed via a facile one-step chemical reaction strategy, where the reduction of GO and the in-situ generation of Fe3O4 nanoparticles occurred simultaneously. Characterization of as-made nanocomposite using X-ray diffraction (XRD), transmission electron microscopy (TEM) and alternative gradient force magnetometry (AGFM) clearly demonstrate the successful attachment of monodisperse Fe3O4 nanoparticles to graphene sheets. Electrochemical studies revealed that the Fe3O4/r-GO/GC electrode possess excellent electrocatalytic activities toward the low potential oxidation of NADH (0.05V vs. Ag/AgCl) as well as the catalytic reduction of O2 and H2O2 at reduced overpotentials. Via immobilization of lactate dehydrogenase (LDH) as a model dehydrogenase enzyme onto the Fe3O4/r-GO/GC electrode surface, the ability of modified electrode for biosensing lactate was demonstrated. In addition, using differential pulse voltammetry (DPV) to investigate the electrochemical oxidation behavior of ascorbic acid (AA), dopamine (DA) and uric acid (UA) at Fe3O4/r-GO/GC electrode, the high electrocatalytic activity of the modified electrode toward simultaneous detection of these compounds was indicated. Finally, based on the strong electrocatalytic action of Fe3O4/r-GO/GC electrode toward both oxidation and reduction of nitrite, a sensitive amperometric sensor for nitrite determination was proposed. The Fe3O4/r-GO hybrid presented here showing favorable electrochemical features may hold great promise to the development of electrochemical sensors, molecular bioelectronic devices, biosensors and biofuel cells. ?? 2013 Elsevier B.V.","author":[{"dropping-particle":"","family":"Teymourian","given":"Hazhir","non-dropping-particle":"","parse-names":false,"suffix":""},{"dropping-particle":"","family":"Salimi","given":"Abdollah","non-dropping-particle":"","parse-names":false,"suffix":""},{"dropping-particle":"","family":"Khezrian","given":"Somayeh","non-dropping-particle":"","parse-names":false,"suffix":""}],"container-title":"Biosensors and Bioelectronics","id":"ITEM-1","issued":{"date-parts":[["2013"]]},"page":"1-8","publisher":"Elsevier","title":"Fe3O4 magnetic nanoparticles/reduced graphene oxide nanosheets as a novel electrochemical and bioeletrochemical sensing platform","type":"article-journal","volume":"49"},"uris":["http://www.mendeley.com/documents/?uuid=9ce8c6d9-4e20-44e4-b1c7-b901caad8dbb"]}],"mendeley":{"formattedCitation":"[6]","plainTextFormattedCitation":"[6]","previouslyFormattedCitation":"[6]"},"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[6]</w:t>
      </w:r>
      <w:r w:rsidR="005F7168"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Meanwhile, due to unique electronic properties and stiffness of the </w:t>
      </w:r>
      <w:proofErr w:type="spellStart"/>
      <w:r w:rsidRPr="00DC4C68">
        <w:rPr>
          <w:rFonts w:ascii="Times New Roman" w:hAnsi="Times New Roman" w:cs="Times New Roman"/>
          <w:sz w:val="20"/>
          <w:szCs w:val="24"/>
          <w:lang w:val="en-US"/>
        </w:rPr>
        <w:t>nano</w:t>
      </w:r>
      <w:proofErr w:type="spellEnd"/>
      <w:r w:rsidRPr="00DC4C68">
        <w:rPr>
          <w:rFonts w:ascii="Times New Roman" w:hAnsi="Times New Roman" w:cs="Times New Roman"/>
          <w:sz w:val="20"/>
          <w:szCs w:val="24"/>
          <w:lang w:val="en-US"/>
        </w:rPr>
        <w:t>-sized graphene carbon allotrope, it has been widely adopted in material development and research activities was intensified on exploitation of graphene in photocatalysis, environmental remediation, and energy storage</w:t>
      </w:r>
      <w:r w:rsidR="00A51904"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B74BD1" w:rsidRPr="00DC4C68">
        <w:rPr>
          <w:rFonts w:ascii="Times New Roman" w:hAnsi="Times New Roman" w:cs="Times New Roman"/>
          <w:sz w:val="20"/>
          <w:szCs w:val="24"/>
          <w:lang w:val="en-US"/>
        </w:rPr>
        <w:instrText>ADDIN CSL_CITATION {"citationItems":[{"id":"ITEM-1","itemData":{"DOI":"10.3390/s140815227","ISBN":"1424-8220","ISSN":"1424-8220","PMID":"25195850","abstract":"The fabrication of an electrochemical sensor based on an iron oxide/graphene modified glassy carbon electrode (Fe3O4/rGO/GCE) and its simultaneous detection of dopamine (DA) and ascorbic acid (AA) is described here. The Fe3O4/rGO nanocomposite was synthesized via a simple, one step in-situ wet chemical method and characterized by different techniques. The presence of Fe3O4 nanoparticles on the surface of rGO sheets was confirmed by FESEM and TEM images. The electrochemical behavior of Fe3O4/rGO/GCE towards electrocatalytic oxidation of DA was investigated by cyclic voltammetry (CV) and differential pulse voltammetry (DPV) analysis. The electrochemical studies revealed that the Fe3O4/rGO/GCE dramatically increased the current response against the DA, due to the synergistic effect emerged between Fe3O4 and rGO. This implies that Fe3O4/rGO/GCE could exhibit excellent electrocatalytic activity and remarkable electron transfer kinetics towards the oxidation of DA. Moreover, the modified sensor electrode portrayed sensitivity and selectivity for simultaneous determination of AA and DA. The observed DPVs response linearly depends on AA and DA concentration in the range of 1–9 mM and 0.5–100 µM, with correlation coefficients of 0.995 and 0.996, respectively. The detection limit of \\r\\n(S/N = 3) was found to be 0.42 and 0.12 µM for AA and DA, respectively.","author":[{"dropping-particle":"","family":"Peik-See","given":"Teo","non-dropping-particle":"","parse-names":false,"suffix":""},{"dropping-particle":"","family":"Pandikumar","given":"Alagarsamy","non-dropping-particle":"","parse-names":false,"suffix":""},{"dropping-particle":"","family":"Nay-Ming","given":"Huang","non-dropping-particle":"","parse-names":false,"suffix":""},{"dropping-particle":"","family":"Hong-Ngee","given":"Lim","non-dropping-particle":"","parse-names":false,"suffix":""},{"dropping-particle":"","family":"Sulaiman","given":"Yusran","non-dropping-particle":"","parse-names":false,"suffix":""}],"container-title":"Sensors","id":"ITEM-1","issue":"8","issued":{"date-parts":[["2014"]]},"page":"15227-15243","title":"Simultaneous Electrochemical Detection of Dopamine and Ascorbic Acid Using an Iron Oxide/Reduced Graphene Oxide Modified Glassy Carbon Electrode","type":"article-journal","volume":"14"},"uris":["http://www.mendeley.com/documents/?uuid=b32a4046-e590-4947-bca3-23cbffab80d7","http://www.mendeley.com/documents/?uuid=4f848652-62ba-4ba9-86a6-9222283aa68a"]},{"id":"ITEM-2","itemData":{"DOI":"10.1039/c4ra03148b","ISBN":"2046-2069","ISSN":"20462069","abstract":"A facile and cost-effective approach has been developed towards electrochemical fabrication of a reduced graphene oxide (RGO) modified glassy carbon electrode (RGO/GCE). Scanning electron microscopy (SEM) images show that RGO is covered completely on the surface of glassy carbon electrodes. The RGO/GCE is used to detect dopamine (DA), uric acid (UA) and ascorbic acid (AA) simultaneously via cyclic voltammetry (CV) and differential pulse voltammetry (DPV) methods. Compared with bare GCE, RGO/GCE exhibits much high electrocatalytic activities toward the oxidation of DA, UA and AA, and three well-defined fully resolved anodic peaks were found in the CV curve at RGO/GCE. The GCEs modified with different amounts of RGO have an obvious influence on the determination of DA, UA and AA. By changing the concentrations of DA, UA and AA in the three substances coexisting system, the linear response ranges for the determination of DA, UA and AA were 0.1-400 [small mu ]M, 2-600 [small mu ]M, and 0.7-100 [small mu ]M with the limit of detection (LOD) (S/N = 3) were estimated to be 0.1 [small mu ]M, 1 [small mu ]M and 0.7 [small mu ]M, respectively. Moreover, it is found that RGO/GCE displays high reproducibility and selectivity for the determination of DA, UA and AA.","author":[{"dropping-particle":"","family":"Wang","given":"Huiwen","non-dropping-particle":"","parse-names":false,"suffix":""},{"dropping-particle":"","family":"Ren","given":"Fangfang","non-dropping-particle":"","parse-names":false,"suffix":""},{"dropping-particle":"","family":"Wang","given":"Caiqin","non-dropping-particle":"","parse-names":false,"suffix":""},{"dropping-particle":"","family":"Yang","given":"Beibei","non-dropping-particle":"","parse-names":false,"suffix":""},{"dropping-particle":"","family":"Bin","given":"Duan","non-dropping-particle":"","parse-names":false,"suffix":""},{"dropping-particle":"","family":"Zhang","given":"Ke","non-dropping-particle":"","parse-names":false,"suffix":""},{"dropping-particle":"","family":"Du","given":"Yukou","non-dropping-particle":"","parse-names":false,"suffix":""}],"container-title":"RSC Advances","id":"ITEM-2","issue":"51","issued":{"date-parts":[["2014"]]},"page":"26895-26901","title":"Simultaneous determination of dopamine, uric acid and ascorbic acid using a glassy carbon electrode modified with reduced graphene oxide","type":"article-journal","volume":"4"},"uris":["http://www.mendeley.com/documents/?uuid=14f57793-1d1a-4ab4-8926-8d4f2175d96a","http://www.mendeley.com/documents/?uuid=c9d33ad5-37ec-4b52-913d-b80d364f7b99"]}],"mendeley":{"formattedCitation":"[1,7]","plainTextFormattedCitation":"[1,7]","previouslyFormattedCitation":"[1,7]"},"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B74BD1" w:rsidRPr="00DC4C68">
        <w:rPr>
          <w:rFonts w:ascii="Times New Roman" w:hAnsi="Times New Roman" w:cs="Times New Roman"/>
          <w:noProof/>
          <w:sz w:val="20"/>
          <w:szCs w:val="24"/>
          <w:lang w:val="en-US"/>
        </w:rPr>
        <w:t>[1,7]</w:t>
      </w:r>
      <w:r w:rsidR="005F7168" w:rsidRPr="00DC4C68">
        <w:rPr>
          <w:rFonts w:ascii="Times New Roman" w:hAnsi="Times New Roman" w:cs="Times New Roman"/>
          <w:sz w:val="20"/>
          <w:szCs w:val="24"/>
          <w:lang w:val="en-US"/>
        </w:rPr>
        <w:fldChar w:fldCharType="end"/>
      </w:r>
      <w:r w:rsidR="00FF315B" w:rsidRPr="00DC4C68">
        <w:rPr>
          <w:rFonts w:ascii="Times New Roman" w:hAnsi="Times New Roman" w:cs="Times New Roman"/>
          <w:sz w:val="20"/>
          <w:szCs w:val="24"/>
          <w:lang w:val="en-US"/>
        </w:rPr>
        <w:t>.</w:t>
      </w:r>
    </w:p>
    <w:p w:rsidR="00FF315B"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Graphene is a newly carbon material with nanoscale-dispersed phase at two dimensions other than zero-dimensional fullerene, one-dimensional carbon nanotube, and three-dimensional graphite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{"citationItems":[{"id":"ITEM-1","itemData":{"DOI":"10.1016/j.cocis.2015.10.011","ISBN":"1359-0294","ISSN":"18790399","abstract":"Graphene is a two-dimensional carbon nanomaterial with many distinctive properties that are electrochemically beneficial, such as large surface-to-volume ratio, lowered power usage, high conductivity and electron mobility. Graphene study is currently in its infant stages and is utilized in many applications including biological and chemical sensors based on electrochemical sensing. This review gives a general view of recent advances in the application of graphene in electrochemical sensing. It is subdivided into sections on (i) biosensors for disease diagnosis molecules (such as glucose, uric acid, dopamine, ascorbic acid), (ii) electrochemical sensing of drug molecules (such as rutin, acetaminophen, codeine, artemisinin), (iii) applications of graphene in food analysis (including sudan, sunset yellow, tartrazine, clenbuterol, diethylstilbestrol, bisphenol A), and finally (iv) applications of graphene in environmental detection (including toxic heavy mental ions, phenols, estriol, chlorpyrifos). The various strategies are discussed, and the advances of using graphene and the trends in the application of graphene in electrochemical sensing are summarized in the final section.","author":[{"dropping-particle":"","family":"Zheng","given":"Dongyun","non-dropping-particle":"","parse-names":false,"suffix":""},{"dropping-particle":"","family":"Hu","given":"Hui","non-dropping-particle":"","parse-names":false,"suffix":""},{"dropping-particle":"","family":"Liu","given":"Xiaojun","non-dropping-particle":"","parse-names":false,"suffix":""},{"dropping-particle":"","family":"Hu","given":"Shengshui","non-dropping-particle":"","parse-names":false,"suffix":""}],"container-title":"Current Opinion in Colloid and Interface Science","id":"ITEM-1","issue":"5-6","issued":{"date-parts":[["2015"]]},"page":"383-405","publisher":"Elsevier B.V.","title":"Application of graphene in elctrochemical sensing","type":"article-journal","volume":"20"},"uris":["http://www.mendeley.com/documents/?uuid=b3184bf9-5543-46ce-bcd7-71e9a6b16ad7","http://www.mendeley.com/documents/?uuid=0c9d1059-4252-482b-af7d-aff933771146"]}],"mendeley":{"formattedCitation":"[8]","plainTextFormattedCitation":"[8]","previouslyFormattedCitation":"[8]"},"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[8]</w:t>
      </w:r>
      <w:r w:rsidR="005F7168"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The distinctive properties of graphene which are electrochemical beneficial have drawn noticeable attentions among the researchers to uncover its unique structure and properties. The graphene has 2D honeycomb lattice structure favored by the sp</w:t>
      </w:r>
      <w:r w:rsidRPr="00DC4C68">
        <w:rPr>
          <w:rFonts w:ascii="Times New Roman" w:hAnsi="Times New Roman" w:cs="Times New Roman"/>
          <w:sz w:val="20"/>
          <w:szCs w:val="24"/>
          <w:vertAlign w:val="superscript"/>
          <w:lang w:val="en-US"/>
        </w:rPr>
        <w:t>2</w:t>
      </w:r>
      <w:r w:rsidRPr="00DC4C68">
        <w:rPr>
          <w:rFonts w:ascii="Times New Roman" w:hAnsi="Times New Roman" w:cs="Times New Roman"/>
          <w:sz w:val="20"/>
          <w:szCs w:val="24"/>
          <w:lang w:val="en-US"/>
        </w:rPr>
        <w:t xml:space="preserve"> hybridization of each carbon atom in the domain. The covalent reinforcement of the domain rendering graphene has strong mechanical strength and making it an ideal material for sustaining the engineering application as well as ind</w:t>
      </w:r>
      <w:r w:rsidR="00BC0A40" w:rsidRPr="00DC4C68">
        <w:rPr>
          <w:rFonts w:ascii="Times New Roman" w:hAnsi="Times New Roman" w:cs="Times New Roman"/>
          <w:sz w:val="20"/>
          <w:szCs w:val="24"/>
          <w:lang w:val="en-US"/>
        </w:rPr>
        <w:t>ustrial manufacturing process.</w:t>
      </w:r>
    </w:p>
    <w:p w:rsidR="00FF315B"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Aside from its excellent physically strength, it has been found that graphene poses large surface–to-volume ratio, high thermal conductivity (3000 W 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K</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and extremely high electron mobility at room temperature (2.0 </w:t>
      </w:r>
      <m:oMath>
        <m:r>
          <w:rPr>
            <w:rFonts w:ascii="Cambria Math" w:hAnsi="Cambria Math" w:cs="Times New Roman"/>
            <w:sz w:val="20"/>
            <w:szCs w:val="24"/>
            <w:lang w:val="en-US"/>
          </w:rPr>
          <m:t>×</m:t>
        </m:r>
      </m:oMath>
      <w:r w:rsidRPr="00DC4C68">
        <w:rPr>
          <w:rFonts w:ascii="Times New Roman" w:hAnsi="Times New Roman" w:cs="Times New Roman"/>
          <w:sz w:val="20"/>
          <w:szCs w:val="24"/>
          <w:lang w:val="en-US"/>
        </w:rPr>
        <w:t xml:space="preserve"> 10</w:t>
      </w:r>
      <w:r w:rsidRPr="00DC4C68">
        <w:rPr>
          <w:rFonts w:ascii="Times New Roman" w:hAnsi="Times New Roman" w:cs="Times New Roman"/>
          <w:sz w:val="20"/>
          <w:szCs w:val="24"/>
          <w:vertAlign w:val="superscript"/>
          <w:lang w:val="en-US"/>
        </w:rPr>
        <w:t>5</w:t>
      </w:r>
      <w:r w:rsidRPr="00DC4C68">
        <w:rPr>
          <w:rFonts w:ascii="Times New Roman" w:hAnsi="Times New Roman" w:cs="Times New Roman"/>
          <w:sz w:val="20"/>
          <w:szCs w:val="24"/>
          <w:lang w:val="en-US"/>
        </w:rPr>
        <w:t xml:space="preserve"> cm</w:t>
      </w:r>
      <w:r w:rsidRPr="00DC4C68">
        <w:rPr>
          <w:rFonts w:ascii="Times New Roman" w:hAnsi="Times New Roman" w:cs="Times New Roman"/>
          <w:sz w:val="20"/>
          <w:szCs w:val="24"/>
          <w:vertAlign w:val="superscript"/>
          <w:lang w:val="en-US"/>
        </w:rPr>
        <w:t>2</w:t>
      </w:r>
      <w:r w:rsidRPr="00DC4C68">
        <w:rPr>
          <w:rFonts w:ascii="Times New Roman" w:hAnsi="Times New Roman" w:cs="Times New Roman"/>
          <w:sz w:val="20"/>
          <w:szCs w:val="24"/>
          <w:lang w:val="en-US"/>
        </w:rPr>
        <w:t xml:space="preserve"> V</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{"citationItems":[{"id":"ITEM-1","itemData":{"DOI":"10.1016/j.cocis.2015.10.011","ISBN":"1359-0294","ISSN":"18790399","abstract":"Graphene is a two-dimensional carbon nanomaterial with many distinctive properties that are electrochemically beneficial, such as large surface-to-volume ratio, lowered power usage, high conductivity and electron mobility. Graphene study is currently in its infant stages and is utilized in many applications including biological and chemical sensors based on electrochemical sensing. This review gives a general view of recent advances in the application of graphene in electrochemical sensing. It is subdivided into sections on (i) biosensors for disease diagnosis molecules (such as glucose, uric acid, dopamine, ascorbic acid), (ii) electrochemical sensing of drug molecules (such as rutin, acetaminophen, codeine, artemisinin), (iii) applications of graphene in food analysis (including sudan, sunset yellow, tartrazine, clenbuterol, diethylstilbestrol, bisphenol A), and finally (iv) applications of graphene in environmental detection (including toxic heavy mental ions, phenols, estriol, chlorpyrifos). The various strategies are discussed, and the advances of using graphene and the trends in the application of graphene in electrochemical sensing are summarized in the final section.","author":[{"dropping-particle":"","family":"Zheng","given":"Dongyun","non-dropping-particle":"","parse-names":false,"suffix":""},{"dropping-particle":"","family":"Hu","given":"Hui","non-dropping-particle":"","parse-names":false,"suffix":""},{"dropping-particle":"","family":"Liu","given":"Xiaojun","non-dropping-particle":"","parse-names":false,"suffix":""},{"dropping-particle":"","family":"Hu","given":"Shengshui","non-dropping-particle":"","parse-names":false,"suffix":""}],"container-title":"Current Opinion in Colloid and Interface Science","id":"ITEM-1","issue":"5-6","issued":{"date-parts":[["2015"]]},"page":"383-405","publisher":"Elsevier B.V.","title":"Application of graphene in elctrochemical sensing","type":"article-journal","volume":"20"},"uris":["http://www.mendeley.com/documents/?uuid=0c9d1059-4252-482b-af7d-aff933771146","http://www.mendeley.com/documents/?uuid=b3184bf9-5543-46ce-bcd7-71e9a6b16ad7"]}],"mendeley":{"formattedCitation":"[8]","plainTextFormattedCitation":"[8]","previouslyFormattedCitation":"[8]"},"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[8]</w:t>
      </w:r>
      <w:r w:rsidR="005F7168"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xml:space="preserve">. Such intriguing special of the graphene highly promoted as new potential electrode material for the application in electrochemically determination analyte of interest. A water-dispersible nanocomposite consisting of both magnetite and reduced graphene oxide was designed to address the issue associated with removal of arsenic in typical water treatment process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{"citationItems":[{"id":"ITEM-1","itemData":{"DOI":"10.1021/nn1008897","ISBN":"1936-0851","ISSN":"19360851","PMID":"20552997","abstract":"Magnetite-graphene hybrids have been synthesized via a chemical reaction with a magnetite particle size of 10 nm. The composites are superparamagnetic at room temperature and can be separated by an external magnetic field. As compared to bare magnetite particles, the hybrids show a high binding capacity for As(III) and As(V), whose presence in the drinking water in wide areas of South Asia has been a huge problem. Their high binding capacity is due to the increased adsorption sites in the M?RGO composite which occurs by reducing the aggregation of bare magnetite. Since the composites show near complete (over 99.9%) arsenic removal within 1 ppb, they are practically usable for arsenic separation from water.","author":[{"dropping-particle":"","family":"Chandra","given":"Vimlesh","non-dropping-particle":"","parse-names":false,"suffix":""},{"dropping-particle":"","family":"Park","given":"Jaesung","non-dropping-particle":"","parse-names":false,"suffix":""},{"dropping-particle":"","family":"Chun","given":"Young","non-dropping-particle":"","parse-names":false,"suffix":""},{"dropping-particle":"","family":"Lee","given":"Jung Woo","non-dropping-particle":"","parse-names":false,"suffix":""},{"dropping-particle":"","family":"Hwang","given":"In Chul","non-dropping-particle":"","parse-names":false,"suffix":""},{"dropping-particle":"","family":"Kim","given":"Kwang S.","non-dropping-particle":"","parse-names":false,"suffix":""}],"container-title":"ACS Nano","id":"ITEM-1","issue":"7","issued":{"date-parts":[["2010"]]},"page":"3979-3986","title":"Water-dispersible magnetite-reduced graphene oxide composites for arsenic removal","type":"article-journal","volume":"4"},"uris":["http://www.mendeley.com/documents/?uuid=0df66192-1215-4cf2-b2a7-c902915e2894","http://www.mendeley.com/documents/?uuid=b124e344-defd-4197-b5fa-1fe8c684214a"]}],"mendeley":{"formattedCitation":"[9]","plainTextFormattedCitation":"[9]","previouslyFormattedCitation":"[9]"},"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[9]</w:t>
      </w:r>
      <w:r w:rsidR="005F7168" w:rsidRPr="00DC4C68">
        <w:rPr>
          <w:rFonts w:ascii="Times New Roman" w:hAnsi="Times New Roman" w:cs="Times New Roman"/>
          <w:sz w:val="20"/>
          <w:szCs w:val="24"/>
          <w:lang w:val="en-US"/>
        </w:rPr>
        <w:fldChar w:fldCharType="end"/>
      </w:r>
      <w:r w:rsidR="005F7168"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By coupling both beneficial factors from the graphene and magnetite, the electronic and mechanical performance of the resulting compound may be enhanced. The combinations of excellent electrocatalytic activity of magnetite and good electronic properties of graphene serve as a promising hybrid material on measuring the UA content in biological sample. The UA monitoring examination is clinical diagnostic important as excessive amount of uric acid accumulated may potentially associated with disease of either chronic</w:t>
      </w:r>
      <w:r w:rsidR="00BC0A40" w:rsidRPr="00DC4C68">
        <w:rPr>
          <w:rFonts w:ascii="Times New Roman" w:hAnsi="Times New Roman" w:cs="Times New Roman"/>
          <w:sz w:val="20"/>
          <w:szCs w:val="24"/>
          <w:lang w:val="en-US"/>
        </w:rPr>
        <w:t xml:space="preserve"> or acute as well as fatality.</w:t>
      </w:r>
    </w:p>
    <w:p w:rsidR="00F95257"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development of graphene-based hybrid material has been explore through its intended application in electronic industry, microprocessor chipset, and battery manufacture</w:t>
      </w:r>
      <w:r w:rsidR="00193E46" w:rsidRPr="00DC4C68">
        <w:rPr>
          <w:rFonts w:ascii="Times New Roman" w:hAnsi="Times New Roman" w:cs="Times New Roman"/>
          <w:sz w:val="20"/>
          <w:szCs w:val="24"/>
          <w:lang w:val="en-US"/>
        </w:rPr>
        <w:t xml:space="preserve"> </w:t>
      </w:r>
      <w:r w:rsidR="005F7168"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author":[{"dropping-particle":"","family":"Farghali","given":"Mohamed","non-dropping-particle":"","parse-names":false,"suffix":""},{"dropping-particle":"","family":"Material","given":"Advanced","non-dropping-particle":"","parse-names":false,"suffix":""},{"dropping-particle":"","family":"Salah","given":"Taher","non-dropping-particle":"","parse-names":false,"suffix":""},{"dropping-particle":"","family":"Al-enizi","given":"Abdullah M","non-dropping-particle":"","parse-names":false,"suffix":""}],"id":"ITEM-1","issue":"December","issued":{"date-parts":[["2014"]]},"page":"0-9","title":"Graphene / Magnetite Nanocomposite for Potential Environmental Application","type":"article-journal"},"uris":["http://www.mendeley.com/documents/?uuid=cfb19b67-0e3a-4ba6-b62c-aa2fe786e425","http://www.mendeley.com/documents/?uuid=3a75203a-d7e8-4284-a548-5e3d47e95f7c"]}],"mendeley":{"formattedCitation":"[10]","plainTextFormattedCitation":"[10]","previouslyFormattedCitation":"[10]"},"properties":{"noteIndex":0},"schema":"https://github.com/citation-style-language/schema/raw/master/csl-citation.json"}</w:instrText>
      </w:r>
      <w:r w:rsidR="005F7168"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[10]</w:t>
      </w:r>
      <w:r w:rsidR="005F7168"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xml:space="preserve">. </w:t>
      </w:r>
      <w:r w:rsidR="00364A82" w:rsidRPr="00DC4C68">
        <w:rPr>
          <w:rFonts w:ascii="Times New Roman" w:hAnsi="Times New Roman" w:cs="Times New Roman"/>
          <w:sz w:val="20"/>
          <w:szCs w:val="24"/>
          <w:lang w:val="en-US"/>
        </w:rPr>
        <w:t>In order</w:t>
      </w:r>
      <w:r w:rsidRPr="00DC4C68">
        <w:rPr>
          <w:rFonts w:ascii="Times New Roman" w:hAnsi="Times New Roman" w:cs="Times New Roman"/>
          <w:sz w:val="20"/>
          <w:szCs w:val="24"/>
          <w:lang w:val="en-US"/>
        </w:rPr>
        <w:t xml:space="preserve"> to resolve the difficulties coped in determination of uric acid in real sample, the fabrication of magnetite </w:t>
      </w:r>
      <w:r w:rsidR="00066EA8" w:rsidRPr="00DC4C68">
        <w:rPr>
          <w:rFonts w:ascii="Times New Roman" w:hAnsi="Times New Roman" w:cs="Times New Roman"/>
          <w:sz w:val="20"/>
          <w:szCs w:val="24"/>
          <w:lang w:val="en-US"/>
        </w:rPr>
        <w:t>(Fe</w:t>
      </w:r>
      <w:r w:rsidR="00066EA8" w:rsidRPr="00DC4C68">
        <w:rPr>
          <w:rFonts w:ascii="Times New Roman" w:hAnsi="Times New Roman" w:cs="Times New Roman"/>
          <w:sz w:val="20"/>
          <w:szCs w:val="24"/>
          <w:vertAlign w:val="subscript"/>
          <w:lang w:val="en-US"/>
        </w:rPr>
        <w:t>3</w:t>
      </w:r>
      <w:r w:rsidR="00066EA8" w:rsidRPr="00DC4C68">
        <w:rPr>
          <w:rFonts w:ascii="Times New Roman" w:hAnsi="Times New Roman" w:cs="Times New Roman"/>
          <w:sz w:val="20"/>
          <w:szCs w:val="24"/>
          <w:lang w:val="en-US"/>
        </w:rPr>
        <w:t>O</w:t>
      </w:r>
      <w:r w:rsidR="00066EA8" w:rsidRPr="00DC4C68">
        <w:rPr>
          <w:rFonts w:ascii="Times New Roman" w:hAnsi="Times New Roman" w:cs="Times New Roman"/>
          <w:sz w:val="20"/>
          <w:szCs w:val="24"/>
          <w:vertAlign w:val="subscript"/>
          <w:lang w:val="en-US"/>
        </w:rPr>
        <w:t>4</w:t>
      </w:r>
      <w:r w:rsidR="00066EA8" w:rsidRPr="00DC4C68">
        <w:rPr>
          <w:rFonts w:ascii="Times New Roman" w:hAnsi="Times New Roman" w:cs="Times New Roman"/>
          <w:sz w:val="20"/>
          <w:szCs w:val="24"/>
          <w:lang w:val="en-US"/>
        </w:rPr>
        <w:t>) supported on the reduced graphen</w:t>
      </w:r>
      <w:r w:rsidRPr="00DC4C68">
        <w:rPr>
          <w:rFonts w:ascii="Times New Roman" w:hAnsi="Times New Roman" w:cs="Times New Roman"/>
          <w:sz w:val="20"/>
          <w:szCs w:val="24"/>
          <w:lang w:val="en-US"/>
        </w:rPr>
        <w:t>e oxide (rGO) nanocomposite coated on glassy carbon electrode (GCE) is proposed in this paper.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00066EA8"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rGO/GCE </w:t>
      </w:r>
      <w:r w:rsidR="00EE6384" w:rsidRPr="00DC4C68">
        <w:rPr>
          <w:rFonts w:ascii="Times New Roman" w:hAnsi="Times New Roman" w:cs="Times New Roman"/>
          <w:sz w:val="20"/>
          <w:szCs w:val="24"/>
          <w:lang w:val="en-US"/>
        </w:rPr>
        <w:t>has</w:t>
      </w:r>
      <w:r w:rsidRPr="00DC4C68">
        <w:rPr>
          <w:rFonts w:ascii="Times New Roman" w:hAnsi="Times New Roman" w:cs="Times New Roman"/>
          <w:sz w:val="20"/>
          <w:szCs w:val="24"/>
          <w:lang w:val="en-US"/>
        </w:rPr>
        <w:t xml:space="preserve"> </w:t>
      </w:r>
      <w:r w:rsidR="00EE6384" w:rsidRPr="00DC4C68">
        <w:rPr>
          <w:rFonts w:ascii="Times New Roman" w:hAnsi="Times New Roman" w:cs="Times New Roman"/>
          <w:sz w:val="20"/>
          <w:szCs w:val="24"/>
          <w:lang w:val="en-US"/>
        </w:rPr>
        <w:t>demonstrated</w:t>
      </w:r>
      <w:r w:rsidRPr="00DC4C68">
        <w:rPr>
          <w:rFonts w:ascii="Times New Roman" w:hAnsi="Times New Roman" w:cs="Times New Roman"/>
          <w:sz w:val="20"/>
          <w:szCs w:val="24"/>
          <w:lang w:val="en-US"/>
        </w:rPr>
        <w:t xml:space="preserve"> better biocompatibility as compare to bare glassy carbon electrode. Its noticeable electron transfer kinetic enhances the overall performance of the electrochemical instrumental about the desirable sensitivity and selectivity of electrode react with.</w:t>
      </w:r>
    </w:p>
    <w:p w:rsidR="00C74C80" w:rsidRPr="00DC4C68" w:rsidRDefault="007B2AE4" w:rsidP="00FF315B">
      <w:pPr>
        <w:spacing w:after="0" w:line="240" w:lineRule="auto"/>
        <w:jc w:val="center"/>
        <w:rPr>
          <w:rFonts w:ascii="Times New Roman" w:hAnsi="Times New Roman" w:cs="Times New Roman"/>
          <w:b/>
          <w:sz w:val="20"/>
          <w:szCs w:val="24"/>
          <w:lang w:val="en-US"/>
        </w:rPr>
      </w:pPr>
      <w:bookmarkStart w:id="2" w:name="_Toc532057310"/>
      <w:r w:rsidRPr="00DC4C68">
        <w:rPr>
          <w:rFonts w:ascii="Times New Roman" w:hAnsi="Times New Roman" w:cs="Times New Roman"/>
          <w:b/>
          <w:sz w:val="20"/>
          <w:szCs w:val="24"/>
          <w:lang w:val="en-US"/>
        </w:rPr>
        <w:t>Materials and Methods</w:t>
      </w:r>
    </w:p>
    <w:p w:rsidR="007B2AE4" w:rsidRPr="00DC4C68" w:rsidRDefault="00D83B05" w:rsidP="00FF315B">
      <w:pPr>
        <w:spacing w:after="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Reagent an</w:t>
      </w:r>
      <w:bookmarkEnd w:id="2"/>
      <w:r w:rsidRPr="00DC4C68">
        <w:rPr>
          <w:rFonts w:ascii="Times New Roman" w:hAnsi="Times New Roman" w:cs="Times New Roman"/>
          <w:b/>
          <w:sz w:val="20"/>
          <w:szCs w:val="24"/>
          <w:lang w:val="en-US"/>
        </w:rPr>
        <w:t xml:space="preserve">d </w:t>
      </w:r>
      <w:r w:rsidR="00FF315B" w:rsidRPr="00DC4C68">
        <w:rPr>
          <w:rFonts w:ascii="Times New Roman" w:hAnsi="Times New Roman" w:cs="Times New Roman"/>
          <w:b/>
          <w:sz w:val="20"/>
          <w:szCs w:val="24"/>
          <w:lang w:val="en-US"/>
        </w:rPr>
        <w:t>a</w:t>
      </w:r>
      <w:r w:rsidRPr="00DC4C68">
        <w:rPr>
          <w:rFonts w:ascii="Times New Roman" w:hAnsi="Times New Roman" w:cs="Times New Roman"/>
          <w:b/>
          <w:sz w:val="20"/>
          <w:szCs w:val="24"/>
          <w:lang w:val="en-US"/>
        </w:rPr>
        <w:t>pparatus</w:t>
      </w:r>
    </w:p>
    <w:p w:rsidR="00C74C80" w:rsidRPr="00DC4C68" w:rsidRDefault="00D83B05" w:rsidP="00342F75">
      <w:pPr>
        <w:spacing w:after="240" w:line="240" w:lineRule="auto"/>
        <w:contextualSpacing/>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concentrated sulfuric acid (H</w:t>
      </w:r>
      <w:r w:rsidRPr="00DC4C68">
        <w:rPr>
          <w:rFonts w:ascii="Times New Roman" w:hAnsi="Times New Roman" w:cs="Times New Roman"/>
          <w:sz w:val="20"/>
          <w:szCs w:val="24"/>
          <w:vertAlign w:val="subscript"/>
          <w:lang w:val="en-US"/>
        </w:rPr>
        <w:t>2</w:t>
      </w:r>
      <w:r w:rsidRPr="00DC4C68">
        <w:rPr>
          <w:rFonts w:ascii="Times New Roman" w:hAnsi="Times New Roman" w:cs="Times New Roman"/>
          <w:sz w:val="20"/>
          <w:szCs w:val="24"/>
          <w:lang w:val="en-US"/>
        </w:rPr>
        <w:t>SO</w:t>
      </w:r>
      <w:r w:rsidRPr="00DC4C68">
        <w:rPr>
          <w:rFonts w:ascii="Times New Roman" w:hAnsi="Times New Roman" w:cs="Times New Roman"/>
          <w:sz w:val="20"/>
          <w:szCs w:val="24"/>
          <w:vertAlign w:val="subscript"/>
          <w:lang w:val="en-US"/>
        </w:rPr>
        <w:t xml:space="preserve">4, </w:t>
      </w:r>
      <w:r w:rsidRPr="00DC4C68">
        <w:rPr>
          <w:rFonts w:ascii="Times New Roman" w:hAnsi="Times New Roman" w:cs="Times New Roman"/>
          <w:sz w:val="20"/>
          <w:szCs w:val="24"/>
          <w:lang w:val="en-US"/>
        </w:rPr>
        <w:t>98%), hydrochloric acid (HCl), ammonia (NH</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 potassium permanganate (KMnO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hydrogen peroxide (H</w:t>
      </w:r>
      <w:r w:rsidRPr="00DC4C68">
        <w:rPr>
          <w:rFonts w:ascii="Times New Roman" w:hAnsi="Times New Roman" w:cs="Times New Roman"/>
          <w:sz w:val="20"/>
          <w:szCs w:val="24"/>
          <w:vertAlign w:val="subscript"/>
          <w:lang w:val="en-US"/>
        </w:rPr>
        <w:t>2</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 xml:space="preserve">2, </w:t>
      </w:r>
      <w:r w:rsidRPr="00DC4C68">
        <w:rPr>
          <w:rFonts w:ascii="Times New Roman" w:hAnsi="Times New Roman" w:cs="Times New Roman"/>
          <w:sz w:val="20"/>
          <w:szCs w:val="24"/>
          <w:lang w:val="en-US"/>
        </w:rPr>
        <w:t>30%) sodium nitrate and uric acid were purchased from the Merck, Germany. The natural graphite powder, hydrazine hydrate, iron(II) chloride tetrahydrate (FeCl</w:t>
      </w:r>
      <w:r w:rsidRPr="00DC4C68">
        <w:rPr>
          <w:rFonts w:ascii="Times New Roman" w:hAnsi="Times New Roman" w:cs="Times New Roman"/>
          <w:sz w:val="20"/>
          <w:szCs w:val="24"/>
          <w:vertAlign w:val="subscript"/>
          <w:lang w:val="en-US"/>
        </w:rPr>
        <w:t>2</w:t>
      </w:r>
      <w:r w:rsidRPr="00DC4C68">
        <w:rPr>
          <w:rFonts w:ascii="Times New Roman" w:hAnsi="Times New Roman" w:cs="Times New Roman"/>
          <w:sz w:val="20"/>
          <w:szCs w:val="24"/>
          <w:lang w:val="en-US"/>
        </w:rPr>
        <w:t>·4H</w:t>
      </w:r>
      <w:r w:rsidRPr="00DC4C68">
        <w:rPr>
          <w:rFonts w:ascii="Times New Roman" w:hAnsi="Times New Roman" w:cs="Times New Roman"/>
          <w:sz w:val="20"/>
          <w:szCs w:val="24"/>
          <w:vertAlign w:val="subscript"/>
          <w:lang w:val="en-US"/>
        </w:rPr>
        <w:t>2</w:t>
      </w:r>
      <w:r w:rsidRPr="00DC4C68">
        <w:rPr>
          <w:rFonts w:ascii="Times New Roman" w:hAnsi="Times New Roman" w:cs="Times New Roman"/>
          <w:sz w:val="20"/>
          <w:szCs w:val="24"/>
          <w:lang w:val="en-US"/>
        </w:rPr>
        <w:t>O), and iron(III) chloride hexahydrate (FeCl</w:t>
      </w:r>
      <w:r w:rsidRPr="00DC4C68">
        <w:rPr>
          <w:rFonts w:ascii="Times New Roman" w:hAnsi="Times New Roman" w:cs="Times New Roman"/>
          <w:sz w:val="20"/>
          <w:szCs w:val="24"/>
          <w:vertAlign w:val="subscript"/>
          <w:lang w:val="en-US"/>
        </w:rPr>
        <w:t>3</w:t>
      </w:r>
      <w:r w:rsidR="00EE6384"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6</w:t>
      </w:r>
      <w:r w:rsidR="004E424E" w:rsidRPr="00DC4C68">
        <w:rPr>
          <w:rFonts w:ascii="Times New Roman" w:hAnsi="Times New Roman" w:cs="Times New Roman"/>
          <w:sz w:val="20"/>
          <w:szCs w:val="24"/>
          <w:lang w:val="en-US"/>
        </w:rPr>
        <w:t>H</w:t>
      </w:r>
      <w:r w:rsidR="004E424E" w:rsidRPr="00DC4C68">
        <w:rPr>
          <w:rFonts w:ascii="Times New Roman" w:hAnsi="Times New Roman" w:cs="Times New Roman"/>
          <w:sz w:val="20"/>
          <w:szCs w:val="24"/>
          <w:vertAlign w:val="subscript"/>
          <w:lang w:val="en-US"/>
        </w:rPr>
        <w:t>2</w:t>
      </w:r>
      <w:r w:rsidR="004E424E" w:rsidRPr="00DC4C68">
        <w:rPr>
          <w:rFonts w:ascii="Times New Roman" w:hAnsi="Times New Roman" w:cs="Times New Roman"/>
          <w:sz w:val="20"/>
          <w:szCs w:val="24"/>
          <w:lang w:val="en-US"/>
        </w:rPr>
        <w:t>O) were</w:t>
      </w:r>
      <w:r w:rsidRPr="00DC4C68">
        <w:rPr>
          <w:rFonts w:ascii="Times New Roman" w:hAnsi="Times New Roman" w:cs="Times New Roman"/>
          <w:sz w:val="20"/>
          <w:szCs w:val="24"/>
          <w:lang w:val="en-US"/>
        </w:rPr>
        <w:t xml:space="preserve"> obtained from Merck, Germany. The electrocatalytic performance of the magnetic nanocomposite decorated glassy electrode will be electrochemically analyzed by using 3-electrode system consists of counter electrode made of a platinum wire, silver/silver chloride electrode (</w:t>
      </w:r>
      <w:proofErr w:type="spellStart"/>
      <w:r w:rsidRPr="00DC4C68">
        <w:rPr>
          <w:rFonts w:ascii="Times New Roman" w:hAnsi="Times New Roman" w:cs="Times New Roman"/>
          <w:sz w:val="20"/>
          <w:szCs w:val="24"/>
          <w:lang w:val="en-US"/>
        </w:rPr>
        <w:t>Methrom</w:t>
      </w:r>
      <w:proofErr w:type="spellEnd"/>
      <w:r w:rsidRPr="00DC4C68">
        <w:rPr>
          <w:rFonts w:ascii="Times New Roman" w:hAnsi="Times New Roman" w:cs="Times New Roman"/>
          <w:sz w:val="20"/>
          <w:szCs w:val="24"/>
          <w:lang w:val="en-US"/>
        </w:rPr>
        <w:t xml:space="preserve"> AUTOLAB, Netherlands), with 3 M of </w:t>
      </w:r>
      <w:proofErr w:type="spellStart"/>
      <w:r w:rsidRPr="00DC4C68">
        <w:rPr>
          <w:rFonts w:ascii="Times New Roman" w:hAnsi="Times New Roman" w:cs="Times New Roman"/>
          <w:sz w:val="20"/>
          <w:szCs w:val="24"/>
          <w:lang w:val="en-US"/>
        </w:rPr>
        <w:t>KCl</w:t>
      </w:r>
      <w:proofErr w:type="spellEnd"/>
      <w:r w:rsidRPr="00DC4C68">
        <w:rPr>
          <w:rFonts w:ascii="Times New Roman" w:hAnsi="Times New Roman" w:cs="Times New Roman"/>
          <w:sz w:val="20"/>
          <w:szCs w:val="24"/>
          <w:lang w:val="en-US"/>
        </w:rPr>
        <w:t>) as reference electrode, and magnetite-reduced  graphene oxide modified glassy electrode (</w:t>
      </w:r>
      <w:proofErr w:type="spellStart"/>
      <w:r w:rsidRPr="00DC4C68">
        <w:rPr>
          <w:rFonts w:ascii="Times New Roman" w:hAnsi="Times New Roman" w:cs="Times New Roman"/>
          <w:sz w:val="20"/>
          <w:szCs w:val="24"/>
          <w:lang w:val="en-US"/>
        </w:rPr>
        <w:t>BASi</w:t>
      </w:r>
      <w:proofErr w:type="spellEnd"/>
      <w:r w:rsidRPr="00DC4C68">
        <w:rPr>
          <w:rFonts w:ascii="Times New Roman" w:hAnsi="Times New Roman" w:cs="Times New Roman"/>
          <w:sz w:val="20"/>
          <w:szCs w:val="24"/>
          <w:lang w:val="en-US"/>
        </w:rPr>
        <w:t xml:space="preserve"> MF-2012 3.0mm diameter) as the working electrode, with the use of </w:t>
      </w:r>
      <w:proofErr w:type="spellStart"/>
      <w:r w:rsidRPr="00DC4C68">
        <w:rPr>
          <w:rFonts w:ascii="Times New Roman" w:hAnsi="Times New Roman" w:cs="Times New Roman"/>
          <w:sz w:val="20"/>
          <w:szCs w:val="24"/>
          <w:lang w:val="en-US"/>
        </w:rPr>
        <w:t>Potentiostat</w:t>
      </w:r>
      <w:proofErr w:type="spellEnd"/>
      <w:r w:rsidRPr="00DC4C68">
        <w:rPr>
          <w:rFonts w:ascii="Times New Roman" w:hAnsi="Times New Roman" w:cs="Times New Roman"/>
          <w:sz w:val="20"/>
          <w:szCs w:val="24"/>
          <w:lang w:val="en-US"/>
        </w:rPr>
        <w:t>/</w:t>
      </w:r>
      <w:proofErr w:type="spellStart"/>
      <w:r w:rsidRPr="00DC4C68">
        <w:rPr>
          <w:rFonts w:ascii="Times New Roman" w:hAnsi="Times New Roman" w:cs="Times New Roman"/>
          <w:sz w:val="20"/>
          <w:szCs w:val="24"/>
          <w:lang w:val="en-US"/>
        </w:rPr>
        <w:t>Galvanostat</w:t>
      </w:r>
      <w:proofErr w:type="spellEnd"/>
      <w:r w:rsidRPr="00DC4C68">
        <w:rPr>
          <w:rFonts w:ascii="Times New Roman" w:hAnsi="Times New Roman" w:cs="Times New Roman"/>
          <w:sz w:val="20"/>
          <w:szCs w:val="24"/>
          <w:lang w:val="en-US"/>
        </w:rPr>
        <w:t xml:space="preserve"> module PGSTAT (</w:t>
      </w:r>
      <w:proofErr w:type="spellStart"/>
      <w:r w:rsidRPr="00DC4C68">
        <w:rPr>
          <w:rFonts w:ascii="Times New Roman" w:hAnsi="Times New Roman" w:cs="Times New Roman"/>
          <w:sz w:val="20"/>
          <w:szCs w:val="24"/>
          <w:lang w:val="en-US"/>
        </w:rPr>
        <w:t>Metrohm</w:t>
      </w:r>
      <w:proofErr w:type="spellEnd"/>
      <w:r w:rsidRPr="00DC4C68">
        <w:rPr>
          <w:rFonts w:ascii="Times New Roman" w:hAnsi="Times New Roman" w:cs="Times New Roman"/>
          <w:sz w:val="20"/>
          <w:szCs w:val="24"/>
          <w:lang w:val="en-US"/>
        </w:rPr>
        <w:t xml:space="preserve"> AUTOLAB, </w:t>
      </w:r>
      <w:proofErr w:type="spellStart"/>
      <w:r w:rsidRPr="00DC4C68">
        <w:rPr>
          <w:rFonts w:ascii="Times New Roman" w:hAnsi="Times New Roman" w:cs="Times New Roman"/>
          <w:sz w:val="20"/>
          <w:szCs w:val="24"/>
          <w:lang w:val="en-US"/>
        </w:rPr>
        <w:t>Nertherlands</w:t>
      </w:r>
      <w:proofErr w:type="spellEnd"/>
      <w:r w:rsidRPr="00DC4C68">
        <w:rPr>
          <w:rFonts w:ascii="Times New Roman" w:hAnsi="Times New Roman" w:cs="Times New Roman"/>
          <w:sz w:val="20"/>
          <w:szCs w:val="24"/>
          <w:lang w:val="en-US"/>
        </w:rPr>
        <w:t xml:space="preserve">). </w:t>
      </w:r>
      <w:bookmarkStart w:id="3" w:name="_Toc532057313"/>
    </w:p>
    <w:p w:rsidR="007B2AE4" w:rsidRPr="00DC4C68" w:rsidRDefault="007B2AE4" w:rsidP="00342F75">
      <w:pPr>
        <w:spacing w:after="240" w:line="240" w:lineRule="auto"/>
        <w:contextualSpacing/>
        <w:jc w:val="both"/>
        <w:rPr>
          <w:rFonts w:ascii="Times New Roman" w:hAnsi="Times New Roman" w:cs="Times New Roman"/>
          <w:b/>
          <w:sz w:val="20"/>
          <w:szCs w:val="24"/>
          <w:lang w:val="en-US"/>
        </w:rPr>
      </w:pPr>
    </w:p>
    <w:p w:rsidR="00D83B05" w:rsidRPr="00DC4C68" w:rsidRDefault="00D83B05" w:rsidP="00342F75">
      <w:pPr>
        <w:spacing w:after="24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 xml:space="preserve">Synthesis of rGO </w:t>
      </w:r>
      <w:bookmarkEnd w:id="3"/>
    </w:p>
    <w:p w:rsidR="007B5B10" w:rsidRPr="00DC4C68" w:rsidRDefault="00D83B05" w:rsidP="00342F75">
      <w:pPr>
        <w:spacing w:after="240" w:line="240" w:lineRule="auto"/>
        <w:contextualSpacing/>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Firstly, </w:t>
      </w:r>
      <w:r w:rsidRPr="00DC4C68">
        <w:rPr>
          <w:rFonts w:ascii="Times New Roman" w:hAnsi="Times New Roman" w:cs="Times New Roman"/>
          <w:bCs/>
          <w:sz w:val="20"/>
          <w:szCs w:val="24"/>
          <w:lang w:val="en-US"/>
        </w:rPr>
        <w:t>GO</w:t>
      </w:r>
      <w:r w:rsidRPr="00DC4C68">
        <w:rPr>
          <w:rFonts w:ascii="Times New Roman" w:hAnsi="Times New Roman" w:cs="Times New Roman"/>
          <w:sz w:val="20"/>
          <w:szCs w:val="24"/>
          <w:lang w:val="en-US"/>
        </w:rPr>
        <w:t> was prepared by modified Hummer's method as </w:t>
      </w:r>
      <w:r w:rsidRPr="00DC4C68">
        <w:rPr>
          <w:rFonts w:ascii="Times New Roman" w:hAnsi="Times New Roman" w:cs="Times New Roman"/>
          <w:bCs/>
          <w:sz w:val="20"/>
          <w:szCs w:val="24"/>
          <w:lang w:val="en-US"/>
        </w:rPr>
        <w:t xml:space="preserve">reported </w:t>
      </w:r>
      <w:r w:rsidR="007B2AE4" w:rsidRPr="00DC4C68">
        <w:rPr>
          <w:rFonts w:ascii="Times New Roman" w:hAnsi="Times New Roman" w:cs="Times New Roman"/>
          <w:bCs/>
          <w:sz w:val="20"/>
          <w:szCs w:val="24"/>
          <w:lang w:val="en-US"/>
        </w:rPr>
        <w:t xml:space="preserve">by </w:t>
      </w:r>
      <w:proofErr w:type="spellStart"/>
      <w:r w:rsidR="007B2AE4" w:rsidRPr="00DC4C68">
        <w:rPr>
          <w:rFonts w:ascii="Times New Roman" w:hAnsi="Times New Roman" w:cs="Times New Roman"/>
          <w:bCs/>
          <w:sz w:val="20"/>
          <w:szCs w:val="24"/>
          <w:lang w:val="en-US"/>
        </w:rPr>
        <w:t>Yusoff</w:t>
      </w:r>
      <w:proofErr w:type="spellEnd"/>
      <w:r w:rsidR="007B2AE4" w:rsidRPr="00DC4C68">
        <w:rPr>
          <w:rFonts w:ascii="Times New Roman" w:hAnsi="Times New Roman" w:cs="Times New Roman"/>
          <w:bCs/>
          <w:sz w:val="20"/>
          <w:szCs w:val="24"/>
          <w:lang w:val="en-US"/>
        </w:rPr>
        <w:t xml:space="preserve"> et al</w:t>
      </w:r>
      <w:r w:rsidR="007B2AE4" w:rsidRPr="00DC4C68">
        <w:rPr>
          <w:rFonts w:ascii="Times New Roman" w:hAnsi="Times New Roman" w:cs="Times New Roman"/>
          <w:bCs/>
          <w:i/>
          <w:sz w:val="20"/>
          <w:szCs w:val="24"/>
          <w:lang w:val="en-US"/>
        </w:rPr>
        <w:t>.</w:t>
      </w:r>
      <w:r w:rsidR="004D6EC2" w:rsidRPr="00DC4C68">
        <w:rPr>
          <w:rFonts w:ascii="Times New Roman" w:hAnsi="Times New Roman" w:cs="Times New Roman"/>
          <w:bCs/>
          <w:sz w:val="20"/>
          <w:szCs w:val="24"/>
          <w:lang w:val="en-US"/>
        </w:rPr>
        <w:t xml:space="preserve"> </w:t>
      </w:r>
      <w:r w:rsidR="005F7168" w:rsidRPr="00DC4C68">
        <w:rPr>
          <w:rFonts w:ascii="Times New Roman" w:hAnsi="Times New Roman" w:cs="Times New Roman"/>
          <w:bCs/>
          <w:sz w:val="20"/>
          <w:szCs w:val="24"/>
          <w:lang w:val="en-US"/>
        </w:rPr>
        <w:fldChar w:fldCharType="begin" w:fldLock="1"/>
      </w:r>
      <w:r w:rsidR="003823EF" w:rsidRPr="00DC4C68">
        <w:rPr>
          <w:rFonts w:ascii="Times New Roman" w:hAnsi="Times New Roman" w:cs="Times New Roman"/>
          <w:bCs/>
          <w:sz w:val="20"/>
          <w:szCs w:val="24"/>
          <w:lang w:val="en-US"/>
        </w:rPr>
        <w:instrText>ADDIN CSL_CITATION {"citationItems":[{"id":"ITEM-1","itemData":{"author":[{"dropping-particle":"","family":"Elektrokimia","given":"Sifat","non-dropping-particle":"","parse-names":false,"suffix":""},{"dropping-particle":"","family":"Komposit","given":"Elektrod","non-dropping-particle":"","parse-names":false,"suffix":""},{"dropping-particle":"","family":"Oksida","given":"Zink","non-dropping-particle":"","parse-names":false,"suffix":""},{"dropping-particle":"","family":"Oksida","given":"Grafin","non-dropping-particle":"","parse-names":false,"suffix":""}],"id":"ITEM-1","issue":"2","issued":{"date-parts":[["2018"]]},"page":"227-237","title":"THE ELECTROCHEMICAL BEHAVIOR OF ZINC OXIDE / REDUCED GRAPHENE OXIDE COMPOSITE ELECTRODE IN DOPAMINE","type":"article-journal","volume":"22"},"uris":["http://www.mendeley.com/documents/?uuid=c602cb3f-8e2c-4139-881b-8cfeb8dc8ddf","http://www.mendeley.com/documents/?uuid=29815e45-f9e0-44bc-bf69-d4d8498d64c5"]}],"mendeley":{"formattedCitation":"[11]","plainTextFormattedCitation":"[11]","previouslyFormattedCitation":"[11]"},"properties":{"noteIndex":0},"schema":"https://github.com/citation-style-language/schema/raw/master/csl-citation.json"}</w:instrText>
      </w:r>
      <w:r w:rsidR="005F7168" w:rsidRPr="00DC4C68">
        <w:rPr>
          <w:rFonts w:ascii="Times New Roman" w:hAnsi="Times New Roman" w:cs="Times New Roman"/>
          <w:bCs/>
          <w:sz w:val="20"/>
          <w:szCs w:val="24"/>
          <w:lang w:val="en-US"/>
        </w:rPr>
        <w:fldChar w:fldCharType="separate"/>
      </w:r>
      <w:r w:rsidR="005E092C" w:rsidRPr="00DC4C68">
        <w:rPr>
          <w:rFonts w:ascii="Times New Roman" w:hAnsi="Times New Roman" w:cs="Times New Roman"/>
          <w:bCs/>
          <w:noProof/>
          <w:sz w:val="20"/>
          <w:szCs w:val="24"/>
          <w:lang w:val="en-US"/>
        </w:rPr>
        <w:t>[11]</w:t>
      </w:r>
      <w:r w:rsidR="005F7168" w:rsidRPr="00DC4C68">
        <w:rPr>
          <w:rFonts w:ascii="Times New Roman" w:hAnsi="Times New Roman" w:cs="Times New Roman"/>
          <w:bCs/>
          <w:sz w:val="20"/>
          <w:szCs w:val="24"/>
          <w:lang w:val="en-US"/>
        </w:rPr>
        <w:fldChar w:fldCharType="end"/>
      </w:r>
      <w:r w:rsidR="00364A82" w:rsidRPr="00DC4C68">
        <w:rPr>
          <w:rFonts w:ascii="Times New Roman" w:hAnsi="Times New Roman" w:cs="Times New Roman"/>
          <w:bCs/>
          <w:sz w:val="20"/>
          <w:szCs w:val="24"/>
          <w:lang w:val="en-US"/>
        </w:rPr>
        <w:t>.</w:t>
      </w:r>
      <w:r w:rsidRPr="00DC4C68">
        <w:rPr>
          <w:rFonts w:ascii="Times New Roman" w:hAnsi="Times New Roman" w:cs="Times New Roman"/>
          <w:sz w:val="20"/>
          <w:szCs w:val="24"/>
          <w:lang w:val="en-US"/>
        </w:rPr>
        <w:t xml:space="preserve"> The graphene oxide solid sample obtained from the modified Hummers’ method was grounded with mortar and pester. The 0.5g of fine powder GO first dispersed in deionized water and sonicate for 30 minutes at </w:t>
      </w:r>
      <w:r w:rsidR="00152949" w:rsidRPr="00DC4C68">
        <w:rPr>
          <w:rFonts w:ascii="Times New Roman" w:hAnsi="Times New Roman" w:cs="Times New Roman"/>
          <w:sz w:val="20"/>
          <w:szCs w:val="24"/>
          <w:lang w:val="en-US"/>
        </w:rPr>
        <w:t>60</w:t>
      </w:r>
      <w:r w:rsidR="004E424E" w:rsidRPr="00DC4C68">
        <w:rPr>
          <w:rFonts w:ascii="Times New Roman" w:hAnsi="Times New Roman" w:cs="Times New Roman"/>
          <w:sz w:val="20"/>
          <w:szCs w:val="24"/>
          <w:lang w:val="en-US"/>
        </w:rPr>
        <w:t xml:space="preserve"> </w:t>
      </w:r>
      <w:r w:rsidR="00152949" w:rsidRPr="00DC4C68">
        <w:rPr>
          <w:rFonts w:ascii="Times New Roman" w:hAnsi="Times New Roman" w:cs="Times New Roman"/>
          <w:sz w:val="20"/>
          <w:szCs w:val="24"/>
          <w:vertAlign w:val="superscript"/>
          <w:lang w:val="en-US"/>
        </w:rPr>
        <w:t>o</w:t>
      </w:r>
      <w:r w:rsidR="00152949" w:rsidRPr="00DC4C68">
        <w:rPr>
          <w:rFonts w:ascii="Times New Roman" w:hAnsi="Times New Roman" w:cs="Times New Roman"/>
          <w:sz w:val="20"/>
          <w:szCs w:val="24"/>
          <w:lang w:val="en-US"/>
        </w:rPr>
        <w:t>C</w:t>
      </w:r>
      <w:r w:rsidRPr="00DC4C68">
        <w:rPr>
          <w:rFonts w:ascii="Times New Roman" w:hAnsi="Times New Roman" w:cs="Times New Roman"/>
          <w:sz w:val="20"/>
          <w:szCs w:val="24"/>
          <w:lang w:val="en-US"/>
        </w:rPr>
        <w:t>. Later, 5g of ascorbic acid added into the homogenized GO solution and stirred with magnetic bar for 30 minutes at 60</w:t>
      </w:r>
      <w:r w:rsidR="004E424E" w:rsidRPr="00DC4C68">
        <w:rPr>
          <w:rFonts w:ascii="Times New Roman" w:hAnsi="Times New Roman" w:cs="Times New Roman"/>
          <w:sz w:val="20"/>
          <w:szCs w:val="24"/>
          <w:lang w:val="en-US"/>
        </w:rPr>
        <w:t xml:space="preserve"> </w:t>
      </w:r>
      <w:r w:rsidR="004E424E" w:rsidRPr="00DC4C68">
        <w:rPr>
          <w:rFonts w:ascii="Times New Roman" w:hAnsi="Times New Roman" w:cs="Times New Roman"/>
          <w:sz w:val="20"/>
          <w:szCs w:val="24"/>
          <w:vertAlign w:val="superscript"/>
          <w:lang w:val="en-US"/>
        </w:rPr>
        <w:t>o</w:t>
      </w:r>
      <w:r w:rsidR="004E424E" w:rsidRPr="00DC4C68">
        <w:rPr>
          <w:rFonts w:ascii="Times New Roman" w:hAnsi="Times New Roman" w:cs="Times New Roman"/>
          <w:sz w:val="20"/>
          <w:szCs w:val="24"/>
          <w:lang w:val="en-US"/>
        </w:rPr>
        <w:t>C.</w:t>
      </w:r>
      <w:r w:rsidRPr="00DC4C68">
        <w:rPr>
          <w:rFonts w:ascii="Times New Roman" w:hAnsi="Times New Roman" w:cs="Times New Roman"/>
          <w:sz w:val="20"/>
          <w:szCs w:val="24"/>
          <w:lang w:val="en-US"/>
        </w:rPr>
        <w:t xml:space="preserve"> The mixture underwent a color changes from yellowish brown to black precipitate, indicative of reduction of GO. The </w:t>
      </w:r>
      <w:r w:rsidRPr="00DC4C68">
        <w:rPr>
          <w:rFonts w:ascii="Times New Roman" w:hAnsi="Times New Roman" w:cs="Times New Roman"/>
          <w:sz w:val="20"/>
          <w:szCs w:val="24"/>
          <w:lang w:val="en-US"/>
        </w:rPr>
        <w:lastRenderedPageBreak/>
        <w:t xml:space="preserve">reduction product was treated with centrifugation and remove the supernatant. The black paste of rGO was added with excess 30% hydrogen peroxide to eliminate the unreacted AA by sonicating for 30 minutes at </w:t>
      </w:r>
      <w:r w:rsidR="00152949" w:rsidRPr="00DC4C68">
        <w:rPr>
          <w:rFonts w:ascii="Times New Roman" w:hAnsi="Times New Roman" w:cs="Times New Roman"/>
          <w:sz w:val="20"/>
          <w:szCs w:val="24"/>
          <w:lang w:val="en-US"/>
        </w:rPr>
        <w:t>60</w:t>
      </w:r>
      <w:r w:rsidR="004E424E" w:rsidRPr="00DC4C68">
        <w:rPr>
          <w:rFonts w:ascii="Times New Roman" w:hAnsi="Times New Roman" w:cs="Times New Roman"/>
          <w:sz w:val="20"/>
          <w:szCs w:val="24"/>
          <w:lang w:val="en-US"/>
        </w:rPr>
        <w:t xml:space="preserve"> </w:t>
      </w:r>
      <w:r w:rsidR="00152949" w:rsidRPr="00DC4C68">
        <w:rPr>
          <w:rFonts w:ascii="Times New Roman" w:hAnsi="Times New Roman" w:cs="Times New Roman"/>
          <w:sz w:val="20"/>
          <w:szCs w:val="24"/>
          <w:vertAlign w:val="superscript"/>
          <w:lang w:val="en-US"/>
        </w:rPr>
        <w:t>o</w:t>
      </w:r>
      <w:r w:rsidR="00152949" w:rsidRPr="00DC4C68">
        <w:rPr>
          <w:rFonts w:ascii="Times New Roman" w:hAnsi="Times New Roman" w:cs="Times New Roman"/>
          <w:sz w:val="20"/>
          <w:szCs w:val="24"/>
          <w:lang w:val="en-US"/>
        </w:rPr>
        <w:t>C</w:t>
      </w:r>
      <w:r w:rsidRPr="00DC4C68">
        <w:rPr>
          <w:rFonts w:ascii="Times New Roman" w:hAnsi="Times New Roman" w:cs="Times New Roman"/>
          <w:sz w:val="20"/>
          <w:szCs w:val="24"/>
          <w:lang w:val="en-US"/>
        </w:rPr>
        <w:t>. After sonication, the resulted black solid was obtained by centrifugation and wash with ethanol, deionized water 3 times respectively, and dried in the oven at 100</w:t>
      </w:r>
      <w:bookmarkStart w:id="4" w:name="_Toc532057315"/>
      <w:r w:rsidR="004E424E" w:rsidRPr="00DC4C68">
        <w:rPr>
          <w:rFonts w:ascii="Times New Roman" w:hAnsi="Times New Roman" w:cs="Times New Roman"/>
          <w:sz w:val="20"/>
          <w:szCs w:val="24"/>
          <w:lang w:val="en-US"/>
        </w:rPr>
        <w:t xml:space="preserve"> </w:t>
      </w:r>
      <w:r w:rsidR="00152949" w:rsidRPr="00DC4C68">
        <w:rPr>
          <w:rFonts w:ascii="Times New Roman" w:hAnsi="Times New Roman" w:cs="Times New Roman"/>
          <w:sz w:val="20"/>
          <w:szCs w:val="24"/>
          <w:vertAlign w:val="superscript"/>
          <w:lang w:val="en-US"/>
        </w:rPr>
        <w:t>o</w:t>
      </w:r>
      <w:r w:rsidR="00152949" w:rsidRPr="00DC4C68">
        <w:rPr>
          <w:rFonts w:ascii="Times New Roman" w:hAnsi="Times New Roman" w:cs="Times New Roman"/>
          <w:sz w:val="20"/>
          <w:szCs w:val="24"/>
          <w:lang w:val="en-US"/>
        </w:rPr>
        <w:t>C.</w:t>
      </w:r>
    </w:p>
    <w:p w:rsidR="007B2AE4" w:rsidRPr="00DC4C68" w:rsidRDefault="007B2AE4" w:rsidP="00342F75">
      <w:pPr>
        <w:spacing w:after="240" w:line="240" w:lineRule="auto"/>
        <w:contextualSpacing/>
        <w:jc w:val="both"/>
        <w:rPr>
          <w:rFonts w:ascii="Times New Roman" w:hAnsi="Times New Roman" w:cs="Times New Roman"/>
          <w:i/>
          <w:sz w:val="20"/>
          <w:szCs w:val="24"/>
          <w:lang w:val="en-US"/>
        </w:rPr>
      </w:pPr>
    </w:p>
    <w:p w:rsidR="00D83B05" w:rsidRPr="00DC4C68" w:rsidRDefault="00D83B05" w:rsidP="00342F75">
      <w:pPr>
        <w:spacing w:after="24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Co-precipitation of magnetite</w:t>
      </w:r>
      <w:bookmarkEnd w:id="4"/>
      <w:r w:rsidRPr="00DC4C68">
        <w:rPr>
          <w:rFonts w:ascii="Times New Roman" w:hAnsi="Times New Roman" w:cs="Times New Roman"/>
          <w:b/>
          <w:sz w:val="20"/>
          <w:szCs w:val="24"/>
          <w:lang w:val="en-US"/>
        </w:rPr>
        <w:t xml:space="preserve"> </w:t>
      </w:r>
    </w:p>
    <w:p w:rsidR="00491630" w:rsidRPr="00DC4C68" w:rsidRDefault="00D83B05" w:rsidP="00342F75">
      <w:pPr>
        <w:spacing w:after="240" w:line="240" w:lineRule="auto"/>
        <w:contextualSpacing/>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ferric (10.4 g) and ferrous chloride (4.0 g) can be prepared in a 2:1 mole ratio in 200 mL of degassed deionized water. The solution containing both ferric and ferrous species was heated up to </w:t>
      </w:r>
      <w:r w:rsidR="007E7AD3" w:rsidRPr="00DC4C68">
        <w:rPr>
          <w:rFonts w:ascii="Times New Roman" w:hAnsi="Times New Roman" w:cs="Times New Roman"/>
          <w:sz w:val="20"/>
          <w:szCs w:val="24"/>
          <w:lang w:val="en-US"/>
        </w:rPr>
        <w:t>50</w:t>
      </w:r>
      <w:r w:rsidR="00FF315B" w:rsidRPr="00DC4C68">
        <w:rPr>
          <w:rFonts w:ascii="Times New Roman" w:hAnsi="Times New Roman" w:cs="Times New Roman"/>
          <w:sz w:val="20"/>
          <w:szCs w:val="24"/>
          <w:lang w:val="en-US"/>
        </w:rPr>
        <w:t xml:space="preserve"> </w:t>
      </w:r>
      <w:proofErr w:type="spellStart"/>
      <w:r w:rsidR="007E7AD3" w:rsidRPr="00DC4C68">
        <w:rPr>
          <w:rFonts w:ascii="Times New Roman" w:hAnsi="Times New Roman" w:cs="Times New Roman"/>
          <w:sz w:val="20"/>
          <w:szCs w:val="24"/>
          <w:vertAlign w:val="superscript"/>
          <w:lang w:val="en-US"/>
        </w:rPr>
        <w:t>o</w:t>
      </w:r>
      <w:r w:rsidR="007E7AD3" w:rsidRPr="00DC4C68">
        <w:rPr>
          <w:rFonts w:ascii="Times New Roman" w:hAnsi="Times New Roman" w:cs="Times New Roman"/>
          <w:sz w:val="20"/>
          <w:szCs w:val="24"/>
          <w:lang w:val="en-US"/>
        </w:rPr>
        <w:t>C</w:t>
      </w:r>
      <w:proofErr w:type="spellEnd"/>
      <w:r w:rsidR="007E7AD3" w:rsidRPr="00DC4C68">
        <w:rPr>
          <w:rFonts w:ascii="Times New Roman" w:hAnsi="Times New Roman" w:cs="Times New Roman"/>
          <w:sz w:val="20"/>
          <w:szCs w:val="24"/>
          <w:lang w:val="en-US"/>
        </w:rPr>
        <w:t xml:space="preserve"> </w:t>
      </w:r>
      <w:r w:rsidRPr="00DC4C68">
        <w:rPr>
          <w:rFonts w:ascii="Times New Roman" w:hAnsi="Times New Roman" w:cs="Times New Roman"/>
          <w:sz w:val="20"/>
          <w:szCs w:val="24"/>
          <w:lang w:val="en-US"/>
        </w:rPr>
        <w:t xml:space="preserve">for 10 minutes. After the heating process completed, 2 mL of 25% ammonium hydroxide was added dropwise into the mixture solution under constant stirring rate at </w:t>
      </w:r>
      <w:r w:rsidR="007E7AD3" w:rsidRPr="00DC4C68">
        <w:rPr>
          <w:rFonts w:ascii="Times New Roman" w:hAnsi="Times New Roman" w:cs="Times New Roman"/>
          <w:sz w:val="20"/>
          <w:szCs w:val="24"/>
          <w:lang w:val="en-US"/>
        </w:rPr>
        <w:t>50</w:t>
      </w:r>
      <w:r w:rsidR="00FF315B" w:rsidRPr="00DC4C68">
        <w:rPr>
          <w:rFonts w:ascii="Times New Roman" w:hAnsi="Times New Roman" w:cs="Times New Roman"/>
          <w:sz w:val="20"/>
          <w:szCs w:val="24"/>
          <w:lang w:val="en-US"/>
        </w:rPr>
        <w:t xml:space="preserve"> </w:t>
      </w:r>
      <w:r w:rsidR="007E7AD3" w:rsidRPr="00DC4C68">
        <w:rPr>
          <w:rFonts w:ascii="Times New Roman" w:hAnsi="Times New Roman" w:cs="Times New Roman"/>
          <w:sz w:val="20"/>
          <w:szCs w:val="24"/>
          <w:vertAlign w:val="superscript"/>
          <w:lang w:val="en-US"/>
        </w:rPr>
        <w:t>o</w:t>
      </w:r>
      <w:r w:rsidR="007E7AD3" w:rsidRPr="00DC4C68">
        <w:rPr>
          <w:rFonts w:ascii="Times New Roman" w:hAnsi="Times New Roman" w:cs="Times New Roman"/>
          <w:sz w:val="20"/>
          <w:szCs w:val="24"/>
          <w:lang w:val="en-US"/>
        </w:rPr>
        <w:t>C</w:t>
      </w:r>
      <w:r w:rsidRPr="00DC4C68">
        <w:rPr>
          <w:rFonts w:ascii="Times New Roman" w:hAnsi="Times New Roman" w:cs="Times New Roman"/>
          <w:sz w:val="20"/>
          <w:szCs w:val="24"/>
          <w:lang w:val="en-US"/>
        </w:rPr>
        <w:t xml:space="preserve">. The pH of the mixture was adjusted using the relatively small amount of sodium hydroxide solution to maintain the solution within the pH range of 9-10. The solution stirred continuously at the same condition for one hour. The black solid magnetite was separated from the solution using a strong magnet, washed with 1:1 composition mixture of ethanol and deionized water. The solid mass was dried in the oven at </w:t>
      </w:r>
      <w:bookmarkStart w:id="5" w:name="_Toc532057316"/>
      <w:r w:rsidR="007E7AD3" w:rsidRPr="00DC4C68">
        <w:rPr>
          <w:rFonts w:ascii="Times New Roman" w:hAnsi="Times New Roman" w:cs="Times New Roman"/>
          <w:sz w:val="20"/>
          <w:szCs w:val="24"/>
          <w:lang w:val="en-US"/>
        </w:rPr>
        <w:t>70</w:t>
      </w:r>
      <w:r w:rsidR="00FF315B" w:rsidRPr="00DC4C68">
        <w:rPr>
          <w:rFonts w:ascii="Times New Roman" w:hAnsi="Times New Roman" w:cs="Times New Roman"/>
          <w:sz w:val="20"/>
          <w:szCs w:val="24"/>
          <w:lang w:val="en-US"/>
        </w:rPr>
        <w:t xml:space="preserve"> </w:t>
      </w:r>
      <w:proofErr w:type="spellStart"/>
      <w:r w:rsidR="007E7AD3" w:rsidRPr="00DC4C68">
        <w:rPr>
          <w:rFonts w:ascii="Times New Roman" w:hAnsi="Times New Roman" w:cs="Times New Roman"/>
          <w:sz w:val="20"/>
          <w:szCs w:val="24"/>
          <w:vertAlign w:val="superscript"/>
          <w:lang w:val="en-US"/>
        </w:rPr>
        <w:t>o</w:t>
      </w:r>
      <w:r w:rsidR="007E7AD3" w:rsidRPr="00DC4C68">
        <w:rPr>
          <w:rFonts w:ascii="Times New Roman" w:hAnsi="Times New Roman" w:cs="Times New Roman"/>
          <w:sz w:val="20"/>
          <w:szCs w:val="24"/>
          <w:lang w:val="en-US"/>
        </w:rPr>
        <w:t>C</w:t>
      </w:r>
      <w:proofErr w:type="spellEnd"/>
      <w:r w:rsidR="007E7AD3" w:rsidRPr="00DC4C68">
        <w:rPr>
          <w:rFonts w:ascii="Times New Roman" w:hAnsi="Times New Roman" w:cs="Times New Roman"/>
          <w:sz w:val="20"/>
          <w:szCs w:val="24"/>
          <w:lang w:val="en-US"/>
        </w:rPr>
        <w:t xml:space="preserve"> </w:t>
      </w:r>
      <w:r w:rsidR="00BC0A40" w:rsidRPr="00DC4C68">
        <w:rPr>
          <w:rFonts w:ascii="Times New Roman" w:hAnsi="Times New Roman" w:cs="Times New Roman"/>
          <w:sz w:val="20"/>
          <w:szCs w:val="24"/>
          <w:lang w:val="en-US"/>
        </w:rPr>
        <w:t xml:space="preserve">for 6 hours. </w:t>
      </w:r>
    </w:p>
    <w:p w:rsidR="007B2AE4" w:rsidRPr="00DC4C68" w:rsidRDefault="007B2AE4" w:rsidP="00342F75">
      <w:pPr>
        <w:spacing w:after="240" w:line="240" w:lineRule="auto"/>
        <w:contextualSpacing/>
        <w:jc w:val="both"/>
        <w:rPr>
          <w:rFonts w:ascii="Times New Roman" w:hAnsi="Times New Roman" w:cs="Times New Roman"/>
          <w:sz w:val="20"/>
          <w:szCs w:val="24"/>
          <w:lang w:val="en-US"/>
        </w:rPr>
      </w:pPr>
    </w:p>
    <w:p w:rsidR="00D83B05" w:rsidRPr="00DC4C68" w:rsidRDefault="00D83B05" w:rsidP="00342F75">
      <w:pPr>
        <w:spacing w:after="24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Preparation of magnetic nanocomposite (Fe</w:t>
      </w:r>
      <w:r w:rsidRPr="00DC4C68">
        <w:rPr>
          <w:rFonts w:ascii="Times New Roman" w:hAnsi="Times New Roman" w:cs="Times New Roman"/>
          <w:b/>
          <w:sz w:val="20"/>
          <w:szCs w:val="24"/>
          <w:vertAlign w:val="subscript"/>
          <w:lang w:val="en-US"/>
        </w:rPr>
        <w:t>3</w:t>
      </w:r>
      <w:r w:rsidRPr="00DC4C68">
        <w:rPr>
          <w:rFonts w:ascii="Times New Roman" w:hAnsi="Times New Roman" w:cs="Times New Roman"/>
          <w:b/>
          <w:sz w:val="20"/>
          <w:szCs w:val="24"/>
          <w:lang w:val="en-US"/>
        </w:rPr>
        <w:t>O</w:t>
      </w:r>
      <w:r w:rsidRPr="00DC4C68">
        <w:rPr>
          <w:rFonts w:ascii="Times New Roman" w:hAnsi="Times New Roman" w:cs="Times New Roman"/>
          <w:b/>
          <w:sz w:val="20"/>
          <w:szCs w:val="24"/>
          <w:vertAlign w:val="subscript"/>
          <w:lang w:val="en-US"/>
        </w:rPr>
        <w:t>4</w:t>
      </w:r>
      <w:r w:rsidRPr="00DC4C68">
        <w:rPr>
          <w:rFonts w:ascii="Times New Roman" w:hAnsi="Times New Roman" w:cs="Times New Roman"/>
          <w:b/>
          <w:sz w:val="20"/>
          <w:szCs w:val="24"/>
          <w:lang w:val="en-US"/>
        </w:rPr>
        <w:t>/rGO) through co-precipitation</w:t>
      </w:r>
      <w:bookmarkEnd w:id="5"/>
      <w:r w:rsidRPr="00DC4C68">
        <w:rPr>
          <w:rFonts w:ascii="Times New Roman" w:hAnsi="Times New Roman" w:cs="Times New Roman"/>
          <w:b/>
          <w:sz w:val="20"/>
          <w:szCs w:val="24"/>
          <w:lang w:val="en-US"/>
        </w:rPr>
        <w:t xml:space="preserve"> </w:t>
      </w:r>
    </w:p>
    <w:p w:rsidR="00D83B05" w:rsidRPr="00DC4C68" w:rsidRDefault="00D83B05" w:rsidP="00342F75">
      <w:pPr>
        <w:spacing w:after="240" w:line="240" w:lineRule="auto"/>
        <w:contextualSpacing/>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obtained graphite oxide powder (0.5 g) was homogenized in 300 mL deionized water through ultra-sonication for 35 minutes. The solutions of ferrous chloride (0.1584 g/25 mL) and ferric chloride (0.4055 g/2 5mL) will be prepared according to 1:2 molar ratio, which is the elemental stoichiometric need for the exact composition of the magnetite required. The resulting monodispersed solution was added with the as prepared iron (II/III) solutions slowly at room temperature a</w:t>
      </w:r>
      <w:r w:rsidR="00491630" w:rsidRPr="00DC4C68">
        <w:rPr>
          <w:rFonts w:ascii="Times New Roman" w:hAnsi="Times New Roman" w:cs="Times New Roman"/>
          <w:sz w:val="20"/>
          <w:szCs w:val="24"/>
          <w:lang w:val="en-US"/>
        </w:rPr>
        <w:t xml:space="preserve">nd stirred at low speed power.  </w:t>
      </w:r>
      <w:r w:rsidRPr="00DC4C68">
        <w:rPr>
          <w:rFonts w:ascii="Times New Roman" w:hAnsi="Times New Roman" w:cs="Times New Roman"/>
          <w:sz w:val="20"/>
          <w:szCs w:val="24"/>
          <w:lang w:val="en-US"/>
        </w:rPr>
        <w:t xml:space="preserve">Next, alkalization of the mixture solution by adding 30% ammonia solution. The pH of the mixture was adjusted to a magnitude of 10-11. Later on, the stirring mixture was gradually heated up to </w:t>
      </w:r>
      <w:r w:rsidR="007E7AD3" w:rsidRPr="00DC4C68">
        <w:rPr>
          <w:rFonts w:ascii="Times New Roman" w:hAnsi="Times New Roman" w:cs="Times New Roman"/>
          <w:sz w:val="20"/>
          <w:szCs w:val="24"/>
          <w:lang w:val="en-US"/>
        </w:rPr>
        <w:t>90</w:t>
      </w:r>
      <w:r w:rsidR="00FF315B" w:rsidRPr="00DC4C68">
        <w:rPr>
          <w:rFonts w:ascii="Times New Roman" w:hAnsi="Times New Roman" w:cs="Times New Roman"/>
          <w:sz w:val="20"/>
          <w:szCs w:val="24"/>
          <w:lang w:val="en-US"/>
        </w:rPr>
        <w:t xml:space="preserve"> </w:t>
      </w:r>
      <w:proofErr w:type="spellStart"/>
      <w:r w:rsidR="007E7AD3" w:rsidRPr="00DC4C68">
        <w:rPr>
          <w:rFonts w:ascii="Times New Roman" w:hAnsi="Times New Roman" w:cs="Times New Roman"/>
          <w:sz w:val="20"/>
          <w:szCs w:val="24"/>
          <w:vertAlign w:val="superscript"/>
          <w:lang w:val="en-US"/>
        </w:rPr>
        <w:t>o</w:t>
      </w:r>
      <w:r w:rsidR="007E7AD3" w:rsidRPr="00DC4C68">
        <w:rPr>
          <w:rFonts w:ascii="Times New Roman" w:hAnsi="Times New Roman" w:cs="Times New Roman"/>
          <w:sz w:val="20"/>
          <w:szCs w:val="24"/>
          <w:lang w:val="en-US"/>
        </w:rPr>
        <w:t>C</w:t>
      </w:r>
      <w:proofErr w:type="spellEnd"/>
      <w:r w:rsidR="007E7AD3" w:rsidRPr="00DC4C68">
        <w:rPr>
          <w:rFonts w:ascii="Times New Roman" w:hAnsi="Times New Roman" w:cs="Times New Roman"/>
          <w:sz w:val="20"/>
          <w:szCs w:val="24"/>
          <w:lang w:val="en-US"/>
        </w:rPr>
        <w:t xml:space="preserve"> </w:t>
      </w:r>
      <w:r w:rsidRPr="00DC4C68">
        <w:rPr>
          <w:rFonts w:ascii="Times New Roman" w:hAnsi="Times New Roman" w:cs="Times New Roman"/>
          <w:sz w:val="20"/>
          <w:szCs w:val="24"/>
          <w:lang w:val="en-US"/>
        </w:rPr>
        <w:t>and meanwhile promoting a reducing atmosphere by introduction of suitable amount of hydrazine hydrate (10 m</w:t>
      </w:r>
      <w:r w:rsidR="00FF315B" w:rsidRPr="00DC4C68">
        <w:rPr>
          <w:rFonts w:ascii="Times New Roman" w:hAnsi="Times New Roman" w:cs="Times New Roman"/>
          <w:sz w:val="20"/>
          <w:szCs w:val="24"/>
          <w:lang w:val="en-US"/>
        </w:rPr>
        <w:t>L</w:t>
      </w:r>
      <w:r w:rsidRPr="00DC4C68">
        <w:rPr>
          <w:rFonts w:ascii="Times New Roman" w:hAnsi="Times New Roman" w:cs="Times New Roman"/>
          <w:sz w:val="20"/>
          <w:szCs w:val="24"/>
          <w:lang w:val="en-US"/>
        </w:rPr>
        <w:t>). The solution heated up for 4 hours at constant stirring condition</w:t>
      </w:r>
      <w:r w:rsidR="00FF315B" w:rsidRPr="00DC4C68">
        <w:rPr>
          <w:rFonts w:ascii="Times New Roman" w:hAnsi="Times New Roman" w:cs="Times New Roman"/>
          <w:sz w:val="20"/>
          <w:szCs w:val="24"/>
          <w:lang w:val="en-US"/>
        </w:rPr>
        <w:t xml:space="preserve">. </w:t>
      </w:r>
      <w:r w:rsidRPr="00DC4C68">
        <w:rPr>
          <w:rFonts w:ascii="Times New Roman" w:hAnsi="Times New Roman" w:cs="Times New Roman"/>
          <w:sz w:val="20"/>
          <w:szCs w:val="24"/>
          <w:lang w:val="en-US"/>
        </w:rPr>
        <w:t xml:space="preserve">The resulting black solution cooled under room atmosphere and filtered with mixture of ethanol and water (1:1). The black powder obtained after drying in the oven at </w:t>
      </w:r>
      <w:r w:rsidR="007E7AD3" w:rsidRPr="00DC4C68">
        <w:rPr>
          <w:rFonts w:ascii="Times New Roman" w:hAnsi="Times New Roman" w:cs="Times New Roman"/>
          <w:sz w:val="20"/>
          <w:szCs w:val="24"/>
          <w:lang w:val="en-US"/>
        </w:rPr>
        <w:t>70</w:t>
      </w:r>
      <w:r w:rsidR="00FF315B" w:rsidRPr="00DC4C68">
        <w:rPr>
          <w:rFonts w:ascii="Times New Roman" w:hAnsi="Times New Roman" w:cs="Times New Roman"/>
          <w:sz w:val="20"/>
          <w:szCs w:val="24"/>
          <w:lang w:val="en-US"/>
        </w:rPr>
        <w:t xml:space="preserve"> </w:t>
      </w:r>
      <w:proofErr w:type="spellStart"/>
      <w:r w:rsidR="007E7AD3" w:rsidRPr="00DC4C68">
        <w:rPr>
          <w:rFonts w:ascii="Times New Roman" w:hAnsi="Times New Roman" w:cs="Times New Roman"/>
          <w:sz w:val="20"/>
          <w:szCs w:val="24"/>
          <w:vertAlign w:val="superscript"/>
          <w:lang w:val="en-US"/>
        </w:rPr>
        <w:t>o</w:t>
      </w:r>
      <w:r w:rsidR="007E7AD3" w:rsidRPr="00DC4C68">
        <w:rPr>
          <w:rFonts w:ascii="Times New Roman" w:hAnsi="Times New Roman" w:cs="Times New Roman"/>
          <w:sz w:val="20"/>
          <w:szCs w:val="24"/>
          <w:lang w:val="en-US"/>
        </w:rPr>
        <w:t>C</w:t>
      </w:r>
      <w:proofErr w:type="spellEnd"/>
      <w:r w:rsidRPr="00DC4C68">
        <w:rPr>
          <w:rFonts w:ascii="Times New Roman" w:hAnsi="Times New Roman" w:cs="Times New Roman"/>
          <w:sz w:val="20"/>
          <w:szCs w:val="24"/>
          <w:lang w:val="en-US"/>
        </w:rPr>
        <w:t xml:space="preserve"> for 2 hours. </w:t>
      </w:r>
    </w:p>
    <w:p w:rsidR="007B2AE4" w:rsidRPr="00DC4C68" w:rsidRDefault="007B2AE4" w:rsidP="00342F75">
      <w:pPr>
        <w:spacing w:after="240" w:line="240" w:lineRule="auto"/>
        <w:contextualSpacing/>
        <w:jc w:val="both"/>
        <w:rPr>
          <w:rFonts w:ascii="Times New Roman" w:hAnsi="Times New Roman" w:cs="Times New Roman"/>
          <w:sz w:val="20"/>
          <w:szCs w:val="24"/>
          <w:lang w:val="en-US"/>
        </w:rPr>
      </w:pPr>
    </w:p>
    <w:p w:rsidR="00D83B05" w:rsidRPr="00DC4C68" w:rsidRDefault="00D83B05" w:rsidP="00342F75">
      <w:pPr>
        <w:spacing w:after="240" w:line="240" w:lineRule="auto"/>
        <w:contextualSpacing/>
        <w:jc w:val="both"/>
        <w:rPr>
          <w:rFonts w:ascii="Times New Roman" w:hAnsi="Times New Roman" w:cs="Times New Roman"/>
          <w:b/>
          <w:sz w:val="20"/>
          <w:szCs w:val="24"/>
          <w:lang w:val="en-US"/>
        </w:rPr>
      </w:pPr>
      <w:bookmarkStart w:id="6" w:name="_Toc532057318"/>
      <w:r w:rsidRPr="00DC4C68">
        <w:rPr>
          <w:rFonts w:ascii="Times New Roman" w:hAnsi="Times New Roman" w:cs="Times New Roman"/>
          <w:b/>
          <w:sz w:val="20"/>
          <w:szCs w:val="24"/>
          <w:lang w:val="en-US"/>
        </w:rPr>
        <w:t xml:space="preserve">Fabrication of </w:t>
      </w:r>
      <w:r w:rsidR="007B2AE4" w:rsidRPr="00DC4C68">
        <w:rPr>
          <w:rFonts w:ascii="Times New Roman" w:hAnsi="Times New Roman" w:cs="Times New Roman"/>
          <w:b/>
          <w:sz w:val="20"/>
          <w:szCs w:val="24"/>
          <w:lang w:val="en-US"/>
        </w:rPr>
        <w:t>t</w:t>
      </w:r>
      <w:r w:rsidRPr="00DC4C68">
        <w:rPr>
          <w:rFonts w:ascii="Times New Roman" w:hAnsi="Times New Roman" w:cs="Times New Roman"/>
          <w:b/>
          <w:sz w:val="20"/>
          <w:szCs w:val="24"/>
          <w:lang w:val="en-US"/>
        </w:rPr>
        <w:t xml:space="preserve">he </w:t>
      </w:r>
      <w:r w:rsidR="007B2AE4" w:rsidRPr="00DC4C68">
        <w:rPr>
          <w:rFonts w:ascii="Times New Roman" w:hAnsi="Times New Roman" w:cs="Times New Roman"/>
          <w:b/>
          <w:sz w:val="20"/>
          <w:szCs w:val="24"/>
          <w:lang w:val="en-US"/>
        </w:rPr>
        <w:t>m</w:t>
      </w:r>
      <w:r w:rsidRPr="00DC4C68">
        <w:rPr>
          <w:rFonts w:ascii="Times New Roman" w:hAnsi="Times New Roman" w:cs="Times New Roman"/>
          <w:b/>
          <w:sz w:val="20"/>
          <w:szCs w:val="24"/>
          <w:lang w:val="en-US"/>
        </w:rPr>
        <w:t>agnetite-</w:t>
      </w:r>
      <w:r w:rsidR="007B2AE4" w:rsidRPr="00DC4C68">
        <w:rPr>
          <w:rFonts w:ascii="Times New Roman" w:hAnsi="Times New Roman" w:cs="Times New Roman"/>
          <w:b/>
          <w:sz w:val="20"/>
          <w:szCs w:val="24"/>
          <w:lang w:val="en-US"/>
        </w:rPr>
        <w:t>g</w:t>
      </w:r>
      <w:r w:rsidRPr="00DC4C68">
        <w:rPr>
          <w:rFonts w:ascii="Times New Roman" w:hAnsi="Times New Roman" w:cs="Times New Roman"/>
          <w:b/>
          <w:sz w:val="20"/>
          <w:szCs w:val="24"/>
          <w:lang w:val="en-US"/>
        </w:rPr>
        <w:t xml:space="preserve">raphene </w:t>
      </w:r>
      <w:r w:rsidR="007B2AE4" w:rsidRPr="00DC4C68">
        <w:rPr>
          <w:rFonts w:ascii="Times New Roman" w:hAnsi="Times New Roman" w:cs="Times New Roman"/>
          <w:b/>
          <w:sz w:val="20"/>
          <w:szCs w:val="24"/>
          <w:lang w:val="en-US"/>
        </w:rPr>
        <w:t>c</w:t>
      </w:r>
      <w:r w:rsidRPr="00DC4C68">
        <w:rPr>
          <w:rFonts w:ascii="Times New Roman" w:hAnsi="Times New Roman" w:cs="Times New Roman"/>
          <w:b/>
          <w:sz w:val="20"/>
          <w:szCs w:val="24"/>
          <w:lang w:val="en-US"/>
        </w:rPr>
        <w:t xml:space="preserve">omposite </w:t>
      </w:r>
      <w:r w:rsidR="007B2AE4" w:rsidRPr="00DC4C68">
        <w:rPr>
          <w:rFonts w:ascii="Times New Roman" w:hAnsi="Times New Roman" w:cs="Times New Roman"/>
          <w:b/>
          <w:sz w:val="20"/>
          <w:szCs w:val="24"/>
          <w:lang w:val="en-US"/>
        </w:rPr>
        <w:t>f</w:t>
      </w:r>
      <w:r w:rsidRPr="00DC4C68">
        <w:rPr>
          <w:rFonts w:ascii="Times New Roman" w:hAnsi="Times New Roman" w:cs="Times New Roman"/>
          <w:b/>
          <w:sz w:val="20"/>
          <w:szCs w:val="24"/>
          <w:lang w:val="en-US"/>
        </w:rPr>
        <w:t>ilm</w:t>
      </w:r>
      <w:bookmarkEnd w:id="6"/>
      <w:r w:rsidRPr="00DC4C68">
        <w:rPr>
          <w:rFonts w:ascii="Times New Roman" w:hAnsi="Times New Roman" w:cs="Times New Roman"/>
          <w:b/>
          <w:sz w:val="20"/>
          <w:szCs w:val="24"/>
          <w:lang w:val="en-US"/>
        </w:rPr>
        <w:t xml:space="preserve"> </w:t>
      </w:r>
    </w:p>
    <w:p w:rsidR="00491630"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Prior to the surface modification of the bare glassy carbon electrode (3 mm in diameter), the surface was polished with fine alumina slurry (0.05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and rinse thoroughly with deionized water. The GCE will then ultra-sonicate in the acetone and deionized water successively and dry under ambient condition.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(1.0 mg) was added into 1 mL of deionized water and produced a homogeneous suspension after completion of one-hour sonication. Finally, 5 </w:t>
      </w:r>
      <w:proofErr w:type="spellStart"/>
      <w:r w:rsidRPr="00DC4C68">
        <w:rPr>
          <w:rFonts w:ascii="Times New Roman" w:hAnsi="Times New Roman" w:cs="Times New Roman"/>
          <w:sz w:val="20"/>
          <w:szCs w:val="24"/>
          <w:lang w:val="en-US"/>
        </w:rPr>
        <w:t>μL</w:t>
      </w:r>
      <w:proofErr w:type="spellEnd"/>
      <w:r w:rsidRPr="00DC4C68">
        <w:rPr>
          <w:rFonts w:ascii="Times New Roman" w:hAnsi="Times New Roman" w:cs="Times New Roman"/>
          <w:sz w:val="20"/>
          <w:szCs w:val="24"/>
          <w:lang w:val="en-US"/>
        </w:rPr>
        <w:t xml:space="preserve"> of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homogenized solution was drop-casted on the pretreated GCE and allowed to dry in a </w:t>
      </w:r>
      <w:bookmarkStart w:id="7" w:name="_Toc532057319"/>
      <w:r w:rsidR="00BC0A40" w:rsidRPr="00DC4C68">
        <w:rPr>
          <w:rFonts w:ascii="Times New Roman" w:hAnsi="Times New Roman" w:cs="Times New Roman"/>
          <w:sz w:val="20"/>
          <w:szCs w:val="24"/>
          <w:lang w:val="en-US"/>
        </w:rPr>
        <w:t xml:space="preserve">vacuum desiccator for 2 hours. </w:t>
      </w:r>
    </w:p>
    <w:p w:rsidR="00D83B05" w:rsidRPr="00DC4C68" w:rsidRDefault="00D83B05" w:rsidP="00342F75">
      <w:pPr>
        <w:spacing w:after="24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Electrochemical Measurement</w:t>
      </w:r>
      <w:bookmarkEnd w:id="7"/>
      <w:r w:rsidRPr="00DC4C68">
        <w:rPr>
          <w:rFonts w:ascii="Times New Roman" w:hAnsi="Times New Roman" w:cs="Times New Roman"/>
          <w:b/>
          <w:sz w:val="20"/>
          <w:szCs w:val="24"/>
          <w:lang w:val="en-US"/>
        </w:rPr>
        <w:t xml:space="preserve"> </w:t>
      </w:r>
    </w:p>
    <w:p w:rsidR="00ED3C51"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 GCE-modified electrode was used to determine uric acid by electrochemical means. The potential applied varies from -0.2 to 0.8 in order to study the redox behavior of the uric acid under cyclic voltammetry. The unmodified glassy carbon electrode was used to replace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 GCE-modified electrode in comparison of their thermal stability, electron kinetic transfer, electrode performance and efficiency. Other than this, the stability of the electrode designed will investigate at different external condition in the experiment. Parameter</w:t>
      </w:r>
      <w:r w:rsidR="007E7AD3" w:rsidRPr="00DC4C68">
        <w:rPr>
          <w:rFonts w:ascii="Times New Roman" w:hAnsi="Times New Roman" w:cs="Times New Roman"/>
          <w:sz w:val="20"/>
          <w:szCs w:val="24"/>
          <w:lang w:val="en-US"/>
        </w:rPr>
        <w:t>s</w:t>
      </w:r>
      <w:r w:rsidRPr="00DC4C68">
        <w:rPr>
          <w:rFonts w:ascii="Times New Roman" w:hAnsi="Times New Roman" w:cs="Times New Roman"/>
          <w:sz w:val="20"/>
          <w:szCs w:val="24"/>
          <w:lang w:val="en-US"/>
        </w:rPr>
        <w:t xml:space="preserve"> such as pH, concentrations and scan rate were used to study the optimum performance of the overall electrochemical system built. </w:t>
      </w:r>
      <w:bookmarkStart w:id="8" w:name="_Toc532057325"/>
    </w:p>
    <w:p w:rsidR="00491630" w:rsidRPr="00DC4C68" w:rsidRDefault="00BC0A40" w:rsidP="00FF315B">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Results and Discussion</w:t>
      </w:r>
    </w:p>
    <w:p w:rsidR="00491630" w:rsidRPr="00DC4C68" w:rsidRDefault="00D83B05" w:rsidP="00FF315B">
      <w:pPr>
        <w:spacing w:after="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Physical characterization of Fe</w:t>
      </w:r>
      <w:r w:rsidRPr="00DC4C68">
        <w:rPr>
          <w:rFonts w:ascii="Times New Roman" w:hAnsi="Times New Roman" w:cs="Times New Roman"/>
          <w:b/>
          <w:sz w:val="20"/>
          <w:szCs w:val="24"/>
          <w:vertAlign w:val="subscript"/>
          <w:lang w:val="en-US"/>
        </w:rPr>
        <w:t>3</w:t>
      </w:r>
      <w:r w:rsidRPr="00DC4C68">
        <w:rPr>
          <w:rFonts w:ascii="Times New Roman" w:hAnsi="Times New Roman" w:cs="Times New Roman"/>
          <w:b/>
          <w:sz w:val="20"/>
          <w:szCs w:val="24"/>
          <w:lang w:val="en-US"/>
        </w:rPr>
        <w:t>O</w:t>
      </w:r>
      <w:r w:rsidRPr="00DC4C68">
        <w:rPr>
          <w:rFonts w:ascii="Times New Roman" w:hAnsi="Times New Roman" w:cs="Times New Roman"/>
          <w:b/>
          <w:sz w:val="20"/>
          <w:szCs w:val="24"/>
          <w:vertAlign w:val="subscript"/>
          <w:lang w:val="en-US"/>
        </w:rPr>
        <w:t>4</w:t>
      </w:r>
      <w:r w:rsidRPr="00DC4C68">
        <w:rPr>
          <w:rFonts w:ascii="Times New Roman" w:hAnsi="Times New Roman" w:cs="Times New Roman"/>
          <w:b/>
          <w:sz w:val="20"/>
          <w:szCs w:val="24"/>
          <w:lang w:val="en-US"/>
        </w:rPr>
        <w:t>/rGO</w:t>
      </w:r>
      <w:bookmarkEnd w:id="8"/>
    </w:p>
    <w:p w:rsidR="00D83B05" w:rsidRPr="00DC4C68" w:rsidRDefault="00D83B05" w:rsidP="00BC0A40">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distinction in the functionalities and moieties of each constituents can be determined using the substrate nature and characteristic peaks demonstrated in the IR spectrum. The pure graphite in Figure 1</w:t>
      </w:r>
      <w:r w:rsidR="00EC2178" w:rsidRPr="00DC4C68">
        <w:rPr>
          <w:rFonts w:ascii="Times New Roman" w:hAnsi="Times New Roman" w:cs="Times New Roman"/>
          <w:sz w:val="20"/>
          <w:szCs w:val="24"/>
          <w:lang w:val="en-US"/>
        </w:rPr>
        <w:t>(a)</w:t>
      </w:r>
      <w:r w:rsidRPr="00DC4C68">
        <w:rPr>
          <w:rFonts w:ascii="Times New Roman" w:hAnsi="Times New Roman" w:cs="Times New Roman"/>
          <w:sz w:val="20"/>
          <w:szCs w:val="24"/>
          <w:lang w:val="en-US"/>
        </w:rPr>
        <w:t xml:space="preserve"> displays a smooth line passes through the region of 4000 to 1500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with no single peak appear. The layer intercalation and surface modification of graphite using the modified Hummers method was indicated successfully by the changes in the shape of the spectrum obtained for GO. The FTIR spectrum of GO shown a broad peak at the region around 2950-3699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which designated to the stretching vibration of OH groups of water molecules adsorbed on graphene oxide. The oxygen functionalities of the graphene oxide described by the peak value of 1730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1400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1210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and 1020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corresponding to the carbonyl C=O, carboxyl COO-, epoxy C-O, and alkoxy C-OH stretching vibration </w:t>
      </w:r>
      <w:r w:rsidR="00EF718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{"citationItems":[{"id":"ITEM-1","itemData":{"DOI":"10.1063/1.4945457","ISBN":"9780735413726","ISSN":"15517616","abstract":"Graphene has attracted a tremendous attention in recent years due to its unique properties such as mechanical, thermal, optical and electrical properties. However, a large scale production of this material is still an issue and subjected to intense research efforts. Here, we show a simple and green approach of the graphene synthesis from graphene oxide using ascorbic acid as reduction agent. A facile synthesis of graphene (rGO) through chemical oxidation of graphite into graphene oxide (GO) was described using modified Hummers method (Improved Tour Method/ITM). The ITM method does not produce toxic gas and the temperature of the oxidation is easily controlled using ice bath. The synthesized of graphene oxide was highly soluble and stable in water. The reduction of graphene oxide into graphene was performed using ascorbic acid (AA) in mild condition. The combined ITM method and green reduction using ascorbic acid open the avenue of replacing hydrazine in the reduction of graphite oxide into graphene and may be very important step for bulk production of graphene.","author":[{"dropping-particle":"","family":"Andrijanto","given":"Eko","non-dropping-particle":"","parse-names":false,"suffix":""},{"dropping-particle":"","family":"Shoelarta","given":"Shoerya","non-dropping-particle":"","parse-names":false,"suffix":""},{"dropping-particle":"","family":"Subiyanto","given":"Gatot","non-dropping-particle":"","parse-names":false,"suffix":""},{"dropping-particle":"","family":"Rifki","given":"Sadur","non-dropping-particle":"","parse-names":false,"suffix":""}],"container-title":"AIP Conference Proceedings","id":"ITEM-1","issued":{"date-parts":[["2016"]]},"title":"Facile synthesis of graphene from graphite using ascorbic acid as reducing agent","type":"article-journal","volume":"1725"},"uris":["http://www.mendeley.com/documents/?uuid=e5cfb9df-5629-4198-a684-aabd7cc8afa5","http://www.mendeley.com/documents/?uuid=380ae4b8-a81c-4450-831f-9dba92f2de33"]}],"mendeley":{"formattedCitation":"[12]","plainTextFormattedCitation":"[12]","previouslyFormattedCitation":"[12]"},"properties":{"noteIndex":0},"schema":"https://github.com/citation-style-language/schema/raw/master/csl-citation.json"}</w:instrText>
      </w:r>
      <w:r w:rsidR="00EF718F"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[12</w:t>
      </w:r>
      <w:r w:rsidR="007E7AD3" w:rsidRPr="00DC4C68">
        <w:rPr>
          <w:rFonts w:ascii="Times New Roman" w:hAnsi="Times New Roman" w:cs="Times New Roman"/>
          <w:noProof/>
          <w:sz w:val="20"/>
          <w:szCs w:val="24"/>
          <w:lang w:val="en-US"/>
        </w:rPr>
        <w:t xml:space="preserve">, </w:t>
      </w:r>
      <w:r w:rsidR="00EF718F" w:rsidRPr="00DC4C68">
        <w:rPr>
          <w:rFonts w:ascii="Times New Roman" w:hAnsi="Times New Roman" w:cs="Times New Roman"/>
          <w:sz w:val="20"/>
          <w:szCs w:val="24"/>
          <w:lang w:val="en-US"/>
        </w:rPr>
        <w:fldChar w:fldCharType="end"/>
      </w:r>
      <w:r w:rsidR="00EF718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author":[{"dropping-particle":"","family":"Fizikal","given":"Pencirian","non-dropping-particle":"","parse-names":false,"suffix":""},{"dropping-particle":"","family":"Zarah","given":"Komposit","non-dropping-particle":"","parse-names":false,"suffix":""},{"dropping-particle":"","family":"Aurum","given":"Nano","non-dropping-particle":"","parse-names":false,"suffix":""},{"dropping-particle":"","family":"Pedot","given":"Disokong","non-dropping-particle":"","parse-names":false,"suffix":""},{"dropping-particle":"","family":"Berpotensi","given":"Katod","non-dropping-particle":"","parse-names":false,"suffix":""},{"dropping-particle":"","family":"Api","given":"Bahan","non-dropping-particle":"","parse-names":false,"suffix":""}],"id":"ITEM-1","issue":"6","issued":{"date-parts":[["2018"]]},"page":"921-930","title":"THE PHYSICAL AND ELECTROCHEMICAL CHARACTERISTIC OF GOLD NANOPARTICLES SUPPORTED PEDOT / GRAPHENE COMPOSITE AS POTENTIAL CATHODE MATERIAL IN FUEL CELLS","type":"article-journal","volume":"22"},"uris":["http://www.mendeley.com/documents/?uuid=bb5ece30-cdf9-41be-b71d-7a19202a8bdc","http://www.mendeley.com/documents/?uuid=e10f0fe8-8a71-4273-a389-088e37b8dd21"]}],"mendeley":{"formattedCitation":"[13]","plainTextFormattedCitation":"[13]","previouslyFormattedCitation":"[13]"},"properties":{"noteIndex":0},"schema":"https://github.com/citation-style-language/schema/raw/master/csl-citation.json"}</w:instrText>
      </w:r>
      <w:r w:rsidR="00EF718F"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13]</w:t>
      </w:r>
      <w:r w:rsidR="00EF718F"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The absorption band value of 1612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vertAlign w:val="subscript"/>
          <w:lang w:val="en-US"/>
        </w:rPr>
        <w:t xml:space="preserve"> </w:t>
      </w:r>
      <w:r w:rsidRPr="00DC4C68">
        <w:rPr>
          <w:rFonts w:ascii="Times New Roman" w:hAnsi="Times New Roman" w:cs="Times New Roman"/>
          <w:sz w:val="20"/>
          <w:szCs w:val="24"/>
          <w:lang w:val="en-US"/>
        </w:rPr>
        <w:t xml:space="preserve">being assigned to the aromatic C=C </w:t>
      </w:r>
      <w:r w:rsidRPr="00DC4C68">
        <w:rPr>
          <w:rFonts w:ascii="Times New Roman" w:hAnsi="Times New Roman" w:cs="Times New Roman"/>
          <w:sz w:val="20"/>
          <w:szCs w:val="24"/>
          <w:lang w:val="en-US"/>
        </w:rPr>
        <w:lastRenderedPageBreak/>
        <w:t xml:space="preserve">stretching vibration of the carbon domain. Upon successful chemical reduction of GO with AA, the characteristic absorption peaks responsible for the oxygen moieties present in the GO no longer observed in the rGO spectrum </w:t>
      </w:r>
      <w:r w:rsidR="00EF718F" w:rsidRPr="00DC4C68">
        <w:rPr>
          <w:rFonts w:ascii="Times New Roman" w:hAnsi="Times New Roman" w:cs="Times New Roman"/>
          <w:sz w:val="20"/>
          <w:szCs w:val="24"/>
          <w:lang w:val="en-US"/>
        </w:rPr>
        <w:fldChar w:fldCharType="begin" w:fldLock="1"/>
      </w:r>
      <w:r w:rsidR="00B74BD1" w:rsidRPr="00DC4C68">
        <w:rPr>
          <w:rFonts w:ascii="Times New Roman" w:hAnsi="Times New Roman" w:cs="Times New Roman"/>
          <w:sz w:val="20"/>
          <w:szCs w:val="24"/>
          <w:lang w:val="en-US"/>
        </w:rPr>
        <w:instrText>ADDIN CSL_CITATION {"citationItems":[{"id":"ITEM-1","itemData":{"DOI":"10.1155/2016/2418172","ISBN":"2013032102","ISSN":"20909071 20909063","abstract":"The synthesis of reduced graphene oxide modified by magnetic iron oxide (Fe 3 O 4 /rGO) and its application for heavy metals removal were demonstrated. The obtained samples were characterized by X-ray diffraction (XRD), nitrogen adsorption/desorption isotherms, X-ray photoelectron spectroscopy (XPS), Fourier transform infrared spectroscopy (FT-IR), and magnetic measurement. The results showed that the obtained graphene oxide (GO) contains a small part of initial graphite as well as reduced oxide graphene. GO exhibits very high surface area in comparison with initial graphite. The morphology of Fe 3 O 4 /rGO consists of very fine spherical iron nanooxide particles in nanoscale. The formal kinetics and adsorption isotherms of As(V), Ni(II), and Pb(II) over obtained Fe 3 O 4 /rGO have been investigated. Fe 3 O 4 /rGO exhibits excellent heavy metal ions adsorption indicating that it is a potential adsorbent for water sources contaminated by heavy metals.","author":[{"dropping-particle":"","family":"Thi","given":"Nguyen","non-dropping-particle":"","parse-names":false,"suffix":""},{"dropping-particle":"","family":"Hoan","given":"Vuong","non-dropping-particle":"","parse-names":false,"suffix":""},{"dropping-particle":"","family":"Thu","given":"Anh","non-dropping-particle":"","parse-names":false,"suffix":""},{"dropping-particle":"Van","family":"Duc","given":"Hoang","non-dropping-particle":"","parse-names":false,"suffix":""},{"dropping-particle":"","family":"Cuong","given":"Nguyen Duc","non-dropping-particle":"","parse-names":false,"suffix":""},{"dropping-particle":"","family":"Khieu","given":"Dinh Quang","non-dropping-particle":"","parse-names":false,"suffix":""},{"dropping-particle":"","family":"Vo","given":"Vien","non-dropping-particle":"","parse-names":false,"suffix":""},{"dropping-particle":"","family":"Vuong","given":"Nguyen Thi","non-dropping-particle":"","parse-names":false,"suffix":""},{"dropping-particle":"","family":"Vn","given":"Hoan","non-dropping-particle":"","parse-names":false,"suffix":""}],"container-title":"Journal of Chemistry","id":"ITEM-1","issued":{"date-parts":[["2016"]]},"page":"1-10","title":"Fe3O4/Reduced Graphene Oxide Nanocomposite: Synthesis and Its Application for Toxic Metal Ion Removal","type":"article-journal","volume":"2016"},"uris":["http://www.mendeley.com/documents/?uuid=41ac8600-d284-48d5-b4a8-fa78ce2ab743","http://www.mendeley.com/documents/?uuid=250e1a44-f528-415c-bbf7-4e1c1d316c1a"]},{"id":"ITEM-2","itemData":{"DOI":"10.1016/j.mssp.2014.03.038","ISBN":"1369-8001","ISSN":"13698001","abstract":"Titania possesses a band gap of ~3.2 eV, whereas the work function of graphene ~4.5 eV exists near the lowest unoccupied molecular orbital (LUMO) of titania. The photoexcitation of electrons in titania (TiO2) is possible only under the ultraviolet radiation. If such conversion is required in visible light range, band gap has to be lowered below 3.1 eV. This research work hence aims at lowering the band gap of titania thin films by incorporation of graphene nanosheets. Graphene was synthesized using modified Hummer's method. Oxidation of graphite was confirmed by X-ray diffraction (XRD) revealing a peak at 11.8° with interplanar distance of 7.5 Å and energy dispersive X-ray spectroscopy (EDS) analysis. Atomic force microscopy (AFM) analysis revealed exfoliation of single layer graphene oxide nanosheets having thickness of 0.6-1.0 nm. Fourier transform infrared spectroscopy (FT-IR) analysis confirmed the reduction of graphene oxide by revealing removal of carbonyl group (CO). Titania sol was obtained using hydrolysis and condensation of titanium tetraisopropoxide. The TiO2-graphene composite was prepared by liquid phase dispersion of graphene oxide into titania sol and reduction of deposited films was carried out by exposing hydrazine hydrate vapors. In the second method, nanoparticles of reduced graphene oxide were dispersed in titania sol; thin films were deposited on indium-tin oxide (ITO) coated glass using spin coating and subsequently heat treated. A scanning electron microscope (SEM) was used to reveal dispersion of graphene nanosheets among homogenously distributed titania nanoparticles of uniform size distribution (~30-50 nm). Surface roughness of about 16 nm was observed by AFM topographic images. The highest occupied molecular orbital (HOMO) and LUMO levels were calculated by cyclic voltammetry and subsequent band gap was calculated which came out to be as low as 2.9 eV. Ti-O-C chemical bonding between titania and graphene sheets resulted in enhanced electron transport in the obtained composite films. © 2014 Elsevier Ltd.","author":[{"dropping-particle":"","family":"Mahmood","given":"Haroon","non-dropping-particle":"","parse-names":false,"suffix":""},{"dropping-particle":"","family":"Habib","given":"Amir","non-dropping-particle":"","parse-names":false,"suffix":""},{"dropping-particle":"","family":"Mujahid","given":"Mohammad","non-dropping-particle":"","parse-names":false,"suffix":""},{"dropping-particle":"","family":"Tanveer","given":"Muhammad","non-dropping-particle":"","parse-names":false,"suffix":""},{"dropping-particle":"","family":"Javed","given":"Sofia","non-dropping-particle":"","parse-names":false,"suffix":""},{"dropping-particle":"","family":"Jamil","given":"Asif","non-dropping-particle":"","parse-names":false,"suffix":""}],"container-title":"Materials Science in Semiconductor Processing","id":"ITEM-2","issue":"1","issued":{"date-parts":[["2014"]]},"page":"193-199","publisher":"Elsevier","title":"Band gap reduction of titania thin films using graphene nanosheets","type":"article-journal","volume":"24"},"uris":["http://www.mendeley.com/documents/?uuid=55d8e948-1493-4ab0-825f-1773804730e8","http://www.mendeley.com/documents/?uuid=b026cc99-162a-4e3d-b235-a872891f46e2"]},{"id":"ITEM-3","itemData":{"DOI":"10.1038/srep23325","ISSN":"20452322","abstract":"1,4,5 Reduced graphene oxide (RGO)-porphyrin (TPP) nanohybrids (RGO-TPP 1 and RGO-TPP 2) were prepared by two synthetic routes that involve functionalization of the RGO using diazonium salts. The microscopic structures, morphology, photophysical properties and nonlinear optical performance of the resultant RGO-TPP nanohybrids were investigated. The covalent bonding of the porphyrin-functionalized-RGO nanohybrid materials was confirmed by Fourier transform infrared spectroscopy, Raman spectroscopy, X-ray photoelectron spectroscopy, transmission electron microscopy, and thermogravimetric analysis. Attachment of the porphyrin units to the surface of the RGO by diazotization significantly improves the solubility and ease of processing of these RGO-based nanohybrid materials. Ultraviolet/visible absorption and steady-state fluorescence studies indicate considerable π-π interactions and effective photo-induced electron and/or energy transfer between the porphyrin moieties and the extended π-system of RGO. The nonlinear optical properties of RGO-TPP 1 and RGO-TPP 2 were investigated by open-aperture Z-scan measurements at 532 nm with both 4 ns and 21 ps laser pulses, the results showing that the chemical nanohybrids exhibit improved nonlinear optical properties compared to those of the benchmark material C 60 , and the constituent RGO or porphyrins. Graphene comprises two-dimensional planar sheets of sp 2 -bound carbon atoms arranged in a hexagonal crys-tal lattice; it possesses remarkable electronic, optical, and mechanical properties 1–3 , such as high charge-carrier mobility 4 , mechanical stiffness 5 , and excellent nonlinear optical response 6 . However, pristine graphene is unsuit-able for further processing because the strong π -π and Van der Waals interactions in bulk graphene result in a pronounced tendency to agglomerate; this can have a significant and detrimental effect on material properties 7 . As a result, considerable effort has been expended in improving the dispersion and compatibility of graphene (including the related graphene oxide, GO and reduced graphene oxide, RGO) by derivatization using noncova-lent interactions and, more importantly, covalent-coupling, in order to obtain new graphene derivatives for spe-cific applications 8–11","author":[{"dropping-particle":"","family":"Wang","given":"Aijian","non-dropping-particle":"","parse-names":false,"suffix":""},{"dropping-particle":"","family":"Yu","given":"Wang","non-dropping-particle":"","parse-names":false,"suffix":""},{"dropping-particle":"","family":"Huang","given":"Zhipeng","non-dropping-particle":"","parse-names":false,"suffix":""},{"dropping-particle":"","family":"Zhou","given":"Feng","non-dropping-particle":"","parse-names":false,"suffix":""},{"dropping-particle":"","family":"Song","given":"Jingbao","non-dropping-particle":"","parse-names":false,"suffix":""},{"dropping-particle":"","family":"Song","given":"Yinglin","non-dropping-particle":"","parse-names":false,"suffix":""},{"dropping-particle":"","family":"Long","given":"Lingliang","non-dropping-particle":"","parse-names":false,"suffix":""},{"dropping-particle":"","family":"Cifuentes","given":"Marie P.","non-dropping-particle":"","parse-names":false,"suffix":""},{"dropping-particle":"","family":"Humphrey","given":"Mark G.","non-dropping-particle":"","parse-names":false,"suffix":""},{"dropping-particle":"","family":"Zhang","given":"Long","non-dropping-particle":"","parse-names":false,"suffix":""},{"dropping-particle":"","family":"Shao","given":"Jianda","non-dropping-particle":"","parse-names":false,"suffix":""},{"dropping-particle":"","family":"Zhang","given":"Chi","non-dropping-particle":"","parse-names":false,"suffix":""}],"container-title":"Scientific Reports","id":"ITEM-3","issue":"October 2015","issued":{"date-parts":[["2016"]]},"page":"1-12","publisher":"Nature Publishing Group","title":"Covalent functionalization of reduced graphene oxide with porphyrin by means of diazonium chemistry for nonlinear optical performance","type":"article-journal","volume":"6"},"uris":["http://www.mendeley.com/documents/?uuid=9bacc4ba-77ad-409d-93fa-b94c2c36daa7","http://www.mendeley.com/documents/?uuid=2dfb9411-6d57-4290-93f5-90e4773be788"]}],"mendeley":{"formattedCitation":"[14–16]","plainTextFormattedCitation":"[14–16]","previouslyFormattedCitation":"[14–16]"},"properties":{"noteIndex":0},"schema":"https://github.com/citation-style-language/schema/raw/master/csl-citation.json"}</w:instrText>
      </w:r>
      <w:r w:rsidR="00EF718F" w:rsidRPr="00DC4C68">
        <w:rPr>
          <w:rFonts w:ascii="Times New Roman" w:hAnsi="Times New Roman" w:cs="Times New Roman"/>
          <w:sz w:val="20"/>
          <w:szCs w:val="24"/>
          <w:lang w:val="en-US"/>
        </w:rPr>
        <w:fldChar w:fldCharType="separate"/>
      </w:r>
      <w:r w:rsidR="00B74BD1" w:rsidRPr="00DC4C68">
        <w:rPr>
          <w:rFonts w:ascii="Times New Roman" w:hAnsi="Times New Roman" w:cs="Times New Roman"/>
          <w:noProof/>
          <w:sz w:val="20"/>
          <w:szCs w:val="24"/>
          <w:lang w:val="en-US"/>
        </w:rPr>
        <w:t>[14–16]</w:t>
      </w:r>
      <w:r w:rsidR="00EF718F" w:rsidRPr="00DC4C68">
        <w:rPr>
          <w:rFonts w:ascii="Times New Roman" w:hAnsi="Times New Roman" w:cs="Times New Roman"/>
          <w:sz w:val="20"/>
          <w:szCs w:val="24"/>
          <w:lang w:val="en-US"/>
        </w:rPr>
        <w:fldChar w:fldCharType="end"/>
      </w:r>
      <w:r w:rsidR="00EF718F"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A significant peak at 580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was determined in the spectra of synthesized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 nanocomposite, where it defines the stretching vibrational mode of Fe-O intrinsically at the tetrahedral void </w:t>
      </w:r>
      <w:r w:rsidR="00EF718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{"citationItems":[{"id":"ITEM-1","itemData":{"DOI":"10.1038/s41598-017-09897-5","ISSN":"20452322","PMID":"28855564","abstract":"Highly crystalline single-domain magnetite Fe3O4 nanoparticles (NPs) are important, not only for fundamental understanding of magnetic behaviour, but also for their considerable potential applications in biomedicine and industry. Fe3O4 NPs with sizes of 10–300 nm were systematically investigated to reveal the fundamental relationship between the crystal domain structure and the magnetic properties. The examined Fe3O4 NPs were prepared under well-controlled crystal growth conditions using a large-scale liquid precipitation method. The crystallite size of cube-like NPs estimated from X-ray diffraction pattern increased linearly as the particle size (estimated by transmission electron microscopy) increased from 10 to 64.7 nm, which indicates that the NPs have a single-domain structure. This was further confirmed by the uniform lattice fringes. The critical size of approximately 76 nm was obtained by correlating particle size with both crystallite size and magnetic coercivity; this was reported for the first time in this study. The coercivity of cube-like Fe3O4 NPs increased to a maximum of 190 Oe at the critical size, which suggests strong exchange interactions during spin alignment. Compared with cube-like NPs, sphere-like NPs have lower magnetic coercivity and remanence values, which is caused by the different orientations of their polycrystalline structure.","author":[{"dropping-particle":"","family":"Li","given":"Qing","non-dropping-particle":"","parse-names":false,"suffix":""},{"dropping-particle":"","family":"Kartikowati","given":"Christina W.","non-dropping-particle":"","parse-names":false,"suffix":""},{"dropping-particle":"","family":"Horie","given":"Shinji","non-dropping-particle":"","parse-names":false,"suffix":""},{"dropping-particle":"","family":"Ogi","given":"Takashi","non-dropping-particle":"","parse-names":false,"suffix":""},{"dropping-particle":"","family":"Iwaki","given":"Toru","non-dropping-particle":"","parse-names":false,"suffix":""},{"dropping-particle":"","family":"Okuyama","given":"Kikuo","non-dropping-particle":"","parse-names":false,"suffix":""}],"container-title":"Scientific Reports","id":"ITEM-1","issue":"1","issued":{"date-parts":[["2017"]]},"page":"1-4","publisher":"Springer US","title":"Correlation between particle size/domain structure and magnetic properties of highly crystalline Fe3O4nanoparticles","type":"article-journal","volume":"7"},"uris":["http://www.mendeley.com/documents/?uuid=d79af3dd-33f9-4d71-b5c5-0f890fd37fc3","http://www.mendeley.com/documents/?uuid=4f6c1517-fb98-4f68-836f-e9d8a1f9e525"]}],"mendeley":{"formattedCitation":"[17]","plainTextFormattedCitation":"[17]","previouslyFormattedCitation":"[17]"},"properties":{"noteIndex":0},"schema":"https://github.com/citation-style-language/schema/raw/master/csl-citation.json"}</w:instrText>
      </w:r>
      <w:r w:rsidR="00EF718F" w:rsidRPr="00DC4C68">
        <w:rPr>
          <w:rFonts w:ascii="Times New Roman" w:hAnsi="Times New Roman" w:cs="Times New Roman"/>
          <w:sz w:val="20"/>
          <w:szCs w:val="24"/>
          <w:lang w:val="en-US"/>
        </w:rPr>
        <w:fldChar w:fldCharType="separate"/>
      </w:r>
      <w:r w:rsidR="005E092C" w:rsidRPr="00DC4C68">
        <w:rPr>
          <w:rFonts w:ascii="Times New Roman" w:hAnsi="Times New Roman" w:cs="Times New Roman"/>
          <w:noProof/>
          <w:sz w:val="20"/>
          <w:szCs w:val="24"/>
          <w:lang w:val="en-US"/>
        </w:rPr>
        <w:t>[17]</w:t>
      </w:r>
      <w:r w:rsidR="00EF718F"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The stretching vibrations of –OH at low-frequency region of 3400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and the band 1612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was ascribed to the bending mode of the water molecules absorbed on magnetite surfaces </w:t>
      </w:r>
      <w:r w:rsidR="00EF718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{"citationItems":[{"id":"ITEM-1","itemData":{"DOI":"10.1016/j.jcis.2015.12.008","ISBN":"0021-9797","ISSN":"10957103","PMID":"26859095","abstract":"Magnetic magnetite (Fe3O4) nanoparticles synthesized by chemical co-precipitation were characterized using XRD, TEM, SEM-EDX, FT-IR, ED-XRF, PPMS, point of zero charge (pHpzc) and surface area measurements. As-prepared Fe3O4nanoparticles were successful for aqueous Cr6+and Pb2+removal. Batch adsorption experiments systematically investigated the influence of pH, temperature, contact time and adsorbate/adsorbent concentration on Cr6+and Pb2+adsorption. Maximum Cr6+and Pb2+removal occurred at pH 2.0 and 5.0, respectively. Sorption data fit pseudo-second order kinetics, indicating a chemical adsorption. The Freundlich, Langmuir, Redlich-Peterson, Toth, Radke and Sips adsorption isotherm models were applied to describe equilibrium data. The Sips and Langmuir models best described Cr6+and Pb2+adsorption on magnetite nanoparticles, respectively. The maximum Langmuir adsorption capacities were 34.87 (Cr6+) and 53.11 (Pb2+) mg/g at 45 °C, respectively. Fe3O4nanoparticles are promising potential adsorbents and exhibited remarkable reusability for metal ions removal in water and wastewater treatment.","author":[{"dropping-particle":"","family":"Rajput","given":"Shalini","non-dropping-particle":"","parse-names":false,"suffix":""},{"dropping-particle":"","family":"Pittman","given":"Charles U.","non-dropping-particle":"","parse-names":false,"suffix":""},{"dropping-particle":"","family":"Mohan","given":"Dinesh","non-dropping-particle":"","parse-names":false,"suffix":""}],"container-title":"Journal of Colloid and Interface Science","id":"ITEM-1","issued":{"date-parts":[["2016"]]},"page":"334-346","publisher":"Elsevier Inc.","title":"Magnetic magnetite (Fe3O4) nanoparticle synthesis and applications for lead (Pb2+) and chromium (Cr6+) removal from water","type":"article-journal","volume":"468"},"uris":["http://www.mendeley.com/documents/?uuid=556afa5d-6e15-4284-ad82-51e030907b56","http://www.mendeley.com/documents/?uuid=cd6f1d7d-8ee8-4e15-b86c-85ea789619fb"]}],"mendeley":{"formattedCitation":"[18]","manualFormatting":"[18]","plainTextFormattedCitation":"[18]","previouslyFormattedCitation":"[18]"},"properties":{"noteIndex":0},"schema":"https://github.com/citation-style-language/schema/raw/master/csl-citation.json"}</w:instrText>
      </w:r>
      <w:r w:rsidR="00EF718F"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[18</w:t>
      </w:r>
      <w:r w:rsidR="008929CF" w:rsidRPr="00DC4C68">
        <w:rPr>
          <w:rFonts w:ascii="Times New Roman" w:hAnsi="Times New Roman" w:cs="Times New Roman"/>
          <w:noProof/>
          <w:sz w:val="20"/>
          <w:szCs w:val="24"/>
          <w:lang w:val="en-US"/>
        </w:rPr>
        <w:t>]</w:t>
      </w:r>
      <w:r w:rsidR="00EF718F"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In the view of spectrum obtained for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 the absorption bands being assigned to oxygenated group was greatly reduced in intensity and the transmittance band around 584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is attributed to the Fe-O bonding vibration, indicated the existence of magnetite </w:t>
      </w:r>
      <w:r w:rsidR="00EF718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{"citationItems":[{"id":"ITEM-1","itemData":{"DOI":"10.31788/RJC.2018.1134003","ISSN":"09760083","author":[{"dropping-particle":"","family":"Kamakshi","given":"T.","non-dropping-particle":"","parse-names":false,"suffix":""},{"dropping-particle":"","family":"Sundari","given":"G. Sunita","non-dropping-particle":"","parse-names":false,"suffix":""},{"dropping-particle":"","family":"Erothu","given":"Harikrishna","non-dropping-particle":"","parse-names":false,"suffix":""},{"dropping-particle":"","family":"Rao","given":"T. P.","non-dropping-particle":"","parse-names":false,"suffix":""}],"container-title":"Rasayan Journal of Chemistry","id":"ITEM-1","issue":"3","issued":{"date-parts":[["2018","2"]]},"page":"1113-1119","title":"Synthesis and characterization ofgraphene based iron oxide (Fe3O4) nanocomposites","type":"article-journal","volume":"11"},"uris":["http://www.mendeley.com/documents/?uuid=ffc11eb4-436b-4edc-802e-7ef0d5078cd6","http://www.mendeley.com/documents/?uuid=7209e074-acc0-4e0e-aafb-99993652622a"]}],"mendeley":{"formattedCitation":"[19]","manualFormatting":"[19]","plainTextFormattedCitation":"[19]","previouslyFormattedCitation":"[19]"},"properties":{"noteIndex":0},"schema":"https://github.com/citation-style-language/schema/raw/master/csl-citation.json"}</w:instrText>
      </w:r>
      <w:r w:rsidR="00EF718F"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[19</w:t>
      </w:r>
      <w:r w:rsidR="008929CF" w:rsidRPr="00DC4C68">
        <w:rPr>
          <w:rFonts w:ascii="Times New Roman" w:hAnsi="Times New Roman" w:cs="Times New Roman"/>
          <w:noProof/>
          <w:sz w:val="20"/>
          <w:szCs w:val="24"/>
          <w:lang w:val="en-US"/>
        </w:rPr>
        <w:t>]</w:t>
      </w:r>
      <w:r w:rsidR="00EF718F"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There are additional symmetric and antisymmetric stretching mode of carboxylic group, COO- with corresponding absorption peak value at 1585 cm</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and 1414 cm</w:t>
      </w:r>
      <w:r w:rsidRPr="00DC4C68">
        <w:rPr>
          <w:rFonts w:ascii="Times New Roman" w:hAnsi="Times New Roman" w:cs="Times New Roman"/>
          <w:sz w:val="20"/>
          <w:szCs w:val="24"/>
          <w:vertAlign w:val="superscript"/>
          <w:lang w:val="en-US"/>
        </w:rPr>
        <w:t>-1</w:t>
      </w:r>
      <w:r w:rsidR="00BC0A40" w:rsidRPr="00DC4C68">
        <w:rPr>
          <w:rFonts w:ascii="Times New Roman" w:hAnsi="Times New Roman" w:cs="Times New Roman"/>
          <w:sz w:val="20"/>
          <w:szCs w:val="24"/>
          <w:lang w:val="en-US"/>
        </w:rPr>
        <w:t>.</w:t>
      </w:r>
    </w:p>
    <w:p w:rsidR="00EC2178" w:rsidRPr="00DC4C68" w:rsidRDefault="00250AEA" w:rsidP="00342F75">
      <w:pPr>
        <w:spacing w:after="240" w:line="240" w:lineRule="auto"/>
        <w:jc w:val="center"/>
        <w:rPr>
          <w:rFonts w:ascii="Times New Roman" w:hAnsi="Times New Roman" w:cs="Times New Roman"/>
          <w:sz w:val="24"/>
          <w:szCs w:val="24"/>
          <w:lang w:val="en-US"/>
        </w:rPr>
      </w:pPr>
      <w:r w:rsidRPr="00DC4C68">
        <w:rPr>
          <w:noProof/>
          <w:lang w:eastAsia="en-MY"/>
        </w:rPr>
        <w:drawing>
          <wp:inline distT="0" distB="0" distL="0" distR="0" wp14:anchorId="03B88FEA" wp14:editId="5A75C74B">
            <wp:extent cx="3193200" cy="4474800"/>
            <wp:effectExtent l="19050" t="19050" r="2667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85"/>
                    <a:stretch/>
                  </pic:blipFill>
                  <pic:spPr bwMode="auto">
                    <a:xfrm>
                      <a:off x="0" y="0"/>
                      <a:ext cx="3193200" cy="44748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4F74AF" w:rsidRPr="00DC4C68" w:rsidRDefault="00EC2178" w:rsidP="00FF315B">
      <w:pPr>
        <w:spacing w:after="240" w:line="240" w:lineRule="auto"/>
        <w:jc w:val="both"/>
        <w:rPr>
          <w:rFonts w:ascii="Times New Roman" w:hAnsi="Times New Roman" w:cs="Times New Roman"/>
          <w:iCs/>
          <w:sz w:val="20"/>
          <w:szCs w:val="24"/>
          <w:lang w:val="en-US"/>
        </w:rPr>
      </w:pPr>
      <w:r w:rsidRPr="00DC4C68">
        <w:rPr>
          <w:rFonts w:ascii="Times New Roman" w:hAnsi="Times New Roman" w:cs="Times New Roman"/>
          <w:iCs/>
          <w:sz w:val="20"/>
          <w:szCs w:val="24"/>
          <w:lang w:val="en-US"/>
        </w:rPr>
        <w:t>Figure 1</w:t>
      </w:r>
      <w:r w:rsidR="00FF315B" w:rsidRPr="00DC4C68">
        <w:rPr>
          <w:rFonts w:ascii="Times New Roman" w:hAnsi="Times New Roman" w:cs="Times New Roman"/>
          <w:iCs/>
          <w:sz w:val="20"/>
          <w:szCs w:val="24"/>
          <w:lang w:val="en-US"/>
        </w:rPr>
        <w:t xml:space="preserve">. </w:t>
      </w:r>
      <w:r w:rsidRPr="00DC4C68">
        <w:rPr>
          <w:rFonts w:ascii="Times New Roman" w:hAnsi="Times New Roman" w:cs="Times New Roman"/>
          <w:iCs/>
          <w:sz w:val="20"/>
          <w:szCs w:val="24"/>
          <w:lang w:val="en-US"/>
        </w:rPr>
        <w:t xml:space="preserve">(a)  FTIR spectrum and (b) </w:t>
      </w:r>
      <w:r w:rsidR="00D83B05" w:rsidRPr="00DC4C68">
        <w:rPr>
          <w:rFonts w:ascii="Times New Roman" w:hAnsi="Times New Roman" w:cs="Times New Roman"/>
          <w:iCs/>
          <w:sz w:val="20"/>
          <w:szCs w:val="24"/>
          <w:lang w:val="en-US"/>
        </w:rPr>
        <w:t>UV-vis spectra of graphite, GO, rGO, Fe</w:t>
      </w:r>
      <w:r w:rsidR="00D83B05" w:rsidRPr="00DC4C68">
        <w:rPr>
          <w:rFonts w:ascii="Times New Roman" w:hAnsi="Times New Roman" w:cs="Times New Roman"/>
          <w:iCs/>
          <w:sz w:val="20"/>
          <w:szCs w:val="24"/>
          <w:vertAlign w:val="subscript"/>
          <w:lang w:val="en-US"/>
        </w:rPr>
        <w:t>3</w:t>
      </w:r>
      <w:r w:rsidR="00D83B05" w:rsidRPr="00DC4C68">
        <w:rPr>
          <w:rFonts w:ascii="Times New Roman" w:hAnsi="Times New Roman" w:cs="Times New Roman"/>
          <w:iCs/>
          <w:sz w:val="20"/>
          <w:szCs w:val="24"/>
          <w:lang w:val="en-US"/>
        </w:rPr>
        <w:t>O</w:t>
      </w:r>
      <w:r w:rsidR="00D83B05" w:rsidRPr="00DC4C68">
        <w:rPr>
          <w:rFonts w:ascii="Times New Roman" w:hAnsi="Times New Roman" w:cs="Times New Roman"/>
          <w:iCs/>
          <w:sz w:val="20"/>
          <w:szCs w:val="24"/>
          <w:vertAlign w:val="subscript"/>
          <w:lang w:val="en-US"/>
        </w:rPr>
        <w:t>4</w:t>
      </w:r>
      <w:r w:rsidR="00D83B05" w:rsidRPr="00DC4C68">
        <w:rPr>
          <w:rFonts w:ascii="Times New Roman" w:hAnsi="Times New Roman" w:cs="Times New Roman"/>
          <w:iCs/>
          <w:sz w:val="20"/>
          <w:szCs w:val="24"/>
          <w:lang w:val="en-US"/>
        </w:rPr>
        <w:t xml:space="preserve"> and Fe</w:t>
      </w:r>
      <w:r w:rsidR="00D83B05" w:rsidRPr="00DC4C68">
        <w:rPr>
          <w:rFonts w:ascii="Times New Roman" w:hAnsi="Times New Roman" w:cs="Times New Roman"/>
          <w:iCs/>
          <w:sz w:val="20"/>
          <w:szCs w:val="24"/>
          <w:vertAlign w:val="subscript"/>
          <w:lang w:val="en-US"/>
        </w:rPr>
        <w:t>3</w:t>
      </w:r>
      <w:r w:rsidR="00D83B05" w:rsidRPr="00DC4C68">
        <w:rPr>
          <w:rFonts w:ascii="Times New Roman" w:hAnsi="Times New Roman" w:cs="Times New Roman"/>
          <w:iCs/>
          <w:sz w:val="20"/>
          <w:szCs w:val="24"/>
          <w:lang w:val="en-US"/>
        </w:rPr>
        <w:t>O</w:t>
      </w:r>
      <w:r w:rsidR="00D83B05" w:rsidRPr="00DC4C68">
        <w:rPr>
          <w:rFonts w:ascii="Times New Roman" w:hAnsi="Times New Roman" w:cs="Times New Roman"/>
          <w:iCs/>
          <w:sz w:val="20"/>
          <w:szCs w:val="24"/>
          <w:vertAlign w:val="subscript"/>
          <w:lang w:val="en-US"/>
        </w:rPr>
        <w:t>4</w:t>
      </w:r>
      <w:r w:rsidR="00BC0A40" w:rsidRPr="00DC4C68">
        <w:rPr>
          <w:rFonts w:ascii="Times New Roman" w:hAnsi="Times New Roman" w:cs="Times New Roman"/>
          <w:iCs/>
          <w:sz w:val="20"/>
          <w:szCs w:val="24"/>
          <w:lang w:val="en-US"/>
        </w:rPr>
        <w:t>/rGO nanocomposite</w:t>
      </w:r>
    </w:p>
    <w:p w:rsidR="00FF315B" w:rsidRPr="00DC4C68" w:rsidRDefault="00FF315B"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optical properties of each constituent materials </w:t>
      </w:r>
      <w:proofErr w:type="gramStart"/>
      <w:r w:rsidRPr="00DC4C68">
        <w:rPr>
          <w:rFonts w:ascii="Times New Roman" w:hAnsi="Times New Roman" w:cs="Times New Roman"/>
          <w:sz w:val="20"/>
          <w:szCs w:val="24"/>
          <w:lang w:val="en-US"/>
        </w:rPr>
        <w:t>was</w:t>
      </w:r>
      <w:proofErr w:type="gramEnd"/>
      <w:r w:rsidRPr="00DC4C68">
        <w:rPr>
          <w:rFonts w:ascii="Times New Roman" w:hAnsi="Times New Roman" w:cs="Times New Roman"/>
          <w:sz w:val="20"/>
          <w:szCs w:val="24"/>
          <w:lang w:val="en-US"/>
        </w:rPr>
        <w:t xml:space="preserve"> measured and the progressive changes on the optical behavior were studied based on exposure upon the ultraviolet-visible light wavelength region. In Figure 1(b), the pure graphite exhibits no significant absorption peak in the range of 200 nm to 800 nm. This is mainly due to the non-functionalized surface and inertness nature of the pure graphite in response toward the radiation. The dramatic changes to the surface morphology and functioning group attached to the graphitic surface layer will promote the absorption of radiation that brought about excitation of outermost electrons into higher energy state. The GO displayed an optical π-π* aromatic C-C bond absorption band at 231 nm and a shoulder peak at 300 nm which responsible to n-π* transition of the carbonyl C=O bond </w:t>
      </w:r>
      <w:r w:rsidRPr="00DC4C68">
        <w:rPr>
          <w:rFonts w:ascii="Times New Roman" w:hAnsi="Times New Roman" w:cs="Times New Roman"/>
          <w:sz w:val="20"/>
          <w:szCs w:val="24"/>
          <w:lang w:val="en-US"/>
        </w:rPr>
        <w:fldChar w:fldCharType="begin" w:fldLock="1"/>
      </w:r>
      <w:r w:rsidRPr="00DC4C68">
        <w:rPr>
          <w:rFonts w:ascii="Times New Roman" w:hAnsi="Times New Roman" w:cs="Times New Roman"/>
          <w:sz w:val="20"/>
          <w:szCs w:val="24"/>
          <w:lang w:val="en-US"/>
        </w:rPr>
        <w:instrText>ADDIN CSL_CITATION {"citationItems":[{"id":"ITEM-1","itemData":{"DOI":"10.1039/c2ra20746j","ISSN":"20462069","abstract":"This work reports a green and facile approach to the synthesis of graphene nanosheets through the zinc reduction of a graphene oxide precursor in alkaline media. Compared to the chemical reduction of GO by using hydrazine or its derivations, the present route is operationally easy and environmentally friendly. Moreover, the reduction degree of GO in the present condition is much higher than that in either Zn or alkaline solutions alone, indicating a cooperative mechanism, and the as-prepared graphene exhibits a good stability in solution. This simple method shows promising applications in the bulk-quantity production of graphene and graphene-based materials.","author":[{"dropping-particle":"","family":"Yang","given":"Sheng","non-dropping-particle":"","parse-names":false,"suffix":""},{"dropping-particle":"","family":"Yue","given":"Wenbo","non-dropping-particle":"","parse-names":false,"suffix":""},{"dropping-particle":"","family":"Huang","given":"Dazhen","non-dropping-particle":"","parse-names":false,"suffix":""},{"dropping-particle":"","family":"Chen","given":"Caifeng","non-dropping-particle":"","parse-names":false,"suffix":""},{"dropping-particle":"","family":"Lin","given":"Hao","non-dropping-particle":"","parse-names":false,"suffix":""},{"dropping-particle":"","family":"Yang","given":"Xiaojing","non-dropping-particle":"","parse-names":false,"suffix":""}],"container-title":"RSC Advances","id":"ITEM-1","issue":"23","issued":{"date-parts":[["2012"]]},"page":"8827-8832","title":"A facile green strategy for rapid reduction of graphene oxide by metallic zinc","type":"article-journal","volume":"2"},"uris":["http://www.mendeley.com/documents/?uuid=8678f417-15a9-4ac0-a350-45abd99dedd6","http://www.mendeley.com/documents/?uuid=6169e68f-aeb9-4ed4-b9da-f7422cd19588"]}],"mendeley":{"formattedCitation":"[20]","manualFormatting":"[20]","plainTextFormattedCitation":"[20]","previouslyFormattedCitation":"[20]"},"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Pr="00DC4C68">
        <w:rPr>
          <w:rFonts w:ascii="Times New Roman" w:hAnsi="Times New Roman" w:cs="Times New Roman"/>
          <w:noProof/>
          <w:sz w:val="20"/>
          <w:szCs w:val="24"/>
          <w:lang w:val="en-US"/>
        </w:rPr>
        <w:t>[20]</w:t>
      </w:r>
      <w:r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xml:space="preserve">. Upon subjected to the AA green reduction, the as-prepared rGO revealed a bathochromic shift absorption at wavelength of 259 nm indicated the successful restoration of electronic conjugation structure and removal of oxygenated group covalently bonded to the </w:t>
      </w:r>
      <w:r w:rsidRPr="00DC4C68">
        <w:rPr>
          <w:rFonts w:ascii="Times New Roman" w:hAnsi="Times New Roman" w:cs="Times New Roman"/>
          <w:sz w:val="20"/>
          <w:szCs w:val="24"/>
          <w:lang w:val="en-US"/>
        </w:rPr>
        <w:lastRenderedPageBreak/>
        <w:t xml:space="preserve">graphene oxide surface </w:t>
      </w:r>
      <w:r w:rsidRPr="00DC4C68">
        <w:rPr>
          <w:rFonts w:ascii="Times New Roman" w:hAnsi="Times New Roman" w:cs="Times New Roman"/>
          <w:sz w:val="20"/>
          <w:szCs w:val="24"/>
          <w:lang w:val="en-US"/>
        </w:rPr>
        <w:fldChar w:fldCharType="begin" w:fldLock="1"/>
      </w:r>
      <w:r w:rsidRPr="00DC4C68">
        <w:rPr>
          <w:rFonts w:ascii="Times New Roman" w:hAnsi="Times New Roman" w:cs="Times New Roman"/>
          <w:sz w:val="20"/>
          <w:szCs w:val="24"/>
          <w:lang w:val="en-US"/>
        </w:rPr>
        <w:instrText>ADDIN CSL_CITATION {"citationItems":[{"id":"ITEM-1","itemData":{"ISBN":"1452-3981","ISSN":"14523981","abstract":"The application of nanomaterials in water treatment has attracted significant attention recently. graphene/Fe3O4 nanocomposites (G/Fe3O4) with different ratios were prepared by solvothermal method and characterized using X-ray diffraction (XRD), high resolution transmission electron microscope (HR-TEM), vibrating sample magnetometer (VSM), and X-ray photoelectron spectroscopy (XPS), The effect of the composition ratios on the removal of methylene blue dye (MB) from aqueous solutions was investigated.","author":[{"dropping-particle":"","family":"Farghali","given":"Mohamed A","non-dropping-particle":"","parse-names":false,"suffix":""},{"dropping-particle":"","family":"Salah El-Din","given":"Taher A.","non-dropping-particle":"","parse-names":false,"suffix":""},{"dropping-particle":"","family":"Al-Enizi","given":"Abdullah M.","non-dropping-particle":"","parse-names":false,"suffix":""},{"dropping-particle":"","family":"Bahnasawy","given":"Ramadan M.","non-dropping-particle":"El","parse-names":false,"suffix":""}],"container-title":"International Journal of Electrochemical Science","id":"ITEM-1","issue":"1","issued":{"date-parts":[["2015"]]},"page":"529-537","title":"Graphene/magnetite nanocomposite for potential environmental application","type":"article-journal","volume":"10"},"uris":["http://www.mendeley.com/documents/?uuid=7024ff2c-28d4-4c41-9421-28348472fa43","http://www.mendeley.com/documents/?uuid=6f83d839-90ea-4d17-88c2-3d7c4b9024bd"]},{"id":"ITEM-2","itemData":{"DOI":"10.1039/c1cc14789g","ISBN":"1359-7345","ISSN":"13597345","PMID":"21952144","abstract":"Fe(2+) cations in FeCl(2) or FeSO(4) were oxidized by graphene oxide, leading to an in situ deposition of Fe(3)O(4) nanoparticles onto the self-reduced graphene oxide (rGO) sheets. The resultant Fe(3)O(4)/rGO sheets were demonstrated to possess interesting magnetic and electrochemical properties attractive for a large variety of potential applications.","author":[{"dropping-particle":"","family":"Xue","given":"Yuhua","non-dropping-particle":"","parse-names":false,"suffix":""},{"dropping-particle":"","family":"Chen","given":"Hao","non-dropping-particle":"","parse-names":false,"suffix":""},{"dropping-particle":"","family":"Yu","given":"Dingshan","non-dropping-particle":"","parse-names":false,"suffix":""},{"dropping-particle":"","family":"Wang","given":"Shuangyin","non-dropping-particle":"","parse-names":false,"suffix":""},{"dropping-particle":"","family":"Yardeni","given":"Michal","non-dropping-particle":"","parse-names":false,"suffix":""},{"dropping-particle":"","family":"Dai","given":"Quanbin","non-dropping-particle":"","parse-names":false,"suffix":""},{"dropping-particle":"","family":"Guo","given":"Mingming","non-dropping-particle":"","parse-names":false,"suffix":""},{"dropping-particle":"","family":"Liu","given":"Yong","non-dropping-particle":"","parse-names":false,"suffix":""},{"dropping-particle":"","family":"Lu","given":"Fan","non-dropping-particle":"","parse-names":false,"suffix":""},{"dropping-particle":"","family":"Qu","given":"Jia","non-dropping-particle":"","parse-names":false,"suffix":""},{"dropping-particle":"","family":"Dai","given":"Liming","non-dropping-particle":"","parse-names":false,"suffix":""}],"container-title":"Chemical Communications","id":"ITEM-2","issue":"42","issued":{"date-parts":[["2011"]]},"page":"11689-11691","title":"Oxidizing metal ions with graphene oxide: The in situ formation of magnetic nanoparticles on self-reduced graphene sheets for multifunctional applications","type":"article-journal","volume":"47"},"uris":["http://www.mendeley.com/documents/?uuid=1f511541-074a-4ac5-8bb5-6910f9a65297","http://www.mendeley.com/documents/?uuid=f8209c2c-f259-447d-9dd5-7054137142c4"]}],"mendeley":{"formattedCitation":"[21,22]","manualFormatting":"[21], [22]","plainTextFormattedCitation":"[21,22]","previouslyFormattedCitation":"[21,22]"},"properties":{"noteIndex":0},"schema":"https://github.com/citation-style-language/schema/raw/master/csl-citation.json"}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Pr="00DC4C68">
        <w:rPr>
          <w:rFonts w:ascii="Times New Roman" w:hAnsi="Times New Roman" w:cs="Times New Roman"/>
          <w:noProof/>
          <w:sz w:val="20"/>
          <w:szCs w:val="24"/>
          <w:lang w:val="en-US"/>
        </w:rPr>
        <w:t>[</w:t>
      </w:r>
      <w:r w:rsidR="007F0040" w:rsidRPr="00DC4C68">
        <w:rPr>
          <w:rFonts w:ascii="Times New Roman" w:hAnsi="Times New Roman" w:cs="Times New Roman"/>
          <w:noProof/>
          <w:sz w:val="20"/>
          <w:szCs w:val="24"/>
          <w:lang w:val="en-US"/>
        </w:rPr>
        <w:t>10</w:t>
      </w:r>
      <w:r w:rsidRPr="00DC4C68">
        <w:rPr>
          <w:rFonts w:ascii="Times New Roman" w:hAnsi="Times New Roman" w:cs="Times New Roman"/>
          <w:noProof/>
          <w:sz w:val="20"/>
          <w:szCs w:val="24"/>
          <w:lang w:val="en-US"/>
        </w:rPr>
        <w:t>, 2</w:t>
      </w:r>
      <w:r w:rsidR="007F0040" w:rsidRPr="00DC4C68">
        <w:rPr>
          <w:rFonts w:ascii="Times New Roman" w:hAnsi="Times New Roman" w:cs="Times New Roman"/>
          <w:noProof/>
          <w:sz w:val="20"/>
          <w:szCs w:val="24"/>
          <w:lang w:val="en-US"/>
        </w:rPr>
        <w:t>1</w:t>
      </w:r>
      <w:r w:rsidRPr="00DC4C68">
        <w:rPr>
          <w:rFonts w:ascii="Times New Roman" w:hAnsi="Times New Roman" w:cs="Times New Roman"/>
          <w:noProof/>
          <w:sz w:val="20"/>
          <w:szCs w:val="24"/>
          <w:lang w:val="en-US"/>
        </w:rPr>
        <w:t>]</w:t>
      </w:r>
      <w:r w:rsidRPr="00DC4C68">
        <w:rPr>
          <w:rFonts w:ascii="Times New Roman" w:hAnsi="Times New Roman" w:cs="Times New Roman"/>
          <w:sz w:val="20"/>
          <w:szCs w:val="24"/>
          <w:lang w:val="en-US"/>
        </w:rPr>
        <w:fldChar w:fldCharType="end"/>
      </w:r>
      <w:r w:rsidRPr="00DC4C68">
        <w:rPr>
          <w:rFonts w:ascii="Times New Roman" w:hAnsi="Times New Roman" w:cs="Times New Roman"/>
          <w:sz w:val="20"/>
          <w:szCs w:val="24"/>
          <w:lang w:val="en-US"/>
        </w:rPr>
        <w:t>.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 nanoparticle shows continuous absorption throughout the ultraviolet-visible range of 200 nm to 80 0nm without any identifiable strong absorption peak. Similarly, the resultant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demonstrated a sharp increment in the optical absorption particularly at near band edge followed by a steady state absorbance approximately at 268nm </w:t>
      </w:r>
      <w:r w:rsidRPr="00DC4C68">
        <w:rPr>
          <w:rFonts w:ascii="Times New Roman" w:hAnsi="Times New Roman" w:cs="Times New Roman"/>
          <w:sz w:val="20"/>
          <w:szCs w:val="24"/>
          <w:lang w:val="en-US"/>
        </w:rPr>
        <w:fldChar w:fldCharType="begin" w:fldLock="1"/>
      </w:r>
      <w:r w:rsidRPr="00DC4C68">
        <w:rPr>
          <w:rFonts w:ascii="Times New Roman" w:hAnsi="Times New Roman" w:cs="Times New Roman"/>
          <w:sz w:val="20"/>
          <w:szCs w:val="24"/>
          <w:lang w:val="en-US"/>
        </w:rPr>
        <w:instrText>ADDIN CSL_CITATION {"citationItems":[{"id":"ITEM-1","itemData":{"DOI":"10.31788/RJC.2018.1134003","ISSN":"09760083","author":[{"dropping-particle":"","family":"Kamakshi","given":"T.","non-dropping-particle":"","parse-names":false,"suffix":""},{"dropping-particle":"","family":"Sundari","given":"G. Sunita","non-dropping-particle":"","parse-names":false,"suffix":""},{"dropping-particle":"","family":"Erothu","given":"Harikrishna","non-dropping-particle":"","parse-names":false,"suffix":""},{"dropping-particle":"","family":"Rao","given":"T. P.","non-dropping-particle":"","parse-names":false,"suffix":""}],"container-title":"Rasayan Journal of Chemistry","id":"ITEM-1","issue":"3","issued":{"date-parts":[["2018","2"]]},"page":"1113-1119","title":"Synthesis and characterization ofgraphene based iron oxide (Fe3O4) nanocomposites","type":"article-journal","volume":"11"},"uris":["http://www.mendeley.com/documents/?uuid=7209e074-acc0-4e0e-aafb-99993652622a","http://www.mendeley.com/documents/?uuid=ffc11eb4-436b-4edc-802e-7ef0d5078cd6"]}],"mendeley":{"formattedCitation":"[19]","manualFormatting":"[18]","plainTextFormattedCitation":"[19]","previouslyFormattedCitation":"[19]"},"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Pr="00DC4C68">
        <w:rPr>
          <w:rFonts w:ascii="Times New Roman" w:hAnsi="Times New Roman" w:cs="Times New Roman"/>
          <w:noProof/>
          <w:sz w:val="20"/>
          <w:szCs w:val="24"/>
          <w:lang w:val="en-US"/>
        </w:rPr>
        <w:t>[18]</w:t>
      </w:r>
      <w:r w:rsidRPr="00DC4C68">
        <w:rPr>
          <w:rFonts w:ascii="Times New Roman" w:hAnsi="Times New Roman" w:cs="Times New Roman"/>
          <w:sz w:val="20"/>
          <w:szCs w:val="24"/>
        </w:rPr>
        <w:fldChar w:fldCharType="end"/>
      </w:r>
      <w:r w:rsidRPr="00DC4C68">
        <w:rPr>
          <w:rFonts w:ascii="Times New Roman" w:hAnsi="Times New Roman" w:cs="Times New Roman"/>
          <w:sz w:val="20"/>
          <w:szCs w:val="24"/>
          <w:lang w:val="en-US"/>
        </w:rPr>
        <w:t>. The redshifted absorption pattern suggested the incorporation of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 onto the surface of graphitic sp</w:t>
      </w:r>
      <w:r w:rsidRPr="00DC4C68">
        <w:rPr>
          <w:rFonts w:ascii="Times New Roman" w:hAnsi="Times New Roman" w:cs="Times New Roman"/>
          <w:sz w:val="20"/>
          <w:szCs w:val="24"/>
          <w:vertAlign w:val="superscript"/>
          <w:lang w:val="en-US"/>
        </w:rPr>
        <w:t>2</w:t>
      </w:r>
      <w:r w:rsidRPr="00DC4C68">
        <w:rPr>
          <w:rFonts w:ascii="Times New Roman" w:hAnsi="Times New Roman" w:cs="Times New Roman"/>
          <w:sz w:val="20"/>
          <w:szCs w:val="24"/>
          <w:lang w:val="en-US"/>
        </w:rPr>
        <w:t xml:space="preserve"> domain of rGO which underlying an enhanced photocatalytic performance. </w:t>
      </w:r>
    </w:p>
    <w:p w:rsidR="004F74AF" w:rsidRPr="00DC4C68" w:rsidRDefault="004F74AF" w:rsidP="00342F75">
      <w:pPr>
        <w:spacing w:after="240" w:line="240" w:lineRule="auto"/>
        <w:jc w:val="both"/>
        <w:rPr>
          <w:rFonts w:ascii="Times New Roman" w:hAnsi="Times New Roman" w:cs="Times New Roman"/>
          <w:iCs/>
          <w:noProof/>
          <w:sz w:val="20"/>
          <w:szCs w:val="24"/>
          <w:lang w:val="en-US"/>
        </w:rPr>
      </w:pPr>
      <w:r w:rsidRPr="00DC4C68">
        <w:rPr>
          <w:rFonts w:ascii="Times New Roman" w:hAnsi="Times New Roman" w:cs="Times New Roman"/>
          <w:iCs/>
          <w:sz w:val="20"/>
          <w:szCs w:val="24"/>
          <w:lang w:val="en-US"/>
        </w:rPr>
        <w:t xml:space="preserve">The surface morphology and structural feature of each type of constituents and nanohybrids materials were elucidated through SEM imaging. In Figure 2, GO and rGO demonstrated units of </w:t>
      </w:r>
      <w:r w:rsidRPr="00DC4C68">
        <w:rPr>
          <w:rFonts w:ascii="Times New Roman" w:hAnsi="Times New Roman" w:cs="Times New Roman"/>
          <w:iCs/>
          <w:sz w:val="20"/>
          <w:szCs w:val="20"/>
          <w:lang w:val="en-US"/>
        </w:rPr>
        <w:t>random aggregates with</w:t>
      </w:r>
      <w:r w:rsidRPr="00DC4C68">
        <w:rPr>
          <w:rFonts w:ascii="Times New Roman" w:hAnsi="Times New Roman" w:cs="Times New Roman"/>
          <w:iCs/>
          <w:sz w:val="24"/>
          <w:szCs w:val="24"/>
          <w:lang w:val="en-US"/>
        </w:rPr>
        <w:t xml:space="preserve"> </w:t>
      </w:r>
      <w:r w:rsidRPr="00DC4C68">
        <w:rPr>
          <w:rFonts w:ascii="Times New Roman" w:hAnsi="Times New Roman" w:cs="Times New Roman"/>
          <w:iCs/>
          <w:sz w:val="20"/>
          <w:szCs w:val="24"/>
          <w:lang w:val="en-US"/>
        </w:rPr>
        <w:t>corrugation nature extending over the carbon domain. This unique surface changes was attributed to the chemical destruction and restoration of graphitic sp</w:t>
      </w:r>
      <w:r w:rsidRPr="00DC4C68">
        <w:rPr>
          <w:rFonts w:ascii="Times New Roman" w:hAnsi="Times New Roman" w:cs="Times New Roman"/>
          <w:iCs/>
          <w:sz w:val="20"/>
          <w:szCs w:val="24"/>
          <w:vertAlign w:val="superscript"/>
          <w:lang w:val="en-US"/>
        </w:rPr>
        <w:t>2</w:t>
      </w:r>
      <w:r w:rsidRPr="00DC4C68">
        <w:rPr>
          <w:rFonts w:ascii="Times New Roman" w:hAnsi="Times New Roman" w:cs="Times New Roman"/>
          <w:iCs/>
          <w:sz w:val="20"/>
          <w:szCs w:val="24"/>
          <w:lang w:val="en-US"/>
        </w:rPr>
        <w:t xml:space="preserve"> hybridized network happened during intercalation stage and functionalization of graphitic surface </w:t>
      </w:r>
      <w:r w:rsidRPr="00DC4C68">
        <w:rPr>
          <w:rFonts w:ascii="Times New Roman" w:hAnsi="Times New Roman" w:cs="Times New Roman"/>
          <w:iCs/>
          <w:sz w:val="20"/>
          <w:szCs w:val="24"/>
          <w:lang w:val="en-US"/>
        </w:rPr>
        <w:fldChar w:fldCharType="begin" w:fldLock="1"/>
      </w:r>
      <w:r w:rsidR="003823EF" w:rsidRPr="00DC4C68">
        <w:rPr>
          <w:rFonts w:ascii="Times New Roman" w:hAnsi="Times New Roman" w:cs="Times New Roman"/>
          <w:iCs/>
          <w:sz w:val="20"/>
          <w:szCs w:val="24"/>
          <w:lang w:val="en-US"/>
        </w:rPr>
        <w:instrText>ADDIN CSL_CITATION {"citationItems":[{"id":"ITEM-1","itemData":{"DOI":"10.1021/nn500606a","ISBN":"1936-0851","ISSN":"1936086X","PMID":"24568241","abstract":"Despite intensive research, the mechanism of graphene oxide (GO) formation remains unclear. The role of interfacial interactions between solid graphite and the liquid reaction medium, and transport of the oxidizing agent into the graphite, has not been well-addressed. In this work, we show that formation of GO from graphite constitutes three distinct independent steps. The reaction can be stopped at each step, and the corresponding intermediate products can be isolated, characterized, and stored under appropriate conditions. The first step is conversion of graphite into a stage-1 graphite intercalation compound (GIC). The second step is conversion of the stage-1 GIC into oxidized graphite, which we define as pristine graphite oxide (PGO). This step involves diffusion of the oxidizing agent into the preoccupied graphite galleries. This rate-determining step makes the entire process diffusive-controlled. The third step is conversion of PGO into conventional GO after exposure to water, which involves hydrolysis of covalent sulfates and loss of all interlayer registry.","author":[{"dropping-particle":"","family":"Dimiev","given":"Ayrat M.","non-dropping-particle":"","parse-names":false,"suffix":""},{"dropping-particle":"","family":"Tour","given":"James M.","non-dropping-particle":"","parse-names":false,"suffix":""}],"container-title":"ACS Nano","id":"ITEM-1","issue":"3","issued":{"date-parts":[["2014"]]},"page":"3060-3068","title":"Mechanism of graphene oxide formation","type":"article-journal","volume":"8"},"uris":["http://www.mendeley.com/documents/?uuid=a6a77ab2-4eff-4b36-937c-c52a89ec09a7","http://www.mendeley.com/documents/?uuid=1af01bbd-db48-4b23-a2c7-91d77226d29d"]}],"mendeley":{"formattedCitation":"[23]","manualFormatting":"[23]","plainTextFormattedCitation":"[23]","previouslyFormattedCitation":"[23]"},"properties":{"noteIndex":0},"schema":"https://github.com/citation-style-language/schema/raw/master/csl-citation.json"}</w:instrText>
      </w:r>
      <w:r w:rsidRPr="00DC4C68">
        <w:rPr>
          <w:rFonts w:ascii="Times New Roman" w:hAnsi="Times New Roman" w:cs="Times New Roman"/>
          <w:iCs/>
          <w:sz w:val="20"/>
          <w:szCs w:val="24"/>
          <w:lang w:val="en-US"/>
        </w:rPr>
        <w:fldChar w:fldCharType="separate"/>
      </w:r>
      <w:r w:rsidR="00CD0E71" w:rsidRPr="00DC4C68">
        <w:rPr>
          <w:rFonts w:ascii="Times New Roman" w:hAnsi="Times New Roman" w:cs="Times New Roman"/>
          <w:iCs/>
          <w:noProof/>
          <w:sz w:val="20"/>
          <w:szCs w:val="24"/>
          <w:lang w:val="en-US"/>
        </w:rPr>
        <w:t>[2</w:t>
      </w:r>
      <w:r w:rsidR="007F0040" w:rsidRPr="00DC4C68">
        <w:rPr>
          <w:rFonts w:ascii="Times New Roman" w:hAnsi="Times New Roman" w:cs="Times New Roman"/>
          <w:iCs/>
          <w:noProof/>
          <w:sz w:val="20"/>
          <w:szCs w:val="24"/>
          <w:lang w:val="en-US"/>
        </w:rPr>
        <w:t>2</w:t>
      </w:r>
      <w:r w:rsidR="008929CF" w:rsidRPr="00DC4C68">
        <w:rPr>
          <w:rFonts w:ascii="Times New Roman" w:hAnsi="Times New Roman" w:cs="Times New Roman"/>
          <w:iCs/>
          <w:noProof/>
          <w:sz w:val="20"/>
          <w:szCs w:val="24"/>
          <w:lang w:val="en-US"/>
        </w:rPr>
        <w:t>]</w:t>
      </w:r>
      <w:r w:rsidRPr="00DC4C68">
        <w:rPr>
          <w:rFonts w:ascii="Times New Roman" w:hAnsi="Times New Roman" w:cs="Times New Roman"/>
          <w:iCs/>
          <w:sz w:val="20"/>
          <w:szCs w:val="24"/>
          <w:lang w:val="en-US"/>
        </w:rPr>
        <w:fldChar w:fldCharType="end"/>
      </w:r>
      <w:r w:rsidRPr="00DC4C68">
        <w:rPr>
          <w:rFonts w:ascii="Times New Roman" w:hAnsi="Times New Roman" w:cs="Times New Roman"/>
          <w:iCs/>
          <w:sz w:val="20"/>
          <w:szCs w:val="24"/>
          <w:lang w:val="en-US"/>
        </w:rPr>
        <w:t>.</w:t>
      </w:r>
      <w:r w:rsidR="008B73F0" w:rsidRPr="00DC4C68">
        <w:rPr>
          <w:rFonts w:ascii="Times New Roman" w:hAnsi="Times New Roman" w:cs="Times New Roman"/>
          <w:iCs/>
          <w:sz w:val="20"/>
          <w:szCs w:val="24"/>
          <w:lang w:val="en-US"/>
        </w:rPr>
        <w:t xml:space="preserve"> </w:t>
      </w:r>
      <w:r w:rsidRPr="00DC4C68">
        <w:rPr>
          <w:rFonts w:ascii="Times New Roman" w:hAnsi="Times New Roman" w:cs="Times New Roman"/>
          <w:iCs/>
          <w:sz w:val="20"/>
          <w:szCs w:val="24"/>
          <w:lang w:val="en-US"/>
        </w:rPr>
        <w:t xml:space="preserve">The spontaneous graphitic sheet scrolling is thermodynamically favored, at which the irreversible wrinkle nature of rGO sustains a beneficial high ratio of total surface area to volume </w:t>
      </w:r>
      <w:r w:rsidR="00EF718F" w:rsidRPr="00DC4C68">
        <w:rPr>
          <w:rFonts w:ascii="Times New Roman" w:hAnsi="Times New Roman" w:cs="Times New Roman"/>
          <w:iCs/>
          <w:sz w:val="20"/>
          <w:szCs w:val="24"/>
          <w:lang w:val="en-US"/>
        </w:rPr>
        <w:fldChar w:fldCharType="begin" w:fldLock="1"/>
      </w:r>
      <w:r w:rsidR="003823EF" w:rsidRPr="00DC4C68">
        <w:rPr>
          <w:rFonts w:ascii="Times New Roman" w:hAnsi="Times New Roman" w:cs="Times New Roman"/>
          <w:iCs/>
          <w:sz w:val="20"/>
          <w:szCs w:val="24"/>
          <w:lang w:val="en-US"/>
        </w:rPr>
        <w:instrText>ADDIN CSL_CITATION {"citationItems":[{"id":"ITEM-1","itemData":{"DOI":"10.1039/C4AY00043A","ISBN":"1759-9660","ISSN":"1759-9660","abstract":"An electrochemically reduced graphene oxide modified glassy carbon electrode with good sensitivity and selectivity was developed and applied for sensing AA, DA and UA.","author":[{"dropping-particle":"","family":"Aneesh","given":"Padamadathil K.","non-dropping-particle":"","parse-names":false,"suffix":""},{"dropping-particle":"","family":"Nambiar","given":"Sindhu R.","non-dropping-particle":"","parse-names":false,"suffix":""},{"dropping-particle":"","family":"Rao","given":"Talasila P.","non-dropping-particle":"","parse-names":false,"suffix":""},{"dropping-particle":"","family":"Ajayaghosh","given":"Ayyappanpillai","non-dropping-particle":"","parse-names":false,"suffix":""}],"container-title":"Anal. Methods","id":"ITEM-1","issue":"14","issued":{"date-parts":[["2014"]]},"page":"5322-5330","title":"Electrochemically synthesized partially reduced graphene oxide modified glassy carbon electrode for individual and simultaneous voltammetric determination of ascorbic acid, dopamine and uric acid","type":"article-journal","volume":"6"},"uris":["http://www.mendeley.com/documents/?uuid=c98bc278-0476-40f4-85a5-055d4c23d9cf","http://www.mendeley.com/documents/?uuid=d187bd16-7934-4915-8424-f8af2ab1ccd8"]}],"mendeley":{"formattedCitation":"[24]","manualFormatting":"[24]","plainTextFormattedCitation":"[24]","previouslyFormattedCitation":"[24]"},"properties":{"noteIndex":0},"schema":"https://github.com/citation-style-language/schema/raw/master/csl-citation.json"}</w:instrText>
      </w:r>
      <w:r w:rsidR="00EF718F" w:rsidRPr="00DC4C68">
        <w:rPr>
          <w:rFonts w:ascii="Times New Roman" w:hAnsi="Times New Roman" w:cs="Times New Roman"/>
          <w:iCs/>
          <w:sz w:val="20"/>
          <w:szCs w:val="24"/>
          <w:lang w:val="en-US"/>
        </w:rPr>
        <w:fldChar w:fldCharType="separate"/>
      </w:r>
      <w:r w:rsidR="00CD0E71" w:rsidRPr="00DC4C68">
        <w:rPr>
          <w:rFonts w:ascii="Times New Roman" w:hAnsi="Times New Roman" w:cs="Times New Roman"/>
          <w:iCs/>
          <w:noProof/>
          <w:sz w:val="20"/>
          <w:szCs w:val="24"/>
          <w:lang w:val="en-US"/>
        </w:rPr>
        <w:t>[2</w:t>
      </w:r>
      <w:r w:rsidR="007F0040" w:rsidRPr="00DC4C68">
        <w:rPr>
          <w:rFonts w:ascii="Times New Roman" w:hAnsi="Times New Roman" w:cs="Times New Roman"/>
          <w:iCs/>
          <w:noProof/>
          <w:sz w:val="20"/>
          <w:szCs w:val="24"/>
          <w:lang w:val="en-US"/>
        </w:rPr>
        <w:t>3</w:t>
      </w:r>
      <w:r w:rsidR="008929CF" w:rsidRPr="00DC4C68">
        <w:rPr>
          <w:rFonts w:ascii="Times New Roman" w:hAnsi="Times New Roman" w:cs="Times New Roman"/>
          <w:iCs/>
          <w:noProof/>
          <w:sz w:val="20"/>
          <w:szCs w:val="24"/>
          <w:lang w:val="en-US"/>
        </w:rPr>
        <w:t>]</w:t>
      </w:r>
      <w:r w:rsidR="00EF718F" w:rsidRPr="00DC4C68">
        <w:rPr>
          <w:rFonts w:ascii="Times New Roman" w:hAnsi="Times New Roman" w:cs="Times New Roman"/>
          <w:iCs/>
          <w:sz w:val="20"/>
          <w:szCs w:val="24"/>
          <w:lang w:val="en-US"/>
        </w:rPr>
        <w:fldChar w:fldCharType="end"/>
      </w:r>
      <w:r w:rsidR="00364A82" w:rsidRPr="00DC4C68">
        <w:rPr>
          <w:rFonts w:ascii="Times New Roman" w:hAnsi="Times New Roman" w:cs="Times New Roman"/>
          <w:iCs/>
          <w:sz w:val="20"/>
          <w:szCs w:val="24"/>
          <w:lang w:val="en-US"/>
        </w:rPr>
        <w:t>.</w:t>
      </w:r>
      <w:r w:rsidRPr="00DC4C68">
        <w:rPr>
          <w:rFonts w:ascii="Times New Roman" w:hAnsi="Times New Roman" w:cs="Times New Roman"/>
          <w:iCs/>
          <w:sz w:val="20"/>
          <w:szCs w:val="24"/>
          <w:lang w:val="en-US"/>
        </w:rPr>
        <w:t xml:space="preserve"> The existences of </w:t>
      </w:r>
      <w:r w:rsidR="007E7AD3" w:rsidRPr="00DC4C68">
        <w:rPr>
          <w:rFonts w:ascii="Times New Roman" w:hAnsi="Times New Roman" w:cs="Times New Roman"/>
          <w:iCs/>
          <w:sz w:val="20"/>
          <w:szCs w:val="24"/>
          <w:lang w:val="en-US"/>
        </w:rPr>
        <w:t>extra</w:t>
      </w:r>
      <w:r w:rsidRPr="00DC4C68">
        <w:rPr>
          <w:rFonts w:ascii="Times New Roman" w:hAnsi="Times New Roman" w:cs="Times New Roman"/>
          <w:iCs/>
          <w:sz w:val="20"/>
          <w:szCs w:val="24"/>
          <w:lang w:val="en-US"/>
        </w:rPr>
        <w:t xml:space="preserve"> hole defects and vacancies spreading throughout the rGO sheets in comparison to GO is because of the introduction of sp</w:t>
      </w:r>
      <w:r w:rsidRPr="00DC4C68">
        <w:rPr>
          <w:rFonts w:ascii="Times New Roman" w:hAnsi="Times New Roman" w:cs="Times New Roman"/>
          <w:iCs/>
          <w:sz w:val="20"/>
          <w:szCs w:val="24"/>
          <w:vertAlign w:val="superscript"/>
          <w:lang w:val="en-US"/>
        </w:rPr>
        <w:t>3</w:t>
      </w:r>
      <w:r w:rsidRPr="00DC4C68">
        <w:rPr>
          <w:rFonts w:ascii="Times New Roman" w:hAnsi="Times New Roman" w:cs="Times New Roman"/>
          <w:iCs/>
          <w:sz w:val="20"/>
          <w:szCs w:val="24"/>
          <w:lang w:val="en-US"/>
        </w:rPr>
        <w:t xml:space="preserve"> oxygenated carbon population and discontinuation of the interplanar C-C bonding. This supported that GO was successfully reduced to rGO. The SEM image was obtained for magnetite nanoparticle as shown in Figure 2(d). The magnetite synthesized from co-precipitation appears as sphere-like discrete particle with mean size differences in dimension of nanoparticle </w:t>
      </w:r>
      <w:r w:rsidR="00EF718F" w:rsidRPr="00DC4C68">
        <w:rPr>
          <w:rFonts w:ascii="Times New Roman" w:hAnsi="Times New Roman" w:cs="Times New Roman"/>
          <w:iCs/>
          <w:sz w:val="20"/>
          <w:szCs w:val="24"/>
          <w:lang w:val="en-US"/>
        </w:rPr>
        <w:fldChar w:fldCharType="begin" w:fldLock="1"/>
      </w:r>
      <w:r w:rsidR="003823EF" w:rsidRPr="00DC4C68">
        <w:rPr>
          <w:rFonts w:ascii="Times New Roman" w:hAnsi="Times New Roman" w:cs="Times New Roman"/>
          <w:iCs/>
          <w:sz w:val="20"/>
          <w:szCs w:val="24"/>
          <w:lang w:val="en-US"/>
        </w:rPr>
        <w:instrText>ADDIN CSL_CITATION {"citationItems":[{"id":"ITEM-1","itemData":{"DOI":"10.7763/IJESD.2013.V4.366","ISBN":"20100264","ISSN":"20100264","abstract":"Abstract—Fe3O4 (magnetite) nanoparticles were synthesized by chemical co-precipitation method. The structure, morphology and magnetic properties of as-prepared were characterized by X Ray Diffraction (XRD), Scanning Electron Microscope-Energy Dispersive X Ray Spectrometry (SEM-EDS), Transmission Electron Microscope (TEM) and Vibrating Sample Magnetometer (VSM). The result of XRD characterization was indicated Fe3O4 as the product. SEM and TEM image of the Fe3O4 showed nanoparticles Fe3O4 have the mean diameter 5-20 nm. The EDS spectra showed strong peaks of Fe and O. Magnetic characteristic of Fe3O4 nanoparticles was indicated super paramagnetic properties. The saturation magnetic was 89.46 emu g-1. Therefore, the nanoparticles Fe3O4 is suitable to remove dye in the water by a simple magnetic separation process. The optimum adsorption occurred at initial concentration of procion dye 100 mg L-1, pH solution 6, dosage of Fe3O4 0.8 g L-1 and contact time 30 minutes under room temperature with color removal 24.40 % and adsorption capacity was 30.503 mg g-1. Index","author":[{"dropping-particle":"","family":"Hariani","given":"Poedji Loekitowati","non-dropping-particle":"","parse-names":false,"suffix":""},{"dropping-particle":"","family":"Faizal","given":"Muhammad","non-dropping-particle":"","parse-names":false,"suffix":""},{"dropping-particle":"","family":"Ridwan","given":"Ridwan","non-dropping-particle":"","parse-names":false,"suffix":""},{"dropping-particle":"","family":"Marsi","given":"Marsi","non-dropping-particle":"","parse-names":false,"suffix":""},{"dropping-particle":"","family":"Setiabudidaya","given":"Dedi","non-dropping-particle":"","parse-names":false,"suffix":""}],"container-title":"International Journal of Environmental Science and Development","id":"ITEM-1","issue":"3","issued":{"date-parts":[["2013"]]},"page":"336-340","title":"Synthesis and Properties of Fe3O4 Nanoparticles by Co-precipitation Method to Removal Procion Dye","type":"article-journal","volume":"4"},"uris":["http://www.mendeley.com/documents/?uuid=f1a9789c-a3da-4688-bbfa-1fa8cd444257","http://www.mendeley.com/documents/?uuid=53a2bd09-0a19-452e-8fdb-af0d31a143c6"]}],"mendeley":{"formattedCitation":"[25]","manualFormatting":"[25]","plainTextFormattedCitation":"[25]","previouslyFormattedCitation":"[25]"},"properties":{"noteIndex":0},"schema":"https://github.com/citation-style-language/schema/raw/master/csl-citation.json"}</w:instrText>
      </w:r>
      <w:r w:rsidR="00EF718F" w:rsidRPr="00DC4C68">
        <w:rPr>
          <w:rFonts w:ascii="Times New Roman" w:hAnsi="Times New Roman" w:cs="Times New Roman"/>
          <w:iCs/>
          <w:sz w:val="20"/>
          <w:szCs w:val="24"/>
          <w:lang w:val="en-US"/>
        </w:rPr>
        <w:fldChar w:fldCharType="separate"/>
      </w:r>
      <w:r w:rsidR="00CD0E71" w:rsidRPr="00DC4C68">
        <w:rPr>
          <w:rFonts w:ascii="Times New Roman" w:hAnsi="Times New Roman" w:cs="Times New Roman"/>
          <w:iCs/>
          <w:noProof/>
          <w:sz w:val="20"/>
          <w:szCs w:val="24"/>
          <w:lang w:val="en-US"/>
        </w:rPr>
        <w:t>[2</w:t>
      </w:r>
      <w:r w:rsidR="007F0040" w:rsidRPr="00DC4C68">
        <w:rPr>
          <w:rFonts w:ascii="Times New Roman" w:hAnsi="Times New Roman" w:cs="Times New Roman"/>
          <w:iCs/>
          <w:noProof/>
          <w:sz w:val="20"/>
          <w:szCs w:val="24"/>
          <w:lang w:val="en-US"/>
        </w:rPr>
        <w:t>4</w:t>
      </w:r>
      <w:r w:rsidR="008929CF" w:rsidRPr="00DC4C68">
        <w:rPr>
          <w:rFonts w:ascii="Times New Roman" w:hAnsi="Times New Roman" w:cs="Times New Roman"/>
          <w:iCs/>
          <w:noProof/>
          <w:sz w:val="20"/>
          <w:szCs w:val="24"/>
          <w:lang w:val="en-US"/>
        </w:rPr>
        <w:t>]</w:t>
      </w:r>
      <w:r w:rsidR="00EF718F" w:rsidRPr="00DC4C68">
        <w:rPr>
          <w:rFonts w:ascii="Times New Roman" w:hAnsi="Times New Roman" w:cs="Times New Roman"/>
          <w:iCs/>
          <w:sz w:val="20"/>
          <w:szCs w:val="24"/>
          <w:lang w:val="en-US"/>
        </w:rPr>
        <w:fldChar w:fldCharType="end"/>
      </w:r>
      <w:r w:rsidRPr="00DC4C68">
        <w:rPr>
          <w:rFonts w:ascii="Times New Roman" w:hAnsi="Times New Roman" w:cs="Times New Roman"/>
          <w:iCs/>
          <w:sz w:val="20"/>
          <w:szCs w:val="24"/>
          <w:lang w:val="en-US"/>
        </w:rPr>
        <w:t>.</w:t>
      </w:r>
      <w:r w:rsidR="008B73F0" w:rsidRPr="00DC4C68">
        <w:rPr>
          <w:rFonts w:ascii="Times New Roman" w:hAnsi="Times New Roman" w:cs="Times New Roman"/>
          <w:iCs/>
          <w:sz w:val="20"/>
          <w:szCs w:val="24"/>
          <w:lang w:val="en-US"/>
        </w:rPr>
        <w:t xml:space="preserve"> </w:t>
      </w:r>
      <w:r w:rsidRPr="00DC4C68">
        <w:rPr>
          <w:rFonts w:ascii="Times New Roman" w:hAnsi="Times New Roman" w:cs="Times New Roman"/>
          <w:iCs/>
          <w:sz w:val="20"/>
          <w:szCs w:val="24"/>
          <w:lang w:val="en-US"/>
        </w:rPr>
        <w:t>The resultant Fe</w:t>
      </w:r>
      <w:r w:rsidRPr="00DC4C68">
        <w:rPr>
          <w:rFonts w:ascii="Times New Roman" w:hAnsi="Times New Roman" w:cs="Times New Roman"/>
          <w:iCs/>
          <w:sz w:val="20"/>
          <w:szCs w:val="24"/>
          <w:vertAlign w:val="subscript"/>
          <w:lang w:val="en-US"/>
        </w:rPr>
        <w:t>3</w:t>
      </w:r>
      <w:r w:rsidRPr="00DC4C68">
        <w:rPr>
          <w:rFonts w:ascii="Times New Roman" w:hAnsi="Times New Roman" w:cs="Times New Roman"/>
          <w:iCs/>
          <w:sz w:val="20"/>
          <w:szCs w:val="24"/>
          <w:lang w:val="en-US"/>
        </w:rPr>
        <w:t>O</w:t>
      </w:r>
      <w:r w:rsidRPr="00DC4C68">
        <w:rPr>
          <w:rFonts w:ascii="Times New Roman" w:hAnsi="Times New Roman" w:cs="Times New Roman"/>
          <w:iCs/>
          <w:sz w:val="20"/>
          <w:szCs w:val="24"/>
          <w:vertAlign w:val="subscript"/>
          <w:lang w:val="en-US"/>
        </w:rPr>
        <w:t>4</w:t>
      </w:r>
      <w:r w:rsidRPr="00DC4C68">
        <w:rPr>
          <w:rFonts w:ascii="Times New Roman" w:hAnsi="Times New Roman" w:cs="Times New Roman"/>
          <w:iCs/>
          <w:sz w:val="20"/>
          <w:szCs w:val="24"/>
          <w:lang w:val="en-US"/>
        </w:rPr>
        <w:t xml:space="preserve">/rGO nanocomposite was shown in Figure 2 (e) with visible discrete outline of both different rGO and </w:t>
      </w:r>
      <w:proofErr w:type="spellStart"/>
      <w:r w:rsidRPr="00DC4C68">
        <w:rPr>
          <w:rFonts w:ascii="Times New Roman" w:hAnsi="Times New Roman" w:cs="Times New Roman"/>
          <w:iCs/>
          <w:sz w:val="20"/>
          <w:szCs w:val="24"/>
          <w:lang w:val="en-US"/>
        </w:rPr>
        <w:t>MnP</w:t>
      </w:r>
      <w:proofErr w:type="spellEnd"/>
      <w:r w:rsidRPr="00DC4C68">
        <w:rPr>
          <w:rFonts w:ascii="Times New Roman" w:hAnsi="Times New Roman" w:cs="Times New Roman"/>
          <w:iCs/>
          <w:sz w:val="20"/>
          <w:szCs w:val="24"/>
          <w:lang w:val="en-US"/>
        </w:rPr>
        <w:t xml:space="preserve"> nanoparticles. The rGO film was densely anchored with spherical magnetite nanoparticle of uniform size. The crystal growth suppressive effect due interaction of GO sheet and Fe</w:t>
      </w:r>
      <w:r w:rsidRPr="00DC4C68">
        <w:rPr>
          <w:rFonts w:ascii="Times New Roman" w:hAnsi="Times New Roman" w:cs="Times New Roman"/>
          <w:iCs/>
          <w:sz w:val="20"/>
          <w:szCs w:val="24"/>
          <w:vertAlign w:val="subscript"/>
          <w:lang w:val="en-US"/>
        </w:rPr>
        <w:t>3</w:t>
      </w:r>
      <w:r w:rsidRPr="00DC4C68">
        <w:rPr>
          <w:rFonts w:ascii="Times New Roman" w:hAnsi="Times New Roman" w:cs="Times New Roman"/>
          <w:iCs/>
          <w:sz w:val="20"/>
          <w:szCs w:val="24"/>
          <w:lang w:val="en-US"/>
        </w:rPr>
        <w:t>O</w:t>
      </w:r>
      <w:r w:rsidRPr="00DC4C68">
        <w:rPr>
          <w:rFonts w:ascii="Times New Roman" w:hAnsi="Times New Roman" w:cs="Times New Roman"/>
          <w:iCs/>
          <w:sz w:val="20"/>
          <w:szCs w:val="24"/>
          <w:vertAlign w:val="subscript"/>
          <w:lang w:val="en-US"/>
        </w:rPr>
        <w:t>4</w:t>
      </w:r>
      <w:r w:rsidRPr="00DC4C68">
        <w:rPr>
          <w:rFonts w:ascii="Times New Roman" w:hAnsi="Times New Roman" w:cs="Times New Roman"/>
          <w:iCs/>
          <w:sz w:val="20"/>
          <w:szCs w:val="24"/>
          <w:lang w:val="en-US"/>
        </w:rPr>
        <w:t xml:space="preserve"> has restrained the extent of Fe</w:t>
      </w:r>
      <w:r w:rsidRPr="00DC4C68">
        <w:rPr>
          <w:rFonts w:ascii="Times New Roman" w:hAnsi="Times New Roman" w:cs="Times New Roman"/>
          <w:iCs/>
          <w:sz w:val="20"/>
          <w:szCs w:val="24"/>
          <w:vertAlign w:val="subscript"/>
          <w:lang w:val="en-US"/>
        </w:rPr>
        <w:t>3</w:t>
      </w:r>
      <w:r w:rsidRPr="00DC4C68">
        <w:rPr>
          <w:rFonts w:ascii="Times New Roman" w:hAnsi="Times New Roman" w:cs="Times New Roman"/>
          <w:iCs/>
          <w:sz w:val="20"/>
          <w:szCs w:val="24"/>
          <w:lang w:val="en-US"/>
        </w:rPr>
        <w:t>O</w:t>
      </w:r>
      <w:r w:rsidRPr="00DC4C68">
        <w:rPr>
          <w:rFonts w:ascii="Times New Roman" w:hAnsi="Times New Roman" w:cs="Times New Roman"/>
          <w:iCs/>
          <w:sz w:val="20"/>
          <w:szCs w:val="24"/>
          <w:vertAlign w:val="subscript"/>
          <w:lang w:val="en-US"/>
        </w:rPr>
        <w:t>4</w:t>
      </w:r>
      <w:r w:rsidRPr="00DC4C68">
        <w:rPr>
          <w:rFonts w:ascii="Times New Roman" w:hAnsi="Times New Roman" w:cs="Times New Roman"/>
          <w:iCs/>
          <w:sz w:val="20"/>
          <w:szCs w:val="24"/>
          <w:lang w:val="en-US"/>
        </w:rPr>
        <w:t xml:space="preserve"> agglomeration that could facilitate the electron transfer from Fe</w:t>
      </w:r>
      <w:r w:rsidRPr="00DC4C68">
        <w:rPr>
          <w:rFonts w:ascii="Times New Roman" w:hAnsi="Times New Roman" w:cs="Times New Roman"/>
          <w:iCs/>
          <w:sz w:val="20"/>
          <w:szCs w:val="24"/>
          <w:vertAlign w:val="subscript"/>
          <w:lang w:val="en-US"/>
        </w:rPr>
        <w:t>3</w:t>
      </w:r>
      <w:r w:rsidRPr="00DC4C68">
        <w:rPr>
          <w:rFonts w:ascii="Times New Roman" w:hAnsi="Times New Roman" w:cs="Times New Roman"/>
          <w:iCs/>
          <w:sz w:val="20"/>
          <w:szCs w:val="24"/>
          <w:lang w:val="en-US"/>
        </w:rPr>
        <w:t>O</w:t>
      </w:r>
      <w:r w:rsidRPr="00DC4C68">
        <w:rPr>
          <w:rFonts w:ascii="Times New Roman" w:hAnsi="Times New Roman" w:cs="Times New Roman"/>
          <w:iCs/>
          <w:sz w:val="20"/>
          <w:szCs w:val="24"/>
          <w:vertAlign w:val="subscript"/>
          <w:lang w:val="en-US"/>
        </w:rPr>
        <w:t>4</w:t>
      </w:r>
      <w:r w:rsidRPr="00DC4C68">
        <w:rPr>
          <w:rFonts w:ascii="Times New Roman" w:hAnsi="Times New Roman" w:cs="Times New Roman"/>
          <w:iCs/>
          <w:sz w:val="20"/>
          <w:szCs w:val="24"/>
          <w:lang w:val="en-US"/>
        </w:rPr>
        <w:t xml:space="preserve"> through the rGO sheet producing an enhanced electrochemical response. </w:t>
      </w:r>
    </w:p>
    <w:p w:rsidR="004F74AF" w:rsidRPr="00DC4C68" w:rsidRDefault="004F74AF" w:rsidP="00342F75">
      <w:pPr>
        <w:spacing w:after="240" w:line="240" w:lineRule="auto"/>
        <w:jc w:val="center"/>
        <w:rPr>
          <w:rFonts w:ascii="Times New Roman" w:hAnsi="Times New Roman" w:cs="Times New Roman"/>
          <w:sz w:val="24"/>
          <w:szCs w:val="24"/>
          <w:lang w:val="en-US"/>
        </w:rPr>
      </w:pPr>
      <w:r w:rsidRPr="00DC4C68">
        <w:rPr>
          <w:noProof/>
          <w:lang w:eastAsia="en-MY"/>
        </w:rPr>
        <w:drawing>
          <wp:inline distT="0" distB="0" distL="0" distR="0" wp14:anchorId="1769AD5A" wp14:editId="4C2C1682">
            <wp:extent cx="5943600" cy="2953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53109"/>
                    </a:xfrm>
                    <a:prstGeom prst="rect">
                      <a:avLst/>
                    </a:prstGeom>
                    <a:noFill/>
                    <a:ln>
                      <a:noFill/>
                    </a:ln>
                  </pic:spPr>
                </pic:pic>
              </a:graphicData>
            </a:graphic>
          </wp:inline>
        </w:drawing>
      </w:r>
    </w:p>
    <w:p w:rsidR="004F74AF" w:rsidRPr="00DC4C68" w:rsidRDefault="004F74AF" w:rsidP="008B73F0">
      <w:pPr>
        <w:spacing w:after="240" w:line="240" w:lineRule="auto"/>
        <w:ind w:left="993" w:hanging="993"/>
        <w:jc w:val="both"/>
        <w:rPr>
          <w:rFonts w:ascii="Times New Roman" w:hAnsi="Times New Roman" w:cs="Times New Roman"/>
          <w:iCs/>
          <w:sz w:val="20"/>
          <w:szCs w:val="24"/>
          <w:lang w:val="en-US"/>
        </w:rPr>
      </w:pPr>
      <w:r w:rsidRPr="00DC4C68">
        <w:rPr>
          <w:rFonts w:ascii="Times New Roman" w:hAnsi="Times New Roman" w:cs="Times New Roman"/>
          <w:iCs/>
          <w:sz w:val="20"/>
          <w:szCs w:val="24"/>
          <w:lang w:val="en-US"/>
        </w:rPr>
        <w:t>Figure 2</w:t>
      </w:r>
      <w:r w:rsidR="008B73F0" w:rsidRPr="00DC4C68">
        <w:rPr>
          <w:rFonts w:ascii="Times New Roman" w:hAnsi="Times New Roman" w:cs="Times New Roman"/>
          <w:iCs/>
          <w:sz w:val="20"/>
          <w:szCs w:val="24"/>
          <w:lang w:val="en-US"/>
        </w:rPr>
        <w:t xml:space="preserve">. </w:t>
      </w:r>
      <w:r w:rsidRPr="00DC4C68">
        <w:rPr>
          <w:rFonts w:ascii="Times New Roman" w:hAnsi="Times New Roman" w:cs="Times New Roman"/>
          <w:iCs/>
          <w:sz w:val="20"/>
          <w:szCs w:val="24"/>
          <w:lang w:val="en-US"/>
        </w:rPr>
        <w:t>SEM micrographs of (a) graphite, (b) GO, (c) rGO, (d) Fe</w:t>
      </w:r>
      <w:r w:rsidRPr="00DC4C68">
        <w:rPr>
          <w:rFonts w:ascii="Times New Roman" w:hAnsi="Times New Roman" w:cs="Times New Roman"/>
          <w:iCs/>
          <w:sz w:val="20"/>
          <w:szCs w:val="24"/>
          <w:vertAlign w:val="subscript"/>
          <w:lang w:val="en-US"/>
        </w:rPr>
        <w:t>3</w:t>
      </w:r>
      <w:r w:rsidRPr="00DC4C68">
        <w:rPr>
          <w:rFonts w:ascii="Times New Roman" w:hAnsi="Times New Roman" w:cs="Times New Roman"/>
          <w:iCs/>
          <w:sz w:val="20"/>
          <w:szCs w:val="24"/>
          <w:lang w:val="en-US"/>
        </w:rPr>
        <w:t>O</w:t>
      </w:r>
      <w:r w:rsidRPr="00DC4C68">
        <w:rPr>
          <w:rFonts w:ascii="Times New Roman" w:hAnsi="Times New Roman" w:cs="Times New Roman"/>
          <w:iCs/>
          <w:sz w:val="20"/>
          <w:szCs w:val="24"/>
          <w:vertAlign w:val="subscript"/>
          <w:lang w:val="en-US"/>
        </w:rPr>
        <w:t>4</w:t>
      </w:r>
      <w:r w:rsidRPr="00DC4C68">
        <w:rPr>
          <w:rFonts w:ascii="Times New Roman" w:hAnsi="Times New Roman" w:cs="Times New Roman"/>
          <w:iCs/>
          <w:sz w:val="20"/>
          <w:szCs w:val="24"/>
          <w:lang w:val="en-US"/>
        </w:rPr>
        <w:t>, and (e) Fe</w:t>
      </w:r>
      <w:r w:rsidRPr="00DC4C68">
        <w:rPr>
          <w:rFonts w:ascii="Times New Roman" w:hAnsi="Times New Roman" w:cs="Times New Roman"/>
          <w:iCs/>
          <w:sz w:val="20"/>
          <w:szCs w:val="24"/>
          <w:vertAlign w:val="subscript"/>
          <w:lang w:val="en-US"/>
        </w:rPr>
        <w:t>3</w:t>
      </w:r>
      <w:r w:rsidRPr="00DC4C68">
        <w:rPr>
          <w:rFonts w:ascii="Times New Roman" w:hAnsi="Times New Roman" w:cs="Times New Roman"/>
          <w:iCs/>
          <w:sz w:val="20"/>
          <w:szCs w:val="24"/>
          <w:lang w:val="en-US"/>
        </w:rPr>
        <w:t>O</w:t>
      </w:r>
      <w:r w:rsidRPr="00DC4C68">
        <w:rPr>
          <w:rFonts w:ascii="Times New Roman" w:hAnsi="Times New Roman" w:cs="Times New Roman"/>
          <w:iCs/>
          <w:sz w:val="20"/>
          <w:szCs w:val="24"/>
          <w:vertAlign w:val="subscript"/>
          <w:lang w:val="en-US"/>
        </w:rPr>
        <w:t>4</w:t>
      </w:r>
      <w:r w:rsidRPr="00DC4C68">
        <w:rPr>
          <w:rFonts w:ascii="Times New Roman" w:hAnsi="Times New Roman" w:cs="Times New Roman"/>
          <w:iCs/>
          <w:sz w:val="20"/>
          <w:szCs w:val="24"/>
          <w:lang w:val="en-US"/>
        </w:rPr>
        <w:t>/rGO with magnification of x5000 and t</w:t>
      </w:r>
      <w:r w:rsidR="00BC0A40" w:rsidRPr="00DC4C68">
        <w:rPr>
          <w:rFonts w:ascii="Times New Roman" w:hAnsi="Times New Roman" w:cs="Times New Roman"/>
          <w:iCs/>
          <w:sz w:val="20"/>
          <w:szCs w:val="24"/>
          <w:lang w:val="en-US"/>
        </w:rPr>
        <w:t>he operational voltage of 10 kV</w:t>
      </w:r>
    </w:p>
    <w:p w:rsidR="00880422" w:rsidRPr="00DC4C68" w:rsidRDefault="00D83B05" w:rsidP="00342F75">
      <w:pPr>
        <w:spacing w:after="240" w:line="240" w:lineRule="auto"/>
        <w:contextualSpacing/>
        <w:jc w:val="both"/>
        <w:rPr>
          <w:rFonts w:ascii="Times New Roman" w:hAnsi="Times New Roman" w:cs="Times New Roman"/>
          <w:b/>
          <w:sz w:val="20"/>
          <w:szCs w:val="24"/>
          <w:lang w:val="en-US"/>
        </w:rPr>
      </w:pPr>
      <w:bookmarkStart w:id="9" w:name="_Toc532057330"/>
      <w:r w:rsidRPr="00DC4C68">
        <w:rPr>
          <w:rFonts w:ascii="Times New Roman" w:hAnsi="Times New Roman" w:cs="Times New Roman"/>
          <w:b/>
          <w:sz w:val="20"/>
          <w:szCs w:val="24"/>
          <w:lang w:val="en-US"/>
        </w:rPr>
        <w:t>Electrochemical characterization of Fe</w:t>
      </w:r>
      <w:r w:rsidRPr="00DC4C68">
        <w:rPr>
          <w:rFonts w:ascii="Times New Roman" w:hAnsi="Times New Roman" w:cs="Times New Roman"/>
          <w:b/>
          <w:sz w:val="20"/>
          <w:szCs w:val="24"/>
          <w:vertAlign w:val="subscript"/>
          <w:lang w:val="en-US"/>
        </w:rPr>
        <w:t>3</w:t>
      </w:r>
      <w:r w:rsidRPr="00DC4C68">
        <w:rPr>
          <w:rFonts w:ascii="Times New Roman" w:hAnsi="Times New Roman" w:cs="Times New Roman"/>
          <w:b/>
          <w:sz w:val="20"/>
          <w:szCs w:val="24"/>
          <w:lang w:val="en-US"/>
        </w:rPr>
        <w:t>O</w:t>
      </w:r>
      <w:r w:rsidRPr="00DC4C68">
        <w:rPr>
          <w:rFonts w:ascii="Times New Roman" w:hAnsi="Times New Roman" w:cs="Times New Roman"/>
          <w:b/>
          <w:sz w:val="20"/>
          <w:szCs w:val="24"/>
          <w:vertAlign w:val="subscript"/>
          <w:lang w:val="en-US"/>
        </w:rPr>
        <w:t>4</w:t>
      </w:r>
      <w:r w:rsidRPr="00DC4C68">
        <w:rPr>
          <w:rFonts w:ascii="Times New Roman" w:hAnsi="Times New Roman" w:cs="Times New Roman"/>
          <w:b/>
          <w:sz w:val="20"/>
          <w:szCs w:val="24"/>
          <w:lang w:val="en-US"/>
        </w:rPr>
        <w:t>/rGO</w:t>
      </w:r>
      <w:bookmarkEnd w:id="9"/>
    </w:p>
    <w:p w:rsidR="00D83B05"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electrochemical performance of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 was studied using cyclic voltammetry as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/rGO/GCE modified electrode. For comparison pu</w:t>
      </w:r>
      <w:r w:rsidR="009A677F" w:rsidRPr="00DC4C68">
        <w:rPr>
          <w:rFonts w:ascii="Times New Roman" w:hAnsi="Times New Roman" w:cs="Times New Roman"/>
          <w:sz w:val="20"/>
          <w:szCs w:val="24"/>
          <w:lang w:val="en-US"/>
        </w:rPr>
        <w:t>r</w:t>
      </w:r>
      <w:r w:rsidRPr="00DC4C68">
        <w:rPr>
          <w:rFonts w:ascii="Times New Roman" w:hAnsi="Times New Roman" w:cs="Times New Roman"/>
          <w:sz w:val="20"/>
          <w:szCs w:val="24"/>
          <w:lang w:val="en-US"/>
        </w:rPr>
        <w:t>pose, bare GCE, rGO/GCE and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/GCE were also studied. Each individual contribution to the observed electrochemical responses were compared in the presence of supporting electrolyte, 1.0 M </w:t>
      </w:r>
      <w:proofErr w:type="spellStart"/>
      <w:r w:rsidRPr="00DC4C68">
        <w:rPr>
          <w:rFonts w:ascii="Times New Roman" w:hAnsi="Times New Roman" w:cs="Times New Roman"/>
          <w:sz w:val="20"/>
          <w:szCs w:val="24"/>
          <w:lang w:val="en-US"/>
        </w:rPr>
        <w:t>KCl</w:t>
      </w:r>
      <w:proofErr w:type="spellEnd"/>
      <w:r w:rsidRPr="00DC4C68">
        <w:rPr>
          <w:rFonts w:ascii="Times New Roman" w:hAnsi="Times New Roman" w:cs="Times New Roman"/>
          <w:sz w:val="20"/>
          <w:szCs w:val="24"/>
          <w:lang w:val="en-US"/>
        </w:rPr>
        <w:t xml:space="preserve"> and 5 mM of redox probe agent, K</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[Fe(CN)</w:t>
      </w:r>
      <w:r w:rsidRPr="00DC4C68">
        <w:rPr>
          <w:rFonts w:ascii="Times New Roman" w:hAnsi="Times New Roman" w:cs="Times New Roman"/>
          <w:sz w:val="20"/>
          <w:szCs w:val="24"/>
          <w:vertAlign w:val="subscript"/>
          <w:lang w:val="en-US"/>
        </w:rPr>
        <w:t>6</w:t>
      </w:r>
      <w:r w:rsidRPr="00DC4C68">
        <w:rPr>
          <w:rFonts w:ascii="Times New Roman" w:hAnsi="Times New Roman" w:cs="Times New Roman"/>
          <w:sz w:val="20"/>
          <w:szCs w:val="24"/>
          <w:lang w:val="en-US"/>
        </w:rPr>
        <w:t>]. The peak potential separation (</w:t>
      </w:r>
      <w:proofErr w:type="spellStart"/>
      <w:r w:rsidRPr="00DC4C68">
        <w:rPr>
          <w:rFonts w:ascii="Times New Roman" w:hAnsi="Times New Roman" w:cs="Times New Roman"/>
          <w:sz w:val="20"/>
          <w:szCs w:val="24"/>
          <w:lang w:val="en-US"/>
        </w:rPr>
        <w:t>ΔE</w:t>
      </w:r>
      <w:r w:rsidRPr="00DC4C68">
        <w:rPr>
          <w:rFonts w:ascii="Times New Roman" w:hAnsi="Times New Roman" w:cs="Times New Roman"/>
          <w:sz w:val="20"/>
          <w:szCs w:val="24"/>
          <w:vertAlign w:val="subscript"/>
          <w:lang w:val="en-US"/>
        </w:rPr>
        <w:t>p</w:t>
      </w:r>
      <w:proofErr w:type="spellEnd"/>
      <w:r w:rsidRPr="00DC4C68">
        <w:rPr>
          <w:rFonts w:ascii="Times New Roman" w:hAnsi="Times New Roman" w:cs="Times New Roman"/>
          <w:sz w:val="20"/>
          <w:szCs w:val="24"/>
          <w:lang w:val="en-US"/>
        </w:rPr>
        <w:t>) and the quasi-reversible behavior of the one-electron redox behavior of [Fe(CN)</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w:t>
      </w:r>
      <w:r w:rsidRPr="00DC4C68">
        <w:rPr>
          <w:rFonts w:ascii="Times New Roman" w:hAnsi="Times New Roman" w:cs="Times New Roman"/>
          <w:sz w:val="20"/>
          <w:szCs w:val="24"/>
          <w:vertAlign w:val="superscript"/>
          <w:lang w:val="en-US"/>
        </w:rPr>
        <w:t>3-/4-</w:t>
      </w:r>
      <w:r w:rsidRPr="00DC4C68">
        <w:rPr>
          <w:rFonts w:ascii="Times New Roman" w:hAnsi="Times New Roman" w:cs="Times New Roman"/>
          <w:sz w:val="20"/>
          <w:szCs w:val="24"/>
          <w:lang w:val="en-US"/>
        </w:rPr>
        <w:t xml:space="preserve"> used as indicative measurement in determination of electrode su</w:t>
      </w:r>
      <w:r w:rsidR="00EE6384" w:rsidRPr="00DC4C68">
        <w:rPr>
          <w:rFonts w:ascii="Times New Roman" w:hAnsi="Times New Roman" w:cs="Times New Roman"/>
          <w:sz w:val="20"/>
          <w:szCs w:val="24"/>
          <w:lang w:val="en-US"/>
        </w:rPr>
        <w:t>rface improvement. From Figure 3</w:t>
      </w:r>
      <w:r w:rsidRPr="00DC4C68">
        <w:rPr>
          <w:rFonts w:ascii="Times New Roman" w:hAnsi="Times New Roman" w:cs="Times New Roman"/>
          <w:sz w:val="20"/>
          <w:szCs w:val="24"/>
          <w:lang w:val="en-US"/>
        </w:rPr>
        <w:t xml:space="preserve">(a), CV measurement on the bare GCE electrode </w:t>
      </w:r>
      <w:r w:rsidRPr="00DC4C68">
        <w:rPr>
          <w:rFonts w:ascii="Times New Roman" w:hAnsi="Times New Roman" w:cs="Times New Roman"/>
          <w:sz w:val="20"/>
          <w:szCs w:val="24"/>
          <w:lang w:val="en-US"/>
        </w:rPr>
        <w:lastRenderedPageBreak/>
        <w:t>in the presence of [Fe(CN)</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w:t>
      </w:r>
      <w:r w:rsidRPr="00DC4C68">
        <w:rPr>
          <w:rFonts w:ascii="Times New Roman" w:hAnsi="Times New Roman" w:cs="Times New Roman"/>
          <w:sz w:val="20"/>
          <w:szCs w:val="24"/>
          <w:vertAlign w:val="superscript"/>
          <w:lang w:val="en-US"/>
        </w:rPr>
        <w:t xml:space="preserve">3-/4- </w:t>
      </w:r>
      <w:r w:rsidRPr="00DC4C68">
        <w:rPr>
          <w:rFonts w:ascii="Times New Roman" w:hAnsi="Times New Roman" w:cs="Times New Roman"/>
          <w:sz w:val="20"/>
          <w:szCs w:val="24"/>
          <w:lang w:val="en-US"/>
        </w:rPr>
        <w:t xml:space="preserve">couple resulted both anodic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 xml:space="preserve"> and cathodic peak current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pc</w:t>
      </w:r>
      <w:proofErr w:type="spellEnd"/>
      <w:r w:rsidRPr="00DC4C68">
        <w:rPr>
          <w:rFonts w:ascii="Times New Roman" w:hAnsi="Times New Roman" w:cs="Times New Roman"/>
          <w:sz w:val="20"/>
          <w:szCs w:val="24"/>
          <w:lang w:val="en-US"/>
        </w:rPr>
        <w:t xml:space="preserve"> at </w:t>
      </w:r>
      <w:r w:rsidR="009B1075" w:rsidRPr="00DC4C68">
        <w:rPr>
          <w:rFonts w:ascii="Times New Roman" w:hAnsi="Times New Roman" w:cs="Times New Roman"/>
          <w:sz w:val="20"/>
          <w:szCs w:val="24"/>
          <w:lang w:val="en-US"/>
        </w:rPr>
        <w:t xml:space="preserve">391.4 </w:t>
      </w:r>
      <w:r w:rsidR="0066718D" w:rsidRPr="00DC4C68">
        <w:rPr>
          <w:rFonts w:ascii="Times New Roman" w:hAnsi="Times New Roman" w:cs="Times New Roman"/>
          <w:sz w:val="20"/>
          <w:szCs w:val="24"/>
          <w:lang w:val="en-US"/>
        </w:rPr>
        <w:t>m</w:t>
      </w:r>
      <w:r w:rsidRPr="00DC4C68">
        <w:rPr>
          <w:rFonts w:ascii="Times New Roman" w:hAnsi="Times New Roman" w:cs="Times New Roman"/>
          <w:sz w:val="20"/>
          <w:szCs w:val="24"/>
          <w:lang w:val="en-US"/>
        </w:rPr>
        <w:t xml:space="preserve">A and </w:t>
      </w:r>
      <w:r w:rsidR="009B1075" w:rsidRPr="00DC4C68">
        <w:rPr>
          <w:rFonts w:ascii="Times New Roman" w:hAnsi="Times New Roman" w:cs="Times New Roman"/>
          <w:sz w:val="20"/>
          <w:szCs w:val="24"/>
          <w:lang w:val="en-US"/>
        </w:rPr>
        <w:t xml:space="preserve">-384.4 </w:t>
      </w:r>
      <w:r w:rsidR="0066718D" w:rsidRPr="00DC4C68">
        <w:rPr>
          <w:rFonts w:ascii="Times New Roman" w:hAnsi="Times New Roman" w:cs="Times New Roman"/>
          <w:sz w:val="20"/>
          <w:szCs w:val="24"/>
          <w:lang w:val="en-US"/>
        </w:rPr>
        <w:t>m</w:t>
      </w:r>
      <w:r w:rsidRPr="00DC4C68">
        <w:rPr>
          <w:rFonts w:ascii="Times New Roman" w:hAnsi="Times New Roman" w:cs="Times New Roman"/>
          <w:sz w:val="20"/>
          <w:szCs w:val="24"/>
          <w:lang w:val="en-US"/>
        </w:rPr>
        <w:t xml:space="preserve">A , respectively. The </w:t>
      </w:r>
      <w:proofErr w:type="spellStart"/>
      <w:r w:rsidRPr="00DC4C68">
        <w:rPr>
          <w:rFonts w:ascii="Times New Roman" w:hAnsi="Times New Roman" w:cs="Times New Roman"/>
          <w:sz w:val="20"/>
          <w:szCs w:val="24"/>
          <w:lang w:val="en-US"/>
        </w:rPr>
        <w:t>ΔE</w:t>
      </w:r>
      <w:r w:rsidRPr="00DC4C68">
        <w:rPr>
          <w:rFonts w:ascii="Times New Roman" w:hAnsi="Times New Roman" w:cs="Times New Roman"/>
          <w:sz w:val="20"/>
          <w:szCs w:val="24"/>
          <w:vertAlign w:val="subscript"/>
          <w:lang w:val="en-US"/>
        </w:rPr>
        <w:t>p</w:t>
      </w:r>
      <w:proofErr w:type="spellEnd"/>
      <w:r w:rsidRPr="00DC4C68">
        <w:rPr>
          <w:rFonts w:ascii="Times New Roman" w:hAnsi="Times New Roman" w:cs="Times New Roman"/>
          <w:sz w:val="20"/>
          <w:szCs w:val="24"/>
          <w:lang w:val="en-US"/>
        </w:rPr>
        <w:t xml:space="preserve"> measured for the bare GCE is </w:t>
      </w:r>
      <w:r w:rsidR="009B1075" w:rsidRPr="00DC4C68">
        <w:rPr>
          <w:rFonts w:ascii="Times New Roman" w:hAnsi="Times New Roman" w:cs="Times New Roman"/>
          <w:sz w:val="20"/>
          <w:szCs w:val="24"/>
          <w:lang w:val="en-US"/>
        </w:rPr>
        <w:t>237.6</w:t>
      </w:r>
      <w:r w:rsidRPr="00DC4C68">
        <w:rPr>
          <w:rFonts w:ascii="Times New Roman" w:hAnsi="Times New Roman" w:cs="Times New Roman"/>
          <w:sz w:val="20"/>
          <w:szCs w:val="24"/>
          <w:lang w:val="en-US"/>
        </w:rPr>
        <w:t>mV. After surface modification of GCE with rGO and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006F518E" w:rsidRPr="00DC4C68">
        <w:rPr>
          <w:rFonts w:ascii="Times New Roman" w:hAnsi="Times New Roman" w:cs="Times New Roman"/>
          <w:sz w:val="20"/>
          <w:szCs w:val="24"/>
          <w:lang w:val="en-US"/>
        </w:rPr>
        <w:t xml:space="preserve">, </w:t>
      </w:r>
      <w:r w:rsidRPr="00DC4C68">
        <w:rPr>
          <w:rFonts w:ascii="Times New Roman" w:hAnsi="Times New Roman" w:cs="Times New Roman"/>
          <w:sz w:val="20"/>
          <w:szCs w:val="24"/>
          <w:lang w:val="en-US"/>
        </w:rPr>
        <w:t xml:space="preserve">the </w:t>
      </w:r>
      <w:proofErr w:type="spellStart"/>
      <w:r w:rsidRPr="00DC4C68">
        <w:rPr>
          <w:rFonts w:ascii="Times New Roman" w:hAnsi="Times New Roman" w:cs="Times New Roman"/>
          <w:sz w:val="20"/>
          <w:szCs w:val="24"/>
          <w:lang w:val="en-US"/>
        </w:rPr>
        <w:t>voltammetric</w:t>
      </w:r>
      <w:proofErr w:type="spellEnd"/>
      <w:r w:rsidRPr="00DC4C68">
        <w:rPr>
          <w:rFonts w:ascii="Times New Roman" w:hAnsi="Times New Roman" w:cs="Times New Roman"/>
          <w:sz w:val="20"/>
          <w:szCs w:val="24"/>
          <w:lang w:val="en-US"/>
        </w:rPr>
        <w:t xml:space="preserve"> response generated from both single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 xml:space="preserve"> = </w:t>
      </w:r>
      <w:r w:rsidR="009B1075" w:rsidRPr="00DC4C68">
        <w:rPr>
          <w:rFonts w:ascii="Times New Roman" w:hAnsi="Times New Roman" w:cs="Times New Roman"/>
          <w:sz w:val="20"/>
          <w:szCs w:val="24"/>
          <w:lang w:val="en-US"/>
        </w:rPr>
        <w:t>455.3 m</w:t>
      </w:r>
      <w:r w:rsidRPr="00DC4C68">
        <w:rPr>
          <w:rFonts w:ascii="Times New Roman" w:hAnsi="Times New Roman" w:cs="Times New Roman"/>
          <w:sz w:val="20"/>
          <w:szCs w:val="24"/>
          <w:lang w:val="en-US"/>
        </w:rPr>
        <w:t xml:space="preserve">A,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pc</w:t>
      </w:r>
      <w:proofErr w:type="spellEnd"/>
      <w:r w:rsidRPr="00DC4C68">
        <w:rPr>
          <w:rFonts w:ascii="Times New Roman" w:hAnsi="Times New Roman" w:cs="Times New Roman"/>
          <w:sz w:val="20"/>
          <w:szCs w:val="24"/>
          <w:lang w:val="en-US"/>
        </w:rPr>
        <w:t xml:space="preserve"> = -</w:t>
      </w:r>
      <w:r w:rsidR="009B1075" w:rsidRPr="00DC4C68">
        <w:rPr>
          <w:rFonts w:ascii="Times New Roman" w:hAnsi="Times New Roman" w:cs="Times New Roman"/>
          <w:sz w:val="20"/>
          <w:szCs w:val="24"/>
          <w:lang w:val="en-US"/>
        </w:rPr>
        <w:t>433.3 m</w:t>
      </w:r>
      <w:r w:rsidRPr="00DC4C68">
        <w:rPr>
          <w:rFonts w:ascii="Times New Roman" w:hAnsi="Times New Roman" w:cs="Times New Roman"/>
          <w:sz w:val="20"/>
          <w:szCs w:val="24"/>
          <w:lang w:val="en-US"/>
        </w:rPr>
        <w:t>A) and rGO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 xml:space="preserve"> </w:t>
      </w:r>
      <w:r w:rsidR="009B1075" w:rsidRPr="00DC4C68">
        <w:rPr>
          <w:rFonts w:ascii="Times New Roman" w:hAnsi="Times New Roman" w:cs="Times New Roman"/>
          <w:sz w:val="20"/>
          <w:szCs w:val="24"/>
          <w:lang w:val="en-US"/>
        </w:rPr>
        <w:t>524.2 m</w:t>
      </w:r>
      <w:r w:rsidRPr="00DC4C68">
        <w:rPr>
          <w:rFonts w:ascii="Times New Roman" w:hAnsi="Times New Roman" w:cs="Times New Roman"/>
          <w:sz w:val="20"/>
          <w:szCs w:val="24"/>
          <w:lang w:val="en-US"/>
        </w:rPr>
        <w:t xml:space="preserve">A,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pc</w:t>
      </w:r>
      <w:proofErr w:type="spellEnd"/>
      <w:r w:rsidRPr="00DC4C68">
        <w:rPr>
          <w:rFonts w:ascii="Times New Roman" w:hAnsi="Times New Roman" w:cs="Times New Roman"/>
          <w:sz w:val="20"/>
          <w:szCs w:val="24"/>
          <w:lang w:val="en-US"/>
        </w:rPr>
        <w:t xml:space="preserve"> = </w:t>
      </w:r>
      <w:r w:rsidR="009B1075" w:rsidRPr="00DC4C68">
        <w:rPr>
          <w:rFonts w:ascii="Times New Roman" w:hAnsi="Times New Roman" w:cs="Times New Roman"/>
          <w:sz w:val="20"/>
          <w:szCs w:val="24"/>
          <w:lang w:val="en-US"/>
        </w:rPr>
        <w:t>-531.2 m</w:t>
      </w:r>
      <w:r w:rsidRPr="00DC4C68">
        <w:rPr>
          <w:rFonts w:ascii="Times New Roman" w:hAnsi="Times New Roman" w:cs="Times New Roman"/>
          <w:sz w:val="20"/>
          <w:szCs w:val="24"/>
          <w:lang w:val="en-US"/>
        </w:rPr>
        <w:t xml:space="preserve">A) coating material which show remarkable peak current increment with a lower </w:t>
      </w:r>
      <w:proofErr w:type="spellStart"/>
      <w:r w:rsidRPr="00DC4C68">
        <w:rPr>
          <w:rFonts w:ascii="Times New Roman" w:hAnsi="Times New Roman" w:cs="Times New Roman"/>
          <w:sz w:val="20"/>
          <w:szCs w:val="24"/>
          <w:lang w:val="en-US"/>
        </w:rPr>
        <w:t>ΔE</w:t>
      </w:r>
      <w:r w:rsidRPr="00DC4C68">
        <w:rPr>
          <w:rFonts w:ascii="Times New Roman" w:hAnsi="Times New Roman" w:cs="Times New Roman"/>
          <w:sz w:val="20"/>
          <w:szCs w:val="24"/>
          <w:vertAlign w:val="subscript"/>
          <w:lang w:val="en-US"/>
        </w:rPr>
        <w:t>p</w:t>
      </w:r>
      <w:proofErr w:type="spellEnd"/>
      <w:r w:rsidRPr="00DC4C68">
        <w:rPr>
          <w:rFonts w:ascii="Times New Roman" w:hAnsi="Times New Roman" w:cs="Times New Roman"/>
          <w:sz w:val="20"/>
          <w:szCs w:val="24"/>
          <w:vertAlign w:val="subscript"/>
          <w:lang w:val="en-US"/>
        </w:rPr>
        <w:t xml:space="preserve"> </w:t>
      </w:r>
      <w:r w:rsidRPr="00DC4C68">
        <w:rPr>
          <w:rFonts w:ascii="Times New Roman" w:hAnsi="Times New Roman" w:cs="Times New Roman"/>
          <w:sz w:val="20"/>
          <w:szCs w:val="24"/>
          <w:lang w:val="en-US"/>
        </w:rPr>
        <w:t>p</w:t>
      </w:r>
      <w:r w:rsidR="00DB6852" w:rsidRPr="00DC4C68">
        <w:rPr>
          <w:rFonts w:ascii="Times New Roman" w:hAnsi="Times New Roman" w:cs="Times New Roman"/>
          <w:sz w:val="20"/>
          <w:szCs w:val="24"/>
          <w:lang w:val="en-US"/>
        </w:rPr>
        <w:t>rofile as 219.8</w:t>
      </w:r>
      <w:r w:rsidR="009B1075" w:rsidRPr="00DC4C68">
        <w:rPr>
          <w:rFonts w:ascii="Times New Roman" w:hAnsi="Times New Roman" w:cs="Times New Roman"/>
          <w:sz w:val="20"/>
          <w:szCs w:val="24"/>
          <w:lang w:val="en-US"/>
        </w:rPr>
        <w:t xml:space="preserve"> mV and 18</w:t>
      </w:r>
      <w:r w:rsidRPr="00DC4C68">
        <w:rPr>
          <w:rFonts w:ascii="Times New Roman" w:hAnsi="Times New Roman" w:cs="Times New Roman"/>
          <w:sz w:val="20"/>
          <w:szCs w:val="24"/>
          <w:lang w:val="en-US"/>
        </w:rPr>
        <w:t>4</w:t>
      </w:r>
      <w:r w:rsidR="00DB6852" w:rsidRPr="00DC4C68">
        <w:rPr>
          <w:rFonts w:ascii="Times New Roman" w:hAnsi="Times New Roman" w:cs="Times New Roman"/>
          <w:sz w:val="20"/>
          <w:szCs w:val="24"/>
          <w:lang w:val="en-US"/>
        </w:rPr>
        <w:t xml:space="preserve">.8 </w:t>
      </w:r>
      <w:r w:rsidRPr="00DC4C68">
        <w:rPr>
          <w:rFonts w:ascii="Times New Roman" w:hAnsi="Times New Roman" w:cs="Times New Roman"/>
          <w:sz w:val="20"/>
          <w:szCs w:val="24"/>
          <w:lang w:val="en-US"/>
        </w:rPr>
        <w:t>mV respectively. The rGO supported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vertAlign w:val="superscript"/>
          <w:lang w:val="en-US"/>
        </w:rPr>
        <w:t xml:space="preserve"> </w:t>
      </w:r>
      <w:r w:rsidRPr="00DC4C68">
        <w:rPr>
          <w:rFonts w:ascii="Times New Roman" w:hAnsi="Times New Roman" w:cs="Times New Roman"/>
          <w:sz w:val="20"/>
          <w:szCs w:val="24"/>
          <w:lang w:val="en-US"/>
        </w:rPr>
        <w:t>hybrid composite further enhanced the electrochemical activity, where the anodic and cath</w:t>
      </w:r>
      <w:r w:rsidR="00671334" w:rsidRPr="00DC4C68">
        <w:rPr>
          <w:rFonts w:ascii="Times New Roman" w:hAnsi="Times New Roman" w:cs="Times New Roman"/>
          <w:sz w:val="20"/>
          <w:szCs w:val="24"/>
          <w:lang w:val="en-US"/>
        </w:rPr>
        <w:t>odic peak current increase to 629.6</w:t>
      </w:r>
      <w:r w:rsidR="00671334" w:rsidRPr="00DC4C68">
        <w:rPr>
          <w:rFonts w:ascii="Times New Roman" w:hAnsi="Times New Roman" w:cs="Times New Roman"/>
          <w:sz w:val="20"/>
          <w:szCs w:val="24"/>
          <w:vertAlign w:val="superscript"/>
          <w:lang w:val="en-US"/>
        </w:rPr>
        <w:t xml:space="preserve"> </w:t>
      </w:r>
      <w:r w:rsidR="00671334" w:rsidRPr="00DC4C68">
        <w:rPr>
          <w:rFonts w:ascii="Times New Roman" w:hAnsi="Times New Roman" w:cs="Times New Roman"/>
          <w:sz w:val="20"/>
          <w:szCs w:val="24"/>
          <w:lang w:val="en-US"/>
        </w:rPr>
        <w:t>m</w:t>
      </w:r>
      <w:r w:rsidRPr="00DC4C68">
        <w:rPr>
          <w:rFonts w:ascii="Times New Roman" w:hAnsi="Times New Roman" w:cs="Times New Roman"/>
          <w:sz w:val="20"/>
          <w:szCs w:val="24"/>
          <w:lang w:val="en-US"/>
        </w:rPr>
        <w:t xml:space="preserve">A and </w:t>
      </w:r>
      <w:r w:rsidR="00671334" w:rsidRPr="00DC4C68">
        <w:rPr>
          <w:rFonts w:ascii="Times New Roman" w:hAnsi="Times New Roman" w:cs="Times New Roman"/>
          <w:sz w:val="20"/>
          <w:szCs w:val="24"/>
          <w:lang w:val="en-US"/>
        </w:rPr>
        <w:t>-627.4 mA, almost two folds increase compare to bare GCE</w:t>
      </w:r>
      <w:r w:rsidRPr="00DC4C68">
        <w:rPr>
          <w:rFonts w:ascii="Times New Roman" w:hAnsi="Times New Roman" w:cs="Times New Roman"/>
          <w:sz w:val="20"/>
          <w:szCs w:val="24"/>
          <w:lang w:val="en-US"/>
        </w:rPr>
        <w:t xml:space="preserve">. This integrated </w:t>
      </w:r>
      <w:r w:rsidR="00671334" w:rsidRPr="00DC4C68">
        <w:rPr>
          <w:rFonts w:ascii="Times New Roman" w:hAnsi="Times New Roman" w:cs="Times New Roman"/>
          <w:sz w:val="20"/>
          <w:szCs w:val="24"/>
          <w:lang w:val="en-US"/>
        </w:rPr>
        <w:t xml:space="preserve">hybrid material dedicated as </w:t>
      </w:r>
      <w:r w:rsidRPr="00DC4C68">
        <w:rPr>
          <w:rFonts w:ascii="Times New Roman" w:hAnsi="Times New Roman" w:cs="Times New Roman"/>
          <w:sz w:val="20"/>
          <w:szCs w:val="24"/>
          <w:lang w:val="en-US"/>
        </w:rPr>
        <w:t>promising platform of superior conductivity and electrocatalytic performance in sharpening the electrochemical measurement response for electroactive species which describes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nanocomposites has the </w:t>
      </w:r>
      <w:r w:rsidR="001D45C5" w:rsidRPr="00DC4C68">
        <w:rPr>
          <w:rFonts w:ascii="Times New Roman" w:hAnsi="Times New Roman" w:cs="Times New Roman"/>
          <w:sz w:val="20"/>
          <w:szCs w:val="24"/>
          <w:lang w:val="en-US"/>
        </w:rPr>
        <w:t>narrowest of</w:t>
      </w:r>
      <w:r w:rsidRPr="00DC4C68">
        <w:rPr>
          <w:rFonts w:ascii="Times New Roman" w:hAnsi="Times New Roman" w:cs="Times New Roman"/>
          <w:sz w:val="20"/>
          <w:szCs w:val="24"/>
          <w:lang w:val="en-US"/>
        </w:rPr>
        <w:t xml:space="preserve"> </w:t>
      </w:r>
      <w:proofErr w:type="spellStart"/>
      <w:r w:rsidRPr="00DC4C68">
        <w:rPr>
          <w:rFonts w:ascii="Times New Roman" w:hAnsi="Times New Roman" w:cs="Times New Roman"/>
          <w:sz w:val="20"/>
          <w:szCs w:val="24"/>
          <w:lang w:val="en-US"/>
        </w:rPr>
        <w:t>ΔE</w:t>
      </w:r>
      <w:r w:rsidRPr="00DC4C68">
        <w:rPr>
          <w:rFonts w:ascii="Times New Roman" w:hAnsi="Times New Roman" w:cs="Times New Roman"/>
          <w:sz w:val="20"/>
          <w:szCs w:val="24"/>
          <w:vertAlign w:val="subscript"/>
          <w:lang w:val="en-US"/>
        </w:rPr>
        <w:t>p</w:t>
      </w:r>
      <w:proofErr w:type="spellEnd"/>
      <w:r w:rsidRPr="00DC4C68">
        <w:rPr>
          <w:rFonts w:ascii="Times New Roman" w:hAnsi="Times New Roman" w:cs="Times New Roman"/>
          <w:sz w:val="20"/>
          <w:szCs w:val="24"/>
          <w:lang w:val="en-US"/>
        </w:rPr>
        <w:t xml:space="preserve"> (157</w:t>
      </w:r>
      <w:r w:rsidR="00671334" w:rsidRPr="00DC4C68">
        <w:rPr>
          <w:rFonts w:ascii="Times New Roman" w:hAnsi="Times New Roman" w:cs="Times New Roman"/>
          <w:sz w:val="20"/>
          <w:szCs w:val="24"/>
          <w:lang w:val="en-US"/>
        </w:rPr>
        <w:t xml:space="preserve">.4 </w:t>
      </w:r>
      <w:r w:rsidRPr="00DC4C68">
        <w:rPr>
          <w:rFonts w:ascii="Times New Roman" w:hAnsi="Times New Roman" w:cs="Times New Roman"/>
          <w:sz w:val="20"/>
          <w:szCs w:val="24"/>
          <w:lang w:val="en-US"/>
        </w:rPr>
        <w:t xml:space="preserve">mV) among the other materials. The deviation from ideal </w:t>
      </w:r>
      <w:proofErr w:type="spellStart"/>
      <w:r w:rsidRPr="00DC4C68">
        <w:rPr>
          <w:rFonts w:ascii="Times New Roman" w:hAnsi="Times New Roman" w:cs="Times New Roman"/>
          <w:sz w:val="20"/>
          <w:szCs w:val="24"/>
          <w:lang w:val="en-US"/>
        </w:rPr>
        <w:t>ΔE</w:t>
      </w:r>
      <w:r w:rsidRPr="00DC4C68">
        <w:rPr>
          <w:rFonts w:ascii="Times New Roman" w:hAnsi="Times New Roman" w:cs="Times New Roman"/>
          <w:sz w:val="20"/>
          <w:szCs w:val="24"/>
          <w:vertAlign w:val="subscript"/>
          <w:lang w:val="en-US"/>
        </w:rPr>
        <w:t>p</w:t>
      </w:r>
      <w:proofErr w:type="spellEnd"/>
      <w:r w:rsidRPr="00DC4C68">
        <w:rPr>
          <w:rFonts w:ascii="Times New Roman" w:hAnsi="Times New Roman" w:cs="Times New Roman"/>
          <w:sz w:val="20"/>
          <w:szCs w:val="24"/>
          <w:lang w:val="en-US"/>
        </w:rPr>
        <w:t xml:space="preserve"> value, 57</w:t>
      </w:r>
      <w:r w:rsidR="00671334" w:rsidRPr="00DC4C68">
        <w:rPr>
          <w:rFonts w:ascii="Times New Roman" w:hAnsi="Times New Roman" w:cs="Times New Roman"/>
          <w:sz w:val="20"/>
          <w:szCs w:val="24"/>
          <w:lang w:val="en-US"/>
        </w:rPr>
        <w:t xml:space="preserve"> </w:t>
      </w:r>
      <w:r w:rsidRPr="00DC4C68">
        <w:rPr>
          <w:rFonts w:ascii="Times New Roman" w:hAnsi="Times New Roman" w:cs="Times New Roman"/>
          <w:sz w:val="20"/>
          <w:szCs w:val="24"/>
          <w:lang w:val="en-US"/>
        </w:rPr>
        <w:t xml:space="preserve">mV can be </w:t>
      </w:r>
      <w:r w:rsidR="009A677F" w:rsidRPr="00DC4C68">
        <w:rPr>
          <w:rFonts w:ascii="Times New Roman" w:hAnsi="Times New Roman" w:cs="Times New Roman"/>
          <w:sz w:val="20"/>
          <w:szCs w:val="24"/>
          <w:lang w:val="en-US"/>
        </w:rPr>
        <w:t>devoted</w:t>
      </w:r>
      <w:r w:rsidRPr="00DC4C68">
        <w:rPr>
          <w:rFonts w:ascii="Times New Roman" w:hAnsi="Times New Roman" w:cs="Times New Roman"/>
          <w:sz w:val="20"/>
          <w:szCs w:val="24"/>
          <w:lang w:val="en-US"/>
        </w:rPr>
        <w:t xml:space="preserve"> to the incomplete chemical reversibility of redox couple, stability of analyte upon subjected to oxidation and subsequently reduced back to origin state, electron transfer kinetic rate, and existence of interfacial barrier </w:t>
      </w:r>
      <w:r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{"citationItems":[{"id":"ITEM-1","itemData":{"DOI":"10.1021/acs.jchemed.7b00361","ISBN":"0021-9584","ISSN":"0021-9584","abstract":"Despite the growing popularity of cyclic voltammetry, many students do not receive formalized training in this technique as part of their coursework. Confronted with self-instruction, students can be left wondering where to start. Here, a short introduction to cyclic voltammetry is provided to help the reader with data acquisition and interpretation. Tips and common pitfalls are provided, and the reader is encouraged to apply what is learned in short, simple training modules provided in the Supporting Information. Armed with the basics, the motivated aspiring electrochemist will find existing resources more accessible and will progress much faster in the understanding of cyclic voltammetry.","author":[{"dropping-particle":"","family":"Elgrishi","given":"Noémie","non-dropping-particle":"","parse-names":false,"suffix":""},{"dropping-particle":"","family":"Rountree","given":"Kelley J.","non-dropping-particle":"","parse-names":false,"suffix":""},{"dropping-particle":"","family":"McCarthy","given":"Brian D.","non-dropping-particle":"","parse-names":false,"suffix":""},{"dropping-particle":"","family":"Rountree","given":"Eric S.","non-dropping-particle":"","parse-names":false,"suffix":""},{"dropping-particle":"","family":"Eisenhart","given":"Thomas T.","non-dropping-particle":"","parse-names":false,"suffix":""},{"dropping-particle":"","family":"Dempsey","given":"Jillian L.","non-dropping-particle":"","parse-names":false,"suffix":""}],"container-title":"Journal of Chemical Education","id":"ITEM-1","issue":"2","issued":{"date-parts":[["2018","2"]]},"page":"197-206","title":"A Practical Beginner’s Guide to Cyclic Voltammetry","type":"article-journal","volume":"95"},"uris":["http://www.mendeley.com/documents/?uuid=1fe4cf11-2046-4921-a7d7-a1b14e68b5f1","http://www.mendeley.com/documents/?uuid=d3733370-eb82-408e-b1ed-480ee78bb6f7"]}],"mendeley":{"formattedCitation":"[26]","manualFormatting":"[26]","plainTextFormattedCitation":"[26]","previouslyFormattedCitation":"[26]"},"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[2</w:t>
      </w:r>
      <w:r w:rsidR="007F0040" w:rsidRPr="00DC4C68">
        <w:rPr>
          <w:rFonts w:ascii="Times New Roman" w:hAnsi="Times New Roman" w:cs="Times New Roman"/>
          <w:noProof/>
          <w:sz w:val="20"/>
          <w:szCs w:val="24"/>
          <w:lang w:val="en-US"/>
        </w:rPr>
        <w:t>5</w:t>
      </w:r>
      <w:r w:rsidR="008929CF" w:rsidRPr="00DC4C68">
        <w:rPr>
          <w:rFonts w:ascii="Times New Roman" w:hAnsi="Times New Roman" w:cs="Times New Roman"/>
          <w:noProof/>
          <w:sz w:val="20"/>
          <w:szCs w:val="24"/>
          <w:lang w:val="en-US"/>
        </w:rPr>
        <w:t>]</w:t>
      </w:r>
      <w:r w:rsidRPr="00DC4C68">
        <w:rPr>
          <w:rFonts w:ascii="Times New Roman" w:hAnsi="Times New Roman" w:cs="Times New Roman"/>
          <w:sz w:val="20"/>
          <w:szCs w:val="24"/>
        </w:rPr>
        <w:fldChar w:fldCharType="end"/>
      </w:r>
      <w:r w:rsidRPr="00DC4C68">
        <w:rPr>
          <w:rFonts w:ascii="Times New Roman" w:hAnsi="Times New Roman" w:cs="Times New Roman"/>
          <w:sz w:val="20"/>
          <w:szCs w:val="24"/>
          <w:lang w:val="en-US"/>
        </w:rPr>
        <w:t xml:space="preserve">. On the basis of the slope measurement from </w:t>
      </w:r>
      <w:proofErr w:type="spellStart"/>
      <w:r w:rsidRPr="00DC4C68">
        <w:rPr>
          <w:rFonts w:ascii="Times New Roman" w:hAnsi="Times New Roman" w:cs="Times New Roman"/>
          <w:sz w:val="20"/>
          <w:szCs w:val="24"/>
          <w:lang w:val="en-US"/>
        </w:rPr>
        <w:t>Randles-Sevcik</w:t>
      </w:r>
      <w:proofErr w:type="spellEnd"/>
      <w:r w:rsidRPr="00DC4C68">
        <w:rPr>
          <w:rFonts w:ascii="Times New Roman" w:hAnsi="Times New Roman" w:cs="Times New Roman"/>
          <w:sz w:val="20"/>
          <w:szCs w:val="24"/>
          <w:lang w:val="en-US"/>
        </w:rPr>
        <w:t xml:space="preserve"> plot for ferrocyanide oxidation, the linear dependence of peak current,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 xml:space="preserve"> on the square root of scan rate can offer quantitative information about the effective surface area (EASA) and diffusion coefficient of the electroactive species. The proportional of </w:t>
      </w:r>
      <w:proofErr w:type="spellStart"/>
      <w:r w:rsidRPr="00DC4C68">
        <w:rPr>
          <w:rFonts w:ascii="Times New Roman" w:hAnsi="Times New Roman" w:cs="Times New Roman"/>
          <w:sz w:val="20"/>
          <w:szCs w:val="24"/>
          <w:lang w:val="en-US"/>
        </w:rPr>
        <w:t>Randles-Sevcik</w:t>
      </w:r>
      <w:proofErr w:type="spellEnd"/>
      <w:r w:rsidRPr="00DC4C68">
        <w:rPr>
          <w:rFonts w:ascii="Times New Roman" w:hAnsi="Times New Roman" w:cs="Times New Roman"/>
          <w:sz w:val="20"/>
          <w:szCs w:val="24"/>
          <w:lang w:val="en-US"/>
        </w:rPr>
        <w:t xml:space="preserve"> slope to the EASA was observed in the order of GCE &gt;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/GCE &gt; rGO/GCE &gt;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009A677F" w:rsidRPr="00DC4C68">
        <w:rPr>
          <w:rFonts w:ascii="Times New Roman" w:hAnsi="Times New Roman" w:cs="Times New Roman"/>
          <w:sz w:val="20"/>
          <w:szCs w:val="24"/>
          <w:lang w:val="en-US"/>
        </w:rPr>
        <w:t>/rGO/GCE as shown in Figure 3</w:t>
      </w:r>
      <w:r w:rsidRPr="00DC4C68">
        <w:rPr>
          <w:rFonts w:ascii="Times New Roman" w:hAnsi="Times New Roman" w:cs="Times New Roman"/>
          <w:sz w:val="20"/>
          <w:szCs w:val="24"/>
          <w:lang w:val="en-US"/>
        </w:rPr>
        <w:t xml:space="preserve"> (b). The improved electroactive surface areas </w:t>
      </w:r>
      <w:r w:rsidR="009B1075" w:rsidRPr="00DC4C68">
        <w:rPr>
          <w:rFonts w:ascii="Times New Roman" w:hAnsi="Times New Roman" w:cs="Times New Roman"/>
          <w:sz w:val="20"/>
          <w:szCs w:val="24"/>
          <w:lang w:val="en-US"/>
        </w:rPr>
        <w:t>of Fe</w:t>
      </w:r>
      <w:r w:rsidR="009B1075" w:rsidRPr="00DC4C68">
        <w:rPr>
          <w:rFonts w:ascii="Times New Roman" w:hAnsi="Times New Roman" w:cs="Times New Roman"/>
          <w:sz w:val="20"/>
          <w:szCs w:val="24"/>
          <w:vertAlign w:val="subscript"/>
          <w:lang w:val="en-US"/>
        </w:rPr>
        <w:t>3</w:t>
      </w:r>
      <w:r w:rsidR="009B1075" w:rsidRPr="00DC4C68">
        <w:rPr>
          <w:rFonts w:ascii="Times New Roman" w:hAnsi="Times New Roman" w:cs="Times New Roman"/>
          <w:sz w:val="20"/>
          <w:szCs w:val="24"/>
          <w:lang w:val="en-US"/>
        </w:rPr>
        <w:t>O</w:t>
      </w:r>
      <w:r w:rsidR="009B1075" w:rsidRPr="00DC4C68">
        <w:rPr>
          <w:rFonts w:ascii="Times New Roman" w:hAnsi="Times New Roman" w:cs="Times New Roman"/>
          <w:sz w:val="20"/>
          <w:szCs w:val="24"/>
          <w:vertAlign w:val="subscript"/>
          <w:lang w:val="en-US"/>
        </w:rPr>
        <w:t>4</w:t>
      </w:r>
      <w:r w:rsidR="009B1075"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rGO composite greatly highlights the excellent nature of surface layer deposited on GCE electrode overcome the performance achieved through rGO and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individually. Data obtained from CV information is simplified in Table 1.</w:t>
      </w:r>
    </w:p>
    <w:p w:rsidR="00D83B05" w:rsidRPr="00DC4C68" w:rsidRDefault="00DA54AD" w:rsidP="008B73F0">
      <w:pPr>
        <w:spacing w:after="240" w:line="240" w:lineRule="auto"/>
        <w:jc w:val="center"/>
        <w:rPr>
          <w:rFonts w:ascii="Times New Roman" w:hAnsi="Times New Roman" w:cs="Times New Roman"/>
          <w:sz w:val="24"/>
          <w:szCs w:val="24"/>
          <w:lang w:val="en-US"/>
        </w:rPr>
      </w:pPr>
      <w:r w:rsidRPr="00DC4C68">
        <w:rPr>
          <w:noProof/>
          <w:lang w:eastAsia="en-MY"/>
        </w:rPr>
        <w:drawing>
          <wp:inline distT="0" distB="0" distL="0" distR="0" wp14:anchorId="6EF4F46F" wp14:editId="46524ADF">
            <wp:extent cx="5324400" cy="2682000"/>
            <wp:effectExtent l="19050" t="19050" r="1016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00" cy="2682000"/>
                    </a:xfrm>
                    <a:prstGeom prst="rect">
                      <a:avLst/>
                    </a:prstGeom>
                    <a:noFill/>
                    <a:ln w="6350">
                      <a:solidFill>
                        <a:schemeClr val="tx1"/>
                      </a:solidFill>
                    </a:ln>
                  </pic:spPr>
                </pic:pic>
              </a:graphicData>
            </a:graphic>
          </wp:inline>
        </w:drawing>
      </w:r>
    </w:p>
    <w:p w:rsidR="007E7AD3" w:rsidRPr="00DC4C68" w:rsidRDefault="009A677F" w:rsidP="008B73F0">
      <w:pPr>
        <w:spacing w:after="240" w:line="240" w:lineRule="auto"/>
        <w:ind w:left="1134" w:hanging="1134"/>
        <w:jc w:val="both"/>
        <w:rPr>
          <w:rFonts w:ascii="Times New Roman" w:hAnsi="Times New Roman" w:cs="Times New Roman"/>
          <w:iCs/>
          <w:sz w:val="20"/>
          <w:szCs w:val="24"/>
          <w:lang w:val="en-US"/>
        </w:rPr>
      </w:pPr>
      <w:r w:rsidRPr="00DC4C68">
        <w:rPr>
          <w:rFonts w:ascii="Times New Roman" w:hAnsi="Times New Roman" w:cs="Times New Roman"/>
          <w:iCs/>
          <w:sz w:val="20"/>
          <w:szCs w:val="24"/>
          <w:lang w:val="en-US"/>
        </w:rPr>
        <w:t>Figure 3</w:t>
      </w:r>
      <w:r w:rsidR="008B73F0" w:rsidRPr="00DC4C68">
        <w:rPr>
          <w:rFonts w:ascii="Times New Roman" w:hAnsi="Times New Roman" w:cs="Times New Roman"/>
          <w:iCs/>
          <w:sz w:val="20"/>
          <w:szCs w:val="24"/>
          <w:lang w:val="en-US"/>
        </w:rPr>
        <w:t xml:space="preserve">. </w:t>
      </w:r>
      <w:r w:rsidR="00D83B05" w:rsidRPr="00DC4C68">
        <w:rPr>
          <w:rFonts w:ascii="Times New Roman" w:hAnsi="Times New Roman" w:cs="Times New Roman"/>
          <w:iCs/>
          <w:sz w:val="20"/>
          <w:szCs w:val="24"/>
          <w:lang w:val="en-US"/>
        </w:rPr>
        <w:t>(a)</w:t>
      </w:r>
      <w:r w:rsidR="008B73F0" w:rsidRPr="00DC4C68">
        <w:rPr>
          <w:rFonts w:ascii="Times New Roman" w:hAnsi="Times New Roman" w:cs="Times New Roman"/>
          <w:iCs/>
          <w:sz w:val="20"/>
          <w:szCs w:val="24"/>
          <w:lang w:val="en-US"/>
        </w:rPr>
        <w:t xml:space="preserve"> </w:t>
      </w:r>
      <w:r w:rsidR="00D83B05" w:rsidRPr="00DC4C68">
        <w:rPr>
          <w:rFonts w:ascii="Times New Roman" w:hAnsi="Times New Roman" w:cs="Times New Roman"/>
          <w:iCs/>
          <w:sz w:val="20"/>
          <w:szCs w:val="24"/>
          <w:lang w:val="en-US"/>
        </w:rPr>
        <w:t>Cyclic voltammogram of bare GCE, GO/GCE, rGO/GCE, Fe</w:t>
      </w:r>
      <w:r w:rsidR="00D83B05" w:rsidRPr="00DC4C68">
        <w:rPr>
          <w:rFonts w:ascii="Times New Roman" w:hAnsi="Times New Roman" w:cs="Times New Roman"/>
          <w:iCs/>
          <w:sz w:val="20"/>
          <w:szCs w:val="24"/>
          <w:vertAlign w:val="subscript"/>
          <w:lang w:val="en-US"/>
        </w:rPr>
        <w:t>3</w:t>
      </w:r>
      <w:r w:rsidR="00D83B05" w:rsidRPr="00DC4C68">
        <w:rPr>
          <w:rFonts w:ascii="Times New Roman" w:hAnsi="Times New Roman" w:cs="Times New Roman"/>
          <w:iCs/>
          <w:sz w:val="20"/>
          <w:szCs w:val="24"/>
          <w:lang w:val="en-US"/>
        </w:rPr>
        <w:t>O</w:t>
      </w:r>
      <w:r w:rsidR="00D83B05" w:rsidRPr="00DC4C68">
        <w:rPr>
          <w:rFonts w:ascii="Times New Roman" w:hAnsi="Times New Roman" w:cs="Times New Roman"/>
          <w:iCs/>
          <w:sz w:val="20"/>
          <w:szCs w:val="24"/>
          <w:vertAlign w:val="subscript"/>
          <w:lang w:val="en-US"/>
        </w:rPr>
        <w:t>4</w:t>
      </w:r>
      <w:r w:rsidR="00D83B05" w:rsidRPr="00DC4C68">
        <w:rPr>
          <w:rFonts w:ascii="Times New Roman" w:hAnsi="Times New Roman" w:cs="Times New Roman"/>
          <w:iCs/>
          <w:sz w:val="20"/>
          <w:szCs w:val="24"/>
          <w:lang w:val="en-US"/>
        </w:rPr>
        <w:t>/GCE, and Fe</w:t>
      </w:r>
      <w:r w:rsidR="00D83B05" w:rsidRPr="00DC4C68">
        <w:rPr>
          <w:rFonts w:ascii="Times New Roman" w:hAnsi="Times New Roman" w:cs="Times New Roman"/>
          <w:iCs/>
          <w:sz w:val="20"/>
          <w:szCs w:val="24"/>
          <w:vertAlign w:val="subscript"/>
          <w:lang w:val="en-US"/>
        </w:rPr>
        <w:t>3</w:t>
      </w:r>
      <w:r w:rsidR="00D83B05" w:rsidRPr="00DC4C68">
        <w:rPr>
          <w:rFonts w:ascii="Times New Roman" w:hAnsi="Times New Roman" w:cs="Times New Roman"/>
          <w:iCs/>
          <w:sz w:val="20"/>
          <w:szCs w:val="24"/>
          <w:lang w:val="en-US"/>
        </w:rPr>
        <w:t>O</w:t>
      </w:r>
      <w:r w:rsidR="00D83B05" w:rsidRPr="00DC4C68">
        <w:rPr>
          <w:rFonts w:ascii="Times New Roman" w:hAnsi="Times New Roman" w:cs="Times New Roman"/>
          <w:iCs/>
          <w:sz w:val="20"/>
          <w:szCs w:val="24"/>
          <w:vertAlign w:val="subscript"/>
          <w:lang w:val="en-US"/>
        </w:rPr>
        <w:t>4</w:t>
      </w:r>
      <w:r w:rsidR="00D83B05" w:rsidRPr="00DC4C68">
        <w:rPr>
          <w:rFonts w:ascii="Times New Roman" w:hAnsi="Times New Roman" w:cs="Times New Roman"/>
          <w:iCs/>
          <w:sz w:val="20"/>
          <w:szCs w:val="24"/>
          <w:lang w:val="en-US"/>
        </w:rPr>
        <w:t xml:space="preserve">/rGO/GCE (b) </w:t>
      </w:r>
      <w:proofErr w:type="spellStart"/>
      <w:r w:rsidR="00D83B05" w:rsidRPr="00DC4C68">
        <w:rPr>
          <w:rFonts w:ascii="Times New Roman" w:hAnsi="Times New Roman" w:cs="Times New Roman"/>
          <w:iCs/>
          <w:sz w:val="20"/>
          <w:szCs w:val="24"/>
          <w:lang w:val="en-US"/>
        </w:rPr>
        <w:t>Randles-Sevcik</w:t>
      </w:r>
      <w:proofErr w:type="spellEnd"/>
      <w:r w:rsidR="00D83B05" w:rsidRPr="00DC4C68">
        <w:rPr>
          <w:rFonts w:ascii="Times New Roman" w:hAnsi="Times New Roman" w:cs="Times New Roman"/>
          <w:iCs/>
          <w:sz w:val="20"/>
          <w:szCs w:val="24"/>
          <w:lang w:val="en-US"/>
        </w:rPr>
        <w:t xml:space="preserve"> Plot of different modified electrodes for EASA determination</w:t>
      </w:r>
    </w:p>
    <w:p w:rsidR="00D83B05" w:rsidRPr="00DC4C68" w:rsidRDefault="00D83B05" w:rsidP="008B73F0">
      <w:pPr>
        <w:spacing w:after="240" w:line="240" w:lineRule="auto"/>
        <w:ind w:left="709" w:hanging="709"/>
        <w:jc w:val="both"/>
        <w:rPr>
          <w:rFonts w:ascii="Times New Roman" w:hAnsi="Times New Roman" w:cs="Times New Roman"/>
          <w:iCs/>
          <w:sz w:val="20"/>
          <w:szCs w:val="24"/>
          <w:lang w:val="en-US"/>
        </w:rPr>
      </w:pPr>
      <w:r w:rsidRPr="00DC4C68">
        <w:rPr>
          <w:rFonts w:ascii="Times New Roman" w:hAnsi="Times New Roman" w:cs="Times New Roman"/>
          <w:iCs/>
          <w:sz w:val="20"/>
          <w:szCs w:val="24"/>
          <w:lang w:val="en-US"/>
        </w:rPr>
        <w:t>Table 1</w:t>
      </w:r>
      <w:r w:rsidR="008B73F0" w:rsidRPr="00DC4C68">
        <w:rPr>
          <w:rFonts w:ascii="Times New Roman" w:hAnsi="Times New Roman" w:cs="Times New Roman"/>
          <w:iCs/>
          <w:sz w:val="20"/>
          <w:szCs w:val="24"/>
          <w:lang w:val="en-US"/>
        </w:rPr>
        <w:t xml:space="preserve">. </w:t>
      </w:r>
      <w:r w:rsidRPr="00DC4C68">
        <w:rPr>
          <w:rFonts w:ascii="Times New Roman" w:hAnsi="Times New Roman" w:cs="Times New Roman"/>
          <w:iCs/>
          <w:sz w:val="20"/>
          <w:szCs w:val="24"/>
          <w:lang w:val="en-US"/>
        </w:rPr>
        <w:t xml:space="preserve">Peak potential separation for bare GCE and modified electrode in the presence of 1.0 M </w:t>
      </w:r>
      <w:proofErr w:type="spellStart"/>
      <w:r w:rsidRPr="00DC4C68">
        <w:rPr>
          <w:rFonts w:ascii="Times New Roman" w:hAnsi="Times New Roman" w:cs="Times New Roman"/>
          <w:iCs/>
          <w:sz w:val="20"/>
          <w:szCs w:val="24"/>
          <w:lang w:val="en-US"/>
        </w:rPr>
        <w:t>KCl</w:t>
      </w:r>
      <w:proofErr w:type="spellEnd"/>
      <w:r w:rsidRPr="00DC4C68">
        <w:rPr>
          <w:rFonts w:ascii="Times New Roman" w:hAnsi="Times New Roman" w:cs="Times New Roman"/>
          <w:iCs/>
          <w:sz w:val="20"/>
          <w:szCs w:val="24"/>
          <w:lang w:val="en-US"/>
        </w:rPr>
        <w:t xml:space="preserve"> and 5 mM redox probe solution</w:t>
      </w:r>
    </w:p>
    <w:tbl>
      <w:tblPr>
        <w:tblW w:w="8070" w:type="dxa"/>
        <w:jc w:val="center"/>
        <w:tblLayout w:type="fixed"/>
        <w:tblLook w:val="04A0" w:firstRow="1" w:lastRow="0" w:firstColumn="1" w:lastColumn="0" w:noHBand="0" w:noVBand="1"/>
      </w:tblPr>
      <w:tblGrid>
        <w:gridCol w:w="1844"/>
        <w:gridCol w:w="921"/>
        <w:gridCol w:w="921"/>
        <w:gridCol w:w="827"/>
        <w:gridCol w:w="753"/>
        <w:gridCol w:w="836"/>
        <w:gridCol w:w="744"/>
        <w:gridCol w:w="1224"/>
      </w:tblGrid>
      <w:tr w:rsidR="00FF315B" w:rsidRPr="00DC4C68" w:rsidTr="00F95257">
        <w:trPr>
          <w:trHeight w:val="436"/>
          <w:jc w:val="center"/>
        </w:trPr>
        <w:tc>
          <w:tcPr>
            <w:tcW w:w="1844" w:type="dxa"/>
            <w:tcBorders>
              <w:top w:val="single" w:sz="4" w:space="0" w:color="auto"/>
              <w:bottom w:val="single" w:sz="4" w:space="0" w:color="auto"/>
            </w:tcBorders>
            <w:shd w:val="clear" w:color="auto" w:fill="auto"/>
            <w:noWrap/>
            <w:vAlign w:val="center"/>
            <w:hideMark/>
          </w:tcPr>
          <w:p w:rsidR="00D83B05" w:rsidRPr="00DC4C68" w:rsidRDefault="00D83B05" w:rsidP="00E3144C">
            <w:pPr>
              <w:spacing w:after="0" w:line="240" w:lineRule="auto"/>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Electrodes</w:t>
            </w:r>
          </w:p>
        </w:tc>
        <w:tc>
          <w:tcPr>
            <w:tcW w:w="921" w:type="dxa"/>
            <w:tcBorders>
              <w:top w:val="single" w:sz="4" w:space="0" w:color="auto"/>
              <w:bottom w:val="single" w:sz="4" w:space="0" w:color="auto"/>
            </w:tcBorders>
            <w:shd w:val="clear" w:color="auto" w:fill="auto"/>
            <w:noWrap/>
            <w:vAlign w:val="center"/>
            <w:hideMark/>
          </w:tcPr>
          <w:p w:rsidR="00BC0A40"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I</w:t>
            </w:r>
            <w:r w:rsidRPr="00DC4C68">
              <w:rPr>
                <w:rFonts w:ascii="Times New Roman" w:hAnsi="Times New Roman" w:cs="Times New Roman"/>
                <w:b/>
                <w:sz w:val="20"/>
                <w:szCs w:val="24"/>
                <w:vertAlign w:val="subscript"/>
                <w:lang w:val="en-US"/>
              </w:rPr>
              <w:t>pa</w:t>
            </w:r>
            <w:proofErr w:type="spellEnd"/>
            <w:r w:rsidR="00BC0A40" w:rsidRPr="00DC4C68">
              <w:rPr>
                <w:rFonts w:ascii="Times New Roman" w:hAnsi="Times New Roman" w:cs="Times New Roman"/>
                <w:b/>
                <w:sz w:val="20"/>
                <w:szCs w:val="24"/>
                <w:lang w:val="en-US"/>
              </w:rPr>
              <w:t>,</w:t>
            </w:r>
          </w:p>
          <w:p w:rsidR="00D83B05"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μA</w:t>
            </w:r>
            <w:proofErr w:type="spellEnd"/>
          </w:p>
        </w:tc>
        <w:tc>
          <w:tcPr>
            <w:tcW w:w="921" w:type="dxa"/>
            <w:tcBorders>
              <w:top w:val="single" w:sz="4" w:space="0" w:color="auto"/>
              <w:bottom w:val="single" w:sz="4" w:space="0" w:color="auto"/>
            </w:tcBorders>
            <w:shd w:val="clear" w:color="auto" w:fill="auto"/>
            <w:noWrap/>
            <w:vAlign w:val="center"/>
            <w:hideMark/>
          </w:tcPr>
          <w:p w:rsidR="00D83B05"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I</w:t>
            </w:r>
            <w:r w:rsidRPr="00DC4C68">
              <w:rPr>
                <w:rFonts w:ascii="Times New Roman" w:hAnsi="Times New Roman" w:cs="Times New Roman"/>
                <w:b/>
                <w:sz w:val="20"/>
                <w:szCs w:val="24"/>
                <w:vertAlign w:val="subscript"/>
                <w:lang w:val="en-US"/>
              </w:rPr>
              <w:t>pc</w:t>
            </w:r>
            <w:proofErr w:type="spellEnd"/>
            <w:r w:rsidRPr="00DC4C68">
              <w:rPr>
                <w:rFonts w:ascii="Times New Roman" w:hAnsi="Times New Roman" w:cs="Times New Roman"/>
                <w:b/>
                <w:sz w:val="20"/>
                <w:szCs w:val="24"/>
                <w:lang w:val="en-US"/>
              </w:rPr>
              <w:t>,</w:t>
            </w:r>
          </w:p>
          <w:p w:rsidR="00D83B05"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μA</w:t>
            </w:r>
            <w:proofErr w:type="spellEnd"/>
          </w:p>
        </w:tc>
        <w:tc>
          <w:tcPr>
            <w:tcW w:w="827" w:type="dxa"/>
            <w:tcBorders>
              <w:top w:val="single" w:sz="4" w:space="0" w:color="auto"/>
              <w:bottom w:val="single" w:sz="4" w:space="0" w:color="auto"/>
            </w:tcBorders>
            <w:shd w:val="clear" w:color="auto" w:fill="auto"/>
            <w:noWrap/>
            <w:vAlign w:val="center"/>
            <w:hideMark/>
          </w:tcPr>
          <w:p w:rsidR="00BC0A40"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E</w:t>
            </w:r>
            <w:r w:rsidRPr="00DC4C68">
              <w:rPr>
                <w:rFonts w:ascii="Times New Roman" w:hAnsi="Times New Roman" w:cs="Times New Roman"/>
                <w:b/>
                <w:sz w:val="20"/>
                <w:szCs w:val="24"/>
                <w:vertAlign w:val="subscript"/>
                <w:lang w:val="en-US"/>
              </w:rPr>
              <w:t>pa</w:t>
            </w:r>
            <w:proofErr w:type="spellEnd"/>
            <w:r w:rsidRPr="00DC4C68">
              <w:rPr>
                <w:rFonts w:ascii="Times New Roman" w:hAnsi="Times New Roman" w:cs="Times New Roman"/>
                <w:b/>
                <w:sz w:val="20"/>
                <w:szCs w:val="24"/>
                <w:lang w:val="en-US"/>
              </w:rPr>
              <w:t xml:space="preserve">, </w:t>
            </w:r>
          </w:p>
          <w:p w:rsidR="00D83B05"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mV</w:t>
            </w:r>
          </w:p>
        </w:tc>
        <w:tc>
          <w:tcPr>
            <w:tcW w:w="753" w:type="dxa"/>
            <w:tcBorders>
              <w:top w:val="single" w:sz="4" w:space="0" w:color="auto"/>
              <w:bottom w:val="single" w:sz="4" w:space="0" w:color="auto"/>
            </w:tcBorders>
            <w:shd w:val="clear" w:color="auto" w:fill="auto"/>
            <w:noWrap/>
            <w:vAlign w:val="center"/>
            <w:hideMark/>
          </w:tcPr>
          <w:p w:rsidR="00BC0A40"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E</w:t>
            </w:r>
            <w:r w:rsidRPr="00DC4C68">
              <w:rPr>
                <w:rFonts w:ascii="Times New Roman" w:hAnsi="Times New Roman" w:cs="Times New Roman"/>
                <w:b/>
                <w:sz w:val="20"/>
                <w:szCs w:val="24"/>
                <w:vertAlign w:val="subscript"/>
                <w:lang w:val="en-US"/>
              </w:rPr>
              <w:t>pc</w:t>
            </w:r>
            <w:proofErr w:type="spellEnd"/>
            <w:r w:rsidRPr="00DC4C68">
              <w:rPr>
                <w:rFonts w:ascii="Times New Roman" w:hAnsi="Times New Roman" w:cs="Times New Roman"/>
                <w:b/>
                <w:sz w:val="20"/>
                <w:szCs w:val="24"/>
                <w:lang w:val="en-US"/>
              </w:rPr>
              <w:t xml:space="preserve">, </w:t>
            </w:r>
          </w:p>
          <w:p w:rsidR="00D83B05"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mV</w:t>
            </w:r>
          </w:p>
        </w:tc>
        <w:tc>
          <w:tcPr>
            <w:tcW w:w="836" w:type="dxa"/>
            <w:tcBorders>
              <w:top w:val="single" w:sz="4" w:space="0" w:color="auto"/>
              <w:bottom w:val="single" w:sz="4" w:space="0" w:color="auto"/>
            </w:tcBorders>
            <w:shd w:val="clear" w:color="auto" w:fill="auto"/>
            <w:noWrap/>
            <w:vAlign w:val="center"/>
            <w:hideMark/>
          </w:tcPr>
          <w:p w:rsidR="00BC0A40" w:rsidRPr="00DC4C68" w:rsidRDefault="00D83B05" w:rsidP="00E3144C">
            <w:pPr>
              <w:spacing w:after="0" w:line="240" w:lineRule="auto"/>
              <w:jc w:val="center"/>
              <w:rPr>
                <w:rFonts w:ascii="Times New Roman" w:hAnsi="Times New Roman" w:cs="Times New Roman"/>
                <w:b/>
                <w:sz w:val="20"/>
                <w:szCs w:val="24"/>
                <w:lang w:val="en-US"/>
              </w:rPr>
            </w:pPr>
            <w:proofErr w:type="spellStart"/>
            <w:r w:rsidRPr="00DC4C68">
              <w:rPr>
                <w:rFonts w:ascii="Times New Roman" w:hAnsi="Times New Roman" w:cs="Times New Roman"/>
                <w:b/>
                <w:sz w:val="20"/>
                <w:szCs w:val="24"/>
                <w:lang w:val="en-US"/>
              </w:rPr>
              <w:t>ΔE</w:t>
            </w:r>
            <w:r w:rsidRPr="00DC4C68">
              <w:rPr>
                <w:rFonts w:ascii="Times New Roman" w:hAnsi="Times New Roman" w:cs="Times New Roman"/>
                <w:b/>
                <w:sz w:val="20"/>
                <w:szCs w:val="24"/>
                <w:vertAlign w:val="subscript"/>
                <w:lang w:val="en-US"/>
              </w:rPr>
              <w:t>p</w:t>
            </w:r>
            <w:proofErr w:type="spellEnd"/>
            <w:r w:rsidRPr="00DC4C68">
              <w:rPr>
                <w:rFonts w:ascii="Times New Roman" w:hAnsi="Times New Roman" w:cs="Times New Roman"/>
                <w:b/>
                <w:sz w:val="20"/>
                <w:szCs w:val="24"/>
                <w:lang w:val="en-US"/>
              </w:rPr>
              <w:t>,</w:t>
            </w:r>
          </w:p>
          <w:p w:rsidR="00D83B05"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 xml:space="preserve"> mV</w:t>
            </w:r>
          </w:p>
        </w:tc>
        <w:tc>
          <w:tcPr>
            <w:tcW w:w="744" w:type="dxa"/>
            <w:tcBorders>
              <w:top w:val="single" w:sz="4" w:space="0" w:color="auto"/>
              <w:bottom w:val="single" w:sz="4" w:space="0" w:color="auto"/>
            </w:tcBorders>
            <w:vAlign w:val="center"/>
          </w:tcPr>
          <w:p w:rsidR="00BC0A40"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 xml:space="preserve">Slope </w:t>
            </w:r>
          </w:p>
          <w:p w:rsidR="00D83B05"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(10</w:t>
            </w:r>
            <w:r w:rsidRPr="00DC4C68">
              <w:rPr>
                <w:rFonts w:ascii="Times New Roman" w:hAnsi="Times New Roman" w:cs="Times New Roman"/>
                <w:b/>
                <w:sz w:val="20"/>
                <w:szCs w:val="24"/>
                <w:vertAlign w:val="superscript"/>
                <w:lang w:val="en-US"/>
              </w:rPr>
              <w:t>-5</w:t>
            </w:r>
            <w:r w:rsidRPr="00DC4C68">
              <w:rPr>
                <w:rFonts w:ascii="Times New Roman" w:hAnsi="Times New Roman" w:cs="Times New Roman"/>
                <w:b/>
                <w:sz w:val="20"/>
                <w:szCs w:val="24"/>
                <w:lang w:val="en-US"/>
              </w:rPr>
              <w:t>)</w:t>
            </w:r>
          </w:p>
        </w:tc>
        <w:tc>
          <w:tcPr>
            <w:tcW w:w="1224" w:type="dxa"/>
            <w:tcBorders>
              <w:top w:val="single" w:sz="4" w:space="0" w:color="auto"/>
              <w:bottom w:val="single" w:sz="4" w:space="0" w:color="auto"/>
            </w:tcBorders>
            <w:vAlign w:val="center"/>
          </w:tcPr>
          <w:p w:rsidR="00BC0A40" w:rsidRPr="00DC4C68" w:rsidRDefault="00D83B05" w:rsidP="00E3144C">
            <w:pPr>
              <w:spacing w:after="0" w:line="240" w:lineRule="auto"/>
              <w:jc w:val="center"/>
              <w:rPr>
                <w:rFonts w:ascii="Times New Roman" w:hAnsi="Times New Roman" w:cs="Times New Roman"/>
                <w:b/>
                <w:sz w:val="20"/>
                <w:szCs w:val="24"/>
                <w:vertAlign w:val="superscript"/>
                <w:lang w:val="en-US"/>
              </w:rPr>
            </w:pPr>
            <w:r w:rsidRPr="00DC4C68">
              <w:rPr>
                <w:rFonts w:ascii="Times New Roman" w:hAnsi="Times New Roman" w:cs="Times New Roman"/>
                <w:b/>
                <w:sz w:val="20"/>
                <w:szCs w:val="24"/>
                <w:lang w:val="en-US"/>
              </w:rPr>
              <w:t>EASA, cm</w:t>
            </w:r>
            <w:r w:rsidRPr="00DC4C68">
              <w:rPr>
                <w:rFonts w:ascii="Times New Roman" w:hAnsi="Times New Roman" w:cs="Times New Roman"/>
                <w:b/>
                <w:sz w:val="20"/>
                <w:szCs w:val="24"/>
                <w:vertAlign w:val="superscript"/>
                <w:lang w:val="en-US"/>
              </w:rPr>
              <w:t>-2</w:t>
            </w:r>
          </w:p>
          <w:p w:rsidR="00D83B05" w:rsidRPr="00DC4C68" w:rsidRDefault="004D6EC2"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w:t>
            </w:r>
            <w:r w:rsidR="00D83B05" w:rsidRPr="00DC4C68">
              <w:rPr>
                <w:rFonts w:ascii="Times New Roman" w:hAnsi="Times New Roman" w:cs="Times New Roman"/>
                <w:b/>
                <w:sz w:val="20"/>
                <w:szCs w:val="24"/>
                <w:lang w:val="en-US"/>
              </w:rPr>
              <w:t>10</w:t>
            </w:r>
            <w:r w:rsidR="00D83B05" w:rsidRPr="00DC4C68">
              <w:rPr>
                <w:rFonts w:ascii="Times New Roman" w:hAnsi="Times New Roman" w:cs="Times New Roman"/>
                <w:b/>
                <w:sz w:val="20"/>
                <w:szCs w:val="24"/>
                <w:vertAlign w:val="superscript"/>
                <w:lang w:val="en-US"/>
              </w:rPr>
              <w:t>-6</w:t>
            </w:r>
            <w:r w:rsidRPr="00DC4C68">
              <w:rPr>
                <w:rFonts w:ascii="Times New Roman" w:hAnsi="Times New Roman" w:cs="Times New Roman"/>
                <w:b/>
                <w:sz w:val="20"/>
                <w:szCs w:val="24"/>
                <w:lang w:val="en-US"/>
              </w:rPr>
              <w:t>)</w:t>
            </w:r>
          </w:p>
        </w:tc>
      </w:tr>
      <w:tr w:rsidR="00FF315B" w:rsidRPr="00DC4C68" w:rsidTr="008B73F0">
        <w:trPr>
          <w:trHeight w:val="175"/>
          <w:jc w:val="center"/>
        </w:trPr>
        <w:tc>
          <w:tcPr>
            <w:tcW w:w="1844" w:type="dxa"/>
            <w:tcBorders>
              <w:top w:val="single" w:sz="4" w:space="0" w:color="auto"/>
            </w:tcBorders>
            <w:shd w:val="clear" w:color="auto" w:fill="auto"/>
            <w:noWrap/>
            <w:vAlign w:val="center"/>
            <w:hideMark/>
          </w:tcPr>
          <w:p w:rsidR="00294107" w:rsidRPr="00DC4C68" w:rsidRDefault="00294107" w:rsidP="008B73F0">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GCE</w:t>
            </w:r>
          </w:p>
        </w:tc>
        <w:tc>
          <w:tcPr>
            <w:tcW w:w="921"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391.4</w:t>
            </w:r>
          </w:p>
        </w:tc>
        <w:tc>
          <w:tcPr>
            <w:tcW w:w="921"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-384.4</w:t>
            </w:r>
          </w:p>
        </w:tc>
        <w:tc>
          <w:tcPr>
            <w:tcW w:w="827" w:type="dxa"/>
            <w:tcBorders>
              <w:top w:val="single" w:sz="4" w:space="0" w:color="auto"/>
            </w:tcBorders>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409.9</w:t>
            </w:r>
          </w:p>
        </w:tc>
        <w:tc>
          <w:tcPr>
            <w:tcW w:w="753"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172.3</w:t>
            </w:r>
          </w:p>
        </w:tc>
        <w:tc>
          <w:tcPr>
            <w:tcW w:w="836" w:type="dxa"/>
            <w:shd w:val="clear" w:color="auto" w:fill="auto"/>
            <w:noWrap/>
            <w:vAlign w:val="center"/>
            <w:hideMark/>
          </w:tcPr>
          <w:p w:rsidR="00294107"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237.6</w:t>
            </w:r>
          </w:p>
        </w:tc>
        <w:tc>
          <w:tcPr>
            <w:tcW w:w="744" w:type="dxa"/>
            <w:tcBorders>
              <w:top w:val="single" w:sz="4" w:space="0" w:color="auto"/>
            </w:tcBorders>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2.84</w:t>
            </w:r>
          </w:p>
        </w:tc>
        <w:tc>
          <w:tcPr>
            <w:tcW w:w="1224" w:type="dxa"/>
            <w:tcBorders>
              <w:top w:val="single" w:sz="4" w:space="0" w:color="auto"/>
            </w:tcBorders>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8.48</w:t>
            </w:r>
          </w:p>
        </w:tc>
      </w:tr>
      <w:tr w:rsidR="00FF315B" w:rsidRPr="00DC4C68" w:rsidTr="008B73F0">
        <w:trPr>
          <w:trHeight w:val="66"/>
          <w:jc w:val="center"/>
        </w:trPr>
        <w:tc>
          <w:tcPr>
            <w:tcW w:w="1844" w:type="dxa"/>
            <w:shd w:val="clear" w:color="auto" w:fill="auto"/>
            <w:noWrap/>
            <w:vAlign w:val="center"/>
            <w:hideMark/>
          </w:tcPr>
          <w:p w:rsidR="009B1075" w:rsidRPr="00DC4C68" w:rsidRDefault="00DB6852" w:rsidP="008B73F0">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009B1075" w:rsidRPr="00DC4C68">
              <w:rPr>
                <w:rFonts w:ascii="Times New Roman" w:hAnsi="Times New Roman" w:cs="Times New Roman"/>
                <w:sz w:val="20"/>
                <w:szCs w:val="24"/>
                <w:lang w:val="en-US"/>
              </w:rPr>
              <w:t>/GCE</w:t>
            </w:r>
          </w:p>
        </w:tc>
        <w:tc>
          <w:tcPr>
            <w:tcW w:w="921" w:type="dxa"/>
            <w:shd w:val="clear" w:color="auto" w:fill="auto"/>
            <w:noWrap/>
            <w:vAlign w:val="center"/>
            <w:hideMark/>
          </w:tcPr>
          <w:p w:rsidR="009B1075"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455.3</w:t>
            </w:r>
          </w:p>
        </w:tc>
        <w:tc>
          <w:tcPr>
            <w:tcW w:w="921" w:type="dxa"/>
            <w:shd w:val="clear" w:color="auto" w:fill="auto"/>
            <w:noWrap/>
            <w:vAlign w:val="center"/>
            <w:hideMark/>
          </w:tcPr>
          <w:p w:rsidR="009B1075"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-433.3</w:t>
            </w:r>
          </w:p>
        </w:tc>
        <w:tc>
          <w:tcPr>
            <w:tcW w:w="827" w:type="dxa"/>
            <w:shd w:val="clear" w:color="auto" w:fill="auto"/>
            <w:noWrap/>
            <w:vAlign w:val="center"/>
            <w:hideMark/>
          </w:tcPr>
          <w:p w:rsidR="009B1075"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394.8</w:t>
            </w:r>
          </w:p>
        </w:tc>
        <w:tc>
          <w:tcPr>
            <w:tcW w:w="753" w:type="dxa"/>
            <w:shd w:val="clear" w:color="auto" w:fill="auto"/>
            <w:noWrap/>
            <w:vAlign w:val="center"/>
            <w:hideMark/>
          </w:tcPr>
          <w:p w:rsidR="009B1075"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175.0</w:t>
            </w:r>
          </w:p>
        </w:tc>
        <w:tc>
          <w:tcPr>
            <w:tcW w:w="836" w:type="dxa"/>
            <w:shd w:val="clear" w:color="auto" w:fill="auto"/>
            <w:noWrap/>
            <w:hideMark/>
          </w:tcPr>
          <w:p w:rsidR="009B1075" w:rsidRPr="00DC4C68" w:rsidRDefault="009B1075" w:rsidP="008B73F0">
            <w:pPr>
              <w:spacing w:after="0" w:line="240" w:lineRule="auto"/>
              <w:rPr>
                <w:rFonts w:ascii="Times New Roman" w:hAnsi="Times New Roman" w:cs="Times New Roman"/>
                <w:sz w:val="20"/>
                <w:szCs w:val="24"/>
              </w:rPr>
            </w:pPr>
            <w:r w:rsidRPr="00DC4C68">
              <w:rPr>
                <w:rFonts w:ascii="Times New Roman" w:hAnsi="Times New Roman" w:cs="Times New Roman"/>
                <w:sz w:val="20"/>
                <w:szCs w:val="24"/>
                <w:lang w:val="en-US"/>
              </w:rPr>
              <w:t>219.8</w:t>
            </w:r>
          </w:p>
        </w:tc>
        <w:tc>
          <w:tcPr>
            <w:tcW w:w="744" w:type="dxa"/>
            <w:vAlign w:val="center"/>
          </w:tcPr>
          <w:p w:rsidR="009B1075"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3.16</w:t>
            </w:r>
          </w:p>
        </w:tc>
        <w:tc>
          <w:tcPr>
            <w:tcW w:w="1224" w:type="dxa"/>
            <w:vAlign w:val="center"/>
          </w:tcPr>
          <w:p w:rsidR="009B1075" w:rsidRPr="00DC4C68" w:rsidRDefault="009B1075"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9.42</w:t>
            </w:r>
          </w:p>
        </w:tc>
      </w:tr>
      <w:tr w:rsidR="00FF315B" w:rsidRPr="00DC4C68" w:rsidTr="008B73F0">
        <w:trPr>
          <w:trHeight w:val="66"/>
          <w:jc w:val="center"/>
        </w:trPr>
        <w:tc>
          <w:tcPr>
            <w:tcW w:w="1844" w:type="dxa"/>
            <w:shd w:val="clear" w:color="auto" w:fill="auto"/>
            <w:noWrap/>
            <w:vAlign w:val="center"/>
            <w:hideMark/>
          </w:tcPr>
          <w:p w:rsidR="00294107" w:rsidRPr="00DC4C68" w:rsidRDefault="00294107" w:rsidP="008B73F0">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rGO/GCE</w:t>
            </w:r>
          </w:p>
        </w:tc>
        <w:tc>
          <w:tcPr>
            <w:tcW w:w="921"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524.2</w:t>
            </w:r>
          </w:p>
        </w:tc>
        <w:tc>
          <w:tcPr>
            <w:tcW w:w="921"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-531.2</w:t>
            </w:r>
          </w:p>
        </w:tc>
        <w:tc>
          <w:tcPr>
            <w:tcW w:w="827"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379.7</w:t>
            </w:r>
          </w:p>
        </w:tc>
        <w:tc>
          <w:tcPr>
            <w:tcW w:w="753"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194.9</w:t>
            </w:r>
          </w:p>
        </w:tc>
        <w:tc>
          <w:tcPr>
            <w:tcW w:w="836" w:type="dxa"/>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184.8</w:t>
            </w:r>
          </w:p>
        </w:tc>
        <w:tc>
          <w:tcPr>
            <w:tcW w:w="744" w:type="dxa"/>
            <w:vAlign w:val="center"/>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4.20</w:t>
            </w:r>
          </w:p>
        </w:tc>
        <w:tc>
          <w:tcPr>
            <w:tcW w:w="1224" w:type="dxa"/>
            <w:vAlign w:val="center"/>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12.5</w:t>
            </w:r>
          </w:p>
        </w:tc>
      </w:tr>
      <w:tr w:rsidR="008B73F0" w:rsidRPr="00DC4C68" w:rsidTr="008B73F0">
        <w:trPr>
          <w:trHeight w:val="66"/>
          <w:jc w:val="center"/>
        </w:trPr>
        <w:tc>
          <w:tcPr>
            <w:tcW w:w="1844" w:type="dxa"/>
            <w:tcBorders>
              <w:bottom w:val="single" w:sz="4" w:space="0" w:color="auto"/>
            </w:tcBorders>
            <w:shd w:val="clear" w:color="auto" w:fill="auto"/>
            <w:noWrap/>
            <w:vAlign w:val="center"/>
            <w:hideMark/>
          </w:tcPr>
          <w:p w:rsidR="00294107" w:rsidRPr="00DC4C68" w:rsidRDefault="00294107" w:rsidP="008B73F0">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/rGO/GCE</w:t>
            </w:r>
          </w:p>
        </w:tc>
        <w:tc>
          <w:tcPr>
            <w:tcW w:w="921" w:type="dxa"/>
            <w:tcBorders>
              <w:bottom w:val="single" w:sz="4" w:space="0" w:color="auto"/>
            </w:tcBorders>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629.6</w:t>
            </w:r>
          </w:p>
        </w:tc>
        <w:tc>
          <w:tcPr>
            <w:tcW w:w="921" w:type="dxa"/>
            <w:tcBorders>
              <w:bottom w:val="single" w:sz="4" w:space="0" w:color="auto"/>
            </w:tcBorders>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-627.4</w:t>
            </w:r>
          </w:p>
        </w:tc>
        <w:tc>
          <w:tcPr>
            <w:tcW w:w="827" w:type="dxa"/>
            <w:tcBorders>
              <w:bottom w:val="single" w:sz="4" w:space="0" w:color="auto"/>
            </w:tcBorders>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359.8</w:t>
            </w:r>
          </w:p>
        </w:tc>
        <w:tc>
          <w:tcPr>
            <w:tcW w:w="753" w:type="dxa"/>
            <w:tcBorders>
              <w:bottom w:val="single" w:sz="4" w:space="0" w:color="auto"/>
            </w:tcBorders>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202.3</w:t>
            </w:r>
          </w:p>
        </w:tc>
        <w:tc>
          <w:tcPr>
            <w:tcW w:w="836" w:type="dxa"/>
            <w:tcBorders>
              <w:bottom w:val="single" w:sz="4" w:space="0" w:color="auto"/>
            </w:tcBorders>
            <w:shd w:val="clear" w:color="auto" w:fill="auto"/>
            <w:noWrap/>
            <w:vAlign w:val="center"/>
            <w:hideMark/>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157.4</w:t>
            </w:r>
          </w:p>
        </w:tc>
        <w:tc>
          <w:tcPr>
            <w:tcW w:w="744" w:type="dxa"/>
            <w:tcBorders>
              <w:bottom w:val="single" w:sz="4" w:space="0" w:color="auto"/>
            </w:tcBorders>
            <w:vAlign w:val="center"/>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5.69</w:t>
            </w:r>
          </w:p>
        </w:tc>
        <w:tc>
          <w:tcPr>
            <w:tcW w:w="1224" w:type="dxa"/>
            <w:tcBorders>
              <w:bottom w:val="single" w:sz="4" w:space="0" w:color="auto"/>
            </w:tcBorders>
            <w:vAlign w:val="center"/>
          </w:tcPr>
          <w:p w:rsidR="00294107" w:rsidRPr="00DC4C68" w:rsidRDefault="00294107" w:rsidP="008B73F0">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17.0</w:t>
            </w:r>
          </w:p>
        </w:tc>
      </w:tr>
    </w:tbl>
    <w:p w:rsidR="008B73F0" w:rsidRPr="00DC4C68" w:rsidRDefault="008B73F0" w:rsidP="00342F75">
      <w:pPr>
        <w:spacing w:after="240" w:line="240" w:lineRule="auto"/>
        <w:contextualSpacing/>
        <w:jc w:val="both"/>
        <w:rPr>
          <w:rFonts w:ascii="Times New Roman" w:hAnsi="Times New Roman" w:cs="Times New Roman"/>
          <w:b/>
          <w:sz w:val="20"/>
          <w:szCs w:val="24"/>
          <w:lang w:val="en-US"/>
        </w:rPr>
      </w:pPr>
      <w:bookmarkStart w:id="10" w:name="_Toc532057333"/>
    </w:p>
    <w:p w:rsidR="008B73F0" w:rsidRPr="00DC4C68" w:rsidRDefault="008B73F0" w:rsidP="00342F75">
      <w:pPr>
        <w:spacing w:after="240" w:line="240" w:lineRule="auto"/>
        <w:contextualSpacing/>
        <w:jc w:val="both"/>
        <w:rPr>
          <w:rFonts w:ascii="Times New Roman" w:hAnsi="Times New Roman" w:cs="Times New Roman"/>
          <w:b/>
          <w:sz w:val="20"/>
          <w:szCs w:val="24"/>
          <w:lang w:val="en-US"/>
        </w:rPr>
      </w:pPr>
    </w:p>
    <w:p w:rsidR="008B73F0" w:rsidRPr="00DC4C68" w:rsidRDefault="008B73F0" w:rsidP="00342F75">
      <w:pPr>
        <w:spacing w:after="240" w:line="240" w:lineRule="auto"/>
        <w:contextualSpacing/>
        <w:jc w:val="both"/>
        <w:rPr>
          <w:rFonts w:ascii="Times New Roman" w:hAnsi="Times New Roman" w:cs="Times New Roman"/>
          <w:b/>
          <w:sz w:val="20"/>
          <w:szCs w:val="24"/>
          <w:lang w:val="en-US"/>
        </w:rPr>
      </w:pPr>
    </w:p>
    <w:p w:rsidR="00D83B05" w:rsidRPr="00DC4C68" w:rsidRDefault="00D83B05" w:rsidP="00342F75">
      <w:pPr>
        <w:spacing w:after="24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lastRenderedPageBreak/>
        <w:t>Electrochemical performance of Fe</w:t>
      </w:r>
      <w:r w:rsidRPr="00DC4C68">
        <w:rPr>
          <w:rFonts w:ascii="Times New Roman" w:hAnsi="Times New Roman" w:cs="Times New Roman"/>
          <w:b/>
          <w:sz w:val="20"/>
          <w:szCs w:val="24"/>
          <w:vertAlign w:val="subscript"/>
          <w:lang w:val="en-US"/>
        </w:rPr>
        <w:t>3</w:t>
      </w:r>
      <w:r w:rsidRPr="00DC4C68">
        <w:rPr>
          <w:rFonts w:ascii="Times New Roman" w:hAnsi="Times New Roman" w:cs="Times New Roman"/>
          <w:b/>
          <w:sz w:val="20"/>
          <w:szCs w:val="24"/>
          <w:lang w:val="en-US"/>
        </w:rPr>
        <w:t>O</w:t>
      </w:r>
      <w:r w:rsidRPr="00DC4C68">
        <w:rPr>
          <w:rFonts w:ascii="Times New Roman" w:hAnsi="Times New Roman" w:cs="Times New Roman"/>
          <w:b/>
          <w:sz w:val="20"/>
          <w:szCs w:val="24"/>
          <w:vertAlign w:val="subscript"/>
          <w:lang w:val="en-US"/>
        </w:rPr>
        <w:t>4</w:t>
      </w:r>
      <w:r w:rsidRPr="00DC4C68">
        <w:rPr>
          <w:rFonts w:ascii="Times New Roman" w:hAnsi="Times New Roman" w:cs="Times New Roman"/>
          <w:b/>
          <w:sz w:val="20"/>
          <w:szCs w:val="24"/>
          <w:lang w:val="en-US"/>
        </w:rPr>
        <w:t>/rGO/GCE in the presence of UA</w:t>
      </w:r>
      <w:bookmarkEnd w:id="10"/>
      <w:r w:rsidR="00F95257" w:rsidRPr="00DC4C68">
        <w:rPr>
          <w:rFonts w:ascii="Times New Roman" w:hAnsi="Times New Roman" w:cs="Times New Roman"/>
          <w:b/>
          <w:sz w:val="20"/>
          <w:szCs w:val="24"/>
          <w:lang w:val="en-US"/>
        </w:rPr>
        <w:t xml:space="preserve"> </w:t>
      </w:r>
    </w:p>
    <w:p w:rsidR="002F65CD"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w:t>
      </w:r>
      <w:proofErr w:type="spellStart"/>
      <w:r w:rsidRPr="00DC4C68">
        <w:rPr>
          <w:rFonts w:ascii="Times New Roman" w:hAnsi="Times New Roman" w:cs="Times New Roman"/>
          <w:sz w:val="20"/>
          <w:szCs w:val="24"/>
          <w:lang w:val="en-US"/>
        </w:rPr>
        <w:t>voltammetric</w:t>
      </w:r>
      <w:proofErr w:type="spellEnd"/>
      <w:r w:rsidRPr="00DC4C68">
        <w:rPr>
          <w:rFonts w:ascii="Times New Roman" w:hAnsi="Times New Roman" w:cs="Times New Roman"/>
          <w:sz w:val="20"/>
          <w:szCs w:val="24"/>
          <w:lang w:val="en-US"/>
        </w:rPr>
        <w:t xml:space="preserve"> responses of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/rGO/GCE toward UA detection and its application in different sensing environment was studied in the 0.1M PBS buffer solution of pH 7 containing 400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UA analyte. The electron transfer behavior through different sensing interface of electrode was studied using the same instrument configuration and parameter setups. The cyclic voltammograms of various</w:t>
      </w:r>
      <w:r w:rsidR="009A677F" w:rsidRPr="00DC4C68">
        <w:rPr>
          <w:rFonts w:ascii="Times New Roman" w:hAnsi="Times New Roman" w:cs="Times New Roman"/>
          <w:sz w:val="20"/>
          <w:szCs w:val="24"/>
          <w:lang w:val="en-US"/>
        </w:rPr>
        <w:t xml:space="preserve"> modified electrodes in Figure 4</w:t>
      </w:r>
      <w:r w:rsidRPr="00DC4C68">
        <w:rPr>
          <w:rFonts w:ascii="Times New Roman" w:hAnsi="Times New Roman" w:cs="Times New Roman"/>
          <w:sz w:val="20"/>
          <w:szCs w:val="24"/>
          <w:lang w:val="en-US"/>
        </w:rPr>
        <w:t xml:space="preserve"> revealed the electrocatalytic performance of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 nanocomposite coated GCE outstands the other surface-</w:t>
      </w:r>
      <w:proofErr w:type="spellStart"/>
      <w:r w:rsidRPr="00DC4C68">
        <w:rPr>
          <w:rFonts w:ascii="Times New Roman" w:hAnsi="Times New Roman" w:cs="Times New Roman"/>
          <w:sz w:val="20"/>
          <w:szCs w:val="24"/>
          <w:lang w:val="en-US"/>
        </w:rPr>
        <w:t>modifed</w:t>
      </w:r>
      <w:proofErr w:type="spellEnd"/>
      <w:r w:rsidRPr="00DC4C68">
        <w:rPr>
          <w:rFonts w:ascii="Times New Roman" w:hAnsi="Times New Roman" w:cs="Times New Roman"/>
          <w:sz w:val="20"/>
          <w:szCs w:val="24"/>
          <w:lang w:val="en-US"/>
        </w:rPr>
        <w:t xml:space="preserve"> electrode. There was a minor difference in the anodic peak potential for the UA oxidation on various surface modified electrode. However, the rGO/GCE shows a higher current background baseline at the end of forward scan. This baseline signals was refined on the proposed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/rGO/GCE, which assumed due to the depleted electrical double layer (EDL), and capacitance current accumulated at the charged electrode. The anodic peak current has been improved as much as 1.65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 xml:space="preserve"> (81.28%) compared to bare GCE under the same 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scan rate. The increment in the anodic peak current,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 xml:space="preserve"> was parallel to the calculated diffusion coefficient using the </w:t>
      </w:r>
      <w:proofErr w:type="spellStart"/>
      <w:r w:rsidRPr="00DC4C68">
        <w:rPr>
          <w:rFonts w:ascii="Times New Roman" w:hAnsi="Times New Roman" w:cs="Times New Roman"/>
          <w:sz w:val="20"/>
          <w:szCs w:val="24"/>
          <w:lang w:val="en-US"/>
        </w:rPr>
        <w:t>Randles-Sevcik</w:t>
      </w:r>
      <w:proofErr w:type="spellEnd"/>
      <w:r w:rsidR="00D55499" w:rsidRPr="00DC4C68">
        <w:rPr>
          <w:rFonts w:ascii="Times New Roman" w:hAnsi="Times New Roman" w:cs="Times New Roman"/>
          <w:sz w:val="20"/>
          <w:szCs w:val="24"/>
          <w:lang w:val="en-US"/>
        </w:rPr>
        <w:t xml:space="preserve"> equation shown in </w:t>
      </w:r>
      <w:r w:rsidR="008B73F0" w:rsidRPr="00DC4C68">
        <w:rPr>
          <w:rFonts w:ascii="Times New Roman" w:hAnsi="Times New Roman" w:cs="Times New Roman"/>
          <w:sz w:val="20"/>
          <w:szCs w:val="24"/>
          <w:lang w:val="en-US"/>
        </w:rPr>
        <w:t>e</w:t>
      </w:r>
      <w:r w:rsidR="00D55499" w:rsidRPr="00DC4C68">
        <w:rPr>
          <w:rFonts w:ascii="Times New Roman" w:hAnsi="Times New Roman" w:cs="Times New Roman"/>
          <w:sz w:val="20"/>
          <w:szCs w:val="24"/>
          <w:lang w:val="en-US"/>
        </w:rPr>
        <w:t>quation 1</w:t>
      </w:r>
      <w:r w:rsidR="00BC0A40" w:rsidRPr="00DC4C68">
        <w:rPr>
          <w:rFonts w:ascii="Times New Roman" w:hAnsi="Times New Roman" w:cs="Times New Roman"/>
          <w:sz w:val="20"/>
          <w:szCs w:val="24"/>
          <w:lang w:val="en-US"/>
        </w:rPr>
        <w:t xml:space="preserve">. </w:t>
      </w:r>
    </w:p>
    <w:p w:rsidR="00D83B05" w:rsidRPr="00DC4C68" w:rsidRDefault="00D83B05" w:rsidP="008B73F0">
      <w:pPr>
        <w:spacing w:after="240" w:line="240" w:lineRule="auto"/>
        <w:ind w:firstLine="720"/>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w:t>
      </w:r>
      <w:r w:rsidRPr="00DC4C68">
        <w:rPr>
          <w:rFonts w:ascii="Times New Roman" w:hAnsi="Times New Roman" w:cs="Times New Roman"/>
          <w:sz w:val="20"/>
          <w:szCs w:val="24"/>
          <w:lang w:val="en-US"/>
        </w:rPr>
        <w:t xml:space="preserve"> = (2.69 X 10</w:t>
      </w:r>
      <w:r w:rsidRPr="00DC4C68">
        <w:rPr>
          <w:rFonts w:ascii="Times New Roman" w:hAnsi="Times New Roman" w:cs="Times New Roman"/>
          <w:sz w:val="20"/>
          <w:szCs w:val="24"/>
          <w:vertAlign w:val="superscript"/>
          <w:lang w:val="en-US"/>
        </w:rPr>
        <w:t>5</w:t>
      </w:r>
      <w:r w:rsidRPr="00DC4C68">
        <w:rPr>
          <w:rFonts w:ascii="Times New Roman" w:hAnsi="Times New Roman" w:cs="Times New Roman"/>
          <w:sz w:val="20"/>
          <w:szCs w:val="24"/>
          <w:lang w:val="en-US"/>
        </w:rPr>
        <w:t>) n</w:t>
      </w:r>
      <w:r w:rsidRPr="00DC4C68">
        <w:rPr>
          <w:rFonts w:ascii="Times New Roman" w:hAnsi="Times New Roman" w:cs="Times New Roman"/>
          <w:sz w:val="20"/>
          <w:szCs w:val="24"/>
          <w:vertAlign w:val="superscript"/>
          <w:lang w:val="en-US"/>
        </w:rPr>
        <w:t>3/2</w:t>
      </w:r>
      <w:r w:rsidRPr="00DC4C68">
        <w:rPr>
          <w:rFonts w:ascii="Times New Roman" w:hAnsi="Times New Roman" w:cs="Times New Roman"/>
          <w:sz w:val="20"/>
          <w:szCs w:val="24"/>
          <w:lang w:val="en-US"/>
        </w:rPr>
        <w:t xml:space="preserve"> A D</w:t>
      </w:r>
      <w:r w:rsidRPr="00DC4C68">
        <w:rPr>
          <w:rFonts w:ascii="Times New Roman" w:hAnsi="Times New Roman" w:cs="Times New Roman"/>
          <w:sz w:val="20"/>
          <w:szCs w:val="24"/>
          <w:vertAlign w:val="superscript"/>
          <w:lang w:val="en-US"/>
        </w:rPr>
        <w:t xml:space="preserve">1/2 </w:t>
      </w:r>
      <w:r w:rsidR="00D55499" w:rsidRPr="00DC4C68">
        <w:rPr>
          <w:rFonts w:ascii="Times New Roman" w:hAnsi="Times New Roman" w:cs="Times New Roman"/>
          <w:sz w:val="20"/>
          <w:szCs w:val="24"/>
          <w:lang w:val="en-US"/>
        </w:rPr>
        <w:t>C ѵ</w:t>
      </w:r>
      <w:r w:rsidR="00D55499" w:rsidRPr="00DC4C68">
        <w:rPr>
          <w:rFonts w:ascii="Times New Roman" w:hAnsi="Times New Roman" w:cs="Times New Roman"/>
          <w:sz w:val="20"/>
          <w:szCs w:val="24"/>
          <w:lang w:val="en-US"/>
        </w:rPr>
        <w:tab/>
      </w:r>
      <w:r w:rsidR="00D55499" w:rsidRPr="00DC4C68">
        <w:rPr>
          <w:rFonts w:ascii="Times New Roman" w:hAnsi="Times New Roman" w:cs="Times New Roman"/>
          <w:sz w:val="20"/>
          <w:szCs w:val="24"/>
          <w:lang w:val="en-US"/>
        </w:rPr>
        <w:tab/>
      </w:r>
      <w:r w:rsidR="00D55499" w:rsidRPr="00DC4C68">
        <w:rPr>
          <w:rFonts w:ascii="Times New Roman" w:hAnsi="Times New Roman" w:cs="Times New Roman"/>
          <w:sz w:val="20"/>
          <w:szCs w:val="24"/>
          <w:lang w:val="en-US"/>
        </w:rPr>
        <w:tab/>
      </w:r>
      <w:r w:rsidR="00D55499" w:rsidRPr="00DC4C68">
        <w:rPr>
          <w:rFonts w:ascii="Times New Roman" w:hAnsi="Times New Roman" w:cs="Times New Roman"/>
          <w:sz w:val="20"/>
          <w:szCs w:val="24"/>
          <w:lang w:val="en-US"/>
        </w:rPr>
        <w:tab/>
      </w:r>
      <w:r w:rsidR="00D55499" w:rsidRPr="00DC4C68">
        <w:rPr>
          <w:rFonts w:ascii="Times New Roman" w:hAnsi="Times New Roman" w:cs="Times New Roman"/>
          <w:sz w:val="20"/>
          <w:szCs w:val="24"/>
          <w:lang w:val="en-US"/>
        </w:rPr>
        <w:tab/>
        <w:t xml:space="preserve">                                           </w:t>
      </w:r>
      <w:r w:rsidR="00D55499" w:rsidRPr="00DC4C68">
        <w:rPr>
          <w:rFonts w:ascii="Times New Roman" w:hAnsi="Times New Roman" w:cs="Times New Roman"/>
          <w:sz w:val="20"/>
          <w:szCs w:val="24"/>
          <w:lang w:val="en-US"/>
        </w:rPr>
        <w:tab/>
      </w:r>
      <w:r w:rsidR="008B73F0" w:rsidRPr="00DC4C68">
        <w:rPr>
          <w:rFonts w:ascii="Times New Roman" w:hAnsi="Times New Roman" w:cs="Times New Roman"/>
          <w:sz w:val="20"/>
          <w:szCs w:val="24"/>
          <w:lang w:val="en-US"/>
        </w:rPr>
        <w:t xml:space="preserve">   (</w:t>
      </w:r>
      <w:r w:rsidR="00D55499" w:rsidRPr="00DC4C68">
        <w:rPr>
          <w:rFonts w:ascii="Times New Roman" w:hAnsi="Times New Roman" w:cs="Times New Roman"/>
          <w:sz w:val="20"/>
          <w:szCs w:val="24"/>
          <w:lang w:val="en-US"/>
        </w:rPr>
        <w:t>1</w:t>
      </w:r>
      <w:r w:rsidR="008B73F0" w:rsidRPr="00DC4C68">
        <w:rPr>
          <w:rFonts w:ascii="Times New Roman" w:hAnsi="Times New Roman" w:cs="Times New Roman"/>
          <w:sz w:val="20"/>
          <w:szCs w:val="24"/>
          <w:lang w:val="en-US"/>
        </w:rPr>
        <w:t>)</w:t>
      </w:r>
    </w:p>
    <w:p w:rsidR="00D83B05"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where n </w:t>
      </w:r>
      <w:r w:rsidR="007E7AD3" w:rsidRPr="00DC4C68">
        <w:rPr>
          <w:rFonts w:ascii="Times New Roman" w:hAnsi="Times New Roman" w:cs="Times New Roman"/>
          <w:sz w:val="20"/>
          <w:szCs w:val="24"/>
          <w:lang w:val="en-US"/>
        </w:rPr>
        <w:t>is the</w:t>
      </w:r>
      <w:r w:rsidRPr="00DC4C68">
        <w:rPr>
          <w:rFonts w:ascii="Times New Roman" w:hAnsi="Times New Roman" w:cs="Times New Roman"/>
          <w:sz w:val="20"/>
          <w:szCs w:val="24"/>
          <w:lang w:val="en-US"/>
        </w:rPr>
        <w:t xml:space="preserve"> number of electron taking part in the redox reaction (n=2)</w:t>
      </w:r>
      <w:r w:rsidR="007E7AD3" w:rsidRPr="00DC4C68">
        <w:rPr>
          <w:rFonts w:ascii="Times New Roman" w:hAnsi="Times New Roman" w:cs="Times New Roman"/>
          <w:sz w:val="20"/>
          <w:szCs w:val="24"/>
          <w:lang w:val="en-US"/>
        </w:rPr>
        <w:t>, A is the electroactive surface area, cm</w:t>
      </w:r>
      <w:r w:rsidR="007E7AD3" w:rsidRPr="00DC4C68">
        <w:rPr>
          <w:rFonts w:ascii="Times New Roman" w:hAnsi="Times New Roman" w:cs="Times New Roman"/>
          <w:sz w:val="20"/>
          <w:szCs w:val="24"/>
          <w:vertAlign w:val="superscript"/>
          <w:lang w:val="en-US"/>
        </w:rPr>
        <w:t>2</w:t>
      </w:r>
      <w:r w:rsidR="007E7AD3" w:rsidRPr="00DC4C68">
        <w:rPr>
          <w:rFonts w:ascii="Times New Roman" w:hAnsi="Times New Roman" w:cs="Times New Roman"/>
          <w:sz w:val="20"/>
          <w:szCs w:val="24"/>
          <w:vertAlign w:val="subscript"/>
          <w:lang w:val="en-US"/>
        </w:rPr>
        <w:t xml:space="preserve"> </w:t>
      </w:r>
      <w:r w:rsidR="007E7AD3" w:rsidRPr="00DC4C68">
        <w:rPr>
          <w:rFonts w:ascii="Times New Roman" w:hAnsi="Times New Roman" w:cs="Times New Roman"/>
          <w:sz w:val="20"/>
          <w:szCs w:val="24"/>
          <w:lang w:val="en-US"/>
        </w:rPr>
        <w:t>(A = 0.08cm</w:t>
      </w:r>
      <w:r w:rsidR="007E7AD3" w:rsidRPr="00DC4C68">
        <w:rPr>
          <w:rFonts w:ascii="Times New Roman" w:hAnsi="Times New Roman" w:cs="Times New Roman"/>
          <w:sz w:val="20"/>
          <w:szCs w:val="24"/>
          <w:vertAlign w:val="superscript"/>
          <w:lang w:val="en-US"/>
        </w:rPr>
        <w:t>2</w:t>
      </w:r>
      <w:r w:rsidR="007E7AD3" w:rsidRPr="00DC4C68">
        <w:rPr>
          <w:rFonts w:ascii="Times New Roman" w:hAnsi="Times New Roman" w:cs="Times New Roman"/>
          <w:sz w:val="20"/>
          <w:szCs w:val="24"/>
          <w:lang w:val="en-US"/>
        </w:rPr>
        <w:t xml:space="preserve"> respect to GCE), D as the diffusion coefficient, c is the bulk concentration, mol cm</w:t>
      </w:r>
      <w:r w:rsidR="007E7AD3" w:rsidRPr="00DC4C68">
        <w:rPr>
          <w:rFonts w:ascii="Times New Roman" w:hAnsi="Times New Roman" w:cs="Times New Roman"/>
          <w:sz w:val="20"/>
          <w:szCs w:val="24"/>
          <w:vertAlign w:val="superscript"/>
          <w:lang w:val="en-US"/>
        </w:rPr>
        <w:t>-3</w:t>
      </w:r>
      <w:r w:rsidR="007E7AD3" w:rsidRPr="00DC4C68">
        <w:rPr>
          <w:rFonts w:ascii="Times New Roman" w:hAnsi="Times New Roman" w:cs="Times New Roman"/>
          <w:sz w:val="20"/>
          <w:szCs w:val="24"/>
          <w:lang w:val="en-US"/>
        </w:rPr>
        <w:t xml:space="preserve"> (c = 4 X 10</w:t>
      </w:r>
      <w:r w:rsidR="007E7AD3" w:rsidRPr="00DC4C68">
        <w:rPr>
          <w:rFonts w:ascii="Times New Roman" w:hAnsi="Times New Roman" w:cs="Times New Roman"/>
          <w:sz w:val="20"/>
          <w:szCs w:val="24"/>
          <w:vertAlign w:val="superscript"/>
          <w:lang w:val="en-US"/>
        </w:rPr>
        <w:t>-4</w:t>
      </w:r>
      <w:r w:rsidR="007E7AD3" w:rsidRPr="00DC4C68">
        <w:rPr>
          <w:rFonts w:ascii="Times New Roman" w:hAnsi="Times New Roman" w:cs="Times New Roman"/>
          <w:sz w:val="20"/>
          <w:szCs w:val="24"/>
          <w:lang w:val="en-US"/>
        </w:rPr>
        <w:t xml:space="preserve"> mol cm</w:t>
      </w:r>
      <w:r w:rsidR="007E7AD3" w:rsidRPr="00DC4C68">
        <w:rPr>
          <w:rFonts w:ascii="Times New Roman" w:hAnsi="Times New Roman" w:cs="Times New Roman"/>
          <w:sz w:val="20"/>
          <w:szCs w:val="24"/>
          <w:vertAlign w:val="superscript"/>
          <w:lang w:val="en-US"/>
        </w:rPr>
        <w:t>-1</w:t>
      </w:r>
      <w:r w:rsidR="007E7AD3" w:rsidRPr="00DC4C68">
        <w:rPr>
          <w:rFonts w:ascii="Times New Roman" w:hAnsi="Times New Roman" w:cs="Times New Roman"/>
          <w:sz w:val="20"/>
          <w:szCs w:val="24"/>
          <w:lang w:val="en-US"/>
        </w:rPr>
        <w:t>) and scan rate, V s</w:t>
      </w:r>
      <w:r w:rsidR="007E7AD3" w:rsidRPr="00DC4C68">
        <w:rPr>
          <w:rFonts w:ascii="Times New Roman" w:hAnsi="Times New Roman" w:cs="Times New Roman"/>
          <w:sz w:val="20"/>
          <w:szCs w:val="24"/>
          <w:vertAlign w:val="superscript"/>
          <w:lang w:val="en-US"/>
        </w:rPr>
        <w:t>-1</w:t>
      </w:r>
      <w:r w:rsidR="007E7AD3" w:rsidRPr="00DC4C68">
        <w:rPr>
          <w:rFonts w:ascii="Times New Roman" w:hAnsi="Times New Roman" w:cs="Times New Roman"/>
          <w:sz w:val="20"/>
          <w:szCs w:val="24"/>
          <w:lang w:val="en-US"/>
        </w:rPr>
        <w:t xml:space="preserve"> (ѵ = 0.05 V s</w:t>
      </w:r>
      <w:r w:rsidR="007E7AD3" w:rsidRPr="00DC4C68">
        <w:rPr>
          <w:rFonts w:ascii="Times New Roman" w:hAnsi="Times New Roman" w:cs="Times New Roman"/>
          <w:sz w:val="20"/>
          <w:szCs w:val="24"/>
          <w:vertAlign w:val="superscript"/>
          <w:lang w:val="en-US"/>
        </w:rPr>
        <w:t>-1</w:t>
      </w:r>
      <w:r w:rsidR="007E7AD3" w:rsidRPr="00DC4C68">
        <w:rPr>
          <w:rFonts w:ascii="Times New Roman" w:hAnsi="Times New Roman" w:cs="Times New Roman"/>
          <w:sz w:val="20"/>
          <w:szCs w:val="24"/>
          <w:lang w:val="en-US"/>
        </w:rPr>
        <w:t>) is denoted by v.</w:t>
      </w:r>
    </w:p>
    <w:p w:rsidR="002F65CD" w:rsidRPr="00DC4C68" w:rsidRDefault="00D83B05" w:rsidP="00D55499">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/rGO/GCE modified electrode stands </w:t>
      </w:r>
      <w:r w:rsidR="0086361F" w:rsidRPr="00DC4C68">
        <w:rPr>
          <w:rFonts w:ascii="Times New Roman" w:hAnsi="Times New Roman" w:cs="Times New Roman"/>
          <w:sz w:val="20"/>
          <w:szCs w:val="24"/>
          <w:lang w:val="en-US"/>
        </w:rPr>
        <w:t>a better diffusivity (D = 4.57 x</w:t>
      </w:r>
      <w:r w:rsidRPr="00DC4C68">
        <w:rPr>
          <w:rFonts w:ascii="Times New Roman" w:hAnsi="Times New Roman" w:cs="Times New Roman"/>
          <w:sz w:val="20"/>
          <w:szCs w:val="24"/>
          <w:lang w:val="en-US"/>
        </w:rPr>
        <w:t xml:space="preserve"> 10</w:t>
      </w:r>
      <w:r w:rsidRPr="00DC4C68">
        <w:rPr>
          <w:rFonts w:ascii="Times New Roman" w:hAnsi="Times New Roman" w:cs="Times New Roman"/>
          <w:sz w:val="20"/>
          <w:szCs w:val="24"/>
          <w:vertAlign w:val="superscript"/>
          <w:lang w:val="en-US"/>
        </w:rPr>
        <w:t>-13</w:t>
      </w:r>
      <w:r w:rsidRPr="00DC4C68">
        <w:rPr>
          <w:rFonts w:ascii="Times New Roman" w:hAnsi="Times New Roman" w:cs="Times New Roman"/>
          <w:sz w:val="20"/>
          <w:szCs w:val="24"/>
          <w:lang w:val="en-US"/>
        </w:rPr>
        <w:t xml:space="preserve"> cm</w:t>
      </w:r>
      <w:r w:rsidRPr="00DC4C68">
        <w:rPr>
          <w:rFonts w:ascii="Times New Roman" w:hAnsi="Times New Roman" w:cs="Times New Roman"/>
          <w:sz w:val="20"/>
          <w:szCs w:val="24"/>
          <w:vertAlign w:val="superscript"/>
          <w:lang w:val="en-US"/>
        </w:rPr>
        <w:t>2</w:t>
      </w:r>
      <w:r w:rsidRPr="00DC4C68">
        <w:rPr>
          <w:rFonts w:ascii="Times New Roman" w:hAnsi="Times New Roman" w:cs="Times New Roman"/>
          <w:sz w:val="20"/>
          <w:szCs w:val="24"/>
          <w:lang w:val="en-US"/>
        </w:rPr>
        <w:t xml:space="preserve"> 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compared to </w:t>
      </w:r>
      <w:r w:rsidR="002565AE" w:rsidRPr="00DC4C68">
        <w:rPr>
          <w:rFonts w:ascii="Times New Roman" w:hAnsi="Times New Roman" w:cs="Times New Roman"/>
          <w:sz w:val="20"/>
          <w:szCs w:val="24"/>
          <w:lang w:val="en-US"/>
        </w:rPr>
        <w:t>another</w:t>
      </w:r>
      <w:r w:rsidRPr="00DC4C68">
        <w:rPr>
          <w:rFonts w:ascii="Times New Roman" w:hAnsi="Times New Roman" w:cs="Times New Roman"/>
          <w:sz w:val="20"/>
          <w:szCs w:val="24"/>
          <w:lang w:val="en-US"/>
        </w:rPr>
        <w:t xml:space="preserve"> modified electrode. Thus, it do allows faster rate of mass transport for UA molecules diffuses across the concentration gradient and bulk solution molecules near the surface of electrode in a </w:t>
      </w:r>
      <w:proofErr w:type="spellStart"/>
      <w:r w:rsidRPr="00DC4C68">
        <w:rPr>
          <w:rFonts w:ascii="Times New Roman" w:hAnsi="Times New Roman" w:cs="Times New Roman"/>
          <w:sz w:val="20"/>
          <w:szCs w:val="24"/>
          <w:lang w:val="en-US"/>
        </w:rPr>
        <w:t>voltammetric</w:t>
      </w:r>
      <w:proofErr w:type="spellEnd"/>
      <w:r w:rsidRPr="00DC4C68">
        <w:rPr>
          <w:rFonts w:ascii="Times New Roman" w:hAnsi="Times New Roman" w:cs="Times New Roman"/>
          <w:sz w:val="20"/>
          <w:szCs w:val="24"/>
          <w:lang w:val="en-US"/>
        </w:rPr>
        <w:t xml:space="preserve"> detection. The cyclic voltammogram of UA in 0.1 M PBS buffer solution show a typical observation, where only one anodic peak was recognized</w:t>
      </w:r>
      <w:r w:rsidR="00BF1392" w:rsidRPr="00DC4C68">
        <w:rPr>
          <w:rFonts w:ascii="Times New Roman" w:hAnsi="Times New Roman" w:cs="Times New Roman"/>
          <w:sz w:val="20"/>
          <w:szCs w:val="24"/>
          <w:lang w:val="en-US"/>
        </w:rPr>
        <w:t>.</w:t>
      </w:r>
      <w:r w:rsidRPr="00DC4C68">
        <w:rPr>
          <w:rFonts w:ascii="Times New Roman" w:hAnsi="Times New Roman" w:cs="Times New Roman"/>
          <w:sz w:val="20"/>
          <w:szCs w:val="24"/>
          <w:lang w:val="en-US"/>
        </w:rPr>
        <w:t xml:space="preserve"> It expressing that the undergoing reaction is of irreversible for UA reduction. This can be attributed to the characteristic of UA and its possible alternative oxidation pathway of the electrode proc</w:t>
      </w:r>
      <w:r w:rsidR="002F65CD" w:rsidRPr="00DC4C68">
        <w:rPr>
          <w:rFonts w:ascii="Times New Roman" w:hAnsi="Times New Roman" w:cs="Times New Roman"/>
          <w:sz w:val="20"/>
          <w:szCs w:val="24"/>
          <w:lang w:val="en-US"/>
        </w:rPr>
        <w:t xml:space="preserve">ess demonstrated in the </w:t>
      </w:r>
      <w:r w:rsidR="009A677F" w:rsidRPr="00DC4C68">
        <w:rPr>
          <w:rFonts w:ascii="Times New Roman" w:hAnsi="Times New Roman" w:cs="Times New Roman"/>
          <w:sz w:val="20"/>
          <w:szCs w:val="24"/>
          <w:lang w:val="en-US"/>
        </w:rPr>
        <w:t>Figure 4</w:t>
      </w:r>
      <w:r w:rsidR="002F65CD" w:rsidRPr="00DC4C68">
        <w:rPr>
          <w:rFonts w:ascii="Times New Roman" w:hAnsi="Times New Roman" w:cs="Times New Roman"/>
          <w:sz w:val="20"/>
          <w:szCs w:val="24"/>
          <w:lang w:val="en-US"/>
        </w:rPr>
        <w:t xml:space="preserve"> (inset)</w:t>
      </w:r>
      <w:r w:rsidR="002F65CD" w:rsidRPr="00DC4C68">
        <w:rPr>
          <w:rFonts w:ascii="Times New Roman" w:hAnsi="Times New Roman" w:cs="Times New Roman"/>
          <w:iCs/>
          <w:sz w:val="20"/>
          <w:szCs w:val="24"/>
          <w:lang w:val="en-US"/>
        </w:rPr>
        <w:t xml:space="preserve"> </w:t>
      </w:r>
      <w:r w:rsidR="008929CF" w:rsidRPr="00DC4C68">
        <w:rPr>
          <w:rFonts w:ascii="Times New Roman" w:hAnsi="Times New Roman" w:cs="Times New Roman"/>
          <w:iCs/>
          <w:sz w:val="20"/>
          <w:szCs w:val="24"/>
          <w:lang w:val="en-US"/>
        </w:rPr>
        <w:fldChar w:fldCharType="begin" w:fldLock="1"/>
      </w:r>
      <w:r w:rsidR="003823EF" w:rsidRPr="00DC4C68">
        <w:rPr>
          <w:rFonts w:ascii="Times New Roman" w:hAnsi="Times New Roman" w:cs="Times New Roman"/>
          <w:iCs/>
          <w:sz w:val="20"/>
          <w:szCs w:val="24"/>
          <w:lang w:val="en-US"/>
        </w:rPr>
        <w:instrText>ADDIN CSL_CITATION {"citationItems":[{"id":"ITEM-1","itemData":{"DOI":"10.1017/9781139245913.006","ISBN":"9781139245913","ISSN":"14523981","abstract":"A graphene-modified electrode for selective determination of uric acid was prepared. The electro-chemical behaviours of uric acid at the graphene-modified electrode was investigated by cyclic voltammetry and the results showed that the graphene film on electrode exhibited excellent electrocatalytic activity for the electrochemical oxidation of uric acid in phosphate buffer solution (pH 4.0). Using the graphene-modified electrode, uric acid under coexistence of dopamine and ascorbic acid was successfully determined with good peak separation. The values of linearity range, correlation coefficient and limit of detection for uric acid were 2.00×10 -6 to 1.20×10 -4 mol/L, 0.9975 and 6.00×10 -7 mol/L respectively. The graphene-modified electrode is of excellent sensitivity, selectivity and stability, and has been successfully used for determination of uric acid in human urine.","author":[{"dropping-particle":"","family":"Chao","given":"Mingyong","non-dropping-particle":"","parse-names":false,"suffix":""},{"dropping-particle":"","family":"Ma","given":"Xinying","non-dropping-particle":"","parse-names":false,"suffix":""},{"dropping-particle":"","family":"Li","given":"Xia","non-dropping-particle":"","parse-names":false,"suffix":""}],"container-title":"International Journal of Electrochemical Science","id":"ITEM-1","issue":"3","issued":{"date-parts":[["2012"]]},"page":"2201-2213","title":"Graphene-modified electrode for the selective determination of uric acid under coexistence of dopamine and ascorbic acid","type":"article-journal","volume":"7"},"uris":["http://www.mendeley.com/documents/?uuid=57ac3b9e-8fa9-4de4-a667-b1499c70db3a","http://www.mendeley.com/documents/?uuid=80123d5c-8696-4996-abde-0b240a902894"]}],"mendeley":{"formattedCitation":"[27]","manualFormatting":"[27]","plainTextFormattedCitation":"[27]","previouslyFormattedCitation":"[27]"},"properties":{"noteIndex":0},"schema":"https://github.com/citation-style-language/schema/raw/master/csl-citation.json"}</w:instrText>
      </w:r>
      <w:r w:rsidR="008929CF" w:rsidRPr="00DC4C68">
        <w:rPr>
          <w:rFonts w:ascii="Times New Roman" w:hAnsi="Times New Roman" w:cs="Times New Roman"/>
          <w:iCs/>
          <w:sz w:val="20"/>
          <w:szCs w:val="24"/>
          <w:lang w:val="en-US"/>
        </w:rPr>
        <w:fldChar w:fldCharType="separate"/>
      </w:r>
      <w:r w:rsidR="00CD0E71" w:rsidRPr="00DC4C68">
        <w:rPr>
          <w:rFonts w:ascii="Times New Roman" w:hAnsi="Times New Roman" w:cs="Times New Roman"/>
          <w:iCs/>
          <w:noProof/>
          <w:sz w:val="20"/>
          <w:szCs w:val="24"/>
          <w:lang w:val="en-US"/>
        </w:rPr>
        <w:t>[2</w:t>
      </w:r>
      <w:r w:rsidR="00DC4C68" w:rsidRPr="00DC4C68">
        <w:rPr>
          <w:rFonts w:ascii="Times New Roman" w:hAnsi="Times New Roman" w:cs="Times New Roman"/>
          <w:iCs/>
          <w:noProof/>
          <w:sz w:val="20"/>
          <w:szCs w:val="24"/>
          <w:lang w:val="en-US"/>
        </w:rPr>
        <w:t>6</w:t>
      </w:r>
      <w:r w:rsidR="008929CF" w:rsidRPr="00DC4C68">
        <w:rPr>
          <w:rFonts w:ascii="Times New Roman" w:hAnsi="Times New Roman" w:cs="Times New Roman"/>
          <w:iCs/>
          <w:noProof/>
          <w:sz w:val="20"/>
          <w:szCs w:val="24"/>
          <w:lang w:val="en-US"/>
        </w:rPr>
        <w:t>]</w:t>
      </w:r>
      <w:r w:rsidR="008929CF" w:rsidRPr="00DC4C68">
        <w:rPr>
          <w:rFonts w:ascii="Times New Roman" w:hAnsi="Times New Roman" w:cs="Times New Roman"/>
          <w:iCs/>
          <w:sz w:val="20"/>
          <w:szCs w:val="24"/>
          <w:lang w:val="en-US"/>
        </w:rPr>
        <w:fldChar w:fldCharType="end"/>
      </w:r>
      <w:r w:rsidR="00364A82" w:rsidRPr="00DC4C68">
        <w:rPr>
          <w:rFonts w:ascii="Times New Roman" w:hAnsi="Times New Roman" w:cs="Times New Roman"/>
          <w:iCs/>
          <w:sz w:val="20"/>
          <w:szCs w:val="24"/>
          <w:lang w:val="en-US"/>
        </w:rPr>
        <w:t>.</w:t>
      </w:r>
      <w:r w:rsidRPr="00DC4C68">
        <w:rPr>
          <w:rFonts w:ascii="Times New Roman" w:hAnsi="Times New Roman" w:cs="Times New Roman"/>
          <w:sz w:val="20"/>
          <w:szCs w:val="24"/>
          <w:lang w:val="en-US"/>
        </w:rPr>
        <w:t xml:space="preserve"> The primary partially oxidized UA product is composed of 4,5-dihydroxyluric acid, which is liable to oxidative degradation in favor the formation of chemically stable allantoin molecules. </w:t>
      </w:r>
      <w:r w:rsidR="008B73F0" w:rsidRPr="00DC4C68">
        <w:rPr>
          <w:rFonts w:ascii="Times New Roman" w:hAnsi="Times New Roman" w:cs="Times New Roman"/>
          <w:iCs/>
          <w:sz w:val="20"/>
          <w:szCs w:val="24"/>
          <w:lang w:val="en-US"/>
        </w:rPr>
        <w:t>The diffusion coefficient results from bare GCE and different surface-modified electrodes summarized in Table 2.</w:t>
      </w:r>
    </w:p>
    <w:p w:rsidR="0086361F" w:rsidRPr="00DC4C68" w:rsidRDefault="0086361F" w:rsidP="00342F75">
      <w:pPr>
        <w:spacing w:after="240" w:line="240" w:lineRule="auto"/>
        <w:jc w:val="center"/>
        <w:rPr>
          <w:rFonts w:ascii="Times New Roman" w:hAnsi="Times New Roman" w:cs="Times New Roman"/>
          <w:sz w:val="24"/>
          <w:szCs w:val="24"/>
          <w:lang w:val="en-US"/>
        </w:rPr>
      </w:pPr>
      <w:r w:rsidRPr="00DC4C68">
        <w:rPr>
          <w:noProof/>
          <w:lang w:eastAsia="en-MY"/>
        </w:rPr>
        <w:drawing>
          <wp:inline distT="0" distB="0" distL="0" distR="0" wp14:anchorId="675A4863" wp14:editId="0D97E8BE">
            <wp:extent cx="3628339" cy="2181059"/>
            <wp:effectExtent l="19050" t="19050" r="107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18" t="8414" b="6579"/>
                    <a:stretch/>
                  </pic:blipFill>
                  <pic:spPr bwMode="auto">
                    <a:xfrm>
                      <a:off x="0" y="0"/>
                      <a:ext cx="3709998" cy="223014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D83B05" w:rsidRPr="00DC4C68" w:rsidRDefault="009A677F" w:rsidP="008B73F0">
      <w:pPr>
        <w:spacing w:after="240" w:line="240" w:lineRule="auto"/>
        <w:ind w:left="851" w:hanging="851"/>
        <w:jc w:val="both"/>
        <w:rPr>
          <w:rFonts w:ascii="Times New Roman" w:hAnsi="Times New Roman" w:cs="Times New Roman"/>
          <w:iCs/>
          <w:sz w:val="20"/>
          <w:szCs w:val="24"/>
          <w:lang w:val="en-US"/>
        </w:rPr>
      </w:pPr>
      <w:bookmarkStart w:id="11" w:name="_Toc532037451"/>
      <w:r w:rsidRPr="00DC4C68">
        <w:rPr>
          <w:rFonts w:ascii="Times New Roman" w:hAnsi="Times New Roman" w:cs="Times New Roman"/>
          <w:iCs/>
          <w:sz w:val="20"/>
          <w:szCs w:val="24"/>
          <w:lang w:val="en-US"/>
        </w:rPr>
        <w:t>Figure 4</w:t>
      </w:r>
      <w:r w:rsidR="008B73F0" w:rsidRPr="00DC4C68">
        <w:rPr>
          <w:rFonts w:ascii="Times New Roman" w:hAnsi="Times New Roman" w:cs="Times New Roman"/>
          <w:iCs/>
          <w:sz w:val="20"/>
          <w:szCs w:val="24"/>
          <w:lang w:val="en-US"/>
        </w:rPr>
        <w:t xml:space="preserve">. </w:t>
      </w:r>
      <w:r w:rsidR="00D83B05" w:rsidRPr="00DC4C68">
        <w:rPr>
          <w:rFonts w:ascii="Times New Roman" w:hAnsi="Times New Roman" w:cs="Times New Roman"/>
          <w:iCs/>
          <w:sz w:val="20"/>
          <w:szCs w:val="24"/>
          <w:lang w:val="en-US"/>
        </w:rPr>
        <w:t xml:space="preserve">Cyclic </w:t>
      </w:r>
      <w:proofErr w:type="spellStart"/>
      <w:r w:rsidR="00D83B05" w:rsidRPr="00DC4C68">
        <w:rPr>
          <w:rFonts w:ascii="Times New Roman" w:hAnsi="Times New Roman" w:cs="Times New Roman"/>
          <w:iCs/>
          <w:sz w:val="20"/>
          <w:szCs w:val="24"/>
          <w:lang w:val="en-US"/>
        </w:rPr>
        <w:t>voltammetric</w:t>
      </w:r>
      <w:proofErr w:type="spellEnd"/>
      <w:r w:rsidR="00D83B05" w:rsidRPr="00DC4C68">
        <w:rPr>
          <w:rFonts w:ascii="Times New Roman" w:hAnsi="Times New Roman" w:cs="Times New Roman"/>
          <w:iCs/>
          <w:sz w:val="20"/>
          <w:szCs w:val="24"/>
          <w:lang w:val="en-US"/>
        </w:rPr>
        <w:t xml:space="preserve"> response of different surface-modified electrode in 400uM UA containing 0.1M PBS buffer solution (pH 7)</w:t>
      </w:r>
      <w:bookmarkEnd w:id="11"/>
    </w:p>
    <w:p w:rsidR="008B73F0" w:rsidRPr="00DC4C68" w:rsidRDefault="008B73F0" w:rsidP="008B73F0">
      <w:pPr>
        <w:spacing w:after="240" w:line="240" w:lineRule="auto"/>
        <w:ind w:left="851" w:hanging="851"/>
        <w:jc w:val="both"/>
        <w:rPr>
          <w:rFonts w:ascii="Times New Roman" w:hAnsi="Times New Roman" w:cs="Times New Roman"/>
          <w:iCs/>
          <w:sz w:val="20"/>
          <w:szCs w:val="24"/>
          <w:lang w:val="en-US"/>
        </w:rPr>
      </w:pPr>
    </w:p>
    <w:p w:rsidR="008B73F0" w:rsidRPr="00DC4C68" w:rsidRDefault="008B73F0" w:rsidP="008B73F0">
      <w:pPr>
        <w:spacing w:after="240" w:line="240" w:lineRule="auto"/>
        <w:ind w:left="851" w:hanging="851"/>
        <w:jc w:val="both"/>
        <w:rPr>
          <w:rFonts w:ascii="Times New Roman" w:hAnsi="Times New Roman" w:cs="Times New Roman"/>
          <w:iCs/>
          <w:sz w:val="20"/>
          <w:szCs w:val="24"/>
          <w:lang w:val="en-US"/>
        </w:rPr>
      </w:pPr>
    </w:p>
    <w:p w:rsidR="008B73F0" w:rsidRPr="00DC4C68" w:rsidRDefault="008B73F0" w:rsidP="008B73F0">
      <w:pPr>
        <w:spacing w:after="240" w:line="240" w:lineRule="auto"/>
        <w:ind w:left="851" w:hanging="851"/>
        <w:jc w:val="both"/>
        <w:rPr>
          <w:rFonts w:ascii="Times New Roman" w:hAnsi="Times New Roman" w:cs="Times New Roman"/>
          <w:iCs/>
          <w:sz w:val="20"/>
          <w:szCs w:val="24"/>
          <w:lang w:val="en-US"/>
        </w:rPr>
      </w:pPr>
    </w:p>
    <w:p w:rsidR="00D83B05" w:rsidRPr="00DC4C68" w:rsidRDefault="005911D1" w:rsidP="008B73F0">
      <w:pPr>
        <w:spacing w:after="0" w:line="240" w:lineRule="auto"/>
        <w:ind w:left="709" w:hanging="709"/>
        <w:jc w:val="both"/>
        <w:rPr>
          <w:rFonts w:ascii="Times New Roman" w:hAnsi="Times New Roman" w:cs="Times New Roman"/>
          <w:iCs/>
          <w:sz w:val="20"/>
          <w:szCs w:val="24"/>
          <w:lang w:val="en-US"/>
        </w:rPr>
      </w:pPr>
      <w:bookmarkStart w:id="12" w:name="_Toc532052061"/>
      <w:r w:rsidRPr="00DC4C68">
        <w:rPr>
          <w:rFonts w:ascii="Times New Roman" w:hAnsi="Times New Roman" w:cs="Times New Roman"/>
          <w:iCs/>
          <w:sz w:val="20"/>
          <w:szCs w:val="24"/>
          <w:lang w:val="en-US"/>
        </w:rPr>
        <w:lastRenderedPageBreak/>
        <w:t>Table 2</w:t>
      </w:r>
      <w:r w:rsidR="008B73F0" w:rsidRPr="00DC4C68">
        <w:rPr>
          <w:rFonts w:ascii="Times New Roman" w:hAnsi="Times New Roman" w:cs="Times New Roman"/>
          <w:iCs/>
          <w:sz w:val="20"/>
          <w:szCs w:val="24"/>
          <w:lang w:val="en-US"/>
        </w:rPr>
        <w:t>.</w:t>
      </w:r>
      <w:r w:rsidR="00D83B05" w:rsidRPr="00DC4C68">
        <w:rPr>
          <w:rFonts w:ascii="Times New Roman" w:hAnsi="Times New Roman" w:cs="Times New Roman"/>
          <w:iCs/>
          <w:sz w:val="20"/>
          <w:szCs w:val="24"/>
          <w:lang w:val="en-US"/>
        </w:rPr>
        <w:t xml:space="preserve"> The diffusion coefficient results from bare GCE and different surface-modified electrodes in 0.1M PBS solution (pH = 7) containing 400μM UA</w:t>
      </w:r>
      <w:bookmarkEnd w:id="12"/>
    </w:p>
    <w:p w:rsidR="008B73F0" w:rsidRPr="00DC4C68" w:rsidRDefault="008B73F0" w:rsidP="00E3144C">
      <w:pPr>
        <w:spacing w:after="0" w:line="240" w:lineRule="auto"/>
        <w:jc w:val="center"/>
        <w:rPr>
          <w:rFonts w:ascii="Times New Roman" w:hAnsi="Times New Roman" w:cs="Times New Roman"/>
          <w:iCs/>
          <w:sz w:val="20"/>
          <w:szCs w:val="24"/>
          <w:lang w:val="en-US"/>
        </w:rPr>
      </w:pPr>
    </w:p>
    <w:tbl>
      <w:tblPr>
        <w:tblW w:w="0" w:type="auto"/>
        <w:jc w:val="center"/>
        <w:tblLook w:val="04A0" w:firstRow="1" w:lastRow="0" w:firstColumn="1" w:lastColumn="0" w:noHBand="0" w:noVBand="1"/>
      </w:tblPr>
      <w:tblGrid>
        <w:gridCol w:w="1222"/>
        <w:gridCol w:w="2166"/>
        <w:gridCol w:w="2044"/>
        <w:gridCol w:w="2038"/>
      </w:tblGrid>
      <w:tr w:rsidR="00FF315B" w:rsidRPr="00DC4C68" w:rsidTr="008B73F0">
        <w:trPr>
          <w:trHeight w:val="298"/>
          <w:jc w:val="center"/>
        </w:trPr>
        <w:tc>
          <w:tcPr>
            <w:tcW w:w="0" w:type="auto"/>
            <w:tcBorders>
              <w:top w:val="single" w:sz="4" w:space="0" w:color="auto"/>
              <w:bottom w:val="single" w:sz="4" w:space="0" w:color="auto"/>
            </w:tcBorders>
            <w:shd w:val="clear" w:color="auto" w:fill="auto"/>
            <w:noWrap/>
            <w:hideMark/>
          </w:tcPr>
          <w:p w:rsidR="00D83B05" w:rsidRPr="00DC4C68" w:rsidRDefault="00D83B05" w:rsidP="00E3144C">
            <w:pPr>
              <w:spacing w:after="0" w:line="240" w:lineRule="auto"/>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Material (s)</w:t>
            </w:r>
          </w:p>
        </w:tc>
        <w:tc>
          <w:tcPr>
            <w:tcW w:w="0" w:type="auto"/>
            <w:tcBorders>
              <w:top w:val="single" w:sz="4" w:space="0" w:color="auto"/>
              <w:bottom w:val="single" w:sz="4" w:space="0" w:color="auto"/>
            </w:tcBorders>
            <w:shd w:val="clear" w:color="auto" w:fill="auto"/>
            <w:noWrap/>
            <w:hideMark/>
          </w:tcPr>
          <w:p w:rsidR="008B73F0"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 xml:space="preserve">Anodic Peak Potential, </w:t>
            </w:r>
          </w:p>
          <w:p w:rsidR="00D83B05" w:rsidRPr="00DC4C68" w:rsidRDefault="00D83B05" w:rsidP="00E3144C">
            <w:pPr>
              <w:spacing w:after="0" w:line="240" w:lineRule="auto"/>
              <w:jc w:val="center"/>
              <w:rPr>
                <w:rFonts w:ascii="Times New Roman" w:hAnsi="Times New Roman" w:cs="Times New Roman"/>
                <w:b/>
                <w:sz w:val="20"/>
                <w:szCs w:val="24"/>
                <w:vertAlign w:val="subscript"/>
                <w:lang w:val="en-US"/>
              </w:rPr>
            </w:pPr>
            <w:proofErr w:type="spellStart"/>
            <w:r w:rsidRPr="00DC4C68">
              <w:rPr>
                <w:rFonts w:ascii="Times New Roman" w:hAnsi="Times New Roman" w:cs="Times New Roman"/>
                <w:b/>
                <w:sz w:val="20"/>
                <w:szCs w:val="24"/>
                <w:lang w:val="en-US"/>
              </w:rPr>
              <w:t>E</w:t>
            </w:r>
            <w:r w:rsidRPr="00DC4C68">
              <w:rPr>
                <w:rFonts w:ascii="Times New Roman" w:hAnsi="Times New Roman" w:cs="Times New Roman"/>
                <w:b/>
                <w:sz w:val="20"/>
                <w:szCs w:val="24"/>
                <w:vertAlign w:val="subscript"/>
                <w:lang w:val="en-US"/>
              </w:rPr>
              <w:t>pa</w:t>
            </w:r>
            <w:proofErr w:type="spellEnd"/>
            <w:r w:rsidRPr="00DC4C68">
              <w:rPr>
                <w:rFonts w:ascii="Times New Roman" w:hAnsi="Times New Roman" w:cs="Times New Roman"/>
                <w:b/>
                <w:sz w:val="20"/>
                <w:szCs w:val="24"/>
                <w:vertAlign w:val="subscript"/>
                <w:lang w:val="en-US"/>
              </w:rPr>
              <w:t xml:space="preserve"> </w:t>
            </w:r>
            <w:r w:rsidRPr="00DC4C68">
              <w:rPr>
                <w:rFonts w:ascii="Times New Roman" w:hAnsi="Times New Roman" w:cs="Times New Roman"/>
                <w:b/>
                <w:sz w:val="20"/>
                <w:szCs w:val="24"/>
                <w:lang w:val="en-US"/>
              </w:rPr>
              <w:t>(V)</w:t>
            </w:r>
          </w:p>
        </w:tc>
        <w:tc>
          <w:tcPr>
            <w:tcW w:w="0" w:type="auto"/>
            <w:tcBorders>
              <w:top w:val="single" w:sz="4" w:space="0" w:color="auto"/>
              <w:bottom w:val="single" w:sz="4" w:space="0" w:color="auto"/>
            </w:tcBorders>
            <w:shd w:val="clear" w:color="auto" w:fill="auto"/>
            <w:noWrap/>
            <w:hideMark/>
          </w:tcPr>
          <w:p w:rsidR="008B73F0"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Anodic Peak current,</w:t>
            </w:r>
          </w:p>
          <w:p w:rsidR="00D83B05" w:rsidRPr="00DC4C68" w:rsidRDefault="00D83B05" w:rsidP="00E3144C">
            <w:pPr>
              <w:spacing w:after="0" w:line="240" w:lineRule="auto"/>
              <w:jc w:val="center"/>
              <w:rPr>
                <w:rFonts w:ascii="Times New Roman" w:hAnsi="Times New Roman" w:cs="Times New Roman"/>
                <w:b/>
                <w:sz w:val="20"/>
                <w:szCs w:val="24"/>
                <w:vertAlign w:val="subscript"/>
                <w:lang w:val="en-US"/>
              </w:rPr>
            </w:pPr>
            <w:proofErr w:type="spellStart"/>
            <w:r w:rsidRPr="00DC4C68">
              <w:rPr>
                <w:rFonts w:ascii="Times New Roman" w:hAnsi="Times New Roman" w:cs="Times New Roman"/>
                <w:b/>
                <w:sz w:val="20"/>
                <w:szCs w:val="24"/>
                <w:lang w:val="en-US"/>
              </w:rPr>
              <w:t>I</w:t>
            </w:r>
            <w:r w:rsidRPr="00DC4C68">
              <w:rPr>
                <w:rFonts w:ascii="Times New Roman" w:hAnsi="Times New Roman" w:cs="Times New Roman"/>
                <w:b/>
                <w:sz w:val="20"/>
                <w:szCs w:val="24"/>
                <w:vertAlign w:val="subscript"/>
                <w:lang w:val="en-US"/>
              </w:rPr>
              <w:t>pa</w:t>
            </w:r>
            <w:proofErr w:type="spellEnd"/>
            <w:r w:rsidRPr="00DC4C68">
              <w:rPr>
                <w:rFonts w:ascii="Times New Roman" w:hAnsi="Times New Roman" w:cs="Times New Roman"/>
                <w:b/>
                <w:sz w:val="20"/>
                <w:szCs w:val="24"/>
                <w:vertAlign w:val="subscript"/>
                <w:lang w:val="en-US"/>
              </w:rPr>
              <w:t xml:space="preserve"> </w:t>
            </w:r>
            <w:r w:rsidRPr="00DC4C68">
              <w:rPr>
                <w:rFonts w:ascii="Times New Roman" w:hAnsi="Times New Roman" w:cs="Times New Roman"/>
                <w:b/>
                <w:sz w:val="20"/>
                <w:szCs w:val="24"/>
                <w:vertAlign w:val="superscript"/>
                <w:lang w:val="en-US"/>
              </w:rPr>
              <w:t xml:space="preserve"> </w:t>
            </w:r>
            <w:r w:rsidRPr="00DC4C68">
              <w:rPr>
                <w:rFonts w:ascii="Times New Roman" w:hAnsi="Times New Roman" w:cs="Times New Roman"/>
                <w:b/>
                <w:sz w:val="20"/>
                <w:szCs w:val="24"/>
                <w:lang w:val="en-US"/>
              </w:rPr>
              <w:t>(</w:t>
            </w:r>
            <w:r w:rsidR="0086361F" w:rsidRPr="00DC4C68">
              <w:rPr>
                <w:rFonts w:ascii="Times New Roman" w:hAnsi="Times New Roman" w:cs="Times New Roman"/>
                <w:b/>
                <w:sz w:val="20"/>
                <w:szCs w:val="24"/>
                <w:lang w:val="en-US"/>
              </w:rPr>
              <w:t>µ</w:t>
            </w:r>
            <w:r w:rsidRPr="00DC4C68">
              <w:rPr>
                <w:rFonts w:ascii="Times New Roman" w:hAnsi="Times New Roman" w:cs="Times New Roman"/>
                <w:b/>
                <w:sz w:val="20"/>
                <w:szCs w:val="24"/>
                <w:lang w:val="en-US"/>
              </w:rPr>
              <w:t>A)</w:t>
            </w:r>
          </w:p>
        </w:tc>
        <w:tc>
          <w:tcPr>
            <w:tcW w:w="0" w:type="auto"/>
            <w:tcBorders>
              <w:top w:val="single" w:sz="4" w:space="0" w:color="auto"/>
              <w:bottom w:val="single" w:sz="4" w:space="0" w:color="auto"/>
            </w:tcBorders>
            <w:shd w:val="clear" w:color="auto" w:fill="auto"/>
            <w:noWrap/>
            <w:vAlign w:val="center"/>
            <w:hideMark/>
          </w:tcPr>
          <w:p w:rsidR="00D83B05" w:rsidRPr="00DC4C68" w:rsidRDefault="00D83B05" w:rsidP="008B73F0">
            <w:pPr>
              <w:spacing w:after="0" w:line="240" w:lineRule="auto"/>
              <w:rPr>
                <w:rFonts w:ascii="Times New Roman" w:hAnsi="Times New Roman" w:cs="Times New Roman"/>
                <w:b/>
                <w:sz w:val="20"/>
                <w:szCs w:val="24"/>
                <w:lang w:val="en-US"/>
              </w:rPr>
            </w:pPr>
            <w:r w:rsidRPr="00DC4C68">
              <w:rPr>
                <w:rFonts w:ascii="Times New Roman" w:hAnsi="Times New Roman" w:cs="Times New Roman"/>
                <w:b/>
                <w:sz w:val="20"/>
                <w:szCs w:val="24"/>
                <w:lang w:val="en-US"/>
              </w:rPr>
              <w:t>Diffusion Coefficient,</w:t>
            </w:r>
          </w:p>
          <w:p w:rsidR="00D83B05" w:rsidRPr="00DC4C68" w:rsidRDefault="00D83B05" w:rsidP="00E3144C">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D (cm</w:t>
            </w:r>
            <w:r w:rsidRPr="00DC4C68">
              <w:rPr>
                <w:rFonts w:ascii="Times New Roman" w:hAnsi="Times New Roman" w:cs="Times New Roman"/>
                <w:b/>
                <w:sz w:val="20"/>
                <w:szCs w:val="24"/>
                <w:vertAlign w:val="superscript"/>
                <w:lang w:val="en-US"/>
              </w:rPr>
              <w:t>2</w:t>
            </w:r>
            <w:r w:rsidRPr="00DC4C68">
              <w:rPr>
                <w:rFonts w:ascii="Times New Roman" w:hAnsi="Times New Roman" w:cs="Times New Roman"/>
                <w:b/>
                <w:sz w:val="20"/>
                <w:szCs w:val="24"/>
                <w:lang w:val="en-US"/>
              </w:rPr>
              <w:t xml:space="preserve"> s</w:t>
            </w:r>
            <w:r w:rsidRPr="00DC4C68">
              <w:rPr>
                <w:rFonts w:ascii="Times New Roman" w:hAnsi="Times New Roman" w:cs="Times New Roman"/>
                <w:b/>
                <w:sz w:val="20"/>
                <w:szCs w:val="24"/>
                <w:vertAlign w:val="superscript"/>
                <w:lang w:val="en-US"/>
              </w:rPr>
              <w:t>-1</w:t>
            </w:r>
            <w:r w:rsidRPr="00DC4C68">
              <w:rPr>
                <w:rFonts w:ascii="Times New Roman" w:hAnsi="Times New Roman" w:cs="Times New Roman"/>
                <w:b/>
                <w:sz w:val="20"/>
                <w:szCs w:val="24"/>
                <w:lang w:val="en-US"/>
              </w:rPr>
              <w:t>)</w:t>
            </w:r>
            <w:r w:rsidR="002F65CD" w:rsidRPr="00DC4C68">
              <w:rPr>
                <w:rFonts w:ascii="Times New Roman" w:hAnsi="Times New Roman" w:cs="Times New Roman"/>
                <w:b/>
                <w:sz w:val="20"/>
                <w:szCs w:val="24"/>
                <w:lang w:val="en-US"/>
              </w:rPr>
              <w:t>/(10</w:t>
            </w:r>
            <w:r w:rsidR="002F65CD" w:rsidRPr="00DC4C68">
              <w:rPr>
                <w:rFonts w:ascii="Times New Roman" w:hAnsi="Times New Roman" w:cs="Times New Roman"/>
                <w:b/>
                <w:sz w:val="20"/>
                <w:szCs w:val="24"/>
                <w:vertAlign w:val="superscript"/>
                <w:lang w:val="en-US"/>
              </w:rPr>
              <w:t>-13</w:t>
            </w:r>
            <w:r w:rsidR="002F65CD" w:rsidRPr="00DC4C68">
              <w:rPr>
                <w:rFonts w:ascii="Times New Roman" w:hAnsi="Times New Roman" w:cs="Times New Roman"/>
                <w:b/>
                <w:sz w:val="20"/>
                <w:szCs w:val="24"/>
                <w:lang w:val="en-US"/>
              </w:rPr>
              <w:t>)</w:t>
            </w:r>
          </w:p>
        </w:tc>
      </w:tr>
      <w:tr w:rsidR="00FF315B" w:rsidRPr="00DC4C68" w:rsidTr="008B73F0">
        <w:trPr>
          <w:trHeight w:val="56"/>
          <w:jc w:val="center"/>
        </w:trPr>
        <w:tc>
          <w:tcPr>
            <w:tcW w:w="0" w:type="auto"/>
            <w:tcBorders>
              <w:top w:val="single" w:sz="4" w:space="0" w:color="auto"/>
            </w:tcBorders>
            <w:shd w:val="clear" w:color="auto" w:fill="auto"/>
            <w:noWrap/>
            <w:hideMark/>
          </w:tcPr>
          <w:p w:rsidR="00D83B05" w:rsidRPr="00DC4C68" w:rsidRDefault="00D83B05" w:rsidP="00E3144C">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Bare GCE</w:t>
            </w:r>
          </w:p>
        </w:tc>
        <w:tc>
          <w:tcPr>
            <w:tcW w:w="0" w:type="auto"/>
            <w:tcBorders>
              <w:top w:val="single" w:sz="4" w:space="0" w:color="auto"/>
            </w:tcBorders>
            <w:shd w:val="clear" w:color="auto" w:fill="auto"/>
            <w:hideMark/>
          </w:tcPr>
          <w:p w:rsidR="00D83B05" w:rsidRPr="00DC4C68" w:rsidRDefault="00D83B05"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0.35</w:t>
            </w:r>
          </w:p>
        </w:tc>
        <w:tc>
          <w:tcPr>
            <w:tcW w:w="0" w:type="auto"/>
            <w:tcBorders>
              <w:top w:val="single" w:sz="4" w:space="0" w:color="auto"/>
            </w:tcBorders>
            <w:shd w:val="clear" w:color="auto" w:fill="auto"/>
            <w:noWrap/>
            <w:hideMark/>
          </w:tcPr>
          <w:p w:rsidR="00D83B05" w:rsidRPr="00DC4C68" w:rsidRDefault="0086361F"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2.03 </w:t>
            </w:r>
          </w:p>
        </w:tc>
        <w:tc>
          <w:tcPr>
            <w:tcW w:w="0" w:type="auto"/>
            <w:tcBorders>
              <w:top w:val="single" w:sz="4" w:space="0" w:color="auto"/>
            </w:tcBorders>
            <w:shd w:val="clear" w:color="auto" w:fill="auto"/>
            <w:noWrap/>
            <w:hideMark/>
          </w:tcPr>
          <w:p w:rsidR="00D83B05" w:rsidRPr="00DC4C68" w:rsidRDefault="00D02CEE"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1.39</w:t>
            </w:r>
          </w:p>
        </w:tc>
      </w:tr>
      <w:tr w:rsidR="00FF315B" w:rsidRPr="00DC4C68" w:rsidTr="008B73F0">
        <w:trPr>
          <w:trHeight w:val="66"/>
          <w:jc w:val="center"/>
        </w:trPr>
        <w:tc>
          <w:tcPr>
            <w:tcW w:w="0" w:type="auto"/>
            <w:shd w:val="clear" w:color="auto" w:fill="auto"/>
            <w:noWrap/>
            <w:hideMark/>
          </w:tcPr>
          <w:p w:rsidR="00D83B05" w:rsidRPr="00DC4C68" w:rsidRDefault="00D83B05" w:rsidP="00E3144C">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rGO</w:t>
            </w:r>
          </w:p>
        </w:tc>
        <w:tc>
          <w:tcPr>
            <w:tcW w:w="0" w:type="auto"/>
            <w:shd w:val="clear" w:color="auto" w:fill="auto"/>
            <w:noWrap/>
            <w:hideMark/>
          </w:tcPr>
          <w:p w:rsidR="00D83B05" w:rsidRPr="00DC4C68" w:rsidRDefault="00D83B05"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0.35</w:t>
            </w:r>
          </w:p>
        </w:tc>
        <w:tc>
          <w:tcPr>
            <w:tcW w:w="0" w:type="auto"/>
            <w:shd w:val="clear" w:color="auto" w:fill="auto"/>
            <w:noWrap/>
            <w:hideMark/>
          </w:tcPr>
          <w:p w:rsidR="00D83B05" w:rsidRPr="00DC4C68" w:rsidRDefault="0086361F"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3.18</w:t>
            </w:r>
          </w:p>
        </w:tc>
        <w:tc>
          <w:tcPr>
            <w:tcW w:w="0" w:type="auto"/>
            <w:shd w:val="clear" w:color="auto" w:fill="auto"/>
            <w:noWrap/>
            <w:hideMark/>
          </w:tcPr>
          <w:p w:rsidR="00D83B05" w:rsidRPr="00DC4C68" w:rsidRDefault="00D02CEE"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3.42</w:t>
            </w:r>
          </w:p>
        </w:tc>
      </w:tr>
      <w:tr w:rsidR="00FF315B" w:rsidRPr="00DC4C68" w:rsidTr="008B73F0">
        <w:trPr>
          <w:trHeight w:val="66"/>
          <w:jc w:val="center"/>
        </w:trPr>
        <w:tc>
          <w:tcPr>
            <w:tcW w:w="0" w:type="auto"/>
            <w:shd w:val="clear" w:color="auto" w:fill="auto"/>
            <w:noWrap/>
            <w:hideMark/>
          </w:tcPr>
          <w:p w:rsidR="00D83B05" w:rsidRPr="00DC4C68" w:rsidRDefault="00D83B05" w:rsidP="00E3144C">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p>
        </w:tc>
        <w:tc>
          <w:tcPr>
            <w:tcW w:w="0" w:type="auto"/>
            <w:shd w:val="clear" w:color="auto" w:fill="auto"/>
            <w:noWrap/>
            <w:hideMark/>
          </w:tcPr>
          <w:p w:rsidR="00D83B05" w:rsidRPr="00DC4C68" w:rsidRDefault="00D83B05"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0.35</w:t>
            </w:r>
          </w:p>
        </w:tc>
        <w:tc>
          <w:tcPr>
            <w:tcW w:w="0" w:type="auto"/>
            <w:shd w:val="clear" w:color="auto" w:fill="auto"/>
            <w:noWrap/>
            <w:hideMark/>
          </w:tcPr>
          <w:p w:rsidR="00D83B05" w:rsidRPr="00DC4C68" w:rsidRDefault="0086361F"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2.64</w:t>
            </w:r>
          </w:p>
        </w:tc>
        <w:tc>
          <w:tcPr>
            <w:tcW w:w="0" w:type="auto"/>
            <w:shd w:val="clear" w:color="auto" w:fill="auto"/>
            <w:noWrap/>
            <w:hideMark/>
          </w:tcPr>
          <w:p w:rsidR="00D83B05" w:rsidRPr="00DC4C68" w:rsidRDefault="00D02CEE"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2.35</w:t>
            </w:r>
          </w:p>
        </w:tc>
      </w:tr>
      <w:tr w:rsidR="008B73F0" w:rsidRPr="00DC4C68" w:rsidTr="008B73F0">
        <w:trPr>
          <w:trHeight w:val="66"/>
          <w:jc w:val="center"/>
        </w:trPr>
        <w:tc>
          <w:tcPr>
            <w:tcW w:w="0" w:type="auto"/>
            <w:tcBorders>
              <w:bottom w:val="single" w:sz="4" w:space="0" w:color="auto"/>
            </w:tcBorders>
            <w:shd w:val="clear" w:color="auto" w:fill="auto"/>
            <w:noWrap/>
            <w:hideMark/>
          </w:tcPr>
          <w:p w:rsidR="00D83B05" w:rsidRPr="00DC4C68" w:rsidRDefault="00D83B05" w:rsidP="00E3144C">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w:t>
            </w:r>
          </w:p>
        </w:tc>
        <w:tc>
          <w:tcPr>
            <w:tcW w:w="0" w:type="auto"/>
            <w:tcBorders>
              <w:bottom w:val="single" w:sz="4" w:space="0" w:color="auto"/>
            </w:tcBorders>
            <w:shd w:val="clear" w:color="auto" w:fill="auto"/>
            <w:noWrap/>
            <w:hideMark/>
          </w:tcPr>
          <w:p w:rsidR="00D83B05" w:rsidRPr="00DC4C68" w:rsidRDefault="00D83B05"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0.35</w:t>
            </w:r>
          </w:p>
        </w:tc>
        <w:tc>
          <w:tcPr>
            <w:tcW w:w="0" w:type="auto"/>
            <w:tcBorders>
              <w:bottom w:val="single" w:sz="4" w:space="0" w:color="auto"/>
            </w:tcBorders>
            <w:shd w:val="clear" w:color="auto" w:fill="auto"/>
            <w:noWrap/>
            <w:hideMark/>
          </w:tcPr>
          <w:p w:rsidR="00D83B05" w:rsidRPr="00DC4C68" w:rsidRDefault="0086361F"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3.68</w:t>
            </w:r>
          </w:p>
        </w:tc>
        <w:tc>
          <w:tcPr>
            <w:tcW w:w="0" w:type="auto"/>
            <w:tcBorders>
              <w:bottom w:val="single" w:sz="4" w:space="0" w:color="auto"/>
            </w:tcBorders>
            <w:shd w:val="clear" w:color="auto" w:fill="auto"/>
            <w:noWrap/>
            <w:hideMark/>
          </w:tcPr>
          <w:p w:rsidR="00D83B05" w:rsidRPr="00DC4C68" w:rsidRDefault="00D02CEE" w:rsidP="00E3144C">
            <w:pPr>
              <w:spacing w:after="0" w:line="240" w:lineRule="auto"/>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4.57</w:t>
            </w:r>
          </w:p>
        </w:tc>
      </w:tr>
    </w:tbl>
    <w:p w:rsidR="008B73F0" w:rsidRPr="00DC4C68" w:rsidRDefault="008B73F0" w:rsidP="008B73F0">
      <w:pPr>
        <w:spacing w:after="0" w:line="240" w:lineRule="auto"/>
        <w:jc w:val="both"/>
        <w:rPr>
          <w:rFonts w:ascii="Times New Roman" w:hAnsi="Times New Roman" w:cs="Times New Roman"/>
          <w:sz w:val="24"/>
          <w:szCs w:val="24"/>
          <w:lang w:val="en-US"/>
        </w:rPr>
      </w:pPr>
    </w:p>
    <w:p w:rsidR="00645C88" w:rsidRPr="00DC4C68" w:rsidRDefault="00D83B05" w:rsidP="008B73F0">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optimum condition used to investigate the electrochemical behavior of UA was </w:t>
      </w:r>
      <w:r w:rsidR="00645C88" w:rsidRPr="00DC4C68">
        <w:rPr>
          <w:rFonts w:ascii="Times New Roman" w:hAnsi="Times New Roman" w:cs="Times New Roman"/>
          <w:sz w:val="20"/>
          <w:szCs w:val="24"/>
          <w:lang w:val="en-US"/>
        </w:rPr>
        <w:t xml:space="preserve">then </w:t>
      </w:r>
      <w:r w:rsidRPr="00DC4C68">
        <w:rPr>
          <w:rFonts w:ascii="Times New Roman" w:hAnsi="Times New Roman" w:cs="Times New Roman"/>
          <w:sz w:val="20"/>
          <w:szCs w:val="24"/>
          <w:lang w:val="en-US"/>
        </w:rPr>
        <w:t xml:space="preserve">performed based on the three parameters chosen for </w:t>
      </w:r>
      <w:proofErr w:type="spellStart"/>
      <w:r w:rsidRPr="00DC4C68">
        <w:rPr>
          <w:rFonts w:ascii="Times New Roman" w:hAnsi="Times New Roman" w:cs="Times New Roman"/>
          <w:sz w:val="20"/>
          <w:szCs w:val="24"/>
          <w:lang w:val="en-US"/>
        </w:rPr>
        <w:t>voltammetric</w:t>
      </w:r>
      <w:proofErr w:type="spellEnd"/>
      <w:r w:rsidRPr="00DC4C68">
        <w:rPr>
          <w:rFonts w:ascii="Times New Roman" w:hAnsi="Times New Roman" w:cs="Times New Roman"/>
          <w:sz w:val="20"/>
          <w:szCs w:val="24"/>
          <w:lang w:val="en-US"/>
        </w:rPr>
        <w:t xml:space="preserve"> detection purpose. The effect of scan rate, analyte concentration and pH of the supporting electrolyte were focused for any enhancement effect in the UA oxidation signal. The improved signal to noise ratio can be helpful in defining the UA content in the urine sample, which can be said equally important in recovery, precision and accuracy study that accounts for the repeatability as well as reproducibility. The conventional 3-electrode system was applied in parameter optimization with modified electrode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/rGO/GCE as the working electrode and a 2 mm diameter platinum rod dedicated as counter electrode in complement to silver/silver c</w:t>
      </w:r>
      <w:r w:rsidR="00645C88" w:rsidRPr="00DC4C68">
        <w:rPr>
          <w:rFonts w:ascii="Times New Roman" w:hAnsi="Times New Roman" w:cs="Times New Roman"/>
          <w:sz w:val="20"/>
          <w:szCs w:val="24"/>
          <w:lang w:val="en-US"/>
        </w:rPr>
        <w:t xml:space="preserve">hloride, </w:t>
      </w:r>
      <w:r w:rsidR="00E90171" w:rsidRPr="00DC4C68">
        <w:rPr>
          <w:rFonts w:ascii="Times New Roman" w:hAnsi="Times New Roman" w:cs="Times New Roman"/>
          <w:sz w:val="20"/>
          <w:szCs w:val="24"/>
          <w:lang w:val="en-US"/>
        </w:rPr>
        <w:t xml:space="preserve">Ag/AgCl </w:t>
      </w:r>
      <w:r w:rsidR="00D55499" w:rsidRPr="00DC4C68">
        <w:rPr>
          <w:rFonts w:ascii="Times New Roman" w:hAnsi="Times New Roman" w:cs="Times New Roman"/>
          <w:sz w:val="20"/>
          <w:szCs w:val="24"/>
          <w:lang w:val="en-US"/>
        </w:rPr>
        <w:t>(</w:t>
      </w:r>
      <w:proofErr w:type="spellStart"/>
      <w:r w:rsidR="00D55499" w:rsidRPr="00DC4C68">
        <w:rPr>
          <w:rFonts w:ascii="Times New Roman" w:hAnsi="Times New Roman" w:cs="Times New Roman"/>
          <w:sz w:val="20"/>
          <w:szCs w:val="24"/>
          <w:lang w:val="en-US"/>
        </w:rPr>
        <w:t>KCl</w:t>
      </w:r>
      <w:proofErr w:type="spellEnd"/>
      <w:r w:rsidR="00D55499" w:rsidRPr="00DC4C68">
        <w:rPr>
          <w:rFonts w:ascii="Times New Roman" w:hAnsi="Times New Roman" w:cs="Times New Roman"/>
          <w:sz w:val="20"/>
          <w:szCs w:val="24"/>
          <w:lang w:val="en-US"/>
        </w:rPr>
        <w:t xml:space="preserve">=3.0M). </w:t>
      </w:r>
    </w:p>
    <w:p w:rsidR="008B73F0" w:rsidRPr="00DC4C68" w:rsidRDefault="008B73F0" w:rsidP="008B73F0">
      <w:pPr>
        <w:spacing w:after="0" w:line="240" w:lineRule="auto"/>
        <w:jc w:val="both"/>
        <w:rPr>
          <w:rFonts w:ascii="Times New Roman" w:hAnsi="Times New Roman" w:cs="Times New Roman"/>
          <w:sz w:val="20"/>
          <w:szCs w:val="24"/>
          <w:lang w:val="en-US"/>
        </w:rPr>
      </w:pPr>
    </w:p>
    <w:p w:rsidR="00A42FD5"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scan rate selected for cyclic voltammetry detection of UA ranging from 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to 250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with a 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as the increment constant at each running cycles (n = 6). The instrument calibration factor and diagnostic test was performed before running the experiment. The electroanalysis profile selected in procedure and configuration was fixed </w:t>
      </w:r>
      <w:r w:rsidR="00A85BE6" w:rsidRPr="00DC4C68">
        <w:rPr>
          <w:rFonts w:ascii="Times New Roman" w:hAnsi="Times New Roman" w:cs="Times New Roman"/>
          <w:sz w:val="20"/>
          <w:szCs w:val="24"/>
          <w:lang w:val="en-US"/>
        </w:rPr>
        <w:t>with 5</w:t>
      </w:r>
      <w:r w:rsidRPr="00DC4C68">
        <w:rPr>
          <w:rFonts w:ascii="Times New Roman" w:hAnsi="Times New Roman" w:cs="Times New Roman"/>
          <w:sz w:val="20"/>
          <w:szCs w:val="24"/>
          <w:lang w:val="en-US"/>
        </w:rPr>
        <w:t xml:space="preserve"> mV step potential and starting potential of 0.15 V. The cyclic vo</w:t>
      </w:r>
      <w:r w:rsidR="00A85BE6" w:rsidRPr="00DC4C68">
        <w:rPr>
          <w:rFonts w:ascii="Times New Roman" w:hAnsi="Times New Roman" w:cs="Times New Roman"/>
          <w:sz w:val="20"/>
          <w:szCs w:val="24"/>
          <w:lang w:val="en-US"/>
        </w:rPr>
        <w:t xml:space="preserve">ltammogram displayed in </w:t>
      </w:r>
      <w:r w:rsidR="005911D1" w:rsidRPr="00DC4C68">
        <w:rPr>
          <w:rFonts w:ascii="Times New Roman" w:hAnsi="Times New Roman" w:cs="Times New Roman"/>
          <w:sz w:val="20"/>
          <w:szCs w:val="24"/>
          <w:lang w:val="en-US"/>
        </w:rPr>
        <w:t>Figure</w:t>
      </w:r>
      <w:r w:rsidR="009A677F" w:rsidRPr="00DC4C68">
        <w:rPr>
          <w:rFonts w:ascii="Times New Roman" w:hAnsi="Times New Roman" w:cs="Times New Roman"/>
          <w:sz w:val="20"/>
          <w:szCs w:val="24"/>
          <w:lang w:val="en-US"/>
        </w:rPr>
        <w:t xml:space="preserve"> 5</w:t>
      </w:r>
      <w:r w:rsidR="00D83EDE" w:rsidRPr="00DC4C68">
        <w:rPr>
          <w:rFonts w:ascii="Times New Roman" w:hAnsi="Times New Roman" w:cs="Times New Roman"/>
          <w:sz w:val="20"/>
          <w:szCs w:val="24"/>
          <w:lang w:val="en-US"/>
        </w:rPr>
        <w:t>(a)</w:t>
      </w:r>
      <w:r w:rsidRPr="00DC4C68">
        <w:rPr>
          <w:rFonts w:ascii="Times New Roman" w:hAnsi="Times New Roman" w:cs="Times New Roman"/>
          <w:sz w:val="20"/>
          <w:szCs w:val="24"/>
          <w:lang w:val="en-US"/>
        </w:rPr>
        <w:t xml:space="preserve"> revealed the effect of scan rate variation on the peak current recorded for the UA oxidation process. </w:t>
      </w:r>
      <w:r w:rsidR="005911D1" w:rsidRPr="00DC4C68">
        <w:rPr>
          <w:rFonts w:ascii="Times New Roman" w:hAnsi="Times New Roman" w:cs="Times New Roman"/>
          <w:sz w:val="20"/>
          <w:szCs w:val="24"/>
          <w:lang w:val="en-US"/>
        </w:rPr>
        <w:t>Table 3</w:t>
      </w:r>
      <w:r w:rsidRPr="00DC4C68">
        <w:rPr>
          <w:rFonts w:ascii="Times New Roman" w:hAnsi="Times New Roman" w:cs="Times New Roman"/>
          <w:sz w:val="20"/>
          <w:szCs w:val="24"/>
          <w:lang w:val="en-US"/>
        </w:rPr>
        <w:t xml:space="preserve"> depicted that increasing the scan rate from 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to 250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positively shifts the peak potential from 0.356 V to 0.367 V. Correspondingly, the scan rate variation increases linearly with the diffusion coefficient, D calculated that facilitated the flux movement and diminishing of diffusion layer grow in an electrode process. This gradually shift in peak potential ascribed to UA oxidation implying the consequence of kinetic limitation happened between the active edges of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decorated on the GCE surface and UA molecules </w:t>
      </w:r>
      <w:r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{"citationItems":[{"id":"ITEM-1","itemData":{"DOI":"10.1039/C4AY00043A","ISBN":"1759-9660","ISSN":"1759-9660","abstract":"An electrochemically reduced graphene oxide modified glassy carbon electrode with good sensitivity and selectivity was developed and applied for sensing AA, DA and UA.","author":[{"dropping-particle":"","family":"Aneesh","given":"Padamadathil K.","non-dropping-particle":"","parse-names":false,"suffix":""},{"dropping-particle":"","family":"Nambiar","given":"Sindhu R.","non-dropping-particle":"","parse-names":false,"suffix":""},{"dropping-particle":"","family":"Rao","given":"Talasila P.","non-dropping-particle":"","parse-names":false,"suffix":""},{"dropping-particle":"","family":"Ajayaghosh","given":"Ayyappanpillai","non-dropping-particle":"","parse-names":false,"suffix":""}],"container-title":"Anal. Methods","id":"ITEM-1","issue":"14","issued":{"date-parts":[["2014"]]},"page":"5322-5330","title":"Electrochemically synthesized partially reduced graphene oxide modified glassy carbon electrode for individual and simultaneous voltammetric determination of ascorbic acid, dopamine and uric acid","type":"article-journal","volume":"6"},"uris":["http://www.mendeley.com/documents/?uuid=d187bd16-7934-4915-8424-f8af2ab1ccd8","http://www.mendeley.com/documents/?uuid=c98bc278-0476-40f4-85a5-055d4c23d9cf"]}],"mendeley":{"formattedCitation":"[24]","manualFormatting":"[24]","plainTextFormattedCitation":"[24]","previouslyFormattedCitation":"[24]"},"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[24</w:t>
      </w:r>
      <w:r w:rsidR="008929CF" w:rsidRPr="00DC4C68">
        <w:rPr>
          <w:rFonts w:ascii="Times New Roman" w:hAnsi="Times New Roman" w:cs="Times New Roman"/>
          <w:noProof/>
          <w:sz w:val="20"/>
          <w:szCs w:val="24"/>
          <w:lang w:val="en-US"/>
        </w:rPr>
        <w:t>]</w:t>
      </w:r>
      <w:r w:rsidRPr="00DC4C68">
        <w:rPr>
          <w:rFonts w:ascii="Times New Roman" w:hAnsi="Times New Roman" w:cs="Times New Roman"/>
          <w:sz w:val="20"/>
          <w:szCs w:val="24"/>
        </w:rPr>
        <w:fldChar w:fldCharType="end"/>
      </w:r>
      <w:r w:rsidRPr="00DC4C68">
        <w:rPr>
          <w:rFonts w:ascii="Times New Roman" w:hAnsi="Times New Roman" w:cs="Times New Roman"/>
          <w:sz w:val="20"/>
          <w:szCs w:val="24"/>
          <w:lang w:val="en-US"/>
        </w:rPr>
        <w:t xml:space="preserve">. The linearity relationship between the peak current value recorded and variation of scan rate defined the characteristic of a surface adsorption-limiting process </w:t>
      </w:r>
      <w:r w:rsidR="008929C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{"citationItems":[{"id":"ITEM-1","itemData":{"ISBN":"1452-3981","ISSN":"14523981","abstract":"The synthesis of Ba0.5Sr0.5Co0.8Fe0.2O3-delta (BSCF) using citrate-EDTA complexing method was carried out at pH 5, 7 and 9. Their suitability as cathode materials for intermediate temperature solid oxide fuel cells (SOFC) was investigated. The BSCF solutions was heated to 100 degrees C yielding a metal-citrate-nitrate gel complex precursor which was later calcined at 1000 degrees C for a period of 4 hours to produce the BSCF powder. The X-ray diffraction pattern of the calcined powder showed that it had undergone a complete phase formation. It was found that the pH value was crucial for the chelation process as well as for the purity of the phase obtained. The BSCF with a compact particle arrangement was obtained at pH 9. The nitrogen adsorption studies indicated that the BSCF powders had a mixture of microporous and mesoporous particles. Analysis by thermogravimetry revealed that the weight loss resulted from the oxygen-releasing capacity of the BSCF structure. The largest surface area was observed for BSCF powders prepared at pH 9. The BSCF at pH 9 prepared at various solution volumes was deposited on a glassy carbon electrode and characterized electrochemically. Cyclic voltammograms showed that the amount of BSCF deposited influenced the electron transfer, mass transport and capacitance behavior. Electrochemical impedance spectroscopy indicated that the electrode process was favorable.","author":[{"dropping-particle":"","family":"Yusoff","given":"Farhanini","non-dropping-particle":"","parse-names":false,"suffix":""},{"dropping-particle":"","family":"Aziz","given":"Azizan","non-dropping-particle":"","parse-names":false,"suffix":""},{"dropping-particle":"","family":"Mohamed","given":"Norita","non-dropping-particle":"","parse-names":false,"suffix":""},{"dropping-particle":"","family":"Ab Ghani","given":"Sulaiman","non-dropping-particle":"","parse-names":false,"suffix":""}],"container-title":"International Journal of Electrochemical Science","id":"ITEM-1","issue":"8","issued":{"date-parts":[["2013"]]},"page":"10672-10687","title":"Synthesis and characterizations of BSCF at different ph as future cathode materials for fuel cell","type":"article-journal","volume":"8"},"uris":["http://www.mendeley.com/documents/?uuid=88826443-78ea-4391-ba67-f1b4de0a739d"]}],"mendeley":{"formattedCitation":"[28]","manualFormatting":"[28]","plainTextFormattedCitation":"[28]","previouslyFormattedCitation":"[28]"},"properties":{"noteIndex":0},"schema":"https://github.com/citation-style-language/schema/raw/master/csl-citation.json"}</w:instrText>
      </w:r>
      <w:r w:rsidR="008929CF"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[2</w:t>
      </w:r>
      <w:r w:rsidR="00DC4C68" w:rsidRPr="00DC4C68">
        <w:rPr>
          <w:rFonts w:ascii="Times New Roman" w:hAnsi="Times New Roman" w:cs="Times New Roman"/>
          <w:noProof/>
          <w:sz w:val="20"/>
          <w:szCs w:val="24"/>
          <w:lang w:val="en-US"/>
        </w:rPr>
        <w:t>7</w:t>
      </w:r>
      <w:r w:rsidR="008929CF" w:rsidRPr="00DC4C68">
        <w:rPr>
          <w:rFonts w:ascii="Times New Roman" w:hAnsi="Times New Roman" w:cs="Times New Roman"/>
          <w:noProof/>
          <w:sz w:val="20"/>
          <w:szCs w:val="24"/>
          <w:lang w:val="en-US"/>
        </w:rPr>
        <w:t>]</w:t>
      </w:r>
      <w:r w:rsidR="008929CF"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00D83EDE" w:rsidRPr="00DC4C68">
        <w:rPr>
          <w:rFonts w:ascii="Times New Roman" w:hAnsi="Times New Roman" w:cs="Times New Roman"/>
          <w:sz w:val="20"/>
          <w:szCs w:val="24"/>
          <w:lang w:val="en-US"/>
        </w:rPr>
        <w:t xml:space="preserve"> </w:t>
      </w:r>
    </w:p>
    <w:p w:rsidR="008B73F0" w:rsidRPr="00DC4C68" w:rsidRDefault="008B73F0" w:rsidP="008B73F0">
      <w:pPr>
        <w:spacing w:after="240" w:line="240" w:lineRule="auto"/>
        <w:contextualSpacing/>
        <w:jc w:val="center"/>
        <w:rPr>
          <w:rFonts w:ascii="Times New Roman" w:hAnsi="Times New Roman" w:cs="Times New Roman"/>
          <w:iCs/>
          <w:sz w:val="20"/>
          <w:szCs w:val="24"/>
          <w:lang w:val="en-US"/>
        </w:rPr>
      </w:pPr>
      <w:bookmarkStart w:id="13" w:name="_Toc532052062"/>
      <w:r w:rsidRPr="00DC4C68">
        <w:rPr>
          <w:rFonts w:ascii="Times New Roman" w:hAnsi="Times New Roman" w:cs="Times New Roman"/>
          <w:iCs/>
          <w:sz w:val="20"/>
          <w:szCs w:val="24"/>
          <w:lang w:val="en-US"/>
        </w:rPr>
        <w:t>Table 3. Scan rate variations and its related properties measurement result</w:t>
      </w:r>
      <w:bookmarkEnd w:id="13"/>
    </w:p>
    <w:p w:rsidR="008B73F0" w:rsidRPr="00DC4C68" w:rsidRDefault="008B73F0" w:rsidP="008B73F0">
      <w:pPr>
        <w:spacing w:after="240" w:line="240" w:lineRule="auto"/>
        <w:contextualSpacing/>
        <w:jc w:val="center"/>
        <w:rPr>
          <w:rFonts w:ascii="Times New Roman" w:hAnsi="Times New Roman" w:cs="Times New Roman"/>
          <w:iCs/>
          <w:sz w:val="20"/>
          <w:szCs w:val="24"/>
          <w:lang w:val="en-US"/>
        </w:rPr>
      </w:pPr>
    </w:p>
    <w:tbl>
      <w:tblPr>
        <w:tblStyle w:val="ListTable6Colorful10"/>
        <w:tblW w:w="8291" w:type="dxa"/>
        <w:jc w:val="center"/>
        <w:tblLook w:val="04A0" w:firstRow="1" w:lastRow="0" w:firstColumn="1" w:lastColumn="0" w:noHBand="0" w:noVBand="1"/>
      </w:tblPr>
      <w:tblGrid>
        <w:gridCol w:w="1047"/>
        <w:gridCol w:w="1673"/>
        <w:gridCol w:w="1691"/>
        <w:gridCol w:w="1978"/>
        <w:gridCol w:w="1902"/>
      </w:tblGrid>
      <w:tr w:rsidR="008B73F0" w:rsidRPr="00DC4C68" w:rsidTr="008B73F0">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8B73F0" w:rsidRPr="00DC4C68" w:rsidRDefault="008B73F0" w:rsidP="008B73F0">
            <w:pPr>
              <w:jc w:val="center"/>
              <w:rPr>
                <w:rFonts w:ascii="Times New Roman" w:eastAsia="Times New Roman" w:hAnsi="Times New Roman" w:cs="Times New Roman"/>
                <w:b w:val="0"/>
                <w:bCs w:val="0"/>
                <w:color w:val="auto"/>
                <w:sz w:val="20"/>
                <w:szCs w:val="24"/>
              </w:rPr>
            </w:pPr>
            <w:r w:rsidRPr="00DC4C68">
              <w:rPr>
                <w:rFonts w:ascii="Times New Roman" w:eastAsia="Times New Roman" w:hAnsi="Times New Roman" w:cs="Times New Roman"/>
                <w:color w:val="auto"/>
                <w:sz w:val="20"/>
                <w:szCs w:val="24"/>
              </w:rPr>
              <w:t xml:space="preserve">Scan Rate </w:t>
            </w:r>
          </w:p>
          <w:p w:rsidR="008B73F0" w:rsidRPr="00DC4C68" w:rsidRDefault="008B73F0" w:rsidP="008B73F0">
            <w:pPr>
              <w:jc w:val="center"/>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(mV s</w:t>
            </w:r>
            <w:r w:rsidRPr="00DC4C68">
              <w:rPr>
                <w:rFonts w:ascii="Times New Roman" w:eastAsia="Times New Roman" w:hAnsi="Times New Roman" w:cs="Times New Roman"/>
                <w:color w:val="auto"/>
                <w:sz w:val="20"/>
                <w:szCs w:val="24"/>
                <w:vertAlign w:val="superscript"/>
              </w:rPr>
              <w:t>-1</w:t>
            </w:r>
            <w:r w:rsidRPr="00DC4C68">
              <w:rPr>
                <w:rFonts w:ascii="Times New Roman" w:eastAsia="Times New Roman" w:hAnsi="Times New Roman" w:cs="Times New Roman"/>
                <w:color w:val="auto"/>
                <w:sz w:val="20"/>
                <w:szCs w:val="24"/>
              </w:rPr>
              <w:t>)</w:t>
            </w:r>
          </w:p>
        </w:tc>
        <w:tc>
          <w:tcPr>
            <w:tcW w:w="1673" w:type="dxa"/>
            <w:shd w:val="clear" w:color="auto" w:fill="auto"/>
            <w:noWrap/>
            <w:hideMark/>
          </w:tcPr>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4"/>
              </w:rPr>
            </w:pPr>
            <w:r w:rsidRPr="00DC4C68">
              <w:rPr>
                <w:rFonts w:ascii="Times New Roman" w:eastAsia="Times New Roman" w:hAnsi="Times New Roman" w:cs="Times New Roman"/>
                <w:color w:val="auto"/>
                <w:sz w:val="20"/>
                <w:szCs w:val="24"/>
              </w:rPr>
              <w:t xml:space="preserve">Anodic Peak Potential, </w:t>
            </w:r>
          </w:p>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proofErr w:type="spellStart"/>
            <w:r w:rsidRPr="00DC4C68">
              <w:rPr>
                <w:rFonts w:ascii="Times New Roman" w:eastAsia="Times New Roman" w:hAnsi="Times New Roman" w:cs="Times New Roman"/>
                <w:color w:val="auto"/>
                <w:sz w:val="20"/>
                <w:szCs w:val="24"/>
              </w:rPr>
              <w:t>E</w:t>
            </w:r>
            <w:r w:rsidRPr="00DC4C68">
              <w:rPr>
                <w:rFonts w:ascii="Times New Roman" w:eastAsia="Times New Roman" w:hAnsi="Times New Roman" w:cs="Times New Roman"/>
                <w:color w:val="auto"/>
                <w:sz w:val="20"/>
                <w:szCs w:val="24"/>
                <w:vertAlign w:val="subscript"/>
              </w:rPr>
              <w:t>pa</w:t>
            </w:r>
            <w:proofErr w:type="spellEnd"/>
            <w:r w:rsidRPr="00DC4C68">
              <w:rPr>
                <w:rFonts w:ascii="Times New Roman" w:eastAsia="Times New Roman" w:hAnsi="Times New Roman" w:cs="Times New Roman"/>
                <w:color w:val="auto"/>
                <w:sz w:val="20"/>
                <w:szCs w:val="24"/>
              </w:rPr>
              <w:t xml:space="preserve"> (v)</w:t>
            </w:r>
          </w:p>
        </w:tc>
        <w:tc>
          <w:tcPr>
            <w:tcW w:w="1691" w:type="dxa"/>
            <w:shd w:val="clear" w:color="auto" w:fill="auto"/>
            <w:noWrap/>
            <w:hideMark/>
          </w:tcPr>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4"/>
              </w:rPr>
            </w:pPr>
            <w:r w:rsidRPr="00DC4C68">
              <w:rPr>
                <w:rFonts w:ascii="Times New Roman" w:eastAsia="Times New Roman" w:hAnsi="Times New Roman" w:cs="Times New Roman"/>
                <w:color w:val="auto"/>
                <w:sz w:val="20"/>
                <w:szCs w:val="24"/>
              </w:rPr>
              <w:t xml:space="preserve">Anodic Peak Current, </w:t>
            </w:r>
          </w:p>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proofErr w:type="spellStart"/>
            <w:r w:rsidRPr="00DC4C68">
              <w:rPr>
                <w:rFonts w:ascii="Times New Roman" w:eastAsia="Times New Roman" w:hAnsi="Times New Roman" w:cs="Times New Roman"/>
                <w:color w:val="auto"/>
                <w:sz w:val="20"/>
                <w:szCs w:val="24"/>
              </w:rPr>
              <w:t>I</w:t>
            </w:r>
            <w:r w:rsidRPr="00DC4C68">
              <w:rPr>
                <w:rFonts w:ascii="Times New Roman" w:eastAsia="Times New Roman" w:hAnsi="Times New Roman" w:cs="Times New Roman"/>
                <w:color w:val="auto"/>
                <w:sz w:val="20"/>
                <w:szCs w:val="24"/>
                <w:vertAlign w:val="subscript"/>
              </w:rPr>
              <w:t>pa</w:t>
            </w:r>
            <w:proofErr w:type="spellEnd"/>
            <w:r w:rsidRPr="00DC4C68">
              <w:rPr>
                <w:rFonts w:ascii="Times New Roman" w:eastAsia="Times New Roman" w:hAnsi="Times New Roman" w:cs="Times New Roman"/>
                <w:color w:val="auto"/>
                <w:sz w:val="20"/>
                <w:szCs w:val="24"/>
              </w:rPr>
              <w:t xml:space="preserve"> (A)/(10</w:t>
            </w:r>
            <w:r w:rsidRPr="00DC4C68">
              <w:rPr>
                <w:rFonts w:ascii="Times New Roman" w:eastAsia="Times New Roman" w:hAnsi="Times New Roman" w:cs="Times New Roman"/>
                <w:color w:val="auto"/>
                <w:sz w:val="20"/>
                <w:szCs w:val="24"/>
                <w:vertAlign w:val="superscript"/>
              </w:rPr>
              <w:t>-6</w:t>
            </w:r>
            <w:r w:rsidRPr="00DC4C68">
              <w:rPr>
                <w:rFonts w:ascii="Times New Roman" w:eastAsia="Times New Roman" w:hAnsi="Times New Roman" w:cs="Times New Roman"/>
                <w:color w:val="auto"/>
                <w:sz w:val="20"/>
                <w:szCs w:val="24"/>
              </w:rPr>
              <w:t>)</w:t>
            </w:r>
          </w:p>
        </w:tc>
        <w:tc>
          <w:tcPr>
            <w:tcW w:w="1978" w:type="dxa"/>
            <w:shd w:val="clear" w:color="auto" w:fill="auto"/>
            <w:noWrap/>
            <w:hideMark/>
          </w:tcPr>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Square Root of Scan Rate</w:t>
            </w:r>
          </w:p>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 V</w:t>
            </w:r>
            <w:r w:rsidRPr="00DC4C68">
              <w:rPr>
                <w:rFonts w:ascii="Times New Roman" w:eastAsia="Times New Roman" w:hAnsi="Times New Roman" w:cs="Times New Roman"/>
                <w:color w:val="auto"/>
                <w:sz w:val="20"/>
                <w:szCs w:val="24"/>
                <w:vertAlign w:val="superscript"/>
              </w:rPr>
              <w:t>1/2</w:t>
            </w:r>
            <w:r w:rsidRPr="00DC4C68">
              <w:rPr>
                <w:rFonts w:ascii="Times New Roman" w:eastAsia="Times New Roman" w:hAnsi="Times New Roman" w:cs="Times New Roman"/>
                <w:color w:val="auto"/>
                <w:sz w:val="20"/>
                <w:szCs w:val="24"/>
              </w:rPr>
              <w:t xml:space="preserve"> s</w:t>
            </w:r>
            <w:r w:rsidRPr="00DC4C68">
              <w:rPr>
                <w:rFonts w:ascii="Times New Roman" w:eastAsia="Times New Roman" w:hAnsi="Times New Roman" w:cs="Times New Roman"/>
                <w:color w:val="auto"/>
                <w:sz w:val="20"/>
                <w:szCs w:val="24"/>
                <w:vertAlign w:val="superscript"/>
              </w:rPr>
              <w:t>-1/2</w:t>
            </w:r>
            <w:r w:rsidRPr="00DC4C68">
              <w:rPr>
                <w:rFonts w:ascii="Times New Roman" w:eastAsia="Times New Roman" w:hAnsi="Times New Roman" w:cs="Times New Roman"/>
                <w:color w:val="auto"/>
                <w:sz w:val="20"/>
                <w:szCs w:val="24"/>
              </w:rPr>
              <w:t>)</w:t>
            </w:r>
          </w:p>
        </w:tc>
        <w:tc>
          <w:tcPr>
            <w:tcW w:w="1902" w:type="dxa"/>
            <w:shd w:val="clear" w:color="auto" w:fill="auto"/>
            <w:noWrap/>
            <w:hideMark/>
          </w:tcPr>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Diffusion Coefficient</w:t>
            </w:r>
          </w:p>
          <w:p w:rsidR="008B73F0" w:rsidRPr="00DC4C68" w:rsidRDefault="008B73F0" w:rsidP="008B7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(cm</w:t>
            </w:r>
            <w:r w:rsidRPr="00DC4C68">
              <w:rPr>
                <w:rFonts w:ascii="Times New Roman" w:eastAsia="Times New Roman" w:hAnsi="Times New Roman" w:cs="Times New Roman"/>
                <w:color w:val="auto"/>
                <w:sz w:val="20"/>
                <w:szCs w:val="24"/>
                <w:vertAlign w:val="superscript"/>
              </w:rPr>
              <w:t>2</w:t>
            </w:r>
            <w:r w:rsidRPr="00DC4C68">
              <w:rPr>
                <w:rFonts w:ascii="Times New Roman" w:eastAsia="Times New Roman" w:hAnsi="Times New Roman" w:cs="Times New Roman"/>
                <w:color w:val="auto"/>
                <w:sz w:val="20"/>
                <w:szCs w:val="24"/>
              </w:rPr>
              <w:t xml:space="preserve"> s</w:t>
            </w:r>
            <w:r w:rsidRPr="00DC4C68">
              <w:rPr>
                <w:rFonts w:ascii="Times New Roman" w:eastAsia="Times New Roman" w:hAnsi="Times New Roman" w:cs="Times New Roman"/>
                <w:color w:val="auto"/>
                <w:sz w:val="20"/>
                <w:szCs w:val="24"/>
                <w:vertAlign w:val="superscript"/>
              </w:rPr>
              <w:t>-1</w:t>
            </w:r>
            <w:r w:rsidRPr="00DC4C68">
              <w:rPr>
                <w:rFonts w:ascii="Times New Roman" w:eastAsia="Times New Roman" w:hAnsi="Times New Roman" w:cs="Times New Roman"/>
                <w:color w:val="auto"/>
                <w:sz w:val="20"/>
                <w:szCs w:val="24"/>
              </w:rPr>
              <w:t>)/(10</w:t>
            </w:r>
            <w:r w:rsidRPr="00DC4C68">
              <w:rPr>
                <w:rFonts w:ascii="Times New Roman" w:eastAsia="Times New Roman" w:hAnsi="Times New Roman" w:cs="Times New Roman"/>
                <w:color w:val="auto"/>
                <w:sz w:val="20"/>
                <w:szCs w:val="24"/>
                <w:vertAlign w:val="superscript"/>
              </w:rPr>
              <w:t>-13</w:t>
            </w:r>
            <w:r w:rsidRPr="00DC4C68">
              <w:rPr>
                <w:rFonts w:ascii="Times New Roman" w:eastAsia="Times New Roman" w:hAnsi="Times New Roman" w:cs="Times New Roman"/>
                <w:color w:val="auto"/>
                <w:sz w:val="20"/>
                <w:szCs w:val="24"/>
              </w:rPr>
              <w:t>)</w:t>
            </w:r>
          </w:p>
        </w:tc>
      </w:tr>
      <w:tr w:rsidR="008B73F0" w:rsidRPr="00DC4C68" w:rsidTr="008B73F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8B73F0" w:rsidRPr="00DC4C68" w:rsidRDefault="008B73F0" w:rsidP="008B73F0">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50</w:t>
            </w:r>
          </w:p>
        </w:tc>
        <w:tc>
          <w:tcPr>
            <w:tcW w:w="1673" w:type="dxa"/>
            <w:shd w:val="clear" w:color="auto" w:fill="auto"/>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0.356</w:t>
            </w:r>
          </w:p>
        </w:tc>
        <w:tc>
          <w:tcPr>
            <w:tcW w:w="1691"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2.65</w:t>
            </w:r>
          </w:p>
        </w:tc>
        <w:tc>
          <w:tcPr>
            <w:tcW w:w="1978"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0.224</w:t>
            </w:r>
          </w:p>
        </w:tc>
        <w:tc>
          <w:tcPr>
            <w:tcW w:w="1902"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2.378</w:t>
            </w:r>
          </w:p>
        </w:tc>
      </w:tr>
      <w:tr w:rsidR="008B73F0" w:rsidRPr="00DC4C68" w:rsidTr="008B73F0">
        <w:trPr>
          <w:trHeight w:val="6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8B73F0" w:rsidRPr="00DC4C68" w:rsidRDefault="008B73F0" w:rsidP="008B73F0">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100</w:t>
            </w:r>
          </w:p>
        </w:tc>
        <w:tc>
          <w:tcPr>
            <w:tcW w:w="1673"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0.359</w:t>
            </w:r>
          </w:p>
        </w:tc>
        <w:tc>
          <w:tcPr>
            <w:tcW w:w="1691"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4.32</w:t>
            </w:r>
          </w:p>
        </w:tc>
        <w:tc>
          <w:tcPr>
            <w:tcW w:w="1978"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0.316</w:t>
            </w:r>
          </w:p>
        </w:tc>
        <w:tc>
          <w:tcPr>
            <w:tcW w:w="1902"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6.290</w:t>
            </w:r>
          </w:p>
        </w:tc>
      </w:tr>
      <w:tr w:rsidR="008B73F0" w:rsidRPr="00DC4C68" w:rsidTr="008B73F0">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8B73F0" w:rsidRPr="00DC4C68" w:rsidRDefault="008B73F0" w:rsidP="008B73F0">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150</w:t>
            </w:r>
          </w:p>
        </w:tc>
        <w:tc>
          <w:tcPr>
            <w:tcW w:w="1673"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0.362</w:t>
            </w:r>
          </w:p>
        </w:tc>
        <w:tc>
          <w:tcPr>
            <w:tcW w:w="1691"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5.70</w:t>
            </w:r>
          </w:p>
        </w:tc>
        <w:tc>
          <w:tcPr>
            <w:tcW w:w="1978"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0.387</w:t>
            </w:r>
          </w:p>
        </w:tc>
        <w:tc>
          <w:tcPr>
            <w:tcW w:w="1902"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10.97</w:t>
            </w:r>
          </w:p>
        </w:tc>
      </w:tr>
      <w:tr w:rsidR="008B73F0" w:rsidRPr="00DC4C68" w:rsidTr="008B73F0">
        <w:trPr>
          <w:trHeight w:val="6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8B73F0" w:rsidRPr="00DC4C68" w:rsidRDefault="008B73F0" w:rsidP="008B73F0">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200</w:t>
            </w:r>
          </w:p>
        </w:tc>
        <w:tc>
          <w:tcPr>
            <w:tcW w:w="1673"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0.364</w:t>
            </w:r>
          </w:p>
        </w:tc>
        <w:tc>
          <w:tcPr>
            <w:tcW w:w="1691"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6.81</w:t>
            </w:r>
          </w:p>
        </w:tc>
        <w:tc>
          <w:tcPr>
            <w:tcW w:w="1978"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0.447</w:t>
            </w:r>
          </w:p>
        </w:tc>
        <w:tc>
          <w:tcPr>
            <w:tcW w:w="1902" w:type="dxa"/>
            <w:shd w:val="clear" w:color="auto" w:fill="auto"/>
            <w:noWrap/>
            <w:hideMark/>
          </w:tcPr>
          <w:p w:rsidR="008B73F0" w:rsidRPr="00DC4C68" w:rsidRDefault="008B73F0" w:rsidP="008B73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15.66</w:t>
            </w:r>
          </w:p>
        </w:tc>
      </w:tr>
      <w:tr w:rsidR="008B73F0" w:rsidRPr="00DC4C68" w:rsidTr="008B73F0">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8B73F0" w:rsidRPr="00DC4C68" w:rsidRDefault="008B73F0" w:rsidP="008B73F0">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250</w:t>
            </w:r>
          </w:p>
        </w:tc>
        <w:tc>
          <w:tcPr>
            <w:tcW w:w="1673"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0.367</w:t>
            </w:r>
          </w:p>
        </w:tc>
        <w:tc>
          <w:tcPr>
            <w:tcW w:w="1691"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7.92</w:t>
            </w:r>
          </w:p>
        </w:tc>
        <w:tc>
          <w:tcPr>
            <w:tcW w:w="1978"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0.500</w:t>
            </w:r>
          </w:p>
        </w:tc>
        <w:tc>
          <w:tcPr>
            <w:tcW w:w="1902" w:type="dxa"/>
            <w:shd w:val="clear" w:color="auto" w:fill="auto"/>
            <w:noWrap/>
            <w:hideMark/>
          </w:tcPr>
          <w:p w:rsidR="008B73F0" w:rsidRPr="00DC4C68" w:rsidRDefault="008B73F0" w:rsidP="008B73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21.17</w:t>
            </w:r>
          </w:p>
        </w:tc>
      </w:tr>
    </w:tbl>
    <w:p w:rsidR="008B73F0" w:rsidRPr="00DC4C68" w:rsidRDefault="008B73F0" w:rsidP="008B73F0">
      <w:pPr>
        <w:spacing w:after="0" w:line="240" w:lineRule="auto"/>
        <w:jc w:val="both"/>
        <w:rPr>
          <w:rFonts w:ascii="Times New Roman" w:hAnsi="Times New Roman" w:cs="Times New Roman"/>
          <w:sz w:val="20"/>
          <w:szCs w:val="24"/>
          <w:lang w:val="en-US"/>
        </w:rPr>
      </w:pPr>
    </w:p>
    <w:p w:rsidR="00A42FD5" w:rsidRPr="00DC4C68" w:rsidRDefault="00D83EDE"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w:t>
      </w:r>
      <w:r w:rsidR="00EE6384" w:rsidRPr="00DC4C68">
        <w:rPr>
          <w:rFonts w:ascii="Times New Roman" w:hAnsi="Times New Roman" w:cs="Times New Roman"/>
          <w:sz w:val="20"/>
          <w:szCs w:val="24"/>
          <w:lang w:val="en-US"/>
        </w:rPr>
        <w:t>Figure 5</w:t>
      </w:r>
      <w:r w:rsidRPr="00DC4C68">
        <w:rPr>
          <w:rFonts w:ascii="Times New Roman" w:hAnsi="Times New Roman" w:cs="Times New Roman"/>
          <w:sz w:val="20"/>
          <w:szCs w:val="24"/>
          <w:lang w:val="en-US"/>
        </w:rPr>
        <w:t>(b</w:t>
      </w:r>
      <w:r w:rsidR="00D83B05" w:rsidRPr="00DC4C68">
        <w:rPr>
          <w:rFonts w:ascii="Times New Roman" w:hAnsi="Times New Roman" w:cs="Times New Roman"/>
          <w:sz w:val="20"/>
          <w:szCs w:val="24"/>
          <w:lang w:val="en-US"/>
        </w:rPr>
        <w:t xml:space="preserve">) displayed the peak current is directly proportional to the scan rate with a linear regression equation of </w:t>
      </w:r>
      <w:proofErr w:type="spellStart"/>
      <w:r w:rsidR="00D83B05" w:rsidRPr="00DC4C68">
        <w:rPr>
          <w:rFonts w:ascii="Times New Roman" w:hAnsi="Times New Roman" w:cs="Times New Roman"/>
          <w:sz w:val="20"/>
          <w:szCs w:val="24"/>
          <w:lang w:val="en-US"/>
        </w:rPr>
        <w:t>I</w:t>
      </w:r>
      <w:r w:rsidR="00D83B05" w:rsidRPr="00DC4C68">
        <w:rPr>
          <w:rFonts w:ascii="Times New Roman" w:hAnsi="Times New Roman" w:cs="Times New Roman"/>
          <w:sz w:val="20"/>
          <w:szCs w:val="24"/>
          <w:vertAlign w:val="subscript"/>
          <w:lang w:val="en-US"/>
        </w:rPr>
        <w:t>pa</w:t>
      </w:r>
      <w:proofErr w:type="spellEnd"/>
      <w:r w:rsidR="00D83B05" w:rsidRPr="00DC4C68">
        <w:rPr>
          <w:rFonts w:ascii="Times New Roman" w:hAnsi="Times New Roman" w:cs="Times New Roman"/>
          <w:sz w:val="20"/>
          <w:szCs w:val="24"/>
          <w:lang w:val="en-US"/>
        </w:rPr>
        <w:t xml:space="preserve"> (A) = 2.605 x10</w:t>
      </w:r>
      <w:r w:rsidR="00D83B05" w:rsidRPr="00DC4C68">
        <w:rPr>
          <w:rFonts w:ascii="Times New Roman" w:hAnsi="Times New Roman" w:cs="Times New Roman"/>
          <w:sz w:val="20"/>
          <w:szCs w:val="24"/>
          <w:vertAlign w:val="superscript"/>
          <w:lang w:val="en-US"/>
        </w:rPr>
        <w:t xml:space="preserve">-8 </w:t>
      </w:r>
      <w:r w:rsidR="00D83B05" w:rsidRPr="00DC4C68">
        <w:rPr>
          <w:rFonts w:ascii="Times New Roman" w:hAnsi="Times New Roman" w:cs="Times New Roman"/>
          <w:sz w:val="20"/>
          <w:szCs w:val="24"/>
          <w:lang w:val="en-US"/>
        </w:rPr>
        <w:t>ѵ + 1.574 x10</w:t>
      </w:r>
      <w:r w:rsidR="00D83B05" w:rsidRPr="00DC4C68">
        <w:rPr>
          <w:rFonts w:ascii="Times New Roman" w:hAnsi="Times New Roman" w:cs="Times New Roman"/>
          <w:sz w:val="20"/>
          <w:szCs w:val="24"/>
          <w:vertAlign w:val="superscript"/>
          <w:lang w:val="en-US"/>
        </w:rPr>
        <w:t>-6</w:t>
      </w:r>
      <w:r w:rsidR="00D83B05" w:rsidRPr="00DC4C68">
        <w:rPr>
          <w:rFonts w:ascii="Times New Roman" w:hAnsi="Times New Roman" w:cs="Times New Roman"/>
          <w:sz w:val="20"/>
          <w:szCs w:val="24"/>
          <w:lang w:val="en-US"/>
        </w:rPr>
        <w:t xml:space="preserve"> , R</w:t>
      </w:r>
      <w:r w:rsidR="00D83B05" w:rsidRPr="00DC4C68">
        <w:rPr>
          <w:rFonts w:ascii="Times New Roman" w:hAnsi="Times New Roman" w:cs="Times New Roman"/>
          <w:sz w:val="20"/>
          <w:szCs w:val="24"/>
          <w:vertAlign w:val="superscript"/>
          <w:lang w:val="en-US"/>
        </w:rPr>
        <w:t>2</w:t>
      </w:r>
      <w:r w:rsidR="00D83B05" w:rsidRPr="00DC4C68">
        <w:rPr>
          <w:rFonts w:ascii="Times New Roman" w:hAnsi="Times New Roman" w:cs="Times New Roman"/>
          <w:sz w:val="20"/>
          <w:szCs w:val="24"/>
          <w:lang w:val="en-US"/>
        </w:rPr>
        <w:t xml:space="preserve">= 0.99147. Meanwhile, another identical relationship was illustrated in </w:t>
      </w:r>
      <w:r w:rsidR="005911D1" w:rsidRPr="00DC4C68">
        <w:rPr>
          <w:rFonts w:ascii="Times New Roman" w:hAnsi="Times New Roman" w:cs="Times New Roman"/>
          <w:sz w:val="20"/>
          <w:szCs w:val="24"/>
          <w:lang w:val="en-US"/>
        </w:rPr>
        <w:t xml:space="preserve">Figure </w:t>
      </w:r>
      <w:r w:rsidR="00EE6384" w:rsidRPr="00DC4C68">
        <w:rPr>
          <w:rFonts w:ascii="Times New Roman" w:hAnsi="Times New Roman" w:cs="Times New Roman"/>
          <w:sz w:val="20"/>
          <w:szCs w:val="24"/>
          <w:lang w:val="en-US"/>
        </w:rPr>
        <w:t>5 (c</w:t>
      </w:r>
      <w:r w:rsidR="00D83B05" w:rsidRPr="00DC4C68">
        <w:rPr>
          <w:rFonts w:ascii="Times New Roman" w:hAnsi="Times New Roman" w:cs="Times New Roman"/>
          <w:sz w:val="20"/>
          <w:szCs w:val="24"/>
          <w:lang w:val="en-US"/>
        </w:rPr>
        <w:t xml:space="preserve">) which is a </w:t>
      </w:r>
      <w:proofErr w:type="spellStart"/>
      <w:r w:rsidR="00D83B05" w:rsidRPr="00DC4C68">
        <w:rPr>
          <w:rFonts w:ascii="Times New Roman" w:hAnsi="Times New Roman" w:cs="Times New Roman"/>
          <w:sz w:val="20"/>
          <w:szCs w:val="24"/>
          <w:lang w:val="en-US"/>
        </w:rPr>
        <w:t>Randles-Revcik</w:t>
      </w:r>
      <w:proofErr w:type="spellEnd"/>
      <w:r w:rsidR="00D83B05" w:rsidRPr="00DC4C68">
        <w:rPr>
          <w:rFonts w:ascii="Times New Roman" w:hAnsi="Times New Roman" w:cs="Times New Roman"/>
          <w:sz w:val="20"/>
          <w:szCs w:val="24"/>
          <w:lang w:val="en-US"/>
        </w:rPr>
        <w:t xml:space="preserve"> plot useful in effective surface area (EASA) and diffusion coefficient, D of a substrate molecule.  A higher proportional linearity (R</w:t>
      </w:r>
      <w:r w:rsidR="00D83B05" w:rsidRPr="00DC4C68">
        <w:rPr>
          <w:rFonts w:ascii="Times New Roman" w:hAnsi="Times New Roman" w:cs="Times New Roman"/>
          <w:sz w:val="20"/>
          <w:szCs w:val="24"/>
          <w:vertAlign w:val="superscript"/>
          <w:lang w:val="en-US"/>
        </w:rPr>
        <w:t>2</w:t>
      </w:r>
      <w:r w:rsidR="00D83B05" w:rsidRPr="00DC4C68">
        <w:rPr>
          <w:rFonts w:ascii="Times New Roman" w:hAnsi="Times New Roman" w:cs="Times New Roman"/>
          <w:sz w:val="20"/>
          <w:szCs w:val="24"/>
          <w:lang w:val="en-US"/>
        </w:rPr>
        <w:t>=0.99938) relationship was identified in the plots of anodic peak current (</w:t>
      </w:r>
      <w:proofErr w:type="spellStart"/>
      <w:r w:rsidR="00D83B05" w:rsidRPr="00DC4C68">
        <w:rPr>
          <w:rFonts w:ascii="Times New Roman" w:hAnsi="Times New Roman" w:cs="Times New Roman"/>
          <w:sz w:val="20"/>
          <w:szCs w:val="24"/>
          <w:lang w:val="en-US"/>
        </w:rPr>
        <w:t>I</w:t>
      </w:r>
      <w:r w:rsidR="00D83B05" w:rsidRPr="00DC4C68">
        <w:rPr>
          <w:rFonts w:ascii="Times New Roman" w:hAnsi="Times New Roman" w:cs="Times New Roman"/>
          <w:sz w:val="20"/>
          <w:szCs w:val="24"/>
          <w:vertAlign w:val="subscript"/>
          <w:lang w:val="en-US"/>
        </w:rPr>
        <w:t>pa</w:t>
      </w:r>
      <w:proofErr w:type="spellEnd"/>
      <w:r w:rsidR="00D83B05" w:rsidRPr="00DC4C68">
        <w:rPr>
          <w:rFonts w:ascii="Times New Roman" w:hAnsi="Times New Roman" w:cs="Times New Roman"/>
          <w:sz w:val="20"/>
          <w:szCs w:val="24"/>
          <w:lang w:val="en-US"/>
        </w:rPr>
        <w:t>) against square root of scan rate variation (ѵ</w:t>
      </w:r>
      <w:r w:rsidR="00D83B05" w:rsidRPr="00DC4C68">
        <w:rPr>
          <w:rFonts w:ascii="Times New Roman" w:hAnsi="Times New Roman" w:cs="Times New Roman"/>
          <w:sz w:val="20"/>
          <w:szCs w:val="24"/>
          <w:vertAlign w:val="superscript"/>
          <w:lang w:val="en-US"/>
        </w:rPr>
        <w:t>1/2</w:t>
      </w:r>
      <w:r w:rsidR="00D83B05" w:rsidRPr="00DC4C68">
        <w:rPr>
          <w:rFonts w:ascii="Times New Roman" w:hAnsi="Times New Roman" w:cs="Times New Roman"/>
          <w:sz w:val="20"/>
          <w:szCs w:val="24"/>
          <w:lang w:val="en-US"/>
        </w:rPr>
        <w:t xml:space="preserve">) under the studied range of scan rate.  The obtained regression equation </w:t>
      </w:r>
      <w:proofErr w:type="spellStart"/>
      <w:r w:rsidR="00D83B05" w:rsidRPr="00DC4C68">
        <w:rPr>
          <w:rFonts w:ascii="Times New Roman" w:hAnsi="Times New Roman" w:cs="Times New Roman"/>
          <w:sz w:val="20"/>
          <w:szCs w:val="24"/>
          <w:lang w:val="en-US"/>
        </w:rPr>
        <w:t>I</w:t>
      </w:r>
      <w:r w:rsidR="00D83B05" w:rsidRPr="00DC4C68">
        <w:rPr>
          <w:rFonts w:ascii="Times New Roman" w:hAnsi="Times New Roman" w:cs="Times New Roman"/>
          <w:sz w:val="20"/>
          <w:szCs w:val="24"/>
          <w:vertAlign w:val="subscript"/>
          <w:lang w:val="en-US"/>
        </w:rPr>
        <w:t>pa</w:t>
      </w:r>
      <w:proofErr w:type="spellEnd"/>
      <w:r w:rsidR="00D83B05" w:rsidRPr="00DC4C68">
        <w:rPr>
          <w:rFonts w:ascii="Times New Roman" w:hAnsi="Times New Roman" w:cs="Times New Roman"/>
          <w:sz w:val="20"/>
          <w:szCs w:val="24"/>
          <w:vertAlign w:val="subscript"/>
          <w:lang w:val="en-US"/>
        </w:rPr>
        <w:t xml:space="preserve"> </w:t>
      </w:r>
      <w:r w:rsidR="00D83B05" w:rsidRPr="00DC4C68">
        <w:rPr>
          <w:rFonts w:ascii="Times New Roman" w:hAnsi="Times New Roman" w:cs="Times New Roman"/>
          <w:sz w:val="20"/>
          <w:szCs w:val="24"/>
          <w:lang w:val="en-US"/>
        </w:rPr>
        <w:t>(A) = 1.9 x10</w:t>
      </w:r>
      <w:r w:rsidR="00D83B05" w:rsidRPr="00DC4C68">
        <w:rPr>
          <w:rFonts w:ascii="Times New Roman" w:hAnsi="Times New Roman" w:cs="Times New Roman"/>
          <w:sz w:val="20"/>
          <w:szCs w:val="24"/>
          <w:vertAlign w:val="superscript"/>
          <w:lang w:val="en-US"/>
        </w:rPr>
        <w:t>-5</w:t>
      </w:r>
      <w:r w:rsidR="00D83B05" w:rsidRPr="00DC4C68">
        <w:rPr>
          <w:rFonts w:ascii="Times New Roman" w:hAnsi="Times New Roman" w:cs="Times New Roman"/>
          <w:sz w:val="20"/>
          <w:szCs w:val="24"/>
          <w:lang w:val="en-US"/>
        </w:rPr>
        <w:t xml:space="preserve"> ѵ</w:t>
      </w:r>
      <w:r w:rsidR="00D83B05" w:rsidRPr="00DC4C68">
        <w:rPr>
          <w:rFonts w:ascii="Times New Roman" w:hAnsi="Times New Roman" w:cs="Times New Roman"/>
          <w:sz w:val="20"/>
          <w:szCs w:val="24"/>
          <w:vertAlign w:val="superscript"/>
          <w:lang w:val="en-US"/>
        </w:rPr>
        <w:t>1/2</w:t>
      </w:r>
      <w:r w:rsidR="00D83B05" w:rsidRPr="00DC4C68">
        <w:rPr>
          <w:rFonts w:ascii="Times New Roman" w:hAnsi="Times New Roman" w:cs="Times New Roman"/>
          <w:sz w:val="20"/>
          <w:szCs w:val="24"/>
          <w:lang w:val="en-US"/>
        </w:rPr>
        <w:t xml:space="preserve"> – 1.641 x10</w:t>
      </w:r>
      <w:r w:rsidR="00D83B05" w:rsidRPr="00DC4C68">
        <w:rPr>
          <w:rFonts w:ascii="Times New Roman" w:hAnsi="Times New Roman" w:cs="Times New Roman"/>
          <w:sz w:val="20"/>
          <w:szCs w:val="24"/>
          <w:vertAlign w:val="superscript"/>
          <w:lang w:val="en-US"/>
        </w:rPr>
        <w:t>-6</w:t>
      </w:r>
      <w:r w:rsidR="00D83B05" w:rsidRPr="00DC4C68">
        <w:rPr>
          <w:rFonts w:ascii="Times New Roman" w:hAnsi="Times New Roman" w:cs="Times New Roman"/>
          <w:sz w:val="20"/>
          <w:szCs w:val="24"/>
          <w:vertAlign w:val="subscript"/>
          <w:lang w:val="en-US"/>
        </w:rPr>
        <w:t xml:space="preserve"> </w:t>
      </w:r>
      <w:r w:rsidR="00D83B05" w:rsidRPr="00DC4C68">
        <w:rPr>
          <w:rFonts w:ascii="Times New Roman" w:hAnsi="Times New Roman" w:cs="Times New Roman"/>
          <w:sz w:val="20"/>
          <w:szCs w:val="24"/>
          <w:lang w:val="en-US"/>
        </w:rPr>
        <w:t>with correlation coefficient nearly to unity suggested the UA oxidation over the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D83B05" w:rsidRPr="00DC4C68">
        <w:rPr>
          <w:rFonts w:ascii="Times New Roman" w:hAnsi="Times New Roman" w:cs="Times New Roman"/>
          <w:sz w:val="20"/>
          <w:szCs w:val="24"/>
          <w:lang w:val="en-US"/>
        </w:rPr>
        <w:t xml:space="preserve">/rGO/GCE surface was diffusion-limiting dominated over the adsorption-controlled mechanism </w:t>
      </w:r>
      <w:r w:rsidR="008929C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{"citationItems":[{"id":"ITEM-1","itemData":{"DOI":"10.20964/2016.07.41","ISSN":"14523981","abstract":"The modified glassy carbon electrodes (GCE) are prepared by chemical deposition of Ba0.5Sr0.5Co0.2Fe0.8O3 (BSCF), multi-walled carbon nanotube (MWCNT) and BSCF-MWCNT. The GCE, BSCF/GCE, MWCNT/GCE and BSCF-MWCNT/GCE electrodes are characterised by scanning electron microscopy (SEM), atomic force microscopy (AFM), cyclic voltammetry (CV) and electrochemical impedance spectroscopy (EIS). The surface morphology studies show that MWCNT is homogenously dispersed on the surface of BSCF. The N2 isotherm study indicates that surface area is improved by three fold than the BSCF alone. The EIS and CV show that the presence of MWCNT is significant in enhancing the electronic conductivity as well as kinetics. The reduction behaviours of these electrodes in 0.1 M KOH are compared using chroroamperometry, CV and hydrodynamic voltammetry. The BSCF-MWCNT/GCE shows a pronounced electrocatalytic activity towards oxygen reduction.","author":[{"dropping-particle":"","family":"Yusoff","given":"F.","non-dropping-particle":"","parse-names":false,"suffix":""},{"dropping-particle":"","family":"Mohamed","given":"N.","non-dropping-particle":"","parse-names":false,"suffix":""},{"dropping-particle":"","family":"Azizan","given":"A.","non-dropping-particle":"","parse-names":false,"suffix":""},{"dropping-particle":"","family":"Ab Ghani","given":"S.","non-dropping-particle":"","parse-names":false,"suffix":""}],"container-title":"International Journal of Electrochemical Science","id":"ITEM-1","issue":"7","issued":{"date-parts":[["2016"]]},"page":"5766-5780","title":"The perovskite Ba0.5Sr0.5Co0.2Fe0.8O3-MWCNT modified glassy carbon electrode - Its characterization and capacity in oxygen reduction reaction","type":"article-journal","volume":"11"},"uris":["http://www.mendeley.com/documents/?uuid=f9bc713f-260a-463d-a64f-d0a589359af6"]}],"mendeley":{"formattedCitation":"[29]","manualFormatting":"[29]","plainTextFormattedCitation":"[29]","previouslyFormattedCitation":"[29]"},"properties":{"noteIndex":0},"schema":"https://github.com/citation-style-language/schema/raw/master/csl-citation.json"}</w:instrText>
      </w:r>
      <w:r w:rsidR="008929CF"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[2</w:t>
      </w:r>
      <w:r w:rsidR="00DC4C68" w:rsidRPr="00DC4C68">
        <w:rPr>
          <w:rFonts w:ascii="Times New Roman" w:hAnsi="Times New Roman" w:cs="Times New Roman"/>
          <w:noProof/>
          <w:sz w:val="20"/>
          <w:szCs w:val="24"/>
          <w:lang w:val="en-US"/>
        </w:rPr>
        <w:t>8</w:t>
      </w:r>
      <w:r w:rsidR="008929CF" w:rsidRPr="00DC4C68">
        <w:rPr>
          <w:rFonts w:ascii="Times New Roman" w:hAnsi="Times New Roman" w:cs="Times New Roman"/>
          <w:noProof/>
          <w:sz w:val="20"/>
          <w:szCs w:val="24"/>
          <w:lang w:val="en-US"/>
        </w:rPr>
        <w:t>]</w:t>
      </w:r>
      <w:r w:rsidR="008929CF" w:rsidRPr="00DC4C68">
        <w:rPr>
          <w:rFonts w:ascii="Times New Roman" w:hAnsi="Times New Roman" w:cs="Times New Roman"/>
          <w:sz w:val="20"/>
          <w:szCs w:val="24"/>
          <w:lang w:val="en-US"/>
        </w:rPr>
        <w:fldChar w:fldCharType="end"/>
      </w:r>
      <w:r w:rsidR="00364A82"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 xml:space="preserve"> These results provided that the mass transfer or absorption controlled process of UA oxidation take place at the low scan rate instead of diffusion-limiting dominated at high scan rate </w:t>
      </w:r>
      <w:r w:rsidR="00D83B05"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{"citationItems":[{"id":"ITEM-1","itemData":{"DOI":"10.3390/s17071539","ISSN":"14248220","abstract":"© 2017 by the authors. Licensee MDPI, Basel, Switzerland. An attractive electrochemical sensor of poly(3,4-ethylenedioxythiophene)/reduced graphene oxide electrode (PrGO) was developed for an electrochemical technique for uric acid (UA) detection in the presence of ascorbic acid (AA). PrGO composite film showed an improved electrocatalytic activity towards UA oxidation in pH 6.0 (0.1 M PBS). The PrGO composite exhibited a high current signal and low charge transfer resistance (Rct) compared to a reduced graphene oxide (rGO) electrode or a bare glassy carbon electrode (GCE). The limit of detection and sensitivity of PrGO for the detection of UA are 0.19 μM (S/N = 3) and 0.01 μA/μM, respectively, in the range of 1–300 μM of UA.","author":[{"dropping-particle":"","family":"Tukimin","given":"Nurulkhalilah","non-dropping-particle":"","parse-names":false,"suffix":""},{"dropping-particle":"","family":"Abdullah","given":"Jaafar","non-dropping-particle":"","parse-names":false,"suffix":""},{"dropping-particle":"","family":"Sulaiman","given":"Yusran","non-dropping-particle":"","parse-names":false,"suffix":""}],"container-title":"Sensors (Switzerland)","id":"ITEM-1","issue":"7","issued":{"date-parts":[["2017"]]},"title":"Development of a PrGo-modified electrode for uric acid determination in the presence of ascorbic acid by an electrochemical technique","type":"article-journal","volume":"17"},"uris":["http://www.mendeley.com/documents/?uuid=17892620-c10d-4f33-b421-15e94a039e33","http://www.mendeley.com/documents/?uuid=9e13a2a5-9b5c-442d-9eab-5b9a41235a2d"]}],"mendeley":{"formattedCitation":"[30]","manualFormatting":"[30]","plainTextFormattedCitation":"[30]","previouslyFormattedCitation":"[30]"},"properties":{"noteIndex":0},"schema":"https://github.com/citation-style-language/schema/raw/master/csl-citation.json"}</w:instrText>
      </w:r>
      <w:r w:rsidR="00D83B05" w:rsidRPr="00DC4C68">
        <w:rPr>
          <w:rFonts w:ascii="Times New Roman" w:hAnsi="Times New Roman" w:cs="Times New Roman"/>
          <w:sz w:val="20"/>
          <w:szCs w:val="24"/>
          <w:lang w:val="en-US"/>
        </w:rPr>
        <w:fldChar w:fldCharType="separate"/>
      </w:r>
      <w:r w:rsidR="00CD0E71" w:rsidRPr="00DC4C68">
        <w:rPr>
          <w:rFonts w:ascii="Times New Roman" w:hAnsi="Times New Roman" w:cs="Times New Roman"/>
          <w:noProof/>
          <w:sz w:val="20"/>
          <w:szCs w:val="24"/>
          <w:lang w:val="en-US"/>
        </w:rPr>
        <w:t>[</w:t>
      </w:r>
      <w:r w:rsidR="00DC4C68" w:rsidRPr="00DC4C68">
        <w:rPr>
          <w:rFonts w:ascii="Times New Roman" w:hAnsi="Times New Roman" w:cs="Times New Roman"/>
          <w:noProof/>
          <w:sz w:val="20"/>
          <w:szCs w:val="24"/>
          <w:lang w:val="en-US"/>
        </w:rPr>
        <w:t>29</w:t>
      </w:r>
      <w:r w:rsidR="008929CF" w:rsidRPr="00DC4C68">
        <w:rPr>
          <w:rFonts w:ascii="Times New Roman" w:hAnsi="Times New Roman" w:cs="Times New Roman"/>
          <w:noProof/>
          <w:sz w:val="20"/>
          <w:szCs w:val="24"/>
          <w:lang w:val="en-US"/>
        </w:rPr>
        <w:t>]</w:t>
      </w:r>
      <w:r w:rsidR="00D83B05" w:rsidRPr="00DC4C68">
        <w:rPr>
          <w:rFonts w:ascii="Times New Roman" w:hAnsi="Times New Roman" w:cs="Times New Roman"/>
          <w:sz w:val="20"/>
          <w:szCs w:val="24"/>
        </w:rPr>
        <w:fldChar w:fldCharType="end"/>
      </w:r>
      <w:r w:rsidR="00D83B05" w:rsidRPr="00DC4C68">
        <w:rPr>
          <w:rFonts w:ascii="Times New Roman" w:hAnsi="Times New Roman" w:cs="Times New Roman"/>
          <w:sz w:val="20"/>
          <w:szCs w:val="24"/>
          <w:lang w:val="en-US"/>
        </w:rPr>
        <w:t>. The scan rate 50 mVs</w:t>
      </w:r>
      <w:r w:rsidR="00D83B05" w:rsidRPr="00DC4C68">
        <w:rPr>
          <w:rFonts w:ascii="Times New Roman" w:hAnsi="Times New Roman" w:cs="Times New Roman"/>
          <w:sz w:val="20"/>
          <w:szCs w:val="24"/>
          <w:vertAlign w:val="superscript"/>
          <w:lang w:val="en-US"/>
        </w:rPr>
        <w:t>-1</w:t>
      </w:r>
      <w:r w:rsidR="00D83B05" w:rsidRPr="00DC4C68">
        <w:rPr>
          <w:rFonts w:ascii="Times New Roman" w:hAnsi="Times New Roman" w:cs="Times New Roman"/>
          <w:sz w:val="20"/>
          <w:szCs w:val="24"/>
          <w:lang w:val="en-US"/>
        </w:rPr>
        <w:t xml:space="preserve"> was selected for the further part of the optimization where its peak potential was nearly to the zero. In view of the current response of UA is being diffusion controlled, a slower scan rate will allow the UA molecules diffuses through the bulk electrolyte toward the electrode surface. Even though there will </w:t>
      </w:r>
      <w:r w:rsidR="00D83B05" w:rsidRPr="00DC4C68">
        <w:rPr>
          <w:rFonts w:ascii="Times New Roman" w:hAnsi="Times New Roman" w:cs="Times New Roman"/>
          <w:sz w:val="20"/>
          <w:szCs w:val="24"/>
          <w:lang w:val="en-US"/>
        </w:rPr>
        <w:lastRenderedPageBreak/>
        <w:t xml:space="preserve">be growth in the diffusion layer, it provides certain degrees of sensitivity and stability about the variation in peak current and peak-to-peak separation especially in the study of pH parameter optimization. </w:t>
      </w:r>
    </w:p>
    <w:p w:rsidR="00A85BE6" w:rsidRPr="00DC4C68" w:rsidRDefault="00B577CC" w:rsidP="00342F75">
      <w:pPr>
        <w:spacing w:after="240" w:line="240" w:lineRule="auto"/>
        <w:jc w:val="center"/>
        <w:rPr>
          <w:rFonts w:ascii="Times New Roman" w:hAnsi="Times New Roman" w:cs="Times New Roman"/>
          <w:sz w:val="24"/>
          <w:szCs w:val="24"/>
          <w:lang w:val="en-US"/>
        </w:rPr>
      </w:pPr>
      <w:r w:rsidRPr="00DC4C68">
        <w:rPr>
          <w:noProof/>
          <w:lang w:eastAsia="en-MY"/>
        </w:rPr>
        <w:drawing>
          <wp:inline distT="0" distB="0" distL="0" distR="0" wp14:anchorId="5E9F526C" wp14:editId="2129E9DB">
            <wp:extent cx="4394393" cy="3533902"/>
            <wp:effectExtent l="19050" t="19050" r="254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43" t="3176" r="7067" b="29398"/>
                    <a:stretch/>
                  </pic:blipFill>
                  <pic:spPr bwMode="auto">
                    <a:xfrm>
                      <a:off x="0" y="0"/>
                      <a:ext cx="4438302" cy="35692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3144C" w:rsidRPr="00DC4C68" w:rsidRDefault="009A677F" w:rsidP="000505D9">
      <w:pPr>
        <w:spacing w:after="240" w:line="240" w:lineRule="auto"/>
        <w:ind w:left="709" w:hanging="709"/>
        <w:jc w:val="both"/>
        <w:rPr>
          <w:rFonts w:ascii="Times New Roman" w:hAnsi="Times New Roman" w:cs="Times New Roman"/>
          <w:iCs/>
          <w:sz w:val="20"/>
          <w:szCs w:val="24"/>
          <w:lang w:val="en-US"/>
        </w:rPr>
      </w:pPr>
      <w:r w:rsidRPr="00DC4C68">
        <w:rPr>
          <w:rFonts w:ascii="Times New Roman" w:hAnsi="Times New Roman" w:cs="Times New Roman"/>
          <w:iCs/>
          <w:sz w:val="20"/>
          <w:szCs w:val="24"/>
          <w:lang w:val="en-US"/>
        </w:rPr>
        <w:t>Figure 5</w:t>
      </w:r>
      <w:r w:rsidR="000505D9" w:rsidRPr="00DC4C68">
        <w:rPr>
          <w:rFonts w:ascii="Times New Roman" w:hAnsi="Times New Roman" w:cs="Times New Roman"/>
          <w:iCs/>
          <w:sz w:val="20"/>
          <w:szCs w:val="24"/>
          <w:lang w:val="en-US"/>
        </w:rPr>
        <w:t xml:space="preserve">. </w:t>
      </w:r>
      <w:r w:rsidR="00D83EDE" w:rsidRPr="00DC4C68">
        <w:rPr>
          <w:rFonts w:ascii="Times New Roman" w:hAnsi="Times New Roman" w:cs="Times New Roman"/>
          <w:iCs/>
          <w:sz w:val="20"/>
          <w:szCs w:val="24"/>
          <w:lang w:val="en-US"/>
        </w:rPr>
        <w:t>(a)</w:t>
      </w:r>
      <w:r w:rsidR="000505D9" w:rsidRPr="00DC4C68">
        <w:rPr>
          <w:rFonts w:ascii="Times New Roman" w:hAnsi="Times New Roman" w:cs="Times New Roman"/>
          <w:iCs/>
          <w:sz w:val="20"/>
          <w:szCs w:val="24"/>
          <w:lang w:val="en-US"/>
        </w:rPr>
        <w:t xml:space="preserve"> </w:t>
      </w:r>
      <w:r w:rsidR="00A85BE6" w:rsidRPr="00DC4C68">
        <w:rPr>
          <w:rFonts w:ascii="Times New Roman" w:hAnsi="Times New Roman" w:cs="Times New Roman"/>
          <w:iCs/>
          <w:sz w:val="20"/>
          <w:szCs w:val="24"/>
          <w:lang w:val="en-US"/>
        </w:rPr>
        <w:t>Cyclic voltammogram of 400μM UA standard measured at different scan rate (50- 250mVs-</w:t>
      </w:r>
      <w:r w:rsidR="00A85BE6" w:rsidRPr="00DC4C68">
        <w:rPr>
          <w:rFonts w:ascii="Times New Roman" w:hAnsi="Times New Roman" w:cs="Times New Roman"/>
          <w:iCs/>
          <w:sz w:val="20"/>
          <w:szCs w:val="24"/>
          <w:vertAlign w:val="superscript"/>
          <w:lang w:val="en-US"/>
        </w:rPr>
        <w:t>1</w:t>
      </w:r>
      <w:r w:rsidR="00A85BE6" w:rsidRPr="00DC4C68">
        <w:rPr>
          <w:rFonts w:ascii="Times New Roman" w:hAnsi="Times New Roman" w:cs="Times New Roman"/>
          <w:iCs/>
          <w:sz w:val="20"/>
          <w:szCs w:val="24"/>
          <w:lang w:val="en-US"/>
        </w:rPr>
        <w:t>)</w:t>
      </w:r>
      <w:r w:rsidR="00D83EDE" w:rsidRPr="00DC4C68">
        <w:rPr>
          <w:rFonts w:ascii="Times New Roman" w:hAnsi="Times New Roman" w:cs="Times New Roman"/>
          <w:iCs/>
          <w:sz w:val="20"/>
          <w:szCs w:val="24"/>
          <w:lang w:val="en-US"/>
        </w:rPr>
        <w:t xml:space="preserve"> </w:t>
      </w:r>
      <w:r w:rsidR="000505D9" w:rsidRPr="00DC4C68">
        <w:rPr>
          <w:rFonts w:ascii="Times New Roman" w:hAnsi="Times New Roman" w:cs="Times New Roman"/>
          <w:iCs/>
          <w:sz w:val="20"/>
          <w:szCs w:val="24"/>
          <w:lang w:val="en-US"/>
        </w:rPr>
        <w:t xml:space="preserve">and </w:t>
      </w:r>
      <w:r w:rsidR="00D83EDE" w:rsidRPr="00DC4C68">
        <w:rPr>
          <w:rFonts w:ascii="Times New Roman" w:hAnsi="Times New Roman" w:cs="Times New Roman"/>
          <w:iCs/>
          <w:sz w:val="20"/>
          <w:szCs w:val="24"/>
          <w:lang w:val="en-US"/>
        </w:rPr>
        <w:t>(b)</w:t>
      </w:r>
      <w:r w:rsidR="00A85BE6" w:rsidRPr="00DC4C68">
        <w:rPr>
          <w:rFonts w:ascii="Times New Roman" w:hAnsi="Times New Roman" w:cs="Times New Roman"/>
          <w:iCs/>
          <w:sz w:val="20"/>
          <w:szCs w:val="24"/>
          <w:lang w:val="en-US"/>
        </w:rPr>
        <w:t xml:space="preserve"> Plot of peak </w:t>
      </w:r>
      <w:r w:rsidR="00D83EDE" w:rsidRPr="00DC4C68">
        <w:rPr>
          <w:rFonts w:ascii="Times New Roman" w:hAnsi="Times New Roman" w:cs="Times New Roman"/>
          <w:iCs/>
          <w:sz w:val="20"/>
          <w:szCs w:val="24"/>
          <w:lang w:val="en-US"/>
        </w:rPr>
        <w:t>current against scan rate and (c)</w:t>
      </w:r>
      <w:r w:rsidR="00A85BE6" w:rsidRPr="00DC4C68">
        <w:rPr>
          <w:rFonts w:ascii="Times New Roman" w:hAnsi="Times New Roman" w:cs="Times New Roman"/>
          <w:iCs/>
          <w:sz w:val="20"/>
          <w:szCs w:val="24"/>
          <w:lang w:val="en-US"/>
        </w:rPr>
        <w:t xml:space="preserve"> </w:t>
      </w:r>
      <w:proofErr w:type="spellStart"/>
      <w:r w:rsidR="00A85BE6" w:rsidRPr="00DC4C68">
        <w:rPr>
          <w:rFonts w:ascii="Times New Roman" w:hAnsi="Times New Roman" w:cs="Times New Roman"/>
          <w:iCs/>
          <w:sz w:val="20"/>
          <w:szCs w:val="24"/>
          <w:lang w:val="en-US"/>
        </w:rPr>
        <w:t>Randles-Sevcik</w:t>
      </w:r>
      <w:proofErr w:type="spellEnd"/>
      <w:r w:rsidR="00A85BE6" w:rsidRPr="00DC4C68">
        <w:rPr>
          <w:rFonts w:ascii="Times New Roman" w:hAnsi="Times New Roman" w:cs="Times New Roman"/>
          <w:iCs/>
          <w:sz w:val="20"/>
          <w:szCs w:val="24"/>
          <w:lang w:val="en-US"/>
        </w:rPr>
        <w:t xml:space="preserve"> plot for di</w:t>
      </w:r>
      <w:r w:rsidR="00D55499" w:rsidRPr="00DC4C68">
        <w:rPr>
          <w:rFonts w:ascii="Times New Roman" w:hAnsi="Times New Roman" w:cs="Times New Roman"/>
          <w:iCs/>
          <w:sz w:val="20"/>
          <w:szCs w:val="24"/>
          <w:lang w:val="en-US"/>
        </w:rPr>
        <w:t xml:space="preserve">ffusion </w:t>
      </w:r>
      <w:proofErr w:type="spellStart"/>
      <w:r w:rsidR="00D55499" w:rsidRPr="00DC4C68">
        <w:rPr>
          <w:rFonts w:ascii="Times New Roman" w:hAnsi="Times New Roman" w:cs="Times New Roman"/>
          <w:iCs/>
          <w:sz w:val="20"/>
          <w:szCs w:val="24"/>
          <w:lang w:val="en-US"/>
        </w:rPr>
        <w:t>coeffient</w:t>
      </w:r>
      <w:proofErr w:type="spellEnd"/>
      <w:r w:rsidR="00D55499" w:rsidRPr="00DC4C68">
        <w:rPr>
          <w:rFonts w:ascii="Times New Roman" w:hAnsi="Times New Roman" w:cs="Times New Roman"/>
          <w:iCs/>
          <w:sz w:val="20"/>
          <w:szCs w:val="24"/>
          <w:lang w:val="en-US"/>
        </w:rPr>
        <w:t xml:space="preserve"> determination</w:t>
      </w:r>
    </w:p>
    <w:p w:rsidR="000505D9"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A series of UA standard concentration was selected within range from 100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to 800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The experiment was designed to run 6 cycles simultaneously at 50 mVs</w:t>
      </w:r>
      <w:r w:rsidRPr="00DC4C68">
        <w:rPr>
          <w:rFonts w:ascii="Times New Roman" w:hAnsi="Times New Roman" w:cs="Times New Roman"/>
          <w:sz w:val="20"/>
          <w:szCs w:val="24"/>
          <w:vertAlign w:val="superscript"/>
          <w:lang w:val="en-US"/>
        </w:rPr>
        <w:t>-1</w:t>
      </w:r>
      <w:r w:rsidRPr="00DC4C68">
        <w:rPr>
          <w:rFonts w:ascii="Times New Roman" w:hAnsi="Times New Roman" w:cs="Times New Roman"/>
          <w:sz w:val="20"/>
          <w:szCs w:val="24"/>
          <w:lang w:val="en-US"/>
        </w:rPr>
        <w:t xml:space="preserve"> scan rate with a magnitude of 0.05 V step potential sweeping from initial potential -0.2 V to end potential 0.8 V. The reagent and standard preparations were kept constant as described previously. The step up current responses obtained from the increasing concentration of UA show a corresponding contribution of faradaic current from higher electroactive species in an electrode process. The respectively current response and peak potential variation according to the amount of UA introduced was tabulated in </w:t>
      </w:r>
      <w:r w:rsidR="005911D1" w:rsidRPr="00DC4C68">
        <w:rPr>
          <w:rFonts w:ascii="Times New Roman" w:hAnsi="Times New Roman" w:cs="Times New Roman"/>
          <w:sz w:val="20"/>
          <w:szCs w:val="24"/>
          <w:lang w:val="en-US"/>
        </w:rPr>
        <w:t>Table 4</w:t>
      </w:r>
      <w:r w:rsidRPr="00DC4C68">
        <w:rPr>
          <w:rFonts w:ascii="Times New Roman" w:hAnsi="Times New Roman" w:cs="Times New Roman"/>
          <w:sz w:val="20"/>
          <w:szCs w:val="24"/>
          <w:lang w:val="en-US"/>
        </w:rPr>
        <w:t xml:space="preserve">.  </w:t>
      </w:r>
    </w:p>
    <w:p w:rsidR="00080152" w:rsidRPr="00DC4C68" w:rsidRDefault="00D83B05"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Based on the cyclic</w:t>
      </w:r>
      <w:r w:rsidR="00880422" w:rsidRPr="00DC4C68">
        <w:rPr>
          <w:rFonts w:ascii="Times New Roman" w:hAnsi="Times New Roman" w:cs="Times New Roman"/>
          <w:sz w:val="20"/>
          <w:szCs w:val="24"/>
          <w:lang w:val="en-US"/>
        </w:rPr>
        <w:t xml:space="preserve"> voltammogram result in </w:t>
      </w:r>
      <w:r w:rsidR="009A677F" w:rsidRPr="00DC4C68">
        <w:rPr>
          <w:rFonts w:ascii="Times New Roman" w:hAnsi="Times New Roman" w:cs="Times New Roman"/>
          <w:sz w:val="20"/>
          <w:szCs w:val="24"/>
          <w:lang w:val="en-US"/>
        </w:rPr>
        <w:t>Figure 6</w:t>
      </w:r>
      <w:r w:rsidR="00880422" w:rsidRPr="00DC4C68">
        <w:rPr>
          <w:rFonts w:ascii="Times New Roman" w:hAnsi="Times New Roman" w:cs="Times New Roman"/>
          <w:sz w:val="20"/>
          <w:szCs w:val="24"/>
          <w:lang w:val="en-US"/>
        </w:rPr>
        <w:t>(a)</w:t>
      </w:r>
      <w:r w:rsidRPr="00DC4C68">
        <w:rPr>
          <w:rFonts w:ascii="Times New Roman" w:hAnsi="Times New Roman" w:cs="Times New Roman"/>
          <w:sz w:val="20"/>
          <w:szCs w:val="24"/>
          <w:lang w:val="en-US"/>
        </w:rPr>
        <w:t xml:space="preserve">, the peak potential being unchanged for five successive different UA standard measurements at constant scan rate and experimental condition. This reflects good stability and accountability in measuring the current responses originated from various UA standard concentrations in suggested cyclic voltammetry technique. The calibration curve was plotted against the concentration of UA ranging from 100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to 800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provided a good fitting of data with correlation coefficient equal to 0.99711. The linearity behavior of UA concentration and anodic peak currents can be expressed as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 xml:space="preserve"> (A) = 4.757 x10</w:t>
      </w:r>
      <w:r w:rsidRPr="00DC4C68">
        <w:rPr>
          <w:rFonts w:ascii="Times New Roman" w:hAnsi="Times New Roman" w:cs="Times New Roman"/>
          <w:sz w:val="20"/>
          <w:szCs w:val="24"/>
          <w:vertAlign w:val="superscript"/>
          <w:lang w:val="en-US"/>
        </w:rPr>
        <w:t>-9</w:t>
      </w:r>
      <w:r w:rsidRPr="00DC4C68">
        <w:rPr>
          <w:rFonts w:ascii="Times New Roman" w:hAnsi="Times New Roman" w:cs="Times New Roman"/>
          <w:sz w:val="20"/>
          <w:szCs w:val="24"/>
          <w:lang w:val="en-US"/>
        </w:rPr>
        <w:t xml:space="preserve"> </w:t>
      </w:r>
      <w:r w:rsidRPr="00DC4C68">
        <w:rPr>
          <w:rFonts w:ascii="Times New Roman" w:hAnsi="Times New Roman" w:cs="Times New Roman"/>
          <w:i/>
          <w:sz w:val="20"/>
          <w:szCs w:val="24"/>
          <w:lang w:val="en-US"/>
        </w:rPr>
        <w:t>c</w:t>
      </w:r>
      <w:r w:rsidRPr="00DC4C68">
        <w:rPr>
          <w:rFonts w:ascii="Times New Roman" w:hAnsi="Times New Roman" w:cs="Times New Roman"/>
          <w:sz w:val="20"/>
          <w:szCs w:val="24"/>
          <w:lang w:val="en-US"/>
        </w:rPr>
        <w:t xml:space="preserve"> + 7.270 x10</w:t>
      </w:r>
      <w:r w:rsidRPr="00DC4C68">
        <w:rPr>
          <w:rFonts w:ascii="Times New Roman" w:hAnsi="Times New Roman" w:cs="Times New Roman"/>
          <w:sz w:val="20"/>
          <w:szCs w:val="24"/>
          <w:vertAlign w:val="superscript"/>
          <w:lang w:val="en-US"/>
        </w:rPr>
        <w:t>-7</w:t>
      </w:r>
      <w:r w:rsidR="00880422" w:rsidRPr="00DC4C68">
        <w:rPr>
          <w:rFonts w:ascii="Times New Roman" w:hAnsi="Times New Roman" w:cs="Times New Roman"/>
          <w:sz w:val="20"/>
          <w:szCs w:val="24"/>
          <w:lang w:val="en-US"/>
        </w:rPr>
        <w:t xml:space="preserve">, as shown in the </w:t>
      </w:r>
      <w:r w:rsidR="009A677F" w:rsidRPr="00DC4C68">
        <w:rPr>
          <w:rFonts w:ascii="Times New Roman" w:hAnsi="Times New Roman" w:cs="Times New Roman"/>
          <w:sz w:val="20"/>
          <w:szCs w:val="24"/>
          <w:lang w:val="en-US"/>
        </w:rPr>
        <w:t>Figure 6</w:t>
      </w:r>
      <w:r w:rsidR="00880422" w:rsidRPr="00DC4C68">
        <w:rPr>
          <w:rFonts w:ascii="Times New Roman" w:hAnsi="Times New Roman" w:cs="Times New Roman"/>
          <w:sz w:val="20"/>
          <w:szCs w:val="24"/>
          <w:lang w:val="en-US"/>
        </w:rPr>
        <w:t xml:space="preserve"> (b)</w:t>
      </w:r>
      <w:r w:rsidRPr="00DC4C68">
        <w:rPr>
          <w:rFonts w:ascii="Times New Roman" w:hAnsi="Times New Roman" w:cs="Times New Roman"/>
          <w:sz w:val="20"/>
          <w:szCs w:val="24"/>
          <w:lang w:val="en-US"/>
        </w:rPr>
        <w:t xml:space="preserve">. The highest current achieved was 4.59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 xml:space="preserve"> correspondingly to the highest upper limit of UA concentration, which is 80 0μM and the trend then followed in descending order of 600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(3.47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 xml:space="preserve">) &lt; 400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(2.69μA) &lt; 200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(1.65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 xml:space="preserve">) &lt; 100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(1.23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  The result obtained implies that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nanocomposite manage to </w:t>
      </w:r>
      <w:proofErr w:type="spellStart"/>
      <w:r w:rsidRPr="00DC4C68">
        <w:rPr>
          <w:rFonts w:ascii="Times New Roman" w:hAnsi="Times New Roman" w:cs="Times New Roman"/>
          <w:sz w:val="20"/>
          <w:szCs w:val="24"/>
          <w:lang w:val="en-US"/>
        </w:rPr>
        <w:t>electrocatalyze</w:t>
      </w:r>
      <w:proofErr w:type="spellEnd"/>
      <w:r w:rsidRPr="00DC4C68">
        <w:rPr>
          <w:rFonts w:ascii="Times New Roman" w:hAnsi="Times New Roman" w:cs="Times New Roman"/>
          <w:sz w:val="20"/>
          <w:szCs w:val="24"/>
          <w:lang w:val="en-US"/>
        </w:rPr>
        <w:t xml:space="preserve"> the UA oxidation meanwhile current transport at the electrode surface facilitated by gapless conducting material of rGO due excellent electron conductivity </w:t>
      </w:r>
      <w:r w:rsidRPr="00DC4C68">
        <w:rPr>
          <w:rFonts w:ascii="Times New Roman" w:hAnsi="Times New Roman" w:cs="Times New Roman"/>
          <w:sz w:val="20"/>
          <w:szCs w:val="24"/>
          <w:lang w:val="en-US"/>
        </w:rPr>
        <w:fldChar w:fldCharType="begin" w:fldLock="1"/>
      </w:r>
      <w:r w:rsidR="00B74BD1" w:rsidRPr="00DC4C68">
        <w:rPr>
          <w:rFonts w:ascii="Times New Roman" w:hAnsi="Times New Roman" w:cs="Times New Roman"/>
          <w:sz w:val="20"/>
          <w:szCs w:val="24"/>
          <w:lang w:val="en-US"/>
        </w:rPr>
        <w:instrText>ADDIN CSL_CITATION {"citationItems":[{"id":"ITEM-1","itemData":{"DOI":"10.3390/s140815227","ISBN":"1424-8220","ISSN":"1424-8220","PMID":"25195850","abstract":"The fabrication of an electrochemical sensor based on an iron oxide/graphene modified glassy carbon electrode (Fe3O4/rGO/GCE) and its simultaneous detection of dopamine (DA) and ascorbic acid (AA) is described here. The Fe3O4/rGO nanocomposite was synthesized via a simple, one step in-situ wet chemical method and characterized by different techniques. The presence of Fe3O4 nanoparticles on the surface of rGO sheets was confirmed by FESEM and TEM images. The electrochemical behavior of Fe3O4/rGO/GCE towards electrocatalytic oxidation of DA was investigated by cyclic voltammetry (CV) and differential pulse voltammetry (DPV) analysis. The electrochemical studies revealed that the Fe3O4/rGO/GCE dramatically increased the current response against the DA, due to the synergistic effect emerged between Fe3O4 and rGO. This implies that Fe3O4/rGO/GCE could exhibit excellent electrocatalytic activity and remarkable electron transfer kinetics towards the oxidation of DA. Moreover, the modified sensor electrode portrayed sensitivity and selectivity for simultaneous determination of AA and DA. The observed DPVs response linearly depends on AA and DA concentration in the range of 1–9 mM and 0.5–100 µM, with correlation coefficients of 0.995 and 0.996, respectively. The detection limit of \\r\\n(S/N = 3) was found to be 0.42 and 0.12 µM for AA and DA, respectively.","author":[{"dropping-particle":"","family":"Peik-See","given":"Teo","non-dropping-particle":"","parse-names":false,"suffix":""},{"dropping-particle":"","family":"Pandikumar","given":"Alagarsamy","non-dropping-particle":"","parse-names":false,"suffix":""},{"dropping-particle":"","family":"Nay-Ming","given":"Huang","non-dropping-particle":"","parse-names":false,"suffix":""},{"dropping-particle":"","family":"Hong-Ngee","given":"Lim","non-dropping-particle":"","parse-names":false,"suffix":""},{"dropping-particle":"","family":"Sulaiman","given":"Yusran","non-dropping-particle":"","parse-names":false,"suffix":""}],"container-title":"Sensors","id":"ITEM-1","issue":"8","issued":{"date-parts":[["2014"]]},"page":"15227-15243","title":"Simultaneous Electrochemical Detection of Dopamine and Ascorbic Acid Using an Iron Oxide/Reduced Graphene Oxide Modified Glassy Carbon Electrode","type":"article-journal","volume":"14"},"uris":["http://www.mendeley.com/documents/?uuid=4f848652-62ba-4ba9-86a6-9222283aa68a","http://www.mendeley.com/documents/?uuid=b32a4046-e590-4947-bca3-23cbffab80d7"]},{"id":"ITEM-2","itemData":{"DOI":"10.1039/c4ra03148b","ISBN":"2046-2069","ISSN":"20462069","abstract":"A facile and cost-effective approach has been developed towards electrochemical fabrication of a reduced graphene oxide (RGO) modified glassy carbon electrode (RGO/GCE). Scanning electron microscopy (SEM) images show that RGO is covered completely on the surface of glassy carbon electrodes. The RGO/GCE is used to detect dopamine (DA), uric acid (UA) and ascorbic acid (AA) simultaneously via cyclic voltammetry (CV) and differential pulse voltammetry (DPV) methods. Compared with bare GCE, RGO/GCE exhibits much high electrocatalytic activities toward the oxidation of DA, UA and AA, and three well-defined fully resolved anodic peaks were found in the CV curve at RGO/GCE. The GCEs modified with different amounts of RGO have an obvious influence on the determination of DA, UA and AA. By changing the concentrations of DA, UA and AA in the three substances coexisting system, the linear response ranges for the determination of DA, UA and AA were 0.1-400 [small mu ]M, 2-600 [small mu ]M, and 0.7-100 [small mu ]M with the limit of detection (LOD) (S/N = 3) were estimated to be 0.1 [small mu ]M, 1 [small mu ]M and 0.7 [small mu ]M, respectively. Moreover, it is found that RGO/GCE displays high reproducibility and selectivity for the determination of DA, UA and AA.","author":[{"dropping-particle":"","family":"Wang","given":"Huiwen","non-dropping-particle":"","parse-names":false,"suffix":""},{"dropping-particle":"","family":"Ren","given":"Fangfang","non-dropping-particle":"","parse-names":false,"suffix":""},{"dropping-particle":"","family":"Wang","given":"Caiqin","non-dropping-particle":"","parse-names":false,"suffix":""},{"dropping-particle":"","family":"Yang","given":"Beibei","non-dropping-particle":"","parse-names":false,"suffix":""},{"dropping-particle":"","family":"Bin","given":"Duan","non-dropping-particle":"","parse-names":false,"suffix":""},{"dropping-particle":"","family":"Zhang","given":"Ke","non-dropping-particle":"","parse-names":false,"suffix":""},{"dropping-particle":"","family":"Du","given":"Yukou","non-dropping-particle":"","parse-names":false,"suffix":""}],"container-title":"RSC Advances","id":"ITEM-2","issue":"51","issued":{"date-parts":[["2014"]]},"page":"26895-26901","title":"Simultaneous determination of dopamine, uric acid and ascorbic acid using a glassy carbon electrode modified with reduced graphene oxide","type":"article-journal","volume":"4"},"uris":["http://www.mendeley.com/documents/?uuid=14f57793-1d1a-4ab4-8926-8d4f2175d96a","http://www.mendeley.com/documents/?uuid=c9d33ad5-37ec-4b52-913d-b80d364f7b99","http://www.mendeley.com/documents/?uuid=7228ffbe-46bf-41ff-a1a7-9c4272754eeb"]}],"mendeley":{"formattedCitation":"[1,7]","plainTextFormattedCitation":"[1,7]","previouslyFormattedCitation":"[1,7]"},"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00B74BD1" w:rsidRPr="00DC4C68">
        <w:rPr>
          <w:rFonts w:ascii="Times New Roman" w:hAnsi="Times New Roman" w:cs="Times New Roman"/>
          <w:noProof/>
          <w:sz w:val="20"/>
          <w:szCs w:val="24"/>
          <w:lang w:val="en-US"/>
        </w:rPr>
        <w:t>[1,</w:t>
      </w:r>
      <w:r w:rsidR="007F0040" w:rsidRPr="00DC4C68">
        <w:rPr>
          <w:rFonts w:ascii="Times New Roman" w:hAnsi="Times New Roman" w:cs="Times New Roman"/>
          <w:noProof/>
          <w:sz w:val="20"/>
          <w:szCs w:val="24"/>
          <w:lang w:val="en-US"/>
        </w:rPr>
        <w:t xml:space="preserve"> </w:t>
      </w:r>
      <w:r w:rsidR="00B74BD1" w:rsidRPr="00DC4C68">
        <w:rPr>
          <w:rFonts w:ascii="Times New Roman" w:hAnsi="Times New Roman" w:cs="Times New Roman"/>
          <w:noProof/>
          <w:sz w:val="20"/>
          <w:szCs w:val="24"/>
          <w:lang w:val="en-US"/>
        </w:rPr>
        <w:t>7]</w:t>
      </w:r>
      <w:r w:rsidRPr="00DC4C68">
        <w:rPr>
          <w:rFonts w:ascii="Times New Roman" w:hAnsi="Times New Roman" w:cs="Times New Roman"/>
          <w:sz w:val="20"/>
          <w:szCs w:val="24"/>
        </w:rPr>
        <w:fldChar w:fldCharType="end"/>
      </w:r>
      <w:r w:rsidRPr="00DC4C68">
        <w:rPr>
          <w:rFonts w:ascii="Times New Roman" w:hAnsi="Times New Roman" w:cs="Times New Roman"/>
          <w:sz w:val="20"/>
          <w:szCs w:val="24"/>
          <w:lang w:val="en-US"/>
        </w:rPr>
        <w:t xml:space="preserve">.  The preferential concentration for the following research purpose was chosen 400μM, which is the intermediate value at full concentration range of UA studied. It gives sharp and well-defined oxidative current peak of considerable good sensitivity and peak </w:t>
      </w:r>
      <w:r w:rsidR="00ED3C51" w:rsidRPr="00DC4C68">
        <w:rPr>
          <w:rFonts w:ascii="Times New Roman" w:hAnsi="Times New Roman" w:cs="Times New Roman"/>
          <w:sz w:val="20"/>
          <w:szCs w:val="24"/>
          <w:lang w:val="en-US"/>
        </w:rPr>
        <w:t xml:space="preserve">resolution. </w:t>
      </w:r>
    </w:p>
    <w:p w:rsidR="00080152" w:rsidRPr="00DC4C68" w:rsidRDefault="00080152" w:rsidP="00342F75">
      <w:pPr>
        <w:spacing w:after="240" w:line="240" w:lineRule="auto"/>
        <w:contextualSpacing/>
        <w:jc w:val="center"/>
        <w:rPr>
          <w:rFonts w:ascii="Times New Roman" w:hAnsi="Times New Roman" w:cs="Times New Roman"/>
          <w:sz w:val="24"/>
          <w:szCs w:val="24"/>
          <w:lang w:val="en-US"/>
        </w:rPr>
      </w:pPr>
      <w:r w:rsidRPr="00DC4C68">
        <w:rPr>
          <w:noProof/>
          <w:lang w:eastAsia="en-MY"/>
        </w:rPr>
        <w:lastRenderedPageBreak/>
        <w:drawing>
          <wp:inline distT="0" distB="0" distL="0" distR="0" wp14:anchorId="05A87FF1" wp14:editId="2C40E1E5">
            <wp:extent cx="5179162" cy="2226689"/>
            <wp:effectExtent l="19050" t="19050" r="2159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 t="6991" r="5605"/>
                    <a:stretch/>
                  </pic:blipFill>
                  <pic:spPr bwMode="auto">
                    <a:xfrm>
                      <a:off x="0" y="0"/>
                      <a:ext cx="5228071" cy="22477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505D9" w:rsidRPr="00DC4C68" w:rsidRDefault="000505D9" w:rsidP="000505D9">
      <w:pPr>
        <w:spacing w:after="0" w:line="240" w:lineRule="auto"/>
        <w:jc w:val="center"/>
        <w:rPr>
          <w:rFonts w:ascii="Times New Roman" w:hAnsi="Times New Roman" w:cs="Times New Roman"/>
          <w:iCs/>
          <w:sz w:val="20"/>
          <w:szCs w:val="24"/>
          <w:lang w:val="en-US"/>
        </w:rPr>
      </w:pPr>
      <w:bookmarkStart w:id="14" w:name="_Toc532037456"/>
    </w:p>
    <w:p w:rsidR="00D55499" w:rsidRPr="00DC4C68" w:rsidRDefault="009A677F" w:rsidP="000505D9">
      <w:pPr>
        <w:spacing w:after="0" w:line="240" w:lineRule="auto"/>
        <w:ind w:left="709" w:hanging="709"/>
        <w:jc w:val="both"/>
        <w:rPr>
          <w:rFonts w:ascii="Times New Roman" w:hAnsi="Times New Roman" w:cs="Times New Roman"/>
          <w:iCs/>
          <w:sz w:val="20"/>
          <w:szCs w:val="24"/>
          <w:lang w:val="en-US"/>
        </w:rPr>
      </w:pPr>
      <w:r w:rsidRPr="00DC4C68">
        <w:rPr>
          <w:rFonts w:ascii="Times New Roman" w:hAnsi="Times New Roman" w:cs="Times New Roman"/>
          <w:iCs/>
          <w:sz w:val="20"/>
          <w:szCs w:val="24"/>
          <w:lang w:val="en-US"/>
        </w:rPr>
        <w:t>Figure 6</w:t>
      </w:r>
      <w:r w:rsidR="000505D9" w:rsidRPr="00DC4C68">
        <w:rPr>
          <w:rFonts w:ascii="Times New Roman" w:hAnsi="Times New Roman" w:cs="Times New Roman"/>
          <w:iCs/>
          <w:sz w:val="20"/>
          <w:szCs w:val="24"/>
          <w:lang w:val="en-US"/>
        </w:rPr>
        <w:t xml:space="preserve">. </w:t>
      </w:r>
      <w:r w:rsidR="00880422" w:rsidRPr="00DC4C68">
        <w:rPr>
          <w:rFonts w:ascii="Times New Roman" w:hAnsi="Times New Roman" w:cs="Times New Roman"/>
          <w:iCs/>
          <w:sz w:val="20"/>
          <w:szCs w:val="24"/>
          <w:lang w:val="en-US"/>
        </w:rPr>
        <w:t xml:space="preserve">(a) </w:t>
      </w:r>
      <w:r w:rsidR="00D83B05" w:rsidRPr="00DC4C68">
        <w:rPr>
          <w:rFonts w:ascii="Times New Roman" w:hAnsi="Times New Roman" w:cs="Times New Roman"/>
          <w:iCs/>
          <w:sz w:val="20"/>
          <w:szCs w:val="24"/>
          <w:lang w:val="en-US"/>
        </w:rPr>
        <w:t>Cyclic voltammetry measurements at various concentrations ranging from 100</w:t>
      </w:r>
      <w:r w:rsidR="00880422" w:rsidRPr="00DC4C68">
        <w:rPr>
          <w:rFonts w:ascii="Times New Roman" w:hAnsi="Times New Roman" w:cs="Times New Roman"/>
          <w:iCs/>
          <w:sz w:val="20"/>
          <w:szCs w:val="24"/>
          <w:lang w:val="en-US"/>
        </w:rPr>
        <w:t xml:space="preserve"> </w:t>
      </w:r>
      <w:proofErr w:type="spellStart"/>
      <w:r w:rsidR="00D83B05" w:rsidRPr="00DC4C68">
        <w:rPr>
          <w:rFonts w:ascii="Times New Roman" w:hAnsi="Times New Roman" w:cs="Times New Roman"/>
          <w:iCs/>
          <w:sz w:val="20"/>
          <w:szCs w:val="24"/>
          <w:lang w:val="en-US"/>
        </w:rPr>
        <w:t>μM</w:t>
      </w:r>
      <w:proofErr w:type="spellEnd"/>
      <w:r w:rsidR="00D83B05" w:rsidRPr="00DC4C68">
        <w:rPr>
          <w:rFonts w:ascii="Times New Roman" w:hAnsi="Times New Roman" w:cs="Times New Roman"/>
          <w:iCs/>
          <w:sz w:val="20"/>
          <w:szCs w:val="24"/>
          <w:lang w:val="en-US"/>
        </w:rPr>
        <w:t xml:space="preserve"> to 500</w:t>
      </w:r>
      <w:r w:rsidR="00880422" w:rsidRPr="00DC4C68">
        <w:rPr>
          <w:rFonts w:ascii="Times New Roman" w:hAnsi="Times New Roman" w:cs="Times New Roman"/>
          <w:iCs/>
          <w:sz w:val="20"/>
          <w:szCs w:val="24"/>
          <w:lang w:val="en-US"/>
        </w:rPr>
        <w:t xml:space="preserve"> </w:t>
      </w:r>
      <w:proofErr w:type="spellStart"/>
      <w:r w:rsidR="00D83B05" w:rsidRPr="00DC4C68">
        <w:rPr>
          <w:rFonts w:ascii="Times New Roman" w:hAnsi="Times New Roman" w:cs="Times New Roman"/>
          <w:iCs/>
          <w:sz w:val="20"/>
          <w:szCs w:val="24"/>
          <w:lang w:val="en-US"/>
        </w:rPr>
        <w:t>μM</w:t>
      </w:r>
      <w:proofErr w:type="spellEnd"/>
      <w:r w:rsidR="00D83B05" w:rsidRPr="00DC4C68">
        <w:rPr>
          <w:rFonts w:ascii="Times New Roman" w:hAnsi="Times New Roman" w:cs="Times New Roman"/>
          <w:iCs/>
          <w:sz w:val="20"/>
          <w:szCs w:val="24"/>
          <w:lang w:val="en-US"/>
        </w:rPr>
        <w:t xml:space="preserve"> of UA standard solution</w:t>
      </w:r>
      <w:bookmarkStart w:id="15" w:name="_Toc532037457"/>
      <w:bookmarkEnd w:id="14"/>
      <w:r w:rsidR="00880422" w:rsidRPr="00DC4C68">
        <w:rPr>
          <w:rFonts w:ascii="Times New Roman" w:hAnsi="Times New Roman" w:cs="Times New Roman"/>
          <w:iCs/>
          <w:sz w:val="20"/>
          <w:szCs w:val="24"/>
          <w:lang w:val="en-US"/>
        </w:rPr>
        <w:t xml:space="preserve"> and (b)</w:t>
      </w:r>
      <w:r w:rsidR="00D83B05" w:rsidRPr="00DC4C68">
        <w:rPr>
          <w:rFonts w:ascii="Times New Roman" w:hAnsi="Times New Roman" w:cs="Times New Roman"/>
          <w:iCs/>
          <w:sz w:val="20"/>
          <w:szCs w:val="24"/>
          <w:lang w:val="en-US"/>
        </w:rPr>
        <w:t xml:space="preserve"> Calibration curve of anodic peak current against UA concentration (100-800</w:t>
      </w:r>
      <w:r w:rsidR="00880422" w:rsidRPr="00DC4C68">
        <w:rPr>
          <w:rFonts w:ascii="Times New Roman" w:hAnsi="Times New Roman" w:cs="Times New Roman"/>
          <w:iCs/>
          <w:sz w:val="20"/>
          <w:szCs w:val="24"/>
          <w:lang w:val="en-US"/>
        </w:rPr>
        <w:t xml:space="preserve"> </w:t>
      </w:r>
      <w:proofErr w:type="spellStart"/>
      <w:r w:rsidR="00D83B05" w:rsidRPr="00DC4C68">
        <w:rPr>
          <w:rFonts w:ascii="Times New Roman" w:hAnsi="Times New Roman" w:cs="Times New Roman"/>
          <w:iCs/>
          <w:sz w:val="20"/>
          <w:szCs w:val="24"/>
          <w:lang w:val="en-US"/>
        </w:rPr>
        <w:t>μM</w:t>
      </w:r>
      <w:proofErr w:type="spellEnd"/>
      <w:r w:rsidR="00D83B05" w:rsidRPr="00DC4C68">
        <w:rPr>
          <w:rFonts w:ascii="Times New Roman" w:hAnsi="Times New Roman" w:cs="Times New Roman"/>
          <w:iCs/>
          <w:sz w:val="20"/>
          <w:szCs w:val="24"/>
          <w:lang w:val="en-US"/>
        </w:rPr>
        <w:t>)</w:t>
      </w:r>
      <w:bookmarkEnd w:id="15"/>
    </w:p>
    <w:p w:rsidR="000505D9" w:rsidRPr="00DC4C68" w:rsidRDefault="000505D9" w:rsidP="000505D9">
      <w:pPr>
        <w:spacing w:after="0" w:line="240" w:lineRule="auto"/>
        <w:jc w:val="both"/>
        <w:rPr>
          <w:rFonts w:ascii="Times New Roman" w:hAnsi="Times New Roman" w:cs="Times New Roman"/>
          <w:iCs/>
          <w:sz w:val="20"/>
          <w:szCs w:val="24"/>
          <w:lang w:val="en-US"/>
        </w:rPr>
      </w:pPr>
    </w:p>
    <w:p w:rsidR="00D83B05" w:rsidRPr="00DC4C68" w:rsidRDefault="005911D1" w:rsidP="00342F75">
      <w:pPr>
        <w:spacing w:after="240" w:line="240" w:lineRule="auto"/>
        <w:contextualSpacing/>
        <w:jc w:val="center"/>
        <w:rPr>
          <w:rFonts w:ascii="Times New Roman" w:hAnsi="Times New Roman" w:cs="Times New Roman"/>
          <w:iCs/>
          <w:sz w:val="20"/>
          <w:szCs w:val="24"/>
          <w:lang w:val="en-US"/>
        </w:rPr>
      </w:pPr>
      <w:bookmarkStart w:id="16" w:name="_Toc532052063"/>
      <w:r w:rsidRPr="00DC4C68">
        <w:rPr>
          <w:rFonts w:ascii="Times New Roman" w:hAnsi="Times New Roman" w:cs="Times New Roman"/>
          <w:iCs/>
          <w:sz w:val="20"/>
          <w:szCs w:val="24"/>
          <w:lang w:val="en-US"/>
        </w:rPr>
        <w:t>Table 4</w:t>
      </w:r>
      <w:r w:rsidR="000505D9" w:rsidRPr="00DC4C68">
        <w:rPr>
          <w:rFonts w:ascii="Times New Roman" w:hAnsi="Times New Roman" w:cs="Times New Roman"/>
          <w:iCs/>
          <w:sz w:val="20"/>
          <w:szCs w:val="24"/>
          <w:lang w:val="en-US"/>
        </w:rPr>
        <w:t xml:space="preserve">. </w:t>
      </w:r>
      <w:r w:rsidR="00D83B05" w:rsidRPr="00DC4C68">
        <w:rPr>
          <w:rFonts w:ascii="Times New Roman" w:hAnsi="Times New Roman" w:cs="Times New Roman"/>
          <w:iCs/>
          <w:sz w:val="20"/>
          <w:szCs w:val="24"/>
          <w:lang w:val="en-US"/>
        </w:rPr>
        <w:t>Result of anodic peak potentials and peak currents at various UA concentrations (100-800</w:t>
      </w:r>
      <w:r w:rsidR="000505D9" w:rsidRPr="00DC4C68">
        <w:rPr>
          <w:rFonts w:ascii="Times New Roman" w:hAnsi="Times New Roman" w:cs="Times New Roman"/>
          <w:iCs/>
          <w:sz w:val="20"/>
          <w:szCs w:val="24"/>
          <w:lang w:val="en-US"/>
        </w:rPr>
        <w:t xml:space="preserve"> µ</w:t>
      </w:r>
      <w:r w:rsidR="00D83B05" w:rsidRPr="00DC4C68">
        <w:rPr>
          <w:rFonts w:ascii="Times New Roman" w:hAnsi="Times New Roman" w:cs="Times New Roman"/>
          <w:iCs/>
          <w:sz w:val="20"/>
          <w:szCs w:val="24"/>
          <w:lang w:val="en-US"/>
        </w:rPr>
        <w:t>M)</w:t>
      </w:r>
      <w:bookmarkEnd w:id="16"/>
    </w:p>
    <w:p w:rsidR="000505D9" w:rsidRPr="00DC4C68" w:rsidRDefault="000505D9" w:rsidP="00342F75">
      <w:pPr>
        <w:spacing w:after="240" w:line="240" w:lineRule="auto"/>
        <w:contextualSpacing/>
        <w:jc w:val="center"/>
        <w:rPr>
          <w:rFonts w:ascii="Times New Roman" w:hAnsi="Times New Roman" w:cs="Times New Roman"/>
          <w:iCs/>
          <w:sz w:val="20"/>
          <w:szCs w:val="24"/>
          <w:lang w:val="en-US"/>
        </w:rPr>
      </w:pPr>
    </w:p>
    <w:tbl>
      <w:tblPr>
        <w:tblStyle w:val="ListTable6Colorful1"/>
        <w:tblW w:w="6530" w:type="dxa"/>
        <w:jc w:val="center"/>
        <w:tblLook w:val="04A0" w:firstRow="1" w:lastRow="0" w:firstColumn="1" w:lastColumn="0" w:noHBand="0" w:noVBand="1"/>
      </w:tblPr>
      <w:tblGrid>
        <w:gridCol w:w="1508"/>
        <w:gridCol w:w="2531"/>
        <w:gridCol w:w="2491"/>
      </w:tblGrid>
      <w:tr w:rsidR="00FF315B" w:rsidRPr="00DC4C68" w:rsidTr="000505D9">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0505D9" w:rsidRPr="00DC4C68" w:rsidRDefault="00880422" w:rsidP="000505D9">
            <w:pPr>
              <w:jc w:val="center"/>
              <w:rPr>
                <w:rFonts w:ascii="Times New Roman" w:eastAsia="Times New Roman" w:hAnsi="Times New Roman" w:cs="Times New Roman"/>
                <w:b w:val="0"/>
                <w:bCs w:val="0"/>
                <w:color w:val="auto"/>
                <w:sz w:val="20"/>
                <w:szCs w:val="24"/>
              </w:rPr>
            </w:pPr>
            <w:r w:rsidRPr="00DC4C68">
              <w:rPr>
                <w:rFonts w:ascii="Times New Roman" w:eastAsia="Times New Roman" w:hAnsi="Times New Roman" w:cs="Times New Roman"/>
                <w:color w:val="auto"/>
                <w:sz w:val="20"/>
                <w:szCs w:val="24"/>
              </w:rPr>
              <w:t>Concentration</w:t>
            </w:r>
          </w:p>
          <w:p w:rsidR="00880422" w:rsidRPr="00DC4C68" w:rsidRDefault="00880422" w:rsidP="000505D9">
            <w:pPr>
              <w:jc w:val="center"/>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(s)</w:t>
            </w:r>
          </w:p>
        </w:tc>
        <w:tc>
          <w:tcPr>
            <w:tcW w:w="2531" w:type="dxa"/>
            <w:shd w:val="clear" w:color="auto" w:fill="auto"/>
            <w:noWrap/>
            <w:hideMark/>
          </w:tcPr>
          <w:p w:rsidR="000505D9" w:rsidRPr="00DC4C68" w:rsidRDefault="00880422" w:rsidP="000505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4"/>
              </w:rPr>
            </w:pPr>
            <w:r w:rsidRPr="00DC4C68">
              <w:rPr>
                <w:rFonts w:ascii="Times New Roman" w:eastAsia="Times New Roman" w:hAnsi="Times New Roman" w:cs="Times New Roman"/>
                <w:color w:val="auto"/>
                <w:sz w:val="20"/>
                <w:szCs w:val="24"/>
              </w:rPr>
              <w:t>Anodic Peak Potential,</w:t>
            </w:r>
          </w:p>
          <w:p w:rsidR="00880422" w:rsidRPr="00DC4C68" w:rsidRDefault="00880422" w:rsidP="000505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proofErr w:type="spellStart"/>
            <w:r w:rsidRPr="00DC4C68">
              <w:rPr>
                <w:rFonts w:ascii="Times New Roman" w:eastAsia="Times New Roman" w:hAnsi="Times New Roman" w:cs="Times New Roman"/>
                <w:color w:val="auto"/>
                <w:sz w:val="20"/>
                <w:szCs w:val="24"/>
              </w:rPr>
              <w:t>I</w:t>
            </w:r>
            <w:r w:rsidRPr="00DC4C68">
              <w:rPr>
                <w:rFonts w:ascii="Times New Roman" w:eastAsia="Times New Roman" w:hAnsi="Times New Roman" w:cs="Times New Roman"/>
                <w:color w:val="auto"/>
                <w:sz w:val="20"/>
                <w:szCs w:val="24"/>
                <w:vertAlign w:val="subscript"/>
              </w:rPr>
              <w:t>pa</w:t>
            </w:r>
            <w:proofErr w:type="spellEnd"/>
            <w:r w:rsidRPr="00DC4C68">
              <w:rPr>
                <w:rFonts w:ascii="Times New Roman" w:eastAsia="Times New Roman" w:hAnsi="Times New Roman" w:cs="Times New Roman"/>
                <w:color w:val="auto"/>
                <w:sz w:val="20"/>
                <w:szCs w:val="24"/>
              </w:rPr>
              <w:t xml:space="preserve"> (V)</w:t>
            </w:r>
          </w:p>
        </w:tc>
        <w:tc>
          <w:tcPr>
            <w:tcW w:w="2491" w:type="dxa"/>
            <w:shd w:val="clear" w:color="auto" w:fill="auto"/>
            <w:noWrap/>
            <w:hideMark/>
          </w:tcPr>
          <w:p w:rsidR="000505D9" w:rsidRPr="00DC4C68" w:rsidRDefault="00880422" w:rsidP="000505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4"/>
              </w:rPr>
            </w:pPr>
            <w:r w:rsidRPr="00DC4C68">
              <w:rPr>
                <w:rFonts w:ascii="Times New Roman" w:eastAsia="Times New Roman" w:hAnsi="Times New Roman" w:cs="Times New Roman"/>
                <w:color w:val="auto"/>
                <w:sz w:val="20"/>
                <w:szCs w:val="24"/>
              </w:rPr>
              <w:t>Anodic Peak Current,</w:t>
            </w:r>
          </w:p>
          <w:p w:rsidR="00880422" w:rsidRPr="00DC4C68" w:rsidRDefault="00880422" w:rsidP="000505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proofErr w:type="spellStart"/>
            <w:r w:rsidRPr="00DC4C68">
              <w:rPr>
                <w:rFonts w:ascii="Times New Roman" w:eastAsia="Times New Roman" w:hAnsi="Times New Roman" w:cs="Times New Roman"/>
                <w:color w:val="auto"/>
                <w:sz w:val="20"/>
                <w:szCs w:val="24"/>
              </w:rPr>
              <w:t>I</w:t>
            </w:r>
            <w:r w:rsidRPr="00DC4C68">
              <w:rPr>
                <w:rFonts w:ascii="Times New Roman" w:eastAsia="Times New Roman" w:hAnsi="Times New Roman" w:cs="Times New Roman"/>
                <w:color w:val="auto"/>
                <w:sz w:val="20"/>
                <w:szCs w:val="24"/>
                <w:vertAlign w:val="subscript"/>
              </w:rPr>
              <w:t>pc</w:t>
            </w:r>
            <w:proofErr w:type="spellEnd"/>
            <w:r w:rsidRPr="00DC4C68">
              <w:rPr>
                <w:rFonts w:ascii="Times New Roman" w:eastAsia="Times New Roman" w:hAnsi="Times New Roman" w:cs="Times New Roman"/>
                <w:color w:val="auto"/>
                <w:sz w:val="20"/>
                <w:szCs w:val="24"/>
              </w:rPr>
              <w:t xml:space="preserve"> (µA)</w:t>
            </w:r>
          </w:p>
        </w:tc>
      </w:tr>
      <w:tr w:rsidR="00FF315B" w:rsidRPr="00DC4C68" w:rsidTr="000505D9">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880422" w:rsidRPr="00DC4C68" w:rsidRDefault="00880422"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100</w:t>
            </w:r>
          </w:p>
        </w:tc>
        <w:tc>
          <w:tcPr>
            <w:tcW w:w="2531" w:type="dxa"/>
            <w:shd w:val="clear" w:color="auto" w:fill="auto"/>
            <w:hideMark/>
          </w:tcPr>
          <w:p w:rsidR="00880422" w:rsidRPr="00DC4C68" w:rsidRDefault="00880422"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w:t>
            </w:r>
          </w:p>
        </w:tc>
        <w:tc>
          <w:tcPr>
            <w:tcW w:w="2491" w:type="dxa"/>
            <w:shd w:val="clear" w:color="auto" w:fill="auto"/>
            <w:hideMark/>
          </w:tcPr>
          <w:p w:rsidR="00880422" w:rsidRPr="00DC4C68" w:rsidRDefault="00880422"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1.23</w:t>
            </w:r>
          </w:p>
        </w:tc>
      </w:tr>
      <w:tr w:rsidR="00FF315B" w:rsidRPr="00DC4C68" w:rsidTr="000505D9">
        <w:trPr>
          <w:trHeight w:val="65"/>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880422" w:rsidRPr="00DC4C68" w:rsidRDefault="00880422"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200</w:t>
            </w:r>
          </w:p>
        </w:tc>
        <w:tc>
          <w:tcPr>
            <w:tcW w:w="2531" w:type="dxa"/>
            <w:shd w:val="clear" w:color="auto" w:fill="auto"/>
            <w:hideMark/>
          </w:tcPr>
          <w:p w:rsidR="00880422" w:rsidRPr="00DC4C68" w:rsidRDefault="00880422"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w:t>
            </w:r>
          </w:p>
        </w:tc>
        <w:tc>
          <w:tcPr>
            <w:tcW w:w="2491" w:type="dxa"/>
            <w:shd w:val="clear" w:color="auto" w:fill="auto"/>
            <w:hideMark/>
          </w:tcPr>
          <w:p w:rsidR="00880422" w:rsidRPr="00DC4C68" w:rsidRDefault="00880422"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1.65</w:t>
            </w:r>
          </w:p>
        </w:tc>
      </w:tr>
      <w:tr w:rsidR="00FF315B" w:rsidRPr="00DC4C68" w:rsidTr="000505D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880422" w:rsidRPr="00DC4C68" w:rsidRDefault="00880422"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400</w:t>
            </w:r>
          </w:p>
        </w:tc>
        <w:tc>
          <w:tcPr>
            <w:tcW w:w="2531" w:type="dxa"/>
            <w:shd w:val="clear" w:color="auto" w:fill="auto"/>
            <w:hideMark/>
          </w:tcPr>
          <w:p w:rsidR="00880422" w:rsidRPr="00DC4C68" w:rsidRDefault="00880422"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w:t>
            </w:r>
          </w:p>
        </w:tc>
        <w:tc>
          <w:tcPr>
            <w:tcW w:w="2491" w:type="dxa"/>
            <w:shd w:val="clear" w:color="auto" w:fill="auto"/>
            <w:hideMark/>
          </w:tcPr>
          <w:p w:rsidR="00880422" w:rsidRPr="00DC4C68" w:rsidRDefault="00880422"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2.69</w:t>
            </w:r>
          </w:p>
        </w:tc>
      </w:tr>
      <w:tr w:rsidR="00FF315B" w:rsidRPr="00DC4C68" w:rsidTr="000505D9">
        <w:trPr>
          <w:trHeight w:val="64"/>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880422" w:rsidRPr="00DC4C68" w:rsidRDefault="00880422"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600</w:t>
            </w:r>
          </w:p>
        </w:tc>
        <w:tc>
          <w:tcPr>
            <w:tcW w:w="2531" w:type="dxa"/>
            <w:shd w:val="clear" w:color="auto" w:fill="auto"/>
            <w:hideMark/>
          </w:tcPr>
          <w:p w:rsidR="00880422" w:rsidRPr="00DC4C68" w:rsidRDefault="00880422"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w:t>
            </w:r>
          </w:p>
        </w:tc>
        <w:tc>
          <w:tcPr>
            <w:tcW w:w="2491" w:type="dxa"/>
            <w:shd w:val="clear" w:color="auto" w:fill="auto"/>
            <w:hideMark/>
          </w:tcPr>
          <w:p w:rsidR="00880422" w:rsidRPr="00DC4C68" w:rsidRDefault="00880422"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3.47</w:t>
            </w:r>
          </w:p>
        </w:tc>
      </w:tr>
      <w:tr w:rsidR="00FF315B" w:rsidRPr="00DC4C68" w:rsidTr="000505D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880422" w:rsidRPr="00DC4C68" w:rsidRDefault="00880422"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800</w:t>
            </w:r>
          </w:p>
        </w:tc>
        <w:tc>
          <w:tcPr>
            <w:tcW w:w="2531" w:type="dxa"/>
            <w:shd w:val="clear" w:color="auto" w:fill="auto"/>
            <w:hideMark/>
          </w:tcPr>
          <w:p w:rsidR="00880422" w:rsidRPr="00DC4C68" w:rsidRDefault="00880422"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0.35</w:t>
            </w:r>
          </w:p>
        </w:tc>
        <w:tc>
          <w:tcPr>
            <w:tcW w:w="2491" w:type="dxa"/>
            <w:shd w:val="clear" w:color="auto" w:fill="auto"/>
            <w:hideMark/>
          </w:tcPr>
          <w:p w:rsidR="00880422" w:rsidRPr="00DC4C68" w:rsidRDefault="00880422"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4.59</w:t>
            </w:r>
          </w:p>
        </w:tc>
      </w:tr>
    </w:tbl>
    <w:p w:rsidR="000505D9" w:rsidRPr="00DC4C68" w:rsidRDefault="000505D9" w:rsidP="000505D9">
      <w:pPr>
        <w:spacing w:after="0" w:line="240" w:lineRule="auto"/>
        <w:jc w:val="both"/>
        <w:rPr>
          <w:rFonts w:ascii="Times New Roman" w:hAnsi="Times New Roman" w:cs="Times New Roman"/>
          <w:sz w:val="24"/>
          <w:szCs w:val="24"/>
          <w:lang w:val="en-US"/>
        </w:rPr>
      </w:pPr>
    </w:p>
    <w:p w:rsidR="000505D9" w:rsidRPr="00DC4C68" w:rsidRDefault="00D83B05" w:rsidP="000505D9">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effect of supporting electrolyte (PBS buffer solution) pH on the CV and DPV response of 400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UA were conducted by varying the pH from 4.0 to 9.0. The changes to the chemical environment surrounding the UA molecules in reaction of electrochemical oxidation was investigated in term of peak current and potential as well as the charging effect due electrolyte properties. </w:t>
      </w:r>
      <w:r w:rsidR="00DD5C7B" w:rsidRPr="00DC4C68">
        <w:rPr>
          <w:rFonts w:ascii="Times New Roman" w:hAnsi="Times New Roman" w:cs="Times New Roman"/>
          <w:sz w:val="20"/>
          <w:szCs w:val="24"/>
          <w:lang w:val="en-US"/>
        </w:rPr>
        <w:t xml:space="preserve">Refers to </w:t>
      </w:r>
      <w:r w:rsidR="009A677F" w:rsidRPr="00DC4C68">
        <w:rPr>
          <w:rFonts w:ascii="Times New Roman" w:hAnsi="Times New Roman" w:cs="Times New Roman"/>
          <w:sz w:val="20"/>
          <w:szCs w:val="24"/>
          <w:lang w:val="en-US"/>
        </w:rPr>
        <w:t>Figure 7</w:t>
      </w:r>
      <w:r w:rsidR="00DD5C7B" w:rsidRPr="00DC4C68">
        <w:rPr>
          <w:rFonts w:ascii="Times New Roman" w:hAnsi="Times New Roman" w:cs="Times New Roman"/>
          <w:sz w:val="20"/>
          <w:szCs w:val="24"/>
          <w:lang w:val="en-US"/>
        </w:rPr>
        <w:t>(a) and (b)</w:t>
      </w:r>
      <w:r w:rsidRPr="00DC4C68">
        <w:rPr>
          <w:rFonts w:ascii="Times New Roman" w:hAnsi="Times New Roman" w:cs="Times New Roman"/>
          <w:sz w:val="20"/>
          <w:szCs w:val="24"/>
          <w:lang w:val="en-US"/>
        </w:rPr>
        <w:t>, the anodic peak potential shifts negatively as pH varying from 4.0 to 9.0 in both CV and DPV measurement. The DPV displays even higher sensitivity and selectivity as compared to typical CV technique due slow decay rate of capacitance current and non-faradaic current corresponds to the background current. These profound negative shifts suggested that the redox reaction of UA involved proton transferred at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 modified electrode. The pH changes will affects the adsorption performance of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 which can be rationalized based on the charge accumulation on the electroactive surface sites, degree of ionization of analyte, electrostatic repulsion or attraction between analyte and functionalized electrode surface </w:t>
      </w:r>
      <w:r w:rsidRPr="00DC4C68">
        <w:rPr>
          <w:rFonts w:ascii="Times New Roman" w:hAnsi="Times New Roman" w:cs="Times New Roman"/>
          <w:sz w:val="20"/>
          <w:szCs w:val="24"/>
          <w:lang w:val="en-US"/>
        </w:rPr>
        <w:fldChar w:fldCharType="begin" w:fldLock="1"/>
      </w:r>
      <w:r w:rsidR="00B74BD1" w:rsidRPr="00DC4C68">
        <w:rPr>
          <w:rFonts w:ascii="Times New Roman" w:hAnsi="Times New Roman" w:cs="Times New Roman"/>
          <w:sz w:val="20"/>
          <w:szCs w:val="24"/>
          <w:lang w:val="en-US"/>
        </w:rPr>
        <w:instrText>ADDIN CSL_CITATION {"citationItems":[{"id":"ITEM-1","itemData":{"DOI":"10.1007/s12274-011-0111-3","ISBN":"1998-0124","ISSN":"19980124","PMID":"23158339","abstract":"A simple one step solvothermal strategy using non-toxic and cost-effective precursors has been developed to prepare magnetite/reduced graphene oxide (MRGO) nanocomposites for removal of dye pollutants. Taking advantage of the combined benefits of graphene and magnetic nanoparticles, these MRGO nanocomposites exhibit excellent removal efficiency (over 91% for rhodamine B and over 94% for malachite green) and rapid separation from aqueous solution by an external magnetic field. Interestingly, the performance of the MRGO composites is strongly dependent on both the loading of Fe(3)O(4) and the pH value. In addition, the adsorption behavior of this new adsorbent fits well with the Freundlich isotherm and the pseudo-second-order kinetic model. In further applications, real samples-including industrial waste water and lake water-have been treated using the MRGO composites. All the results demonstrate that the MRGO composites are effective adsorbents for removal of dye pollutants and thus could provide a new platform for dye decontamination.","author":[{"dropping-particle":"","family":"Sun","given":"Hongmei","non-dropping-particle":"","parse-names":false,"suffix":""},{"dropping-particle":"","family":"Cao","given":"Linyuan","non-dropping-particle":"","parse-names":false,"suffix":""},{"dropping-particle":"","family":"Lu","given":"Lehui","non-dropping-particle":"","parse-names":false,"suffix":""}],"container-title":"Nano Research","id":"ITEM-1","issue":"6","issued":{"date-parts":[["2011"]]},"page":"550-562","title":"Magnetite/reduced graphene oxide nanocomposites: One step solvothermal synthesis and use as a novel platform for removal of dye pollutants","type":"article-journal","volume":"4"},"uris":["http://www.mendeley.com/documents/?uuid=e5ed525c-ad8e-4f03-81a0-47bbc5a5c864","http://www.mendeley.com/documents/?uuid=8daae57d-6b11-401b-a8b2-3a29908c0f0c"]},{"id":"ITEM-2","itemData":{"DOI":"10.1155/2016/2418172","ISBN":"2013032102","ISSN":"20909071 20909063","abstract":"The synthesis of reduced graphene oxide modified by magnetic iron oxide (Fe 3 O 4 /rGO) and its application for heavy metals removal were demonstrated. The obtained samples were characterized by X-ray diffraction (XRD), nitrogen adsorption/desorption isotherms, X-ray photoelectron spectroscopy (XPS), Fourier transform infrared spectroscopy (FT-IR), and magnetic measurement. The results showed that the obtained graphene oxide (GO) contains a small part of initial graphite as well as reduced oxide graphene. GO exhibits very high surface area in comparison with initial graphite. The morphology of Fe 3 O 4 /rGO consists of very fine spherical iron nanooxide particles in nanoscale. The formal kinetics and adsorption isotherms of As(V), Ni(II), and Pb(II) over obtained Fe 3 O 4 /rGO have been investigated. Fe 3 O 4 /rGO exhibits excellent heavy metal ions adsorption indicating that it is a potential adsorbent for water sources contaminated by heavy metals.","author":[{"dropping-particle":"","family":"Thi","given":"Nguyen","non-dropping-particle":"","parse-names":false,"suffix":""},{"dropping-particle":"","family":"Hoan","given":"Vuong","non-dropping-particle":"","parse-names":false,"suffix":""},{"dropping-particle":"","family":"Thu","given":"Anh","non-dropping-particle":"","parse-names":false,"suffix":""},{"dropping-particle":"Van","family":"Duc","given":"Hoang","non-dropping-particle":"","parse-names":false,"suffix":""},{"dropping-particle":"","family":"Cuong","given":"Nguyen Duc","non-dropping-particle":"","parse-names":false,"suffix":""},{"dropping-particle":"","family":"Khieu","given":"Dinh Quang","non-dropping-particle":"","parse-names":false,"suffix":""},{"dropping-particle":"","family":"Vo","given":"Vien","non-dropping-particle":"","parse-names":false,"suffix":""},{"dropping-particle":"","family":"Vuong","given":"Nguyen Thi","non-dropping-particle":"","parse-names":false,"suffix":""},{"dropping-particle":"","family":"Vn","given":"Hoan","non-dropping-particle":"","parse-names":false,"suffix":""}],"container-title":"Journal of Chemistry","id":"ITEM-2","issued":{"date-parts":[["2016"]]},"page":"1-10","title":"Fe3O4/Reduced Graphene Oxide Nanocomposite: Synthesis and Its Application for Toxic Metal Ion Removal","type":"article-journal","volume":"2016"},"uris":["http://www.mendeley.com/documents/?uuid=250e1a44-f528-415c-bbf7-4e1c1d316c1a","http://www.mendeley.com/documents/?uuid=41ac8600-d284-48d5-b4a8-fa78ce2ab743"]}],"mendeley":{"formattedCitation":"[14,31]","manualFormatting":"[14], [31]","plainTextFormattedCitation":"[14,31]","previouslyFormattedCitation":"[14,31]"},"properties":{"noteIndex":0},"schema":"https://github.com/citation-style-language/schema/raw/master/csl-citation.json"}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00364A82" w:rsidRPr="00DC4C68">
        <w:rPr>
          <w:rFonts w:ascii="Times New Roman" w:hAnsi="Times New Roman" w:cs="Times New Roman"/>
          <w:noProof/>
          <w:sz w:val="20"/>
          <w:szCs w:val="24"/>
          <w:lang w:val="en-US"/>
        </w:rPr>
        <w:t>[14</w:t>
      </w:r>
      <w:r w:rsidR="000505D9" w:rsidRPr="00DC4C68">
        <w:rPr>
          <w:rFonts w:ascii="Times New Roman" w:hAnsi="Times New Roman" w:cs="Times New Roman"/>
          <w:noProof/>
          <w:sz w:val="20"/>
          <w:szCs w:val="24"/>
          <w:lang w:val="en-US"/>
        </w:rPr>
        <w:t xml:space="preserve">, </w:t>
      </w:r>
      <w:r w:rsidR="00364A82" w:rsidRPr="00DC4C68">
        <w:rPr>
          <w:rFonts w:ascii="Times New Roman" w:hAnsi="Times New Roman" w:cs="Times New Roman"/>
          <w:noProof/>
          <w:sz w:val="20"/>
          <w:szCs w:val="24"/>
          <w:lang w:val="en-US"/>
        </w:rPr>
        <w:t>3</w:t>
      </w:r>
      <w:r w:rsidR="00DC4C68" w:rsidRPr="00DC4C68">
        <w:rPr>
          <w:rFonts w:ascii="Times New Roman" w:hAnsi="Times New Roman" w:cs="Times New Roman"/>
          <w:noProof/>
          <w:sz w:val="20"/>
          <w:szCs w:val="24"/>
          <w:lang w:val="en-US"/>
        </w:rPr>
        <w:t>0</w:t>
      </w:r>
      <w:r w:rsidR="008929CF" w:rsidRPr="00DC4C68">
        <w:rPr>
          <w:rFonts w:ascii="Times New Roman" w:hAnsi="Times New Roman" w:cs="Times New Roman"/>
          <w:noProof/>
          <w:sz w:val="20"/>
          <w:szCs w:val="24"/>
          <w:lang w:val="en-US"/>
        </w:rPr>
        <w:t>]</w:t>
      </w:r>
      <w:r w:rsidRPr="00DC4C68">
        <w:rPr>
          <w:rFonts w:ascii="Times New Roman" w:hAnsi="Times New Roman" w:cs="Times New Roman"/>
          <w:sz w:val="20"/>
          <w:szCs w:val="24"/>
        </w:rPr>
        <w:fldChar w:fldCharType="end"/>
      </w:r>
      <w:r w:rsidRPr="00DC4C68">
        <w:rPr>
          <w:rFonts w:ascii="Times New Roman" w:hAnsi="Times New Roman" w:cs="Times New Roman"/>
          <w:sz w:val="20"/>
          <w:szCs w:val="24"/>
          <w:lang w:val="en-US"/>
        </w:rPr>
        <w:t xml:space="preserve">. </w:t>
      </w:r>
    </w:p>
    <w:p w:rsidR="000505D9" w:rsidRPr="00DC4C68" w:rsidRDefault="000505D9" w:rsidP="000505D9">
      <w:pPr>
        <w:spacing w:after="0" w:line="240" w:lineRule="auto"/>
        <w:jc w:val="both"/>
        <w:rPr>
          <w:rFonts w:ascii="Times New Roman" w:hAnsi="Times New Roman" w:cs="Times New Roman"/>
          <w:sz w:val="20"/>
          <w:szCs w:val="24"/>
          <w:lang w:val="en-US"/>
        </w:rPr>
      </w:pPr>
    </w:p>
    <w:p w:rsidR="005C45CB" w:rsidRPr="00DC4C68" w:rsidRDefault="00D83B05" w:rsidP="000505D9">
      <w:pPr>
        <w:spacing w:after="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uric acid solubilized in alkalizing solution presented majorly as deprotonated urate bearing an overall negative charged surface was repelled from redox site dominated by hydroxyl groups. Similarly, </w:t>
      </w:r>
      <w:r w:rsidR="00A42FD5" w:rsidRPr="00DC4C68">
        <w:rPr>
          <w:rFonts w:ascii="Times New Roman" w:hAnsi="Times New Roman" w:cs="Times New Roman"/>
          <w:sz w:val="20"/>
          <w:szCs w:val="24"/>
          <w:lang w:val="en-US"/>
        </w:rPr>
        <w:t>changes</w:t>
      </w:r>
      <w:r w:rsidRPr="00DC4C68">
        <w:rPr>
          <w:rFonts w:ascii="Times New Roman" w:hAnsi="Times New Roman" w:cs="Times New Roman"/>
          <w:sz w:val="20"/>
          <w:szCs w:val="24"/>
          <w:lang w:val="en-US"/>
        </w:rPr>
        <w:t xml:space="preserve"> the pH from alkaline to acidic will neutralized the negative charged urate as non-ionized uric acid and the electrostatic attraction between the UA and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-rGO/GCE surface was strengthen </w:t>
      </w:r>
      <w:r w:rsidR="008929CF" w:rsidRPr="00DC4C68">
        <w:rPr>
          <w:rFonts w:ascii="Times New Roman" w:hAnsi="Times New Roman" w:cs="Times New Roman"/>
          <w:sz w:val="20"/>
          <w:szCs w:val="24"/>
          <w:lang w:val="en-US"/>
        </w:rPr>
        <w:fldChar w:fldCharType="begin" w:fldLock="1"/>
      </w:r>
      <w:r w:rsidR="003823EF" w:rsidRPr="00DC4C68">
        <w:rPr>
          <w:rFonts w:ascii="Times New Roman" w:hAnsi="Times New Roman" w:cs="Times New Roman"/>
          <w:sz w:val="20"/>
          <w:szCs w:val="24"/>
          <w:lang w:val="en-US"/>
        </w:rPr>
        <w:instrText>ADDIN CSL_CITATION {"citationItems":[{"id":"ITEM-1","itemData":{"DOI":"10.1039/c6ra26933h","ISBN":"00010782","ISSN":"20462069","PMID":"26803424","abstract":"&lt;p&gt; The UIO-66-NO &lt;sub&gt;2&lt;/sub&gt; @XC-72 sensor exhibited excellent linear responses to AA, DA and UA due to the synergistic effect of UIO-66-NO &lt;sub&gt;2&lt;/sub&gt; and XC-72, as well as the hydrogen bond effect. The detection ranges were 0.2–3.5 μM for AA, 0.03–2.0 μM for DA and 0.75–22 μM for UA. &lt;/p&gt;","author":[{"dropping-particle":"","family":"Zhang","given":"Wanqing","non-dropping-particle":"","parse-names":false,"suffix":""},{"dropping-particle":"","family":"Chen","given":"Jun","non-dropping-particle":"","parse-names":false,"suffix":""},{"dropping-particle":"","family":"Li","given":"Yuanchao","non-dropping-particle":"","parse-names":false,"suffix":""},{"dropping-particle":"","family":"Yang","given":"Wenxiang","non-dropping-particle":"","parse-names":false,"suffix":""},{"dropping-particle":"","family":"Zhang","given":"Yadong","non-dropping-particle":"","parse-names":false,"suffix":""},{"dropping-particle":"","family":"Zhang","given":"Yuping","non-dropping-particle":"","parse-names":false,"suffix":""}],"container-title":"RSC Advances","id":"ITEM-1","issue":"10","issued":{"date-parts":[["2017"]]},"page":"5628-5635","publisher":"Royal Society of Chemistry","title":"Novel UIO-66-NO2@XC-72 nanohybrid as an electrode material for simultaneous detection of ascorbic acid, dopamine and uric acid","type":"article-journal","volume":"7"},"uris":["http://www.mendeley.com/documents/?uuid=b4fe9123-b829-4442-9a77-28edec89119c","http://www.mendeley.com/documents/?uuid=6c6e233b-0abb-4784-8dad-45563a73690b"]}],"mendeley":{"formattedCitation":"[32]","manualFormatting":"[32]","plainTextFormattedCitation":"[32]","previouslyFormattedCitation":"[32]"},"properties":{"noteIndex":0},"schema":"https://github.com/citation-style-language/schema/raw/master/csl-citation.json"}</w:instrText>
      </w:r>
      <w:r w:rsidR="008929CF" w:rsidRPr="00DC4C68">
        <w:rPr>
          <w:rFonts w:ascii="Times New Roman" w:hAnsi="Times New Roman" w:cs="Times New Roman"/>
          <w:sz w:val="20"/>
          <w:szCs w:val="24"/>
          <w:lang w:val="en-US"/>
        </w:rPr>
        <w:fldChar w:fldCharType="separate"/>
      </w:r>
      <w:r w:rsidR="00364A82" w:rsidRPr="00DC4C68">
        <w:rPr>
          <w:rFonts w:ascii="Times New Roman" w:hAnsi="Times New Roman" w:cs="Times New Roman"/>
          <w:noProof/>
          <w:sz w:val="20"/>
          <w:szCs w:val="24"/>
          <w:lang w:val="en-US"/>
        </w:rPr>
        <w:t>[3</w:t>
      </w:r>
      <w:r w:rsidR="00DC4C68" w:rsidRPr="00DC4C68">
        <w:rPr>
          <w:rFonts w:ascii="Times New Roman" w:hAnsi="Times New Roman" w:cs="Times New Roman"/>
          <w:noProof/>
          <w:sz w:val="20"/>
          <w:szCs w:val="24"/>
          <w:lang w:val="en-US"/>
        </w:rPr>
        <w:t>1</w:t>
      </w:r>
      <w:r w:rsidR="008929CF" w:rsidRPr="00DC4C68">
        <w:rPr>
          <w:rFonts w:ascii="Times New Roman" w:hAnsi="Times New Roman" w:cs="Times New Roman"/>
          <w:noProof/>
          <w:sz w:val="20"/>
          <w:szCs w:val="24"/>
          <w:lang w:val="en-US"/>
        </w:rPr>
        <w:t>]</w:t>
      </w:r>
      <w:r w:rsidR="008929CF" w:rsidRPr="00DC4C68">
        <w:rPr>
          <w:rFonts w:ascii="Times New Roman" w:hAnsi="Times New Roman" w:cs="Times New Roman"/>
          <w:sz w:val="20"/>
          <w:szCs w:val="24"/>
          <w:lang w:val="en-US"/>
        </w:rPr>
        <w:fldChar w:fldCharType="end"/>
      </w:r>
      <w:r w:rsidR="00DD5C7B" w:rsidRPr="00DC4C68">
        <w:rPr>
          <w:rFonts w:ascii="Times New Roman" w:hAnsi="Times New Roman" w:cs="Times New Roman"/>
          <w:sz w:val="20"/>
          <w:szCs w:val="24"/>
          <w:lang w:val="en-US"/>
        </w:rPr>
        <w:t xml:space="preserve">. </w:t>
      </w:r>
      <w:r w:rsidR="009A677F" w:rsidRPr="00DC4C68">
        <w:rPr>
          <w:rFonts w:ascii="Times New Roman" w:hAnsi="Times New Roman" w:cs="Times New Roman"/>
          <w:iCs/>
          <w:sz w:val="20"/>
          <w:szCs w:val="24"/>
          <w:lang w:val="en-US"/>
        </w:rPr>
        <w:t>Figure 7</w:t>
      </w:r>
      <w:r w:rsidR="005C45CB" w:rsidRPr="00DC4C68">
        <w:rPr>
          <w:rFonts w:ascii="Times New Roman" w:hAnsi="Times New Roman" w:cs="Times New Roman"/>
          <w:iCs/>
          <w:sz w:val="20"/>
          <w:szCs w:val="24"/>
          <w:lang w:val="en-US"/>
        </w:rPr>
        <w:t>(c), the pH selected was 7.0, which is neutral and assembles t</w:t>
      </w:r>
      <w:r w:rsidR="00CD0E71" w:rsidRPr="00DC4C68">
        <w:rPr>
          <w:rFonts w:ascii="Times New Roman" w:hAnsi="Times New Roman" w:cs="Times New Roman"/>
          <w:iCs/>
          <w:sz w:val="20"/>
          <w:szCs w:val="24"/>
          <w:lang w:val="en-US"/>
        </w:rPr>
        <w:t xml:space="preserve">o normal urine pH of 6.0 to 7.5. </w:t>
      </w:r>
      <w:r w:rsidR="005C45CB" w:rsidRPr="00DC4C68">
        <w:rPr>
          <w:rFonts w:ascii="Times New Roman" w:hAnsi="Times New Roman" w:cs="Times New Roman"/>
          <w:iCs/>
          <w:sz w:val="20"/>
          <w:szCs w:val="24"/>
          <w:lang w:val="en-US"/>
        </w:rPr>
        <w:t>The peak current measured in both CV and DPV techniques revealed that the pH selected is stable and high sensitivity in view of high peak currents and negligible interference.</w:t>
      </w:r>
      <w:r w:rsidR="00B339A6" w:rsidRPr="00DC4C68">
        <w:rPr>
          <w:rFonts w:ascii="Times New Roman" w:hAnsi="Times New Roman" w:cs="Times New Roman"/>
          <w:iCs/>
          <w:sz w:val="20"/>
          <w:szCs w:val="24"/>
          <w:lang w:val="en-US"/>
        </w:rPr>
        <w:t xml:space="preserve"> </w:t>
      </w:r>
      <w:r w:rsidR="005C45CB" w:rsidRPr="00DC4C68">
        <w:rPr>
          <w:rFonts w:ascii="Times New Roman" w:hAnsi="Times New Roman" w:cs="Times New Roman"/>
          <w:iCs/>
          <w:sz w:val="20"/>
          <w:szCs w:val="24"/>
          <w:lang w:val="en-US"/>
        </w:rPr>
        <w:t>The results obtained was summarized in Table 5. The plot of anodic peak</w:t>
      </w:r>
      <w:r w:rsidR="009A677F" w:rsidRPr="00DC4C68">
        <w:rPr>
          <w:rFonts w:ascii="Times New Roman" w:hAnsi="Times New Roman" w:cs="Times New Roman"/>
          <w:iCs/>
          <w:sz w:val="20"/>
          <w:szCs w:val="24"/>
          <w:lang w:val="en-US"/>
        </w:rPr>
        <w:t xml:space="preserve"> potential versus pH in Figure 7</w:t>
      </w:r>
      <w:r w:rsidR="005C45CB" w:rsidRPr="00DC4C68">
        <w:rPr>
          <w:rFonts w:ascii="Times New Roman" w:hAnsi="Times New Roman" w:cs="Times New Roman"/>
          <w:iCs/>
          <w:sz w:val="20"/>
          <w:szCs w:val="24"/>
          <w:lang w:val="en-US"/>
        </w:rPr>
        <w:t>(d) expressed linearity (R</w:t>
      </w:r>
      <w:r w:rsidR="005C45CB" w:rsidRPr="00DC4C68">
        <w:rPr>
          <w:rFonts w:ascii="Times New Roman" w:hAnsi="Times New Roman" w:cs="Times New Roman"/>
          <w:iCs/>
          <w:sz w:val="20"/>
          <w:szCs w:val="24"/>
          <w:vertAlign w:val="superscript"/>
          <w:lang w:val="en-US"/>
        </w:rPr>
        <w:t>2</w:t>
      </w:r>
      <w:r w:rsidR="005C45CB" w:rsidRPr="00DC4C68">
        <w:rPr>
          <w:rFonts w:ascii="Times New Roman" w:hAnsi="Times New Roman" w:cs="Times New Roman"/>
          <w:iCs/>
          <w:sz w:val="20"/>
          <w:szCs w:val="24"/>
          <w:lang w:val="en-US"/>
        </w:rPr>
        <w:t xml:space="preserve"> = 0.99509) in the pH range of 4 to 9 with a slope of -56 mV pH</w:t>
      </w:r>
      <w:r w:rsidR="005C45CB" w:rsidRPr="00DC4C68">
        <w:rPr>
          <w:rFonts w:ascii="Times New Roman" w:hAnsi="Times New Roman" w:cs="Times New Roman"/>
          <w:iCs/>
          <w:sz w:val="20"/>
          <w:szCs w:val="24"/>
          <w:vertAlign w:val="superscript"/>
          <w:lang w:val="en-US"/>
        </w:rPr>
        <w:t>-1</w:t>
      </w:r>
      <w:r w:rsidR="005C45CB" w:rsidRPr="00DC4C68">
        <w:rPr>
          <w:rFonts w:ascii="Times New Roman" w:hAnsi="Times New Roman" w:cs="Times New Roman"/>
          <w:iCs/>
          <w:sz w:val="20"/>
          <w:szCs w:val="24"/>
          <w:lang w:val="en-US"/>
        </w:rPr>
        <w:t>, which closely approximate to the theoretical Nernst equation value (-59mV pH</w:t>
      </w:r>
      <w:r w:rsidR="005C45CB" w:rsidRPr="00DC4C68">
        <w:rPr>
          <w:rFonts w:ascii="Times New Roman" w:hAnsi="Times New Roman" w:cs="Times New Roman"/>
          <w:iCs/>
          <w:sz w:val="20"/>
          <w:szCs w:val="24"/>
          <w:vertAlign w:val="superscript"/>
          <w:lang w:val="en-US"/>
        </w:rPr>
        <w:t>-1</w:t>
      </w:r>
      <w:r w:rsidR="005C45CB" w:rsidRPr="00DC4C68">
        <w:rPr>
          <w:rFonts w:ascii="Times New Roman" w:hAnsi="Times New Roman" w:cs="Times New Roman"/>
          <w:iCs/>
          <w:sz w:val="20"/>
          <w:szCs w:val="24"/>
          <w:lang w:val="en-US"/>
        </w:rPr>
        <w:t xml:space="preserve">). This again implies that the electrochemical oxidation of UA involves an equivalent number (n=2) of electron  and proton </w:t>
      </w:r>
      <w:r w:rsidR="008929CF" w:rsidRPr="00DC4C68">
        <w:rPr>
          <w:rFonts w:ascii="Times New Roman" w:hAnsi="Times New Roman" w:cs="Times New Roman"/>
          <w:iCs/>
          <w:sz w:val="20"/>
          <w:szCs w:val="24"/>
          <w:lang w:val="en-US"/>
        </w:rPr>
        <w:fldChar w:fldCharType="begin" w:fldLock="1"/>
      </w:r>
      <w:r w:rsidR="00B74BD1" w:rsidRPr="00DC4C68">
        <w:rPr>
          <w:rFonts w:ascii="Times New Roman" w:hAnsi="Times New Roman" w:cs="Times New Roman"/>
          <w:iCs/>
          <w:sz w:val="20"/>
          <w:szCs w:val="24"/>
          <w:lang w:val="en-US"/>
        </w:rPr>
        <w:instrText>ADDIN CSL_CITATION {"citationItems":[{"id":"ITEM-1","itemData":{"DOI":"10.1039/C4AY00043A","ISBN":"1759-9660","ISSN":"1759-9660","abstract":"An electrochemically reduced graphene oxide modified glassy carbon electrode with good sensitivity and selectivity was developed and applied for sensing AA, DA and UA.","author":[{"dropping-particle":"","family":"Aneesh","given":"Padamadathil K.","non-dropping-particle":"","parse-names":false,"suffix":""},{"dropping-particle":"","family":"Nambiar","given":"Sindhu R.","non-dropping-particle":"","parse-names":false,"suffix":""},{"dropping-particle":"","family":"Rao","given":"Talasila P.","non-dropping-particle":"","parse-names":false,"suffix":""},{"dropping-particle":"","family":"Ajayaghosh","given":"Ayyappanpillai","non-dropping-particle":"","parse-names":false,"suffix":""}],"container-title":"Anal. Methods","id":"ITEM-1","issue":"14","issued":{"date-parts":[["2014"]]},"page":"5322-5330","title":"Electrochemically synthesized partially reduced graphene oxide modified glassy carbon electrode for individual and simultaneous voltammetric determination of ascorbic acid, dopamine and uric acid","type":"article-journal","volume":"6"},"uris":["http://www.mendeley.com/documents/?uuid=d187bd16-7934-4915-8424-f8af2ab1ccd8","http://www.mendeley.com/documents/?uuid=c98bc278-0476-40f4-85a5-055d4c23d9cf"]},{"id":"ITEM-2","itemData":{"DOI":"10.1039/c6ra26933h","ISBN":"00010782","ISSN":"20462069","PMID":"26803424","abstract":"&lt;p&gt; The UIO-66-NO &lt;sub&gt;2&lt;/sub&gt; @XC-72 sensor exhibited excellent linear responses to AA, DA and UA due to the synergistic effect of UIO-66-NO &lt;sub&gt;2&lt;/sub&gt; and XC-72, as well as the hydrogen bond effect. The detection ranges were 0.2–3.5 μM for AA, 0.03–2.0 μM for DA and 0.75–22 μM for UA. &lt;/p&gt;","author":[{"dropping-particle":"","family":"Zhang","given":"Wanqing","non-dropping-particle":"","parse-names":false,"suffix":""},{"dropping-particle":"","family":"Chen","given":"Jun","non-dropping-particle":"","parse-names":false,"suffix":""},{"dropping-particle":"","family":"Li","given":"Yuanchao","non-dropping-particle":"","parse-names":false,"suffix":""},{"dropping-particle":"","family":"Yang","given":"Wenxiang","non-dropping-particle":"","parse-names":false,"suffix":""},{"dropping-particle":"","family":"Zhang","given":"Yadong","non-dropping-particle":"","parse-names":false,"suffix":""},{"dropping-particle":"","family":"Zhang","given":"Yuping","non-dropping-particle":"","parse-names":false,"suffix":""}],"container-title":"RSC Advances","id":"ITEM-2","issue":"10","issued":{"date-parts":[["2017"]]},"page":"5628-5635","publisher":"Royal Society of Chemistry","title":"Novel UIO-66-NO2@XC-72 nanohybrid as an electrode material for simultaneous detection of ascorbic acid, dopamine and uric acid","type":"article-journal","volume":"7"},"uris":["http://www.mendeley.com/documents/?uuid=6c6e233b-0abb-4784-8dad-45563a73690b","http://www.mendeley.com/documents/?uuid=b4fe9123-b829-4442-9a77-28edec89119c","http://www.mendeley.com/documents/?uuid=6e6f0cfa-910f-4f34-ba32-e3b2809b681f"]}],"mendeley":{"formattedCitation":"[24,32]","manualFormatting":"[24], [32]","plainTextFormattedCitation":"[24,32]","previouslyFormattedCitation":"[24,32]"},"properties":{"noteIndex":0},"schema":"https://github.com/citation-style-language/schema/raw/master/csl-citation.json"}</w:instrText>
      </w:r>
      <w:r w:rsidR="008929CF" w:rsidRPr="00DC4C68">
        <w:rPr>
          <w:rFonts w:ascii="Times New Roman" w:hAnsi="Times New Roman" w:cs="Times New Roman"/>
          <w:iCs/>
          <w:sz w:val="20"/>
          <w:szCs w:val="24"/>
          <w:lang w:val="en-US"/>
        </w:rPr>
        <w:fldChar w:fldCharType="separate"/>
      </w:r>
      <w:r w:rsidR="00364A82" w:rsidRPr="00DC4C68">
        <w:rPr>
          <w:rFonts w:ascii="Times New Roman" w:hAnsi="Times New Roman" w:cs="Times New Roman"/>
          <w:iCs/>
          <w:noProof/>
          <w:sz w:val="20"/>
          <w:szCs w:val="24"/>
          <w:lang w:val="en-US"/>
        </w:rPr>
        <w:t>[24</w:t>
      </w:r>
      <w:r w:rsidR="00A42FD5" w:rsidRPr="00DC4C68">
        <w:rPr>
          <w:rFonts w:ascii="Times New Roman" w:hAnsi="Times New Roman" w:cs="Times New Roman"/>
          <w:iCs/>
          <w:noProof/>
          <w:sz w:val="20"/>
          <w:szCs w:val="24"/>
          <w:lang w:val="en-US"/>
        </w:rPr>
        <w:t xml:space="preserve">, </w:t>
      </w:r>
      <w:r w:rsidR="00364A82" w:rsidRPr="00DC4C68">
        <w:rPr>
          <w:rFonts w:ascii="Times New Roman" w:hAnsi="Times New Roman" w:cs="Times New Roman"/>
          <w:iCs/>
          <w:noProof/>
          <w:sz w:val="20"/>
          <w:szCs w:val="24"/>
          <w:lang w:val="en-US"/>
        </w:rPr>
        <w:t>3</w:t>
      </w:r>
      <w:r w:rsidR="00DC4C68" w:rsidRPr="00DC4C68">
        <w:rPr>
          <w:rFonts w:ascii="Times New Roman" w:hAnsi="Times New Roman" w:cs="Times New Roman"/>
          <w:iCs/>
          <w:noProof/>
          <w:sz w:val="20"/>
          <w:szCs w:val="24"/>
          <w:lang w:val="en-US"/>
        </w:rPr>
        <w:t>1</w:t>
      </w:r>
      <w:r w:rsidR="008929CF" w:rsidRPr="00DC4C68">
        <w:rPr>
          <w:rFonts w:ascii="Times New Roman" w:hAnsi="Times New Roman" w:cs="Times New Roman"/>
          <w:iCs/>
          <w:noProof/>
          <w:sz w:val="20"/>
          <w:szCs w:val="24"/>
          <w:lang w:val="en-US"/>
        </w:rPr>
        <w:t>]</w:t>
      </w:r>
      <w:r w:rsidR="008929CF" w:rsidRPr="00DC4C68">
        <w:rPr>
          <w:rFonts w:ascii="Times New Roman" w:hAnsi="Times New Roman" w:cs="Times New Roman"/>
          <w:iCs/>
          <w:sz w:val="20"/>
          <w:szCs w:val="24"/>
          <w:lang w:val="en-US"/>
        </w:rPr>
        <w:fldChar w:fldCharType="end"/>
      </w:r>
      <w:r w:rsidR="005C45CB" w:rsidRPr="00DC4C68">
        <w:rPr>
          <w:rFonts w:ascii="Times New Roman" w:hAnsi="Times New Roman" w:cs="Times New Roman"/>
          <w:iCs/>
          <w:sz w:val="20"/>
          <w:szCs w:val="24"/>
          <w:lang w:val="en-US"/>
        </w:rPr>
        <w:t xml:space="preserve">. </w:t>
      </w:r>
    </w:p>
    <w:p w:rsidR="00DD5C7B" w:rsidRPr="00DC4C68" w:rsidRDefault="0041507B" w:rsidP="00017639">
      <w:pPr>
        <w:spacing w:after="240" w:line="240" w:lineRule="auto"/>
        <w:contextualSpacing/>
        <w:jc w:val="center"/>
        <w:rPr>
          <w:rFonts w:ascii="Times New Roman" w:hAnsi="Times New Roman" w:cs="Times New Roman"/>
          <w:sz w:val="24"/>
          <w:szCs w:val="24"/>
          <w:lang w:val="en-US"/>
        </w:rPr>
      </w:pPr>
      <w:r w:rsidRPr="00DC4C68">
        <w:rPr>
          <w:noProof/>
          <w:lang w:eastAsia="en-MY"/>
        </w:rPr>
        <w:lastRenderedPageBreak/>
        <w:drawing>
          <wp:inline distT="0" distB="0" distL="0" distR="0" wp14:anchorId="2317F11B" wp14:editId="6889568C">
            <wp:extent cx="4768212" cy="3685252"/>
            <wp:effectExtent l="19050" t="19050" r="1397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3" t="3131" r="7208" b="2923"/>
                    <a:stretch/>
                  </pic:blipFill>
                  <pic:spPr bwMode="auto">
                    <a:xfrm>
                      <a:off x="0" y="0"/>
                      <a:ext cx="4822106" cy="37269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339A6" w:rsidRPr="00DC4C68" w:rsidRDefault="00B339A6" w:rsidP="00017639">
      <w:pPr>
        <w:spacing w:after="240" w:line="240" w:lineRule="auto"/>
        <w:contextualSpacing/>
        <w:jc w:val="center"/>
        <w:rPr>
          <w:rFonts w:ascii="Times New Roman" w:hAnsi="Times New Roman" w:cs="Times New Roman"/>
          <w:sz w:val="24"/>
          <w:szCs w:val="24"/>
          <w:lang w:val="en-US"/>
        </w:rPr>
      </w:pPr>
    </w:p>
    <w:p w:rsidR="005C45CB" w:rsidRPr="00DC4C68" w:rsidRDefault="009A677F" w:rsidP="00B339A6">
      <w:pPr>
        <w:spacing w:after="240" w:line="240" w:lineRule="auto"/>
        <w:ind w:left="851" w:hanging="851"/>
        <w:jc w:val="both"/>
        <w:rPr>
          <w:rFonts w:ascii="Times New Roman" w:hAnsi="Times New Roman" w:cs="Times New Roman"/>
          <w:iCs/>
          <w:sz w:val="20"/>
          <w:szCs w:val="24"/>
          <w:lang w:val="en-US"/>
        </w:rPr>
      </w:pPr>
      <w:bookmarkStart w:id="17" w:name="_Toc532037461"/>
      <w:r w:rsidRPr="00DC4C68">
        <w:rPr>
          <w:rFonts w:ascii="Times New Roman" w:hAnsi="Times New Roman" w:cs="Times New Roman"/>
          <w:iCs/>
          <w:sz w:val="20"/>
          <w:szCs w:val="24"/>
          <w:lang w:val="en-US"/>
        </w:rPr>
        <w:t>Figure 7</w:t>
      </w:r>
      <w:r w:rsidR="00B339A6" w:rsidRPr="00DC4C68">
        <w:rPr>
          <w:rFonts w:ascii="Times New Roman" w:hAnsi="Times New Roman" w:cs="Times New Roman"/>
          <w:iCs/>
          <w:sz w:val="20"/>
          <w:szCs w:val="24"/>
          <w:lang w:val="en-US"/>
        </w:rPr>
        <w:t xml:space="preserve">. </w:t>
      </w:r>
      <w:r w:rsidR="00DD5C7B" w:rsidRPr="00DC4C68">
        <w:rPr>
          <w:rFonts w:ascii="Times New Roman" w:hAnsi="Times New Roman" w:cs="Times New Roman"/>
          <w:iCs/>
          <w:sz w:val="20"/>
          <w:szCs w:val="24"/>
          <w:lang w:val="en-US"/>
        </w:rPr>
        <w:t>(a) Influences of electrolyte pH on the oxidative peak current of UA in cyclic voltammogram</w:t>
      </w:r>
      <w:r w:rsidR="00B339A6" w:rsidRPr="00DC4C68">
        <w:rPr>
          <w:rFonts w:ascii="Times New Roman" w:hAnsi="Times New Roman" w:cs="Times New Roman"/>
          <w:iCs/>
          <w:sz w:val="20"/>
          <w:szCs w:val="24"/>
          <w:lang w:val="en-US"/>
        </w:rPr>
        <w:t>,</w:t>
      </w:r>
      <w:r w:rsidR="00DD5C7B" w:rsidRPr="00DC4C68">
        <w:rPr>
          <w:rFonts w:ascii="Times New Roman" w:hAnsi="Times New Roman" w:cs="Times New Roman"/>
          <w:iCs/>
          <w:sz w:val="20"/>
          <w:szCs w:val="24"/>
          <w:lang w:val="en-US"/>
        </w:rPr>
        <w:t xml:space="preserve"> (b) DPV response toward UA determination according to pH changes from 4.0 to 9.0</w:t>
      </w:r>
      <w:r w:rsidR="00B339A6" w:rsidRPr="00DC4C68">
        <w:rPr>
          <w:rFonts w:ascii="Times New Roman" w:hAnsi="Times New Roman" w:cs="Times New Roman"/>
          <w:iCs/>
          <w:sz w:val="20"/>
          <w:szCs w:val="24"/>
          <w:lang w:val="en-US"/>
        </w:rPr>
        <w:t>,</w:t>
      </w:r>
      <w:r w:rsidR="00DD5C7B" w:rsidRPr="00DC4C68">
        <w:rPr>
          <w:rFonts w:ascii="Times New Roman" w:hAnsi="Times New Roman" w:cs="Times New Roman"/>
          <w:iCs/>
          <w:sz w:val="20"/>
          <w:szCs w:val="24"/>
          <w:lang w:val="en-US"/>
        </w:rPr>
        <w:t xml:space="preserve"> (c) Plot of peak current against pH value of the supporting electrolyte (0.1M PBS solution) </w:t>
      </w:r>
      <w:r w:rsidR="00B339A6" w:rsidRPr="00DC4C68">
        <w:rPr>
          <w:rFonts w:ascii="Times New Roman" w:hAnsi="Times New Roman" w:cs="Times New Roman"/>
          <w:iCs/>
          <w:sz w:val="20"/>
          <w:szCs w:val="24"/>
          <w:lang w:val="en-US"/>
        </w:rPr>
        <w:t xml:space="preserve">and </w:t>
      </w:r>
      <w:r w:rsidR="00DD5C7B" w:rsidRPr="00DC4C68">
        <w:rPr>
          <w:rFonts w:ascii="Times New Roman" w:hAnsi="Times New Roman" w:cs="Times New Roman"/>
          <w:iCs/>
          <w:sz w:val="20"/>
          <w:szCs w:val="24"/>
          <w:lang w:val="en-US"/>
        </w:rPr>
        <w:t xml:space="preserve">(d) </w:t>
      </w:r>
      <w:r w:rsidR="00D83B05" w:rsidRPr="00DC4C68">
        <w:rPr>
          <w:rFonts w:ascii="Times New Roman" w:hAnsi="Times New Roman" w:cs="Times New Roman"/>
          <w:iCs/>
          <w:sz w:val="20"/>
          <w:szCs w:val="24"/>
          <w:lang w:val="en-US"/>
        </w:rPr>
        <w:t>Plot of anodic peak potential against pH value of the supporting electrolyte (0.1M PBS solution)</w:t>
      </w:r>
      <w:bookmarkStart w:id="18" w:name="_Toc532052064"/>
      <w:bookmarkEnd w:id="17"/>
    </w:p>
    <w:p w:rsidR="00D83B05" w:rsidRPr="00DC4C68" w:rsidRDefault="005911D1" w:rsidP="00342F75">
      <w:pPr>
        <w:spacing w:after="240" w:line="240" w:lineRule="auto"/>
        <w:contextualSpacing/>
        <w:jc w:val="center"/>
        <w:rPr>
          <w:rFonts w:ascii="Times New Roman" w:hAnsi="Times New Roman" w:cs="Times New Roman"/>
          <w:iCs/>
          <w:sz w:val="20"/>
          <w:szCs w:val="24"/>
          <w:lang w:val="en-US"/>
        </w:rPr>
      </w:pPr>
      <w:r w:rsidRPr="00DC4C68">
        <w:rPr>
          <w:rFonts w:ascii="Times New Roman" w:hAnsi="Times New Roman" w:cs="Times New Roman"/>
          <w:iCs/>
          <w:sz w:val="20"/>
          <w:szCs w:val="24"/>
          <w:lang w:val="en-US"/>
        </w:rPr>
        <w:t>Table 5</w:t>
      </w:r>
      <w:r w:rsidR="00B339A6" w:rsidRPr="00DC4C68">
        <w:rPr>
          <w:rFonts w:ascii="Times New Roman" w:hAnsi="Times New Roman" w:cs="Times New Roman"/>
          <w:iCs/>
          <w:sz w:val="20"/>
          <w:szCs w:val="24"/>
          <w:lang w:val="en-US"/>
        </w:rPr>
        <w:t xml:space="preserve">. </w:t>
      </w:r>
      <w:r w:rsidR="00D83B05" w:rsidRPr="00DC4C68">
        <w:rPr>
          <w:rFonts w:ascii="Times New Roman" w:hAnsi="Times New Roman" w:cs="Times New Roman"/>
          <w:iCs/>
          <w:sz w:val="20"/>
          <w:szCs w:val="24"/>
          <w:lang w:val="en-US"/>
        </w:rPr>
        <w:t>Peak current and potential values correspond to the pH variation</w:t>
      </w:r>
      <w:bookmarkEnd w:id="18"/>
    </w:p>
    <w:p w:rsidR="00B339A6" w:rsidRPr="00DC4C68" w:rsidRDefault="00B339A6" w:rsidP="00342F75">
      <w:pPr>
        <w:spacing w:after="240" w:line="240" w:lineRule="auto"/>
        <w:contextualSpacing/>
        <w:jc w:val="center"/>
        <w:rPr>
          <w:rFonts w:ascii="Times New Roman" w:hAnsi="Times New Roman" w:cs="Times New Roman"/>
          <w:iCs/>
          <w:sz w:val="20"/>
          <w:szCs w:val="24"/>
          <w:lang w:val="en-US"/>
        </w:rPr>
      </w:pPr>
    </w:p>
    <w:tbl>
      <w:tblPr>
        <w:tblStyle w:val="ListTable6Colorful1"/>
        <w:tblW w:w="8011" w:type="dxa"/>
        <w:jc w:val="center"/>
        <w:tblBorders>
          <w:top w:val="none" w:sz="0" w:space="0" w:color="auto"/>
          <w:bottom w:val="none" w:sz="0" w:space="0" w:color="auto"/>
        </w:tblBorders>
        <w:tblLook w:val="04A0" w:firstRow="1" w:lastRow="0" w:firstColumn="1" w:lastColumn="0" w:noHBand="0" w:noVBand="1"/>
      </w:tblPr>
      <w:tblGrid>
        <w:gridCol w:w="621"/>
        <w:gridCol w:w="1555"/>
        <w:gridCol w:w="1790"/>
        <w:gridCol w:w="1633"/>
        <w:gridCol w:w="2412"/>
      </w:tblGrid>
      <w:tr w:rsidR="00FF315B" w:rsidRPr="00DC4C68" w:rsidTr="00B339A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1" w:type="dxa"/>
            <w:tcBorders>
              <w:top w:val="single" w:sz="4" w:space="0" w:color="auto"/>
              <w:bottom w:val="single" w:sz="4" w:space="0" w:color="auto"/>
            </w:tcBorders>
            <w:shd w:val="clear" w:color="auto" w:fill="auto"/>
            <w:noWrap/>
            <w:hideMark/>
          </w:tcPr>
          <w:p w:rsidR="00DD5C7B" w:rsidRPr="00DC4C68" w:rsidRDefault="00DD5C7B" w:rsidP="00E3144C">
            <w:pPr>
              <w:jc w:val="both"/>
              <w:rPr>
                <w:rFonts w:ascii="Times New Roman" w:eastAsia="Times New Roman" w:hAnsi="Times New Roman" w:cs="Times New Roman"/>
                <w:color w:val="auto"/>
                <w:sz w:val="20"/>
                <w:szCs w:val="24"/>
              </w:rPr>
            </w:pPr>
          </w:p>
        </w:tc>
        <w:tc>
          <w:tcPr>
            <w:tcW w:w="3345" w:type="dxa"/>
            <w:gridSpan w:val="2"/>
            <w:tcBorders>
              <w:top w:val="single" w:sz="4" w:space="0" w:color="auto"/>
              <w:bottom w:val="single" w:sz="4" w:space="0" w:color="auto"/>
            </w:tcBorders>
            <w:shd w:val="clear" w:color="auto" w:fill="auto"/>
            <w:noWrap/>
            <w:hideMark/>
          </w:tcPr>
          <w:p w:rsidR="00DD5C7B" w:rsidRPr="00DC4C68" w:rsidRDefault="00DD5C7B" w:rsidP="00E314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proofErr w:type="spellStart"/>
            <w:r w:rsidRPr="00DC4C68">
              <w:rPr>
                <w:rFonts w:ascii="Times New Roman" w:eastAsia="Times New Roman" w:hAnsi="Times New Roman" w:cs="Times New Roman"/>
                <w:color w:val="auto"/>
                <w:sz w:val="20"/>
                <w:szCs w:val="24"/>
              </w:rPr>
              <w:t>Cycic</w:t>
            </w:r>
            <w:proofErr w:type="spellEnd"/>
            <w:r w:rsidRPr="00DC4C68">
              <w:rPr>
                <w:rFonts w:ascii="Times New Roman" w:eastAsia="Times New Roman" w:hAnsi="Times New Roman" w:cs="Times New Roman"/>
                <w:color w:val="auto"/>
                <w:sz w:val="20"/>
                <w:szCs w:val="24"/>
              </w:rPr>
              <w:t xml:space="preserve"> </w:t>
            </w:r>
            <w:proofErr w:type="spellStart"/>
            <w:r w:rsidRPr="00DC4C68">
              <w:rPr>
                <w:rFonts w:ascii="Times New Roman" w:eastAsia="Times New Roman" w:hAnsi="Times New Roman" w:cs="Times New Roman"/>
                <w:color w:val="auto"/>
                <w:sz w:val="20"/>
                <w:szCs w:val="24"/>
              </w:rPr>
              <w:t>voltmammetric</w:t>
            </w:r>
            <w:proofErr w:type="spellEnd"/>
            <w:r w:rsidRPr="00DC4C68">
              <w:rPr>
                <w:rFonts w:ascii="Times New Roman" w:eastAsia="Times New Roman" w:hAnsi="Times New Roman" w:cs="Times New Roman"/>
                <w:color w:val="auto"/>
                <w:sz w:val="20"/>
                <w:szCs w:val="24"/>
              </w:rPr>
              <w:t xml:space="preserve"> </w:t>
            </w:r>
            <w:r w:rsidR="00B339A6" w:rsidRPr="00DC4C68">
              <w:rPr>
                <w:rFonts w:ascii="Times New Roman" w:eastAsia="Times New Roman" w:hAnsi="Times New Roman" w:cs="Times New Roman"/>
                <w:color w:val="auto"/>
                <w:sz w:val="20"/>
                <w:szCs w:val="24"/>
              </w:rPr>
              <w:t>R</w:t>
            </w:r>
            <w:r w:rsidRPr="00DC4C68">
              <w:rPr>
                <w:rFonts w:ascii="Times New Roman" w:eastAsia="Times New Roman" w:hAnsi="Times New Roman" w:cs="Times New Roman"/>
                <w:color w:val="auto"/>
                <w:sz w:val="20"/>
                <w:szCs w:val="24"/>
              </w:rPr>
              <w:t>esponse(s)</w:t>
            </w:r>
          </w:p>
        </w:tc>
        <w:tc>
          <w:tcPr>
            <w:tcW w:w="4045" w:type="dxa"/>
            <w:gridSpan w:val="2"/>
            <w:tcBorders>
              <w:top w:val="single" w:sz="4" w:space="0" w:color="auto"/>
              <w:bottom w:val="single" w:sz="4" w:space="0" w:color="auto"/>
            </w:tcBorders>
            <w:shd w:val="clear" w:color="auto" w:fill="auto"/>
            <w:noWrap/>
            <w:hideMark/>
          </w:tcPr>
          <w:p w:rsidR="00DD5C7B" w:rsidRPr="00DC4C68" w:rsidRDefault="00DD5C7B" w:rsidP="00E314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 xml:space="preserve">Differential Pulse </w:t>
            </w:r>
            <w:proofErr w:type="spellStart"/>
            <w:r w:rsidRPr="00DC4C68">
              <w:rPr>
                <w:rFonts w:ascii="Times New Roman" w:eastAsia="Times New Roman" w:hAnsi="Times New Roman" w:cs="Times New Roman"/>
                <w:color w:val="auto"/>
                <w:sz w:val="20"/>
                <w:szCs w:val="24"/>
              </w:rPr>
              <w:t>Voltammetric</w:t>
            </w:r>
            <w:proofErr w:type="spellEnd"/>
            <w:r w:rsidRPr="00DC4C68">
              <w:rPr>
                <w:rFonts w:ascii="Times New Roman" w:eastAsia="Times New Roman" w:hAnsi="Times New Roman" w:cs="Times New Roman"/>
                <w:color w:val="auto"/>
                <w:sz w:val="20"/>
                <w:szCs w:val="24"/>
              </w:rPr>
              <w:t xml:space="preserve"> </w:t>
            </w:r>
            <w:r w:rsidR="00B339A6" w:rsidRPr="00DC4C68">
              <w:rPr>
                <w:rFonts w:ascii="Times New Roman" w:eastAsia="Times New Roman" w:hAnsi="Times New Roman" w:cs="Times New Roman"/>
                <w:color w:val="auto"/>
                <w:sz w:val="20"/>
                <w:szCs w:val="24"/>
              </w:rPr>
              <w:t>R</w:t>
            </w:r>
            <w:r w:rsidRPr="00DC4C68">
              <w:rPr>
                <w:rFonts w:ascii="Times New Roman" w:eastAsia="Times New Roman" w:hAnsi="Times New Roman" w:cs="Times New Roman"/>
                <w:color w:val="auto"/>
                <w:sz w:val="20"/>
                <w:szCs w:val="24"/>
              </w:rPr>
              <w:t>esponse(s)</w:t>
            </w:r>
          </w:p>
        </w:tc>
      </w:tr>
      <w:tr w:rsidR="00FF315B" w:rsidRPr="00DC4C68" w:rsidTr="00B339A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1" w:type="dxa"/>
            <w:tcBorders>
              <w:top w:val="single" w:sz="4" w:space="0" w:color="auto"/>
              <w:bottom w:val="single" w:sz="4" w:space="0" w:color="auto"/>
            </w:tcBorders>
            <w:shd w:val="clear" w:color="auto" w:fill="auto"/>
            <w:noWrap/>
            <w:hideMark/>
          </w:tcPr>
          <w:p w:rsidR="00DD5C7B" w:rsidRPr="00DC4C68" w:rsidRDefault="00DD5C7B" w:rsidP="00E3144C">
            <w:pPr>
              <w:jc w:val="center"/>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pH</w:t>
            </w:r>
          </w:p>
        </w:tc>
        <w:tc>
          <w:tcPr>
            <w:tcW w:w="1555" w:type="dxa"/>
            <w:tcBorders>
              <w:top w:val="single" w:sz="4" w:space="0" w:color="auto"/>
              <w:bottom w:val="single" w:sz="4" w:space="0" w:color="auto"/>
            </w:tcBorders>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rPr>
            </w:pPr>
            <w:r w:rsidRPr="00DC4C68">
              <w:rPr>
                <w:rFonts w:ascii="Times New Roman" w:eastAsia="Times New Roman" w:hAnsi="Times New Roman" w:cs="Times New Roman"/>
                <w:b/>
                <w:color w:val="auto"/>
                <w:sz w:val="20"/>
                <w:szCs w:val="24"/>
              </w:rPr>
              <w:t>Peak Potential, E</w:t>
            </w:r>
            <w:r w:rsidRPr="00DC4C68">
              <w:rPr>
                <w:rFonts w:ascii="Times New Roman" w:eastAsia="Times New Roman" w:hAnsi="Times New Roman" w:cs="Times New Roman"/>
                <w:b/>
                <w:color w:val="auto"/>
                <w:sz w:val="20"/>
                <w:szCs w:val="24"/>
                <w:vertAlign w:val="subscript"/>
              </w:rPr>
              <w:t>p</w:t>
            </w:r>
            <w:r w:rsidRPr="00DC4C68">
              <w:rPr>
                <w:rFonts w:ascii="Times New Roman" w:eastAsia="Times New Roman" w:hAnsi="Times New Roman" w:cs="Times New Roman"/>
                <w:b/>
                <w:color w:val="auto"/>
                <w:sz w:val="20"/>
                <w:szCs w:val="24"/>
              </w:rPr>
              <w:t xml:space="preserve"> (V)</w:t>
            </w:r>
          </w:p>
        </w:tc>
        <w:tc>
          <w:tcPr>
            <w:tcW w:w="1789" w:type="dxa"/>
            <w:tcBorders>
              <w:top w:val="single" w:sz="4" w:space="0" w:color="auto"/>
              <w:bottom w:val="single" w:sz="4" w:space="0" w:color="auto"/>
            </w:tcBorders>
            <w:shd w:val="clear" w:color="auto" w:fill="auto"/>
            <w:noWrap/>
            <w:hideMark/>
          </w:tcPr>
          <w:p w:rsidR="00B339A6"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rPr>
            </w:pPr>
            <w:r w:rsidRPr="00DC4C68">
              <w:rPr>
                <w:rFonts w:ascii="Times New Roman" w:eastAsia="Times New Roman" w:hAnsi="Times New Roman" w:cs="Times New Roman"/>
                <w:b/>
                <w:color w:val="auto"/>
                <w:sz w:val="20"/>
                <w:szCs w:val="24"/>
              </w:rPr>
              <w:t xml:space="preserve">Peak Current, </w:t>
            </w:r>
          </w:p>
          <w:p w:rsidR="00DD5C7B" w:rsidRPr="00DC4C68" w:rsidRDefault="00DD5C7B" w:rsidP="00B339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rPr>
            </w:pPr>
            <w:r w:rsidRPr="00DC4C68">
              <w:rPr>
                <w:rFonts w:ascii="Times New Roman" w:eastAsia="Times New Roman" w:hAnsi="Times New Roman" w:cs="Times New Roman"/>
                <w:b/>
                <w:color w:val="auto"/>
                <w:sz w:val="20"/>
                <w:szCs w:val="24"/>
              </w:rPr>
              <w:t>I</w:t>
            </w:r>
            <w:r w:rsidRPr="00DC4C68">
              <w:rPr>
                <w:rFonts w:ascii="Times New Roman" w:eastAsia="Times New Roman" w:hAnsi="Times New Roman" w:cs="Times New Roman"/>
                <w:b/>
                <w:color w:val="auto"/>
                <w:sz w:val="20"/>
                <w:szCs w:val="24"/>
                <w:vertAlign w:val="subscript"/>
              </w:rPr>
              <w:t>p</w:t>
            </w:r>
            <w:r w:rsidR="00B339A6" w:rsidRPr="00DC4C68">
              <w:rPr>
                <w:rFonts w:ascii="Times New Roman" w:eastAsia="Times New Roman" w:hAnsi="Times New Roman" w:cs="Times New Roman"/>
                <w:b/>
                <w:color w:val="auto"/>
                <w:sz w:val="20"/>
                <w:szCs w:val="24"/>
                <w:vertAlign w:val="subscript"/>
              </w:rPr>
              <w:t xml:space="preserve"> </w:t>
            </w:r>
            <w:r w:rsidRPr="00DC4C68">
              <w:rPr>
                <w:rFonts w:ascii="Times New Roman" w:eastAsia="Times New Roman" w:hAnsi="Times New Roman" w:cs="Times New Roman"/>
                <w:b/>
                <w:color w:val="auto"/>
                <w:sz w:val="20"/>
                <w:szCs w:val="24"/>
              </w:rPr>
              <w:t>(</w:t>
            </w:r>
            <w:r w:rsidR="008E66C0" w:rsidRPr="00DC4C68">
              <w:rPr>
                <w:rFonts w:ascii="Times New Roman" w:eastAsia="Times New Roman" w:hAnsi="Times New Roman" w:cs="Times New Roman"/>
                <w:b/>
                <w:color w:val="auto"/>
                <w:sz w:val="20"/>
                <w:szCs w:val="24"/>
              </w:rPr>
              <w:t>µ</w:t>
            </w:r>
            <w:r w:rsidRPr="00DC4C68">
              <w:rPr>
                <w:rFonts w:ascii="Times New Roman" w:eastAsia="Times New Roman" w:hAnsi="Times New Roman" w:cs="Times New Roman"/>
                <w:b/>
                <w:color w:val="auto"/>
                <w:sz w:val="20"/>
                <w:szCs w:val="24"/>
              </w:rPr>
              <w:t>A)</w:t>
            </w:r>
          </w:p>
        </w:tc>
        <w:tc>
          <w:tcPr>
            <w:tcW w:w="1633" w:type="dxa"/>
            <w:tcBorders>
              <w:top w:val="single" w:sz="4" w:space="0" w:color="auto"/>
              <w:bottom w:val="single" w:sz="4" w:space="0" w:color="auto"/>
            </w:tcBorders>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rPr>
            </w:pPr>
            <w:r w:rsidRPr="00DC4C68">
              <w:rPr>
                <w:rFonts w:ascii="Times New Roman" w:eastAsia="Times New Roman" w:hAnsi="Times New Roman" w:cs="Times New Roman"/>
                <w:b/>
                <w:color w:val="auto"/>
                <w:sz w:val="20"/>
                <w:szCs w:val="24"/>
              </w:rPr>
              <w:t>Peak Potential, E</w:t>
            </w:r>
            <w:r w:rsidRPr="00DC4C68">
              <w:rPr>
                <w:rFonts w:ascii="Times New Roman" w:eastAsia="Times New Roman" w:hAnsi="Times New Roman" w:cs="Times New Roman"/>
                <w:b/>
                <w:color w:val="auto"/>
                <w:sz w:val="20"/>
                <w:szCs w:val="24"/>
                <w:vertAlign w:val="subscript"/>
              </w:rPr>
              <w:t>p</w:t>
            </w:r>
            <w:r w:rsidRPr="00DC4C68">
              <w:rPr>
                <w:rFonts w:ascii="Times New Roman" w:eastAsia="Times New Roman" w:hAnsi="Times New Roman" w:cs="Times New Roman"/>
                <w:b/>
                <w:color w:val="auto"/>
                <w:sz w:val="20"/>
                <w:szCs w:val="24"/>
              </w:rPr>
              <w:t xml:space="preserve"> (V)</w:t>
            </w:r>
          </w:p>
        </w:tc>
        <w:tc>
          <w:tcPr>
            <w:tcW w:w="2411" w:type="dxa"/>
            <w:tcBorders>
              <w:top w:val="single" w:sz="4" w:space="0" w:color="auto"/>
              <w:bottom w:val="single" w:sz="4" w:space="0" w:color="auto"/>
            </w:tcBorders>
            <w:shd w:val="clear" w:color="auto" w:fill="auto"/>
            <w:noWrap/>
            <w:hideMark/>
          </w:tcPr>
          <w:p w:rsidR="00B339A6"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rPr>
            </w:pPr>
            <w:r w:rsidRPr="00DC4C68">
              <w:rPr>
                <w:rFonts w:ascii="Times New Roman" w:eastAsia="Times New Roman" w:hAnsi="Times New Roman" w:cs="Times New Roman"/>
                <w:b/>
                <w:color w:val="auto"/>
                <w:sz w:val="20"/>
                <w:szCs w:val="24"/>
              </w:rPr>
              <w:t xml:space="preserve">Peak Current, </w:t>
            </w:r>
          </w:p>
          <w:p w:rsidR="00DD5C7B" w:rsidRPr="00DC4C68" w:rsidRDefault="00DD5C7B" w:rsidP="00B339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rPr>
            </w:pPr>
            <w:r w:rsidRPr="00DC4C68">
              <w:rPr>
                <w:rFonts w:ascii="Times New Roman" w:eastAsia="Times New Roman" w:hAnsi="Times New Roman" w:cs="Times New Roman"/>
                <w:b/>
                <w:color w:val="auto"/>
                <w:sz w:val="20"/>
                <w:szCs w:val="24"/>
              </w:rPr>
              <w:t>I</w:t>
            </w:r>
            <w:r w:rsidRPr="00DC4C68">
              <w:rPr>
                <w:rFonts w:ascii="Times New Roman" w:eastAsia="Times New Roman" w:hAnsi="Times New Roman" w:cs="Times New Roman"/>
                <w:b/>
                <w:color w:val="auto"/>
                <w:sz w:val="20"/>
                <w:szCs w:val="24"/>
                <w:vertAlign w:val="subscript"/>
              </w:rPr>
              <w:t>p</w:t>
            </w:r>
            <w:r w:rsidR="00B339A6" w:rsidRPr="00DC4C68">
              <w:rPr>
                <w:rFonts w:ascii="Times New Roman" w:eastAsia="Times New Roman" w:hAnsi="Times New Roman" w:cs="Times New Roman"/>
                <w:b/>
                <w:color w:val="auto"/>
                <w:sz w:val="20"/>
                <w:szCs w:val="24"/>
                <w:vertAlign w:val="subscript"/>
              </w:rPr>
              <w:t xml:space="preserve"> </w:t>
            </w:r>
            <w:r w:rsidRPr="00DC4C68">
              <w:rPr>
                <w:rFonts w:ascii="Times New Roman" w:eastAsia="Times New Roman" w:hAnsi="Times New Roman" w:cs="Times New Roman"/>
                <w:b/>
                <w:color w:val="auto"/>
                <w:sz w:val="20"/>
                <w:szCs w:val="24"/>
              </w:rPr>
              <w:t>(</w:t>
            </w:r>
            <w:r w:rsidR="005C45CB" w:rsidRPr="00DC4C68">
              <w:rPr>
                <w:rFonts w:ascii="Times New Roman" w:eastAsia="Times New Roman" w:hAnsi="Times New Roman" w:cs="Times New Roman"/>
                <w:b/>
                <w:color w:val="auto"/>
                <w:sz w:val="20"/>
                <w:szCs w:val="24"/>
              </w:rPr>
              <w:t>µ</w:t>
            </w:r>
            <w:r w:rsidRPr="00DC4C68">
              <w:rPr>
                <w:rFonts w:ascii="Times New Roman" w:eastAsia="Times New Roman" w:hAnsi="Times New Roman" w:cs="Times New Roman"/>
                <w:b/>
                <w:color w:val="auto"/>
                <w:sz w:val="20"/>
                <w:szCs w:val="24"/>
              </w:rPr>
              <w:t>A)</w:t>
            </w:r>
          </w:p>
        </w:tc>
      </w:tr>
      <w:tr w:rsidR="00FF315B" w:rsidRPr="00DC4C68" w:rsidTr="00B339A6">
        <w:trPr>
          <w:trHeight w:val="56"/>
          <w:jc w:val="center"/>
        </w:trPr>
        <w:tc>
          <w:tcPr>
            <w:cnfStyle w:val="001000000000" w:firstRow="0" w:lastRow="0" w:firstColumn="1" w:lastColumn="0" w:oddVBand="0" w:evenVBand="0" w:oddHBand="0" w:evenHBand="0" w:firstRowFirstColumn="0" w:firstRowLastColumn="0" w:lastRowFirstColumn="0" w:lastRowLastColumn="0"/>
            <w:tcW w:w="621" w:type="dxa"/>
            <w:tcBorders>
              <w:top w:val="single" w:sz="4" w:space="0" w:color="auto"/>
            </w:tcBorders>
            <w:shd w:val="clear" w:color="auto" w:fill="auto"/>
            <w:noWrap/>
            <w:hideMark/>
          </w:tcPr>
          <w:p w:rsidR="00DD5C7B" w:rsidRPr="00DC4C68" w:rsidRDefault="00DD5C7B"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4</w:t>
            </w:r>
          </w:p>
        </w:tc>
        <w:tc>
          <w:tcPr>
            <w:tcW w:w="1555" w:type="dxa"/>
            <w:tcBorders>
              <w:top w:val="single" w:sz="4" w:space="0" w:color="auto"/>
            </w:tcBorders>
            <w:shd w:val="clear" w:color="auto" w:fill="auto"/>
            <w:noWrap/>
            <w:hideMark/>
          </w:tcPr>
          <w:p w:rsidR="00DD5C7B" w:rsidRPr="00DC4C68" w:rsidRDefault="00DD5C7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0.553</w:t>
            </w:r>
          </w:p>
        </w:tc>
        <w:tc>
          <w:tcPr>
            <w:tcW w:w="1789" w:type="dxa"/>
            <w:tcBorders>
              <w:top w:val="single" w:sz="4" w:space="0" w:color="auto"/>
            </w:tcBorders>
            <w:shd w:val="clear" w:color="auto" w:fill="auto"/>
            <w:noWrap/>
            <w:hideMark/>
          </w:tcPr>
          <w:p w:rsidR="00DD5C7B" w:rsidRPr="00DC4C68" w:rsidRDefault="008E66C0"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4.34</w:t>
            </w:r>
          </w:p>
        </w:tc>
        <w:tc>
          <w:tcPr>
            <w:tcW w:w="1633" w:type="dxa"/>
            <w:tcBorders>
              <w:top w:val="single" w:sz="4" w:space="0" w:color="auto"/>
            </w:tcBorders>
            <w:shd w:val="clear" w:color="auto" w:fill="auto"/>
            <w:noWrap/>
            <w:hideMark/>
          </w:tcPr>
          <w:p w:rsidR="00DD5C7B" w:rsidRPr="00DC4C68" w:rsidRDefault="00DD5C7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0.515</w:t>
            </w:r>
          </w:p>
        </w:tc>
        <w:tc>
          <w:tcPr>
            <w:tcW w:w="2411" w:type="dxa"/>
            <w:tcBorders>
              <w:top w:val="single" w:sz="4" w:space="0" w:color="auto"/>
            </w:tcBorders>
            <w:shd w:val="clear" w:color="auto" w:fill="auto"/>
            <w:noWrap/>
            <w:hideMark/>
          </w:tcPr>
          <w:p w:rsidR="00DD5C7B" w:rsidRPr="00DC4C68" w:rsidRDefault="005C45C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5.50</w:t>
            </w:r>
          </w:p>
        </w:tc>
      </w:tr>
      <w:tr w:rsidR="00FF315B" w:rsidRPr="00DC4C68" w:rsidTr="00B339A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DD5C7B" w:rsidRPr="00DC4C68" w:rsidRDefault="00DD5C7B"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5</w:t>
            </w:r>
          </w:p>
        </w:tc>
        <w:tc>
          <w:tcPr>
            <w:tcW w:w="1555" w:type="dxa"/>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0.470</w:t>
            </w:r>
          </w:p>
        </w:tc>
        <w:tc>
          <w:tcPr>
            <w:tcW w:w="1789" w:type="dxa"/>
            <w:shd w:val="clear" w:color="auto" w:fill="auto"/>
            <w:noWrap/>
            <w:hideMark/>
          </w:tcPr>
          <w:p w:rsidR="00DD5C7B" w:rsidRPr="00DC4C68" w:rsidRDefault="008E66C0"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3.03</w:t>
            </w:r>
          </w:p>
        </w:tc>
        <w:tc>
          <w:tcPr>
            <w:tcW w:w="1633" w:type="dxa"/>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0.436</w:t>
            </w:r>
          </w:p>
        </w:tc>
        <w:tc>
          <w:tcPr>
            <w:tcW w:w="2411" w:type="dxa"/>
            <w:shd w:val="clear" w:color="auto" w:fill="auto"/>
            <w:noWrap/>
            <w:hideMark/>
          </w:tcPr>
          <w:p w:rsidR="00DD5C7B" w:rsidRPr="00DC4C68" w:rsidRDefault="005C45C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5.68</w:t>
            </w:r>
          </w:p>
        </w:tc>
      </w:tr>
      <w:tr w:rsidR="00FF315B" w:rsidRPr="00DC4C68" w:rsidTr="00B339A6">
        <w:trPr>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DD5C7B" w:rsidRPr="00DC4C68" w:rsidRDefault="00DD5C7B"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6</w:t>
            </w:r>
          </w:p>
        </w:tc>
        <w:tc>
          <w:tcPr>
            <w:tcW w:w="1555" w:type="dxa"/>
            <w:shd w:val="clear" w:color="auto" w:fill="auto"/>
            <w:noWrap/>
            <w:hideMark/>
          </w:tcPr>
          <w:p w:rsidR="00DD5C7B" w:rsidRPr="00DC4C68" w:rsidRDefault="00DD5C7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0.424</w:t>
            </w:r>
          </w:p>
        </w:tc>
        <w:tc>
          <w:tcPr>
            <w:tcW w:w="1789" w:type="dxa"/>
            <w:shd w:val="clear" w:color="auto" w:fill="auto"/>
            <w:noWrap/>
            <w:hideMark/>
          </w:tcPr>
          <w:p w:rsidR="00DD5C7B" w:rsidRPr="00DC4C68" w:rsidRDefault="008E66C0"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3.64</w:t>
            </w:r>
          </w:p>
        </w:tc>
        <w:tc>
          <w:tcPr>
            <w:tcW w:w="1633" w:type="dxa"/>
            <w:shd w:val="clear" w:color="auto" w:fill="auto"/>
            <w:noWrap/>
            <w:hideMark/>
          </w:tcPr>
          <w:p w:rsidR="00DD5C7B" w:rsidRPr="00DC4C68" w:rsidRDefault="00DD5C7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0.389</w:t>
            </w:r>
          </w:p>
        </w:tc>
        <w:tc>
          <w:tcPr>
            <w:tcW w:w="2411" w:type="dxa"/>
            <w:shd w:val="clear" w:color="auto" w:fill="auto"/>
            <w:noWrap/>
            <w:hideMark/>
          </w:tcPr>
          <w:p w:rsidR="00DD5C7B" w:rsidRPr="00DC4C68" w:rsidRDefault="005C45C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5.59</w:t>
            </w:r>
          </w:p>
        </w:tc>
      </w:tr>
      <w:tr w:rsidR="00FF315B" w:rsidRPr="00DC4C68" w:rsidTr="00B339A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DD5C7B" w:rsidRPr="00DC4C68" w:rsidRDefault="00DD5C7B"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7</w:t>
            </w:r>
          </w:p>
        </w:tc>
        <w:tc>
          <w:tcPr>
            <w:tcW w:w="1555" w:type="dxa"/>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0.373</w:t>
            </w:r>
          </w:p>
        </w:tc>
        <w:tc>
          <w:tcPr>
            <w:tcW w:w="1789" w:type="dxa"/>
            <w:shd w:val="clear" w:color="auto" w:fill="auto"/>
            <w:noWrap/>
            <w:hideMark/>
          </w:tcPr>
          <w:p w:rsidR="00DD5C7B" w:rsidRPr="00DC4C68" w:rsidRDefault="008E66C0"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3.48</w:t>
            </w:r>
          </w:p>
        </w:tc>
        <w:tc>
          <w:tcPr>
            <w:tcW w:w="1633" w:type="dxa"/>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0.337</w:t>
            </w:r>
          </w:p>
        </w:tc>
        <w:tc>
          <w:tcPr>
            <w:tcW w:w="2411" w:type="dxa"/>
            <w:shd w:val="clear" w:color="auto" w:fill="auto"/>
            <w:noWrap/>
            <w:hideMark/>
          </w:tcPr>
          <w:p w:rsidR="00DD5C7B" w:rsidRPr="00DC4C68" w:rsidRDefault="005C45C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6.66</w:t>
            </w:r>
          </w:p>
        </w:tc>
      </w:tr>
      <w:tr w:rsidR="00FF315B" w:rsidRPr="00DC4C68" w:rsidTr="00B339A6">
        <w:trPr>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DD5C7B" w:rsidRPr="00DC4C68" w:rsidRDefault="00DD5C7B"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8</w:t>
            </w:r>
          </w:p>
        </w:tc>
        <w:tc>
          <w:tcPr>
            <w:tcW w:w="1555" w:type="dxa"/>
            <w:shd w:val="clear" w:color="auto" w:fill="auto"/>
            <w:noWrap/>
            <w:hideMark/>
          </w:tcPr>
          <w:p w:rsidR="00DD5C7B" w:rsidRPr="00DC4C68" w:rsidRDefault="00DD5C7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0.337</w:t>
            </w:r>
          </w:p>
        </w:tc>
        <w:tc>
          <w:tcPr>
            <w:tcW w:w="1789" w:type="dxa"/>
            <w:shd w:val="clear" w:color="auto" w:fill="auto"/>
            <w:noWrap/>
            <w:hideMark/>
          </w:tcPr>
          <w:p w:rsidR="00DD5C7B" w:rsidRPr="00DC4C68" w:rsidRDefault="008E66C0"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2.57</w:t>
            </w:r>
          </w:p>
        </w:tc>
        <w:tc>
          <w:tcPr>
            <w:tcW w:w="1633" w:type="dxa"/>
            <w:shd w:val="clear" w:color="auto" w:fill="auto"/>
            <w:noWrap/>
            <w:hideMark/>
          </w:tcPr>
          <w:p w:rsidR="00DD5C7B" w:rsidRPr="00DC4C68" w:rsidRDefault="00DD5C7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0.282</w:t>
            </w:r>
          </w:p>
        </w:tc>
        <w:tc>
          <w:tcPr>
            <w:tcW w:w="2411" w:type="dxa"/>
            <w:shd w:val="clear" w:color="auto" w:fill="auto"/>
            <w:noWrap/>
            <w:hideMark/>
          </w:tcPr>
          <w:p w:rsidR="00DD5C7B" w:rsidRPr="00DC4C68" w:rsidRDefault="005C45CB" w:rsidP="00E314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4.13</w:t>
            </w:r>
          </w:p>
        </w:tc>
      </w:tr>
      <w:tr w:rsidR="00FF315B" w:rsidRPr="00DC4C68" w:rsidTr="00B339A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21" w:type="dxa"/>
            <w:tcBorders>
              <w:bottom w:val="single" w:sz="4" w:space="0" w:color="auto"/>
            </w:tcBorders>
            <w:shd w:val="clear" w:color="auto" w:fill="auto"/>
            <w:noWrap/>
            <w:hideMark/>
          </w:tcPr>
          <w:p w:rsidR="00DD5C7B" w:rsidRPr="00DC4C68" w:rsidRDefault="00DD5C7B" w:rsidP="00E3144C">
            <w:pPr>
              <w:jc w:val="center"/>
              <w:rPr>
                <w:rFonts w:ascii="Times New Roman" w:eastAsia="Times New Roman" w:hAnsi="Times New Roman" w:cs="Times New Roman"/>
                <w:b w:val="0"/>
                <w:color w:val="auto"/>
                <w:sz w:val="20"/>
                <w:szCs w:val="24"/>
              </w:rPr>
            </w:pPr>
            <w:r w:rsidRPr="00DC4C68">
              <w:rPr>
                <w:rFonts w:ascii="Times New Roman" w:eastAsia="Times New Roman" w:hAnsi="Times New Roman" w:cs="Times New Roman"/>
                <w:b w:val="0"/>
                <w:color w:val="auto"/>
                <w:sz w:val="20"/>
                <w:szCs w:val="24"/>
              </w:rPr>
              <w:t>9</w:t>
            </w:r>
          </w:p>
        </w:tc>
        <w:tc>
          <w:tcPr>
            <w:tcW w:w="1555" w:type="dxa"/>
            <w:tcBorders>
              <w:bottom w:val="single" w:sz="4" w:space="0" w:color="auto"/>
            </w:tcBorders>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0.262</w:t>
            </w:r>
          </w:p>
        </w:tc>
        <w:tc>
          <w:tcPr>
            <w:tcW w:w="1789" w:type="dxa"/>
            <w:tcBorders>
              <w:bottom w:val="single" w:sz="4" w:space="0" w:color="auto"/>
            </w:tcBorders>
            <w:shd w:val="clear" w:color="auto" w:fill="auto"/>
            <w:noWrap/>
            <w:hideMark/>
          </w:tcPr>
          <w:p w:rsidR="00DD5C7B" w:rsidRPr="00DC4C68" w:rsidRDefault="008E66C0"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1.79</w:t>
            </w:r>
          </w:p>
        </w:tc>
        <w:tc>
          <w:tcPr>
            <w:tcW w:w="1633" w:type="dxa"/>
            <w:tcBorders>
              <w:bottom w:val="single" w:sz="4" w:space="0" w:color="auto"/>
            </w:tcBorders>
            <w:shd w:val="clear" w:color="auto" w:fill="auto"/>
            <w:noWrap/>
            <w:hideMark/>
          </w:tcPr>
          <w:p w:rsidR="00DD5C7B" w:rsidRPr="00DC4C68" w:rsidRDefault="00DD5C7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0.222</w:t>
            </w:r>
          </w:p>
        </w:tc>
        <w:tc>
          <w:tcPr>
            <w:tcW w:w="2411" w:type="dxa"/>
            <w:tcBorders>
              <w:bottom w:val="single" w:sz="4" w:space="0" w:color="auto"/>
            </w:tcBorders>
            <w:shd w:val="clear" w:color="auto" w:fill="auto"/>
            <w:noWrap/>
            <w:hideMark/>
          </w:tcPr>
          <w:p w:rsidR="00DD5C7B" w:rsidRPr="00DC4C68" w:rsidRDefault="005C45CB" w:rsidP="00E314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rPr>
            </w:pPr>
            <w:r w:rsidRPr="00DC4C68">
              <w:rPr>
                <w:rFonts w:ascii="Times New Roman" w:eastAsia="Times New Roman" w:hAnsi="Times New Roman" w:cs="Times New Roman"/>
                <w:color w:val="auto"/>
                <w:sz w:val="20"/>
                <w:szCs w:val="24"/>
              </w:rPr>
              <w:t>2.50</w:t>
            </w:r>
          </w:p>
        </w:tc>
      </w:tr>
    </w:tbl>
    <w:p w:rsidR="00B339A6" w:rsidRPr="00DC4C68" w:rsidRDefault="00B339A6" w:rsidP="00342F75">
      <w:pPr>
        <w:spacing w:after="240" w:line="240" w:lineRule="auto"/>
        <w:contextualSpacing/>
        <w:jc w:val="both"/>
        <w:rPr>
          <w:rFonts w:ascii="Times New Roman" w:hAnsi="Times New Roman" w:cs="Times New Roman"/>
          <w:b/>
          <w:sz w:val="20"/>
          <w:szCs w:val="24"/>
          <w:lang w:val="en-US"/>
        </w:rPr>
      </w:pPr>
      <w:bookmarkStart w:id="19" w:name="_Toc532057339"/>
    </w:p>
    <w:p w:rsidR="00DD5C7B" w:rsidRPr="00DC4C68" w:rsidRDefault="00D83B05" w:rsidP="00342F75">
      <w:pPr>
        <w:spacing w:after="240" w:line="240" w:lineRule="auto"/>
        <w:contextualSpacing/>
        <w:jc w:val="both"/>
        <w:rPr>
          <w:rFonts w:ascii="Times New Roman" w:hAnsi="Times New Roman" w:cs="Times New Roman"/>
          <w:b/>
          <w:sz w:val="20"/>
          <w:szCs w:val="24"/>
          <w:lang w:val="en-US"/>
        </w:rPr>
      </w:pPr>
      <w:r w:rsidRPr="00DC4C68">
        <w:rPr>
          <w:rFonts w:ascii="Times New Roman" w:hAnsi="Times New Roman" w:cs="Times New Roman"/>
          <w:b/>
          <w:sz w:val="20"/>
          <w:szCs w:val="24"/>
          <w:lang w:val="en-US"/>
        </w:rPr>
        <w:t>Limit of detection (LOD) and Limit of Quantification (LOQ)</w:t>
      </w:r>
      <w:bookmarkEnd w:id="19"/>
    </w:p>
    <w:p w:rsidR="007F0040" w:rsidRPr="00DC4C68" w:rsidRDefault="000C3818"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The LOD and LOQ calculated are 3.04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and 10.14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respectively, which is comparable, </w:t>
      </w:r>
      <w:r w:rsidR="005B0F23" w:rsidRPr="00DC4C68">
        <w:rPr>
          <w:rFonts w:ascii="Times New Roman" w:hAnsi="Times New Roman" w:cs="Times New Roman"/>
          <w:sz w:val="20"/>
          <w:szCs w:val="24"/>
          <w:lang w:val="en-US"/>
        </w:rPr>
        <w:t>excellent</w:t>
      </w:r>
      <w:r w:rsidRPr="00DC4C68">
        <w:rPr>
          <w:rFonts w:ascii="Times New Roman" w:hAnsi="Times New Roman" w:cs="Times New Roman"/>
          <w:sz w:val="20"/>
          <w:szCs w:val="24"/>
          <w:lang w:val="en-US"/>
        </w:rPr>
        <w:t xml:space="preserve"> and suitable for UA content determination compared to </w:t>
      </w:r>
      <w:r w:rsidR="003622FC" w:rsidRPr="00DC4C68">
        <w:rPr>
          <w:rFonts w:ascii="Times New Roman" w:hAnsi="Times New Roman" w:cs="Times New Roman"/>
          <w:sz w:val="20"/>
          <w:szCs w:val="24"/>
          <w:lang w:val="en-US"/>
        </w:rPr>
        <w:t xml:space="preserve">the </w:t>
      </w:r>
      <w:r w:rsidRPr="00DC4C68">
        <w:rPr>
          <w:rFonts w:ascii="Times New Roman" w:hAnsi="Times New Roman" w:cs="Times New Roman"/>
          <w:sz w:val="20"/>
          <w:szCs w:val="24"/>
          <w:lang w:val="en-US"/>
        </w:rPr>
        <w:t>previous study tabulated in Table 6.</w:t>
      </w:r>
      <w:r w:rsidR="002F7024" w:rsidRPr="00DC4C68">
        <w:rPr>
          <w:rFonts w:ascii="Times New Roman" w:hAnsi="Times New Roman" w:cs="Times New Roman"/>
          <w:sz w:val="20"/>
          <w:szCs w:val="24"/>
          <w:lang w:val="en-US"/>
        </w:rPr>
        <w:t xml:space="preserve"> </w:t>
      </w:r>
    </w:p>
    <w:p w:rsidR="007F0040" w:rsidRPr="00DC4C68" w:rsidRDefault="007F0040" w:rsidP="007F0040">
      <w:pPr>
        <w:spacing w:after="240" w:line="240" w:lineRule="auto"/>
        <w:contextualSpacing/>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Table 6. Comparison of current work with the previous study of uric acid determination</w:t>
      </w:r>
    </w:p>
    <w:p w:rsidR="007F0040" w:rsidRPr="00DC4C68" w:rsidRDefault="007F0040" w:rsidP="007F0040">
      <w:pPr>
        <w:spacing w:after="240" w:line="240" w:lineRule="auto"/>
        <w:contextualSpacing/>
        <w:jc w:val="center"/>
        <w:rPr>
          <w:rFonts w:ascii="Times New Roman" w:hAnsi="Times New Roman" w:cs="Times New Roman"/>
          <w:sz w:val="20"/>
          <w:szCs w:val="24"/>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1027"/>
        <w:gridCol w:w="1555"/>
        <w:gridCol w:w="1288"/>
      </w:tblGrid>
      <w:tr w:rsidR="007F0040" w:rsidRPr="00DC4C68" w:rsidTr="003E7457">
        <w:trPr>
          <w:trHeight w:val="437"/>
          <w:jc w:val="center"/>
        </w:trPr>
        <w:tc>
          <w:tcPr>
            <w:tcW w:w="0" w:type="auto"/>
            <w:tcBorders>
              <w:top w:val="single" w:sz="4" w:space="0" w:color="auto"/>
              <w:bottom w:val="single" w:sz="4" w:space="0" w:color="auto"/>
            </w:tcBorders>
          </w:tcPr>
          <w:p w:rsidR="007F0040" w:rsidRPr="00DC4C68" w:rsidRDefault="007F0040" w:rsidP="003E7457">
            <w:pPr>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Electrode</w:t>
            </w:r>
          </w:p>
        </w:tc>
        <w:tc>
          <w:tcPr>
            <w:tcW w:w="0" w:type="auto"/>
            <w:tcBorders>
              <w:top w:val="single" w:sz="4" w:space="0" w:color="auto"/>
              <w:bottom w:val="single" w:sz="4" w:space="0" w:color="auto"/>
            </w:tcBorders>
          </w:tcPr>
          <w:p w:rsidR="007F0040" w:rsidRPr="00DC4C68" w:rsidRDefault="007F0040" w:rsidP="003E7457">
            <w:pPr>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 xml:space="preserve">Detection </w:t>
            </w:r>
          </w:p>
          <w:p w:rsidR="007F0040" w:rsidRPr="00DC4C68" w:rsidRDefault="007F0040" w:rsidP="003E7457">
            <w:pPr>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Method</w:t>
            </w:r>
          </w:p>
        </w:tc>
        <w:tc>
          <w:tcPr>
            <w:tcW w:w="0" w:type="auto"/>
            <w:tcBorders>
              <w:top w:val="single" w:sz="4" w:space="0" w:color="auto"/>
              <w:bottom w:val="single" w:sz="4" w:space="0" w:color="auto"/>
            </w:tcBorders>
          </w:tcPr>
          <w:p w:rsidR="007F0040" w:rsidRPr="00DC4C68" w:rsidRDefault="007F0040" w:rsidP="003E7457">
            <w:pPr>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 xml:space="preserve">Detection Limit </w:t>
            </w:r>
          </w:p>
          <w:p w:rsidR="007F0040" w:rsidRPr="00DC4C68" w:rsidRDefault="007F0040" w:rsidP="003E7457">
            <w:pPr>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w:t>
            </w:r>
            <w:r w:rsidRPr="00DC4C68">
              <w:rPr>
                <w:rFonts w:ascii="Times New Roman" w:hAnsi="Times New Roman" w:cs="Times New Roman"/>
                <w:b/>
                <w:sz w:val="20"/>
                <w:szCs w:val="24"/>
                <w:lang w:val="en-US"/>
              </w:rPr>
              <w:sym w:font="Symbol" w:char="F06D"/>
            </w:r>
            <w:r w:rsidRPr="00DC4C68">
              <w:rPr>
                <w:rFonts w:ascii="Times New Roman" w:hAnsi="Times New Roman" w:cs="Times New Roman"/>
                <w:b/>
                <w:sz w:val="20"/>
                <w:szCs w:val="24"/>
                <w:lang w:val="en-US"/>
              </w:rPr>
              <w:t>M)</w:t>
            </w:r>
          </w:p>
        </w:tc>
        <w:tc>
          <w:tcPr>
            <w:tcW w:w="0" w:type="auto"/>
            <w:tcBorders>
              <w:top w:val="single" w:sz="4" w:space="0" w:color="auto"/>
              <w:bottom w:val="single" w:sz="4" w:space="0" w:color="auto"/>
            </w:tcBorders>
          </w:tcPr>
          <w:p w:rsidR="007F0040" w:rsidRPr="00DC4C68" w:rsidRDefault="007F0040" w:rsidP="003E7457">
            <w:pPr>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References</w:t>
            </w:r>
          </w:p>
        </w:tc>
      </w:tr>
      <w:tr w:rsidR="007F0040" w:rsidRPr="00DC4C68" w:rsidTr="003E7457">
        <w:trPr>
          <w:trHeight w:val="56"/>
          <w:jc w:val="center"/>
        </w:trPr>
        <w:tc>
          <w:tcPr>
            <w:tcW w:w="0" w:type="auto"/>
            <w:tcBorders>
              <w:top w:val="single" w:sz="4" w:space="0" w:color="auto"/>
            </w:tcBorders>
          </w:tcPr>
          <w:p w:rsidR="007F0040" w:rsidRPr="00DC4C68" w:rsidRDefault="007F0040" w:rsidP="003E7457">
            <w:pPr>
              <w:jc w:val="center"/>
              <w:rPr>
                <w:rFonts w:ascii="Times New Roman" w:hAnsi="Times New Roman" w:cs="Times New Roman"/>
                <w:sz w:val="20"/>
                <w:szCs w:val="24"/>
                <w:lang w:val="en-US"/>
              </w:rPr>
            </w:pPr>
            <w:proofErr w:type="spellStart"/>
            <w:r w:rsidRPr="00DC4C68">
              <w:rPr>
                <w:rFonts w:ascii="Times New Roman" w:hAnsi="Times New Roman" w:cs="Times New Roman"/>
                <w:sz w:val="20"/>
                <w:szCs w:val="24"/>
                <w:lang w:val="en-US"/>
              </w:rPr>
              <w:t>Pani</w:t>
            </w:r>
            <w:proofErr w:type="spellEnd"/>
            <w:r w:rsidRPr="00DC4C68">
              <w:rPr>
                <w:rFonts w:ascii="Times New Roman" w:hAnsi="Times New Roman" w:cs="Times New Roman"/>
                <w:sz w:val="20"/>
                <w:szCs w:val="24"/>
                <w:lang w:val="en-US"/>
              </w:rPr>
              <w:t>/AuNPs</w:t>
            </w:r>
          </w:p>
        </w:tc>
        <w:tc>
          <w:tcPr>
            <w:tcW w:w="0" w:type="auto"/>
            <w:tcBorders>
              <w:top w:val="single" w:sz="4" w:space="0" w:color="auto"/>
            </w:tcBorders>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Borders>
              <w:top w:val="single" w:sz="4" w:space="0" w:color="auto"/>
            </w:tcBorders>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20.0</w:t>
            </w:r>
          </w:p>
        </w:tc>
        <w:tc>
          <w:tcPr>
            <w:tcW w:w="0" w:type="auto"/>
            <w:tcBorders>
              <w:top w:val="single" w:sz="4" w:space="0" w:color="auto"/>
            </w:tcBorders>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w:t>
            </w:r>
            <w:r w:rsidR="00DC4C68" w:rsidRPr="00DC4C68">
              <w:rPr>
                <w:rFonts w:ascii="Times New Roman" w:hAnsi="Times New Roman" w:cs="Times New Roman"/>
                <w:sz w:val="20"/>
                <w:szCs w:val="24"/>
                <w:lang w:val="en-US"/>
              </w:rPr>
              <w:t>2</w:t>
            </w:r>
            <w:r w:rsidRPr="00DC4C68">
              <w:rPr>
                <w:rFonts w:ascii="Times New Roman" w:hAnsi="Times New Roman" w:cs="Times New Roman"/>
                <w:sz w:val="20"/>
                <w:szCs w:val="24"/>
                <w:lang w:val="en-US"/>
              </w:rPr>
              <w:t>]</w:t>
            </w:r>
          </w:p>
        </w:tc>
      </w:tr>
      <w:tr w:rsidR="007F0040" w:rsidRPr="00DC4C68" w:rsidTr="003E7457">
        <w:trPr>
          <w:trHeight w:val="56"/>
          <w:jc w:val="center"/>
        </w:trPr>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ZnO/rGO</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8.5</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w:t>
            </w:r>
            <w:r w:rsidR="00DC4C68" w:rsidRPr="00DC4C68">
              <w:rPr>
                <w:rFonts w:ascii="Times New Roman" w:hAnsi="Times New Roman" w:cs="Times New Roman"/>
                <w:sz w:val="20"/>
                <w:szCs w:val="24"/>
                <w:lang w:val="en-US"/>
              </w:rPr>
              <w:t>3</w:t>
            </w:r>
            <w:r w:rsidRPr="00DC4C68">
              <w:rPr>
                <w:rFonts w:ascii="Times New Roman" w:hAnsi="Times New Roman" w:cs="Times New Roman"/>
                <w:sz w:val="20"/>
                <w:szCs w:val="24"/>
                <w:lang w:val="en-US"/>
              </w:rPr>
              <w:t>]</w:t>
            </w:r>
          </w:p>
        </w:tc>
      </w:tr>
      <w:tr w:rsidR="007F0040" w:rsidRPr="00DC4C68" w:rsidTr="003E7457">
        <w:trPr>
          <w:trHeight w:val="56"/>
          <w:jc w:val="center"/>
        </w:trPr>
        <w:tc>
          <w:tcPr>
            <w:tcW w:w="0" w:type="auto"/>
          </w:tcPr>
          <w:p w:rsidR="007F0040" w:rsidRPr="00DC4C68" w:rsidRDefault="007F0040" w:rsidP="003E7457">
            <w:pPr>
              <w:jc w:val="center"/>
              <w:rPr>
                <w:rFonts w:ascii="Times New Roman" w:hAnsi="Times New Roman" w:cs="Times New Roman"/>
                <w:sz w:val="20"/>
                <w:szCs w:val="24"/>
                <w:lang w:val="en-US"/>
              </w:rPr>
            </w:pPr>
            <w:proofErr w:type="spellStart"/>
            <w:r w:rsidRPr="00DC4C68">
              <w:rPr>
                <w:rFonts w:ascii="Times New Roman" w:hAnsi="Times New Roman" w:cs="Times New Roman"/>
                <w:sz w:val="20"/>
                <w:szCs w:val="24"/>
                <w:lang w:val="en-US"/>
              </w:rPr>
              <w:t>AgNPs</w:t>
            </w:r>
            <w:proofErr w:type="spellEnd"/>
            <w:r w:rsidRPr="00DC4C68">
              <w:rPr>
                <w:rFonts w:ascii="Times New Roman" w:hAnsi="Times New Roman" w:cs="Times New Roman"/>
                <w:sz w:val="20"/>
                <w:szCs w:val="24"/>
                <w:lang w:val="en-US"/>
              </w:rPr>
              <w:t>/rGO</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8.2</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w:t>
            </w:r>
            <w:r w:rsidR="00DC4C68" w:rsidRPr="00DC4C68">
              <w:rPr>
                <w:rFonts w:ascii="Times New Roman" w:hAnsi="Times New Roman" w:cs="Times New Roman"/>
                <w:sz w:val="20"/>
                <w:szCs w:val="24"/>
                <w:lang w:val="en-US"/>
              </w:rPr>
              <w:t>4</w:t>
            </w:r>
            <w:r w:rsidRPr="00DC4C68">
              <w:rPr>
                <w:rFonts w:ascii="Times New Roman" w:hAnsi="Times New Roman" w:cs="Times New Roman"/>
                <w:sz w:val="20"/>
                <w:szCs w:val="24"/>
                <w:lang w:val="en-US"/>
              </w:rPr>
              <w:t>]</w:t>
            </w:r>
          </w:p>
        </w:tc>
      </w:tr>
      <w:tr w:rsidR="007F0040" w:rsidRPr="00DC4C68" w:rsidTr="003E7457">
        <w:trPr>
          <w:trHeight w:val="61"/>
          <w:jc w:val="center"/>
        </w:trPr>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lastRenderedPageBreak/>
              <w:t>Modified GCE (0.5M NaOH solution)</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4.7</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w:t>
            </w:r>
            <w:r w:rsidR="00DC4C68" w:rsidRPr="00DC4C68">
              <w:rPr>
                <w:rFonts w:ascii="Times New Roman" w:hAnsi="Times New Roman" w:cs="Times New Roman"/>
                <w:sz w:val="20"/>
                <w:szCs w:val="24"/>
                <w:lang w:val="en-US"/>
              </w:rPr>
              <w:t>5</w:t>
            </w:r>
            <w:r w:rsidRPr="00DC4C68">
              <w:rPr>
                <w:rFonts w:ascii="Times New Roman" w:hAnsi="Times New Roman" w:cs="Times New Roman"/>
                <w:sz w:val="20"/>
                <w:szCs w:val="24"/>
                <w:lang w:val="en-US"/>
              </w:rPr>
              <w:t>]</w:t>
            </w:r>
          </w:p>
        </w:tc>
      </w:tr>
      <w:tr w:rsidR="007F0040" w:rsidRPr="00DC4C68" w:rsidTr="003E7457">
        <w:trPr>
          <w:trHeight w:val="82"/>
          <w:jc w:val="center"/>
        </w:trPr>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3.04</w:t>
            </w:r>
          </w:p>
        </w:tc>
        <w:tc>
          <w:tcPr>
            <w:tcW w:w="0" w:type="auto"/>
          </w:tcPr>
          <w:p w:rsidR="007F0040" w:rsidRPr="00DC4C68" w:rsidRDefault="007F0040" w:rsidP="003E7457">
            <w:pPr>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Current work</w:t>
            </w:r>
          </w:p>
        </w:tc>
      </w:tr>
    </w:tbl>
    <w:p w:rsidR="007F0040" w:rsidRPr="00DC4C68" w:rsidRDefault="007F0040" w:rsidP="00342F75">
      <w:pPr>
        <w:spacing w:after="240" w:line="240" w:lineRule="auto"/>
        <w:jc w:val="both"/>
        <w:rPr>
          <w:rFonts w:ascii="Times New Roman" w:hAnsi="Times New Roman" w:cs="Times New Roman"/>
          <w:sz w:val="20"/>
          <w:szCs w:val="24"/>
          <w:lang w:val="en-US"/>
        </w:rPr>
      </w:pPr>
    </w:p>
    <w:p w:rsidR="000C3818" w:rsidRPr="00DC4C68" w:rsidRDefault="00B339A6" w:rsidP="007F0040">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 xml:space="preserve">Additionally, the current response proportional increases with the UA concentration added into the phosphate buffer solution of pH 7. In the lower range of concentration, the linear regression equation obtained was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(A) = 8.477 x10</w:t>
      </w:r>
      <w:r w:rsidRPr="00DC4C68">
        <w:rPr>
          <w:rFonts w:ascii="Times New Roman" w:hAnsi="Times New Roman" w:cs="Times New Roman"/>
          <w:sz w:val="20"/>
          <w:szCs w:val="24"/>
          <w:vertAlign w:val="superscript"/>
          <w:lang w:val="en-US"/>
        </w:rPr>
        <w:t>-8</w:t>
      </w:r>
      <w:r w:rsidRPr="00DC4C68">
        <w:rPr>
          <w:rFonts w:ascii="Times New Roman" w:hAnsi="Times New Roman" w:cs="Times New Roman"/>
          <w:sz w:val="20"/>
          <w:szCs w:val="24"/>
          <w:vertAlign w:val="subscript"/>
          <w:lang w:val="en-US"/>
        </w:rPr>
        <w:t xml:space="preserve"> </w:t>
      </w:r>
      <w:r w:rsidRPr="00DC4C68">
        <w:rPr>
          <w:rFonts w:ascii="Times New Roman" w:hAnsi="Times New Roman" w:cs="Times New Roman"/>
          <w:i/>
          <w:sz w:val="20"/>
          <w:szCs w:val="24"/>
          <w:lang w:val="en-US"/>
        </w:rPr>
        <w:t>c</w:t>
      </w:r>
      <w:r w:rsidRPr="00DC4C68">
        <w:rPr>
          <w:rFonts w:ascii="Times New Roman" w:hAnsi="Times New Roman" w:cs="Times New Roman"/>
          <w:sz w:val="20"/>
          <w:szCs w:val="24"/>
          <w:lang w:val="en-US"/>
        </w:rPr>
        <w:t xml:space="preserve"> + 8.43743 x10</w:t>
      </w:r>
      <w:r w:rsidRPr="00DC4C68">
        <w:rPr>
          <w:rFonts w:ascii="Times New Roman" w:hAnsi="Times New Roman" w:cs="Times New Roman"/>
          <w:sz w:val="20"/>
          <w:szCs w:val="24"/>
          <w:vertAlign w:val="superscript"/>
          <w:lang w:val="en-US"/>
        </w:rPr>
        <w:t>-6</w:t>
      </w:r>
      <w:r w:rsidRPr="00DC4C68">
        <w:rPr>
          <w:rFonts w:ascii="Times New Roman" w:hAnsi="Times New Roman" w:cs="Times New Roman"/>
          <w:sz w:val="20"/>
          <w:szCs w:val="24"/>
          <w:lang w:val="en-US"/>
        </w:rPr>
        <w:t xml:space="preserve"> with a correlation coefficient of 0.989 and sensitivity of 0.08478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In the second linear dynamic segment, the linearity was expressed as </w:t>
      </w:r>
      <w:proofErr w:type="spellStart"/>
      <w:r w:rsidRPr="00DC4C68">
        <w:rPr>
          <w:rFonts w:ascii="Times New Roman" w:hAnsi="Times New Roman" w:cs="Times New Roman"/>
          <w:sz w:val="20"/>
          <w:szCs w:val="24"/>
          <w:lang w:val="en-US"/>
        </w:rPr>
        <w:t>I</w:t>
      </w:r>
      <w:r w:rsidRPr="00DC4C68">
        <w:rPr>
          <w:rFonts w:ascii="Times New Roman" w:hAnsi="Times New Roman" w:cs="Times New Roman"/>
          <w:sz w:val="20"/>
          <w:szCs w:val="24"/>
          <w:vertAlign w:val="subscript"/>
          <w:lang w:val="en-US"/>
        </w:rPr>
        <w:t>pa</w:t>
      </w:r>
      <w:proofErr w:type="spellEnd"/>
      <w:r w:rsidRPr="00DC4C68">
        <w:rPr>
          <w:rFonts w:ascii="Times New Roman" w:hAnsi="Times New Roman" w:cs="Times New Roman"/>
          <w:sz w:val="20"/>
          <w:szCs w:val="24"/>
          <w:lang w:val="en-US"/>
        </w:rPr>
        <w:t>(A) = 6.631 x10</w:t>
      </w:r>
      <w:r w:rsidRPr="00DC4C68">
        <w:rPr>
          <w:rFonts w:ascii="Times New Roman" w:hAnsi="Times New Roman" w:cs="Times New Roman"/>
          <w:sz w:val="20"/>
          <w:szCs w:val="24"/>
          <w:vertAlign w:val="superscript"/>
          <w:lang w:val="en-US"/>
        </w:rPr>
        <w:t>-9</w:t>
      </w:r>
      <w:r w:rsidRPr="00DC4C68">
        <w:rPr>
          <w:rFonts w:ascii="Times New Roman" w:hAnsi="Times New Roman" w:cs="Times New Roman"/>
          <w:sz w:val="20"/>
          <w:szCs w:val="24"/>
          <w:vertAlign w:val="subscript"/>
          <w:lang w:val="en-US"/>
        </w:rPr>
        <w:t xml:space="preserve"> </w:t>
      </w:r>
      <w:r w:rsidRPr="00DC4C68">
        <w:rPr>
          <w:rFonts w:ascii="Times New Roman" w:hAnsi="Times New Roman" w:cs="Times New Roman"/>
          <w:i/>
          <w:sz w:val="20"/>
          <w:szCs w:val="24"/>
          <w:lang w:val="en-US"/>
        </w:rPr>
        <w:t>c</w:t>
      </w:r>
      <w:r w:rsidRPr="00DC4C68">
        <w:rPr>
          <w:rFonts w:ascii="Times New Roman" w:hAnsi="Times New Roman" w:cs="Times New Roman"/>
          <w:sz w:val="20"/>
          <w:szCs w:val="24"/>
          <w:lang w:val="en-US"/>
        </w:rPr>
        <w:t xml:space="preserve"> + 1.65937 x10</w:t>
      </w:r>
      <w:r w:rsidRPr="00DC4C68">
        <w:rPr>
          <w:rFonts w:ascii="Times New Roman" w:hAnsi="Times New Roman" w:cs="Times New Roman"/>
          <w:sz w:val="20"/>
          <w:szCs w:val="24"/>
          <w:vertAlign w:val="superscript"/>
          <w:lang w:val="en-US"/>
        </w:rPr>
        <w:t>-5</w:t>
      </w:r>
      <w:r w:rsidRPr="00DC4C68">
        <w:rPr>
          <w:rFonts w:ascii="Times New Roman" w:hAnsi="Times New Roman" w:cs="Times New Roman"/>
          <w:sz w:val="20"/>
          <w:szCs w:val="24"/>
          <w:lang w:val="en-US"/>
        </w:rPr>
        <w:t xml:space="preserve"> with a R</w:t>
      </w:r>
      <w:r w:rsidRPr="00DC4C68">
        <w:rPr>
          <w:rFonts w:ascii="Times New Roman" w:hAnsi="Times New Roman" w:cs="Times New Roman"/>
          <w:sz w:val="20"/>
          <w:szCs w:val="24"/>
          <w:vertAlign w:val="superscript"/>
          <w:lang w:val="en-US"/>
        </w:rPr>
        <w:t>2</w:t>
      </w:r>
      <w:r w:rsidRPr="00DC4C68">
        <w:rPr>
          <w:rFonts w:ascii="Times New Roman" w:hAnsi="Times New Roman" w:cs="Times New Roman"/>
          <w:sz w:val="20"/>
          <w:szCs w:val="24"/>
          <w:vertAlign w:val="subscript"/>
          <w:lang w:val="en-US"/>
        </w:rPr>
        <w:t xml:space="preserve"> </w:t>
      </w:r>
      <w:r w:rsidRPr="00DC4C68">
        <w:rPr>
          <w:rFonts w:ascii="Times New Roman" w:hAnsi="Times New Roman" w:cs="Times New Roman"/>
          <w:sz w:val="20"/>
          <w:szCs w:val="24"/>
          <w:lang w:val="en-US"/>
        </w:rPr>
        <w:t xml:space="preserve">= 0.953 correspond to higher UA concentration ranging from 100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to 800 </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(Figure 8b). The declination in sensitivity (slope) at higher magnitude of concentration was described by the kinetic limitation of electroactive species toward the 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 xml:space="preserve">/rGO/GCE surface in a transport mechanism </w:t>
      </w:r>
      <w:r w:rsidRPr="00DC4C68">
        <w:rPr>
          <w:rFonts w:ascii="Times New Roman" w:hAnsi="Times New Roman" w:cs="Times New Roman"/>
          <w:sz w:val="20"/>
          <w:szCs w:val="24"/>
          <w:lang w:val="en-US"/>
        </w:rPr>
        <w:fldChar w:fldCharType="begin" w:fldLock="1"/>
      </w:r>
      <w:r w:rsidRPr="00DC4C68">
        <w:rPr>
          <w:rFonts w:ascii="Times New Roman" w:hAnsi="Times New Roman" w:cs="Times New Roman"/>
          <w:sz w:val="20"/>
          <w:szCs w:val="24"/>
          <w:lang w:val="en-US"/>
        </w:rPr>
        <w:instrText>ADDIN CSL_CITATION {"citationItems":[{"id":"ITEM-1","itemData":{"DOI":"10.1016/j.msec.2016.10.076","ISSN":"09284931","abstract":"Neuroblastoma is a pediatric neuroblastic tumor arising in the sympathetic nervous crest cells. A high grade of Neuroblastoma is characterized by a high urinary excretion of homovanillic acid and dopamine. In this work L-leucine modified Sol-Gel-Carbon electrode was used for a sensitive voltammetric determination of homovanillic acid and dopamine in urine. The electrochemical response characteristics were investigated by cyclic and differential pulse voltammetry; the modified electrode has shown an increase in the effective area of up to 40%, a well-separated oxidation peaks and an excellent electrocatalytic activity. High sensitivity and selectivity in the linear range of 0,4–100 μM L− 1 of homovanillic acid and 10–120 μM L− 1 of dopamine were also obtained. Moreover, a sub-micromolar limit of detection of 0.1 μM for homovanillic acid and 1.0 μM for the dopamine was achieved. Indeed, high reproducibility with simple preparation and regeneration of the electrode surface made this electrode very suitable for the determination of homovanillic acid and dopamine in pharmaceutical and clinical preparations. The mechanism of homovanillic acid and the electrochemical oxidation at L-leucine modified Sol-Gel-Carbon electrode is described out the B3P86/6-31 + G(d,p) level of theory as implemented in Gaussian software.","author":[{"dropping-particle":"El","family":"Khamlichi","given":"Redouan","non-dropping-particle":"","parse-names":false,"suffix":""},{"dropping-particle":"","family":"Bouchta","given":"Dounia","non-dropping-particle":"","parse-names":false,"suffix":""},{"dropping-particle":"","family":"Anouar","given":"El Hassane","non-dropping-particle":"","parse-names":false,"suffix":""},{"dropping-particle":"Ben","family":"Atia","given":"Mounia","non-dropping-particle":"","parse-names":false,"suffix":""},{"dropping-particle":"","family":"Attar","given":"Aisha","non-dropping-particle":"","parse-names":false,"suffix":""},{"dropping-particle":"","family":"Choukairi","given":"Mohamed","non-dropping-particle":"","parse-names":false,"suffix":""},{"dropping-particle":"","family":"Tazi","given":"Saloua","non-dropping-particle":"","parse-names":false,"suffix":""},{"dropping-particle":"","family":"Ihssane","given":"Raissouni","non-dropping-particle":"","parse-names":false,"suffix":""},{"dropping-particle":"","family":"Faiza","given":"Chaoukat","non-dropping-particle":"","parse-names":false,"suffix":""},{"dropping-particle":"","family":"Khalid","given":"Draoui","non-dropping-particle":"","parse-names":false,"suffix":""},{"dropping-particle":"","family":"Khalid","given":"Riffi Temsamani","non-dropping-particle":"","parse-names":false,"suffix":""}],"container-title":"Materials Science and Engineering C","id":"ITEM-1","issued":{"date-parts":[["2017"]]},"page":"870-878","title":"A novel L-leucine modified Sol-Gel-Carbon electrode for simultaneous electrochemical detection of homovanillic acid, dopamine and uric acid in neuroblastoma diagnosis","type":"article-journal","volume":"71"},"uris":["http://www.mendeley.com/documents/?uuid=fcf31d50-5a04-4786-bed1-0166b8505fdd","http://www.mendeley.com/documents/?uuid=302ccd08-5503-4eaa-b621-fe3053ad8536"]},{"id":"ITEM-2","itemData":{"DOI":"10.3390/s140815227","ISBN":"1424-8220","ISSN":"1424-8220","PMID":"25195850","abstract":"The fabrication of an electrochemical sensor based on an iron oxide/graphene modified glassy carbon electrode (Fe3O4/rGO/GCE) and its simultaneous detection of dopamine (DA) and ascorbic acid (AA) is described here. The Fe3O4/rGO nanocomposite was synthesized via a simple, one step in-situ wet chemical method and characterized by different techniques. The presence of Fe3O4 nanoparticles on the surface of rGO sheets was confirmed by FESEM and TEM images. The electrochemical behavior of Fe3O4/rGO/GCE towards electrocatalytic oxidation of DA was investigated by cyclic voltammetry (CV) and differential pulse voltammetry (DPV) analysis. The electrochemical studies revealed that the Fe3O4/rGO/GCE dramatically increased the current response against the DA, due to the synergistic effect emerged between Fe3O4 and rGO. This implies that Fe3O4/rGO/GCE could exhibit excellent electrocatalytic activity and remarkable electron transfer kinetics towards the oxidation of DA. Moreover, the modified sensor electrode portrayed sensitivity and selectivity for simultaneous determination of AA and DA. The observed DPVs response linearly depends on AA and DA concentration in the range of 1–9 mM and 0.5–100 µM, with correlation coefficients of 0.995 and 0.996, respectively. The detection limit of \\r\\n(S/N = 3) was found to be 0.42 and 0.12 µM for AA and DA, respectively.","author":[{"dropping-particle":"","family":"Peik-See","given":"Teo","non-dropping-particle":"","parse-names":false,"suffix":""},{"dropping-particle":"","family":"Pandikumar","given":"Alagarsamy","non-dropping-particle":"","parse-names":false,"suffix":""},{"dropping-particle":"","family":"Nay-Ming","given":"Huang","non-dropping-particle":"","parse-names":false,"suffix":""},{"dropping-particle":"","family":"Hong-Ngee","given":"Lim","non-dropping-particle":"","parse-names":false,"suffix":""},{"dropping-particle":"","family":"Sulaiman","given":"Yusran","non-dropping-particle":"","parse-names":false,"suffix":""}],"container-title":"Sensors","id":"ITEM-2","issue":"8","issued":{"date-parts":[["2014"]]},"page":"15227-15243","title":"Simultaneous Electrochemical Detection of Dopamine and Ascorbic Acid Using an Iron Oxide/Reduced Graphene Oxide Modified Glassy Carbon Electrode","type":"article-journal","volume":"14"},"uris":["http://www.mendeley.com/documents/?uuid=4f848652-62ba-4ba9-86a6-9222283aa68a","http://www.mendeley.com/documents/?uuid=b32a4046-e590-4947-bca3-23cbffab80d7"]}],"mendeley":{"formattedCitation":"[7,33]","manualFormatting":"[7], [33]","plainTextFormattedCitation":"[7,33]","previouslyFormattedCitation":"[7,33]"},"properties":{"noteIndex":0},"schema":"https://github.com/citation-style-language/schema/raw/master/csl-citation.json"}</w:instrText>
      </w:r>
      <w:r w:rsidRPr="00DC4C68">
        <w:rPr>
          <w:rFonts w:ascii="Times New Roman" w:hAnsi="Times New Roman" w:cs="Times New Roman"/>
          <w:sz w:val="20"/>
          <w:szCs w:val="24"/>
          <w:lang w:val="en-US"/>
        </w:rPr>
        <w:fldChar w:fldCharType="separate"/>
      </w:r>
      <w:r w:rsidRPr="00DC4C68">
        <w:rPr>
          <w:rFonts w:ascii="Times New Roman" w:hAnsi="Times New Roman" w:cs="Times New Roman"/>
          <w:noProof/>
          <w:sz w:val="20"/>
          <w:szCs w:val="24"/>
          <w:lang w:val="en-US"/>
        </w:rPr>
        <w:t>[7, 3</w:t>
      </w:r>
      <w:r w:rsidR="00DC4C68" w:rsidRPr="00DC4C68">
        <w:rPr>
          <w:rFonts w:ascii="Times New Roman" w:hAnsi="Times New Roman" w:cs="Times New Roman"/>
          <w:noProof/>
          <w:sz w:val="20"/>
          <w:szCs w:val="24"/>
          <w:lang w:val="en-US"/>
        </w:rPr>
        <w:t>6</w:t>
      </w:r>
      <w:r w:rsidRPr="00DC4C68">
        <w:rPr>
          <w:rFonts w:ascii="Times New Roman" w:hAnsi="Times New Roman" w:cs="Times New Roman"/>
          <w:noProof/>
          <w:sz w:val="20"/>
          <w:szCs w:val="24"/>
          <w:lang w:val="en-US"/>
        </w:rPr>
        <w:t>]</w:t>
      </w:r>
      <w:r w:rsidRPr="00DC4C68">
        <w:rPr>
          <w:rFonts w:ascii="Times New Roman" w:hAnsi="Times New Roman" w:cs="Times New Roman"/>
          <w:sz w:val="20"/>
          <w:szCs w:val="24"/>
        </w:rPr>
        <w:fldChar w:fldCharType="end"/>
      </w:r>
      <w:r w:rsidRPr="00DC4C68">
        <w:rPr>
          <w:rFonts w:ascii="Times New Roman" w:hAnsi="Times New Roman" w:cs="Times New Roman"/>
          <w:sz w:val="20"/>
          <w:szCs w:val="24"/>
          <w:lang w:val="en-US"/>
        </w:rPr>
        <w:t xml:space="preserve">.  A surge amount of oxidation products inhibits the adsorption site for electrocatalytic oxidation of UA, thereby resulting lower down the electrode response sensitivity to 0.00663 </w:t>
      </w:r>
      <w:proofErr w:type="spellStart"/>
      <w:r w:rsidRPr="00DC4C68">
        <w:rPr>
          <w:rFonts w:ascii="Times New Roman" w:hAnsi="Times New Roman" w:cs="Times New Roman"/>
          <w:sz w:val="20"/>
          <w:szCs w:val="24"/>
          <w:lang w:val="en-US"/>
        </w:rPr>
        <w:t>μA</w:t>
      </w:r>
      <w:proofErr w:type="spellEnd"/>
      <w:r w:rsidRPr="00DC4C68">
        <w:rPr>
          <w:rFonts w:ascii="Times New Roman" w:hAnsi="Times New Roman" w:cs="Times New Roman"/>
          <w:sz w:val="20"/>
          <w:szCs w:val="24"/>
          <w:lang w:val="en-US"/>
        </w:rPr>
        <w:t>/</w:t>
      </w:r>
      <w:proofErr w:type="spellStart"/>
      <w:r w:rsidRPr="00DC4C68">
        <w:rPr>
          <w:rFonts w:ascii="Times New Roman" w:hAnsi="Times New Roman" w:cs="Times New Roman"/>
          <w:sz w:val="20"/>
          <w:szCs w:val="24"/>
          <w:lang w:val="en-US"/>
        </w:rPr>
        <w:t>μM</w:t>
      </w:r>
      <w:proofErr w:type="spellEnd"/>
      <w:r w:rsidRPr="00DC4C68">
        <w:rPr>
          <w:rFonts w:ascii="Times New Roman" w:hAnsi="Times New Roman" w:cs="Times New Roman"/>
          <w:sz w:val="20"/>
          <w:szCs w:val="24"/>
          <w:lang w:val="en-US"/>
        </w:rPr>
        <w:t xml:space="preserve">. </w:t>
      </w:r>
    </w:p>
    <w:p w:rsidR="005C45CB" w:rsidRPr="00DC4C68" w:rsidRDefault="005C45CB" w:rsidP="002F7024">
      <w:pPr>
        <w:snapToGrid w:val="0"/>
        <w:spacing w:after="0" w:line="240" w:lineRule="auto"/>
        <w:contextualSpacing/>
        <w:jc w:val="center"/>
        <w:rPr>
          <w:rFonts w:ascii="Times New Roman" w:hAnsi="Times New Roman" w:cs="Times New Roman"/>
          <w:sz w:val="24"/>
          <w:szCs w:val="24"/>
          <w:lang w:val="en-US"/>
        </w:rPr>
      </w:pPr>
      <w:r w:rsidRPr="00DC4C68">
        <w:rPr>
          <w:noProof/>
          <w:lang w:eastAsia="en-MY"/>
        </w:rPr>
        <w:drawing>
          <wp:inline distT="0" distB="0" distL="0" distR="0" wp14:anchorId="4B095C21" wp14:editId="41203594">
            <wp:extent cx="5177983" cy="2173015"/>
            <wp:effectExtent l="19050" t="19050" r="2286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44" t="6521" r="4146" b="4679"/>
                    <a:stretch/>
                  </pic:blipFill>
                  <pic:spPr bwMode="auto">
                    <a:xfrm>
                      <a:off x="0" y="0"/>
                      <a:ext cx="5198637" cy="218168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F7024" w:rsidRPr="00DC4C68" w:rsidRDefault="002F7024" w:rsidP="002F7024">
      <w:pPr>
        <w:snapToGrid w:val="0"/>
        <w:spacing w:after="0" w:line="240" w:lineRule="auto"/>
        <w:contextualSpacing/>
        <w:jc w:val="center"/>
        <w:rPr>
          <w:rFonts w:ascii="Times New Roman" w:hAnsi="Times New Roman" w:cs="Times New Roman"/>
          <w:sz w:val="24"/>
          <w:szCs w:val="24"/>
          <w:lang w:val="en-US"/>
        </w:rPr>
      </w:pPr>
    </w:p>
    <w:p w:rsidR="008E66C0" w:rsidRPr="00DC4C68" w:rsidRDefault="00B07195" w:rsidP="00A42FD5">
      <w:pPr>
        <w:spacing w:after="240" w:line="240" w:lineRule="auto"/>
        <w:jc w:val="center"/>
        <w:rPr>
          <w:rFonts w:ascii="Times New Roman" w:hAnsi="Times New Roman" w:cs="Times New Roman"/>
          <w:iCs/>
          <w:sz w:val="20"/>
          <w:szCs w:val="24"/>
          <w:lang w:val="en-US"/>
        </w:rPr>
      </w:pPr>
      <w:bookmarkStart w:id="20" w:name="_Toc532037462"/>
      <w:r w:rsidRPr="00DC4C68">
        <w:rPr>
          <w:rFonts w:ascii="Times New Roman" w:hAnsi="Times New Roman" w:cs="Times New Roman"/>
          <w:iCs/>
          <w:sz w:val="20"/>
          <w:szCs w:val="24"/>
          <w:lang w:val="en-US"/>
        </w:rPr>
        <w:t>Figure 8</w:t>
      </w:r>
      <w:r w:rsidR="002F7024" w:rsidRPr="00DC4C68">
        <w:rPr>
          <w:rFonts w:ascii="Times New Roman" w:hAnsi="Times New Roman" w:cs="Times New Roman"/>
          <w:iCs/>
          <w:sz w:val="20"/>
          <w:szCs w:val="24"/>
          <w:lang w:val="en-US"/>
        </w:rPr>
        <w:t xml:space="preserve">. </w:t>
      </w:r>
      <w:r w:rsidR="00B55945" w:rsidRPr="00DC4C68">
        <w:rPr>
          <w:rFonts w:ascii="Times New Roman" w:hAnsi="Times New Roman" w:cs="Times New Roman"/>
          <w:iCs/>
          <w:sz w:val="20"/>
          <w:szCs w:val="24"/>
          <w:lang w:val="en-US"/>
        </w:rPr>
        <w:t xml:space="preserve">(a) </w:t>
      </w:r>
      <w:r w:rsidR="00D83B05" w:rsidRPr="00DC4C68">
        <w:rPr>
          <w:rFonts w:ascii="Times New Roman" w:hAnsi="Times New Roman" w:cs="Times New Roman"/>
          <w:iCs/>
          <w:sz w:val="20"/>
          <w:szCs w:val="24"/>
          <w:lang w:val="en-US"/>
        </w:rPr>
        <w:t>DPV response measured over a range of UA concentration from 0</w:t>
      </w:r>
      <w:r w:rsidR="00B55945" w:rsidRPr="00DC4C68">
        <w:rPr>
          <w:rFonts w:ascii="Times New Roman" w:hAnsi="Times New Roman" w:cs="Times New Roman"/>
          <w:iCs/>
          <w:sz w:val="20"/>
          <w:szCs w:val="24"/>
          <w:lang w:val="en-US"/>
        </w:rPr>
        <w:t xml:space="preserve"> </w:t>
      </w:r>
      <w:proofErr w:type="spellStart"/>
      <w:r w:rsidR="00B55945" w:rsidRPr="00DC4C68">
        <w:rPr>
          <w:rFonts w:ascii="Times New Roman" w:hAnsi="Times New Roman" w:cs="Times New Roman"/>
          <w:iCs/>
          <w:sz w:val="20"/>
          <w:szCs w:val="24"/>
          <w:lang w:val="en-US"/>
        </w:rPr>
        <w:t>μM</w:t>
      </w:r>
      <w:proofErr w:type="spellEnd"/>
      <w:r w:rsidR="00D83B05" w:rsidRPr="00DC4C68">
        <w:rPr>
          <w:rFonts w:ascii="Times New Roman" w:hAnsi="Times New Roman" w:cs="Times New Roman"/>
          <w:iCs/>
          <w:sz w:val="20"/>
          <w:szCs w:val="24"/>
          <w:lang w:val="en-US"/>
        </w:rPr>
        <w:t xml:space="preserve"> to 800</w:t>
      </w:r>
      <w:r w:rsidR="00B55945" w:rsidRPr="00DC4C68">
        <w:rPr>
          <w:rFonts w:ascii="Times New Roman" w:hAnsi="Times New Roman" w:cs="Times New Roman"/>
          <w:iCs/>
          <w:sz w:val="20"/>
          <w:szCs w:val="24"/>
          <w:lang w:val="en-US"/>
        </w:rPr>
        <w:t xml:space="preserve"> </w:t>
      </w:r>
      <w:proofErr w:type="spellStart"/>
      <w:r w:rsidR="00D83B05" w:rsidRPr="00DC4C68">
        <w:rPr>
          <w:rFonts w:ascii="Times New Roman" w:hAnsi="Times New Roman" w:cs="Times New Roman"/>
          <w:iCs/>
          <w:sz w:val="20"/>
          <w:szCs w:val="24"/>
          <w:lang w:val="en-US"/>
        </w:rPr>
        <w:t>μM</w:t>
      </w:r>
      <w:bookmarkStart w:id="21" w:name="_Toc532037463"/>
      <w:bookmarkEnd w:id="20"/>
      <w:proofErr w:type="spellEnd"/>
      <w:r w:rsidR="00B55945" w:rsidRPr="00DC4C68">
        <w:rPr>
          <w:rFonts w:ascii="Times New Roman" w:hAnsi="Times New Roman" w:cs="Times New Roman"/>
          <w:iCs/>
          <w:sz w:val="20"/>
          <w:szCs w:val="24"/>
          <w:lang w:val="en-US"/>
        </w:rPr>
        <w:t xml:space="preserve"> and (b) </w:t>
      </w:r>
      <w:r w:rsidR="00D83B05" w:rsidRPr="00DC4C68">
        <w:rPr>
          <w:rFonts w:ascii="Times New Roman" w:hAnsi="Times New Roman" w:cs="Times New Roman"/>
          <w:iCs/>
          <w:sz w:val="20"/>
          <w:szCs w:val="24"/>
          <w:lang w:val="en-US"/>
        </w:rPr>
        <w:t>The relationship between the oxidation peaks current against UA concentration (4-800</w:t>
      </w:r>
      <w:r w:rsidR="00B55945" w:rsidRPr="00DC4C68">
        <w:rPr>
          <w:rFonts w:ascii="Times New Roman" w:hAnsi="Times New Roman" w:cs="Times New Roman"/>
          <w:iCs/>
          <w:sz w:val="20"/>
          <w:szCs w:val="24"/>
          <w:lang w:val="en-US"/>
        </w:rPr>
        <w:t xml:space="preserve"> </w:t>
      </w:r>
      <w:proofErr w:type="spellStart"/>
      <w:r w:rsidR="00D83B05" w:rsidRPr="00DC4C68">
        <w:rPr>
          <w:rFonts w:ascii="Times New Roman" w:hAnsi="Times New Roman" w:cs="Times New Roman"/>
          <w:iCs/>
          <w:sz w:val="20"/>
          <w:szCs w:val="24"/>
          <w:lang w:val="en-US"/>
        </w:rPr>
        <w:t>μM</w:t>
      </w:r>
      <w:proofErr w:type="spellEnd"/>
      <w:r w:rsidR="00D83B05" w:rsidRPr="00DC4C68">
        <w:rPr>
          <w:rFonts w:ascii="Times New Roman" w:hAnsi="Times New Roman" w:cs="Times New Roman"/>
          <w:iCs/>
          <w:sz w:val="20"/>
          <w:szCs w:val="24"/>
          <w:lang w:val="en-US"/>
        </w:rPr>
        <w:t>)</w:t>
      </w:r>
      <w:bookmarkEnd w:id="21"/>
    </w:p>
    <w:p w:rsidR="00D83B05" w:rsidRPr="00DC4C68" w:rsidRDefault="00D83B05" w:rsidP="002F7024">
      <w:pPr>
        <w:spacing w:after="0" w:line="240" w:lineRule="auto"/>
        <w:jc w:val="center"/>
        <w:rPr>
          <w:rFonts w:ascii="Times New Roman" w:hAnsi="Times New Roman" w:cs="Times New Roman"/>
          <w:b/>
          <w:sz w:val="20"/>
          <w:szCs w:val="24"/>
          <w:lang w:val="en-US"/>
        </w:rPr>
      </w:pPr>
      <w:bookmarkStart w:id="22" w:name="_Toc532057341"/>
      <w:r w:rsidRPr="00DC4C68">
        <w:rPr>
          <w:rFonts w:ascii="Times New Roman" w:hAnsi="Times New Roman" w:cs="Times New Roman"/>
          <w:b/>
          <w:sz w:val="20"/>
          <w:szCs w:val="24"/>
          <w:lang w:val="en-US"/>
        </w:rPr>
        <w:t>Conclusion</w:t>
      </w:r>
      <w:bookmarkEnd w:id="22"/>
    </w:p>
    <w:p w:rsidR="00477EB6" w:rsidRPr="00DC4C68" w:rsidRDefault="003D3A12" w:rsidP="00342F75">
      <w:pPr>
        <w:spacing w:after="240" w:line="240" w:lineRule="auto"/>
        <w:jc w:val="both"/>
        <w:rPr>
          <w:rFonts w:ascii="Times New Roman" w:hAnsi="Times New Roman" w:cs="Times New Roman"/>
          <w:sz w:val="20"/>
          <w:szCs w:val="24"/>
          <w:lang w:val="en-US"/>
        </w:rPr>
      </w:pPr>
      <w:r w:rsidRPr="00DC4C68">
        <w:rPr>
          <w:rFonts w:ascii="Times New Roman" w:hAnsi="Times New Roman" w:cs="Times New Roman"/>
          <w:sz w:val="20"/>
          <w:szCs w:val="24"/>
          <w:lang w:val="en-US"/>
        </w:rPr>
        <w:t>The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23575E"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rGO hybrid material had successfully synthesized through one facile reduction of GO and co-precipitation of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D83B05" w:rsidRPr="00DC4C68">
        <w:rPr>
          <w:rFonts w:ascii="Times New Roman" w:hAnsi="Times New Roman" w:cs="Times New Roman"/>
          <w:sz w:val="20"/>
          <w:szCs w:val="24"/>
          <w:lang w:val="en-US"/>
        </w:rPr>
        <w:t xml:space="preserve"> which accounts for high percentage yield of product, cost effectiveness and being environmental green catalytic composite. The enhanced electrocatalytic performance of the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ED3C51"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rGO/GCE electrode provides a comprising potential in voltammetry determination of physiologically related</w:t>
      </w:r>
      <w:r w:rsidR="00ED3C51" w:rsidRPr="00DC4C68">
        <w:rPr>
          <w:rFonts w:ascii="Times New Roman" w:hAnsi="Times New Roman" w:cs="Times New Roman"/>
          <w:sz w:val="20"/>
          <w:szCs w:val="24"/>
          <w:lang w:val="en-US"/>
        </w:rPr>
        <w:t xml:space="preserve"> molecules such as ascorbic acid and dopamine</w:t>
      </w:r>
      <w:r w:rsidR="00D83B05" w:rsidRPr="00DC4C68">
        <w:rPr>
          <w:rFonts w:ascii="Times New Roman" w:hAnsi="Times New Roman" w:cs="Times New Roman"/>
          <w:sz w:val="20"/>
          <w:szCs w:val="24"/>
          <w:lang w:val="en-US"/>
        </w:rPr>
        <w:t xml:space="preserve">. The Cyclic Voltammetry (CV) </w:t>
      </w:r>
      <w:r w:rsidR="0023575E" w:rsidRPr="00DC4C68">
        <w:rPr>
          <w:rFonts w:ascii="Times New Roman" w:hAnsi="Times New Roman" w:cs="Times New Roman"/>
          <w:sz w:val="20"/>
          <w:szCs w:val="24"/>
          <w:lang w:val="en-US"/>
        </w:rPr>
        <w:t>result</w:t>
      </w:r>
      <w:r w:rsidR="00D83B05" w:rsidRPr="00DC4C68">
        <w:rPr>
          <w:rFonts w:ascii="Times New Roman" w:hAnsi="Times New Roman" w:cs="Times New Roman"/>
          <w:sz w:val="20"/>
          <w:szCs w:val="24"/>
          <w:lang w:val="en-US"/>
        </w:rPr>
        <w:t xml:space="preserve"> in the previous part has revealed the improved electronic properties of the resultant nanocomposite in term of the low resistivity, rapid electron transfer, and well defined peak resolution as well as peak separation. In additional, the physical properties of as-synthesized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8D0863"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rGO nanocomposite was successfully investigated by various characterization techniques, including Fourier Transform Infrared Spectroscopy (FTIR), Ultraviolet-visible Spectroscopy (UV-</w:t>
      </w:r>
      <w:r w:rsidR="002F7024" w:rsidRPr="00DC4C68">
        <w:rPr>
          <w:rFonts w:ascii="Times New Roman" w:hAnsi="Times New Roman" w:cs="Times New Roman"/>
          <w:sz w:val="20"/>
          <w:szCs w:val="24"/>
          <w:lang w:val="en-US"/>
        </w:rPr>
        <w:t>V</w:t>
      </w:r>
      <w:r w:rsidR="00D83B05" w:rsidRPr="00DC4C68">
        <w:rPr>
          <w:rFonts w:ascii="Times New Roman" w:hAnsi="Times New Roman" w:cs="Times New Roman"/>
          <w:sz w:val="20"/>
          <w:szCs w:val="24"/>
          <w:lang w:val="en-US"/>
        </w:rPr>
        <w:t>is), Scanning Electron Microscopy (SEM)</w:t>
      </w:r>
      <w:r w:rsidR="008D0863"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 xml:space="preserve"> The Differential Pulse Voltammetry (DPV) was used in complementary to the application CV and EIS in electrochemically characterization of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23575E"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rGO nanocomposite. The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D83B05" w:rsidRPr="00DC4C68">
        <w:rPr>
          <w:rFonts w:ascii="Times New Roman" w:hAnsi="Times New Roman" w:cs="Times New Roman"/>
          <w:sz w:val="20"/>
          <w:szCs w:val="24"/>
          <w:lang w:val="en-US"/>
        </w:rPr>
        <w:t>-rGO/GCE sensing electrode exhibits high selectivity and sensitivity in UA oxidation with low detection limit of 3.04</w:t>
      </w:r>
      <w:r w:rsidR="002F7024" w:rsidRPr="00DC4C68">
        <w:rPr>
          <w:rFonts w:ascii="Times New Roman" w:hAnsi="Times New Roman" w:cs="Times New Roman"/>
          <w:sz w:val="20"/>
          <w:szCs w:val="24"/>
          <w:lang w:val="en-US"/>
        </w:rPr>
        <w:t xml:space="preserve"> </w:t>
      </w:r>
      <w:proofErr w:type="spellStart"/>
      <w:r w:rsidR="00D83B05" w:rsidRPr="00DC4C68">
        <w:rPr>
          <w:rFonts w:ascii="Times New Roman" w:hAnsi="Times New Roman" w:cs="Times New Roman"/>
          <w:sz w:val="20"/>
          <w:szCs w:val="24"/>
          <w:lang w:val="en-US"/>
        </w:rPr>
        <w:t>μM</w:t>
      </w:r>
      <w:proofErr w:type="spellEnd"/>
      <w:r w:rsidR="00D83B05" w:rsidRPr="00DC4C68">
        <w:rPr>
          <w:rFonts w:ascii="Times New Roman" w:hAnsi="Times New Roman" w:cs="Times New Roman"/>
          <w:sz w:val="20"/>
          <w:szCs w:val="24"/>
          <w:lang w:val="en-US"/>
        </w:rPr>
        <w:t>. The results suggested the great potential use of Fe</w:t>
      </w:r>
      <w:r w:rsidR="00D83B05" w:rsidRPr="00DC4C68">
        <w:rPr>
          <w:rFonts w:ascii="Times New Roman" w:hAnsi="Times New Roman" w:cs="Times New Roman"/>
          <w:sz w:val="20"/>
          <w:szCs w:val="24"/>
          <w:vertAlign w:val="subscript"/>
          <w:lang w:val="en-US"/>
        </w:rPr>
        <w:t>3</w:t>
      </w:r>
      <w:r w:rsidR="00D83B05" w:rsidRPr="00DC4C68">
        <w:rPr>
          <w:rFonts w:ascii="Times New Roman" w:hAnsi="Times New Roman" w:cs="Times New Roman"/>
          <w:sz w:val="20"/>
          <w:szCs w:val="24"/>
          <w:lang w:val="en-US"/>
        </w:rPr>
        <w:t>O</w:t>
      </w:r>
      <w:r w:rsidR="00D83B05" w:rsidRPr="00DC4C68">
        <w:rPr>
          <w:rFonts w:ascii="Times New Roman" w:hAnsi="Times New Roman" w:cs="Times New Roman"/>
          <w:sz w:val="20"/>
          <w:szCs w:val="24"/>
          <w:vertAlign w:val="subscript"/>
          <w:lang w:val="en-US"/>
        </w:rPr>
        <w:t>4</w:t>
      </w:r>
      <w:r w:rsidR="0023575E" w:rsidRPr="00DC4C68">
        <w:rPr>
          <w:rFonts w:ascii="Times New Roman" w:hAnsi="Times New Roman" w:cs="Times New Roman"/>
          <w:sz w:val="20"/>
          <w:szCs w:val="24"/>
          <w:lang w:val="en-US"/>
        </w:rPr>
        <w:t>/</w:t>
      </w:r>
      <w:r w:rsidR="00D83B05" w:rsidRPr="00DC4C68">
        <w:rPr>
          <w:rFonts w:ascii="Times New Roman" w:hAnsi="Times New Roman" w:cs="Times New Roman"/>
          <w:sz w:val="20"/>
          <w:szCs w:val="24"/>
          <w:lang w:val="en-US"/>
        </w:rPr>
        <w:t xml:space="preserve">rGO/GCE in selectively non-enzymatic sensing of UA as compared to conventional UA determination such as chromogen-dependent colorimetric method and </w:t>
      </w:r>
      <w:r w:rsidR="00E81B5D" w:rsidRPr="00DC4C68">
        <w:rPr>
          <w:rFonts w:ascii="Times New Roman" w:hAnsi="Times New Roman" w:cs="Times New Roman"/>
          <w:sz w:val="20"/>
          <w:szCs w:val="24"/>
          <w:lang w:val="en-US"/>
        </w:rPr>
        <w:t>enzymatic technique by uricase.</w:t>
      </w:r>
    </w:p>
    <w:p w:rsidR="00477EB6" w:rsidRPr="00DC4C68" w:rsidRDefault="00477EB6" w:rsidP="002F7024">
      <w:pPr>
        <w:spacing w:after="0" w:line="24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Acknowledgement</w:t>
      </w:r>
    </w:p>
    <w:p w:rsidR="00477EB6" w:rsidRPr="00DC4C68" w:rsidRDefault="00477EB6" w:rsidP="002F7024">
      <w:pPr>
        <w:spacing w:after="0" w:line="240" w:lineRule="auto"/>
        <w:jc w:val="both"/>
        <w:rPr>
          <w:rFonts w:ascii="Times New Roman" w:eastAsia="SimSun" w:hAnsi="Times New Roman" w:cs="Times New Roman"/>
          <w:kern w:val="2"/>
          <w:sz w:val="20"/>
          <w:szCs w:val="20"/>
          <w:lang w:val="en-US" w:eastAsia="ko-KR"/>
        </w:rPr>
      </w:pPr>
      <w:r w:rsidRPr="00DC4C68">
        <w:rPr>
          <w:rFonts w:ascii="Times New Roman" w:eastAsia="SimSun" w:hAnsi="Times New Roman" w:cs="Times New Roman"/>
          <w:kern w:val="2"/>
          <w:sz w:val="20"/>
          <w:szCs w:val="20"/>
          <w:lang w:val="en-US" w:eastAsia="ko-KR"/>
        </w:rPr>
        <w:t>The authors are grateful to Fundamental Research Grant Scheme (FRGS) FRGS/1/2017/STG01/UMT/02/2 for financial support as well as Universiti Malaysia Terengganu for providing facilities for undertaking this research</w:t>
      </w:r>
      <w:r w:rsidR="002F7024" w:rsidRPr="00DC4C68">
        <w:rPr>
          <w:rFonts w:ascii="Times New Roman" w:eastAsia="SimSun" w:hAnsi="Times New Roman" w:cs="Times New Roman"/>
          <w:kern w:val="2"/>
          <w:sz w:val="20"/>
          <w:szCs w:val="20"/>
          <w:lang w:val="en-US" w:eastAsia="ko-KR"/>
        </w:rPr>
        <w:t>.</w:t>
      </w:r>
    </w:p>
    <w:p w:rsidR="002F7024" w:rsidRPr="00DC4C68" w:rsidRDefault="002F7024" w:rsidP="002F7024">
      <w:pPr>
        <w:spacing w:after="0" w:line="240" w:lineRule="auto"/>
        <w:jc w:val="both"/>
        <w:rPr>
          <w:rFonts w:ascii="Times New Roman" w:eastAsia="SimSun" w:hAnsi="Times New Roman" w:cs="Times New Roman"/>
          <w:kern w:val="2"/>
          <w:sz w:val="20"/>
          <w:szCs w:val="20"/>
          <w:lang w:val="en-US" w:eastAsia="ko-KR"/>
        </w:rPr>
      </w:pPr>
    </w:p>
    <w:p w:rsidR="002F7024" w:rsidRPr="00DC4C68" w:rsidRDefault="002F7024" w:rsidP="002F7024">
      <w:pPr>
        <w:spacing w:after="0" w:line="240" w:lineRule="auto"/>
        <w:jc w:val="both"/>
        <w:rPr>
          <w:rFonts w:ascii="Times New Roman" w:eastAsia="SimSun" w:hAnsi="Times New Roman" w:cs="Times New Roman"/>
          <w:kern w:val="2"/>
          <w:sz w:val="20"/>
          <w:szCs w:val="20"/>
          <w:lang w:val="en-US" w:eastAsia="ko-KR"/>
        </w:rPr>
      </w:pPr>
    </w:p>
    <w:p w:rsidR="007B5B10" w:rsidRPr="00DC4C68" w:rsidRDefault="003D57AD" w:rsidP="00D3063C">
      <w:pPr>
        <w:spacing w:after="0" w:line="360" w:lineRule="auto"/>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lastRenderedPageBreak/>
        <w:t>References</w:t>
      </w:r>
    </w:p>
    <w:p w:rsidR="00B74BD1" w:rsidRPr="00DC4C68" w:rsidRDefault="00BF047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sz w:val="20"/>
          <w:szCs w:val="24"/>
          <w:lang w:val="en-US"/>
        </w:rPr>
        <w:fldChar w:fldCharType="begin" w:fldLock="1"/>
      </w:r>
      <w:r w:rsidRPr="00DC4C68">
        <w:rPr>
          <w:rFonts w:ascii="Times New Roman" w:hAnsi="Times New Roman" w:cs="Times New Roman"/>
          <w:sz w:val="20"/>
          <w:szCs w:val="24"/>
          <w:lang w:val="en-US"/>
        </w:rPr>
        <w:instrText xml:space="preserve">ADDIN Mendeley Bibliography CSL_BIBLIOGRAPHY </w:instrText>
      </w:r>
      <w:r w:rsidRPr="00DC4C68">
        <w:rPr>
          <w:rFonts w:ascii="Times New Roman" w:hAnsi="Times New Roman" w:cs="Times New Roman"/>
          <w:sz w:val="20"/>
          <w:szCs w:val="24"/>
          <w:lang w:val="en-US"/>
        </w:rPr>
        <w:fldChar w:fldCharType="separate"/>
      </w:r>
      <w:r w:rsidR="00B74BD1" w:rsidRPr="00DC4C68">
        <w:rPr>
          <w:rFonts w:ascii="Times New Roman" w:hAnsi="Times New Roman" w:cs="Times New Roman"/>
          <w:noProof/>
          <w:sz w:val="20"/>
          <w:szCs w:val="24"/>
        </w:rPr>
        <w:t>1.</w:t>
      </w:r>
      <w:r w:rsidR="00B74BD1" w:rsidRPr="00DC4C68">
        <w:rPr>
          <w:rFonts w:ascii="Times New Roman" w:hAnsi="Times New Roman" w:cs="Times New Roman"/>
          <w:noProof/>
          <w:sz w:val="20"/>
          <w:szCs w:val="24"/>
        </w:rPr>
        <w:tab/>
        <w:t>Wang, H., Ren, F., Wang, C., Yang</w:t>
      </w:r>
      <w:r w:rsidR="00597CAD" w:rsidRPr="00DC4C68">
        <w:rPr>
          <w:rFonts w:ascii="Times New Roman" w:hAnsi="Times New Roman" w:cs="Times New Roman"/>
          <w:noProof/>
          <w:sz w:val="20"/>
          <w:szCs w:val="24"/>
        </w:rPr>
        <w:t>, B., Bin, D., Zhang,  and Du, Y.</w:t>
      </w:r>
      <w:r w:rsidR="00B74BD1" w:rsidRPr="00DC4C68">
        <w:rPr>
          <w:rFonts w:ascii="Times New Roman" w:hAnsi="Times New Roman" w:cs="Times New Roman"/>
          <w:noProof/>
          <w:sz w:val="20"/>
          <w:szCs w:val="24"/>
        </w:rPr>
        <w:t xml:space="preserve"> (2014). Simultaneous </w:t>
      </w:r>
      <w:r w:rsidR="002F7024" w:rsidRPr="00DC4C68">
        <w:rPr>
          <w:rFonts w:ascii="Times New Roman" w:hAnsi="Times New Roman" w:cs="Times New Roman"/>
          <w:noProof/>
          <w:sz w:val="20"/>
          <w:szCs w:val="24"/>
        </w:rPr>
        <w:t xml:space="preserve">determination of dopamine, uric acid and ascorbic acid using a glassy carbon electrode modified with reduced graphene oxide. </w:t>
      </w:r>
      <w:r w:rsidR="00B74BD1" w:rsidRPr="00DC4C68">
        <w:rPr>
          <w:rFonts w:ascii="Times New Roman" w:hAnsi="Times New Roman" w:cs="Times New Roman"/>
          <w:i/>
          <w:iCs/>
          <w:noProof/>
          <w:sz w:val="20"/>
          <w:szCs w:val="24"/>
        </w:rPr>
        <w:t>RSC Advances</w:t>
      </w:r>
      <w:r w:rsidR="002F7024"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4(51): 26895–26901. </w:t>
      </w:r>
    </w:p>
    <w:p w:rsidR="00B74BD1" w:rsidRPr="00DC4C68" w:rsidRDefault="00B74BD1"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Pr="00DC4C68">
        <w:rPr>
          <w:rFonts w:ascii="Times New Roman" w:hAnsi="Times New Roman" w:cs="Times New Roman"/>
          <w:noProof/>
          <w:sz w:val="20"/>
          <w:szCs w:val="24"/>
        </w:rPr>
        <w:tab/>
        <w:t xml:space="preserve">So, A. and Thorens, B. (2010). Science </w:t>
      </w:r>
      <w:r w:rsidR="002F7024" w:rsidRPr="00DC4C68">
        <w:rPr>
          <w:rFonts w:ascii="Times New Roman" w:hAnsi="Times New Roman" w:cs="Times New Roman"/>
          <w:noProof/>
          <w:sz w:val="20"/>
          <w:szCs w:val="24"/>
        </w:rPr>
        <w:t xml:space="preserve">in medicine uric acid transport and disease. </w:t>
      </w:r>
      <w:r w:rsidRPr="00DC4C68">
        <w:rPr>
          <w:rFonts w:ascii="Times New Roman" w:hAnsi="Times New Roman" w:cs="Times New Roman"/>
          <w:i/>
          <w:iCs/>
          <w:noProof/>
          <w:sz w:val="20"/>
          <w:szCs w:val="24"/>
        </w:rPr>
        <w:t>The Journal of Clinical Investigation</w:t>
      </w:r>
      <w:r w:rsidR="002F7024"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120(6): 1791–1799.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3.</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 xml:space="preserve">Muraoka, S. and Miura, T. (2003). Inhibition </w:t>
      </w:r>
      <w:r w:rsidR="002F7024" w:rsidRPr="00DC4C68">
        <w:rPr>
          <w:rFonts w:ascii="Times New Roman" w:hAnsi="Times New Roman" w:cs="Times New Roman"/>
          <w:noProof/>
          <w:sz w:val="20"/>
          <w:szCs w:val="24"/>
        </w:rPr>
        <w:t>by uric acid of free radicals that damage biological m</w:t>
      </w:r>
      <w:r w:rsidR="00B74BD1" w:rsidRPr="00DC4C68">
        <w:rPr>
          <w:rFonts w:ascii="Times New Roman" w:hAnsi="Times New Roman" w:cs="Times New Roman"/>
          <w:noProof/>
          <w:sz w:val="20"/>
          <w:szCs w:val="24"/>
        </w:rPr>
        <w:t xml:space="preserve">olecules. </w:t>
      </w:r>
      <w:r w:rsidR="00B74BD1" w:rsidRPr="00DC4C68">
        <w:rPr>
          <w:rFonts w:ascii="Times New Roman" w:hAnsi="Times New Roman" w:cs="Times New Roman"/>
          <w:i/>
          <w:iCs/>
          <w:noProof/>
          <w:sz w:val="20"/>
          <w:szCs w:val="24"/>
        </w:rPr>
        <w:t>Pharmacology and Toxicology</w:t>
      </w:r>
      <w:r w:rsidR="00B74BD1" w:rsidRPr="00DC4C68">
        <w:rPr>
          <w:rFonts w:ascii="Times New Roman" w:hAnsi="Times New Roman" w:cs="Times New Roman"/>
          <w:noProof/>
          <w:sz w:val="20"/>
          <w:szCs w:val="24"/>
        </w:rPr>
        <w:t xml:space="preserve">. 93 (6): 284–289. </w:t>
      </w:r>
    </w:p>
    <w:p w:rsidR="00B74BD1" w:rsidRPr="00DC4C68" w:rsidRDefault="00672BEF" w:rsidP="00900E1C">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4.</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 xml:space="preserve">Lavanya, N., Fazio, E., Neri, F., Bonavita, A., </w:t>
      </w:r>
      <w:r w:rsidR="00674B5A" w:rsidRPr="00DC4C68">
        <w:rPr>
          <w:rFonts w:ascii="Times New Roman" w:hAnsi="Times New Roman" w:cs="Times New Roman"/>
          <w:noProof/>
          <w:sz w:val="20"/>
          <w:szCs w:val="24"/>
        </w:rPr>
        <w:t>Leonardi, S.G., Neri, G. and Sekar, C.</w:t>
      </w:r>
      <w:r w:rsidR="00B74BD1" w:rsidRPr="00DC4C68">
        <w:rPr>
          <w:rFonts w:ascii="Times New Roman" w:hAnsi="Times New Roman" w:cs="Times New Roman"/>
          <w:noProof/>
          <w:sz w:val="20"/>
          <w:szCs w:val="24"/>
        </w:rPr>
        <w:t xml:space="preserve"> (2015). Simultaneous </w:t>
      </w:r>
      <w:r w:rsidR="002F7024" w:rsidRPr="00DC4C68">
        <w:rPr>
          <w:rFonts w:ascii="Times New Roman" w:hAnsi="Times New Roman" w:cs="Times New Roman"/>
          <w:noProof/>
          <w:sz w:val="20"/>
          <w:szCs w:val="24"/>
        </w:rPr>
        <w:t xml:space="preserve">electrochemical determination of epinephrine and uric acid in the presence of ascorbic acid using </w:t>
      </w:r>
      <w:r w:rsidR="007F605A" w:rsidRPr="00DC4C68">
        <w:rPr>
          <w:rFonts w:ascii="Times New Roman" w:hAnsi="Times New Roman" w:cs="Times New Roman"/>
          <w:noProof/>
          <w:sz w:val="20"/>
          <w:szCs w:val="24"/>
        </w:rPr>
        <w:t>SnO</w:t>
      </w:r>
      <w:r w:rsidR="00674B5A" w:rsidRPr="00DC4C68">
        <w:rPr>
          <w:rFonts w:ascii="Times New Roman" w:hAnsi="Times New Roman" w:cs="Times New Roman"/>
          <w:noProof/>
          <w:sz w:val="20"/>
          <w:szCs w:val="24"/>
          <w:vertAlign w:val="subscript"/>
        </w:rPr>
        <w:t>2</w:t>
      </w:r>
      <w:r w:rsidR="002F7024" w:rsidRPr="00DC4C68">
        <w:rPr>
          <w:rFonts w:ascii="Times New Roman" w:hAnsi="Times New Roman" w:cs="Times New Roman"/>
          <w:noProof/>
          <w:sz w:val="20"/>
          <w:szCs w:val="24"/>
          <w:vertAlign w:val="subscript"/>
        </w:rPr>
        <w:t xml:space="preserve"> </w:t>
      </w:r>
      <w:r w:rsidR="002F7024" w:rsidRPr="00DC4C68">
        <w:rPr>
          <w:rFonts w:ascii="Times New Roman" w:hAnsi="Times New Roman" w:cs="Times New Roman"/>
          <w:noProof/>
          <w:sz w:val="20"/>
          <w:szCs w:val="24"/>
        </w:rPr>
        <w:t>graphene nanocomposite modified glassy carbon electrode</w:t>
      </w:r>
      <w:r w:rsidR="00B74BD1" w:rsidRPr="00DC4C68">
        <w:rPr>
          <w:rFonts w:ascii="Times New Roman" w:hAnsi="Times New Roman" w:cs="Times New Roman"/>
          <w:noProof/>
          <w:sz w:val="20"/>
          <w:szCs w:val="24"/>
        </w:rPr>
        <w:t>.</w:t>
      </w:r>
      <w:r w:rsidR="00900E1C" w:rsidRPr="00DC4C68">
        <w:rPr>
          <w:rFonts w:ascii="Times New Roman" w:hAnsi="Times New Roman" w:cs="Times New Roman"/>
          <w:noProof/>
          <w:sz w:val="20"/>
          <w:szCs w:val="24"/>
        </w:rPr>
        <w:t xml:space="preserve"> </w:t>
      </w:r>
      <w:r w:rsidR="00900E1C" w:rsidRPr="00DC4C68">
        <w:rPr>
          <w:rFonts w:ascii="Times New Roman" w:hAnsi="Times New Roman" w:cs="Times New Roman"/>
          <w:i/>
          <w:noProof/>
          <w:sz w:val="20"/>
          <w:szCs w:val="24"/>
        </w:rPr>
        <w:t xml:space="preserve">Sensors and Actuators B: Chemical, </w:t>
      </w:r>
      <w:r w:rsidR="00900E1C" w:rsidRPr="00DC4C68">
        <w:rPr>
          <w:rFonts w:ascii="Times New Roman" w:hAnsi="Times New Roman" w:cs="Times New Roman"/>
          <w:noProof/>
          <w:sz w:val="20"/>
          <w:szCs w:val="24"/>
        </w:rPr>
        <w:t>221: 1412–1422.</w:t>
      </w:r>
      <w:r w:rsidR="00B74BD1" w:rsidRPr="00DC4C68">
        <w:rPr>
          <w:rFonts w:ascii="Times New Roman" w:hAnsi="Times New Roman" w:cs="Times New Roman"/>
          <w:noProof/>
          <w:sz w:val="20"/>
          <w:szCs w:val="24"/>
        </w:rPr>
        <w:t xml:space="preserve">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5.</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 xml:space="preserve">Jiang, J. and Du, X. (2014). Sensitive </w:t>
      </w:r>
      <w:r w:rsidR="002F7024" w:rsidRPr="00DC4C68">
        <w:rPr>
          <w:rFonts w:ascii="Times New Roman" w:hAnsi="Times New Roman" w:cs="Times New Roman"/>
          <w:noProof/>
          <w:sz w:val="20"/>
          <w:szCs w:val="24"/>
        </w:rPr>
        <w:t>electrochemical sensors for simultaneous determination of ascorbic acid, dopamine, and uric acid based o</w:t>
      </w:r>
      <w:r w:rsidR="002F0BD3" w:rsidRPr="00DC4C68">
        <w:rPr>
          <w:rFonts w:ascii="Times New Roman" w:hAnsi="Times New Roman" w:cs="Times New Roman"/>
          <w:noProof/>
          <w:sz w:val="20"/>
          <w:szCs w:val="24"/>
        </w:rPr>
        <w:t xml:space="preserve">n </w:t>
      </w:r>
      <w:r w:rsidR="00B74BD1" w:rsidRPr="00DC4C68">
        <w:rPr>
          <w:rFonts w:ascii="Times New Roman" w:hAnsi="Times New Roman" w:cs="Times New Roman"/>
          <w:noProof/>
          <w:sz w:val="20"/>
          <w:szCs w:val="24"/>
        </w:rPr>
        <w:t>Au</w:t>
      </w:r>
      <w:r w:rsidR="002F0BD3"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Pd</w:t>
      </w:r>
      <w:r w:rsidR="002F0BD3" w:rsidRPr="00DC4C68">
        <w:rPr>
          <w:rFonts w:ascii="Times New Roman" w:hAnsi="Times New Roman" w:cs="Times New Roman"/>
          <w:noProof/>
          <w:sz w:val="20"/>
          <w:szCs w:val="24"/>
        </w:rPr>
        <w:t>-</w:t>
      </w:r>
      <w:r w:rsidR="002F7024" w:rsidRPr="00DC4C68">
        <w:rPr>
          <w:rFonts w:ascii="Times New Roman" w:hAnsi="Times New Roman" w:cs="Times New Roman"/>
          <w:noProof/>
          <w:sz w:val="20"/>
          <w:szCs w:val="24"/>
        </w:rPr>
        <w:t>reduced graphene oxide nanocomposites.</w:t>
      </w:r>
      <w:r w:rsidR="00B74BD1"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Nanoscale</w:t>
      </w:r>
      <w:r w:rsidR="002F7024"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6 (19): 11303–11309.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6.</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Teymourian, H., Salimi, A.</w:t>
      </w:r>
      <w:r w:rsidR="002F7024"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and Khezrian, S. (2013). Fe</w:t>
      </w:r>
      <w:r w:rsidR="00B74BD1" w:rsidRPr="00DC4C68">
        <w:rPr>
          <w:rFonts w:ascii="Times New Roman" w:hAnsi="Times New Roman" w:cs="Times New Roman"/>
          <w:noProof/>
          <w:sz w:val="20"/>
          <w:szCs w:val="24"/>
          <w:vertAlign w:val="subscript"/>
        </w:rPr>
        <w:t>3</w:t>
      </w:r>
      <w:r w:rsidR="00B74BD1" w:rsidRPr="00DC4C68">
        <w:rPr>
          <w:rFonts w:ascii="Times New Roman" w:hAnsi="Times New Roman" w:cs="Times New Roman"/>
          <w:noProof/>
          <w:sz w:val="20"/>
          <w:szCs w:val="24"/>
        </w:rPr>
        <w:t>O</w:t>
      </w:r>
      <w:r w:rsidR="00B74BD1" w:rsidRPr="00DC4C68">
        <w:rPr>
          <w:rFonts w:ascii="Times New Roman" w:hAnsi="Times New Roman" w:cs="Times New Roman"/>
          <w:noProof/>
          <w:sz w:val="20"/>
          <w:szCs w:val="24"/>
          <w:vertAlign w:val="subscript"/>
        </w:rPr>
        <w:t>4</w:t>
      </w:r>
      <w:r w:rsidR="00B74BD1" w:rsidRPr="00DC4C68">
        <w:rPr>
          <w:rFonts w:ascii="Times New Roman" w:hAnsi="Times New Roman" w:cs="Times New Roman"/>
          <w:noProof/>
          <w:sz w:val="20"/>
          <w:szCs w:val="24"/>
        </w:rPr>
        <w:t xml:space="preserve"> </w:t>
      </w:r>
      <w:r w:rsidR="002F0BD3" w:rsidRPr="00DC4C68">
        <w:rPr>
          <w:rFonts w:ascii="Times New Roman" w:hAnsi="Times New Roman" w:cs="Times New Roman"/>
          <w:noProof/>
          <w:sz w:val="20"/>
          <w:szCs w:val="24"/>
        </w:rPr>
        <w:t xml:space="preserve">Magnetic </w:t>
      </w:r>
      <w:r w:rsidR="002F7024" w:rsidRPr="00DC4C68">
        <w:rPr>
          <w:rFonts w:ascii="Times New Roman" w:hAnsi="Times New Roman" w:cs="Times New Roman"/>
          <w:noProof/>
          <w:sz w:val="20"/>
          <w:szCs w:val="24"/>
        </w:rPr>
        <w:t>nanoparticles/reduced graphene oxide nanosheets as a novel electrochemical and bioeletrochemical sensing platform.</w:t>
      </w:r>
      <w:r w:rsidR="00B74BD1"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Biosensors and Bioelectronics</w:t>
      </w:r>
      <w:r w:rsidR="002F7024"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49</w:t>
      </w:r>
      <w:r w:rsidR="002F7024"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1–8.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7.</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 xml:space="preserve">Peik-See, T., Pandikumar, A., Nay-Ming, H., Hong-Ngee, L. and Sulaiman, Y. (2014). Simultaneous </w:t>
      </w:r>
      <w:r w:rsidR="002F7024" w:rsidRPr="00DC4C68">
        <w:rPr>
          <w:rFonts w:ascii="Times New Roman" w:hAnsi="Times New Roman" w:cs="Times New Roman"/>
          <w:noProof/>
          <w:sz w:val="20"/>
          <w:szCs w:val="24"/>
        </w:rPr>
        <w:t xml:space="preserve">electrochemical detection of dopamine and ascorbic acid using an iron oxide/reduced graphene oxide modified glassy carbon electrode. </w:t>
      </w:r>
      <w:r w:rsidR="00B74BD1" w:rsidRPr="00DC4C68">
        <w:rPr>
          <w:rFonts w:ascii="Times New Roman" w:hAnsi="Times New Roman" w:cs="Times New Roman"/>
          <w:i/>
          <w:iCs/>
          <w:noProof/>
          <w:sz w:val="20"/>
          <w:szCs w:val="24"/>
        </w:rPr>
        <w:t>Sensors</w:t>
      </w:r>
      <w:r w:rsidR="002F7024"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14(8): 15227–15243.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8.</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Zheng, D., Hu, H., Liu, X.</w:t>
      </w:r>
      <w:r w:rsidR="002F7024"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and Hu, S. (2015). Application of </w:t>
      </w:r>
      <w:r w:rsidR="00900E1C" w:rsidRPr="00DC4C68">
        <w:rPr>
          <w:rFonts w:ascii="Times New Roman" w:hAnsi="Times New Roman" w:cs="Times New Roman"/>
          <w:noProof/>
          <w:sz w:val="20"/>
          <w:szCs w:val="24"/>
        </w:rPr>
        <w:t>graphene in elctrochemical sensing.</w:t>
      </w:r>
      <w:r w:rsidR="00B74BD1"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Current Opinion in Colloid and Interface Science</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20 (5–6): 383–405.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9.</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Chandra, V., Park, J., Chun, Y., Lee, J.</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W., Hwang, I.</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C. and Kim, K.</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S. (2010). Water-</w:t>
      </w:r>
      <w:r w:rsidR="00900E1C" w:rsidRPr="00DC4C68">
        <w:rPr>
          <w:rFonts w:ascii="Times New Roman" w:hAnsi="Times New Roman" w:cs="Times New Roman"/>
          <w:noProof/>
          <w:sz w:val="20"/>
          <w:szCs w:val="24"/>
        </w:rPr>
        <w:t xml:space="preserve">dispersible magnetite-reduced graphene oxide composites for arsenic removal. </w:t>
      </w:r>
      <w:r w:rsidR="00B74BD1" w:rsidRPr="00DC4C68">
        <w:rPr>
          <w:rFonts w:ascii="Times New Roman" w:hAnsi="Times New Roman" w:cs="Times New Roman"/>
          <w:i/>
          <w:iCs/>
          <w:noProof/>
          <w:sz w:val="20"/>
          <w:szCs w:val="24"/>
        </w:rPr>
        <w:t>ACS Nano</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4(7): 3979–3986.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10.</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Farghali, M., Material, A., Salah, T.</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and Al-enizi, A.</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M. (2014). Graphene/</w:t>
      </w:r>
      <w:r w:rsidR="00900E1C" w:rsidRPr="00DC4C68">
        <w:rPr>
          <w:rFonts w:ascii="Times New Roman" w:hAnsi="Times New Roman" w:cs="Times New Roman"/>
          <w:noProof/>
          <w:sz w:val="20"/>
          <w:szCs w:val="24"/>
        </w:rPr>
        <w:t xml:space="preserve">magnetite nanocomposite for potential environmental application. </w:t>
      </w:r>
      <w:r w:rsidR="00900E1C" w:rsidRPr="00DC4C68">
        <w:rPr>
          <w:rFonts w:ascii="Times New Roman" w:hAnsi="Times New Roman" w:cs="Times New Roman"/>
          <w:i/>
          <w:noProof/>
          <w:sz w:val="20"/>
          <w:szCs w:val="24"/>
        </w:rPr>
        <w:t>International Journal of Electrochemical Sciences</w:t>
      </w:r>
      <w:r w:rsidR="00900E1C" w:rsidRPr="00DC4C68">
        <w:rPr>
          <w:rFonts w:ascii="Times New Roman" w:hAnsi="Times New Roman" w:cs="Times New Roman"/>
          <w:noProof/>
          <w:sz w:val="20"/>
          <w:szCs w:val="24"/>
        </w:rPr>
        <w:t>, 10: 529–537.</w:t>
      </w:r>
      <w:r w:rsidR="00B74BD1" w:rsidRPr="00DC4C68">
        <w:rPr>
          <w:rFonts w:ascii="Times New Roman" w:hAnsi="Times New Roman" w:cs="Times New Roman"/>
          <w:noProof/>
          <w:sz w:val="20"/>
          <w:szCs w:val="24"/>
        </w:rPr>
        <w:t xml:space="preserve"> </w:t>
      </w:r>
    </w:p>
    <w:p w:rsidR="00B74BD1" w:rsidRPr="00DC4C68" w:rsidRDefault="00A23149"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11.</w:t>
      </w:r>
      <w:r w:rsidRPr="00DC4C68">
        <w:rPr>
          <w:rFonts w:ascii="Times New Roman" w:hAnsi="Times New Roman" w:cs="Times New Roman"/>
          <w:noProof/>
          <w:sz w:val="20"/>
          <w:szCs w:val="24"/>
        </w:rPr>
        <w:tab/>
        <w:t>Yusoff, F., Ngai, T.</w:t>
      </w:r>
      <w:r w:rsidR="00900E1C"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Z., Chai, C.</w:t>
      </w:r>
      <w:r w:rsidR="00900E1C"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H. and Lee, P.</w:t>
      </w:r>
      <w:r w:rsidR="00900E1C"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S. </w:t>
      </w:r>
      <w:r w:rsidR="00B74BD1" w:rsidRPr="00DC4C68">
        <w:rPr>
          <w:rFonts w:ascii="Times New Roman" w:hAnsi="Times New Roman" w:cs="Times New Roman"/>
          <w:noProof/>
          <w:sz w:val="20"/>
          <w:szCs w:val="24"/>
        </w:rPr>
        <w:t xml:space="preserve">(2018). </w:t>
      </w:r>
      <w:r w:rsidRPr="00DC4C68">
        <w:rPr>
          <w:rFonts w:ascii="Times New Roman" w:hAnsi="Times New Roman" w:cs="Times New Roman"/>
          <w:noProof/>
          <w:sz w:val="20"/>
          <w:szCs w:val="24"/>
        </w:rPr>
        <w:t xml:space="preserve">The </w:t>
      </w:r>
      <w:r w:rsidR="00900E1C" w:rsidRPr="00DC4C68">
        <w:rPr>
          <w:rFonts w:ascii="Times New Roman" w:hAnsi="Times New Roman" w:cs="Times New Roman"/>
          <w:noProof/>
          <w:sz w:val="20"/>
          <w:szCs w:val="24"/>
        </w:rPr>
        <w:t xml:space="preserve">electrochemical behavior of zinc oxide/ reduced graphene oxide composite electrode in dopamine. </w:t>
      </w:r>
      <w:r w:rsidR="00672BEF" w:rsidRPr="00DC4C68">
        <w:rPr>
          <w:rFonts w:ascii="Times New Roman" w:hAnsi="Times New Roman" w:cs="Times New Roman"/>
          <w:i/>
          <w:iCs/>
          <w:noProof/>
          <w:sz w:val="20"/>
          <w:szCs w:val="24"/>
        </w:rPr>
        <w:t>Malaysian Journal of Analytical Sciences</w:t>
      </w:r>
      <w:r w:rsidR="00900E1C" w:rsidRPr="00DC4C68">
        <w:rPr>
          <w:rFonts w:ascii="Times New Roman" w:hAnsi="Times New Roman" w:cs="Times New Roman"/>
          <w:i/>
          <w:iCs/>
          <w:noProof/>
          <w:sz w:val="20"/>
          <w:szCs w:val="24"/>
        </w:rPr>
        <w:t xml:space="preserve">, </w:t>
      </w:r>
      <w:r w:rsidR="00B74BD1" w:rsidRPr="00DC4C68">
        <w:rPr>
          <w:rFonts w:ascii="Times New Roman" w:hAnsi="Times New Roman" w:cs="Times New Roman"/>
          <w:noProof/>
          <w:sz w:val="20"/>
          <w:szCs w:val="24"/>
        </w:rPr>
        <w:t xml:space="preserve">22 (2): 227–237.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12.</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Andrijanto, E., Shoelarta, S., Subiyanto, G.</w:t>
      </w:r>
      <w:r w:rsidR="00900E1C"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and Rifki, S. (2016). Facile synthesis of graphene from graphite using ascorbic acid as reducing agent. </w:t>
      </w:r>
      <w:r w:rsidR="00B74BD1" w:rsidRPr="00DC4C68">
        <w:rPr>
          <w:rFonts w:ascii="Times New Roman" w:hAnsi="Times New Roman" w:cs="Times New Roman"/>
          <w:i/>
          <w:iCs/>
          <w:noProof/>
          <w:sz w:val="20"/>
          <w:szCs w:val="24"/>
        </w:rPr>
        <w:t>AIP Conference Proceedings</w:t>
      </w:r>
      <w:r w:rsidR="00B74BD1" w:rsidRPr="00DC4C68">
        <w:rPr>
          <w:rFonts w:ascii="Times New Roman" w:hAnsi="Times New Roman" w:cs="Times New Roman"/>
          <w:noProof/>
          <w:sz w:val="20"/>
          <w:szCs w:val="24"/>
        </w:rPr>
        <w:t>. 1725</w:t>
      </w:r>
      <w:r w:rsidR="00900E1C" w:rsidRPr="00DC4C68">
        <w:rPr>
          <w:rFonts w:ascii="Times New Roman" w:hAnsi="Times New Roman" w:cs="Times New Roman"/>
          <w:noProof/>
          <w:sz w:val="20"/>
          <w:szCs w:val="24"/>
        </w:rPr>
        <w:t>: 020003.</w:t>
      </w:r>
      <w:r w:rsidR="00B74BD1" w:rsidRPr="00DC4C68">
        <w:rPr>
          <w:rFonts w:ascii="Times New Roman" w:hAnsi="Times New Roman" w:cs="Times New Roman"/>
          <w:noProof/>
          <w:sz w:val="20"/>
          <w:szCs w:val="24"/>
        </w:rPr>
        <w:t xml:space="preserve"> </w:t>
      </w:r>
    </w:p>
    <w:p w:rsidR="00B74BD1" w:rsidRPr="00DC4C68" w:rsidRDefault="00672BEF"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13.</w:t>
      </w:r>
      <w:r w:rsidRPr="00DC4C68">
        <w:rPr>
          <w:rFonts w:ascii="Times New Roman" w:hAnsi="Times New Roman" w:cs="Times New Roman"/>
          <w:noProof/>
          <w:sz w:val="20"/>
          <w:szCs w:val="24"/>
        </w:rPr>
        <w:tab/>
        <w:t>Yusoff, F. and Mohamed</w:t>
      </w:r>
      <w:r w:rsidR="008D38B9" w:rsidRPr="00DC4C68">
        <w:rPr>
          <w:rFonts w:ascii="Times New Roman" w:hAnsi="Times New Roman" w:cs="Times New Roman"/>
          <w:noProof/>
          <w:sz w:val="20"/>
          <w:szCs w:val="24"/>
        </w:rPr>
        <w:t>,</w:t>
      </w:r>
      <w:r w:rsidRPr="00DC4C68">
        <w:rPr>
          <w:rFonts w:ascii="Times New Roman" w:hAnsi="Times New Roman" w:cs="Times New Roman"/>
          <w:noProof/>
          <w:sz w:val="20"/>
          <w:szCs w:val="24"/>
        </w:rPr>
        <w:t xml:space="preserve"> N.</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B.</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(2018). </w:t>
      </w:r>
      <w:r w:rsidR="008D38B9" w:rsidRPr="00DC4C68">
        <w:rPr>
          <w:rFonts w:ascii="Times New Roman" w:hAnsi="Times New Roman" w:cs="Times New Roman"/>
          <w:noProof/>
          <w:sz w:val="20"/>
          <w:szCs w:val="24"/>
        </w:rPr>
        <w:t xml:space="preserve">The </w:t>
      </w:r>
      <w:r w:rsidR="00A73237" w:rsidRPr="00DC4C68">
        <w:rPr>
          <w:rFonts w:ascii="Times New Roman" w:hAnsi="Times New Roman" w:cs="Times New Roman"/>
          <w:noProof/>
          <w:sz w:val="20"/>
          <w:szCs w:val="24"/>
        </w:rPr>
        <w:t>physical and electrochemical characteristic of gold nanoparticles supported pedot/graphene composite as potential cathode material in fuel cells</w:t>
      </w:r>
      <w:r w:rsidR="008D38B9"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w:t>
      </w:r>
      <w:r w:rsidR="008D38B9" w:rsidRPr="00DC4C68">
        <w:rPr>
          <w:rFonts w:ascii="Times New Roman" w:hAnsi="Times New Roman" w:cs="Times New Roman"/>
          <w:i/>
          <w:iCs/>
          <w:noProof/>
          <w:sz w:val="20"/>
          <w:szCs w:val="24"/>
        </w:rPr>
        <w:t>Malaysian Journal of Analytical Sciences</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22(6): 921–930. </w:t>
      </w:r>
    </w:p>
    <w:p w:rsidR="00B74BD1" w:rsidRPr="00DC4C68" w:rsidRDefault="008D38B9"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14.</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Thi, N., Hoan, V., Thu, A., Duc, H. Van, Cuong, N.</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D., Khieu, D.</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Q.,</w:t>
      </w:r>
      <w:r w:rsidR="000C443F" w:rsidRPr="00DC4C68">
        <w:rPr>
          <w:rFonts w:ascii="Times New Roman" w:hAnsi="Times New Roman" w:cs="Times New Roman"/>
          <w:noProof/>
          <w:sz w:val="20"/>
          <w:szCs w:val="24"/>
        </w:rPr>
        <w:t>Vo, V., Vuong, N.</w:t>
      </w:r>
      <w:r w:rsidR="00A73237" w:rsidRPr="00DC4C68">
        <w:rPr>
          <w:rFonts w:ascii="Times New Roman" w:hAnsi="Times New Roman" w:cs="Times New Roman"/>
          <w:noProof/>
          <w:sz w:val="20"/>
          <w:szCs w:val="24"/>
        </w:rPr>
        <w:t xml:space="preserve"> </w:t>
      </w:r>
      <w:r w:rsidR="000C443F" w:rsidRPr="00DC4C68">
        <w:rPr>
          <w:rFonts w:ascii="Times New Roman" w:hAnsi="Times New Roman" w:cs="Times New Roman"/>
          <w:noProof/>
          <w:sz w:val="20"/>
          <w:szCs w:val="24"/>
        </w:rPr>
        <w:t>T. and  Vn, H.</w:t>
      </w:r>
      <w:r w:rsidR="00B74BD1" w:rsidRPr="00DC4C68">
        <w:rPr>
          <w:rFonts w:ascii="Times New Roman" w:hAnsi="Times New Roman" w:cs="Times New Roman"/>
          <w:noProof/>
          <w:sz w:val="20"/>
          <w:szCs w:val="24"/>
        </w:rPr>
        <w:t xml:space="preserve"> (2016). Fe</w:t>
      </w:r>
      <w:r w:rsidR="00B74BD1" w:rsidRPr="00DC4C68">
        <w:rPr>
          <w:rFonts w:ascii="Times New Roman" w:hAnsi="Times New Roman" w:cs="Times New Roman"/>
          <w:noProof/>
          <w:sz w:val="20"/>
          <w:szCs w:val="24"/>
          <w:vertAlign w:val="subscript"/>
        </w:rPr>
        <w:t>3</w:t>
      </w:r>
      <w:r w:rsidR="00B74BD1" w:rsidRPr="00DC4C68">
        <w:rPr>
          <w:rFonts w:ascii="Times New Roman" w:hAnsi="Times New Roman" w:cs="Times New Roman"/>
          <w:noProof/>
          <w:sz w:val="20"/>
          <w:szCs w:val="24"/>
        </w:rPr>
        <w:t>O</w:t>
      </w:r>
      <w:r w:rsidR="00B74BD1" w:rsidRPr="00DC4C68">
        <w:rPr>
          <w:rFonts w:ascii="Times New Roman" w:hAnsi="Times New Roman" w:cs="Times New Roman"/>
          <w:noProof/>
          <w:sz w:val="20"/>
          <w:szCs w:val="24"/>
          <w:vertAlign w:val="subscript"/>
        </w:rPr>
        <w:t>4</w:t>
      </w:r>
      <w:r w:rsidR="00B74BD1" w:rsidRPr="00DC4C68">
        <w:rPr>
          <w:rFonts w:ascii="Times New Roman" w:hAnsi="Times New Roman" w:cs="Times New Roman"/>
          <w:noProof/>
          <w:sz w:val="20"/>
          <w:szCs w:val="24"/>
        </w:rPr>
        <w:t>/</w:t>
      </w:r>
      <w:r w:rsidR="00A73237" w:rsidRPr="00DC4C68">
        <w:rPr>
          <w:rFonts w:ascii="Times New Roman" w:hAnsi="Times New Roman" w:cs="Times New Roman"/>
          <w:noProof/>
          <w:sz w:val="20"/>
          <w:szCs w:val="24"/>
        </w:rPr>
        <w:t>reduced graphene oxide nanocomposite:</w:t>
      </w:r>
      <w:r w:rsidR="00B74BD1" w:rsidRPr="00DC4C68">
        <w:rPr>
          <w:rFonts w:ascii="Times New Roman" w:hAnsi="Times New Roman" w:cs="Times New Roman"/>
          <w:noProof/>
          <w:sz w:val="20"/>
          <w:szCs w:val="24"/>
        </w:rPr>
        <w:t xml:space="preserve"> Synthesis </w:t>
      </w:r>
      <w:r w:rsidR="00A73237" w:rsidRPr="00DC4C68">
        <w:rPr>
          <w:rFonts w:ascii="Times New Roman" w:hAnsi="Times New Roman" w:cs="Times New Roman"/>
          <w:noProof/>
          <w:sz w:val="20"/>
          <w:szCs w:val="24"/>
        </w:rPr>
        <w:t xml:space="preserve">and its application for toxic metal ion removal. </w:t>
      </w:r>
      <w:r w:rsidR="00B74BD1" w:rsidRPr="00DC4C68">
        <w:rPr>
          <w:rFonts w:ascii="Times New Roman" w:hAnsi="Times New Roman" w:cs="Times New Roman"/>
          <w:i/>
          <w:iCs/>
          <w:noProof/>
          <w:sz w:val="20"/>
          <w:szCs w:val="24"/>
        </w:rPr>
        <w:t>Journal of Chemistry</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2016</w:t>
      </w:r>
      <w:r w:rsidR="00A73237"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1–10. </w:t>
      </w:r>
    </w:p>
    <w:p w:rsidR="00B74BD1" w:rsidRPr="00DC4C68" w:rsidRDefault="004E7819"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15.</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Mahmood, H., Habib, A., Mujahid, M., Tanveer, M., Javed, S.</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and Jamil, A. (2014). Band </w:t>
      </w:r>
      <w:r w:rsidR="00A73237" w:rsidRPr="00DC4C68">
        <w:rPr>
          <w:rFonts w:ascii="Times New Roman" w:hAnsi="Times New Roman" w:cs="Times New Roman"/>
          <w:noProof/>
          <w:sz w:val="20"/>
          <w:szCs w:val="24"/>
        </w:rPr>
        <w:t xml:space="preserve">gap reduction of titania thin films using graphene nanosheets. </w:t>
      </w:r>
      <w:r w:rsidR="00B74BD1" w:rsidRPr="00DC4C68">
        <w:rPr>
          <w:rFonts w:ascii="Times New Roman" w:hAnsi="Times New Roman" w:cs="Times New Roman"/>
          <w:i/>
          <w:iCs/>
          <w:noProof/>
          <w:sz w:val="20"/>
          <w:szCs w:val="24"/>
        </w:rPr>
        <w:t>Materials Science in Semiconductor Processing</w:t>
      </w:r>
      <w:r w:rsidR="00A73237"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24(1): 193–199. </w:t>
      </w:r>
    </w:p>
    <w:p w:rsidR="00B74BD1" w:rsidRPr="00DC4C68" w:rsidRDefault="004E7819"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16.</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Wang, A., Yu, W., Huang, Z., Zhou, F., Song, J., Song, Y.,</w:t>
      </w:r>
      <w:r w:rsidRPr="00DC4C68">
        <w:rPr>
          <w:rFonts w:ascii="Times New Roman" w:hAnsi="Times New Roman" w:cs="Times New Roman"/>
          <w:noProof/>
          <w:sz w:val="20"/>
          <w:szCs w:val="24"/>
        </w:rPr>
        <w:t xml:space="preserve"> Long, L., Cifuentes, M.</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P., Humphrey, M.</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G., Zhang, L., Shao, J. and Zhang, C.</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(2016). Covalent </w:t>
      </w:r>
      <w:r w:rsidR="00A73237" w:rsidRPr="00DC4C68">
        <w:rPr>
          <w:rFonts w:ascii="Times New Roman" w:hAnsi="Times New Roman" w:cs="Times New Roman"/>
          <w:noProof/>
          <w:sz w:val="20"/>
          <w:szCs w:val="24"/>
        </w:rPr>
        <w:t>functionalization of reduced graphene oxide with porphyrin by means of diazonium chemistry for nonlinear optical performance.</w:t>
      </w:r>
      <w:r w:rsidR="00B74BD1"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Scientific Reports</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6: 1–12. </w:t>
      </w:r>
    </w:p>
    <w:p w:rsidR="00B74BD1" w:rsidRPr="00DC4C68" w:rsidRDefault="00C71DBD"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17.</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Li, Q., Kartikowati, C.</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W., Horie, S., Ogi, T., Iwaki, T. and Okuyama, K. (2017). Correlation </w:t>
      </w:r>
      <w:r w:rsidR="00A73237" w:rsidRPr="00DC4C68">
        <w:rPr>
          <w:rFonts w:ascii="Times New Roman" w:hAnsi="Times New Roman" w:cs="Times New Roman"/>
          <w:noProof/>
          <w:sz w:val="20"/>
          <w:szCs w:val="24"/>
        </w:rPr>
        <w:t>between particle size/domain structure and magnetic properties of highly crystalline</w:t>
      </w:r>
      <w:r w:rsidR="0004436B"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Fe</w:t>
      </w:r>
      <w:r w:rsidR="00B74BD1" w:rsidRPr="00DC4C68">
        <w:rPr>
          <w:rFonts w:ascii="Times New Roman" w:hAnsi="Times New Roman" w:cs="Times New Roman"/>
          <w:noProof/>
          <w:sz w:val="20"/>
          <w:szCs w:val="24"/>
          <w:vertAlign w:val="subscript"/>
        </w:rPr>
        <w:t>3</w:t>
      </w:r>
      <w:r w:rsidR="00B74BD1" w:rsidRPr="00DC4C68">
        <w:rPr>
          <w:rFonts w:ascii="Times New Roman" w:hAnsi="Times New Roman" w:cs="Times New Roman"/>
          <w:noProof/>
          <w:sz w:val="20"/>
          <w:szCs w:val="24"/>
        </w:rPr>
        <w:t>O</w:t>
      </w:r>
      <w:r w:rsidR="00B74BD1" w:rsidRPr="00DC4C68">
        <w:rPr>
          <w:rFonts w:ascii="Times New Roman" w:hAnsi="Times New Roman" w:cs="Times New Roman"/>
          <w:noProof/>
          <w:sz w:val="20"/>
          <w:szCs w:val="24"/>
          <w:vertAlign w:val="subscript"/>
        </w:rPr>
        <w:t>4</w:t>
      </w:r>
      <w:r w:rsidR="0004436B" w:rsidRPr="00DC4C68">
        <w:rPr>
          <w:rFonts w:ascii="Times New Roman" w:hAnsi="Times New Roman" w:cs="Times New Roman"/>
          <w:noProof/>
          <w:sz w:val="20"/>
          <w:szCs w:val="24"/>
          <w:vertAlign w:val="subscript"/>
        </w:rPr>
        <w:t xml:space="preserve"> </w:t>
      </w:r>
      <w:r w:rsidR="00B74BD1" w:rsidRPr="00DC4C68">
        <w:rPr>
          <w:rFonts w:ascii="Times New Roman" w:hAnsi="Times New Roman" w:cs="Times New Roman"/>
          <w:noProof/>
          <w:sz w:val="20"/>
          <w:szCs w:val="24"/>
        </w:rPr>
        <w:t>nanoparticles</w:t>
      </w:r>
      <w:r w:rsidR="0004436B"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Scientific Reports</w:t>
      </w:r>
      <w:r w:rsidR="00A73237"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7(1): 1–4. </w:t>
      </w:r>
    </w:p>
    <w:p w:rsidR="00B74BD1" w:rsidRPr="00DC4C68" w:rsidRDefault="00B74BD1"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18.</w:t>
      </w:r>
      <w:r w:rsidRPr="00DC4C68">
        <w:rPr>
          <w:rFonts w:ascii="Times New Roman" w:hAnsi="Times New Roman" w:cs="Times New Roman"/>
          <w:noProof/>
          <w:sz w:val="20"/>
          <w:szCs w:val="24"/>
        </w:rPr>
        <w:tab/>
        <w:t>Rajput, S., Pittman, C.</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U., and Mohan, D. (2016). Magnetic </w:t>
      </w:r>
      <w:r w:rsidR="00A73237" w:rsidRPr="00DC4C68">
        <w:rPr>
          <w:rFonts w:ascii="Times New Roman" w:hAnsi="Times New Roman" w:cs="Times New Roman"/>
          <w:noProof/>
          <w:sz w:val="20"/>
          <w:szCs w:val="24"/>
        </w:rPr>
        <w:t>m</w:t>
      </w:r>
      <w:r w:rsidR="00C066FE" w:rsidRPr="00DC4C68">
        <w:rPr>
          <w:rFonts w:ascii="Times New Roman" w:hAnsi="Times New Roman" w:cs="Times New Roman"/>
          <w:noProof/>
          <w:sz w:val="20"/>
          <w:szCs w:val="24"/>
        </w:rPr>
        <w:t>agnetite (</w:t>
      </w:r>
      <w:r w:rsidRPr="00DC4C68">
        <w:rPr>
          <w:rFonts w:ascii="Times New Roman" w:hAnsi="Times New Roman" w:cs="Times New Roman"/>
          <w:noProof/>
          <w:sz w:val="20"/>
          <w:szCs w:val="24"/>
        </w:rPr>
        <w:t>Fe</w:t>
      </w:r>
      <w:r w:rsidRPr="00DC4C68">
        <w:rPr>
          <w:rFonts w:ascii="Times New Roman" w:hAnsi="Times New Roman" w:cs="Times New Roman"/>
          <w:noProof/>
          <w:sz w:val="20"/>
          <w:szCs w:val="24"/>
          <w:vertAlign w:val="subscript"/>
        </w:rPr>
        <w:t>3</w:t>
      </w:r>
      <w:r w:rsidRPr="00DC4C68">
        <w:rPr>
          <w:rFonts w:ascii="Times New Roman" w:hAnsi="Times New Roman" w:cs="Times New Roman"/>
          <w:noProof/>
          <w:sz w:val="20"/>
          <w:szCs w:val="24"/>
        </w:rPr>
        <w:t>O</w:t>
      </w:r>
      <w:r w:rsidRPr="00DC4C68">
        <w:rPr>
          <w:rFonts w:ascii="Times New Roman" w:hAnsi="Times New Roman" w:cs="Times New Roman"/>
          <w:noProof/>
          <w:sz w:val="20"/>
          <w:szCs w:val="24"/>
          <w:vertAlign w:val="subscript"/>
        </w:rPr>
        <w:t>4</w:t>
      </w:r>
      <w:r w:rsidR="00C066FE" w:rsidRPr="00DC4C68">
        <w:rPr>
          <w:rFonts w:ascii="Times New Roman" w:hAnsi="Times New Roman" w:cs="Times New Roman"/>
          <w:noProof/>
          <w:sz w:val="20"/>
          <w:szCs w:val="24"/>
        </w:rPr>
        <w:t xml:space="preserve">) </w:t>
      </w:r>
      <w:r w:rsidR="00A73237" w:rsidRPr="00DC4C68">
        <w:rPr>
          <w:rFonts w:ascii="Times New Roman" w:hAnsi="Times New Roman" w:cs="Times New Roman"/>
          <w:noProof/>
          <w:sz w:val="20"/>
          <w:szCs w:val="24"/>
        </w:rPr>
        <w:t>nanoparticle synthesis and applications for lead</w:t>
      </w:r>
      <w:r w:rsidR="00C066FE"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Pb</w:t>
      </w:r>
      <w:r w:rsidRPr="00DC4C68">
        <w:rPr>
          <w:rFonts w:ascii="Times New Roman" w:hAnsi="Times New Roman" w:cs="Times New Roman"/>
          <w:noProof/>
          <w:sz w:val="20"/>
          <w:szCs w:val="24"/>
          <w:vertAlign w:val="superscript"/>
        </w:rPr>
        <w:t>2</w:t>
      </w:r>
      <w:r w:rsidR="00C066FE" w:rsidRPr="00DC4C68">
        <w:rPr>
          <w:rFonts w:ascii="Times New Roman" w:hAnsi="Times New Roman" w:cs="Times New Roman"/>
          <w:noProof/>
          <w:sz w:val="20"/>
          <w:szCs w:val="24"/>
          <w:vertAlign w:val="superscript"/>
        </w:rPr>
        <w:t>+</w:t>
      </w:r>
      <w:r w:rsidR="00C066FE" w:rsidRPr="00DC4C68">
        <w:rPr>
          <w:rFonts w:ascii="Times New Roman" w:hAnsi="Times New Roman" w:cs="Times New Roman"/>
          <w:noProof/>
          <w:sz w:val="20"/>
          <w:szCs w:val="24"/>
        </w:rPr>
        <w:t xml:space="preserve">) </w:t>
      </w:r>
      <w:r w:rsidR="00A73237" w:rsidRPr="00DC4C68">
        <w:rPr>
          <w:rFonts w:ascii="Times New Roman" w:hAnsi="Times New Roman" w:cs="Times New Roman"/>
          <w:noProof/>
          <w:sz w:val="20"/>
          <w:szCs w:val="24"/>
        </w:rPr>
        <w:t xml:space="preserve">and chromium </w:t>
      </w:r>
      <w:r w:rsidR="00C066FE" w:rsidRPr="00DC4C68">
        <w:rPr>
          <w:rFonts w:ascii="Times New Roman" w:hAnsi="Times New Roman" w:cs="Times New Roman"/>
          <w:noProof/>
          <w:sz w:val="20"/>
          <w:szCs w:val="24"/>
        </w:rPr>
        <w:t>(</w:t>
      </w:r>
      <w:r w:rsidRPr="00DC4C68">
        <w:rPr>
          <w:rFonts w:ascii="Times New Roman" w:hAnsi="Times New Roman" w:cs="Times New Roman"/>
          <w:noProof/>
          <w:sz w:val="20"/>
          <w:szCs w:val="24"/>
        </w:rPr>
        <w:t>Cr</w:t>
      </w:r>
      <w:r w:rsidRPr="00DC4C68">
        <w:rPr>
          <w:rFonts w:ascii="Times New Roman" w:hAnsi="Times New Roman" w:cs="Times New Roman"/>
          <w:noProof/>
          <w:sz w:val="20"/>
          <w:szCs w:val="24"/>
          <w:vertAlign w:val="superscript"/>
        </w:rPr>
        <w:t>6</w:t>
      </w:r>
      <w:r w:rsidR="00C066FE" w:rsidRPr="00DC4C68">
        <w:rPr>
          <w:rFonts w:ascii="Times New Roman" w:hAnsi="Times New Roman" w:cs="Times New Roman"/>
          <w:noProof/>
          <w:sz w:val="20"/>
          <w:szCs w:val="24"/>
          <w:vertAlign w:val="superscript"/>
        </w:rPr>
        <w:t>+</w:t>
      </w:r>
      <w:r w:rsidR="00C066FE" w:rsidRPr="00DC4C68">
        <w:rPr>
          <w:rFonts w:ascii="Times New Roman" w:hAnsi="Times New Roman" w:cs="Times New Roman"/>
          <w:noProof/>
          <w:sz w:val="20"/>
          <w:szCs w:val="24"/>
        </w:rPr>
        <w:t xml:space="preserve">) </w:t>
      </w:r>
      <w:r w:rsidR="00A73237" w:rsidRPr="00DC4C68">
        <w:rPr>
          <w:rFonts w:ascii="Times New Roman" w:hAnsi="Times New Roman" w:cs="Times New Roman"/>
          <w:noProof/>
          <w:sz w:val="20"/>
          <w:szCs w:val="24"/>
        </w:rPr>
        <w:t>removal from water.</w:t>
      </w:r>
      <w:r w:rsidRPr="00DC4C68">
        <w:rPr>
          <w:rFonts w:ascii="Times New Roman" w:hAnsi="Times New Roman" w:cs="Times New Roman"/>
          <w:noProof/>
          <w:sz w:val="20"/>
          <w:szCs w:val="24"/>
        </w:rPr>
        <w:t xml:space="preserve"> </w:t>
      </w:r>
      <w:r w:rsidRPr="00DC4C68">
        <w:rPr>
          <w:rFonts w:ascii="Times New Roman" w:hAnsi="Times New Roman" w:cs="Times New Roman"/>
          <w:i/>
          <w:iCs/>
          <w:noProof/>
          <w:sz w:val="20"/>
          <w:szCs w:val="24"/>
        </w:rPr>
        <w:t>Journal of Colloid and Interface Science</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468</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334–346. </w:t>
      </w:r>
    </w:p>
    <w:p w:rsidR="00B74BD1" w:rsidRPr="00DC4C68" w:rsidRDefault="00B74BD1"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19.</w:t>
      </w:r>
      <w:r w:rsidRPr="00DC4C68">
        <w:rPr>
          <w:rFonts w:ascii="Times New Roman" w:hAnsi="Times New Roman" w:cs="Times New Roman"/>
          <w:noProof/>
          <w:sz w:val="20"/>
          <w:szCs w:val="24"/>
        </w:rPr>
        <w:tab/>
        <w:t>Kamakshi, T., Sundari, G.</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S., Erothu, H. and Rao, T.</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P. (2018). Synthesis </w:t>
      </w:r>
      <w:r w:rsidR="00A73237" w:rsidRPr="00DC4C68">
        <w:rPr>
          <w:rFonts w:ascii="Times New Roman" w:hAnsi="Times New Roman" w:cs="Times New Roman"/>
          <w:noProof/>
          <w:sz w:val="20"/>
          <w:szCs w:val="24"/>
        </w:rPr>
        <w:t>and characterization of graphene based iron oxide</w:t>
      </w:r>
      <w:r w:rsidR="00C066FE"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Fe</w:t>
      </w:r>
      <w:r w:rsidRPr="00DC4C68">
        <w:rPr>
          <w:rFonts w:ascii="Times New Roman" w:hAnsi="Times New Roman" w:cs="Times New Roman"/>
          <w:noProof/>
          <w:sz w:val="20"/>
          <w:szCs w:val="24"/>
          <w:vertAlign w:val="subscript"/>
        </w:rPr>
        <w:t>3</w:t>
      </w:r>
      <w:r w:rsidRPr="00DC4C68">
        <w:rPr>
          <w:rFonts w:ascii="Times New Roman" w:hAnsi="Times New Roman" w:cs="Times New Roman"/>
          <w:noProof/>
          <w:sz w:val="20"/>
          <w:szCs w:val="24"/>
        </w:rPr>
        <w:t>O</w:t>
      </w:r>
      <w:r w:rsidRPr="00DC4C68">
        <w:rPr>
          <w:rFonts w:ascii="Times New Roman" w:hAnsi="Times New Roman" w:cs="Times New Roman"/>
          <w:noProof/>
          <w:sz w:val="20"/>
          <w:szCs w:val="24"/>
          <w:vertAlign w:val="subscript"/>
        </w:rPr>
        <w:t>4</w:t>
      </w:r>
      <w:r w:rsidR="00C066FE" w:rsidRPr="00DC4C68">
        <w:rPr>
          <w:rFonts w:ascii="Times New Roman" w:hAnsi="Times New Roman" w:cs="Times New Roman"/>
          <w:noProof/>
          <w:sz w:val="20"/>
          <w:szCs w:val="24"/>
        </w:rPr>
        <w:t xml:space="preserve">) </w:t>
      </w:r>
      <w:r w:rsidR="00A73237" w:rsidRPr="00DC4C68">
        <w:rPr>
          <w:rFonts w:ascii="Times New Roman" w:hAnsi="Times New Roman" w:cs="Times New Roman"/>
          <w:noProof/>
          <w:sz w:val="20"/>
          <w:szCs w:val="24"/>
        </w:rPr>
        <w:t>n</w:t>
      </w:r>
      <w:r w:rsidR="00C066FE" w:rsidRPr="00DC4C68">
        <w:rPr>
          <w:rFonts w:ascii="Times New Roman" w:hAnsi="Times New Roman" w:cs="Times New Roman"/>
          <w:noProof/>
          <w:sz w:val="20"/>
          <w:szCs w:val="24"/>
        </w:rPr>
        <w:t>anocomposites</w:t>
      </w:r>
      <w:r w:rsidRPr="00DC4C68">
        <w:rPr>
          <w:rFonts w:ascii="Times New Roman" w:hAnsi="Times New Roman" w:cs="Times New Roman"/>
          <w:noProof/>
          <w:sz w:val="20"/>
          <w:szCs w:val="24"/>
        </w:rPr>
        <w:t xml:space="preserve">. </w:t>
      </w:r>
      <w:r w:rsidRPr="00DC4C68">
        <w:rPr>
          <w:rFonts w:ascii="Times New Roman" w:hAnsi="Times New Roman" w:cs="Times New Roman"/>
          <w:i/>
          <w:iCs/>
          <w:noProof/>
          <w:sz w:val="20"/>
          <w:szCs w:val="24"/>
        </w:rPr>
        <w:t>Rasayan Journal of Chemistry</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11(3): 1113–1119. </w:t>
      </w:r>
    </w:p>
    <w:p w:rsidR="00B74BD1" w:rsidRPr="00DC4C68" w:rsidRDefault="00C71DBD" w:rsidP="00DC4C6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20.</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Yang, S., Yue, W., Huang, D., Chen, C., Lin, H.</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and Yang, X. (2012). A</w:t>
      </w:r>
      <w:r w:rsidRPr="00DC4C68">
        <w:rPr>
          <w:rFonts w:ascii="Times New Roman" w:hAnsi="Times New Roman" w:cs="Times New Roman"/>
          <w:noProof/>
          <w:sz w:val="20"/>
          <w:szCs w:val="24"/>
        </w:rPr>
        <w:t xml:space="preserve"> </w:t>
      </w:r>
      <w:r w:rsidR="00A73237" w:rsidRPr="00DC4C68">
        <w:rPr>
          <w:rFonts w:ascii="Times New Roman" w:hAnsi="Times New Roman" w:cs="Times New Roman"/>
          <w:noProof/>
          <w:sz w:val="20"/>
          <w:szCs w:val="24"/>
        </w:rPr>
        <w:t xml:space="preserve">facile green strategy for rapid reduction of graphene oxide by metallic zinc. </w:t>
      </w:r>
      <w:r w:rsidR="00B74BD1" w:rsidRPr="00DC4C68">
        <w:rPr>
          <w:rFonts w:ascii="Times New Roman" w:hAnsi="Times New Roman" w:cs="Times New Roman"/>
          <w:i/>
          <w:iCs/>
          <w:noProof/>
          <w:sz w:val="20"/>
          <w:szCs w:val="24"/>
        </w:rPr>
        <w:t>RSC Advances</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2(23): 8827</w:t>
      </w:r>
      <w:r w:rsidR="00A73237"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8832. </w:t>
      </w:r>
    </w:p>
    <w:p w:rsidR="00B74BD1" w:rsidRPr="00DC4C68" w:rsidRDefault="00572992"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lastRenderedPageBreak/>
        <w:t>2</w:t>
      </w:r>
      <w:r w:rsidR="00DC4C68" w:rsidRPr="00DC4C68">
        <w:rPr>
          <w:rFonts w:ascii="Times New Roman" w:hAnsi="Times New Roman" w:cs="Times New Roman"/>
          <w:noProof/>
          <w:sz w:val="20"/>
          <w:szCs w:val="24"/>
        </w:rPr>
        <w:t>1</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 xml:space="preserve">Xue, Y., Chen, H., Yu, D., Wang, S., Yardeni, M., Dai, Q., </w:t>
      </w:r>
      <w:r w:rsidR="00993EF7" w:rsidRPr="00DC4C68">
        <w:rPr>
          <w:rFonts w:ascii="Times New Roman" w:hAnsi="Times New Roman" w:cs="Times New Roman"/>
          <w:noProof/>
          <w:sz w:val="20"/>
          <w:szCs w:val="24"/>
        </w:rPr>
        <w:t>Guo, M., Liu Y., Lu, F., Qu, J. and  Dai, L.</w:t>
      </w:r>
      <w:r w:rsidR="00B74BD1" w:rsidRPr="00DC4C68">
        <w:rPr>
          <w:rFonts w:ascii="Times New Roman" w:hAnsi="Times New Roman" w:cs="Times New Roman"/>
          <w:noProof/>
          <w:sz w:val="20"/>
          <w:szCs w:val="24"/>
        </w:rPr>
        <w:t xml:space="preserve"> (2011). Oxidizing </w:t>
      </w:r>
      <w:r w:rsidR="00A73237" w:rsidRPr="00DC4C68">
        <w:rPr>
          <w:rFonts w:ascii="Times New Roman" w:hAnsi="Times New Roman" w:cs="Times New Roman"/>
          <w:noProof/>
          <w:sz w:val="20"/>
          <w:szCs w:val="24"/>
        </w:rPr>
        <w:t xml:space="preserve">metal ions with graphene oxide: the in situ formation of magnetic nanoparticles on self-reduced graphene sheets for multifunctional applications. </w:t>
      </w:r>
      <w:r w:rsidR="00B74BD1" w:rsidRPr="00DC4C68">
        <w:rPr>
          <w:rFonts w:ascii="Times New Roman" w:hAnsi="Times New Roman" w:cs="Times New Roman"/>
          <w:i/>
          <w:iCs/>
          <w:noProof/>
          <w:sz w:val="20"/>
          <w:szCs w:val="24"/>
        </w:rPr>
        <w:t>Chemical Communications</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47(42): 11689–11691. </w:t>
      </w:r>
    </w:p>
    <w:p w:rsidR="00B74BD1" w:rsidRPr="00DC4C68" w:rsidRDefault="00B74BD1"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2</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t>Dimiev, A.</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M. and Tour, J.</w:t>
      </w:r>
      <w:r w:rsidR="00A73237"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M. (2014). Mechanism </w:t>
      </w:r>
      <w:r w:rsidR="00A73237" w:rsidRPr="00DC4C68">
        <w:rPr>
          <w:rFonts w:ascii="Times New Roman" w:hAnsi="Times New Roman" w:cs="Times New Roman"/>
          <w:noProof/>
          <w:sz w:val="20"/>
          <w:szCs w:val="24"/>
        </w:rPr>
        <w:t xml:space="preserve">of graphene oxide formation. </w:t>
      </w:r>
      <w:r w:rsidRPr="00DC4C68">
        <w:rPr>
          <w:rFonts w:ascii="Times New Roman" w:hAnsi="Times New Roman" w:cs="Times New Roman"/>
          <w:i/>
          <w:iCs/>
          <w:noProof/>
          <w:sz w:val="20"/>
          <w:szCs w:val="24"/>
        </w:rPr>
        <w:t>ACS Nano</w:t>
      </w:r>
      <w:r w:rsidR="00A73237" w:rsidRPr="00DC4C68">
        <w:rPr>
          <w:rFonts w:ascii="Times New Roman" w:hAnsi="Times New Roman" w:cs="Times New Roman"/>
          <w:noProof/>
          <w:sz w:val="20"/>
          <w:szCs w:val="24"/>
        </w:rPr>
        <w:t>,</w:t>
      </w:r>
      <w:r w:rsidRPr="00DC4C68">
        <w:rPr>
          <w:rFonts w:ascii="Times New Roman" w:hAnsi="Times New Roman" w:cs="Times New Roman"/>
          <w:noProof/>
          <w:sz w:val="20"/>
          <w:szCs w:val="24"/>
        </w:rPr>
        <w:t xml:space="preserve"> 8 (3): 3060–3068. </w:t>
      </w:r>
    </w:p>
    <w:p w:rsidR="00B74BD1" w:rsidRPr="00DC4C68" w:rsidRDefault="00993EF7"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3</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Aneesh, P.</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K., Nambiar, S.</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R., Rao, T.</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P. and Ajayaghosh, A. (2014). Electrochemically </w:t>
      </w:r>
      <w:r w:rsidR="00A73237" w:rsidRPr="00DC4C68">
        <w:rPr>
          <w:rFonts w:ascii="Times New Roman" w:hAnsi="Times New Roman" w:cs="Times New Roman"/>
          <w:noProof/>
          <w:sz w:val="20"/>
          <w:szCs w:val="24"/>
        </w:rPr>
        <w:t xml:space="preserve">synthesized partially reduced graphene oxide modified glassy carbon electrode for individual and simultaneous voltammetric determination of ascorbic acid, dopamine and uric acid. </w:t>
      </w:r>
      <w:r w:rsidR="00B74BD1" w:rsidRPr="00DC4C68">
        <w:rPr>
          <w:rFonts w:ascii="Times New Roman" w:hAnsi="Times New Roman" w:cs="Times New Roman"/>
          <w:i/>
          <w:iCs/>
          <w:noProof/>
          <w:sz w:val="20"/>
          <w:szCs w:val="24"/>
        </w:rPr>
        <w:t>Anal</w:t>
      </w:r>
      <w:r w:rsidR="00A73237" w:rsidRPr="00DC4C68">
        <w:rPr>
          <w:rFonts w:ascii="Times New Roman" w:hAnsi="Times New Roman" w:cs="Times New Roman"/>
          <w:i/>
          <w:iCs/>
          <w:noProof/>
          <w:sz w:val="20"/>
          <w:szCs w:val="24"/>
        </w:rPr>
        <w:t>ytical</w:t>
      </w:r>
      <w:r w:rsidR="00B74BD1" w:rsidRPr="00DC4C68">
        <w:rPr>
          <w:rFonts w:ascii="Times New Roman" w:hAnsi="Times New Roman" w:cs="Times New Roman"/>
          <w:i/>
          <w:iCs/>
          <w:noProof/>
          <w:sz w:val="20"/>
          <w:szCs w:val="24"/>
        </w:rPr>
        <w:t xml:space="preserve"> Methods</w:t>
      </w:r>
      <w:r w:rsidR="00A73237" w:rsidRPr="00DC4C68">
        <w:rPr>
          <w:rFonts w:ascii="Times New Roman" w:hAnsi="Times New Roman" w:cs="Times New Roman"/>
          <w:noProof/>
          <w:sz w:val="20"/>
          <w:szCs w:val="24"/>
        </w:rPr>
        <w:t>,</w:t>
      </w:r>
      <w:r w:rsidR="00B74BD1" w:rsidRPr="00DC4C68">
        <w:rPr>
          <w:rFonts w:ascii="Times New Roman" w:hAnsi="Times New Roman" w:cs="Times New Roman"/>
          <w:noProof/>
          <w:sz w:val="20"/>
          <w:szCs w:val="24"/>
        </w:rPr>
        <w:t xml:space="preserve"> 6(14): 5322–5330. </w:t>
      </w:r>
    </w:p>
    <w:p w:rsidR="00B74BD1" w:rsidRPr="00DC4C68" w:rsidRDefault="00993EF7"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4</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Hariani, P.L., Faizal, M., Ridwan, R., Marsi, M., and Setiabudidaya, D. (2013). Synthesis and Properties of Fe</w:t>
      </w:r>
      <w:r w:rsidR="00B74BD1" w:rsidRPr="00DC4C68">
        <w:rPr>
          <w:rFonts w:ascii="Times New Roman" w:hAnsi="Times New Roman" w:cs="Times New Roman"/>
          <w:noProof/>
          <w:sz w:val="20"/>
          <w:szCs w:val="24"/>
          <w:vertAlign w:val="subscript"/>
        </w:rPr>
        <w:t>3</w:t>
      </w:r>
      <w:r w:rsidR="00B74BD1" w:rsidRPr="00DC4C68">
        <w:rPr>
          <w:rFonts w:ascii="Times New Roman" w:hAnsi="Times New Roman" w:cs="Times New Roman"/>
          <w:noProof/>
          <w:sz w:val="20"/>
          <w:szCs w:val="24"/>
        </w:rPr>
        <w:t>O</w:t>
      </w:r>
      <w:r w:rsidR="00B74BD1" w:rsidRPr="00DC4C68">
        <w:rPr>
          <w:rFonts w:ascii="Times New Roman" w:hAnsi="Times New Roman" w:cs="Times New Roman"/>
          <w:noProof/>
          <w:sz w:val="20"/>
          <w:szCs w:val="24"/>
          <w:vertAlign w:val="subscript"/>
        </w:rPr>
        <w:t>4</w:t>
      </w:r>
      <w:r w:rsidR="00B74BD1" w:rsidRPr="00DC4C68">
        <w:rPr>
          <w:rFonts w:ascii="Times New Roman" w:hAnsi="Times New Roman" w:cs="Times New Roman"/>
          <w:noProof/>
          <w:sz w:val="20"/>
          <w:szCs w:val="24"/>
        </w:rPr>
        <w:t xml:space="preserve"> Nanoparticles by Co-precipitation Method to Removal Procion Dye. </w:t>
      </w:r>
      <w:r w:rsidR="00B74BD1" w:rsidRPr="00DC4C68">
        <w:rPr>
          <w:rFonts w:ascii="Times New Roman" w:hAnsi="Times New Roman" w:cs="Times New Roman"/>
          <w:i/>
          <w:iCs/>
          <w:noProof/>
          <w:sz w:val="20"/>
          <w:szCs w:val="24"/>
        </w:rPr>
        <w:t>International Journal of Environmental Science and Development</w:t>
      </w:r>
      <w:r w:rsidR="00B74BD1" w:rsidRPr="00DC4C68">
        <w:rPr>
          <w:rFonts w:ascii="Times New Roman" w:hAnsi="Times New Roman" w:cs="Times New Roman"/>
          <w:noProof/>
          <w:sz w:val="20"/>
          <w:szCs w:val="24"/>
        </w:rPr>
        <w:t xml:space="preserve">. 4 (3): 336–340. </w:t>
      </w:r>
    </w:p>
    <w:p w:rsidR="00B74BD1" w:rsidRPr="00DC4C68" w:rsidRDefault="00FF2618"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5</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Elgrishi, N., Rountree, K.</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J., McCarthy, B.</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D., Rountree, E.</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S., Eisenhart, T.</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T., and Dempsey, J.</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L. (2018). A </w:t>
      </w:r>
      <w:r w:rsidR="00A73237" w:rsidRPr="00DC4C68">
        <w:rPr>
          <w:rFonts w:ascii="Times New Roman" w:hAnsi="Times New Roman" w:cs="Times New Roman"/>
          <w:noProof/>
          <w:sz w:val="20"/>
          <w:szCs w:val="24"/>
        </w:rPr>
        <w:t xml:space="preserve">practical beginner’s guide to cyclic voltammetry. </w:t>
      </w:r>
      <w:r w:rsidR="00B74BD1" w:rsidRPr="00DC4C68">
        <w:rPr>
          <w:rFonts w:ascii="Times New Roman" w:hAnsi="Times New Roman" w:cs="Times New Roman"/>
          <w:i/>
          <w:iCs/>
          <w:noProof/>
          <w:sz w:val="20"/>
          <w:szCs w:val="24"/>
        </w:rPr>
        <w:t>Journal of Chemical Education</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95(2): 197–206. </w:t>
      </w:r>
    </w:p>
    <w:p w:rsidR="00B74BD1" w:rsidRPr="00DC4C68" w:rsidRDefault="00B74BD1"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6</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t>Chao, M., Ma, X. and Li, X. (2012). Graphene-</w:t>
      </w:r>
      <w:r w:rsidR="00A73237" w:rsidRPr="00DC4C68">
        <w:rPr>
          <w:rFonts w:ascii="Times New Roman" w:hAnsi="Times New Roman" w:cs="Times New Roman"/>
          <w:noProof/>
          <w:sz w:val="20"/>
          <w:szCs w:val="24"/>
        </w:rPr>
        <w:t>modified electrode for the selective determination of uric acid under coexistence of dopamine and ascorbic acid</w:t>
      </w:r>
      <w:r w:rsidRPr="00DC4C68">
        <w:rPr>
          <w:rFonts w:ascii="Times New Roman" w:hAnsi="Times New Roman" w:cs="Times New Roman"/>
          <w:noProof/>
          <w:sz w:val="20"/>
          <w:szCs w:val="24"/>
        </w:rPr>
        <w:t xml:space="preserve">. </w:t>
      </w:r>
      <w:r w:rsidRPr="00DC4C68">
        <w:rPr>
          <w:rFonts w:ascii="Times New Roman" w:hAnsi="Times New Roman" w:cs="Times New Roman"/>
          <w:i/>
          <w:iCs/>
          <w:noProof/>
          <w:sz w:val="20"/>
          <w:szCs w:val="24"/>
        </w:rPr>
        <w:t>International Journal of Electrochemical Science</w:t>
      </w:r>
      <w:r w:rsidR="00A73237" w:rsidRPr="00DC4C68">
        <w:rPr>
          <w:rFonts w:ascii="Times New Roman" w:hAnsi="Times New Roman" w:cs="Times New Roman"/>
          <w:noProof/>
          <w:sz w:val="20"/>
          <w:szCs w:val="24"/>
        </w:rPr>
        <w:t>,</w:t>
      </w:r>
      <w:r w:rsidRPr="00DC4C68">
        <w:rPr>
          <w:rFonts w:ascii="Times New Roman" w:hAnsi="Times New Roman" w:cs="Times New Roman"/>
          <w:noProof/>
          <w:sz w:val="20"/>
          <w:szCs w:val="24"/>
        </w:rPr>
        <w:t xml:space="preserve"> 7(3): 2201–2213. </w:t>
      </w:r>
    </w:p>
    <w:p w:rsidR="00B74BD1" w:rsidRPr="00DC4C68" w:rsidRDefault="00FF2618"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7</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Yusoff, F., Aziz, A., Mohamed, N., and Ab Ghani, S. (2013). Synthesis a</w:t>
      </w:r>
      <w:r w:rsidR="00A73237" w:rsidRPr="00DC4C68">
        <w:rPr>
          <w:rFonts w:ascii="Times New Roman" w:hAnsi="Times New Roman" w:cs="Times New Roman"/>
          <w:noProof/>
          <w:sz w:val="20"/>
          <w:szCs w:val="24"/>
        </w:rPr>
        <w:t xml:space="preserve">nd characterizations </w:t>
      </w:r>
      <w:r w:rsidR="0096227A" w:rsidRPr="00DC4C68">
        <w:rPr>
          <w:rFonts w:ascii="Times New Roman" w:hAnsi="Times New Roman" w:cs="Times New Roman"/>
          <w:noProof/>
          <w:sz w:val="20"/>
          <w:szCs w:val="24"/>
        </w:rPr>
        <w:t xml:space="preserve">of BSCF at </w:t>
      </w:r>
      <w:r w:rsidR="00A73237" w:rsidRPr="00DC4C68">
        <w:rPr>
          <w:rFonts w:ascii="Times New Roman" w:hAnsi="Times New Roman" w:cs="Times New Roman"/>
          <w:noProof/>
          <w:sz w:val="20"/>
          <w:szCs w:val="24"/>
        </w:rPr>
        <w:t>d</w:t>
      </w:r>
      <w:r w:rsidR="0096227A" w:rsidRPr="00DC4C68">
        <w:rPr>
          <w:rFonts w:ascii="Times New Roman" w:hAnsi="Times New Roman" w:cs="Times New Roman"/>
          <w:noProof/>
          <w:sz w:val="20"/>
          <w:szCs w:val="24"/>
        </w:rPr>
        <w:t xml:space="preserve">ifferent pH as </w:t>
      </w:r>
      <w:r w:rsidR="00A73237" w:rsidRPr="00DC4C68">
        <w:rPr>
          <w:rFonts w:ascii="Times New Roman" w:hAnsi="Times New Roman" w:cs="Times New Roman"/>
          <w:noProof/>
          <w:sz w:val="20"/>
          <w:szCs w:val="24"/>
        </w:rPr>
        <w:t xml:space="preserve">future cathode materials for fuel cell. </w:t>
      </w:r>
      <w:r w:rsidR="00B74BD1" w:rsidRPr="00DC4C68">
        <w:rPr>
          <w:rFonts w:ascii="Times New Roman" w:hAnsi="Times New Roman" w:cs="Times New Roman"/>
          <w:i/>
          <w:iCs/>
          <w:noProof/>
          <w:sz w:val="20"/>
          <w:szCs w:val="24"/>
        </w:rPr>
        <w:t>International Journal of Electrochemical Science</w:t>
      </w:r>
      <w:r w:rsidR="00B74BD1" w:rsidRPr="00DC4C68">
        <w:rPr>
          <w:rFonts w:ascii="Times New Roman" w:hAnsi="Times New Roman" w:cs="Times New Roman"/>
          <w:noProof/>
          <w:sz w:val="20"/>
          <w:szCs w:val="24"/>
        </w:rPr>
        <w:t xml:space="preserve">. 8 (8): 10672–10687. </w:t>
      </w:r>
    </w:p>
    <w:p w:rsidR="00B74BD1" w:rsidRPr="00DC4C68" w:rsidRDefault="00FF2618"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w:t>
      </w:r>
      <w:r w:rsidR="00DC4C68" w:rsidRPr="00DC4C68">
        <w:rPr>
          <w:rFonts w:ascii="Times New Roman" w:hAnsi="Times New Roman" w:cs="Times New Roman"/>
          <w:noProof/>
          <w:sz w:val="20"/>
          <w:szCs w:val="24"/>
        </w:rPr>
        <w:t>8</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Yusoff, F., Mohamed, N., Azizan, A.</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and Ab Ghani, S. (2016). The perovskite Ba</w:t>
      </w:r>
      <w:r w:rsidR="00B74BD1" w:rsidRPr="00DC4C68">
        <w:rPr>
          <w:rFonts w:ascii="Times New Roman" w:hAnsi="Times New Roman" w:cs="Times New Roman"/>
          <w:noProof/>
          <w:sz w:val="20"/>
          <w:szCs w:val="24"/>
          <w:vertAlign w:val="subscript"/>
        </w:rPr>
        <w:t>0.5</w:t>
      </w:r>
      <w:r w:rsidR="00B74BD1" w:rsidRPr="00DC4C68">
        <w:rPr>
          <w:rFonts w:ascii="Times New Roman" w:hAnsi="Times New Roman" w:cs="Times New Roman"/>
          <w:noProof/>
          <w:sz w:val="20"/>
          <w:szCs w:val="24"/>
        </w:rPr>
        <w:t>Sr</w:t>
      </w:r>
      <w:r w:rsidR="00B74BD1" w:rsidRPr="00DC4C68">
        <w:rPr>
          <w:rFonts w:ascii="Times New Roman" w:hAnsi="Times New Roman" w:cs="Times New Roman"/>
          <w:noProof/>
          <w:sz w:val="20"/>
          <w:szCs w:val="24"/>
          <w:vertAlign w:val="subscript"/>
        </w:rPr>
        <w:t>0.5</w:t>
      </w:r>
      <w:r w:rsidR="00B74BD1" w:rsidRPr="00DC4C68">
        <w:rPr>
          <w:rFonts w:ascii="Times New Roman" w:hAnsi="Times New Roman" w:cs="Times New Roman"/>
          <w:noProof/>
          <w:sz w:val="20"/>
          <w:szCs w:val="24"/>
        </w:rPr>
        <w:t>Co</w:t>
      </w:r>
      <w:r w:rsidR="00B74BD1" w:rsidRPr="00DC4C68">
        <w:rPr>
          <w:rFonts w:ascii="Times New Roman" w:hAnsi="Times New Roman" w:cs="Times New Roman"/>
          <w:noProof/>
          <w:sz w:val="20"/>
          <w:szCs w:val="24"/>
          <w:vertAlign w:val="subscript"/>
        </w:rPr>
        <w:t>0.2</w:t>
      </w:r>
      <w:r w:rsidR="00B74BD1" w:rsidRPr="00DC4C68">
        <w:rPr>
          <w:rFonts w:ascii="Times New Roman" w:hAnsi="Times New Roman" w:cs="Times New Roman"/>
          <w:noProof/>
          <w:sz w:val="20"/>
          <w:szCs w:val="24"/>
        </w:rPr>
        <w:t>Fe</w:t>
      </w:r>
      <w:r w:rsidR="00B74BD1" w:rsidRPr="00DC4C68">
        <w:rPr>
          <w:rFonts w:ascii="Times New Roman" w:hAnsi="Times New Roman" w:cs="Times New Roman"/>
          <w:noProof/>
          <w:sz w:val="20"/>
          <w:szCs w:val="24"/>
          <w:vertAlign w:val="subscript"/>
        </w:rPr>
        <w:t>0.8</w:t>
      </w:r>
      <w:r w:rsidR="00B74BD1" w:rsidRPr="00DC4C68">
        <w:rPr>
          <w:rFonts w:ascii="Times New Roman" w:hAnsi="Times New Roman" w:cs="Times New Roman"/>
          <w:noProof/>
          <w:sz w:val="20"/>
          <w:szCs w:val="24"/>
        </w:rPr>
        <w:t>O</w:t>
      </w:r>
      <w:r w:rsidR="00B74BD1" w:rsidRPr="00DC4C68">
        <w:rPr>
          <w:rFonts w:ascii="Times New Roman" w:hAnsi="Times New Roman" w:cs="Times New Roman"/>
          <w:noProof/>
          <w:sz w:val="20"/>
          <w:szCs w:val="24"/>
          <w:vertAlign w:val="subscript"/>
        </w:rPr>
        <w:t>3-</w:t>
      </w:r>
      <w:r w:rsidR="00B74BD1" w:rsidRPr="00DC4C68">
        <w:rPr>
          <w:rFonts w:ascii="Times New Roman" w:hAnsi="Times New Roman" w:cs="Times New Roman"/>
          <w:noProof/>
          <w:sz w:val="20"/>
          <w:szCs w:val="24"/>
        </w:rPr>
        <w:t xml:space="preserve">MWCNT </w:t>
      </w:r>
      <w:r w:rsidR="00A73237" w:rsidRPr="00DC4C68">
        <w:rPr>
          <w:rFonts w:ascii="Times New Roman" w:hAnsi="Times New Roman" w:cs="Times New Roman"/>
          <w:noProof/>
          <w:sz w:val="20"/>
          <w:szCs w:val="24"/>
        </w:rPr>
        <w:t>modified glassy carbon electrode - its characterization and capacity in oxygen reduction reaction.</w:t>
      </w:r>
      <w:r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International Journal of Electrochemical Science</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11(7): 5766–5780. </w:t>
      </w:r>
    </w:p>
    <w:p w:rsidR="00B74BD1" w:rsidRPr="00DC4C68" w:rsidRDefault="00DC4C68"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29</w:t>
      </w:r>
      <w:r w:rsidR="00FF2618" w:rsidRPr="00DC4C68">
        <w:rPr>
          <w:rFonts w:ascii="Times New Roman" w:hAnsi="Times New Roman" w:cs="Times New Roman"/>
          <w:noProof/>
          <w:sz w:val="20"/>
          <w:szCs w:val="24"/>
        </w:rPr>
        <w:t>.</w:t>
      </w:r>
      <w:r w:rsidR="00FF2618"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Tukimin, N., Abdullah, J.</w:t>
      </w:r>
      <w:r w:rsidR="00A73237"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and Sulaiman, Y. (2017). Development of a PrGo-</w:t>
      </w:r>
      <w:r w:rsidR="00A73237" w:rsidRPr="00DC4C68">
        <w:rPr>
          <w:rFonts w:ascii="Times New Roman" w:hAnsi="Times New Roman" w:cs="Times New Roman"/>
          <w:noProof/>
          <w:sz w:val="20"/>
          <w:szCs w:val="24"/>
        </w:rPr>
        <w:t>modified electrode for uric acid determination in the presence of ascorbic acid by an electrochemical technique.</w:t>
      </w:r>
      <w:r w:rsidR="00B74BD1" w:rsidRPr="00DC4C68">
        <w:rPr>
          <w:rFonts w:ascii="Times New Roman" w:hAnsi="Times New Roman" w:cs="Times New Roman"/>
          <w:noProof/>
          <w:sz w:val="20"/>
          <w:szCs w:val="24"/>
        </w:rPr>
        <w:t xml:space="preserve"> </w:t>
      </w:r>
      <w:r w:rsidR="00B74BD1" w:rsidRPr="00DC4C68">
        <w:rPr>
          <w:rFonts w:ascii="Times New Roman" w:hAnsi="Times New Roman" w:cs="Times New Roman"/>
          <w:i/>
          <w:iCs/>
          <w:noProof/>
          <w:sz w:val="20"/>
          <w:szCs w:val="24"/>
        </w:rPr>
        <w:t>Sensors (Switzerland)</w:t>
      </w:r>
      <w:r w:rsidR="00B74BD1" w:rsidRPr="00DC4C68">
        <w:rPr>
          <w:rFonts w:ascii="Times New Roman" w:hAnsi="Times New Roman" w:cs="Times New Roman"/>
          <w:noProof/>
          <w:sz w:val="20"/>
          <w:szCs w:val="24"/>
        </w:rPr>
        <w:t>. 17 (7):</w:t>
      </w:r>
      <w:r w:rsidR="00A73237" w:rsidRPr="00DC4C68">
        <w:rPr>
          <w:rFonts w:ascii="Times New Roman" w:hAnsi="Times New Roman" w:cs="Times New Roman"/>
          <w:noProof/>
          <w:sz w:val="20"/>
          <w:szCs w:val="24"/>
        </w:rPr>
        <w:t xml:space="preserve"> 1539</w:t>
      </w:r>
      <w:r w:rsidR="00B74BD1" w:rsidRPr="00DC4C68">
        <w:rPr>
          <w:rFonts w:ascii="Times New Roman" w:hAnsi="Times New Roman" w:cs="Times New Roman"/>
          <w:noProof/>
          <w:sz w:val="20"/>
          <w:szCs w:val="24"/>
        </w:rPr>
        <w:t xml:space="preserve">. </w:t>
      </w:r>
    </w:p>
    <w:p w:rsidR="00B74BD1" w:rsidRPr="00DC4C68" w:rsidRDefault="00FF2618"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3</w:t>
      </w:r>
      <w:r w:rsidR="00DC4C68" w:rsidRPr="00DC4C68">
        <w:rPr>
          <w:rFonts w:ascii="Times New Roman" w:hAnsi="Times New Roman" w:cs="Times New Roman"/>
          <w:noProof/>
          <w:sz w:val="20"/>
          <w:szCs w:val="24"/>
        </w:rPr>
        <w:t>0</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B74BD1" w:rsidRPr="00DC4C68">
        <w:rPr>
          <w:rFonts w:ascii="Times New Roman" w:hAnsi="Times New Roman" w:cs="Times New Roman"/>
          <w:noProof/>
          <w:sz w:val="20"/>
          <w:szCs w:val="24"/>
        </w:rPr>
        <w:t>Sun, H., Cao, L. and Lu, L. (2011). Magnetite/</w:t>
      </w:r>
      <w:r w:rsidR="007F0040" w:rsidRPr="00DC4C68">
        <w:rPr>
          <w:rFonts w:ascii="Times New Roman" w:hAnsi="Times New Roman" w:cs="Times New Roman"/>
          <w:noProof/>
          <w:sz w:val="20"/>
          <w:szCs w:val="24"/>
        </w:rPr>
        <w:t>reduced graphene oxide nanocomposites: one step solvothermal synthesis and use as a novel platform for removal o</w:t>
      </w:r>
      <w:r w:rsidRPr="00DC4C68">
        <w:rPr>
          <w:rFonts w:ascii="Times New Roman" w:hAnsi="Times New Roman" w:cs="Times New Roman"/>
          <w:noProof/>
          <w:sz w:val="20"/>
          <w:szCs w:val="24"/>
        </w:rPr>
        <w:t>f</w:t>
      </w:r>
      <w:r w:rsidR="007F0040" w:rsidRPr="00DC4C68">
        <w:rPr>
          <w:rFonts w:ascii="Times New Roman" w:hAnsi="Times New Roman" w:cs="Times New Roman"/>
          <w:noProof/>
          <w:sz w:val="20"/>
          <w:szCs w:val="24"/>
        </w:rPr>
        <w:t xml:space="preserve"> dye pollutants. </w:t>
      </w:r>
      <w:r w:rsidR="00B74BD1" w:rsidRPr="00DC4C68">
        <w:rPr>
          <w:rFonts w:ascii="Times New Roman" w:hAnsi="Times New Roman" w:cs="Times New Roman"/>
          <w:i/>
          <w:iCs/>
          <w:noProof/>
          <w:sz w:val="20"/>
          <w:szCs w:val="24"/>
        </w:rPr>
        <w:t>Nano Research</w:t>
      </w:r>
      <w:r w:rsidR="007F0040" w:rsidRPr="00DC4C68">
        <w:rPr>
          <w:rFonts w:ascii="Times New Roman" w:hAnsi="Times New Roman" w:cs="Times New Roman"/>
          <w:noProof/>
          <w:sz w:val="20"/>
          <w:szCs w:val="24"/>
        </w:rPr>
        <w:t xml:space="preserve">, </w:t>
      </w:r>
      <w:r w:rsidR="00B74BD1" w:rsidRPr="00DC4C68">
        <w:rPr>
          <w:rFonts w:ascii="Times New Roman" w:hAnsi="Times New Roman" w:cs="Times New Roman"/>
          <w:noProof/>
          <w:sz w:val="20"/>
          <w:szCs w:val="24"/>
        </w:rPr>
        <w:t xml:space="preserve">4(6): 550–562. </w:t>
      </w:r>
    </w:p>
    <w:p w:rsidR="00B74BD1" w:rsidRPr="00DC4C68" w:rsidRDefault="00B74BD1" w:rsidP="00905B5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3</w:t>
      </w:r>
      <w:r w:rsidR="00DC4C68" w:rsidRPr="00DC4C68">
        <w:rPr>
          <w:rFonts w:ascii="Times New Roman" w:hAnsi="Times New Roman" w:cs="Times New Roman"/>
          <w:noProof/>
          <w:sz w:val="20"/>
          <w:szCs w:val="24"/>
        </w:rPr>
        <w:t>1</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t xml:space="preserve">Zhang, W., Chen, J., Li, Y., Yang, W., Zhang, Y. and Zhang, Y. (2017). Novel UIO-66-NO2@XC-72 </w:t>
      </w:r>
      <w:r w:rsidR="007F0040" w:rsidRPr="00DC4C68">
        <w:rPr>
          <w:rFonts w:ascii="Times New Roman" w:hAnsi="Times New Roman" w:cs="Times New Roman"/>
          <w:noProof/>
          <w:sz w:val="20"/>
          <w:szCs w:val="24"/>
        </w:rPr>
        <w:t>nanohybrid as an electrode material for simultaneous detection of ascorbic acid, dopamine and uric acid.</w:t>
      </w:r>
      <w:r w:rsidR="00FF2618" w:rsidRPr="00DC4C68">
        <w:rPr>
          <w:rFonts w:ascii="Times New Roman" w:hAnsi="Times New Roman" w:cs="Times New Roman"/>
          <w:noProof/>
          <w:sz w:val="20"/>
          <w:szCs w:val="24"/>
        </w:rPr>
        <w:t xml:space="preserve"> </w:t>
      </w:r>
      <w:r w:rsidRPr="00DC4C68">
        <w:rPr>
          <w:rFonts w:ascii="Times New Roman" w:hAnsi="Times New Roman" w:cs="Times New Roman"/>
          <w:i/>
          <w:iCs/>
          <w:noProof/>
          <w:sz w:val="20"/>
          <w:szCs w:val="24"/>
        </w:rPr>
        <w:t>RSC Advances</w:t>
      </w:r>
      <w:r w:rsidR="007F0040" w:rsidRPr="00DC4C68">
        <w:rPr>
          <w:rFonts w:ascii="Times New Roman" w:hAnsi="Times New Roman" w:cs="Times New Roman"/>
          <w:noProof/>
          <w:sz w:val="20"/>
          <w:szCs w:val="24"/>
        </w:rPr>
        <w:t xml:space="preserve">, </w:t>
      </w:r>
      <w:r w:rsidRPr="00DC4C68">
        <w:rPr>
          <w:rFonts w:ascii="Times New Roman" w:hAnsi="Times New Roman" w:cs="Times New Roman"/>
          <w:noProof/>
          <w:sz w:val="20"/>
          <w:szCs w:val="24"/>
        </w:rPr>
        <w:t xml:space="preserve">7(10): 5628–5635. </w:t>
      </w:r>
    </w:p>
    <w:p w:rsidR="00B74BD1" w:rsidRPr="00DC4C68" w:rsidRDefault="00B74BD1" w:rsidP="00C034F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3</w:t>
      </w:r>
      <w:r w:rsidR="00DC4C68" w:rsidRPr="00DC4C68">
        <w:rPr>
          <w:rFonts w:ascii="Times New Roman" w:hAnsi="Times New Roman" w:cs="Times New Roman"/>
          <w:noProof/>
          <w:sz w:val="20"/>
          <w:szCs w:val="24"/>
        </w:rPr>
        <w:t>2</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C034F6" w:rsidRPr="00DC4C68">
        <w:rPr>
          <w:rFonts w:ascii="Times New Roman" w:hAnsi="Times New Roman" w:cs="Times New Roman"/>
          <w:noProof/>
          <w:sz w:val="20"/>
          <w:szCs w:val="24"/>
        </w:rPr>
        <w:t xml:space="preserve">Stoyanova, A., Ivanov, S., Tsakova, V. and Bund, A. (2011). Au </w:t>
      </w:r>
      <w:r w:rsidR="007F0040" w:rsidRPr="00DC4C68">
        <w:rPr>
          <w:rFonts w:ascii="Times New Roman" w:hAnsi="Times New Roman" w:cs="Times New Roman"/>
          <w:noProof/>
          <w:sz w:val="20"/>
          <w:szCs w:val="24"/>
        </w:rPr>
        <w:t>nanoparticle-polyaniline nanocomposite layers obtained through layer-by-layer adsorption for the simultaneous determination of dopamine and uric acid.</w:t>
      </w:r>
      <w:r w:rsidR="00C034F6" w:rsidRPr="00DC4C68">
        <w:rPr>
          <w:rFonts w:ascii="Times New Roman" w:hAnsi="Times New Roman" w:cs="Times New Roman"/>
          <w:noProof/>
          <w:sz w:val="20"/>
          <w:szCs w:val="24"/>
        </w:rPr>
        <w:t xml:space="preserve"> </w:t>
      </w:r>
      <w:r w:rsidR="00C034F6" w:rsidRPr="00DC4C68">
        <w:rPr>
          <w:rFonts w:ascii="Times New Roman" w:hAnsi="Times New Roman" w:cs="Times New Roman"/>
          <w:i/>
          <w:iCs/>
          <w:noProof/>
          <w:sz w:val="20"/>
          <w:szCs w:val="24"/>
        </w:rPr>
        <w:t>Electrochimica Acta</w:t>
      </w:r>
      <w:r w:rsidR="007F0040" w:rsidRPr="00DC4C68">
        <w:rPr>
          <w:rFonts w:ascii="Times New Roman" w:hAnsi="Times New Roman" w:cs="Times New Roman"/>
          <w:noProof/>
          <w:sz w:val="20"/>
          <w:szCs w:val="24"/>
        </w:rPr>
        <w:t xml:space="preserve">, </w:t>
      </w:r>
      <w:r w:rsidR="00C034F6" w:rsidRPr="00DC4C68">
        <w:rPr>
          <w:rFonts w:ascii="Times New Roman" w:hAnsi="Times New Roman" w:cs="Times New Roman"/>
          <w:iCs/>
          <w:noProof/>
          <w:sz w:val="20"/>
          <w:szCs w:val="24"/>
        </w:rPr>
        <w:t>56</w:t>
      </w:r>
      <w:r w:rsidR="00C034F6" w:rsidRPr="00DC4C68">
        <w:rPr>
          <w:rFonts w:ascii="Times New Roman" w:hAnsi="Times New Roman" w:cs="Times New Roman"/>
          <w:noProof/>
          <w:sz w:val="20"/>
          <w:szCs w:val="24"/>
        </w:rPr>
        <w:t>(10): 3693–3699.</w:t>
      </w:r>
    </w:p>
    <w:p w:rsidR="003B3F27" w:rsidRPr="00DC4C68" w:rsidRDefault="00BF047F" w:rsidP="003B3F27">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sz w:val="20"/>
          <w:szCs w:val="24"/>
          <w:lang w:val="en-US"/>
        </w:rPr>
        <w:fldChar w:fldCharType="end"/>
      </w:r>
      <w:r w:rsidR="003B3F27" w:rsidRPr="00DC4C68">
        <w:rPr>
          <w:rFonts w:ascii="Times New Roman" w:hAnsi="Times New Roman" w:cs="Times New Roman"/>
          <w:noProof/>
          <w:sz w:val="20"/>
          <w:szCs w:val="24"/>
        </w:rPr>
        <w:t>3</w:t>
      </w:r>
      <w:r w:rsidR="00DC4C68" w:rsidRPr="00DC4C68">
        <w:rPr>
          <w:rFonts w:ascii="Times New Roman" w:hAnsi="Times New Roman" w:cs="Times New Roman"/>
          <w:noProof/>
          <w:sz w:val="20"/>
          <w:szCs w:val="24"/>
        </w:rPr>
        <w:t>3</w:t>
      </w:r>
      <w:r w:rsidR="003B3F27" w:rsidRPr="00DC4C68">
        <w:rPr>
          <w:rFonts w:ascii="Times New Roman" w:hAnsi="Times New Roman" w:cs="Times New Roman"/>
          <w:noProof/>
          <w:sz w:val="20"/>
          <w:szCs w:val="24"/>
        </w:rPr>
        <w:t>.</w:t>
      </w:r>
      <w:r w:rsidR="003B3F27" w:rsidRPr="00DC4C68">
        <w:rPr>
          <w:rFonts w:ascii="Times New Roman" w:hAnsi="Times New Roman" w:cs="Times New Roman"/>
          <w:noProof/>
          <w:sz w:val="20"/>
          <w:szCs w:val="24"/>
        </w:rPr>
        <w:tab/>
        <w:t xml:space="preserve">Yusoff, F., Lee, P.S, and Noorashikin, M.S. (2018). The </w:t>
      </w:r>
      <w:r w:rsidR="007F0040" w:rsidRPr="00DC4C68">
        <w:rPr>
          <w:rFonts w:ascii="Times New Roman" w:hAnsi="Times New Roman" w:cs="Times New Roman"/>
          <w:noProof/>
          <w:sz w:val="20"/>
          <w:szCs w:val="24"/>
        </w:rPr>
        <w:t xml:space="preserve">electroxidation of uric acid at zinc oxide/reduced graphene oxide composites modified electrode. </w:t>
      </w:r>
      <w:r w:rsidR="003B3F27" w:rsidRPr="00DC4C68">
        <w:rPr>
          <w:rFonts w:ascii="Times New Roman" w:hAnsi="Times New Roman" w:cs="Times New Roman"/>
          <w:i/>
          <w:noProof/>
          <w:sz w:val="20"/>
          <w:szCs w:val="24"/>
        </w:rPr>
        <w:t xml:space="preserve">AIP Conference Proceeding. </w:t>
      </w:r>
      <w:r w:rsidR="003B3F27" w:rsidRPr="00DC4C68">
        <w:rPr>
          <w:rFonts w:ascii="Times New Roman" w:hAnsi="Times New Roman" w:cs="Times New Roman"/>
          <w:noProof/>
          <w:sz w:val="20"/>
          <w:szCs w:val="24"/>
        </w:rPr>
        <w:t>2031:1-6.</w:t>
      </w:r>
    </w:p>
    <w:p w:rsidR="00C034F6" w:rsidRPr="00DC4C68" w:rsidRDefault="003B3F27" w:rsidP="00C034F6">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noProof/>
          <w:sz w:val="20"/>
          <w:szCs w:val="24"/>
        </w:rPr>
        <w:t>3</w:t>
      </w:r>
      <w:r w:rsidR="00DC4C68" w:rsidRPr="00DC4C68">
        <w:rPr>
          <w:rFonts w:ascii="Times New Roman" w:hAnsi="Times New Roman" w:cs="Times New Roman"/>
          <w:noProof/>
          <w:sz w:val="20"/>
          <w:szCs w:val="24"/>
        </w:rPr>
        <w:t>4</w:t>
      </w:r>
      <w:r w:rsidRPr="00DC4C68">
        <w:rPr>
          <w:rFonts w:ascii="Times New Roman" w:hAnsi="Times New Roman" w:cs="Times New Roman"/>
          <w:noProof/>
          <w:sz w:val="20"/>
          <w:szCs w:val="24"/>
        </w:rPr>
        <w:t>.</w:t>
      </w:r>
      <w:r w:rsidRPr="00DC4C68">
        <w:rPr>
          <w:rFonts w:ascii="Times New Roman" w:hAnsi="Times New Roman" w:cs="Times New Roman"/>
          <w:noProof/>
          <w:sz w:val="20"/>
          <w:szCs w:val="24"/>
        </w:rPr>
        <w:tab/>
      </w:r>
      <w:r w:rsidR="00C034F6" w:rsidRPr="00DC4C68">
        <w:rPr>
          <w:rFonts w:ascii="Times New Roman" w:hAnsi="Times New Roman" w:cs="Times New Roman"/>
          <w:noProof/>
          <w:sz w:val="20"/>
          <w:szCs w:val="24"/>
        </w:rPr>
        <w:t>Kaur, B., Pandiyan, T., Satpati, B.</w:t>
      </w:r>
      <w:r w:rsidR="007F0040" w:rsidRPr="00DC4C68">
        <w:rPr>
          <w:rFonts w:ascii="Times New Roman" w:hAnsi="Times New Roman" w:cs="Times New Roman"/>
          <w:noProof/>
          <w:sz w:val="20"/>
          <w:szCs w:val="24"/>
        </w:rPr>
        <w:t xml:space="preserve"> </w:t>
      </w:r>
      <w:r w:rsidR="00C034F6" w:rsidRPr="00DC4C68">
        <w:rPr>
          <w:rFonts w:ascii="Times New Roman" w:hAnsi="Times New Roman" w:cs="Times New Roman"/>
          <w:noProof/>
          <w:sz w:val="20"/>
          <w:szCs w:val="24"/>
        </w:rPr>
        <w:t xml:space="preserve">and Srivastava, R. (2013). Simultaneous </w:t>
      </w:r>
      <w:r w:rsidR="007F0040" w:rsidRPr="00DC4C68">
        <w:rPr>
          <w:rFonts w:ascii="Times New Roman" w:hAnsi="Times New Roman" w:cs="Times New Roman"/>
          <w:noProof/>
          <w:sz w:val="20"/>
          <w:szCs w:val="24"/>
        </w:rPr>
        <w:t xml:space="preserve">and sensitive determination of ascorbic acid, dopamine, uric acid, and tryptophan with silver nanoparticles-decorated reduced graphene oxide modified electrode. </w:t>
      </w:r>
      <w:r w:rsidR="00C034F6" w:rsidRPr="00DC4C68">
        <w:rPr>
          <w:rFonts w:ascii="Times New Roman" w:hAnsi="Times New Roman" w:cs="Times New Roman"/>
          <w:i/>
          <w:iCs/>
          <w:noProof/>
          <w:sz w:val="20"/>
          <w:szCs w:val="24"/>
        </w:rPr>
        <w:t>Colloids and Surfaces B: Biointerfaces</w:t>
      </w:r>
      <w:r w:rsidR="007F0040" w:rsidRPr="00DC4C68">
        <w:rPr>
          <w:rFonts w:ascii="Times New Roman" w:hAnsi="Times New Roman" w:cs="Times New Roman"/>
          <w:noProof/>
          <w:sz w:val="20"/>
          <w:szCs w:val="24"/>
        </w:rPr>
        <w:t xml:space="preserve">, </w:t>
      </w:r>
      <w:r w:rsidR="00C034F6" w:rsidRPr="00DC4C68">
        <w:rPr>
          <w:rFonts w:ascii="Times New Roman" w:hAnsi="Times New Roman" w:cs="Times New Roman"/>
          <w:iCs/>
          <w:noProof/>
          <w:sz w:val="20"/>
          <w:szCs w:val="24"/>
        </w:rPr>
        <w:t>111</w:t>
      </w:r>
      <w:r w:rsidR="00C034F6" w:rsidRPr="00DC4C68">
        <w:rPr>
          <w:rFonts w:ascii="Times New Roman" w:hAnsi="Times New Roman" w:cs="Times New Roman"/>
          <w:noProof/>
          <w:sz w:val="20"/>
          <w:szCs w:val="24"/>
        </w:rPr>
        <w:t>: 97–106.</w:t>
      </w:r>
    </w:p>
    <w:p w:rsidR="00C034F6" w:rsidRPr="00DC4C68" w:rsidRDefault="002061DB" w:rsidP="00C034F6">
      <w:pPr>
        <w:widowControl w:val="0"/>
        <w:autoSpaceDE w:val="0"/>
        <w:autoSpaceDN w:val="0"/>
        <w:adjustRightInd w:val="0"/>
        <w:spacing w:after="0" w:line="240" w:lineRule="auto"/>
        <w:ind w:left="640" w:hanging="640"/>
        <w:jc w:val="both"/>
        <w:rPr>
          <w:rFonts w:ascii="Times New Roman" w:hAnsi="Times New Roman" w:cs="Times New Roman"/>
          <w:sz w:val="20"/>
        </w:rPr>
      </w:pPr>
      <w:r w:rsidRPr="00DC4C68">
        <w:rPr>
          <w:rFonts w:ascii="Times New Roman" w:hAnsi="Times New Roman" w:cs="Times New Roman"/>
          <w:sz w:val="20"/>
        </w:rPr>
        <w:t>3</w:t>
      </w:r>
      <w:r w:rsidR="00DC4C68" w:rsidRPr="00DC4C68">
        <w:rPr>
          <w:rFonts w:ascii="Times New Roman" w:hAnsi="Times New Roman" w:cs="Times New Roman"/>
          <w:sz w:val="20"/>
        </w:rPr>
        <w:t>5</w:t>
      </w:r>
      <w:r w:rsidRPr="00DC4C68">
        <w:rPr>
          <w:rFonts w:ascii="Times New Roman" w:hAnsi="Times New Roman" w:cs="Times New Roman"/>
          <w:sz w:val="20"/>
        </w:rPr>
        <w:t>.</w:t>
      </w:r>
      <w:r w:rsidRPr="00DC4C68">
        <w:rPr>
          <w:rFonts w:ascii="Times New Roman" w:hAnsi="Times New Roman" w:cs="Times New Roman"/>
          <w:sz w:val="20"/>
        </w:rPr>
        <w:tab/>
      </w:r>
      <w:r w:rsidR="00C034F6" w:rsidRPr="00DC4C68">
        <w:rPr>
          <w:rFonts w:ascii="Times New Roman" w:hAnsi="Times New Roman" w:cs="Times New Roman"/>
          <w:sz w:val="20"/>
        </w:rPr>
        <w:t>Wang, Y. and Tong, L.</w:t>
      </w:r>
      <w:r w:rsidR="007F0040" w:rsidRPr="00DC4C68">
        <w:rPr>
          <w:rFonts w:ascii="Times New Roman" w:hAnsi="Times New Roman" w:cs="Times New Roman"/>
          <w:sz w:val="20"/>
        </w:rPr>
        <w:t xml:space="preserve"> </w:t>
      </w:r>
      <w:r w:rsidR="00C034F6" w:rsidRPr="00DC4C68">
        <w:rPr>
          <w:rFonts w:ascii="Times New Roman" w:hAnsi="Times New Roman" w:cs="Times New Roman"/>
          <w:sz w:val="20"/>
        </w:rPr>
        <w:t xml:space="preserve">L. (2010). Electrochemical </w:t>
      </w:r>
      <w:r w:rsidR="007F0040" w:rsidRPr="00DC4C68">
        <w:rPr>
          <w:rFonts w:ascii="Times New Roman" w:hAnsi="Times New Roman" w:cs="Times New Roman"/>
          <w:sz w:val="20"/>
        </w:rPr>
        <w:t xml:space="preserve">sensor for simultaneous determination of uric acid, xanthine and hypoxanthine based on poly (bromocresol purple) modified glassy carbon electrode. </w:t>
      </w:r>
      <w:r w:rsidR="00C034F6" w:rsidRPr="00DC4C68">
        <w:rPr>
          <w:rFonts w:ascii="Times New Roman" w:hAnsi="Times New Roman" w:cs="Times New Roman"/>
          <w:i/>
          <w:iCs/>
          <w:sz w:val="20"/>
        </w:rPr>
        <w:t>Sensors and Actuators, B: Chemical</w:t>
      </w:r>
      <w:r w:rsidR="007F0040" w:rsidRPr="00DC4C68">
        <w:rPr>
          <w:rFonts w:ascii="Times New Roman" w:hAnsi="Times New Roman" w:cs="Times New Roman"/>
          <w:sz w:val="20"/>
        </w:rPr>
        <w:t>,</w:t>
      </w:r>
      <w:r w:rsidR="00C034F6" w:rsidRPr="00DC4C68">
        <w:rPr>
          <w:rFonts w:ascii="Times New Roman" w:hAnsi="Times New Roman" w:cs="Times New Roman"/>
          <w:sz w:val="20"/>
        </w:rPr>
        <w:t xml:space="preserve"> 150(1): 43-49.</w:t>
      </w:r>
    </w:p>
    <w:p w:rsidR="00C034F6" w:rsidRPr="00FF315B" w:rsidRDefault="002061DB" w:rsidP="003B3F27">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C4C68">
        <w:rPr>
          <w:rFonts w:ascii="Times New Roman" w:hAnsi="Times New Roman" w:cs="Times New Roman"/>
          <w:sz w:val="20"/>
        </w:rPr>
        <w:t>3</w:t>
      </w:r>
      <w:r w:rsidR="00DC4C68" w:rsidRPr="00DC4C68">
        <w:rPr>
          <w:rFonts w:ascii="Times New Roman" w:hAnsi="Times New Roman" w:cs="Times New Roman"/>
          <w:sz w:val="20"/>
        </w:rPr>
        <w:t>6</w:t>
      </w:r>
      <w:r w:rsidRPr="00DC4C68">
        <w:rPr>
          <w:rFonts w:ascii="Times New Roman" w:hAnsi="Times New Roman" w:cs="Times New Roman"/>
          <w:sz w:val="20"/>
        </w:rPr>
        <w:t>.</w:t>
      </w:r>
      <w:r w:rsidRPr="00DC4C68">
        <w:rPr>
          <w:rFonts w:ascii="Times New Roman" w:hAnsi="Times New Roman" w:cs="Times New Roman"/>
          <w:sz w:val="20"/>
        </w:rPr>
        <w:tab/>
      </w:r>
      <w:proofErr w:type="spellStart"/>
      <w:r w:rsidR="00C034F6" w:rsidRPr="00DC4C68">
        <w:rPr>
          <w:rFonts w:ascii="Times New Roman" w:hAnsi="Times New Roman" w:cs="Times New Roman"/>
          <w:sz w:val="20"/>
        </w:rPr>
        <w:t>Khamlichi</w:t>
      </w:r>
      <w:proofErr w:type="spellEnd"/>
      <w:r w:rsidR="00C034F6" w:rsidRPr="00DC4C68">
        <w:rPr>
          <w:rFonts w:ascii="Times New Roman" w:hAnsi="Times New Roman" w:cs="Times New Roman"/>
          <w:sz w:val="20"/>
        </w:rPr>
        <w:t xml:space="preserve">, R. El, </w:t>
      </w:r>
      <w:proofErr w:type="spellStart"/>
      <w:r w:rsidR="00C034F6" w:rsidRPr="00DC4C68">
        <w:rPr>
          <w:rFonts w:ascii="Times New Roman" w:hAnsi="Times New Roman" w:cs="Times New Roman"/>
          <w:sz w:val="20"/>
        </w:rPr>
        <w:t>Bouchta</w:t>
      </w:r>
      <w:proofErr w:type="spellEnd"/>
      <w:r w:rsidR="00C034F6" w:rsidRPr="00DC4C68">
        <w:rPr>
          <w:rFonts w:ascii="Times New Roman" w:hAnsi="Times New Roman" w:cs="Times New Roman"/>
          <w:sz w:val="20"/>
        </w:rPr>
        <w:t xml:space="preserve">, D., </w:t>
      </w:r>
      <w:proofErr w:type="spellStart"/>
      <w:r w:rsidR="00C034F6" w:rsidRPr="00DC4C68">
        <w:rPr>
          <w:rFonts w:ascii="Times New Roman" w:hAnsi="Times New Roman" w:cs="Times New Roman"/>
          <w:sz w:val="20"/>
        </w:rPr>
        <w:t>Anouar</w:t>
      </w:r>
      <w:proofErr w:type="spellEnd"/>
      <w:r w:rsidR="00C034F6" w:rsidRPr="00DC4C68">
        <w:rPr>
          <w:rFonts w:ascii="Times New Roman" w:hAnsi="Times New Roman" w:cs="Times New Roman"/>
          <w:sz w:val="20"/>
        </w:rPr>
        <w:t>, E.</w:t>
      </w:r>
      <w:r w:rsidR="007F0040" w:rsidRPr="00DC4C68">
        <w:rPr>
          <w:rFonts w:ascii="Times New Roman" w:hAnsi="Times New Roman" w:cs="Times New Roman"/>
          <w:sz w:val="20"/>
        </w:rPr>
        <w:t xml:space="preserve"> </w:t>
      </w:r>
      <w:r w:rsidR="00C034F6" w:rsidRPr="00DC4C68">
        <w:rPr>
          <w:rFonts w:ascii="Times New Roman" w:hAnsi="Times New Roman" w:cs="Times New Roman"/>
          <w:sz w:val="20"/>
        </w:rPr>
        <w:t xml:space="preserve">H., </w:t>
      </w:r>
      <w:proofErr w:type="spellStart"/>
      <w:r w:rsidR="00C034F6" w:rsidRPr="00DC4C68">
        <w:rPr>
          <w:rFonts w:ascii="Times New Roman" w:hAnsi="Times New Roman" w:cs="Times New Roman"/>
          <w:sz w:val="20"/>
        </w:rPr>
        <w:t>Atia</w:t>
      </w:r>
      <w:proofErr w:type="spellEnd"/>
      <w:r w:rsidR="00C034F6" w:rsidRPr="00DC4C68">
        <w:rPr>
          <w:rFonts w:ascii="Times New Roman" w:hAnsi="Times New Roman" w:cs="Times New Roman"/>
          <w:sz w:val="20"/>
        </w:rPr>
        <w:t xml:space="preserve">, M. Ben, Attar, A., </w:t>
      </w:r>
      <w:proofErr w:type="spellStart"/>
      <w:r w:rsidR="00C034F6" w:rsidRPr="00DC4C68">
        <w:rPr>
          <w:rFonts w:ascii="Times New Roman" w:hAnsi="Times New Roman" w:cs="Times New Roman"/>
          <w:sz w:val="20"/>
        </w:rPr>
        <w:t>Choukairi</w:t>
      </w:r>
      <w:proofErr w:type="spellEnd"/>
      <w:r w:rsidR="00C034F6" w:rsidRPr="00DC4C68">
        <w:rPr>
          <w:rFonts w:ascii="Times New Roman" w:hAnsi="Times New Roman" w:cs="Times New Roman"/>
          <w:sz w:val="20"/>
        </w:rPr>
        <w:t xml:space="preserve">, M., Tazi, S., </w:t>
      </w:r>
      <w:proofErr w:type="spellStart"/>
      <w:r w:rsidR="00C034F6" w:rsidRPr="00DC4C68">
        <w:rPr>
          <w:rFonts w:ascii="Times New Roman" w:hAnsi="Times New Roman" w:cs="Times New Roman"/>
          <w:sz w:val="20"/>
        </w:rPr>
        <w:t>Ihssane</w:t>
      </w:r>
      <w:proofErr w:type="spellEnd"/>
      <w:r w:rsidR="00C034F6" w:rsidRPr="00DC4C68">
        <w:rPr>
          <w:rFonts w:ascii="Times New Roman" w:hAnsi="Times New Roman" w:cs="Times New Roman"/>
          <w:sz w:val="20"/>
        </w:rPr>
        <w:t>, R., Faiza, C., Khalid, D. and Khalid, R.</w:t>
      </w:r>
      <w:r w:rsidR="007F0040" w:rsidRPr="00DC4C68">
        <w:rPr>
          <w:rFonts w:ascii="Times New Roman" w:hAnsi="Times New Roman" w:cs="Times New Roman"/>
          <w:sz w:val="20"/>
        </w:rPr>
        <w:t xml:space="preserve"> </w:t>
      </w:r>
      <w:r w:rsidR="00C034F6" w:rsidRPr="00DC4C68">
        <w:rPr>
          <w:rFonts w:ascii="Times New Roman" w:hAnsi="Times New Roman" w:cs="Times New Roman"/>
          <w:sz w:val="20"/>
        </w:rPr>
        <w:t>T</w:t>
      </w:r>
      <w:r w:rsidR="007F0040" w:rsidRPr="00DC4C68">
        <w:rPr>
          <w:rFonts w:ascii="Times New Roman" w:hAnsi="Times New Roman" w:cs="Times New Roman"/>
          <w:sz w:val="20"/>
        </w:rPr>
        <w:t>.</w:t>
      </w:r>
      <w:r w:rsidR="00C034F6" w:rsidRPr="00DC4C68">
        <w:rPr>
          <w:rFonts w:ascii="Times New Roman" w:hAnsi="Times New Roman" w:cs="Times New Roman"/>
          <w:sz w:val="20"/>
        </w:rPr>
        <w:t xml:space="preserve"> (2017). A </w:t>
      </w:r>
      <w:r w:rsidR="007F0040" w:rsidRPr="00DC4C68">
        <w:rPr>
          <w:rFonts w:ascii="Times New Roman" w:hAnsi="Times New Roman" w:cs="Times New Roman"/>
          <w:sz w:val="20"/>
        </w:rPr>
        <w:t xml:space="preserve">novel l-leucine modified sol-gel-carbon electrode for simultaneous electrochemical detection of </w:t>
      </w:r>
      <w:proofErr w:type="spellStart"/>
      <w:r w:rsidR="007F0040" w:rsidRPr="00DC4C68">
        <w:rPr>
          <w:rFonts w:ascii="Times New Roman" w:hAnsi="Times New Roman" w:cs="Times New Roman"/>
          <w:sz w:val="20"/>
        </w:rPr>
        <w:t>homovanillic</w:t>
      </w:r>
      <w:proofErr w:type="spellEnd"/>
      <w:r w:rsidR="007F0040" w:rsidRPr="00DC4C68">
        <w:rPr>
          <w:rFonts w:ascii="Times New Roman" w:hAnsi="Times New Roman" w:cs="Times New Roman"/>
          <w:sz w:val="20"/>
        </w:rPr>
        <w:t xml:space="preserve"> acid, dopamine and uric acid in neuroblastoma diagnosis. </w:t>
      </w:r>
      <w:r w:rsidR="00C034F6" w:rsidRPr="00DC4C68">
        <w:rPr>
          <w:rFonts w:ascii="Times New Roman" w:hAnsi="Times New Roman" w:cs="Times New Roman"/>
          <w:i/>
          <w:iCs/>
          <w:sz w:val="20"/>
        </w:rPr>
        <w:t>Materials Science and Engineering C</w:t>
      </w:r>
      <w:r w:rsidR="007F0040" w:rsidRPr="00DC4C68">
        <w:rPr>
          <w:rFonts w:ascii="Times New Roman" w:hAnsi="Times New Roman" w:cs="Times New Roman"/>
          <w:sz w:val="20"/>
        </w:rPr>
        <w:t>,</w:t>
      </w:r>
      <w:r w:rsidR="00C034F6" w:rsidRPr="00DC4C68">
        <w:rPr>
          <w:rFonts w:ascii="Times New Roman" w:hAnsi="Times New Roman" w:cs="Times New Roman"/>
          <w:sz w:val="20"/>
        </w:rPr>
        <w:t xml:space="preserve"> 71: 870–878.</w:t>
      </w:r>
    </w:p>
    <w:p w:rsidR="00E547B5" w:rsidRPr="00FF315B" w:rsidRDefault="00E547B5" w:rsidP="00D83B05">
      <w:pPr>
        <w:spacing w:after="0" w:line="360" w:lineRule="auto"/>
        <w:jc w:val="both"/>
        <w:rPr>
          <w:rFonts w:ascii="Times New Roman" w:hAnsi="Times New Roman" w:cs="Times New Roman"/>
          <w:sz w:val="24"/>
          <w:szCs w:val="24"/>
          <w:lang w:val="en-US"/>
        </w:rPr>
        <w:sectPr w:rsidR="00E547B5" w:rsidRPr="00FF315B" w:rsidSect="00FF315B">
          <w:footerReference w:type="default" r:id="rId16"/>
          <w:pgSz w:w="11906" w:h="16838" w:code="9"/>
          <w:pgMar w:top="1440" w:right="1440" w:bottom="1440" w:left="1440" w:header="720" w:footer="720" w:gutter="0"/>
          <w:cols w:space="720"/>
          <w:docGrid w:linePitch="360"/>
        </w:sectPr>
      </w:pPr>
    </w:p>
    <w:p w:rsidR="00E32DE4" w:rsidRPr="00FF315B" w:rsidRDefault="00E32DE4" w:rsidP="00E81B5D">
      <w:pPr>
        <w:tabs>
          <w:tab w:val="left" w:pos="7140"/>
        </w:tabs>
        <w:spacing w:after="0" w:line="360" w:lineRule="auto"/>
        <w:jc w:val="both"/>
        <w:rPr>
          <w:rFonts w:ascii="Times New Roman" w:hAnsi="Times New Roman" w:cs="Times New Roman"/>
          <w:sz w:val="24"/>
          <w:szCs w:val="24"/>
        </w:rPr>
      </w:pPr>
    </w:p>
    <w:sectPr w:rsidR="00E32DE4" w:rsidRPr="00FF315B" w:rsidSect="00FF315B">
      <w:footerReference w:type="default" r:id="rId17"/>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024" w:rsidRDefault="002F7024">
      <w:pPr>
        <w:spacing w:after="0" w:line="240" w:lineRule="auto"/>
      </w:pPr>
      <w:r>
        <w:separator/>
      </w:r>
    </w:p>
  </w:endnote>
  <w:endnote w:type="continuationSeparator" w:id="0">
    <w:p w:rsidR="002F7024" w:rsidRDefault="002F7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024" w:rsidRDefault="002F7024">
    <w:pPr>
      <w:pStyle w:val="Footer"/>
      <w:jc w:val="center"/>
    </w:pPr>
  </w:p>
  <w:p w:rsidR="002F7024" w:rsidRDefault="002F7024">
    <w:pPr>
      <w:pStyle w:val="Footer"/>
    </w:pPr>
  </w:p>
  <w:p w:rsidR="002F7024" w:rsidRDefault="002F7024"/>
  <w:p w:rsidR="002F7024" w:rsidRDefault="002F7024"/>
  <w:p w:rsidR="002F7024" w:rsidRDefault="002F70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12959"/>
      <w:docPartObj>
        <w:docPartGallery w:val="Page Numbers (Bottom of Page)"/>
        <w:docPartUnique/>
      </w:docPartObj>
    </w:sdtPr>
    <w:sdtEndPr>
      <w:rPr>
        <w:noProof/>
      </w:rPr>
    </w:sdtEndPr>
    <w:sdtContent>
      <w:p w:rsidR="002F7024" w:rsidRDefault="002F7024">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2F7024" w:rsidRDefault="002F7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024" w:rsidRDefault="002F7024">
      <w:pPr>
        <w:spacing w:after="0" w:line="240" w:lineRule="auto"/>
      </w:pPr>
      <w:r>
        <w:separator/>
      </w:r>
    </w:p>
  </w:footnote>
  <w:footnote w:type="continuationSeparator" w:id="0">
    <w:p w:rsidR="002F7024" w:rsidRDefault="002F70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C1188"/>
    <w:multiLevelType w:val="hybridMultilevel"/>
    <w:tmpl w:val="616E3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24E7F"/>
    <w:multiLevelType w:val="hybridMultilevel"/>
    <w:tmpl w:val="1C2065AA"/>
    <w:lvl w:ilvl="0" w:tplc="7E8682C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13B25"/>
    <w:multiLevelType w:val="multilevel"/>
    <w:tmpl w:val="0778F57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F174665"/>
    <w:multiLevelType w:val="hybridMultilevel"/>
    <w:tmpl w:val="B3F421AC"/>
    <w:lvl w:ilvl="0" w:tplc="426A2D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B832AE"/>
    <w:multiLevelType w:val="multilevel"/>
    <w:tmpl w:val="105CEF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0"/>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IwNzU1MjUzMjc1MjJX0lEKTi0uzszPAykwqgUAsPt+WCwAAAA="/>
  </w:docVars>
  <w:rsids>
    <w:rsidRoot w:val="00D83B05"/>
    <w:rsid w:val="00017639"/>
    <w:rsid w:val="0004436B"/>
    <w:rsid w:val="000505D9"/>
    <w:rsid w:val="00066EA8"/>
    <w:rsid w:val="00080152"/>
    <w:rsid w:val="000861E7"/>
    <w:rsid w:val="000C09BA"/>
    <w:rsid w:val="000C3818"/>
    <w:rsid w:val="000C443F"/>
    <w:rsid w:val="000C4B9F"/>
    <w:rsid w:val="00106D14"/>
    <w:rsid w:val="00111FA2"/>
    <w:rsid w:val="00152949"/>
    <w:rsid w:val="00163019"/>
    <w:rsid w:val="001855BD"/>
    <w:rsid w:val="00193E46"/>
    <w:rsid w:val="0019721E"/>
    <w:rsid w:val="001B79A6"/>
    <w:rsid w:val="001D45C5"/>
    <w:rsid w:val="002061DB"/>
    <w:rsid w:val="00231B27"/>
    <w:rsid w:val="0023575E"/>
    <w:rsid w:val="002463AD"/>
    <w:rsid w:val="00250AEA"/>
    <w:rsid w:val="002565AE"/>
    <w:rsid w:val="00294107"/>
    <w:rsid w:val="002F0BD3"/>
    <w:rsid w:val="002F65CD"/>
    <w:rsid w:val="002F7024"/>
    <w:rsid w:val="00342F75"/>
    <w:rsid w:val="00345048"/>
    <w:rsid w:val="0035372C"/>
    <w:rsid w:val="003622FC"/>
    <w:rsid w:val="00363B88"/>
    <w:rsid w:val="00364A82"/>
    <w:rsid w:val="00371A34"/>
    <w:rsid w:val="003823EF"/>
    <w:rsid w:val="003A0454"/>
    <w:rsid w:val="003B3F27"/>
    <w:rsid w:val="003B4E3D"/>
    <w:rsid w:val="003D3A12"/>
    <w:rsid w:val="003D57AD"/>
    <w:rsid w:val="0040153D"/>
    <w:rsid w:val="0041507B"/>
    <w:rsid w:val="00433EE1"/>
    <w:rsid w:val="00477EB6"/>
    <w:rsid w:val="00491630"/>
    <w:rsid w:val="004951AC"/>
    <w:rsid w:val="004D45D6"/>
    <w:rsid w:val="004D6EC2"/>
    <w:rsid w:val="004E424E"/>
    <w:rsid w:val="004E7819"/>
    <w:rsid w:val="004F74AF"/>
    <w:rsid w:val="005178B9"/>
    <w:rsid w:val="005550A4"/>
    <w:rsid w:val="00572992"/>
    <w:rsid w:val="00582881"/>
    <w:rsid w:val="005873B8"/>
    <w:rsid w:val="005911D1"/>
    <w:rsid w:val="00597CAD"/>
    <w:rsid w:val="005B0F23"/>
    <w:rsid w:val="005B36D1"/>
    <w:rsid w:val="005C45CB"/>
    <w:rsid w:val="005D1129"/>
    <w:rsid w:val="005E092C"/>
    <w:rsid w:val="005E1D7F"/>
    <w:rsid w:val="005F0BBE"/>
    <w:rsid w:val="005F7168"/>
    <w:rsid w:val="00615679"/>
    <w:rsid w:val="0062639D"/>
    <w:rsid w:val="00645C88"/>
    <w:rsid w:val="0066718D"/>
    <w:rsid w:val="00670B12"/>
    <w:rsid w:val="00671334"/>
    <w:rsid w:val="00672BEF"/>
    <w:rsid w:val="00674B5A"/>
    <w:rsid w:val="006856BB"/>
    <w:rsid w:val="006A5D27"/>
    <w:rsid w:val="006B0C75"/>
    <w:rsid w:val="006D14FB"/>
    <w:rsid w:val="006F323C"/>
    <w:rsid w:val="006F518E"/>
    <w:rsid w:val="007474D2"/>
    <w:rsid w:val="007479A3"/>
    <w:rsid w:val="00762466"/>
    <w:rsid w:val="007B2AE4"/>
    <w:rsid w:val="007B5B10"/>
    <w:rsid w:val="007E7AD3"/>
    <w:rsid w:val="007F0040"/>
    <w:rsid w:val="007F605A"/>
    <w:rsid w:val="0086361F"/>
    <w:rsid w:val="00880422"/>
    <w:rsid w:val="00892183"/>
    <w:rsid w:val="008929CF"/>
    <w:rsid w:val="008B73F0"/>
    <w:rsid w:val="008D0863"/>
    <w:rsid w:val="008D38B9"/>
    <w:rsid w:val="008E66C0"/>
    <w:rsid w:val="00900E1C"/>
    <w:rsid w:val="00905B56"/>
    <w:rsid w:val="00925D45"/>
    <w:rsid w:val="0096227A"/>
    <w:rsid w:val="00993EF7"/>
    <w:rsid w:val="009A677F"/>
    <w:rsid w:val="009B1075"/>
    <w:rsid w:val="009B746C"/>
    <w:rsid w:val="009D24C1"/>
    <w:rsid w:val="009F5C41"/>
    <w:rsid w:val="00A23149"/>
    <w:rsid w:val="00A42FD5"/>
    <w:rsid w:val="00A51904"/>
    <w:rsid w:val="00A73237"/>
    <w:rsid w:val="00A85BE6"/>
    <w:rsid w:val="00AA4B4C"/>
    <w:rsid w:val="00AA7D13"/>
    <w:rsid w:val="00B07195"/>
    <w:rsid w:val="00B339A6"/>
    <w:rsid w:val="00B3481B"/>
    <w:rsid w:val="00B37B1E"/>
    <w:rsid w:val="00B40C5C"/>
    <w:rsid w:val="00B47F5C"/>
    <w:rsid w:val="00B55945"/>
    <w:rsid w:val="00B577CC"/>
    <w:rsid w:val="00B74BD1"/>
    <w:rsid w:val="00B96B0E"/>
    <w:rsid w:val="00BC0A40"/>
    <w:rsid w:val="00BF047F"/>
    <w:rsid w:val="00BF1392"/>
    <w:rsid w:val="00C034F6"/>
    <w:rsid w:val="00C066FE"/>
    <w:rsid w:val="00C71DBD"/>
    <w:rsid w:val="00C74C80"/>
    <w:rsid w:val="00C74DFD"/>
    <w:rsid w:val="00C87D7B"/>
    <w:rsid w:val="00C9534C"/>
    <w:rsid w:val="00CA606B"/>
    <w:rsid w:val="00CD0E71"/>
    <w:rsid w:val="00CE6FD0"/>
    <w:rsid w:val="00D02CEE"/>
    <w:rsid w:val="00D3063C"/>
    <w:rsid w:val="00D45AD4"/>
    <w:rsid w:val="00D55499"/>
    <w:rsid w:val="00D631DE"/>
    <w:rsid w:val="00D812F3"/>
    <w:rsid w:val="00D83B05"/>
    <w:rsid w:val="00D83EDE"/>
    <w:rsid w:val="00D916A5"/>
    <w:rsid w:val="00DA54AD"/>
    <w:rsid w:val="00DB6852"/>
    <w:rsid w:val="00DC21CC"/>
    <w:rsid w:val="00DC4C68"/>
    <w:rsid w:val="00DD5A9A"/>
    <w:rsid w:val="00DD5C7B"/>
    <w:rsid w:val="00E01786"/>
    <w:rsid w:val="00E03760"/>
    <w:rsid w:val="00E20BCF"/>
    <w:rsid w:val="00E308EB"/>
    <w:rsid w:val="00E3144C"/>
    <w:rsid w:val="00E32DE4"/>
    <w:rsid w:val="00E45F33"/>
    <w:rsid w:val="00E50973"/>
    <w:rsid w:val="00E547B5"/>
    <w:rsid w:val="00E81B5D"/>
    <w:rsid w:val="00E90171"/>
    <w:rsid w:val="00EA3DAA"/>
    <w:rsid w:val="00EC2178"/>
    <w:rsid w:val="00ED39D8"/>
    <w:rsid w:val="00ED3C51"/>
    <w:rsid w:val="00EE6384"/>
    <w:rsid w:val="00EF3BBC"/>
    <w:rsid w:val="00EF718F"/>
    <w:rsid w:val="00EF78B5"/>
    <w:rsid w:val="00F32B34"/>
    <w:rsid w:val="00F72145"/>
    <w:rsid w:val="00F82622"/>
    <w:rsid w:val="00F95257"/>
    <w:rsid w:val="00F95D5C"/>
    <w:rsid w:val="00FB7FA7"/>
    <w:rsid w:val="00FF2618"/>
    <w:rsid w:val="00FF315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8CBF97"/>
  <w15:docId w15:val="{7B2F635C-F69C-4536-BA41-4D8AA76F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YP Heading"/>
    <w:basedOn w:val="Normal"/>
    <w:next w:val="Normal"/>
    <w:link w:val="Heading1Char"/>
    <w:uiPriority w:val="9"/>
    <w:qFormat/>
    <w:rsid w:val="00D83B05"/>
    <w:pPr>
      <w:keepNext/>
      <w:keepLines/>
      <w:spacing w:before="240" w:after="0"/>
      <w:jc w:val="center"/>
      <w:outlineLvl w:val="0"/>
    </w:pPr>
    <w:rPr>
      <w:rFonts w:ascii="Times New Roman" w:eastAsiaTheme="majorEastAsia" w:hAnsi="Times New Roman" w:cstheme="majorBidi"/>
      <w:b/>
      <w:sz w:val="24"/>
      <w:szCs w:val="32"/>
      <w:lang w:val="en-US" w:eastAsia="zh-CN"/>
    </w:rPr>
  </w:style>
  <w:style w:type="paragraph" w:styleId="Heading2">
    <w:name w:val="heading 2"/>
    <w:aliases w:val="Sub Heading"/>
    <w:basedOn w:val="Normal"/>
    <w:next w:val="Normal"/>
    <w:link w:val="Heading2Char"/>
    <w:uiPriority w:val="9"/>
    <w:unhideWhenUsed/>
    <w:qFormat/>
    <w:rsid w:val="00D83B05"/>
    <w:pPr>
      <w:keepNext/>
      <w:keepLines/>
      <w:spacing w:before="160" w:after="120"/>
      <w:outlineLvl w:val="1"/>
    </w:pPr>
    <w:rPr>
      <w:rFonts w:ascii="Times New Roman" w:eastAsiaTheme="majorEastAsia" w:hAnsi="Times New Roman" w:cstheme="majorBidi"/>
      <w:b/>
      <w:sz w:val="24"/>
      <w:szCs w:val="26"/>
      <w:lang w:val="en-US" w:eastAsia="zh-CN"/>
    </w:rPr>
  </w:style>
  <w:style w:type="paragraph" w:styleId="Heading3">
    <w:name w:val="heading 3"/>
    <w:basedOn w:val="Normal"/>
    <w:next w:val="Normal"/>
    <w:link w:val="Heading3Char"/>
    <w:uiPriority w:val="9"/>
    <w:semiHidden/>
    <w:unhideWhenUsed/>
    <w:rsid w:val="00D83B05"/>
    <w:pPr>
      <w:keepNext/>
      <w:keepLines/>
      <w:spacing w:before="40" w:after="0"/>
      <w:outlineLvl w:val="2"/>
    </w:pPr>
    <w:rPr>
      <w:rFonts w:asciiTheme="majorHAnsi" w:eastAsiaTheme="majorEastAsia" w:hAnsiTheme="majorHAnsi" w:cstheme="majorBidi"/>
      <w:color w:val="1F4D78" w:themeColor="accent1" w:themeShade="7F"/>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YP Heading Char"/>
    <w:basedOn w:val="DefaultParagraphFont"/>
    <w:link w:val="Heading1"/>
    <w:uiPriority w:val="9"/>
    <w:rsid w:val="00D83B05"/>
    <w:rPr>
      <w:rFonts w:ascii="Times New Roman" w:eastAsiaTheme="majorEastAsia" w:hAnsi="Times New Roman" w:cstheme="majorBidi"/>
      <w:b/>
      <w:sz w:val="24"/>
      <w:szCs w:val="32"/>
      <w:lang w:val="en-US" w:eastAsia="zh-CN"/>
    </w:rPr>
  </w:style>
  <w:style w:type="character" w:customStyle="1" w:styleId="Heading2Char">
    <w:name w:val="Heading 2 Char"/>
    <w:aliases w:val="Sub Heading Char"/>
    <w:basedOn w:val="DefaultParagraphFont"/>
    <w:link w:val="Heading2"/>
    <w:uiPriority w:val="9"/>
    <w:rsid w:val="00D83B05"/>
    <w:rPr>
      <w:rFonts w:ascii="Times New Roman" w:eastAsiaTheme="majorEastAsia" w:hAnsi="Times New Roman" w:cstheme="majorBidi"/>
      <w:b/>
      <w:sz w:val="24"/>
      <w:szCs w:val="26"/>
      <w:lang w:val="en-US" w:eastAsia="zh-CN"/>
    </w:rPr>
  </w:style>
  <w:style w:type="character" w:customStyle="1" w:styleId="Heading3Char">
    <w:name w:val="Heading 3 Char"/>
    <w:basedOn w:val="DefaultParagraphFont"/>
    <w:link w:val="Heading3"/>
    <w:uiPriority w:val="9"/>
    <w:semiHidden/>
    <w:rsid w:val="00D83B05"/>
    <w:rPr>
      <w:rFonts w:asciiTheme="majorHAnsi" w:eastAsiaTheme="majorEastAsia" w:hAnsiTheme="majorHAnsi" w:cstheme="majorBidi"/>
      <w:color w:val="1F4D78" w:themeColor="accent1" w:themeShade="7F"/>
      <w:sz w:val="24"/>
      <w:szCs w:val="24"/>
      <w:lang w:val="en-US" w:eastAsia="zh-CN"/>
    </w:rPr>
  </w:style>
  <w:style w:type="table" w:customStyle="1" w:styleId="ListTable6Colorful1">
    <w:name w:val="List Table 6 Colorful1"/>
    <w:basedOn w:val="TableNormal"/>
    <w:uiPriority w:val="51"/>
    <w:rsid w:val="00D83B0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83B05"/>
    <w:pPr>
      <w:ind w:left="720"/>
      <w:contextualSpacing/>
    </w:pPr>
    <w:rPr>
      <w:rFonts w:eastAsiaTheme="minorEastAsia"/>
      <w:lang w:val="en-US" w:eastAsia="zh-CN"/>
    </w:rPr>
  </w:style>
  <w:style w:type="character" w:styleId="Hyperlink">
    <w:name w:val="Hyperlink"/>
    <w:basedOn w:val="DefaultParagraphFont"/>
    <w:uiPriority w:val="99"/>
    <w:unhideWhenUsed/>
    <w:rsid w:val="00D83B05"/>
    <w:rPr>
      <w:color w:val="0563C1" w:themeColor="hyperlink"/>
      <w:u w:val="single"/>
    </w:rPr>
  </w:style>
  <w:style w:type="paragraph" w:styleId="Caption">
    <w:name w:val="caption"/>
    <w:basedOn w:val="Normal"/>
    <w:next w:val="Normal"/>
    <w:uiPriority w:val="35"/>
    <w:unhideWhenUsed/>
    <w:qFormat/>
    <w:rsid w:val="00D83B05"/>
    <w:pPr>
      <w:spacing w:after="200" w:line="240" w:lineRule="auto"/>
    </w:pPr>
    <w:rPr>
      <w:rFonts w:eastAsiaTheme="minorEastAsia"/>
      <w:i/>
      <w:iCs/>
      <w:color w:val="44546A" w:themeColor="text2"/>
      <w:sz w:val="18"/>
      <w:szCs w:val="18"/>
      <w:lang w:val="en-US" w:eastAsia="zh-CN"/>
    </w:rPr>
  </w:style>
  <w:style w:type="character" w:customStyle="1" w:styleId="BalloonTextChar">
    <w:name w:val="Balloon Text Char"/>
    <w:basedOn w:val="DefaultParagraphFont"/>
    <w:link w:val="BalloonText"/>
    <w:uiPriority w:val="99"/>
    <w:semiHidden/>
    <w:rsid w:val="00D83B05"/>
    <w:rPr>
      <w:rFonts w:ascii="Tahoma" w:eastAsiaTheme="minorEastAsia" w:hAnsi="Tahoma" w:cs="Tahoma"/>
      <w:sz w:val="16"/>
      <w:szCs w:val="16"/>
      <w:lang w:val="en-US" w:eastAsia="zh-CN"/>
    </w:rPr>
  </w:style>
  <w:style w:type="paragraph" w:styleId="BalloonText">
    <w:name w:val="Balloon Text"/>
    <w:basedOn w:val="Normal"/>
    <w:link w:val="BalloonTextChar"/>
    <w:uiPriority w:val="99"/>
    <w:semiHidden/>
    <w:unhideWhenUsed/>
    <w:rsid w:val="00D83B05"/>
    <w:pPr>
      <w:spacing w:after="0" w:line="240" w:lineRule="auto"/>
    </w:pPr>
    <w:rPr>
      <w:rFonts w:ascii="Tahoma" w:eastAsiaTheme="minorEastAsia" w:hAnsi="Tahoma" w:cs="Tahoma"/>
      <w:sz w:val="16"/>
      <w:szCs w:val="16"/>
      <w:lang w:val="en-US" w:eastAsia="zh-CN"/>
    </w:rPr>
  </w:style>
  <w:style w:type="paragraph" w:styleId="Footer">
    <w:name w:val="footer"/>
    <w:basedOn w:val="Normal"/>
    <w:link w:val="FooterChar"/>
    <w:uiPriority w:val="99"/>
    <w:unhideWhenUsed/>
    <w:rsid w:val="00D83B05"/>
    <w:pPr>
      <w:tabs>
        <w:tab w:val="center" w:pos="4680"/>
        <w:tab w:val="right" w:pos="9360"/>
      </w:tabs>
      <w:spacing w:after="0" w:line="240" w:lineRule="auto"/>
    </w:pPr>
    <w:rPr>
      <w:rFonts w:eastAsiaTheme="minorEastAsia"/>
      <w:lang w:val="en-US" w:eastAsia="zh-CN"/>
    </w:rPr>
  </w:style>
  <w:style w:type="character" w:customStyle="1" w:styleId="FooterChar">
    <w:name w:val="Footer Char"/>
    <w:basedOn w:val="DefaultParagraphFont"/>
    <w:link w:val="Footer"/>
    <w:uiPriority w:val="99"/>
    <w:rsid w:val="00D83B05"/>
    <w:rPr>
      <w:rFonts w:eastAsiaTheme="minorEastAsia"/>
      <w:lang w:val="en-US" w:eastAsia="zh-CN"/>
    </w:rPr>
  </w:style>
  <w:style w:type="paragraph" w:styleId="Header">
    <w:name w:val="header"/>
    <w:basedOn w:val="Normal"/>
    <w:link w:val="HeaderChar"/>
    <w:uiPriority w:val="99"/>
    <w:unhideWhenUsed/>
    <w:rsid w:val="00D83B05"/>
    <w:pPr>
      <w:tabs>
        <w:tab w:val="center" w:pos="4513"/>
        <w:tab w:val="right" w:pos="9026"/>
      </w:tabs>
      <w:spacing w:after="0" w:line="240" w:lineRule="auto"/>
    </w:pPr>
    <w:rPr>
      <w:rFonts w:eastAsiaTheme="minorEastAsia"/>
      <w:lang w:val="en-US" w:eastAsia="zh-CN"/>
    </w:rPr>
  </w:style>
  <w:style w:type="character" w:customStyle="1" w:styleId="HeaderChar">
    <w:name w:val="Header Char"/>
    <w:basedOn w:val="DefaultParagraphFont"/>
    <w:link w:val="Header"/>
    <w:uiPriority w:val="99"/>
    <w:rsid w:val="00D83B05"/>
    <w:rPr>
      <w:rFonts w:eastAsiaTheme="minorEastAsia"/>
      <w:lang w:val="en-US" w:eastAsia="zh-CN"/>
    </w:rPr>
  </w:style>
  <w:style w:type="paragraph" w:customStyle="1" w:styleId="FYPTitle">
    <w:name w:val="FYP Title"/>
    <w:basedOn w:val="Normal"/>
    <w:link w:val="FYPTitleChar"/>
    <w:qFormat/>
    <w:rsid w:val="00D83B05"/>
    <w:pPr>
      <w:spacing w:line="360" w:lineRule="auto"/>
      <w:jc w:val="center"/>
    </w:pPr>
    <w:rPr>
      <w:rFonts w:ascii="Times New Roman" w:eastAsiaTheme="minorEastAsia" w:hAnsi="Times New Roman" w:cs="Times New Roman"/>
      <w:b/>
      <w:sz w:val="24"/>
      <w:szCs w:val="24"/>
      <w:lang w:val="en-US" w:eastAsia="zh-CN"/>
    </w:rPr>
  </w:style>
  <w:style w:type="character" w:customStyle="1" w:styleId="FYPTitleChar">
    <w:name w:val="FYP Title Char"/>
    <w:basedOn w:val="DefaultParagraphFont"/>
    <w:link w:val="FYPTitle"/>
    <w:rsid w:val="00D83B05"/>
    <w:rPr>
      <w:rFonts w:ascii="Times New Roman" w:eastAsiaTheme="minorEastAsia" w:hAnsi="Times New Roman" w:cs="Times New Roman"/>
      <w:b/>
      <w:sz w:val="24"/>
      <w:szCs w:val="24"/>
      <w:lang w:val="en-US" w:eastAsia="zh-CN"/>
    </w:rPr>
  </w:style>
  <w:style w:type="paragraph" w:styleId="Title">
    <w:name w:val="Title"/>
    <w:aliases w:val="SubSub"/>
    <w:basedOn w:val="Heading3"/>
    <w:next w:val="Normal"/>
    <w:link w:val="TitleChar"/>
    <w:uiPriority w:val="10"/>
    <w:qFormat/>
    <w:rsid w:val="00D83B05"/>
    <w:pPr>
      <w:spacing w:before="280" w:after="240" w:line="240" w:lineRule="auto"/>
      <w:contextualSpacing/>
    </w:pPr>
    <w:rPr>
      <w:rFonts w:ascii="Times New Roman" w:hAnsi="Times New Roman"/>
      <w:b/>
      <w:color w:val="auto"/>
      <w:spacing w:val="-10"/>
      <w:kern w:val="28"/>
      <w:szCs w:val="56"/>
    </w:rPr>
  </w:style>
  <w:style w:type="character" w:customStyle="1" w:styleId="TitleChar">
    <w:name w:val="Title Char"/>
    <w:aliases w:val="SubSub Char"/>
    <w:basedOn w:val="DefaultParagraphFont"/>
    <w:link w:val="Title"/>
    <w:uiPriority w:val="10"/>
    <w:rsid w:val="00D83B05"/>
    <w:rPr>
      <w:rFonts w:ascii="Times New Roman" w:eastAsiaTheme="majorEastAsia" w:hAnsi="Times New Roman" w:cstheme="majorBidi"/>
      <w:b/>
      <w:spacing w:val="-10"/>
      <w:kern w:val="28"/>
      <w:sz w:val="24"/>
      <w:szCs w:val="56"/>
      <w:lang w:val="en-US" w:eastAsia="zh-CN"/>
    </w:rPr>
  </w:style>
  <w:style w:type="paragraph" w:styleId="TOCHeading">
    <w:name w:val="TOC Heading"/>
    <w:basedOn w:val="Heading1"/>
    <w:next w:val="Normal"/>
    <w:uiPriority w:val="39"/>
    <w:unhideWhenUsed/>
    <w:qFormat/>
    <w:rsid w:val="00D83B05"/>
    <w:pPr>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uiPriority w:val="39"/>
    <w:unhideWhenUsed/>
    <w:rsid w:val="00D83B05"/>
    <w:pPr>
      <w:tabs>
        <w:tab w:val="right" w:pos="8730"/>
      </w:tabs>
      <w:spacing w:before="360" w:after="0"/>
    </w:pPr>
    <w:rPr>
      <w:rFonts w:ascii="Times New Roman" w:eastAsiaTheme="minorEastAsia" w:hAnsi="Times New Roman" w:cstheme="majorHAnsi"/>
      <w:b/>
      <w:bCs/>
      <w:caps/>
      <w:sz w:val="24"/>
      <w:szCs w:val="24"/>
      <w:lang w:val="en-US" w:eastAsia="zh-CN"/>
    </w:rPr>
  </w:style>
  <w:style w:type="paragraph" w:styleId="TOC2">
    <w:name w:val="toc 2"/>
    <w:basedOn w:val="Normal"/>
    <w:next w:val="Normal"/>
    <w:uiPriority w:val="39"/>
    <w:unhideWhenUsed/>
    <w:rsid w:val="00D83B05"/>
    <w:pPr>
      <w:tabs>
        <w:tab w:val="left" w:pos="660"/>
        <w:tab w:val="left" w:pos="1980"/>
        <w:tab w:val="right" w:pos="8630"/>
        <w:tab w:val="left" w:pos="8730"/>
      </w:tabs>
      <w:spacing w:before="240" w:after="0" w:line="240" w:lineRule="auto"/>
      <w:ind w:right="414" w:firstLine="1440"/>
      <w:jc w:val="right"/>
    </w:pPr>
    <w:rPr>
      <w:rFonts w:ascii="Times New Roman" w:eastAsiaTheme="minorEastAsia" w:hAnsi="Times New Roman" w:cstheme="minorHAnsi"/>
      <w:b/>
      <w:bCs/>
      <w:sz w:val="24"/>
      <w:szCs w:val="20"/>
      <w:lang w:val="en-US" w:eastAsia="zh-CN"/>
    </w:rPr>
  </w:style>
  <w:style w:type="paragraph" w:styleId="TOC3">
    <w:name w:val="toc 3"/>
    <w:basedOn w:val="Normal"/>
    <w:next w:val="Normal"/>
    <w:uiPriority w:val="39"/>
    <w:unhideWhenUsed/>
    <w:rsid w:val="00D83B05"/>
    <w:pPr>
      <w:tabs>
        <w:tab w:val="left" w:pos="880"/>
        <w:tab w:val="left" w:pos="2425"/>
        <w:tab w:val="left" w:pos="2700"/>
        <w:tab w:val="right" w:pos="8730"/>
      </w:tabs>
      <w:spacing w:after="0" w:line="360" w:lineRule="auto"/>
      <w:ind w:left="2700" w:right="360" w:hanging="630"/>
      <w:outlineLvl w:val="1"/>
    </w:pPr>
    <w:rPr>
      <w:rFonts w:ascii="Times New Roman" w:eastAsiaTheme="minorEastAsia" w:hAnsi="Times New Roman" w:cstheme="minorHAnsi"/>
      <w:sz w:val="24"/>
      <w:szCs w:val="20"/>
      <w:lang w:val="en-US" w:eastAsia="zh-CN"/>
    </w:rPr>
  </w:style>
  <w:style w:type="paragraph" w:styleId="TOC4">
    <w:name w:val="toc 4"/>
    <w:basedOn w:val="Normal"/>
    <w:next w:val="Normal"/>
    <w:autoRedefine/>
    <w:uiPriority w:val="39"/>
    <w:unhideWhenUsed/>
    <w:rsid w:val="00D83B05"/>
    <w:pPr>
      <w:spacing w:after="0"/>
      <w:ind w:left="440"/>
    </w:pPr>
    <w:rPr>
      <w:rFonts w:ascii="Times New Roman" w:eastAsiaTheme="minorEastAsia" w:hAnsi="Times New Roman" w:cstheme="minorHAnsi"/>
      <w:sz w:val="24"/>
      <w:szCs w:val="20"/>
      <w:lang w:val="en-US" w:eastAsia="zh-CN"/>
    </w:rPr>
  </w:style>
  <w:style w:type="paragraph" w:styleId="TOC5">
    <w:name w:val="toc 5"/>
    <w:basedOn w:val="Normal"/>
    <w:next w:val="Normal"/>
    <w:autoRedefine/>
    <w:uiPriority w:val="39"/>
    <w:unhideWhenUsed/>
    <w:rsid w:val="00D83B05"/>
    <w:pPr>
      <w:spacing w:after="0"/>
      <w:ind w:left="660"/>
    </w:pPr>
    <w:rPr>
      <w:rFonts w:eastAsiaTheme="minorEastAsia" w:cstheme="minorHAnsi"/>
      <w:sz w:val="20"/>
      <w:szCs w:val="20"/>
      <w:lang w:val="en-US" w:eastAsia="zh-CN"/>
    </w:rPr>
  </w:style>
  <w:style w:type="paragraph" w:styleId="TOC6">
    <w:name w:val="toc 6"/>
    <w:basedOn w:val="Normal"/>
    <w:next w:val="Normal"/>
    <w:autoRedefine/>
    <w:uiPriority w:val="39"/>
    <w:unhideWhenUsed/>
    <w:rsid w:val="00D83B05"/>
    <w:pPr>
      <w:spacing w:after="0"/>
      <w:ind w:left="880"/>
    </w:pPr>
    <w:rPr>
      <w:rFonts w:eastAsiaTheme="minorEastAsia" w:cstheme="minorHAnsi"/>
      <w:sz w:val="20"/>
      <w:szCs w:val="20"/>
      <w:lang w:val="en-US" w:eastAsia="zh-CN"/>
    </w:rPr>
  </w:style>
  <w:style w:type="paragraph" w:styleId="TOC7">
    <w:name w:val="toc 7"/>
    <w:basedOn w:val="Normal"/>
    <w:next w:val="Normal"/>
    <w:autoRedefine/>
    <w:uiPriority w:val="39"/>
    <w:unhideWhenUsed/>
    <w:rsid w:val="00D83B05"/>
    <w:pPr>
      <w:spacing w:after="0"/>
      <w:ind w:left="1100"/>
    </w:pPr>
    <w:rPr>
      <w:rFonts w:eastAsiaTheme="minorEastAsia" w:cstheme="minorHAnsi"/>
      <w:sz w:val="20"/>
      <w:szCs w:val="20"/>
      <w:lang w:val="en-US" w:eastAsia="zh-CN"/>
    </w:rPr>
  </w:style>
  <w:style w:type="paragraph" w:styleId="TOC8">
    <w:name w:val="toc 8"/>
    <w:basedOn w:val="Normal"/>
    <w:next w:val="Normal"/>
    <w:autoRedefine/>
    <w:uiPriority w:val="39"/>
    <w:unhideWhenUsed/>
    <w:rsid w:val="00D83B05"/>
    <w:pPr>
      <w:spacing w:after="0"/>
      <w:ind w:left="1320"/>
    </w:pPr>
    <w:rPr>
      <w:rFonts w:eastAsiaTheme="minorEastAsia" w:cstheme="minorHAnsi"/>
      <w:sz w:val="20"/>
      <w:szCs w:val="20"/>
      <w:lang w:val="en-US" w:eastAsia="zh-CN"/>
    </w:rPr>
  </w:style>
  <w:style w:type="paragraph" w:styleId="TOC9">
    <w:name w:val="toc 9"/>
    <w:basedOn w:val="Normal"/>
    <w:next w:val="Normal"/>
    <w:autoRedefine/>
    <w:uiPriority w:val="39"/>
    <w:unhideWhenUsed/>
    <w:rsid w:val="00D83B05"/>
    <w:pPr>
      <w:spacing w:after="0"/>
      <w:ind w:left="1540"/>
    </w:pPr>
    <w:rPr>
      <w:rFonts w:eastAsiaTheme="minorEastAsia" w:cstheme="minorHAnsi"/>
      <w:sz w:val="20"/>
      <w:szCs w:val="20"/>
      <w:lang w:val="en-US" w:eastAsia="zh-CN"/>
    </w:rPr>
  </w:style>
  <w:style w:type="character" w:customStyle="1" w:styleId="fn">
    <w:name w:val="fn"/>
    <w:basedOn w:val="DefaultParagraphFont"/>
    <w:rsid w:val="00D83B05"/>
  </w:style>
  <w:style w:type="character" w:customStyle="1" w:styleId="Subtitle1">
    <w:name w:val="Subtitle1"/>
    <w:basedOn w:val="DefaultParagraphFont"/>
    <w:rsid w:val="00D83B05"/>
  </w:style>
  <w:style w:type="character" w:customStyle="1" w:styleId="CommentTextChar">
    <w:name w:val="Comment Text Char"/>
    <w:basedOn w:val="DefaultParagraphFont"/>
    <w:link w:val="CommentText"/>
    <w:uiPriority w:val="99"/>
    <w:semiHidden/>
    <w:rsid w:val="00D83B05"/>
    <w:rPr>
      <w:rFonts w:eastAsiaTheme="minorEastAsia"/>
      <w:sz w:val="20"/>
      <w:szCs w:val="20"/>
      <w:lang w:val="en-US" w:eastAsia="zh-CN"/>
    </w:rPr>
  </w:style>
  <w:style w:type="paragraph" w:styleId="CommentText">
    <w:name w:val="annotation text"/>
    <w:basedOn w:val="Normal"/>
    <w:link w:val="CommentTextChar"/>
    <w:uiPriority w:val="99"/>
    <w:semiHidden/>
    <w:unhideWhenUsed/>
    <w:rsid w:val="00D83B05"/>
    <w:pPr>
      <w:spacing w:line="240" w:lineRule="auto"/>
    </w:pPr>
    <w:rPr>
      <w:rFonts w:eastAsiaTheme="minorEastAsia"/>
      <w:sz w:val="20"/>
      <w:szCs w:val="20"/>
      <w:lang w:val="en-US" w:eastAsia="zh-CN"/>
    </w:rPr>
  </w:style>
  <w:style w:type="character" w:customStyle="1" w:styleId="CommentSubjectChar">
    <w:name w:val="Comment Subject Char"/>
    <w:basedOn w:val="CommentTextChar"/>
    <w:link w:val="CommentSubject"/>
    <w:uiPriority w:val="99"/>
    <w:semiHidden/>
    <w:rsid w:val="00D83B05"/>
    <w:rPr>
      <w:rFonts w:eastAsiaTheme="minorEastAsia"/>
      <w:b/>
      <w:bCs/>
      <w:sz w:val="20"/>
      <w:szCs w:val="20"/>
      <w:lang w:val="en-US" w:eastAsia="zh-CN"/>
    </w:rPr>
  </w:style>
  <w:style w:type="paragraph" w:styleId="CommentSubject">
    <w:name w:val="annotation subject"/>
    <w:basedOn w:val="CommentText"/>
    <w:next w:val="CommentText"/>
    <w:link w:val="CommentSubjectChar"/>
    <w:uiPriority w:val="99"/>
    <w:semiHidden/>
    <w:unhideWhenUsed/>
    <w:rsid w:val="00D83B05"/>
    <w:rPr>
      <w:b/>
      <w:bCs/>
    </w:rPr>
  </w:style>
  <w:style w:type="paragraph" w:styleId="TableofFigures">
    <w:name w:val="table of figures"/>
    <w:basedOn w:val="Normal"/>
    <w:next w:val="Normal"/>
    <w:uiPriority w:val="99"/>
    <w:unhideWhenUsed/>
    <w:rsid w:val="00D83B05"/>
    <w:pPr>
      <w:spacing w:after="0"/>
    </w:pPr>
    <w:rPr>
      <w:rFonts w:ascii="Times New Roman" w:eastAsiaTheme="minorEastAsia" w:hAnsi="Times New Roman"/>
      <w:sz w:val="24"/>
      <w:lang w:val="en-US" w:eastAsia="zh-CN"/>
    </w:rPr>
  </w:style>
  <w:style w:type="paragraph" w:customStyle="1" w:styleId="Default">
    <w:name w:val="Default"/>
    <w:rsid w:val="00D83B05"/>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character" w:styleId="PlaceholderText">
    <w:name w:val="Placeholder Text"/>
    <w:basedOn w:val="DefaultParagraphFont"/>
    <w:uiPriority w:val="99"/>
    <w:semiHidden/>
    <w:rsid w:val="00D83B05"/>
    <w:rPr>
      <w:color w:val="808080"/>
    </w:rPr>
  </w:style>
  <w:style w:type="paragraph" w:customStyle="1" w:styleId="ColorfulList-Accent11">
    <w:name w:val="Colorful List - Accent 11"/>
    <w:basedOn w:val="Normal"/>
    <w:uiPriority w:val="34"/>
    <w:qFormat/>
    <w:rsid w:val="00D83B05"/>
    <w:pPr>
      <w:spacing w:after="200" w:line="276" w:lineRule="auto"/>
      <w:ind w:left="720"/>
      <w:contextualSpacing/>
      <w:jc w:val="both"/>
    </w:pPr>
    <w:rPr>
      <w:rFonts w:ascii="Calibri" w:eastAsia="SimSun" w:hAnsi="Calibri" w:cs="Times New Roman"/>
      <w:lang w:val="en-US" w:eastAsia="zh-CN"/>
    </w:rPr>
  </w:style>
  <w:style w:type="character" w:customStyle="1" w:styleId="BodyTextChar">
    <w:name w:val="Body Text Char"/>
    <w:basedOn w:val="DefaultParagraphFont"/>
    <w:link w:val="BodyText"/>
    <w:uiPriority w:val="99"/>
    <w:semiHidden/>
    <w:rsid w:val="00D83B05"/>
    <w:rPr>
      <w:rFonts w:ascii="Calibri" w:eastAsia="SimSun" w:hAnsi="Calibri" w:cs="Times New Roman"/>
      <w:lang w:val="en-US" w:eastAsia="zh-CN"/>
    </w:rPr>
  </w:style>
  <w:style w:type="paragraph" w:styleId="BodyText">
    <w:name w:val="Body Text"/>
    <w:basedOn w:val="Normal"/>
    <w:link w:val="BodyTextChar"/>
    <w:uiPriority w:val="99"/>
    <w:semiHidden/>
    <w:unhideWhenUsed/>
    <w:rsid w:val="00D83B05"/>
    <w:pPr>
      <w:spacing w:after="120" w:line="276" w:lineRule="auto"/>
      <w:ind w:left="1354"/>
      <w:jc w:val="both"/>
    </w:pPr>
    <w:rPr>
      <w:rFonts w:ascii="Calibri" w:eastAsia="SimSun" w:hAnsi="Calibri" w:cs="Times New Roman"/>
      <w:lang w:val="en-US" w:eastAsia="zh-CN"/>
    </w:rPr>
  </w:style>
  <w:style w:type="character" w:customStyle="1" w:styleId="HTMLPreformattedChar">
    <w:name w:val="HTML Preformatted Char"/>
    <w:basedOn w:val="DefaultParagraphFont"/>
    <w:link w:val="HTMLPreformatted"/>
    <w:uiPriority w:val="99"/>
    <w:semiHidden/>
    <w:rsid w:val="00D83B05"/>
    <w:rPr>
      <w:rFonts w:ascii="Courier New" w:eastAsia="Times New Roman" w:hAnsi="Courier New" w:cs="Courier New"/>
      <w:sz w:val="20"/>
      <w:szCs w:val="20"/>
      <w:lang w:val="en-US" w:eastAsia="zh-CN"/>
    </w:rPr>
  </w:style>
  <w:style w:type="paragraph" w:styleId="HTMLPreformatted">
    <w:name w:val="HTML Preformatted"/>
    <w:basedOn w:val="Normal"/>
    <w:link w:val="HTMLPreformattedChar"/>
    <w:uiPriority w:val="99"/>
    <w:semiHidden/>
    <w:unhideWhenUsed/>
    <w:rsid w:val="00D83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character" w:customStyle="1" w:styleId="personname">
    <w:name w:val="person_name"/>
    <w:basedOn w:val="DefaultParagraphFont"/>
    <w:rsid w:val="00D83B05"/>
  </w:style>
  <w:style w:type="character" w:styleId="Emphasis">
    <w:name w:val="Emphasis"/>
    <w:basedOn w:val="DefaultParagraphFont"/>
    <w:uiPriority w:val="20"/>
    <w:qFormat/>
    <w:rsid w:val="00D83B05"/>
    <w:rPr>
      <w:i/>
      <w:iCs/>
    </w:rPr>
  </w:style>
  <w:style w:type="table" w:customStyle="1" w:styleId="ListTable6Colorful10">
    <w:name w:val="List Table 6 Colorful1"/>
    <w:basedOn w:val="TableNormal"/>
    <w:next w:val="ListTable6Colorful1"/>
    <w:uiPriority w:val="51"/>
    <w:rsid w:val="00D83EDE"/>
    <w:pPr>
      <w:spacing w:after="0" w:line="240" w:lineRule="auto"/>
    </w:pPr>
    <w:rPr>
      <w:rFonts w:eastAsiaTheme="minorEastAsia"/>
      <w:color w:val="000000" w:themeColor="text1"/>
      <w:lang w:val="en-US"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next w:val="ListTable6Colorful1"/>
    <w:uiPriority w:val="51"/>
    <w:rsid w:val="00DD5C7B"/>
    <w:pPr>
      <w:spacing w:after="0" w:line="240" w:lineRule="auto"/>
    </w:pPr>
    <w:rPr>
      <w:rFonts w:eastAsiaTheme="minorEastAsia"/>
      <w:color w:val="000000" w:themeColor="text1"/>
      <w:lang w:val="en-US"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
    <w:name w:val="List Table 6 Colorful3"/>
    <w:basedOn w:val="TableNormal"/>
    <w:next w:val="ListTable6Colorful1"/>
    <w:uiPriority w:val="51"/>
    <w:rsid w:val="00DD5C7B"/>
    <w:pPr>
      <w:spacing w:after="0" w:line="240" w:lineRule="auto"/>
    </w:pPr>
    <w:rPr>
      <w:rFonts w:eastAsiaTheme="minorEastAsia"/>
      <w:color w:val="000000" w:themeColor="text1"/>
      <w:lang w:val="en-US"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qFormat/>
    <w:rsid w:val="00D45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1D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F3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6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DA330-C49D-4AF5-9711-D539BD02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14</Pages>
  <Words>21997</Words>
  <Characters>125386</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Reviewer</cp:lastModifiedBy>
  <cp:revision>22</cp:revision>
  <cp:lastPrinted>2019-05-09T01:23:00Z</cp:lastPrinted>
  <dcterms:created xsi:type="dcterms:W3CDTF">2019-01-27T03:44:00Z</dcterms:created>
  <dcterms:modified xsi:type="dcterms:W3CDTF">2019-05-24T08:33:00Z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http://csl.mendeley.com/styles/495397351/american-journal-of-climate-change-2</vt:lpwstr>
  </property>
  <property fmtid="{D5CDD505-2E9C-101B-9397-08002B2CF9AE}" pid="3" name="Mendeley Recent Style Name 0_1">
    <vt:lpwstr>American Journal of Climate Change - farhanini yusoff</vt:lpwstr>
  </property>
  <property fmtid="{D5CDD505-2E9C-101B-9397-08002B2CF9AE}" pid="4" name="Mendeley Recent Style Id 1_1">
    <vt:lpwstr>http://csl.mendeley.com/styles/495397351/american-journal-of-climate-change</vt:lpwstr>
  </property>
  <property fmtid="{D5CDD505-2E9C-101B-9397-08002B2CF9AE}" pid="5" name="Mendeley Recent Style Name 1_1">
    <vt:lpwstr>American Journal of Climate Change - farhanini yusoff</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http://www.zotero.org/styles/electrochimica-acta</vt:lpwstr>
  </property>
  <property fmtid="{D5CDD505-2E9C-101B-9397-08002B2CF9AE}" pid="11" name="Mendeley Recent Style Name 4_1">
    <vt:lpwstr>Electrochimica Acta</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http://csl.mendeley.com/styles/495397351/AIPproceeding</vt:lpwstr>
  </property>
  <property fmtid="{D5CDD505-2E9C-101B-9397-08002B2CF9AE}" pid="17" name="Mendeley Recent Style Name 7_1">
    <vt:lpwstr>Royal Society of Chemistry - farhanini yusoff</vt:lpwstr>
  </property>
  <property fmtid="{D5CDD505-2E9C-101B-9397-08002B2CF9AE}" pid="18" name="Mendeley Recent Style Id 8_1">
    <vt:lpwstr>http://www.zotero.org/styles/royal-society-of-chemistry-farhanini</vt:lpwstr>
  </property>
  <property fmtid="{D5CDD505-2E9C-101B-9397-08002B2CF9AE}" pid="19" name="Mendeley Recent Style Name 8_1">
    <vt:lpwstr>Royal Society of Chemistry-Farhanini</vt:lpwstr>
  </property>
  <property fmtid="{D5CDD505-2E9C-101B-9397-08002B2CF9AE}" pid="20" name="Mendeley Recent Style Id 9_1">
    <vt:lpwstr>http://www.zotero.org/styles/talanta</vt:lpwstr>
  </property>
  <property fmtid="{D5CDD505-2E9C-101B-9397-08002B2CF9AE}" pid="21" name="Mendeley Recent Style Name 9_1">
    <vt:lpwstr>Talanta</vt:lpwstr>
  </property>
  <property fmtid="{D5CDD505-2E9C-101B-9397-08002B2CF9AE}" pid="22" name="Mendeley Document_1">
    <vt:lpwstr>True</vt:lpwstr>
  </property>
  <property fmtid="{D5CDD505-2E9C-101B-9397-08002B2CF9AE}" pid="23" name="Mendeley Unique User Id_1">
    <vt:lpwstr>448590f7-c4b4-360c-87d3-004acaa4e043</vt:lpwstr>
  </property>
  <property fmtid="{D5CDD505-2E9C-101B-9397-08002B2CF9AE}" pid="24" name="Mendeley Citation Style_1">
    <vt:lpwstr>http://csl.mendeley.com/styles/495397351/american-journal-of-climate-change-2</vt:lpwstr>
  </property>
</Properties>
</file>