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6505B6">
        <w:rPr>
          <w:rFonts w:ascii="Times New Roman" w:hAnsi="Times New Roman" w:cs="Times New Roman"/>
          <w:sz w:val="24"/>
          <w:szCs w:val="24"/>
        </w:rPr>
        <w:t>451 - 461</w:t>
      </w:r>
    </w:p>
    <w:p w:rsidR="006505B6" w:rsidRDefault="006505B6" w:rsidP="001573E3">
      <w:pPr>
        <w:spacing w:after="0" w:line="240" w:lineRule="auto"/>
        <w:rPr>
          <w:rFonts w:ascii="Times New Roman" w:hAnsi="Times New Roman" w:cs="Times New Roman"/>
          <w:sz w:val="24"/>
          <w:szCs w:val="24"/>
        </w:rPr>
      </w:pPr>
    </w:p>
    <w:p w:rsidR="006505B6" w:rsidRDefault="006505B6" w:rsidP="001573E3">
      <w:pPr>
        <w:spacing w:after="0" w:line="240" w:lineRule="auto"/>
        <w:rPr>
          <w:rFonts w:ascii="Times New Roman" w:hAnsi="Times New Roman" w:cs="Times New Roman"/>
          <w:sz w:val="24"/>
          <w:szCs w:val="24"/>
        </w:rPr>
      </w:pPr>
    </w:p>
    <w:p w:rsidR="006505B6" w:rsidRPr="001573E3" w:rsidRDefault="006505B6" w:rsidP="001573E3">
      <w:pPr>
        <w:spacing w:after="0" w:line="240" w:lineRule="auto"/>
        <w:rPr>
          <w:rFonts w:ascii="Times New Roman" w:hAnsi="Times New Roman" w:cs="Times New Roman"/>
          <w:sz w:val="24"/>
          <w:szCs w:val="24"/>
        </w:rPr>
      </w:pPr>
    </w:p>
    <w:p w:rsidR="006505B6" w:rsidRDefault="006505B6" w:rsidP="006505B6">
      <w:pPr>
        <w:spacing w:after="0" w:line="240" w:lineRule="auto"/>
        <w:jc w:val="center"/>
        <w:outlineLvl w:val="0"/>
        <w:rPr>
          <w:rFonts w:ascii="Times New Roman" w:hAnsi="Times New Roman"/>
          <w:sz w:val="28"/>
        </w:rPr>
      </w:pPr>
      <w:r w:rsidRPr="00675C9C">
        <w:rPr>
          <w:rFonts w:ascii="Times New Roman" w:hAnsi="Times New Roman"/>
          <w:sz w:val="28"/>
        </w:rPr>
        <w:t>POTENTIAL OF CABBAGE EXTRACT (</w:t>
      </w:r>
      <w:r w:rsidRPr="00675C9C">
        <w:rPr>
          <w:rFonts w:ascii="Times New Roman" w:hAnsi="Times New Roman"/>
          <w:i/>
          <w:sz w:val="28"/>
        </w:rPr>
        <w:t xml:space="preserve">Brassica </w:t>
      </w:r>
      <w:r>
        <w:rPr>
          <w:rFonts w:ascii="Times New Roman" w:hAnsi="Times New Roman"/>
          <w:i/>
          <w:sz w:val="28"/>
        </w:rPr>
        <w:t>o</w:t>
      </w:r>
      <w:r w:rsidRPr="00675C9C">
        <w:rPr>
          <w:rFonts w:ascii="Times New Roman" w:hAnsi="Times New Roman"/>
          <w:i/>
          <w:sz w:val="28"/>
        </w:rPr>
        <w:t>leracea</w:t>
      </w:r>
      <w:r w:rsidRPr="00675C9C">
        <w:rPr>
          <w:rFonts w:ascii="Times New Roman" w:hAnsi="Times New Roman"/>
          <w:sz w:val="28"/>
        </w:rPr>
        <w:t>) AS ANTI-FOULING AGENT IN ALKYD UNDERCOAT FOR MILD STEEL</w:t>
      </w:r>
    </w:p>
    <w:p w:rsidR="006505B6" w:rsidRPr="00675C9C" w:rsidRDefault="006505B6" w:rsidP="006505B6">
      <w:pPr>
        <w:spacing w:after="0" w:line="240" w:lineRule="auto"/>
        <w:jc w:val="center"/>
        <w:outlineLvl w:val="0"/>
        <w:rPr>
          <w:rFonts w:ascii="Times New Roman" w:hAnsi="Times New Roman"/>
          <w:sz w:val="28"/>
        </w:rPr>
      </w:pPr>
      <w:r w:rsidRPr="00675C9C">
        <w:rPr>
          <w:rFonts w:ascii="Times New Roman" w:hAnsi="Times New Roman"/>
          <w:sz w:val="28"/>
        </w:rPr>
        <w:t>IN SEAWATER</w:t>
      </w:r>
    </w:p>
    <w:p w:rsidR="006505B6" w:rsidRPr="00675C9C" w:rsidRDefault="006505B6" w:rsidP="006505B6">
      <w:pPr>
        <w:spacing w:after="0" w:line="240" w:lineRule="auto"/>
        <w:jc w:val="center"/>
        <w:outlineLvl w:val="0"/>
        <w:rPr>
          <w:rFonts w:ascii="Times New Roman" w:hAnsi="Times New Roman"/>
          <w:b/>
          <w:sz w:val="24"/>
        </w:rPr>
      </w:pPr>
    </w:p>
    <w:p w:rsidR="006505B6" w:rsidRPr="00F17628" w:rsidRDefault="006505B6" w:rsidP="006505B6">
      <w:pPr>
        <w:spacing w:after="0" w:line="240" w:lineRule="auto"/>
        <w:jc w:val="center"/>
        <w:outlineLvl w:val="0"/>
        <w:rPr>
          <w:rFonts w:ascii="Times New Roman" w:hAnsi="Times New Roman"/>
          <w:sz w:val="24"/>
          <w:lang w:val="ms-MY"/>
        </w:rPr>
      </w:pPr>
      <w:r w:rsidRPr="00675C9C">
        <w:rPr>
          <w:rFonts w:ascii="Times New Roman" w:hAnsi="Times New Roman"/>
          <w:sz w:val="24"/>
        </w:rPr>
        <w:t>(</w:t>
      </w:r>
      <w:r w:rsidRPr="00675C9C">
        <w:rPr>
          <w:rFonts w:ascii="Times New Roman" w:hAnsi="Times New Roman"/>
          <w:sz w:val="24"/>
          <w:lang w:val="ms-MY"/>
        </w:rPr>
        <w:t>Potensi Ekstrak Kubis (</w:t>
      </w:r>
      <w:r w:rsidRPr="00675C9C">
        <w:rPr>
          <w:rFonts w:ascii="Times New Roman" w:hAnsi="Times New Roman"/>
          <w:i/>
          <w:sz w:val="24"/>
          <w:lang w:val="ms-MY"/>
        </w:rPr>
        <w:t xml:space="preserve">Brassica </w:t>
      </w:r>
      <w:r>
        <w:rPr>
          <w:rFonts w:ascii="Times New Roman" w:hAnsi="Times New Roman"/>
          <w:i/>
          <w:sz w:val="24"/>
          <w:lang w:val="ms-MY"/>
        </w:rPr>
        <w:t>o</w:t>
      </w:r>
      <w:r w:rsidRPr="00675C9C">
        <w:rPr>
          <w:rFonts w:ascii="Times New Roman" w:hAnsi="Times New Roman"/>
          <w:i/>
          <w:sz w:val="24"/>
          <w:lang w:val="ms-MY"/>
        </w:rPr>
        <w:t>leracea</w:t>
      </w:r>
      <w:r w:rsidRPr="00675C9C">
        <w:rPr>
          <w:rFonts w:ascii="Times New Roman" w:hAnsi="Times New Roman"/>
          <w:sz w:val="24"/>
          <w:lang w:val="ms-MY"/>
        </w:rPr>
        <w:t xml:space="preserve">) Sebagai Ejen </w:t>
      </w:r>
      <w:r>
        <w:rPr>
          <w:rFonts w:ascii="Times New Roman" w:hAnsi="Times New Roman"/>
          <w:sz w:val="24"/>
          <w:lang w:val="ms-MY"/>
        </w:rPr>
        <w:t>Anti</w:t>
      </w:r>
      <w:r w:rsidRPr="00675C9C">
        <w:rPr>
          <w:rFonts w:ascii="Times New Roman" w:hAnsi="Times New Roman"/>
          <w:sz w:val="24"/>
          <w:lang w:val="ms-MY"/>
        </w:rPr>
        <w:t>-</w:t>
      </w:r>
      <w:r>
        <w:rPr>
          <w:rFonts w:ascii="Times New Roman" w:hAnsi="Times New Roman"/>
          <w:sz w:val="24"/>
          <w:lang w:val="ms-MY"/>
        </w:rPr>
        <w:t>K</w:t>
      </w:r>
      <w:r w:rsidRPr="00675C9C">
        <w:rPr>
          <w:rFonts w:ascii="Times New Roman" w:hAnsi="Times New Roman"/>
          <w:sz w:val="24"/>
          <w:lang w:val="ms-MY"/>
        </w:rPr>
        <w:t xml:space="preserve">otoran </w:t>
      </w:r>
      <w:r>
        <w:rPr>
          <w:rFonts w:ascii="Times New Roman" w:hAnsi="Times New Roman"/>
          <w:sz w:val="24"/>
          <w:lang w:val="ms-MY"/>
        </w:rPr>
        <w:t>b</w:t>
      </w:r>
      <w:r w:rsidRPr="00675C9C">
        <w:rPr>
          <w:rFonts w:ascii="Times New Roman" w:hAnsi="Times New Roman"/>
          <w:sz w:val="24"/>
          <w:lang w:val="ms-MY"/>
        </w:rPr>
        <w:t>agi</w:t>
      </w:r>
      <w:r>
        <w:rPr>
          <w:rFonts w:ascii="Times New Roman" w:hAnsi="Times New Roman"/>
          <w:sz w:val="24"/>
          <w:lang w:val="ms-MY"/>
        </w:rPr>
        <w:t xml:space="preserve"> </w:t>
      </w:r>
      <w:r w:rsidRPr="00675C9C">
        <w:rPr>
          <w:rFonts w:ascii="Times New Roman" w:hAnsi="Times New Roman"/>
          <w:sz w:val="24"/>
          <w:lang w:val="ms-MY"/>
        </w:rPr>
        <w:t xml:space="preserve">Cat Asas Alkid untuk Keluli Lembut </w:t>
      </w:r>
      <w:r>
        <w:rPr>
          <w:rFonts w:ascii="Times New Roman" w:hAnsi="Times New Roman"/>
          <w:sz w:val="24"/>
          <w:lang w:val="ms-MY"/>
        </w:rPr>
        <w:t>d</w:t>
      </w:r>
      <w:r w:rsidRPr="00675C9C">
        <w:rPr>
          <w:rFonts w:ascii="Times New Roman" w:hAnsi="Times New Roman"/>
          <w:sz w:val="24"/>
          <w:lang w:val="ms-MY"/>
        </w:rPr>
        <w:t>i dalam Air Laut</w:t>
      </w:r>
      <w:r w:rsidRPr="00675C9C">
        <w:rPr>
          <w:rFonts w:ascii="Times New Roman" w:hAnsi="Times New Roman"/>
          <w:sz w:val="24"/>
        </w:rPr>
        <w:t>)</w:t>
      </w:r>
    </w:p>
    <w:p w:rsidR="006505B6" w:rsidRPr="00F17628" w:rsidRDefault="006505B6" w:rsidP="006505B6">
      <w:pPr>
        <w:spacing w:after="0" w:line="240" w:lineRule="auto"/>
        <w:jc w:val="center"/>
        <w:outlineLvl w:val="0"/>
        <w:rPr>
          <w:rFonts w:ascii="Times New Roman" w:hAnsi="Times New Roman"/>
          <w:b/>
          <w:sz w:val="20"/>
          <w:szCs w:val="20"/>
        </w:rPr>
      </w:pPr>
    </w:p>
    <w:p w:rsidR="006505B6" w:rsidRDefault="006505B6" w:rsidP="006505B6">
      <w:pPr>
        <w:spacing w:after="0" w:line="240" w:lineRule="auto"/>
        <w:jc w:val="center"/>
        <w:outlineLvl w:val="0"/>
        <w:rPr>
          <w:rFonts w:ascii="Times New Roman" w:hAnsi="Times New Roman"/>
          <w:sz w:val="20"/>
          <w:szCs w:val="20"/>
        </w:rPr>
      </w:pPr>
      <w:r w:rsidRPr="00F17628">
        <w:rPr>
          <w:rFonts w:ascii="Times New Roman" w:hAnsi="Times New Roman"/>
          <w:sz w:val="20"/>
          <w:szCs w:val="20"/>
        </w:rPr>
        <w:t>Mohammad Fakhratul Ridwan Zulkifli</w:t>
      </w:r>
      <w:r w:rsidRPr="00F17628">
        <w:rPr>
          <w:rFonts w:ascii="Times New Roman" w:hAnsi="Times New Roman"/>
          <w:sz w:val="20"/>
          <w:szCs w:val="20"/>
          <w:vertAlign w:val="superscript"/>
        </w:rPr>
        <w:t>1</w:t>
      </w:r>
      <w:r w:rsidRPr="00F17628">
        <w:rPr>
          <w:rFonts w:ascii="Times New Roman" w:hAnsi="Times New Roman"/>
          <w:sz w:val="20"/>
          <w:szCs w:val="20"/>
        </w:rPr>
        <w:t>, Norasidayu Mohd Radzi</w:t>
      </w:r>
      <w:r w:rsidRPr="00F17628">
        <w:rPr>
          <w:rFonts w:ascii="Times New Roman" w:hAnsi="Times New Roman"/>
          <w:sz w:val="20"/>
          <w:szCs w:val="20"/>
          <w:vertAlign w:val="superscript"/>
        </w:rPr>
        <w:t>1</w:t>
      </w:r>
      <w:r w:rsidRPr="00F17628">
        <w:rPr>
          <w:rFonts w:ascii="Times New Roman" w:hAnsi="Times New Roman"/>
          <w:sz w:val="20"/>
          <w:szCs w:val="20"/>
        </w:rPr>
        <w:t>, Suriani Mat Jusoh</w:t>
      </w:r>
      <w:r w:rsidRPr="00F17628">
        <w:rPr>
          <w:rFonts w:ascii="Times New Roman" w:hAnsi="Times New Roman"/>
          <w:sz w:val="20"/>
          <w:szCs w:val="20"/>
          <w:vertAlign w:val="superscript"/>
        </w:rPr>
        <w:t>1</w:t>
      </w:r>
      <w:r w:rsidRPr="00F17628">
        <w:rPr>
          <w:rFonts w:ascii="Times New Roman" w:hAnsi="Times New Roman"/>
          <w:sz w:val="20"/>
          <w:szCs w:val="20"/>
        </w:rPr>
        <w:t>,Jasnizat Saidin</w:t>
      </w:r>
      <w:r w:rsidRPr="00F17628">
        <w:rPr>
          <w:rFonts w:ascii="Times New Roman" w:hAnsi="Times New Roman"/>
          <w:sz w:val="20"/>
          <w:szCs w:val="20"/>
          <w:vertAlign w:val="superscript"/>
        </w:rPr>
        <w:t>2</w:t>
      </w:r>
      <w:r w:rsidRPr="00F17628">
        <w:rPr>
          <w:rFonts w:ascii="Times New Roman" w:hAnsi="Times New Roman"/>
          <w:sz w:val="20"/>
          <w:szCs w:val="20"/>
        </w:rPr>
        <w:t xml:space="preserve">, </w:t>
      </w:r>
    </w:p>
    <w:p w:rsidR="006505B6" w:rsidRPr="00F17628" w:rsidRDefault="006505B6" w:rsidP="006505B6">
      <w:pPr>
        <w:spacing w:after="0" w:line="240" w:lineRule="auto"/>
        <w:jc w:val="center"/>
        <w:outlineLvl w:val="0"/>
        <w:rPr>
          <w:rFonts w:ascii="Times New Roman" w:hAnsi="Times New Roman"/>
          <w:sz w:val="20"/>
          <w:szCs w:val="20"/>
        </w:rPr>
      </w:pPr>
      <w:r w:rsidRPr="00F17628">
        <w:rPr>
          <w:rFonts w:ascii="Times New Roman" w:hAnsi="Times New Roman"/>
          <w:sz w:val="20"/>
          <w:szCs w:val="20"/>
        </w:rPr>
        <w:t>Wan Mohd Norsani Wan Nik</w:t>
      </w:r>
      <w:r w:rsidRPr="00F17628">
        <w:rPr>
          <w:rFonts w:ascii="Times New Roman" w:hAnsi="Times New Roman"/>
          <w:sz w:val="20"/>
          <w:szCs w:val="20"/>
          <w:vertAlign w:val="superscript"/>
        </w:rPr>
        <w:t>1</w:t>
      </w:r>
      <w:r w:rsidRPr="00F17628">
        <w:rPr>
          <w:rFonts w:ascii="Times New Roman" w:hAnsi="Times New Roman"/>
          <w:sz w:val="20"/>
          <w:szCs w:val="20"/>
        </w:rPr>
        <w:t>*</w:t>
      </w:r>
    </w:p>
    <w:p w:rsidR="006505B6" w:rsidRPr="00675C9C" w:rsidRDefault="006505B6" w:rsidP="006505B6">
      <w:pPr>
        <w:spacing w:after="0" w:line="240" w:lineRule="auto"/>
        <w:jc w:val="center"/>
        <w:outlineLvl w:val="0"/>
        <w:rPr>
          <w:rFonts w:ascii="Times New Roman" w:hAnsi="Times New Roman"/>
          <w:i/>
          <w:sz w:val="18"/>
          <w:szCs w:val="18"/>
        </w:rPr>
      </w:pPr>
    </w:p>
    <w:p w:rsidR="006505B6" w:rsidRPr="00675C9C" w:rsidRDefault="006505B6" w:rsidP="006505B6">
      <w:pPr>
        <w:spacing w:after="0" w:line="240" w:lineRule="auto"/>
        <w:jc w:val="center"/>
        <w:rPr>
          <w:rFonts w:ascii="Times New Roman" w:hAnsi="Times New Roman"/>
          <w:i/>
          <w:sz w:val="18"/>
          <w:szCs w:val="18"/>
        </w:rPr>
      </w:pPr>
      <w:r w:rsidRPr="00675C9C">
        <w:rPr>
          <w:rFonts w:ascii="Times New Roman" w:hAnsi="Times New Roman"/>
          <w:i/>
          <w:sz w:val="18"/>
          <w:szCs w:val="18"/>
          <w:vertAlign w:val="superscript"/>
        </w:rPr>
        <w:t>1</w:t>
      </w:r>
      <w:r>
        <w:rPr>
          <w:rFonts w:ascii="Times New Roman" w:hAnsi="Times New Roman"/>
          <w:i/>
          <w:sz w:val="18"/>
          <w:szCs w:val="18"/>
        </w:rPr>
        <w:t>School of Ocean Engineering</w:t>
      </w:r>
    </w:p>
    <w:p w:rsidR="006505B6" w:rsidRDefault="006505B6" w:rsidP="006505B6">
      <w:pPr>
        <w:spacing w:after="0" w:line="240" w:lineRule="auto"/>
        <w:jc w:val="center"/>
        <w:rPr>
          <w:rFonts w:ascii="Times New Roman" w:hAnsi="Times New Roman"/>
          <w:i/>
          <w:sz w:val="18"/>
          <w:szCs w:val="18"/>
        </w:rPr>
      </w:pPr>
      <w:r w:rsidRPr="00675C9C">
        <w:rPr>
          <w:rFonts w:ascii="Times New Roman" w:hAnsi="Times New Roman"/>
          <w:i/>
          <w:sz w:val="18"/>
          <w:szCs w:val="18"/>
          <w:vertAlign w:val="superscript"/>
        </w:rPr>
        <w:t>2</w:t>
      </w:r>
      <w:r w:rsidRPr="00675C9C">
        <w:rPr>
          <w:rFonts w:ascii="Times New Roman" w:hAnsi="Times New Roman"/>
          <w:i/>
          <w:sz w:val="18"/>
          <w:szCs w:val="18"/>
        </w:rPr>
        <w:t>In</w:t>
      </w:r>
      <w:r>
        <w:rPr>
          <w:rFonts w:ascii="Times New Roman" w:hAnsi="Times New Roman"/>
          <w:i/>
          <w:sz w:val="18"/>
          <w:szCs w:val="18"/>
        </w:rPr>
        <w:t>stitute of Marine Biotechnology</w:t>
      </w:r>
    </w:p>
    <w:p w:rsidR="006505B6" w:rsidRPr="00675C9C" w:rsidRDefault="006505B6" w:rsidP="006505B6">
      <w:pPr>
        <w:spacing w:after="0" w:line="240" w:lineRule="auto"/>
        <w:jc w:val="center"/>
        <w:rPr>
          <w:rFonts w:ascii="Times New Roman" w:hAnsi="Times New Roman"/>
          <w:i/>
          <w:sz w:val="18"/>
          <w:szCs w:val="18"/>
        </w:rPr>
      </w:pPr>
      <w:r w:rsidRPr="00675C9C">
        <w:rPr>
          <w:rFonts w:ascii="Times New Roman" w:hAnsi="Times New Roman"/>
          <w:i/>
          <w:sz w:val="18"/>
          <w:szCs w:val="18"/>
        </w:rPr>
        <w:t>Universiti Malaysia Terengganu, 21030 Kuala Nerus, Terengganu, Malaysia</w:t>
      </w:r>
    </w:p>
    <w:p w:rsidR="006505B6" w:rsidRPr="00675C9C" w:rsidRDefault="006505B6" w:rsidP="006505B6">
      <w:pPr>
        <w:spacing w:after="0" w:line="240" w:lineRule="auto"/>
        <w:jc w:val="center"/>
        <w:outlineLvl w:val="0"/>
        <w:rPr>
          <w:rFonts w:ascii="Times New Roman" w:hAnsi="Times New Roman"/>
          <w:b/>
          <w:sz w:val="18"/>
          <w:szCs w:val="18"/>
        </w:rPr>
      </w:pPr>
    </w:p>
    <w:p w:rsidR="006505B6" w:rsidRPr="00675C9C" w:rsidRDefault="006505B6" w:rsidP="006505B6">
      <w:pPr>
        <w:spacing w:after="0" w:line="240" w:lineRule="auto"/>
        <w:jc w:val="center"/>
        <w:outlineLvl w:val="0"/>
        <w:rPr>
          <w:rFonts w:ascii="Times New Roman" w:hAnsi="Times New Roman"/>
          <w:i/>
          <w:sz w:val="18"/>
        </w:rPr>
      </w:pPr>
      <w:r w:rsidRPr="00F17628">
        <w:rPr>
          <w:rFonts w:ascii="Times New Roman" w:hAnsi="Times New Roman"/>
          <w:i/>
          <w:sz w:val="18"/>
        </w:rPr>
        <w:t>*</w:t>
      </w:r>
      <w:r w:rsidRPr="00675C9C">
        <w:rPr>
          <w:rFonts w:ascii="Times New Roman" w:hAnsi="Times New Roman"/>
          <w:i/>
          <w:sz w:val="18"/>
        </w:rPr>
        <w:t>Corresponding author:</w:t>
      </w:r>
      <w:r>
        <w:rPr>
          <w:rFonts w:ascii="Times New Roman" w:hAnsi="Times New Roman"/>
          <w:i/>
          <w:sz w:val="18"/>
        </w:rPr>
        <w:t xml:space="preserve">  </w:t>
      </w:r>
      <w:r w:rsidRPr="00675C9C">
        <w:rPr>
          <w:rFonts w:ascii="Times New Roman" w:hAnsi="Times New Roman"/>
          <w:i/>
          <w:sz w:val="18"/>
        </w:rPr>
        <w:t>niksani@umt.edu.my</w:t>
      </w:r>
    </w:p>
    <w:p w:rsidR="006505B6" w:rsidRPr="00F447A7" w:rsidRDefault="006505B6" w:rsidP="006505B6">
      <w:pPr>
        <w:spacing w:after="0" w:line="240" w:lineRule="auto"/>
        <w:jc w:val="center"/>
        <w:rPr>
          <w:rFonts w:ascii="Times New Roman" w:hAnsi="Times New Roman"/>
          <w:noProof/>
          <w:sz w:val="18"/>
          <w:szCs w:val="18"/>
        </w:rPr>
      </w:pPr>
    </w:p>
    <w:p w:rsidR="006505B6" w:rsidRDefault="006505B6" w:rsidP="006505B6">
      <w:pPr>
        <w:spacing w:after="0" w:line="240" w:lineRule="auto"/>
        <w:jc w:val="center"/>
        <w:rPr>
          <w:rFonts w:ascii="Times New Roman" w:hAnsi="Times New Roman"/>
          <w:noProof/>
          <w:sz w:val="18"/>
          <w:szCs w:val="18"/>
        </w:rPr>
      </w:pPr>
    </w:p>
    <w:p w:rsidR="006505B6" w:rsidRDefault="006505B6" w:rsidP="006505B6">
      <w:pPr>
        <w:spacing w:after="0" w:line="240" w:lineRule="auto"/>
        <w:jc w:val="center"/>
        <w:rPr>
          <w:rFonts w:ascii="Times New Roman" w:hAnsi="Times New Roman"/>
          <w:noProof/>
          <w:sz w:val="18"/>
          <w:szCs w:val="18"/>
        </w:rPr>
      </w:pPr>
      <w:r>
        <w:rPr>
          <w:rFonts w:ascii="Times New Roman" w:hAnsi="Times New Roman"/>
          <w:noProof/>
          <w:sz w:val="18"/>
          <w:szCs w:val="18"/>
        </w:rPr>
        <w:t>Received: 1 January 2019; Accepted: 22 May 2019</w:t>
      </w:r>
    </w:p>
    <w:p w:rsidR="006505B6" w:rsidRDefault="006505B6" w:rsidP="006505B6">
      <w:pPr>
        <w:spacing w:after="0" w:line="240" w:lineRule="auto"/>
        <w:jc w:val="center"/>
        <w:rPr>
          <w:rFonts w:ascii="Times New Roman" w:hAnsi="Times New Roman"/>
          <w:noProof/>
          <w:sz w:val="18"/>
          <w:szCs w:val="18"/>
        </w:rPr>
      </w:pPr>
    </w:p>
    <w:p w:rsidR="006505B6" w:rsidRPr="00F447A7" w:rsidRDefault="006505B6" w:rsidP="006505B6">
      <w:pPr>
        <w:spacing w:after="0" w:line="240" w:lineRule="auto"/>
        <w:jc w:val="center"/>
        <w:rPr>
          <w:rFonts w:ascii="Times New Roman" w:hAnsi="Times New Roman"/>
          <w:noProof/>
          <w:sz w:val="18"/>
          <w:szCs w:val="18"/>
        </w:rPr>
      </w:pPr>
    </w:p>
    <w:p w:rsidR="006505B6" w:rsidRPr="00F447A7" w:rsidRDefault="006505B6" w:rsidP="006505B6">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6505B6" w:rsidRPr="00675C9C" w:rsidRDefault="006505B6" w:rsidP="006505B6">
      <w:pPr>
        <w:spacing w:after="0" w:line="240" w:lineRule="auto"/>
        <w:jc w:val="both"/>
        <w:rPr>
          <w:rFonts w:ascii="Times New Roman" w:hAnsi="Times New Roman"/>
          <w:sz w:val="18"/>
          <w:szCs w:val="18"/>
        </w:rPr>
      </w:pPr>
      <w:r w:rsidRPr="00675C9C">
        <w:rPr>
          <w:rFonts w:ascii="Times New Roman" w:hAnsi="Times New Roman"/>
          <w:sz w:val="18"/>
          <w:szCs w:val="18"/>
          <w:lang w:val="en-GB"/>
        </w:rPr>
        <w:t xml:space="preserve">An investigation was conducted on cabbage extract </w:t>
      </w:r>
      <w:r w:rsidRPr="00675C9C">
        <w:rPr>
          <w:rFonts w:ascii="Times New Roman" w:hAnsi="Times New Roman"/>
          <w:i/>
          <w:sz w:val="18"/>
          <w:szCs w:val="18"/>
          <w:lang w:val="en-GB"/>
        </w:rPr>
        <w:t xml:space="preserve">(Brassica oleracea) </w:t>
      </w:r>
      <w:r w:rsidRPr="00675C9C">
        <w:rPr>
          <w:rFonts w:ascii="Times New Roman" w:hAnsi="Times New Roman"/>
          <w:sz w:val="18"/>
          <w:szCs w:val="18"/>
          <w:lang w:val="en-GB"/>
        </w:rPr>
        <w:t xml:space="preserve">to observe its function as green antifouling agent in alkyd undercoat for mild steel in seawater. Cabbage extract shows 43.6% of inhibition efficiency towards </w:t>
      </w:r>
      <w:r w:rsidRPr="00675C9C">
        <w:rPr>
          <w:rFonts w:ascii="Times New Roman" w:hAnsi="Times New Roman"/>
          <w:i/>
          <w:sz w:val="18"/>
          <w:szCs w:val="18"/>
        </w:rPr>
        <w:t>Pseudomonas aeruginosa</w:t>
      </w:r>
      <w:r w:rsidRPr="00675C9C">
        <w:rPr>
          <w:rFonts w:ascii="Times New Roman" w:hAnsi="Times New Roman"/>
          <w:sz w:val="18"/>
          <w:szCs w:val="18"/>
          <w:lang w:val="en-GB"/>
        </w:rPr>
        <w:t xml:space="preserve"> bacteria at 15.525 g/m</w:t>
      </w:r>
      <w:r>
        <w:rPr>
          <w:rFonts w:ascii="Times New Roman" w:hAnsi="Times New Roman"/>
          <w:sz w:val="18"/>
          <w:szCs w:val="18"/>
          <w:lang w:val="en-GB"/>
        </w:rPr>
        <w:t>L</w:t>
      </w:r>
      <w:r w:rsidRPr="00675C9C">
        <w:rPr>
          <w:rFonts w:ascii="Times New Roman" w:hAnsi="Times New Roman"/>
          <w:sz w:val="18"/>
          <w:szCs w:val="18"/>
          <w:lang w:val="en-GB"/>
        </w:rPr>
        <w:t xml:space="preserve"> cabbage concentration. FTIR analysis shows the complexation between alkyd paint and cabbage extract where the peak in OH, C-H and C=O have shifted indicating the chain scission of the alkyd resin polymer backbone with cabbage extract. Weight gained analysis reveals that coated mild steel incorporated with cabbage extract had reduced the fouling attachment. However, weight gained value increases as the immersion period increases for all coated samples.</w:t>
      </w:r>
      <w:r>
        <w:rPr>
          <w:rFonts w:ascii="Times New Roman" w:hAnsi="Times New Roman"/>
          <w:sz w:val="18"/>
          <w:szCs w:val="18"/>
          <w:lang w:val="en-GB"/>
        </w:rPr>
        <w:t xml:space="preserve"> </w:t>
      </w:r>
      <w:r w:rsidRPr="00675C9C">
        <w:rPr>
          <w:rFonts w:ascii="Times New Roman" w:hAnsi="Times New Roman"/>
          <w:sz w:val="18"/>
          <w:szCs w:val="18"/>
          <w:lang w:val="en-GB"/>
        </w:rPr>
        <w:t>Morphological profile of coated mild steel shows an attachment of fouling where prominent attachment can be observed on coated mild steel without cabbage extract.</w:t>
      </w:r>
    </w:p>
    <w:p w:rsidR="006505B6" w:rsidRPr="00675C9C" w:rsidRDefault="006505B6" w:rsidP="006505B6">
      <w:pPr>
        <w:spacing w:after="0" w:line="240" w:lineRule="auto"/>
        <w:jc w:val="both"/>
        <w:outlineLvl w:val="0"/>
        <w:rPr>
          <w:rFonts w:ascii="Times New Roman" w:hAnsi="Times New Roman"/>
          <w:sz w:val="18"/>
          <w:szCs w:val="18"/>
        </w:rPr>
      </w:pPr>
    </w:p>
    <w:p w:rsidR="006505B6" w:rsidRPr="00675C9C" w:rsidRDefault="006505B6" w:rsidP="006505B6">
      <w:pPr>
        <w:spacing w:after="0" w:line="240" w:lineRule="auto"/>
        <w:jc w:val="both"/>
        <w:outlineLvl w:val="0"/>
        <w:rPr>
          <w:rFonts w:ascii="Times New Roman" w:hAnsi="Times New Roman"/>
          <w:sz w:val="18"/>
          <w:szCs w:val="18"/>
        </w:rPr>
      </w:pPr>
      <w:r w:rsidRPr="00675C9C">
        <w:rPr>
          <w:rFonts w:ascii="Times New Roman" w:hAnsi="Times New Roman"/>
          <w:b/>
          <w:sz w:val="18"/>
          <w:szCs w:val="18"/>
        </w:rPr>
        <w:t>Keywords:</w:t>
      </w:r>
      <w:r w:rsidRPr="00675C9C">
        <w:rPr>
          <w:rFonts w:ascii="Times New Roman" w:hAnsi="Times New Roman"/>
          <w:sz w:val="18"/>
          <w:szCs w:val="18"/>
        </w:rPr>
        <w:t xml:space="preserve"> </w:t>
      </w:r>
      <w:r>
        <w:rPr>
          <w:rFonts w:ascii="Times New Roman" w:hAnsi="Times New Roman"/>
          <w:sz w:val="18"/>
          <w:szCs w:val="18"/>
        </w:rPr>
        <w:t xml:space="preserve"> a</w:t>
      </w:r>
      <w:r w:rsidRPr="00675C9C">
        <w:rPr>
          <w:rFonts w:ascii="Times New Roman" w:hAnsi="Times New Roman"/>
          <w:sz w:val="18"/>
          <w:szCs w:val="18"/>
        </w:rPr>
        <w:t>nti-fouling</w:t>
      </w:r>
      <w:r>
        <w:rPr>
          <w:rFonts w:ascii="Times New Roman" w:hAnsi="Times New Roman"/>
          <w:sz w:val="18"/>
          <w:szCs w:val="18"/>
        </w:rPr>
        <w:t>,</w:t>
      </w:r>
      <w:r w:rsidRPr="00675C9C">
        <w:rPr>
          <w:rFonts w:ascii="Times New Roman" w:hAnsi="Times New Roman"/>
          <w:sz w:val="18"/>
          <w:szCs w:val="18"/>
        </w:rPr>
        <w:t xml:space="preserve"> alkyd undercoat</w:t>
      </w:r>
      <w:r>
        <w:rPr>
          <w:rFonts w:ascii="Times New Roman" w:hAnsi="Times New Roman"/>
          <w:sz w:val="18"/>
          <w:szCs w:val="18"/>
        </w:rPr>
        <w:t>,</w:t>
      </w:r>
      <w:r w:rsidRPr="00675C9C">
        <w:rPr>
          <w:rFonts w:ascii="Times New Roman" w:hAnsi="Times New Roman"/>
          <w:sz w:val="18"/>
          <w:szCs w:val="18"/>
        </w:rPr>
        <w:t xml:space="preserve"> </w:t>
      </w:r>
      <w:r w:rsidRPr="00675C9C">
        <w:rPr>
          <w:rFonts w:ascii="Times New Roman" w:hAnsi="Times New Roman"/>
          <w:i/>
          <w:sz w:val="18"/>
          <w:szCs w:val="18"/>
        </w:rPr>
        <w:t>Brassica oleracea</w:t>
      </w:r>
      <w:r>
        <w:rPr>
          <w:rFonts w:ascii="Times New Roman" w:hAnsi="Times New Roman"/>
          <w:sz w:val="18"/>
          <w:szCs w:val="18"/>
        </w:rPr>
        <w:t>,</w:t>
      </w:r>
      <w:r w:rsidRPr="00675C9C">
        <w:rPr>
          <w:rFonts w:ascii="Times New Roman" w:hAnsi="Times New Roman"/>
          <w:sz w:val="18"/>
          <w:szCs w:val="18"/>
        </w:rPr>
        <w:t xml:space="preserve"> </w:t>
      </w:r>
      <w:r w:rsidRPr="00675C9C">
        <w:rPr>
          <w:rFonts w:ascii="Times New Roman" w:hAnsi="Times New Roman"/>
          <w:i/>
          <w:sz w:val="18"/>
          <w:szCs w:val="18"/>
        </w:rPr>
        <w:t>Pseudomonas aeruginosa</w:t>
      </w:r>
      <w:r>
        <w:rPr>
          <w:rFonts w:ascii="Times New Roman" w:hAnsi="Times New Roman"/>
          <w:sz w:val="18"/>
          <w:szCs w:val="18"/>
        </w:rPr>
        <w:t>,</w:t>
      </w:r>
      <w:r w:rsidRPr="00675C9C">
        <w:rPr>
          <w:rFonts w:ascii="Times New Roman" w:hAnsi="Times New Roman"/>
          <w:sz w:val="18"/>
          <w:szCs w:val="18"/>
        </w:rPr>
        <w:t xml:space="preserve"> mild steel </w:t>
      </w:r>
    </w:p>
    <w:p w:rsidR="006505B6" w:rsidRPr="00675C9C" w:rsidRDefault="006505B6" w:rsidP="006505B6">
      <w:pPr>
        <w:spacing w:after="0" w:line="240" w:lineRule="auto"/>
        <w:jc w:val="center"/>
        <w:outlineLvl w:val="0"/>
        <w:rPr>
          <w:rFonts w:ascii="Times New Roman" w:hAnsi="Times New Roman"/>
          <w:b/>
          <w:sz w:val="18"/>
          <w:szCs w:val="18"/>
        </w:rPr>
      </w:pPr>
    </w:p>
    <w:p w:rsidR="006505B6" w:rsidRPr="00675C9C" w:rsidRDefault="006505B6" w:rsidP="006505B6">
      <w:pPr>
        <w:spacing w:after="0" w:line="240" w:lineRule="auto"/>
        <w:jc w:val="center"/>
        <w:outlineLvl w:val="0"/>
        <w:rPr>
          <w:rFonts w:ascii="Times New Roman" w:hAnsi="Times New Roman"/>
          <w:b/>
          <w:sz w:val="18"/>
          <w:szCs w:val="18"/>
          <w:lang w:val="ms-MY"/>
        </w:rPr>
      </w:pPr>
      <w:r w:rsidRPr="00675C9C">
        <w:rPr>
          <w:rFonts w:ascii="Times New Roman" w:hAnsi="Times New Roman"/>
          <w:b/>
          <w:sz w:val="18"/>
          <w:szCs w:val="18"/>
          <w:lang w:val="ms-MY"/>
        </w:rPr>
        <w:t>Abstrak</w:t>
      </w:r>
    </w:p>
    <w:p w:rsidR="006505B6" w:rsidRPr="00675C9C" w:rsidRDefault="006505B6" w:rsidP="006505B6">
      <w:pPr>
        <w:spacing w:after="0" w:line="240" w:lineRule="auto"/>
        <w:jc w:val="both"/>
        <w:rPr>
          <w:rFonts w:ascii="Times New Roman" w:hAnsi="Times New Roman"/>
          <w:sz w:val="18"/>
          <w:szCs w:val="18"/>
          <w:lang w:val="ms-MY"/>
        </w:rPr>
      </w:pPr>
      <w:r w:rsidRPr="00675C9C">
        <w:rPr>
          <w:rFonts w:ascii="Times New Roman" w:hAnsi="Times New Roman"/>
          <w:sz w:val="18"/>
          <w:szCs w:val="18"/>
          <w:lang w:val="ms-MY"/>
        </w:rPr>
        <w:t>Kajian telah dilaksanakan terhadap ekstrak kubis untuk melihat fungsinya sebagai ejen anti</w:t>
      </w:r>
      <w:r>
        <w:rPr>
          <w:rFonts w:ascii="Times New Roman" w:hAnsi="Times New Roman"/>
          <w:sz w:val="18"/>
          <w:szCs w:val="18"/>
          <w:lang w:val="ms-MY"/>
        </w:rPr>
        <w:t>-</w:t>
      </w:r>
      <w:r w:rsidRPr="00675C9C">
        <w:rPr>
          <w:rFonts w:ascii="Times New Roman" w:hAnsi="Times New Roman"/>
          <w:sz w:val="18"/>
          <w:szCs w:val="18"/>
          <w:lang w:val="ms-MY"/>
        </w:rPr>
        <w:t xml:space="preserve">kotoran hijau di dalam cat asas alkid untuk keluli lembut di dalam air laut. Ekstrak kubis menunjukkan sebanyak 43.6% kecekapan  perencatan terhadap bakteria </w:t>
      </w:r>
      <w:r w:rsidRPr="00675C9C">
        <w:rPr>
          <w:rFonts w:ascii="Times New Roman" w:hAnsi="Times New Roman"/>
          <w:i/>
          <w:sz w:val="18"/>
          <w:szCs w:val="18"/>
          <w:lang w:val="ms-MY"/>
        </w:rPr>
        <w:t xml:space="preserve">Pseudomona aeruginosa </w:t>
      </w:r>
      <w:r w:rsidRPr="00675C9C">
        <w:rPr>
          <w:rFonts w:ascii="Times New Roman" w:hAnsi="Times New Roman"/>
          <w:sz w:val="18"/>
          <w:szCs w:val="18"/>
          <w:lang w:val="ms-MY"/>
        </w:rPr>
        <w:t xml:space="preserve"> pada ekstrak kubis berkepekatan 15.525</w:t>
      </w:r>
      <w:r>
        <w:rPr>
          <w:rFonts w:ascii="Times New Roman" w:hAnsi="Times New Roman"/>
          <w:sz w:val="18"/>
          <w:szCs w:val="18"/>
          <w:lang w:val="ms-MY"/>
        </w:rPr>
        <w:t xml:space="preserve"> </w:t>
      </w:r>
      <w:r w:rsidRPr="00675C9C">
        <w:rPr>
          <w:rFonts w:ascii="Times New Roman" w:hAnsi="Times New Roman"/>
          <w:sz w:val="18"/>
          <w:szCs w:val="18"/>
          <w:lang w:val="ms-MY"/>
        </w:rPr>
        <w:t>g/m</w:t>
      </w:r>
      <w:r>
        <w:rPr>
          <w:rFonts w:ascii="Times New Roman" w:hAnsi="Times New Roman"/>
          <w:sz w:val="18"/>
          <w:szCs w:val="18"/>
          <w:lang w:val="ms-MY"/>
        </w:rPr>
        <w:t>L</w:t>
      </w:r>
      <w:r w:rsidRPr="00675C9C">
        <w:rPr>
          <w:rFonts w:ascii="Times New Roman" w:hAnsi="Times New Roman"/>
          <w:sz w:val="18"/>
          <w:szCs w:val="18"/>
          <w:lang w:val="ms-MY"/>
        </w:rPr>
        <w:t xml:space="preserve">. Analisis FTIR menunjukkan pengkompleksan antara pelitup cat asas alkid dan ekstrak kubis di mana puncak OH, C-H dan C=O telah berubah  menandakan berlaku tindakbalas guntingan pada rantai utama polimer resin alkid yang mengandungi ekstrak kubis. Analisis pertambahan berat menunjukkan keluli lembut bersadur yang mengandungi ekstrak kubis telah mengurangkan kelekatan kotoran.  Walaubagaimanapun, nilai pertambahan berat telah meningkat apabila tempoh rendaman meningkat untuk kesemua sampel bersadur.  Profil morfologi keluli lembut bersadur menunjukkan perlekatan kotoran di mana perlekatan ini lebih jelas kelihatan pada keluli lembut bersadur tanpa gabungan ekstrak kubis. </w:t>
      </w:r>
    </w:p>
    <w:p w:rsidR="006505B6" w:rsidRPr="00675C9C" w:rsidRDefault="006505B6" w:rsidP="006505B6">
      <w:pPr>
        <w:spacing w:after="0" w:line="240" w:lineRule="auto"/>
        <w:jc w:val="both"/>
        <w:outlineLvl w:val="0"/>
        <w:rPr>
          <w:rFonts w:ascii="Times New Roman" w:hAnsi="Times New Roman"/>
          <w:sz w:val="18"/>
          <w:szCs w:val="18"/>
          <w:lang w:val="ms-MY"/>
        </w:rPr>
      </w:pPr>
    </w:p>
    <w:p w:rsidR="006505B6" w:rsidRDefault="006505B6" w:rsidP="006505B6">
      <w:pPr>
        <w:spacing w:after="0" w:line="240" w:lineRule="auto"/>
        <w:jc w:val="both"/>
        <w:outlineLvl w:val="0"/>
        <w:rPr>
          <w:rFonts w:ascii="Times New Roman" w:hAnsi="Times New Roman"/>
          <w:sz w:val="18"/>
          <w:szCs w:val="18"/>
          <w:lang w:val="ms-MY"/>
        </w:rPr>
      </w:pPr>
      <w:r w:rsidRPr="00675C9C">
        <w:rPr>
          <w:rFonts w:ascii="Times New Roman" w:hAnsi="Times New Roman"/>
          <w:b/>
          <w:sz w:val="18"/>
          <w:szCs w:val="18"/>
          <w:lang w:val="ms-MY"/>
        </w:rPr>
        <w:t>Kata kunci:</w:t>
      </w:r>
      <w:r w:rsidRPr="00675C9C">
        <w:rPr>
          <w:rFonts w:ascii="Times New Roman" w:hAnsi="Times New Roman"/>
          <w:b/>
          <w:lang w:val="ms-MY"/>
        </w:rPr>
        <w:t xml:space="preserve"> </w:t>
      </w:r>
      <w:r>
        <w:rPr>
          <w:rFonts w:ascii="Times New Roman" w:hAnsi="Times New Roman"/>
          <w:b/>
          <w:lang w:val="ms-MY"/>
        </w:rPr>
        <w:t xml:space="preserve"> </w:t>
      </w:r>
      <w:r w:rsidRPr="00675C9C">
        <w:rPr>
          <w:rFonts w:ascii="Times New Roman" w:hAnsi="Times New Roman"/>
          <w:sz w:val="18"/>
          <w:szCs w:val="18"/>
          <w:lang w:val="ms-MY"/>
        </w:rPr>
        <w:t>anti-kotoran</w:t>
      </w:r>
      <w:r>
        <w:rPr>
          <w:rFonts w:ascii="Times New Roman" w:hAnsi="Times New Roman"/>
          <w:sz w:val="18"/>
          <w:szCs w:val="18"/>
          <w:lang w:val="ms-MY"/>
        </w:rPr>
        <w:t>,</w:t>
      </w:r>
      <w:r w:rsidRPr="00675C9C">
        <w:rPr>
          <w:rFonts w:ascii="Times New Roman" w:hAnsi="Times New Roman"/>
          <w:sz w:val="18"/>
          <w:szCs w:val="18"/>
          <w:lang w:val="ms-MY"/>
        </w:rPr>
        <w:t xml:space="preserve"> cat asas alkid</w:t>
      </w:r>
      <w:r>
        <w:rPr>
          <w:rFonts w:ascii="Times New Roman" w:hAnsi="Times New Roman"/>
          <w:sz w:val="18"/>
          <w:szCs w:val="18"/>
          <w:lang w:val="ms-MY"/>
        </w:rPr>
        <w:t>,</w:t>
      </w:r>
      <w:r w:rsidRPr="00675C9C">
        <w:rPr>
          <w:rFonts w:ascii="Times New Roman" w:hAnsi="Times New Roman"/>
          <w:sz w:val="18"/>
          <w:szCs w:val="18"/>
          <w:lang w:val="ms-MY"/>
        </w:rPr>
        <w:t xml:space="preserve"> </w:t>
      </w:r>
      <w:r w:rsidRPr="00675C9C">
        <w:rPr>
          <w:rFonts w:ascii="Times New Roman" w:hAnsi="Times New Roman"/>
          <w:i/>
          <w:sz w:val="18"/>
          <w:szCs w:val="18"/>
          <w:lang w:val="ms-MY"/>
        </w:rPr>
        <w:t>Brassica oleracea</w:t>
      </w:r>
      <w:r>
        <w:rPr>
          <w:rFonts w:ascii="Times New Roman" w:hAnsi="Times New Roman"/>
          <w:sz w:val="18"/>
          <w:szCs w:val="18"/>
          <w:lang w:val="ms-MY"/>
        </w:rPr>
        <w:t>,</w:t>
      </w:r>
      <w:r w:rsidRPr="00675C9C">
        <w:rPr>
          <w:rFonts w:ascii="Times New Roman" w:hAnsi="Times New Roman"/>
          <w:sz w:val="18"/>
          <w:szCs w:val="18"/>
          <w:lang w:val="ms-MY"/>
        </w:rPr>
        <w:t xml:space="preserve"> </w:t>
      </w:r>
      <w:r w:rsidRPr="00675C9C">
        <w:rPr>
          <w:rFonts w:ascii="Times New Roman" w:hAnsi="Times New Roman"/>
          <w:i/>
          <w:sz w:val="18"/>
          <w:szCs w:val="18"/>
          <w:lang w:val="ms-MY"/>
        </w:rPr>
        <w:t>Pseudomonas aeruginosa</w:t>
      </w:r>
      <w:r>
        <w:rPr>
          <w:rFonts w:ascii="Times New Roman" w:hAnsi="Times New Roman"/>
          <w:sz w:val="18"/>
          <w:szCs w:val="18"/>
          <w:lang w:val="ms-MY"/>
        </w:rPr>
        <w:t>,</w:t>
      </w:r>
      <w:r w:rsidRPr="00675C9C">
        <w:rPr>
          <w:rFonts w:ascii="Times New Roman" w:hAnsi="Times New Roman"/>
          <w:sz w:val="18"/>
          <w:szCs w:val="18"/>
          <w:lang w:val="ms-MY"/>
        </w:rPr>
        <w:t xml:space="preserve"> keluli lembut </w:t>
      </w:r>
    </w:p>
    <w:p w:rsidR="006505B6" w:rsidRDefault="006505B6" w:rsidP="006505B6">
      <w:pPr>
        <w:spacing w:after="0" w:line="240" w:lineRule="auto"/>
        <w:jc w:val="both"/>
        <w:outlineLvl w:val="0"/>
        <w:rPr>
          <w:rFonts w:ascii="Times New Roman" w:hAnsi="Times New Roman"/>
          <w:sz w:val="18"/>
          <w:szCs w:val="18"/>
          <w:lang w:val="ms-MY"/>
        </w:rPr>
      </w:pPr>
    </w:p>
    <w:p w:rsidR="006505B6" w:rsidRPr="00F447A7" w:rsidRDefault="006505B6" w:rsidP="006505B6">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6505B6" w:rsidRPr="006505B6"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Finšgar, M. and Jackson, J. (2014). Application of corrosion inhibitors for steels in acidic media for the oil and gas industry: A review. </w:t>
      </w:r>
      <w:r w:rsidRPr="009A11BF">
        <w:rPr>
          <w:rFonts w:ascii="Times New Roman" w:hAnsi="Times New Roman"/>
          <w:i/>
          <w:sz w:val="20"/>
          <w:szCs w:val="20"/>
        </w:rPr>
        <w:t>Corrosion Science</w:t>
      </w:r>
      <w:r w:rsidRPr="009A11BF">
        <w:rPr>
          <w:rFonts w:ascii="Times New Roman" w:hAnsi="Times New Roman"/>
          <w:sz w:val="20"/>
          <w:szCs w:val="20"/>
        </w:rPr>
        <w:t>, 86: 17-41.</w:t>
      </w:r>
      <w:bookmarkStart w:id="0" w:name="_GoBack"/>
      <w:bookmarkEnd w:id="0"/>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Qian, P. Y., Xu, Y. and Fusetani, N. (2009). Natural products as antifouling compounds: recent progress and future perspectives. </w:t>
      </w:r>
      <w:r w:rsidRPr="009A11BF">
        <w:rPr>
          <w:rFonts w:ascii="Times New Roman" w:hAnsi="Times New Roman"/>
          <w:i/>
          <w:sz w:val="20"/>
          <w:szCs w:val="20"/>
        </w:rPr>
        <w:t>Biofouling</w:t>
      </w:r>
      <w:r w:rsidRPr="009A11BF">
        <w:rPr>
          <w:rFonts w:ascii="Times New Roman" w:hAnsi="Times New Roman"/>
          <w:sz w:val="20"/>
          <w:szCs w:val="20"/>
        </w:rPr>
        <w:t>, 26(2): 223-234.</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lastRenderedPageBreak/>
        <w:t>Abdullah, S. H. (2012). Antifouling potential of mangrove bark condensed tannins (</w:t>
      </w:r>
      <w:r w:rsidRPr="009A11BF">
        <w:rPr>
          <w:rFonts w:ascii="Times New Roman" w:hAnsi="Times New Roman"/>
          <w:i/>
          <w:sz w:val="20"/>
          <w:szCs w:val="20"/>
        </w:rPr>
        <w:t>Rhizophora apiculata</w:t>
      </w:r>
      <w:r w:rsidRPr="009A11BF">
        <w:rPr>
          <w:rFonts w:ascii="Times New Roman" w:hAnsi="Times New Roman"/>
          <w:sz w:val="20"/>
          <w:szCs w:val="20"/>
        </w:rPr>
        <w:t>) as antifouling for mild steel in seawater. Thesis of Bachelor Degree, Universiti Malaysia Terengganu.</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Samsudin, A. S., Khairul, W. M., and Isa, M. I. N. (2012). Characterization on the potential of carboxy methylcellulose for application as proton conducting biopolymer electrolytes. </w:t>
      </w:r>
      <w:r w:rsidRPr="009A11BF">
        <w:rPr>
          <w:rFonts w:ascii="Times New Roman" w:hAnsi="Times New Roman"/>
          <w:i/>
          <w:sz w:val="20"/>
          <w:szCs w:val="20"/>
        </w:rPr>
        <w:t>Journal of Non-Crystalline Solids</w:t>
      </w:r>
      <w:r w:rsidRPr="009A11BF">
        <w:rPr>
          <w:rFonts w:ascii="Times New Roman" w:hAnsi="Times New Roman"/>
          <w:sz w:val="20"/>
          <w:szCs w:val="20"/>
        </w:rPr>
        <w:t>, 358: 1104-1112.</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Yayan, J., Ghebremedhin, B. and Rasche, K. (2015). Antibiotic resistance of </w:t>
      </w:r>
      <w:r w:rsidRPr="009A11BF">
        <w:rPr>
          <w:rFonts w:ascii="Times New Roman" w:hAnsi="Times New Roman"/>
          <w:i/>
          <w:sz w:val="20"/>
          <w:szCs w:val="20"/>
        </w:rPr>
        <w:t>Pseudomonas aeruginosa</w:t>
      </w:r>
      <w:r w:rsidRPr="009A11BF">
        <w:rPr>
          <w:rFonts w:ascii="Times New Roman" w:hAnsi="Times New Roman"/>
          <w:sz w:val="20"/>
          <w:szCs w:val="20"/>
        </w:rPr>
        <w:t xml:space="preserve"> in pneumonia at a single university hospital center in Germany over a 10-year period. </w:t>
      </w:r>
      <w:r w:rsidRPr="009A11BF">
        <w:rPr>
          <w:rFonts w:ascii="Times New Roman" w:hAnsi="Times New Roman"/>
          <w:i/>
          <w:sz w:val="20"/>
          <w:szCs w:val="20"/>
        </w:rPr>
        <w:t>PLOS one</w:t>
      </w:r>
      <w:r w:rsidRPr="009A11BF">
        <w:rPr>
          <w:rFonts w:ascii="Times New Roman" w:hAnsi="Times New Roman"/>
          <w:sz w:val="20"/>
          <w:szCs w:val="20"/>
        </w:rPr>
        <w:t>, 10(10): 1-20.</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Hayek, S. A. and Ibrahim, S. A. (2013). Current limitations and challenges with lactic acid bacteria: A review. </w:t>
      </w:r>
      <w:r w:rsidRPr="009A11BF">
        <w:rPr>
          <w:rFonts w:ascii="Times New Roman" w:hAnsi="Times New Roman"/>
          <w:i/>
          <w:sz w:val="20"/>
          <w:szCs w:val="20"/>
        </w:rPr>
        <w:t>Food and Nutrition Sciences</w:t>
      </w:r>
      <w:r w:rsidRPr="009A11BF">
        <w:rPr>
          <w:rFonts w:ascii="Times New Roman" w:hAnsi="Times New Roman"/>
          <w:sz w:val="20"/>
          <w:szCs w:val="20"/>
        </w:rPr>
        <w:t>, 4(11): 73-87.</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Tiwari, B. K., Valdramidis, V. P., O’Donnell, C. P., Muthukumarappan, K., Bourke, P. and Cullen, P. J. (2009). Application of natural antimicrobials for food preservation</w:t>
      </w:r>
      <w:r w:rsidRPr="009A11BF">
        <w:rPr>
          <w:rFonts w:ascii="Times New Roman" w:hAnsi="Times New Roman"/>
          <w:i/>
          <w:sz w:val="20"/>
          <w:szCs w:val="20"/>
        </w:rPr>
        <w:t>. Journal of Agricultural and Food Chemistry</w:t>
      </w:r>
      <w:r w:rsidRPr="009A11BF">
        <w:rPr>
          <w:rFonts w:ascii="Times New Roman" w:hAnsi="Times New Roman"/>
          <w:sz w:val="20"/>
          <w:szCs w:val="20"/>
        </w:rPr>
        <w:t>, 57(14): 5987-6000.</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Bajpai, V. K., Rahman, A., Dung, N. T., Huh, M. K., and Kang, S. C. (2008). In vitro inhibition of food spoilage and foodborne pathogenic bacteria by essential oil and leaf extracts of </w:t>
      </w:r>
      <w:r w:rsidRPr="009A11BF">
        <w:rPr>
          <w:rFonts w:ascii="Times New Roman" w:hAnsi="Times New Roman"/>
          <w:i/>
          <w:sz w:val="20"/>
          <w:szCs w:val="20"/>
        </w:rPr>
        <w:t>Magnolia liliflora</w:t>
      </w:r>
      <w:r w:rsidRPr="009A11BF">
        <w:rPr>
          <w:rFonts w:ascii="Times New Roman" w:hAnsi="Times New Roman"/>
          <w:sz w:val="20"/>
          <w:szCs w:val="20"/>
        </w:rPr>
        <w:t xml:space="preserve"> Desr. </w:t>
      </w:r>
      <w:r w:rsidRPr="009A11BF">
        <w:rPr>
          <w:rFonts w:ascii="Times New Roman" w:hAnsi="Times New Roman"/>
          <w:i/>
          <w:sz w:val="20"/>
          <w:szCs w:val="20"/>
        </w:rPr>
        <w:t>Journal of Food Science</w:t>
      </w:r>
      <w:r w:rsidRPr="009A11BF">
        <w:rPr>
          <w:rFonts w:ascii="Times New Roman" w:hAnsi="Times New Roman"/>
          <w:sz w:val="20"/>
          <w:szCs w:val="20"/>
        </w:rPr>
        <w:t>, 73(6): 314-320.</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Balasundram, N., Sundram, K. and Samman, S. (2006). Phenolic compounds in plants and agri-industrial by-products: Antioxidant activity, occurrence, and potential uses. </w:t>
      </w:r>
      <w:r w:rsidRPr="009A11BF">
        <w:rPr>
          <w:rFonts w:ascii="Times New Roman" w:hAnsi="Times New Roman"/>
          <w:i/>
          <w:sz w:val="20"/>
          <w:szCs w:val="20"/>
        </w:rPr>
        <w:t>Food Chemistry</w:t>
      </w:r>
      <w:r w:rsidRPr="009A11BF">
        <w:rPr>
          <w:rFonts w:ascii="Times New Roman" w:hAnsi="Times New Roman"/>
          <w:sz w:val="20"/>
          <w:szCs w:val="20"/>
        </w:rPr>
        <w:t>, 99(1): 191-203.</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Nurioglu, A. G., and Esteves, A. C. C. (2015). Non-toxic, non-biocide-release antifouling coatings based on molecular structure design for marine applications. </w:t>
      </w:r>
      <w:r w:rsidRPr="009A11BF">
        <w:rPr>
          <w:rFonts w:ascii="Times New Roman" w:hAnsi="Times New Roman"/>
          <w:i/>
          <w:sz w:val="20"/>
          <w:szCs w:val="20"/>
        </w:rPr>
        <w:t>Journal of Materials Chemistry B</w:t>
      </w:r>
      <w:r w:rsidRPr="009A11BF">
        <w:rPr>
          <w:rFonts w:ascii="Times New Roman" w:hAnsi="Times New Roman"/>
          <w:sz w:val="20"/>
          <w:szCs w:val="20"/>
        </w:rPr>
        <w:t>, 3(32): 6547- 6570.</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Teodoro, G. R., Ellepola, K., Seneviratne, C. J. and Koga-Ito, C. Y. (2015). Potential use of phenolic acids as anti-Candida agents: a review. </w:t>
      </w:r>
      <w:r w:rsidRPr="009A11BF">
        <w:rPr>
          <w:rFonts w:ascii="Times New Roman" w:hAnsi="Times New Roman"/>
          <w:i/>
          <w:sz w:val="20"/>
          <w:szCs w:val="20"/>
        </w:rPr>
        <w:t>Frontiers in Microbiology</w:t>
      </w:r>
      <w:r w:rsidRPr="009A11BF">
        <w:rPr>
          <w:rFonts w:ascii="Times New Roman" w:hAnsi="Times New Roman"/>
          <w:sz w:val="20"/>
          <w:szCs w:val="20"/>
        </w:rPr>
        <w:t>, 6: 1420.</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 xml:space="preserve">Cho, J. Y., Kwon, E. H., Choi, J. S., Hong, S. Y., Shin, H. W. and Hong, Y. K. (2001). Antifouling activity of seaweed extracts on the green alga </w:t>
      </w:r>
      <w:r w:rsidRPr="009A11BF">
        <w:rPr>
          <w:rFonts w:ascii="Times New Roman" w:hAnsi="Times New Roman"/>
          <w:i/>
          <w:sz w:val="20"/>
          <w:szCs w:val="20"/>
        </w:rPr>
        <w:t>Enteromorpha prolifera</w:t>
      </w:r>
      <w:r w:rsidRPr="009A11BF">
        <w:rPr>
          <w:rFonts w:ascii="Times New Roman" w:hAnsi="Times New Roman"/>
          <w:sz w:val="20"/>
          <w:szCs w:val="20"/>
        </w:rPr>
        <w:t xml:space="preserve"> and the mussel </w:t>
      </w:r>
      <w:r w:rsidRPr="009A11BF">
        <w:rPr>
          <w:rFonts w:ascii="Times New Roman" w:hAnsi="Times New Roman"/>
          <w:i/>
          <w:sz w:val="20"/>
          <w:szCs w:val="20"/>
        </w:rPr>
        <w:t>Mytilus edulis.</w:t>
      </w:r>
      <w:r w:rsidRPr="009A11BF">
        <w:rPr>
          <w:rFonts w:ascii="Times New Roman" w:hAnsi="Times New Roman"/>
          <w:sz w:val="20"/>
          <w:szCs w:val="20"/>
        </w:rPr>
        <w:t xml:space="preserve"> </w:t>
      </w:r>
      <w:r w:rsidRPr="009A11BF">
        <w:rPr>
          <w:rFonts w:ascii="Times New Roman" w:hAnsi="Times New Roman"/>
          <w:i/>
          <w:sz w:val="20"/>
          <w:szCs w:val="20"/>
        </w:rPr>
        <w:t>Journal of Applied Phycology</w:t>
      </w:r>
      <w:r w:rsidRPr="009A11BF">
        <w:rPr>
          <w:rFonts w:ascii="Times New Roman" w:hAnsi="Times New Roman"/>
          <w:sz w:val="20"/>
          <w:szCs w:val="20"/>
        </w:rPr>
        <w:t>, 13(2): 117-125.</w:t>
      </w:r>
    </w:p>
    <w:p w:rsidR="006505B6" w:rsidRPr="009A11BF" w:rsidRDefault="006505B6" w:rsidP="006505B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A11BF">
        <w:rPr>
          <w:rFonts w:ascii="Times New Roman" w:hAnsi="Times New Roman"/>
          <w:sz w:val="20"/>
          <w:szCs w:val="20"/>
        </w:rPr>
        <w:t>Dariva, C. G. and Galio, A. F. (2014). Corrosion inhibitors–principles, mechanisms and applications. In developments in corrosion protection. InTech Open Publisher.</w:t>
      </w:r>
    </w:p>
    <w:p w:rsidR="006505B6" w:rsidRPr="00675C9C" w:rsidRDefault="006505B6" w:rsidP="006505B6">
      <w:pPr>
        <w:spacing w:after="0" w:line="240" w:lineRule="auto"/>
        <w:jc w:val="both"/>
        <w:outlineLvl w:val="0"/>
        <w:rPr>
          <w:rFonts w:ascii="Times New Roman" w:hAnsi="Times New Roman"/>
          <w:b/>
          <w:szCs w:val="20"/>
          <w:lang w:val="ms-MY"/>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6505B6"/>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5B6"/>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5B6"/>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4616</Characters>
  <Application>Microsoft Office Word</Application>
  <DocSecurity>0</DocSecurity>
  <Lines>78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2019-06-01T15:20:00Z</dcterms:created>
  <dcterms:modified xsi:type="dcterms:W3CDTF">2019-06-01T15:20:00Z</dcterms:modified>
</cp:coreProperties>
</file>