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 xml:space="preserve">Malaysian Journal of Analytical Sciences Vol 23 No 3 (2019): </w:t>
      </w:r>
      <w:r w:rsidR="00F10A93">
        <w:rPr>
          <w:rFonts w:ascii="Times New Roman" w:hAnsi="Times New Roman" w:cs="Times New Roman"/>
          <w:sz w:val="24"/>
          <w:szCs w:val="24"/>
        </w:rPr>
        <w:t>516 - 523</w:t>
      </w:r>
    </w:p>
    <w:p w:rsidR="00F10A93" w:rsidRDefault="00F10A93" w:rsidP="001573E3">
      <w:pPr>
        <w:spacing w:after="0" w:line="240" w:lineRule="auto"/>
        <w:rPr>
          <w:rFonts w:ascii="Times New Roman" w:hAnsi="Times New Roman" w:cs="Times New Roman"/>
          <w:sz w:val="24"/>
          <w:szCs w:val="24"/>
        </w:rPr>
      </w:pPr>
    </w:p>
    <w:p w:rsidR="00F10A93" w:rsidRDefault="00F10A93" w:rsidP="001573E3">
      <w:pPr>
        <w:spacing w:after="0" w:line="240" w:lineRule="auto"/>
        <w:rPr>
          <w:rFonts w:ascii="Times New Roman" w:hAnsi="Times New Roman" w:cs="Times New Roman"/>
          <w:sz w:val="24"/>
          <w:szCs w:val="24"/>
        </w:rPr>
      </w:pPr>
    </w:p>
    <w:p w:rsidR="00F10A93" w:rsidRPr="001573E3" w:rsidRDefault="00F10A93" w:rsidP="001573E3">
      <w:pPr>
        <w:spacing w:after="0" w:line="240" w:lineRule="auto"/>
        <w:rPr>
          <w:rFonts w:ascii="Times New Roman" w:hAnsi="Times New Roman" w:cs="Times New Roman"/>
          <w:sz w:val="24"/>
          <w:szCs w:val="24"/>
        </w:rPr>
      </w:pPr>
    </w:p>
    <w:p w:rsidR="00F10A93" w:rsidRPr="0097515E" w:rsidRDefault="00F10A93" w:rsidP="00F10A93">
      <w:pPr>
        <w:spacing w:after="0" w:line="240" w:lineRule="auto"/>
        <w:jc w:val="center"/>
        <w:outlineLvl w:val="0"/>
        <w:rPr>
          <w:rFonts w:ascii="Times New Roman" w:hAnsi="Times New Roman"/>
          <w:caps/>
          <w:sz w:val="28"/>
        </w:rPr>
      </w:pPr>
      <w:r w:rsidRPr="0097515E">
        <w:rPr>
          <w:rFonts w:ascii="Times New Roman" w:hAnsi="Times New Roman"/>
          <w:caps/>
          <w:sz w:val="28"/>
        </w:rPr>
        <w:t>Kinetic Degradation of Total Phenolic Content, DPPH RadicAl Scavenging and Xanthine Oxidase</w:t>
      </w:r>
      <w:r>
        <w:rPr>
          <w:rFonts w:ascii="Times New Roman" w:hAnsi="Times New Roman"/>
          <w:caps/>
          <w:sz w:val="28"/>
        </w:rPr>
        <w:t xml:space="preserve"> </w:t>
      </w:r>
      <w:r w:rsidRPr="0097515E">
        <w:rPr>
          <w:rFonts w:ascii="Times New Roman" w:hAnsi="Times New Roman"/>
          <w:caps/>
          <w:sz w:val="28"/>
        </w:rPr>
        <w:t>Inhibitory ActivitIES in Yanang (</w:t>
      </w:r>
      <w:r w:rsidRPr="0097515E">
        <w:rPr>
          <w:rFonts w:ascii="Times New Roman" w:hAnsi="Times New Roman"/>
          <w:i/>
          <w:iCs/>
          <w:sz w:val="28"/>
        </w:rPr>
        <w:t>Tiliacora triandra</w:t>
      </w:r>
      <w:r w:rsidRPr="0097515E">
        <w:rPr>
          <w:rFonts w:ascii="Times New Roman" w:hAnsi="Times New Roman"/>
          <w:caps/>
          <w:sz w:val="28"/>
        </w:rPr>
        <w:t>)</w:t>
      </w:r>
      <w:r>
        <w:rPr>
          <w:rFonts w:ascii="Times New Roman" w:hAnsi="Times New Roman"/>
          <w:caps/>
          <w:sz w:val="28"/>
        </w:rPr>
        <w:t xml:space="preserve"> </w:t>
      </w:r>
      <w:r w:rsidRPr="0097515E">
        <w:rPr>
          <w:rFonts w:ascii="Times New Roman" w:hAnsi="Times New Roman"/>
          <w:caps/>
          <w:sz w:val="28"/>
        </w:rPr>
        <w:t>Leaf Extract during preparation process</w:t>
      </w:r>
    </w:p>
    <w:p w:rsidR="00F10A93" w:rsidRPr="0097515E" w:rsidRDefault="00F10A93" w:rsidP="00F10A93">
      <w:pPr>
        <w:spacing w:after="0" w:line="240" w:lineRule="auto"/>
        <w:jc w:val="center"/>
        <w:outlineLvl w:val="0"/>
        <w:rPr>
          <w:rFonts w:ascii="Times New Roman" w:hAnsi="Times New Roman"/>
          <w:caps/>
          <w:sz w:val="24"/>
          <w:szCs w:val="24"/>
        </w:rPr>
      </w:pPr>
    </w:p>
    <w:p w:rsidR="00F10A93" w:rsidRPr="0097515E" w:rsidRDefault="00F10A93" w:rsidP="00F10A93">
      <w:pPr>
        <w:spacing w:after="0" w:line="240" w:lineRule="auto"/>
        <w:jc w:val="center"/>
        <w:outlineLvl w:val="0"/>
        <w:rPr>
          <w:rFonts w:ascii="Times New Roman" w:hAnsi="Times New Roman"/>
          <w:bCs/>
          <w:sz w:val="24"/>
          <w:szCs w:val="24"/>
          <w:lang w:val="ms-MY"/>
        </w:rPr>
      </w:pPr>
      <w:r w:rsidRPr="0097515E">
        <w:rPr>
          <w:rFonts w:ascii="Times New Roman" w:hAnsi="Times New Roman"/>
          <w:bCs/>
          <w:sz w:val="24"/>
          <w:szCs w:val="24"/>
        </w:rPr>
        <w:t>(</w:t>
      </w:r>
      <w:r w:rsidRPr="0097515E">
        <w:rPr>
          <w:rFonts w:ascii="Times New Roman" w:hAnsi="Times New Roman"/>
          <w:bCs/>
          <w:sz w:val="24"/>
          <w:szCs w:val="24"/>
          <w:lang w:val="ms-MY"/>
        </w:rPr>
        <w:t>Degradasi Kinetik Kandungan Jumlah Fenolik, Aktiviti Pemerangkapan Radikal DPPH</w:t>
      </w:r>
      <w:r>
        <w:rPr>
          <w:rFonts w:ascii="Times New Roman" w:hAnsi="Times New Roman"/>
          <w:bCs/>
          <w:sz w:val="24"/>
          <w:szCs w:val="24"/>
          <w:lang w:val="ms-MY"/>
        </w:rPr>
        <w:t xml:space="preserve"> </w:t>
      </w:r>
      <w:r w:rsidRPr="0097515E">
        <w:rPr>
          <w:rFonts w:ascii="Times New Roman" w:hAnsi="Times New Roman"/>
          <w:bCs/>
          <w:sz w:val="24"/>
          <w:szCs w:val="24"/>
          <w:lang w:val="ms-MY"/>
        </w:rPr>
        <w:t>dan Xantin Oksidase dalam Ekstrak Daun Yanang (</w:t>
      </w:r>
      <w:r w:rsidRPr="0097515E">
        <w:rPr>
          <w:rFonts w:ascii="Times New Roman" w:hAnsi="Times New Roman"/>
          <w:bCs/>
          <w:i/>
          <w:iCs/>
          <w:sz w:val="24"/>
          <w:szCs w:val="24"/>
          <w:lang w:val="ms-MY"/>
        </w:rPr>
        <w:t>Tiliacora triandra</w:t>
      </w:r>
      <w:r w:rsidRPr="0097515E">
        <w:rPr>
          <w:rFonts w:ascii="Times New Roman" w:hAnsi="Times New Roman"/>
          <w:bCs/>
          <w:sz w:val="24"/>
          <w:szCs w:val="24"/>
          <w:lang w:val="ms-MY"/>
        </w:rPr>
        <w:t>)</w:t>
      </w:r>
      <w:r>
        <w:rPr>
          <w:rFonts w:ascii="Times New Roman" w:hAnsi="Times New Roman"/>
          <w:bCs/>
          <w:sz w:val="24"/>
          <w:szCs w:val="24"/>
          <w:lang w:val="ms-MY"/>
        </w:rPr>
        <w:t xml:space="preserve"> </w:t>
      </w:r>
      <w:r w:rsidRPr="0097515E">
        <w:rPr>
          <w:rFonts w:ascii="Times New Roman" w:hAnsi="Times New Roman"/>
          <w:bCs/>
          <w:sz w:val="24"/>
          <w:szCs w:val="24"/>
          <w:lang w:val="ms-MY"/>
        </w:rPr>
        <w:t>Semasa Proses Penyediaan</w:t>
      </w:r>
      <w:r w:rsidRPr="0097515E">
        <w:rPr>
          <w:rFonts w:ascii="Times New Roman" w:hAnsi="Times New Roman"/>
          <w:bCs/>
          <w:sz w:val="24"/>
          <w:szCs w:val="24"/>
        </w:rPr>
        <w:t>)</w:t>
      </w:r>
    </w:p>
    <w:p w:rsidR="00F10A93" w:rsidRPr="0097515E" w:rsidRDefault="00F10A93" w:rsidP="00F10A93">
      <w:pPr>
        <w:spacing w:after="0" w:line="240" w:lineRule="auto"/>
        <w:jc w:val="center"/>
        <w:outlineLvl w:val="0"/>
        <w:rPr>
          <w:rFonts w:ascii="Times New Roman" w:hAnsi="Times New Roman"/>
          <w:b/>
          <w:sz w:val="20"/>
          <w:szCs w:val="20"/>
        </w:rPr>
      </w:pPr>
    </w:p>
    <w:p w:rsidR="00F10A93" w:rsidRPr="0097515E" w:rsidRDefault="00F10A93" w:rsidP="00F10A93">
      <w:pPr>
        <w:tabs>
          <w:tab w:val="left" w:pos="1981"/>
          <w:tab w:val="center" w:pos="4513"/>
        </w:tabs>
        <w:snapToGrid w:val="0"/>
        <w:spacing w:after="0" w:line="240" w:lineRule="auto"/>
        <w:jc w:val="center"/>
        <w:rPr>
          <w:rFonts w:ascii="Times New Roman" w:eastAsia="1UAAA?" w:hAnsi="Times New Roman"/>
          <w:bCs/>
          <w:sz w:val="20"/>
          <w:szCs w:val="20"/>
        </w:rPr>
      </w:pPr>
      <w:r w:rsidRPr="0097515E">
        <w:rPr>
          <w:rFonts w:ascii="Times New Roman" w:eastAsia="Gulim" w:hAnsi="Times New Roman"/>
          <w:bCs/>
          <w:sz w:val="20"/>
          <w:szCs w:val="20"/>
        </w:rPr>
        <w:t>Sunee Eadmusik</w:t>
      </w:r>
      <w:r>
        <w:rPr>
          <w:rFonts w:ascii="Times New Roman" w:eastAsia="Gulim" w:hAnsi="Times New Roman"/>
          <w:bCs/>
          <w:sz w:val="20"/>
          <w:szCs w:val="20"/>
          <w:vertAlign w:val="superscript"/>
        </w:rPr>
        <w:t>1</w:t>
      </w:r>
      <w:r w:rsidRPr="0097515E">
        <w:rPr>
          <w:rFonts w:ascii="Times New Roman" w:eastAsia="Gulim" w:hAnsi="Times New Roman"/>
          <w:bCs/>
          <w:sz w:val="20"/>
          <w:szCs w:val="20"/>
        </w:rPr>
        <w:t>*, Chanthima Phungamngoen</w:t>
      </w:r>
      <w:r w:rsidRPr="0097515E">
        <w:rPr>
          <w:rFonts w:ascii="Times New Roman" w:eastAsia="Gulim" w:hAnsi="Times New Roman"/>
          <w:bCs/>
          <w:sz w:val="20"/>
          <w:szCs w:val="20"/>
          <w:vertAlign w:val="superscript"/>
        </w:rPr>
        <w:t>1</w:t>
      </w:r>
      <w:r w:rsidRPr="0097515E">
        <w:rPr>
          <w:rFonts w:ascii="Times New Roman" w:eastAsia="Gulim" w:hAnsi="Times New Roman"/>
          <w:bCs/>
          <w:sz w:val="20"/>
          <w:szCs w:val="20"/>
        </w:rPr>
        <w:t>, Natthaya Choosuk</w:t>
      </w:r>
      <w:r w:rsidRPr="0097515E">
        <w:rPr>
          <w:rFonts w:ascii="Times New Roman" w:eastAsia="Gulim" w:hAnsi="Times New Roman"/>
          <w:bCs/>
          <w:sz w:val="20"/>
          <w:szCs w:val="20"/>
          <w:vertAlign w:val="superscript"/>
        </w:rPr>
        <w:t>2</w:t>
      </w:r>
    </w:p>
    <w:p w:rsidR="00F10A93" w:rsidRPr="00F10A93" w:rsidRDefault="00F10A93" w:rsidP="00F10A93">
      <w:pPr>
        <w:spacing w:after="0" w:line="240" w:lineRule="auto"/>
        <w:jc w:val="center"/>
        <w:outlineLvl w:val="0"/>
        <w:rPr>
          <w:rFonts w:ascii="Times New Roman" w:hAnsi="Times New Roman"/>
          <w:b/>
          <w:sz w:val="20"/>
          <w:szCs w:val="20"/>
        </w:rPr>
      </w:pPr>
    </w:p>
    <w:p w:rsidR="00F10A93" w:rsidRPr="00F10A93" w:rsidRDefault="00F10A93" w:rsidP="00F10A93">
      <w:pPr>
        <w:spacing w:after="0" w:line="240" w:lineRule="auto"/>
        <w:jc w:val="center"/>
        <w:rPr>
          <w:rFonts w:ascii="Times New Roman" w:hAnsi="Times New Roman"/>
          <w:i/>
          <w:sz w:val="20"/>
          <w:szCs w:val="20"/>
        </w:rPr>
      </w:pPr>
      <w:r w:rsidRPr="00F10A93">
        <w:rPr>
          <w:rFonts w:ascii="Times New Roman" w:eastAsia="Gulim" w:hAnsi="Times New Roman"/>
          <w:bCs/>
          <w:i/>
          <w:sz w:val="20"/>
          <w:szCs w:val="20"/>
          <w:vertAlign w:val="superscript"/>
        </w:rPr>
        <w:t>1</w:t>
      </w:r>
      <w:r w:rsidRPr="00F10A93">
        <w:rPr>
          <w:rFonts w:ascii="Times New Roman" w:eastAsia="Gulim" w:hAnsi="Times New Roman"/>
          <w:bCs/>
          <w:i/>
          <w:sz w:val="20"/>
          <w:szCs w:val="20"/>
        </w:rPr>
        <w:t>Department of Agro-industry Technology and Management, Faculty of Agro-industry</w:t>
      </w:r>
    </w:p>
    <w:p w:rsidR="00F10A93" w:rsidRPr="00F10A93" w:rsidRDefault="00F10A93" w:rsidP="00F10A93">
      <w:pPr>
        <w:spacing w:after="0" w:line="240" w:lineRule="auto"/>
        <w:jc w:val="center"/>
        <w:rPr>
          <w:rFonts w:ascii="Times New Roman" w:eastAsia="Gulim" w:hAnsi="Times New Roman"/>
          <w:bCs/>
          <w:i/>
          <w:sz w:val="20"/>
          <w:szCs w:val="20"/>
          <w:lang w:bidi="th-TH"/>
        </w:rPr>
      </w:pPr>
      <w:r w:rsidRPr="00F10A93">
        <w:rPr>
          <w:rFonts w:ascii="Times New Roman" w:eastAsia="Gulim" w:hAnsi="Times New Roman"/>
          <w:bCs/>
          <w:i/>
          <w:sz w:val="20"/>
          <w:szCs w:val="20"/>
          <w:vertAlign w:val="superscript"/>
        </w:rPr>
        <w:t>2</w:t>
      </w:r>
      <w:r w:rsidRPr="00F10A93">
        <w:rPr>
          <w:rFonts w:ascii="Times New Roman" w:eastAsia="Gulim" w:hAnsi="Times New Roman"/>
          <w:bCs/>
          <w:i/>
          <w:sz w:val="20"/>
          <w:szCs w:val="20"/>
        </w:rPr>
        <w:t xml:space="preserve">Department of </w:t>
      </w:r>
      <w:r w:rsidRPr="00F10A93">
        <w:rPr>
          <w:rFonts w:ascii="Times New Roman" w:eastAsia="Gulim" w:hAnsi="Times New Roman"/>
          <w:bCs/>
          <w:i/>
          <w:sz w:val="20"/>
          <w:szCs w:val="20"/>
          <w:lang w:bidi="th-TH"/>
        </w:rPr>
        <w:t xml:space="preserve">Innovation and Product Development Technology, </w:t>
      </w:r>
      <w:r w:rsidRPr="00F10A93">
        <w:rPr>
          <w:rFonts w:ascii="Times New Roman" w:eastAsia="Gulim" w:hAnsi="Times New Roman"/>
          <w:bCs/>
          <w:i/>
          <w:sz w:val="20"/>
          <w:szCs w:val="20"/>
        </w:rPr>
        <w:t>Faculty of Agro-industry</w:t>
      </w:r>
    </w:p>
    <w:p w:rsidR="00F10A93" w:rsidRPr="00F10A93" w:rsidRDefault="00F10A93" w:rsidP="00F10A93">
      <w:pPr>
        <w:spacing w:after="0" w:line="240" w:lineRule="auto"/>
        <w:jc w:val="center"/>
        <w:rPr>
          <w:rFonts w:ascii="Times New Roman" w:hAnsi="Times New Roman"/>
          <w:i/>
          <w:sz w:val="20"/>
          <w:szCs w:val="20"/>
        </w:rPr>
      </w:pPr>
      <w:r w:rsidRPr="00F10A93">
        <w:rPr>
          <w:rFonts w:ascii="Times New Roman" w:eastAsia="Gulim" w:hAnsi="Times New Roman"/>
          <w:bCs/>
          <w:i/>
          <w:sz w:val="20"/>
          <w:szCs w:val="20"/>
        </w:rPr>
        <w:t xml:space="preserve">King Mongkut’s </w:t>
      </w:r>
      <w:r w:rsidRPr="00F10A93">
        <w:rPr>
          <w:rFonts w:ascii="Times New Roman" w:hAnsi="Times New Roman"/>
          <w:i/>
          <w:sz w:val="20"/>
          <w:szCs w:val="20"/>
        </w:rPr>
        <w:t>University of Technology North Bangkok, 25230 Prachinburi, Thailand</w:t>
      </w:r>
    </w:p>
    <w:p w:rsidR="00F10A93" w:rsidRPr="00F10A93" w:rsidRDefault="00F10A93" w:rsidP="00F10A93">
      <w:pPr>
        <w:spacing w:after="0" w:line="240" w:lineRule="auto"/>
        <w:jc w:val="center"/>
        <w:outlineLvl w:val="0"/>
        <w:rPr>
          <w:rFonts w:ascii="Times New Roman" w:hAnsi="Times New Roman"/>
          <w:b/>
          <w:sz w:val="20"/>
          <w:szCs w:val="20"/>
        </w:rPr>
      </w:pPr>
    </w:p>
    <w:p w:rsidR="00F10A93" w:rsidRPr="00F10A93" w:rsidRDefault="00F10A93" w:rsidP="00F10A93">
      <w:pPr>
        <w:spacing w:after="0" w:line="240" w:lineRule="auto"/>
        <w:jc w:val="center"/>
        <w:outlineLvl w:val="0"/>
        <w:rPr>
          <w:rFonts w:ascii="Times New Roman" w:hAnsi="Times New Roman"/>
          <w:i/>
          <w:sz w:val="20"/>
          <w:szCs w:val="20"/>
        </w:rPr>
      </w:pPr>
      <w:r w:rsidRPr="00F10A93">
        <w:rPr>
          <w:rFonts w:ascii="Times New Roman" w:hAnsi="Times New Roman"/>
          <w:i/>
          <w:sz w:val="20"/>
          <w:szCs w:val="20"/>
        </w:rPr>
        <w:t>*Corresponding author:  sunee.e@agro.kmutnb.ac.th</w:t>
      </w:r>
    </w:p>
    <w:p w:rsidR="00F10A93" w:rsidRPr="00F10A93" w:rsidRDefault="00F10A93" w:rsidP="00F10A93">
      <w:pPr>
        <w:spacing w:after="0" w:line="240" w:lineRule="auto"/>
        <w:jc w:val="center"/>
        <w:rPr>
          <w:rFonts w:ascii="Times New Roman" w:hAnsi="Times New Roman"/>
          <w:noProof/>
          <w:sz w:val="20"/>
          <w:szCs w:val="20"/>
        </w:rPr>
      </w:pPr>
    </w:p>
    <w:p w:rsidR="00F10A93" w:rsidRPr="00F10A93" w:rsidRDefault="00F10A93" w:rsidP="00F10A93">
      <w:pPr>
        <w:spacing w:after="0" w:line="240" w:lineRule="auto"/>
        <w:jc w:val="center"/>
        <w:rPr>
          <w:rFonts w:ascii="Times New Roman" w:hAnsi="Times New Roman"/>
          <w:noProof/>
          <w:sz w:val="20"/>
          <w:szCs w:val="20"/>
        </w:rPr>
      </w:pPr>
    </w:p>
    <w:p w:rsidR="00F10A93" w:rsidRPr="00F10A93" w:rsidRDefault="00F10A93" w:rsidP="00F10A93">
      <w:pPr>
        <w:spacing w:after="0" w:line="240" w:lineRule="auto"/>
        <w:jc w:val="center"/>
        <w:rPr>
          <w:rFonts w:ascii="Times New Roman" w:hAnsi="Times New Roman"/>
          <w:noProof/>
          <w:sz w:val="20"/>
          <w:szCs w:val="20"/>
        </w:rPr>
      </w:pPr>
      <w:r w:rsidRPr="00F10A93">
        <w:rPr>
          <w:rFonts w:ascii="Times New Roman" w:hAnsi="Times New Roman"/>
          <w:noProof/>
          <w:sz w:val="20"/>
          <w:szCs w:val="20"/>
        </w:rPr>
        <w:t>Received: 25 October 2017; Accepted: 22 January 2019</w:t>
      </w:r>
    </w:p>
    <w:p w:rsidR="00F10A93" w:rsidRPr="00F10A93" w:rsidRDefault="00F10A93" w:rsidP="00F10A93">
      <w:pPr>
        <w:spacing w:after="0" w:line="240" w:lineRule="auto"/>
        <w:jc w:val="center"/>
        <w:rPr>
          <w:rFonts w:ascii="Times New Roman" w:hAnsi="Times New Roman"/>
          <w:noProof/>
          <w:sz w:val="20"/>
          <w:szCs w:val="20"/>
        </w:rPr>
      </w:pPr>
    </w:p>
    <w:p w:rsidR="00F10A93" w:rsidRPr="00F10A93" w:rsidRDefault="00F10A93" w:rsidP="00F10A93">
      <w:pPr>
        <w:spacing w:after="0" w:line="240" w:lineRule="auto"/>
        <w:jc w:val="center"/>
        <w:rPr>
          <w:rFonts w:ascii="Times New Roman" w:hAnsi="Times New Roman"/>
          <w:noProof/>
          <w:sz w:val="20"/>
          <w:szCs w:val="20"/>
        </w:rPr>
      </w:pPr>
    </w:p>
    <w:p w:rsidR="00F10A93" w:rsidRPr="00F10A93" w:rsidRDefault="00F10A93" w:rsidP="00F10A93">
      <w:pPr>
        <w:spacing w:after="0" w:line="240" w:lineRule="auto"/>
        <w:jc w:val="center"/>
        <w:rPr>
          <w:rFonts w:ascii="Times New Roman" w:hAnsi="Times New Roman"/>
          <w:b/>
          <w:noProof/>
          <w:sz w:val="20"/>
          <w:szCs w:val="20"/>
        </w:rPr>
      </w:pPr>
      <w:r w:rsidRPr="00F10A93">
        <w:rPr>
          <w:rFonts w:ascii="Times New Roman" w:hAnsi="Times New Roman"/>
          <w:b/>
          <w:noProof/>
          <w:sz w:val="20"/>
          <w:szCs w:val="20"/>
        </w:rPr>
        <w:t>Abstract</w:t>
      </w:r>
    </w:p>
    <w:p w:rsidR="00F10A93" w:rsidRPr="00F10A93" w:rsidRDefault="00F10A93" w:rsidP="00BB2205">
      <w:pPr>
        <w:pStyle w:val="TEXT"/>
        <w:jc w:val="both"/>
        <w:rPr>
          <w:rFonts w:ascii="Times New Roman" w:eastAsia="Times New Roman" w:hAnsi="Times New Roman" w:cs="Times New Roman"/>
          <w:sz w:val="20"/>
          <w:szCs w:val="20"/>
        </w:rPr>
      </w:pPr>
      <w:r w:rsidRPr="00F10A93">
        <w:rPr>
          <w:rFonts w:ascii="Times New Roman" w:hAnsi="Times New Roman" w:cs="Times New Roman"/>
          <w:sz w:val="20"/>
          <w:szCs w:val="20"/>
        </w:rPr>
        <w:t>Presently,</w:t>
      </w:r>
      <w:r w:rsidRPr="00F10A93">
        <w:rPr>
          <w:rFonts w:ascii="Times New Roman" w:hAnsi="Times New Roman" w:cs="Times New Roman"/>
          <w:sz w:val="20"/>
          <w:szCs w:val="20"/>
          <w:lang w:val="en-US"/>
        </w:rPr>
        <w:t xml:space="preserve"> </w:t>
      </w:r>
      <w:r w:rsidRPr="00F10A93">
        <w:rPr>
          <w:rFonts w:ascii="Times New Roman" w:hAnsi="Times New Roman" w:cs="Times New Roman"/>
          <w:sz w:val="20"/>
          <w:szCs w:val="20"/>
        </w:rPr>
        <w:t>canned bamboo shoots in Yanang</w:t>
      </w:r>
      <w:r w:rsidRPr="00F10A93">
        <w:rPr>
          <w:rFonts w:ascii="Times New Roman" w:hAnsi="Times New Roman" w:cs="Times New Roman"/>
          <w:sz w:val="20"/>
          <w:szCs w:val="20"/>
          <w:lang w:val="en-US"/>
        </w:rPr>
        <w:t xml:space="preserve"> </w:t>
      </w:r>
      <w:r w:rsidRPr="00F10A93">
        <w:rPr>
          <w:rFonts w:ascii="Times New Roman" w:hAnsi="Times New Roman" w:cs="Times New Roman"/>
          <w:sz w:val="20"/>
          <w:szCs w:val="20"/>
          <w:cs/>
        </w:rPr>
        <w:t>(</w:t>
      </w:r>
      <w:r w:rsidRPr="00F10A93">
        <w:rPr>
          <w:rFonts w:ascii="Times New Roman" w:hAnsi="Times New Roman" w:cs="Times New Roman"/>
          <w:i/>
          <w:iCs/>
          <w:sz w:val="20"/>
          <w:szCs w:val="20"/>
        </w:rPr>
        <w:t>Tiliacora</w:t>
      </w:r>
      <w:r w:rsidRPr="00F10A93">
        <w:rPr>
          <w:rFonts w:ascii="Times New Roman" w:hAnsi="Times New Roman" w:cs="Times New Roman"/>
          <w:i/>
          <w:iCs/>
          <w:sz w:val="20"/>
          <w:szCs w:val="20"/>
          <w:lang w:val="en-US"/>
        </w:rPr>
        <w:t xml:space="preserve">  </w:t>
      </w:r>
      <w:r w:rsidRPr="00F10A93">
        <w:rPr>
          <w:rFonts w:ascii="Times New Roman" w:hAnsi="Times New Roman" w:cs="Times New Roman"/>
          <w:i/>
          <w:iCs/>
          <w:sz w:val="20"/>
          <w:szCs w:val="20"/>
        </w:rPr>
        <w:t>triandra</w:t>
      </w:r>
      <w:r w:rsidRPr="00F10A93">
        <w:rPr>
          <w:rFonts w:ascii="Times New Roman" w:hAnsi="Times New Roman" w:cs="Times New Roman"/>
          <w:sz w:val="20"/>
          <w:szCs w:val="20"/>
          <w:cs/>
        </w:rPr>
        <w:t xml:space="preserve"> (</w:t>
      </w:r>
      <w:r w:rsidRPr="00F10A93">
        <w:rPr>
          <w:rFonts w:ascii="Times New Roman" w:hAnsi="Times New Roman" w:cs="Times New Roman"/>
          <w:sz w:val="20"/>
          <w:szCs w:val="20"/>
        </w:rPr>
        <w:t>Colebr.</w:t>
      </w:r>
      <w:r w:rsidRPr="00F10A93">
        <w:rPr>
          <w:rFonts w:ascii="Times New Roman" w:hAnsi="Times New Roman" w:cs="Times New Roman"/>
          <w:sz w:val="20"/>
          <w:szCs w:val="20"/>
          <w:cs/>
        </w:rPr>
        <w:t xml:space="preserve">) </w:t>
      </w:r>
      <w:r w:rsidRPr="00F10A93">
        <w:rPr>
          <w:rFonts w:ascii="Times New Roman" w:hAnsi="Times New Roman" w:cs="Times New Roman"/>
          <w:sz w:val="20"/>
          <w:szCs w:val="20"/>
        </w:rPr>
        <w:t>Diels</w:t>
      </w:r>
      <w:r w:rsidRPr="00F10A93">
        <w:rPr>
          <w:rFonts w:ascii="Times New Roman" w:hAnsi="Times New Roman" w:cs="Times New Roman"/>
          <w:sz w:val="20"/>
          <w:szCs w:val="20"/>
          <w:cs/>
        </w:rPr>
        <w:t>)</w:t>
      </w:r>
      <w:r w:rsidRPr="00F10A93">
        <w:rPr>
          <w:rFonts w:ascii="Times New Roman" w:hAnsi="Times New Roman" w:cs="Times New Roman"/>
          <w:sz w:val="20"/>
          <w:szCs w:val="20"/>
        </w:rPr>
        <w:t xml:space="preserve"> leaf extract is produced in order to expand shelf-life and ease to prepare food. The objectives of this research were to investigate the effect of different thermal processing during Yanang leaf extract preparation </w:t>
      </w:r>
      <w:r w:rsidRPr="00F10A93">
        <w:rPr>
          <w:rFonts w:ascii="Times New Roman" w:eastAsia="Times New Roman" w:hAnsi="Times New Roman" w:cs="Times New Roman"/>
          <w:sz w:val="20"/>
          <w:szCs w:val="20"/>
        </w:rPr>
        <w:t>on total phenolic content,</w:t>
      </w:r>
      <w:r w:rsidRPr="00F10A93">
        <w:rPr>
          <w:rFonts w:ascii="Times New Roman" w:eastAsia="Times New Roman" w:hAnsi="Times New Roman" w:cs="Times New Roman"/>
          <w:sz w:val="20"/>
          <w:szCs w:val="20"/>
          <w:lang w:val="en-US"/>
        </w:rPr>
        <w:t xml:space="preserve"> </w:t>
      </w:r>
      <w:r w:rsidRPr="00F10A93">
        <w:rPr>
          <w:rFonts w:ascii="Times New Roman" w:hAnsi="Times New Roman" w:cs="Times New Roman"/>
          <w:sz w:val="20"/>
          <w:szCs w:val="20"/>
        </w:rPr>
        <w:t>DPPH radical scavenging and xanthine oxidase inhibitory activities</w:t>
      </w:r>
      <w:r w:rsidRPr="00F10A93">
        <w:rPr>
          <w:rFonts w:ascii="Times New Roman" w:eastAsia="Times New Roman" w:hAnsi="Times New Roman" w:cs="Times New Roman"/>
          <w:sz w:val="20"/>
          <w:szCs w:val="20"/>
        </w:rPr>
        <w:t xml:space="preserve"> and to determine kinetics of the extract’s quality alterations.</w:t>
      </w:r>
      <w:r w:rsidRPr="00F10A93">
        <w:rPr>
          <w:rFonts w:ascii="Times New Roman" w:eastAsia="Times New Roman" w:hAnsi="Times New Roman" w:cs="Times New Roman"/>
          <w:sz w:val="20"/>
          <w:szCs w:val="20"/>
          <w:lang w:val="en-US"/>
        </w:rPr>
        <w:t xml:space="preserve"> </w:t>
      </w:r>
      <w:r w:rsidRPr="00F10A93">
        <w:rPr>
          <w:rFonts w:ascii="Times New Roman" w:hAnsi="Times New Roman" w:cs="Times New Roman"/>
          <w:sz w:val="20"/>
          <w:szCs w:val="20"/>
        </w:rPr>
        <w:t xml:space="preserve">The preparation included </w:t>
      </w:r>
      <w:r w:rsidRPr="00F10A93">
        <w:rPr>
          <w:rFonts w:ascii="Times New Roman" w:hAnsi="Times New Roman" w:cs="Times New Roman"/>
          <w:sz w:val="20"/>
          <w:szCs w:val="20"/>
          <w:cs/>
        </w:rPr>
        <w:t>1:12 (</w:t>
      </w:r>
      <w:r w:rsidRPr="00F10A93">
        <w:rPr>
          <w:rFonts w:ascii="Times New Roman" w:hAnsi="Times New Roman" w:cs="Times New Roman"/>
          <w:sz w:val="20"/>
          <w:szCs w:val="20"/>
        </w:rPr>
        <w:t>w/v)</w:t>
      </w:r>
      <w:r w:rsidRPr="00F10A93">
        <w:rPr>
          <w:rFonts w:ascii="Times New Roman" w:eastAsia="Times New Roman" w:hAnsi="Times New Roman" w:cs="Times New Roman"/>
          <w:sz w:val="20"/>
          <w:szCs w:val="20"/>
        </w:rPr>
        <w:t xml:space="preserve"> leaves to water ratio, </w:t>
      </w:r>
      <w:r w:rsidRPr="00F10A93">
        <w:rPr>
          <w:rFonts w:ascii="Times New Roman" w:hAnsi="Times New Roman" w:cs="Times New Roman"/>
          <w:sz w:val="20"/>
          <w:szCs w:val="20"/>
          <w:cs/>
        </w:rPr>
        <w:t>32</w:t>
      </w:r>
      <w:r w:rsidRPr="00F10A93">
        <w:rPr>
          <w:rFonts w:ascii="Times New Roman" w:hAnsi="Times New Roman" w:cs="Times New Roman"/>
          <w:sz w:val="20"/>
          <w:szCs w:val="20"/>
        </w:rPr>
        <w:t>,</w:t>
      </w:r>
      <w:r w:rsidRPr="00F10A93">
        <w:rPr>
          <w:rFonts w:ascii="Times New Roman" w:hAnsi="Times New Roman" w:cs="Times New Roman"/>
          <w:sz w:val="20"/>
          <w:szCs w:val="20"/>
          <w:cs/>
        </w:rPr>
        <w:t xml:space="preserve">000 </w:t>
      </w:r>
      <w:r w:rsidRPr="00F10A93">
        <w:rPr>
          <w:rFonts w:ascii="Times New Roman" w:hAnsi="Times New Roman" w:cs="Times New Roman"/>
          <w:sz w:val="20"/>
          <w:szCs w:val="20"/>
        </w:rPr>
        <w:t>rpm</w:t>
      </w:r>
      <w:r w:rsidRPr="00F10A93">
        <w:rPr>
          <w:rFonts w:ascii="Times New Roman" w:eastAsia="Times New Roman" w:hAnsi="Times New Roman" w:cs="Times New Roman"/>
          <w:sz w:val="20"/>
          <w:szCs w:val="20"/>
        </w:rPr>
        <w:t xml:space="preserve"> blending speed </w:t>
      </w:r>
      <w:r w:rsidRPr="00F10A93">
        <w:rPr>
          <w:rFonts w:ascii="Times New Roman" w:hAnsi="Times New Roman" w:cs="Times New Roman"/>
          <w:sz w:val="20"/>
          <w:szCs w:val="20"/>
        </w:rPr>
        <w:t xml:space="preserve">and different </w:t>
      </w:r>
      <w:r w:rsidRPr="00F10A93">
        <w:rPr>
          <w:rFonts w:ascii="Times New Roman" w:eastAsia="Times New Roman" w:hAnsi="Times New Roman" w:cs="Times New Roman"/>
          <w:sz w:val="20"/>
          <w:szCs w:val="20"/>
        </w:rPr>
        <w:t>heating temperature at 60, 70 or 80</w:t>
      </w:r>
      <w:r w:rsidRPr="00F10A93">
        <w:rPr>
          <w:rFonts w:ascii="Times New Roman" w:eastAsia="Times New Roman" w:hAnsi="Times New Roman" w:cs="Times New Roman"/>
          <w:sz w:val="20"/>
          <w:szCs w:val="20"/>
          <w:lang w:val="en-GB"/>
        </w:rPr>
        <w:t xml:space="preserve"> </w:t>
      </w:r>
      <w:r w:rsidRPr="00F10A93">
        <w:rPr>
          <w:rFonts w:ascii="Times New Roman" w:eastAsia="Times New Roman" w:hAnsi="Times New Roman" w:cs="Times New Roman"/>
          <w:sz w:val="20"/>
          <w:szCs w:val="20"/>
          <w:vertAlign w:val="superscript"/>
        </w:rPr>
        <w:t>o</w:t>
      </w:r>
      <w:r w:rsidRPr="00F10A93">
        <w:rPr>
          <w:rFonts w:ascii="Times New Roman" w:eastAsia="Times New Roman" w:hAnsi="Times New Roman" w:cs="Times New Roman"/>
          <w:sz w:val="20"/>
          <w:szCs w:val="20"/>
        </w:rPr>
        <w:t>C for 15 min</w:t>
      </w:r>
      <w:r w:rsidRPr="00F10A93">
        <w:rPr>
          <w:rFonts w:ascii="Times New Roman" w:eastAsia="Times New Roman" w:hAnsi="Times New Roman" w:cs="Times New Roman"/>
          <w:sz w:val="20"/>
          <w:szCs w:val="20"/>
          <w:lang w:val="en-GB"/>
        </w:rPr>
        <w:t>utes</w:t>
      </w:r>
      <w:r w:rsidRPr="00F10A93">
        <w:rPr>
          <w:rFonts w:ascii="Times New Roman" w:eastAsia="Times New Roman" w:hAnsi="Times New Roman" w:cs="Times New Roman"/>
          <w:sz w:val="20"/>
          <w:szCs w:val="20"/>
        </w:rPr>
        <w:t>. Data were collected at 0, 1, 3, 6, 9, 12 and 15 mi</w:t>
      </w:r>
      <w:r w:rsidRPr="00F10A93">
        <w:rPr>
          <w:rFonts w:ascii="Times New Roman" w:eastAsia="Times New Roman" w:hAnsi="Times New Roman" w:cs="Times New Roman"/>
          <w:sz w:val="20"/>
          <w:szCs w:val="20"/>
          <w:lang w:val="en-US"/>
        </w:rPr>
        <w:t>nutes</w:t>
      </w:r>
      <w:r w:rsidRPr="00F10A93">
        <w:rPr>
          <w:rFonts w:ascii="Times New Roman" w:eastAsia="Times New Roman" w:hAnsi="Times New Roman" w:cs="Times New Roman"/>
          <w:sz w:val="20"/>
          <w:szCs w:val="20"/>
        </w:rPr>
        <w:t xml:space="preserve"> of heating time. The results showed that fresh Yanang leaf extract had total phenolic content </w:t>
      </w:r>
      <w:r w:rsidRPr="00F10A93">
        <w:rPr>
          <w:rFonts w:ascii="Times New Roman" w:eastAsia="Times New Roman" w:hAnsi="Times New Roman" w:cs="Times New Roman"/>
          <w:sz w:val="20"/>
          <w:szCs w:val="20"/>
          <w:lang w:val="en-US"/>
        </w:rPr>
        <w:t>of</w:t>
      </w:r>
      <w:r w:rsidRPr="00F10A93">
        <w:rPr>
          <w:rFonts w:ascii="Times New Roman" w:eastAsia="Times New Roman" w:hAnsi="Times New Roman" w:cs="Times New Roman"/>
          <w:sz w:val="20"/>
          <w:szCs w:val="20"/>
        </w:rPr>
        <w:t xml:space="preserve"> 680.16</w:t>
      </w:r>
      <w:r w:rsidRPr="00F10A93">
        <w:rPr>
          <w:rFonts w:ascii="Times New Roman" w:eastAsia="Times New Roman" w:hAnsi="Times New Roman" w:cs="Times New Roman"/>
          <w:sz w:val="20"/>
          <w:szCs w:val="20"/>
          <w:lang w:val="en-GB"/>
        </w:rPr>
        <w:t xml:space="preserve"> </w:t>
      </w:r>
      <w:r w:rsidRPr="00F10A93">
        <w:rPr>
          <w:rFonts w:ascii="Times New Roman" w:eastAsia="Times New Roman" w:hAnsi="Times New Roman" w:cs="Times New Roman"/>
          <w:sz w:val="20"/>
          <w:szCs w:val="20"/>
        </w:rPr>
        <w:t>±</w:t>
      </w:r>
      <w:r w:rsidRPr="00F10A93">
        <w:rPr>
          <w:rFonts w:ascii="Times New Roman" w:eastAsia="Times New Roman" w:hAnsi="Times New Roman" w:cs="Times New Roman"/>
          <w:sz w:val="20"/>
          <w:szCs w:val="20"/>
          <w:lang w:val="en-GB"/>
        </w:rPr>
        <w:t xml:space="preserve"> </w:t>
      </w:r>
      <w:r w:rsidRPr="00F10A93">
        <w:rPr>
          <w:rFonts w:ascii="Times New Roman" w:eastAsia="Times New Roman" w:hAnsi="Times New Roman" w:cs="Times New Roman"/>
          <w:sz w:val="20"/>
          <w:szCs w:val="20"/>
        </w:rPr>
        <w:t>19.57 mg</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GAE/100 mg d</w:t>
      </w:r>
      <w:r w:rsidRPr="00F10A93">
        <w:rPr>
          <w:rFonts w:ascii="Times New Roman" w:eastAsia="Times New Roman" w:hAnsi="Times New Roman" w:cs="Times New Roman"/>
          <w:sz w:val="20"/>
          <w:szCs w:val="20"/>
          <w:lang w:val="en-US"/>
        </w:rPr>
        <w:t>b.</w:t>
      </w:r>
      <w:r w:rsidRPr="00F10A93">
        <w:rPr>
          <w:rFonts w:ascii="Times New Roman" w:eastAsia="Times New Roman" w:hAnsi="Times New Roman" w:cs="Times New Roman"/>
          <w:sz w:val="20"/>
          <w:szCs w:val="20"/>
        </w:rPr>
        <w:t xml:space="preserve"> and it possessed DPPH radical scavenging and xanthine oxidase inhibitory activities at 163.53</w:t>
      </w:r>
      <w:r w:rsidRPr="00BB2205">
        <w:rPr>
          <w:rFonts w:ascii="Times New Roman" w:eastAsia="Times New Roman" w:hAnsi="Times New Roman" w:cs="Times New Roman"/>
          <w:sz w:val="20"/>
          <w:szCs w:val="20"/>
          <w:lang w:val="en-GB"/>
        </w:rPr>
        <w:t xml:space="preserve"> ±</w:t>
      </w:r>
      <w:r w:rsidR="00BB2205">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0.87 µg</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BHT/mL and 78.58</w:t>
      </w:r>
      <w:r w:rsidR="00BB2205">
        <w:rPr>
          <w:rFonts w:ascii="Times New Roman" w:eastAsia="Times New Roman" w:hAnsi="Times New Roman" w:cs="Times New Roman"/>
          <w:sz w:val="20"/>
          <w:szCs w:val="20"/>
          <w:lang w:val="en-US"/>
        </w:rPr>
        <w:t xml:space="preserve"> </w:t>
      </w:r>
      <w:r w:rsidR="00BB2205" w:rsidRPr="00BB2205">
        <w:rPr>
          <w:rFonts w:ascii="Times New Roman" w:eastAsia="Times New Roman" w:hAnsi="Times New Roman" w:cs="Times New Roman"/>
          <w:sz w:val="20"/>
          <w:szCs w:val="20"/>
          <w:lang w:val="en-GB"/>
        </w:rPr>
        <w:t>±</w:t>
      </w:r>
      <w:r w:rsidR="00BB2205" w:rsidRPr="00BB2205">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0.17%, respectively. The results revealed that an increase in heating temperature and time decreased total phenolic content and the</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DPPH radical scavenging and xanthine oxidase inhibitory activities of Yanang leaf extract. During 15 min</w:t>
      </w:r>
      <w:r w:rsidRPr="00F10A93">
        <w:rPr>
          <w:rFonts w:ascii="Times New Roman" w:eastAsia="Times New Roman" w:hAnsi="Times New Roman" w:cs="Times New Roman"/>
          <w:sz w:val="20"/>
          <w:szCs w:val="20"/>
          <w:lang w:val="en-GB"/>
        </w:rPr>
        <w:t>utes</w:t>
      </w:r>
      <w:r w:rsidRPr="00F10A93">
        <w:rPr>
          <w:rFonts w:ascii="Times New Roman" w:eastAsia="Times New Roman" w:hAnsi="Times New Roman" w:cs="Times New Roman"/>
          <w:sz w:val="20"/>
          <w:szCs w:val="20"/>
        </w:rPr>
        <w:t xml:space="preserve"> heating, the total phenolic content of Yanang leaf extract ranged from 526.33</w:t>
      </w:r>
      <w:r w:rsidRPr="00F10A93">
        <w:rPr>
          <w:rFonts w:ascii="Times New Roman" w:eastAsia="Times New Roman" w:hAnsi="Times New Roman" w:cs="Times New Roman"/>
          <w:i/>
          <w:iCs/>
          <w:sz w:val="20"/>
          <w:szCs w:val="20"/>
          <w:lang w:val="en-US"/>
        </w:rPr>
        <w:t xml:space="preserve"> </w:t>
      </w:r>
      <w:r w:rsidRPr="00BB2205">
        <w:rPr>
          <w:rFonts w:ascii="Times New Roman" w:eastAsia="Times New Roman" w:hAnsi="Times New Roman" w:cs="Times New Roman"/>
          <w:sz w:val="20"/>
          <w:szCs w:val="20"/>
        </w:rPr>
        <w:t>±</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28.79 to 638.93</w:t>
      </w:r>
      <w:r w:rsidRPr="00F10A93">
        <w:rPr>
          <w:rFonts w:ascii="Times New Roman" w:eastAsia="Times New Roman" w:hAnsi="Times New Roman" w:cs="Times New Roman"/>
          <w:sz w:val="20"/>
          <w:szCs w:val="20"/>
          <w:lang w:val="en-US"/>
        </w:rPr>
        <w:t xml:space="preserve"> </w:t>
      </w:r>
      <w:r w:rsidRPr="00BB2205">
        <w:rPr>
          <w:rFonts w:ascii="Times New Roman" w:eastAsia="Times New Roman" w:hAnsi="Times New Roman" w:cs="Times New Roman"/>
          <w:sz w:val="20"/>
          <w:szCs w:val="20"/>
        </w:rPr>
        <w:t>±</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29.69 mg</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GAE/100 mg d</w:t>
      </w:r>
      <w:r w:rsidRPr="00F10A93">
        <w:rPr>
          <w:rFonts w:ascii="Times New Roman" w:eastAsia="Times New Roman" w:hAnsi="Times New Roman" w:cs="Times New Roman"/>
          <w:sz w:val="20"/>
          <w:szCs w:val="20"/>
          <w:lang w:val="en-US"/>
        </w:rPr>
        <w:t>b.</w:t>
      </w:r>
      <w:r w:rsidRPr="00F10A93">
        <w:rPr>
          <w:rFonts w:ascii="Times New Roman" w:eastAsia="Times New Roman" w:hAnsi="Times New Roman" w:cs="Times New Roman"/>
          <w:sz w:val="20"/>
          <w:szCs w:val="20"/>
        </w:rPr>
        <w:t>, DPPH radical scavenging activity ranged from 92.86</w:t>
      </w:r>
      <w:r w:rsidRPr="00F10A93">
        <w:rPr>
          <w:rFonts w:ascii="Times New Roman" w:eastAsia="Times New Roman" w:hAnsi="Times New Roman" w:cs="Times New Roman"/>
          <w:sz w:val="20"/>
          <w:szCs w:val="20"/>
          <w:lang w:val="en-US"/>
        </w:rPr>
        <w:t xml:space="preserve"> </w:t>
      </w:r>
      <w:r w:rsidRPr="00BB2205">
        <w:rPr>
          <w:rFonts w:ascii="Times New Roman" w:eastAsia="Times New Roman" w:hAnsi="Times New Roman" w:cs="Times New Roman"/>
          <w:sz w:val="20"/>
          <w:szCs w:val="20"/>
        </w:rPr>
        <w:t>±</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1.66 to 136.41</w:t>
      </w:r>
      <w:r w:rsidRPr="00F10A93">
        <w:rPr>
          <w:rFonts w:ascii="Times New Roman" w:eastAsia="Times New Roman" w:hAnsi="Times New Roman" w:cs="Times New Roman"/>
          <w:sz w:val="20"/>
          <w:szCs w:val="20"/>
          <w:lang w:val="en-US"/>
        </w:rPr>
        <w:t xml:space="preserve"> </w:t>
      </w:r>
      <w:r w:rsidRPr="00BB2205">
        <w:rPr>
          <w:rFonts w:ascii="Times New Roman" w:eastAsia="Times New Roman" w:hAnsi="Times New Roman" w:cs="Times New Roman"/>
          <w:sz w:val="20"/>
          <w:szCs w:val="20"/>
        </w:rPr>
        <w:t>±</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5.70 µg</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BHT/mL and xanthine oxidase inhibitory activity ranged from 72.64</w:t>
      </w:r>
      <w:r w:rsidRPr="00F10A93">
        <w:rPr>
          <w:rFonts w:ascii="Times New Roman" w:eastAsia="Times New Roman" w:hAnsi="Times New Roman" w:cs="Times New Roman"/>
          <w:sz w:val="20"/>
          <w:szCs w:val="20"/>
          <w:lang w:val="en-US"/>
        </w:rPr>
        <w:t xml:space="preserve"> </w:t>
      </w:r>
      <w:r w:rsidRPr="00BB2205">
        <w:rPr>
          <w:rFonts w:ascii="Times New Roman" w:eastAsia="Times New Roman" w:hAnsi="Times New Roman" w:cs="Times New Roman"/>
          <w:sz w:val="20"/>
          <w:szCs w:val="20"/>
        </w:rPr>
        <w:t>±</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0.34 to 76.65</w:t>
      </w:r>
      <w:r w:rsidRPr="00F10A93">
        <w:rPr>
          <w:rFonts w:ascii="Times New Roman" w:eastAsia="Times New Roman" w:hAnsi="Times New Roman" w:cs="Times New Roman"/>
          <w:sz w:val="20"/>
          <w:szCs w:val="20"/>
          <w:lang w:val="en-US"/>
        </w:rPr>
        <w:t xml:space="preserve"> </w:t>
      </w:r>
      <w:r w:rsidRPr="00BB2205">
        <w:rPr>
          <w:rFonts w:ascii="Times New Roman" w:eastAsia="Times New Roman" w:hAnsi="Times New Roman" w:cs="Times New Roman"/>
          <w:sz w:val="20"/>
          <w:szCs w:val="20"/>
        </w:rPr>
        <w:t>±</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rPr>
        <w:t xml:space="preserve">0.50%. The change of total phenolic content </w:t>
      </w:r>
      <w:r w:rsidRPr="00F10A93">
        <w:rPr>
          <w:rFonts w:ascii="Times New Roman" w:hAnsi="Times New Roman" w:cs="Times New Roman"/>
          <w:sz w:val="20"/>
          <w:szCs w:val="20"/>
          <w:cs/>
        </w:rPr>
        <w:t>(</w:t>
      </w:r>
      <w:r w:rsidRPr="00F10A93">
        <w:rPr>
          <w:rFonts w:ascii="Times New Roman" w:hAnsi="Times New Roman" w:cs="Times New Roman"/>
          <w:sz w:val="20"/>
          <w:szCs w:val="20"/>
        </w:rPr>
        <w:t>R</w:t>
      </w:r>
      <w:r w:rsidRPr="00F10A93">
        <w:rPr>
          <w:rFonts w:ascii="Times New Roman" w:hAnsi="Times New Roman" w:cs="Times New Roman"/>
          <w:sz w:val="20"/>
          <w:szCs w:val="20"/>
          <w:vertAlign w:val="superscript"/>
        </w:rPr>
        <w:t>2</w:t>
      </w:r>
      <w:r w:rsidRPr="00F10A93">
        <w:rPr>
          <w:rFonts w:ascii="Times New Roman" w:hAnsi="Times New Roman" w:cs="Times New Roman"/>
          <w:sz w:val="20"/>
          <w:szCs w:val="20"/>
          <w:vertAlign w:val="superscript"/>
          <w:lang w:val="en-US"/>
        </w:rPr>
        <w:t xml:space="preserve"> </w:t>
      </w:r>
      <w:r w:rsidRPr="00F10A93">
        <w:rPr>
          <w:rFonts w:ascii="Times New Roman" w:eastAsia="Times New Roman" w:hAnsi="Times New Roman" w:cs="Times New Roman"/>
          <w:sz w:val="20"/>
          <w:szCs w:val="20"/>
        </w:rPr>
        <w:t>=</w:t>
      </w:r>
      <w:r w:rsidRPr="00F10A93">
        <w:rPr>
          <w:rFonts w:ascii="Times New Roman" w:eastAsia="Times New Roman" w:hAnsi="Times New Roman" w:cs="Times New Roman"/>
          <w:sz w:val="20"/>
          <w:szCs w:val="20"/>
          <w:lang w:val="en-US"/>
        </w:rPr>
        <w:t xml:space="preserve"> </w:t>
      </w:r>
      <w:r w:rsidRPr="00F10A93">
        <w:rPr>
          <w:rFonts w:ascii="Times New Roman" w:eastAsia="Times New Roman" w:hAnsi="Times New Roman" w:cs="Times New Roman"/>
          <w:sz w:val="20"/>
          <w:szCs w:val="20"/>
          <w:cs/>
        </w:rPr>
        <w:t>0.809-0.959</w:t>
      </w:r>
      <w:r w:rsidRPr="00F10A93">
        <w:rPr>
          <w:rFonts w:ascii="Times New Roman" w:hAnsi="Times New Roman" w:cs="Times New Roman"/>
          <w:sz w:val="20"/>
          <w:szCs w:val="20"/>
          <w:cs/>
        </w:rPr>
        <w:t xml:space="preserve">) </w:t>
      </w:r>
      <w:r w:rsidRPr="00F10A93">
        <w:rPr>
          <w:rFonts w:ascii="Times New Roman" w:eastAsia="Times New Roman" w:hAnsi="Times New Roman" w:cs="Times New Roman"/>
          <w:sz w:val="20"/>
          <w:szCs w:val="20"/>
          <w:lang w:val="en-US"/>
        </w:rPr>
        <w:t xml:space="preserve">followed </w:t>
      </w:r>
      <w:r w:rsidRPr="00F10A93">
        <w:rPr>
          <w:rFonts w:ascii="Times New Roman" w:eastAsia="Times New Roman" w:hAnsi="Times New Roman" w:cs="Times New Roman"/>
          <w:sz w:val="20"/>
          <w:szCs w:val="20"/>
        </w:rPr>
        <w:t xml:space="preserve">zero-order kinetic model and that of </w:t>
      </w:r>
      <w:r w:rsidRPr="00F10A93">
        <w:rPr>
          <w:rFonts w:ascii="Times New Roman" w:hAnsi="Times New Roman" w:cs="Times New Roman"/>
          <w:sz w:val="20"/>
          <w:szCs w:val="20"/>
        </w:rPr>
        <w:t>DPPH radical scavenging activity</w:t>
      </w:r>
      <w:r w:rsidRPr="00F10A93">
        <w:rPr>
          <w:rFonts w:ascii="Times New Roman" w:hAnsi="Times New Roman" w:cs="Times New Roman"/>
          <w:sz w:val="20"/>
          <w:szCs w:val="20"/>
          <w:lang w:val="en-US"/>
        </w:rPr>
        <w:t xml:space="preserve"> </w:t>
      </w:r>
      <w:r w:rsidRPr="00F10A93">
        <w:rPr>
          <w:rFonts w:ascii="Times New Roman" w:hAnsi="Times New Roman" w:cs="Times New Roman"/>
          <w:sz w:val="20"/>
          <w:szCs w:val="20"/>
          <w:cs/>
        </w:rPr>
        <w:t>(</w:t>
      </w:r>
      <w:r w:rsidRPr="00F10A93">
        <w:rPr>
          <w:rFonts w:ascii="Times New Roman" w:hAnsi="Times New Roman" w:cs="Times New Roman"/>
          <w:sz w:val="20"/>
          <w:szCs w:val="20"/>
        </w:rPr>
        <w:t>R</w:t>
      </w:r>
      <w:r w:rsidRPr="00F10A93">
        <w:rPr>
          <w:rFonts w:ascii="Times New Roman" w:hAnsi="Times New Roman" w:cs="Times New Roman"/>
          <w:sz w:val="20"/>
          <w:szCs w:val="20"/>
          <w:vertAlign w:val="superscript"/>
        </w:rPr>
        <w:t>2</w:t>
      </w:r>
      <w:r w:rsidRPr="00F10A93">
        <w:rPr>
          <w:rFonts w:ascii="Times New Roman" w:hAnsi="Times New Roman" w:cs="Times New Roman"/>
          <w:sz w:val="20"/>
          <w:szCs w:val="20"/>
        </w:rPr>
        <w:t>=</w:t>
      </w:r>
      <w:r w:rsidRPr="00F10A93">
        <w:rPr>
          <w:rFonts w:ascii="Times New Roman" w:hAnsi="Times New Roman" w:cs="Times New Roman"/>
          <w:sz w:val="20"/>
          <w:szCs w:val="20"/>
          <w:cs/>
        </w:rPr>
        <w:t>0.783-0.920</w:t>
      </w:r>
      <w:r w:rsidRPr="00F10A93">
        <w:rPr>
          <w:rFonts w:ascii="Times New Roman" w:hAnsi="Times New Roman" w:cs="Cordia New"/>
          <w:sz w:val="20"/>
          <w:szCs w:val="20"/>
        </w:rPr>
        <w:t>)</w:t>
      </w:r>
      <w:r w:rsidRPr="00F10A93">
        <w:rPr>
          <w:rFonts w:ascii="Times New Roman" w:hAnsi="Times New Roman" w:cs="Cordia New"/>
          <w:sz w:val="20"/>
          <w:szCs w:val="20"/>
          <w:lang w:val="en-US"/>
        </w:rPr>
        <w:t xml:space="preserve"> </w:t>
      </w:r>
      <w:r w:rsidRPr="00F10A93">
        <w:rPr>
          <w:rFonts w:ascii="Times New Roman" w:hAnsi="Times New Roman" w:cs="Times New Roman"/>
          <w:sz w:val="20"/>
          <w:szCs w:val="20"/>
        </w:rPr>
        <w:t>while xanthine oxidase inhibitory</w:t>
      </w:r>
      <w:r w:rsidRPr="00F10A93">
        <w:rPr>
          <w:rFonts w:ascii="Times New Roman" w:eastAsia="Times New Roman" w:hAnsi="Times New Roman" w:cs="Times New Roman"/>
          <w:sz w:val="20"/>
          <w:szCs w:val="20"/>
        </w:rPr>
        <w:t xml:space="preserve"> activity (</w:t>
      </w:r>
      <w:r w:rsidRPr="00F10A93">
        <w:rPr>
          <w:rFonts w:ascii="Times New Roman" w:hAnsi="Times New Roman" w:cs="Times New Roman"/>
          <w:sz w:val="20"/>
          <w:szCs w:val="20"/>
        </w:rPr>
        <w:t>R</w:t>
      </w:r>
      <w:r w:rsidRPr="00F10A93">
        <w:rPr>
          <w:rFonts w:ascii="Times New Roman" w:hAnsi="Times New Roman" w:cs="Times New Roman"/>
          <w:sz w:val="20"/>
          <w:szCs w:val="20"/>
          <w:vertAlign w:val="superscript"/>
        </w:rPr>
        <w:t>2</w:t>
      </w:r>
      <w:r w:rsidRPr="00F10A93">
        <w:rPr>
          <w:rFonts w:ascii="Times New Roman" w:hAnsi="Times New Roman" w:cs="Times New Roman"/>
          <w:sz w:val="20"/>
          <w:szCs w:val="20"/>
          <w:vertAlign w:val="superscript"/>
          <w:lang w:val="en-US"/>
        </w:rPr>
        <w:t xml:space="preserve"> </w:t>
      </w:r>
      <w:r w:rsidRPr="00F10A93">
        <w:rPr>
          <w:rFonts w:ascii="Times New Roman" w:hAnsi="Times New Roman" w:cs="Times New Roman"/>
          <w:sz w:val="20"/>
          <w:szCs w:val="20"/>
        </w:rPr>
        <w:t>=</w:t>
      </w:r>
      <w:r w:rsidRPr="00F10A93">
        <w:rPr>
          <w:rFonts w:ascii="Times New Roman" w:hAnsi="Times New Roman" w:cs="Times New Roman"/>
          <w:sz w:val="20"/>
          <w:szCs w:val="20"/>
          <w:lang w:val="en-US"/>
        </w:rPr>
        <w:t xml:space="preserve"> </w:t>
      </w:r>
      <w:r w:rsidRPr="00F10A93">
        <w:rPr>
          <w:rFonts w:ascii="Times New Roman" w:hAnsi="Times New Roman" w:cs="Times New Roman"/>
          <w:sz w:val="20"/>
          <w:szCs w:val="20"/>
          <w:cs/>
        </w:rPr>
        <w:t>0.</w:t>
      </w:r>
      <w:r w:rsidRPr="00F10A93">
        <w:rPr>
          <w:rFonts w:ascii="Times New Roman" w:hAnsi="Times New Roman" w:cs="Cordia New"/>
          <w:sz w:val="20"/>
          <w:szCs w:val="20"/>
        </w:rPr>
        <w:t>864-0.922)</w:t>
      </w:r>
      <w:r w:rsidRPr="00F10A93">
        <w:rPr>
          <w:rFonts w:ascii="Times New Roman" w:hAnsi="Times New Roman" w:cs="Cordia New"/>
          <w:sz w:val="20"/>
          <w:szCs w:val="20"/>
          <w:lang w:val="en-US"/>
        </w:rPr>
        <w:t xml:space="preserve"> </w:t>
      </w:r>
      <w:r w:rsidRPr="00F10A93">
        <w:rPr>
          <w:rFonts w:ascii="Times New Roman" w:eastAsia="Times New Roman" w:hAnsi="Times New Roman" w:cs="Times New Roman"/>
          <w:sz w:val="20"/>
          <w:szCs w:val="20"/>
          <w:lang w:val="en-US"/>
        </w:rPr>
        <w:t xml:space="preserve">followed </w:t>
      </w:r>
      <w:r w:rsidRPr="00F10A93">
        <w:rPr>
          <w:rFonts w:ascii="Times New Roman" w:eastAsia="Times New Roman" w:hAnsi="Times New Roman" w:cs="Times New Roman"/>
          <w:sz w:val="20"/>
          <w:szCs w:val="20"/>
        </w:rPr>
        <w:t>second-order</w:t>
      </w:r>
      <w:r w:rsidRPr="00F10A93">
        <w:rPr>
          <w:rFonts w:ascii="Times New Roman" w:eastAsia="Times New Roman" w:hAnsi="Times New Roman" w:cs="Times New Roman"/>
          <w:sz w:val="20"/>
          <w:szCs w:val="20"/>
          <w:lang w:val="en-US"/>
        </w:rPr>
        <w:t xml:space="preserve"> kinetic model</w:t>
      </w:r>
      <w:r w:rsidRPr="00F10A93">
        <w:rPr>
          <w:rFonts w:ascii="Times New Roman" w:eastAsia="Times New Roman" w:hAnsi="Times New Roman" w:cs="Times New Roman"/>
          <w:sz w:val="20"/>
          <w:szCs w:val="20"/>
        </w:rPr>
        <w:t>.</w:t>
      </w:r>
    </w:p>
    <w:p w:rsidR="00F10A93" w:rsidRPr="00F10A93" w:rsidRDefault="00F10A93" w:rsidP="00F10A93">
      <w:pPr>
        <w:pStyle w:val="TEXT"/>
        <w:jc w:val="both"/>
        <w:rPr>
          <w:rFonts w:ascii="Times New Roman" w:eastAsia="Times New Roman" w:hAnsi="Times New Roman" w:cs="Times New Roman"/>
          <w:sz w:val="20"/>
          <w:szCs w:val="20"/>
        </w:rPr>
      </w:pPr>
    </w:p>
    <w:p w:rsidR="00F10A93" w:rsidRPr="00F10A93" w:rsidRDefault="00F10A93" w:rsidP="00F10A93">
      <w:pPr>
        <w:spacing w:after="0" w:line="240" w:lineRule="auto"/>
        <w:ind w:left="993" w:hanging="993"/>
        <w:jc w:val="both"/>
        <w:rPr>
          <w:rFonts w:ascii="Times New Roman" w:hAnsi="Times New Roman"/>
          <w:sz w:val="20"/>
          <w:szCs w:val="20"/>
        </w:rPr>
      </w:pPr>
      <w:r w:rsidRPr="00F10A93">
        <w:rPr>
          <w:rFonts w:ascii="Times New Roman" w:hAnsi="Times New Roman"/>
          <w:b/>
          <w:bCs/>
          <w:sz w:val="20"/>
          <w:szCs w:val="20"/>
        </w:rPr>
        <w:t>Keywords</w:t>
      </w:r>
      <w:r w:rsidRPr="00F10A93">
        <w:rPr>
          <w:rFonts w:ascii="Times New Roman" w:hAnsi="Times New Roman"/>
          <w:b/>
          <w:sz w:val="20"/>
          <w:szCs w:val="20"/>
        </w:rPr>
        <w:t xml:space="preserve">:  </w:t>
      </w:r>
      <w:r w:rsidRPr="00F10A93">
        <w:rPr>
          <w:rFonts w:ascii="Times New Roman" w:hAnsi="Times New Roman"/>
          <w:sz w:val="20"/>
          <w:szCs w:val="20"/>
        </w:rPr>
        <w:t xml:space="preserve">Yanang, </w:t>
      </w:r>
      <w:r w:rsidRPr="00F10A93">
        <w:rPr>
          <w:rFonts w:ascii="Times New Roman" w:hAnsi="Times New Roman"/>
          <w:i/>
          <w:iCs/>
          <w:sz w:val="20"/>
          <w:szCs w:val="20"/>
        </w:rPr>
        <w:t>Tiliacora triandra</w:t>
      </w:r>
      <w:r w:rsidRPr="00F10A93">
        <w:rPr>
          <w:rFonts w:ascii="Times New Roman" w:hAnsi="Times New Roman"/>
          <w:sz w:val="20"/>
          <w:szCs w:val="20"/>
        </w:rPr>
        <w:t>, total phenolic content, xant</w:t>
      </w:r>
      <w:r w:rsidR="00F07D5B">
        <w:rPr>
          <w:rFonts w:ascii="Times New Roman" w:hAnsi="Times New Roman"/>
          <w:sz w:val="20"/>
          <w:szCs w:val="20"/>
        </w:rPr>
        <w:t>h</w:t>
      </w:r>
      <w:r w:rsidRPr="00F10A93">
        <w:rPr>
          <w:rFonts w:ascii="Times New Roman" w:hAnsi="Times New Roman"/>
          <w:sz w:val="20"/>
          <w:szCs w:val="20"/>
        </w:rPr>
        <w:t>in</w:t>
      </w:r>
      <w:r w:rsidR="00F07D5B">
        <w:rPr>
          <w:rFonts w:ascii="Times New Roman" w:hAnsi="Times New Roman"/>
          <w:sz w:val="20"/>
          <w:szCs w:val="20"/>
        </w:rPr>
        <w:t>e</w:t>
      </w:r>
      <w:bookmarkStart w:id="0" w:name="_GoBack"/>
      <w:bookmarkEnd w:id="0"/>
      <w:r w:rsidRPr="00F10A93">
        <w:rPr>
          <w:rFonts w:ascii="Times New Roman" w:hAnsi="Times New Roman"/>
          <w:sz w:val="20"/>
          <w:szCs w:val="20"/>
        </w:rPr>
        <w:t xml:space="preserve"> oxidase, kinetic model</w:t>
      </w:r>
    </w:p>
    <w:p w:rsidR="00F10A93" w:rsidRPr="00F10A93" w:rsidRDefault="00F10A93" w:rsidP="00F10A93">
      <w:pPr>
        <w:spacing w:after="0" w:line="240" w:lineRule="auto"/>
        <w:ind w:left="993" w:hanging="993"/>
        <w:jc w:val="center"/>
        <w:rPr>
          <w:rFonts w:ascii="Times New Roman" w:hAnsi="Times New Roman"/>
          <w:sz w:val="20"/>
          <w:szCs w:val="20"/>
        </w:rPr>
      </w:pPr>
    </w:p>
    <w:p w:rsidR="00F10A93" w:rsidRPr="00F10A93" w:rsidRDefault="00F10A93" w:rsidP="00F10A93">
      <w:pPr>
        <w:spacing w:after="0" w:line="240" w:lineRule="auto"/>
        <w:jc w:val="center"/>
        <w:outlineLvl w:val="0"/>
        <w:rPr>
          <w:rFonts w:ascii="Times New Roman" w:hAnsi="Times New Roman"/>
          <w:b/>
          <w:sz w:val="20"/>
          <w:szCs w:val="20"/>
          <w:lang w:val="ms-MY"/>
        </w:rPr>
      </w:pPr>
      <w:r w:rsidRPr="00F10A93">
        <w:rPr>
          <w:rFonts w:ascii="Times New Roman" w:hAnsi="Times New Roman"/>
          <w:b/>
          <w:sz w:val="20"/>
          <w:szCs w:val="20"/>
          <w:lang w:val="ms-MY"/>
        </w:rPr>
        <w:t>Abstrak</w:t>
      </w:r>
    </w:p>
    <w:p w:rsidR="00F10A93" w:rsidRPr="00F10A93" w:rsidRDefault="00F10A93" w:rsidP="00F10A93">
      <w:pPr>
        <w:spacing w:after="0" w:line="240" w:lineRule="auto"/>
        <w:jc w:val="both"/>
        <w:rPr>
          <w:rFonts w:ascii="Times New Roman" w:hAnsi="Times New Roman"/>
          <w:sz w:val="20"/>
          <w:szCs w:val="20"/>
          <w:lang w:val="ms-MY"/>
        </w:rPr>
      </w:pPr>
      <w:r w:rsidRPr="00F10A93">
        <w:rPr>
          <w:rFonts w:ascii="Times New Roman" w:hAnsi="Times New Roman"/>
          <w:sz w:val="20"/>
          <w:szCs w:val="20"/>
          <w:lang w:val="ms-MY"/>
        </w:rPr>
        <w:t xml:space="preserve">Pada masa ini, pucuk buluh dalam ekstrak daun Yanang </w:t>
      </w:r>
      <w:r w:rsidRPr="00F10A93">
        <w:rPr>
          <w:rFonts w:ascii="Times New Roman" w:hAnsi="Times New Roman"/>
          <w:sz w:val="20"/>
          <w:szCs w:val="20"/>
          <w:cs/>
          <w:lang w:val="ms-MY"/>
        </w:rPr>
        <w:t>(</w:t>
      </w:r>
      <w:r w:rsidRPr="00F10A93">
        <w:rPr>
          <w:rFonts w:ascii="Times New Roman" w:hAnsi="Times New Roman"/>
          <w:i/>
          <w:iCs/>
          <w:sz w:val="20"/>
          <w:szCs w:val="20"/>
          <w:lang w:val="ms-MY"/>
        </w:rPr>
        <w:t>Tiliacora triandra</w:t>
      </w:r>
      <w:r w:rsidRPr="00F10A93">
        <w:rPr>
          <w:rFonts w:ascii="Times New Roman" w:hAnsi="Times New Roman"/>
          <w:sz w:val="20"/>
          <w:szCs w:val="20"/>
          <w:cs/>
          <w:lang w:val="ms-MY"/>
        </w:rPr>
        <w:t xml:space="preserve"> (</w:t>
      </w:r>
      <w:r w:rsidRPr="00F10A93">
        <w:rPr>
          <w:rFonts w:ascii="Times New Roman" w:hAnsi="Times New Roman"/>
          <w:sz w:val="20"/>
          <w:szCs w:val="20"/>
          <w:lang w:val="ms-MY"/>
        </w:rPr>
        <w:t>Colebr.</w:t>
      </w:r>
      <w:r w:rsidRPr="00F10A93">
        <w:rPr>
          <w:rFonts w:ascii="Times New Roman" w:hAnsi="Times New Roman"/>
          <w:sz w:val="20"/>
          <w:szCs w:val="20"/>
          <w:cs/>
          <w:lang w:val="ms-MY"/>
        </w:rPr>
        <w:t xml:space="preserve">) </w:t>
      </w:r>
      <w:r w:rsidRPr="00F10A93">
        <w:rPr>
          <w:rFonts w:ascii="Times New Roman" w:hAnsi="Times New Roman"/>
          <w:sz w:val="20"/>
          <w:szCs w:val="20"/>
          <w:lang w:val="ms-MY"/>
        </w:rPr>
        <w:t>Diels</w:t>
      </w:r>
      <w:r w:rsidRPr="00F10A93">
        <w:rPr>
          <w:rFonts w:ascii="Times New Roman" w:hAnsi="Times New Roman"/>
          <w:sz w:val="20"/>
          <w:szCs w:val="20"/>
          <w:cs/>
          <w:lang w:val="ms-MY"/>
        </w:rPr>
        <w:t>)</w:t>
      </w:r>
      <w:r w:rsidRPr="00F10A93">
        <w:rPr>
          <w:rFonts w:ascii="Times New Roman" w:hAnsi="Times New Roman"/>
          <w:sz w:val="20"/>
          <w:szCs w:val="20"/>
          <w:lang w:val="ms-MY"/>
        </w:rPr>
        <w:t xml:space="preserve"> yang ditinkan dihasilkan untuk meningkatkan hayat simpanan dan kemudahan untuk menyediakan makanan. Objektif penyelidikan ini adalah untuk mengkaji kesan pemprosesan terma yang berbeza semasa penyediaan ekstrak daun Yanang terhadap kandungan jumlah fenolik, aktiviti pemerangkapan radikal DPPH dan xantin oksidase dan untuk menentukan kinetik perubahan kualiti ekstrak. Penyediaan melibatkan nisbah daun kepada air, 1:12 (w/v) 32,000 </w:t>
      </w:r>
      <w:r w:rsidRPr="00F10A93">
        <w:rPr>
          <w:rFonts w:ascii="Times New Roman" w:hAnsi="Times New Roman"/>
          <w:sz w:val="20"/>
          <w:szCs w:val="20"/>
          <w:lang w:val="ms-MY"/>
        </w:rPr>
        <w:lastRenderedPageBreak/>
        <w:t xml:space="preserve">rpm halaju adunan dan suhu pemanasan yang berbeza pada 60, 70 atau 80 </w:t>
      </w:r>
      <w:r w:rsidRPr="00F10A93">
        <w:rPr>
          <w:rFonts w:ascii="Times New Roman" w:hAnsi="Times New Roman"/>
          <w:sz w:val="20"/>
          <w:szCs w:val="20"/>
          <w:vertAlign w:val="superscript"/>
          <w:lang w:val="ms-MY"/>
        </w:rPr>
        <w:t>o</w:t>
      </w:r>
      <w:r w:rsidRPr="00F10A93">
        <w:rPr>
          <w:rFonts w:ascii="Times New Roman" w:hAnsi="Times New Roman"/>
          <w:sz w:val="20"/>
          <w:szCs w:val="20"/>
          <w:lang w:val="ms-MY"/>
        </w:rPr>
        <w:t>C selama 15 minit. Data dikumpulkan pada masa pemanasan 0, 1, 3, 6, 9, 12 dan 15 minit. Keputusan menunjukkan bahawa ekstrak daun Yanang segar mempunyai kandungan jumlah fenolik sebanyak 680.16 ± 19.57 mg GAE/100 mg berat kering dan aktiviti pemerangkapan radikal DPPH dan xantin oksidase ialah 163.53 ±  0.87 μg BHT/mL dan 78.58 ± 0.17%. Keputusan menunjukkan bahawa peningkatan suhu pemanasan dan masa menurunkan kandungan jumlah fenolik dan aktiviti ekstrak daun Yanang. Selepas 15 minit pemanasan, kandungan fenolik jumlah ekstrak daun Yanang ialah dari 526.33 ± 28.79 hingga 638.93 ± 29.69 mg GAE/100 mg berat kering, aktiviti perencatan radikal DPPH adalah daripada 92.86 ± 1.66 hingga 136.41 ± 5.70 μg BHT/mL dan aktiviti perencatan xantin oksidase dalam julat 72.64 ± 0.34 hingga 76.65 ± 0.50%. Perubahan kandungan fenolik jumlah (R</w:t>
      </w:r>
      <w:r w:rsidRPr="00F10A93">
        <w:rPr>
          <w:rFonts w:ascii="Times New Roman" w:hAnsi="Times New Roman"/>
          <w:sz w:val="20"/>
          <w:szCs w:val="20"/>
          <w:vertAlign w:val="superscript"/>
          <w:lang w:val="ms-MY"/>
        </w:rPr>
        <w:t>2</w:t>
      </w:r>
      <w:r w:rsidRPr="00F10A93">
        <w:rPr>
          <w:rFonts w:ascii="Times New Roman" w:hAnsi="Times New Roman"/>
          <w:sz w:val="20"/>
          <w:szCs w:val="20"/>
          <w:lang w:val="ms-MY"/>
        </w:rPr>
        <w:t xml:space="preserve"> = 0.809-0.959) adalah mengikut model kinetik tertib sifar dan aktiviti pemerangkapan radikal DPPH (R</w:t>
      </w:r>
      <w:r w:rsidRPr="00F10A93">
        <w:rPr>
          <w:rFonts w:ascii="Times New Roman" w:hAnsi="Times New Roman"/>
          <w:sz w:val="20"/>
          <w:szCs w:val="20"/>
          <w:vertAlign w:val="superscript"/>
          <w:lang w:val="ms-MY"/>
        </w:rPr>
        <w:t>2</w:t>
      </w:r>
      <w:r w:rsidRPr="00F10A93">
        <w:rPr>
          <w:rFonts w:ascii="Times New Roman" w:hAnsi="Times New Roman"/>
          <w:sz w:val="20"/>
          <w:szCs w:val="20"/>
          <w:lang w:val="ms-MY"/>
        </w:rPr>
        <w:t xml:space="preserve"> = 0.783-0.920) sementara aktiviti penghambatan xantin oksidase (R</w:t>
      </w:r>
      <w:r w:rsidRPr="00F10A93">
        <w:rPr>
          <w:rFonts w:ascii="Times New Roman" w:hAnsi="Times New Roman"/>
          <w:sz w:val="20"/>
          <w:szCs w:val="20"/>
          <w:vertAlign w:val="superscript"/>
          <w:lang w:val="ms-MY"/>
        </w:rPr>
        <w:t>2</w:t>
      </w:r>
      <w:r w:rsidRPr="00F10A93">
        <w:rPr>
          <w:rFonts w:ascii="Times New Roman" w:hAnsi="Times New Roman"/>
          <w:sz w:val="20"/>
          <w:szCs w:val="20"/>
          <w:lang w:val="ms-MY"/>
        </w:rPr>
        <w:t xml:space="preserve"> = 0.864-0.922) adalah mengikut modeltertib kedua.</w:t>
      </w:r>
    </w:p>
    <w:p w:rsidR="00F10A93" w:rsidRPr="00F10A93" w:rsidRDefault="00F10A93" w:rsidP="00F10A93">
      <w:pPr>
        <w:spacing w:after="0" w:line="240" w:lineRule="auto"/>
        <w:jc w:val="both"/>
        <w:outlineLvl w:val="0"/>
        <w:rPr>
          <w:rFonts w:ascii="Times New Roman" w:hAnsi="Times New Roman"/>
          <w:sz w:val="20"/>
          <w:szCs w:val="20"/>
          <w:lang w:val="ms-MY"/>
        </w:rPr>
      </w:pPr>
    </w:p>
    <w:p w:rsidR="00F10A93" w:rsidRDefault="00F10A93" w:rsidP="00F10A93">
      <w:pPr>
        <w:spacing w:after="0" w:line="240" w:lineRule="auto"/>
        <w:jc w:val="both"/>
        <w:rPr>
          <w:rFonts w:ascii="Times New Roman" w:hAnsi="Times New Roman"/>
          <w:sz w:val="20"/>
          <w:szCs w:val="20"/>
          <w:lang w:val="ms-MY"/>
        </w:rPr>
      </w:pPr>
      <w:r w:rsidRPr="00F10A93">
        <w:rPr>
          <w:rFonts w:ascii="Times New Roman" w:hAnsi="Times New Roman"/>
          <w:b/>
          <w:sz w:val="20"/>
          <w:szCs w:val="20"/>
          <w:lang w:val="ms-MY"/>
        </w:rPr>
        <w:t xml:space="preserve">Kata kunci:  </w:t>
      </w:r>
      <w:r w:rsidRPr="00F10A93">
        <w:rPr>
          <w:rFonts w:ascii="Times New Roman" w:hAnsi="Times New Roman"/>
          <w:sz w:val="20"/>
          <w:szCs w:val="20"/>
          <w:lang w:val="ms-MY"/>
        </w:rPr>
        <w:t xml:space="preserve">Yanang, </w:t>
      </w:r>
      <w:r w:rsidRPr="00F10A93">
        <w:rPr>
          <w:rFonts w:ascii="Times New Roman" w:hAnsi="Times New Roman"/>
          <w:i/>
          <w:iCs/>
          <w:sz w:val="20"/>
          <w:szCs w:val="20"/>
          <w:lang w:val="ms-MY"/>
        </w:rPr>
        <w:t>Tiliacora triandra</w:t>
      </w:r>
      <w:r w:rsidRPr="00F10A93">
        <w:rPr>
          <w:rFonts w:ascii="Times New Roman" w:hAnsi="Times New Roman"/>
          <w:sz w:val="20"/>
          <w:szCs w:val="20"/>
          <w:lang w:val="ms-MY"/>
        </w:rPr>
        <w:t>, kandungan jumlah fenolik, xantin oksidase, model kinetik</w:t>
      </w:r>
    </w:p>
    <w:p w:rsidR="00F10A93" w:rsidRDefault="00F10A93" w:rsidP="00F10A93">
      <w:pPr>
        <w:spacing w:after="0" w:line="240" w:lineRule="auto"/>
        <w:jc w:val="both"/>
        <w:rPr>
          <w:rFonts w:ascii="Times New Roman" w:hAnsi="Times New Roman"/>
          <w:sz w:val="20"/>
          <w:szCs w:val="20"/>
          <w:lang w:val="ms-MY"/>
        </w:rPr>
      </w:pPr>
    </w:p>
    <w:p w:rsidR="00F10A93" w:rsidRPr="00F447A7" w:rsidRDefault="00F10A93" w:rsidP="00F10A93">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Rattana, S., Cushine, B., Taepongsorat, L. and Phadungkit, M. (2016). Chemical constituents and </w:t>
      </w:r>
      <w:r w:rsidRPr="00B234E0">
        <w:rPr>
          <w:rFonts w:ascii="Times New Roman" w:hAnsi="Times New Roman"/>
          <w:i/>
          <w:iCs/>
          <w:noProof/>
          <w:sz w:val="20"/>
          <w:szCs w:val="20"/>
        </w:rPr>
        <w:t>in vitro</w:t>
      </w:r>
      <w:r w:rsidRPr="00B234E0">
        <w:rPr>
          <w:rFonts w:ascii="Times New Roman" w:hAnsi="Times New Roman"/>
          <w:noProof/>
          <w:sz w:val="20"/>
          <w:szCs w:val="20"/>
        </w:rPr>
        <w:t xml:space="preserve"> anticancer activity of </w:t>
      </w:r>
      <w:r w:rsidRPr="00B234E0">
        <w:rPr>
          <w:rFonts w:ascii="Times New Roman" w:hAnsi="Times New Roman"/>
          <w:i/>
          <w:iCs/>
          <w:noProof/>
          <w:sz w:val="20"/>
          <w:szCs w:val="20"/>
        </w:rPr>
        <w:t>Tiliacora triandra</w:t>
      </w:r>
      <w:r w:rsidRPr="00B234E0">
        <w:rPr>
          <w:rFonts w:ascii="Times New Roman" w:hAnsi="Times New Roman"/>
          <w:noProof/>
          <w:sz w:val="20"/>
          <w:szCs w:val="20"/>
        </w:rPr>
        <w:t xml:space="preserve"> leaves. </w:t>
      </w:r>
      <w:r w:rsidRPr="00B234E0">
        <w:rPr>
          <w:rFonts w:ascii="Times New Roman" w:hAnsi="Times New Roman"/>
          <w:i/>
          <w:iCs/>
          <w:noProof/>
          <w:sz w:val="20"/>
          <w:szCs w:val="20"/>
        </w:rPr>
        <w:t>Pharmacognosy Journal</w:t>
      </w:r>
      <w:r w:rsidRPr="00B234E0">
        <w:rPr>
          <w:rFonts w:ascii="Times New Roman" w:hAnsi="Times New Roman"/>
          <w:noProof/>
          <w:sz w:val="20"/>
          <w:szCs w:val="20"/>
        </w:rPr>
        <w:t>, 8(1): 1-3.</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B234E0">
        <w:rPr>
          <w:rFonts w:ascii="Times New Roman" w:hAnsi="Times New Roman"/>
          <w:noProof/>
          <w:sz w:val="20"/>
          <w:szCs w:val="20"/>
        </w:rPr>
        <w:t>Singthong, J., Ningsanond, S. and Cui, S.W. (2009). Extraction and physicochemical characterisation of polysaccharide gum from Yanang (</w:t>
      </w:r>
      <w:r w:rsidRPr="00B234E0">
        <w:rPr>
          <w:rFonts w:ascii="Times New Roman" w:hAnsi="Times New Roman"/>
          <w:i/>
          <w:iCs/>
          <w:noProof/>
          <w:sz w:val="20"/>
          <w:szCs w:val="20"/>
        </w:rPr>
        <w:t>Tiliacora triandra</w:t>
      </w:r>
      <w:r w:rsidRPr="00B234E0">
        <w:rPr>
          <w:rFonts w:ascii="Times New Roman" w:hAnsi="Times New Roman"/>
          <w:noProof/>
          <w:sz w:val="20"/>
          <w:szCs w:val="20"/>
        </w:rPr>
        <w:t xml:space="preserve">) leaves. </w:t>
      </w:r>
      <w:r w:rsidRPr="00B234E0">
        <w:rPr>
          <w:rFonts w:ascii="Times New Roman" w:hAnsi="Times New Roman"/>
          <w:i/>
          <w:iCs/>
          <w:noProof/>
          <w:sz w:val="20"/>
          <w:szCs w:val="20"/>
        </w:rPr>
        <w:t>Food Chemistry</w:t>
      </w:r>
      <w:r w:rsidRPr="00B234E0">
        <w:rPr>
          <w:rFonts w:ascii="Times New Roman" w:hAnsi="Times New Roman"/>
          <w:noProof/>
          <w:sz w:val="20"/>
          <w:szCs w:val="20"/>
        </w:rPr>
        <w:t>, 114(4): 1301-1307.</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Rattana, S., Padungkit, M. and Cushnie, B. (2010). Phytochemical screening, flavonoid content, and antioxidant activity of </w:t>
      </w:r>
      <w:r w:rsidRPr="00B234E0">
        <w:rPr>
          <w:rFonts w:ascii="Times New Roman" w:hAnsi="Times New Roman"/>
          <w:i/>
          <w:iCs/>
          <w:noProof/>
          <w:sz w:val="20"/>
          <w:szCs w:val="20"/>
        </w:rPr>
        <w:t>Tiliacora triandra</w:t>
      </w:r>
      <w:r w:rsidRPr="00B234E0">
        <w:rPr>
          <w:rFonts w:ascii="Times New Roman" w:hAnsi="Times New Roman"/>
          <w:noProof/>
          <w:sz w:val="20"/>
          <w:szCs w:val="20"/>
        </w:rPr>
        <w:t xml:space="preserve"> leaf extracts. </w:t>
      </w:r>
      <w:r w:rsidRPr="00B234E0">
        <w:rPr>
          <w:rFonts w:ascii="Times New Roman" w:hAnsi="Times New Roman"/>
          <w:i/>
          <w:iCs/>
          <w:noProof/>
          <w:sz w:val="20"/>
          <w:szCs w:val="20"/>
        </w:rPr>
        <w:t>Proceedings of the 2</w:t>
      </w:r>
      <w:r w:rsidRPr="00B234E0">
        <w:rPr>
          <w:rFonts w:ascii="Times New Roman" w:hAnsi="Times New Roman"/>
          <w:i/>
          <w:iCs/>
          <w:noProof/>
          <w:sz w:val="20"/>
          <w:szCs w:val="20"/>
          <w:vertAlign w:val="superscript"/>
        </w:rPr>
        <w:t>nd</w:t>
      </w:r>
      <w:r w:rsidRPr="00B234E0">
        <w:rPr>
          <w:rFonts w:ascii="Times New Roman" w:hAnsi="Times New Roman"/>
          <w:i/>
          <w:iCs/>
          <w:noProof/>
          <w:sz w:val="20"/>
          <w:szCs w:val="20"/>
        </w:rPr>
        <w:t xml:space="preserve"> Annual International Conference of Northeast Pharmacy Research</w:t>
      </w:r>
      <w:r w:rsidRPr="00B234E0">
        <w:rPr>
          <w:rFonts w:ascii="Times New Roman" w:hAnsi="Times New Roman"/>
          <w:noProof/>
          <w:sz w:val="20"/>
          <w:szCs w:val="20"/>
        </w:rPr>
        <w:t xml:space="preserve">: pp. 60-63. </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Mahidol, C., Sahakitpichan, P. and Ruchirawat, S. (1994). Bioactive natural products from thai plants. </w:t>
      </w:r>
      <w:r w:rsidRPr="00B234E0">
        <w:rPr>
          <w:rFonts w:ascii="Times New Roman" w:hAnsi="Times New Roman"/>
          <w:i/>
          <w:iCs/>
          <w:noProof/>
          <w:sz w:val="20"/>
          <w:szCs w:val="20"/>
        </w:rPr>
        <w:t>Pure and Applied Chemistry</w:t>
      </w:r>
      <w:r w:rsidRPr="00B234E0">
        <w:rPr>
          <w:rFonts w:ascii="Times New Roman" w:hAnsi="Times New Roman"/>
          <w:noProof/>
          <w:sz w:val="20"/>
          <w:szCs w:val="20"/>
        </w:rPr>
        <w:t>, 66(10-11): 2353-2356.</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Saiin, C. and Markmee, S. (2003). Isolation of anti-malarial active compound from Yanang (</w:t>
      </w:r>
      <w:r w:rsidRPr="00B234E0">
        <w:rPr>
          <w:rFonts w:ascii="Times New Roman" w:hAnsi="Times New Roman"/>
          <w:i/>
          <w:iCs/>
          <w:noProof/>
          <w:sz w:val="20"/>
          <w:szCs w:val="20"/>
        </w:rPr>
        <w:t>Tiliacora triandra</w:t>
      </w:r>
      <w:r w:rsidRPr="00B234E0">
        <w:rPr>
          <w:rFonts w:ascii="Times New Roman" w:hAnsi="Times New Roman"/>
          <w:noProof/>
          <w:sz w:val="20"/>
          <w:szCs w:val="20"/>
        </w:rPr>
        <w:t xml:space="preserve"> Diels). </w:t>
      </w:r>
      <w:r w:rsidRPr="00B234E0">
        <w:rPr>
          <w:rFonts w:ascii="Times New Roman" w:hAnsi="Times New Roman"/>
          <w:i/>
          <w:iCs/>
          <w:noProof/>
          <w:sz w:val="20"/>
          <w:szCs w:val="20"/>
        </w:rPr>
        <w:t>Kasetsart Journal (Natural Science)</w:t>
      </w:r>
      <w:r w:rsidRPr="00B234E0">
        <w:rPr>
          <w:rFonts w:ascii="Times New Roman" w:hAnsi="Times New Roman"/>
          <w:noProof/>
          <w:sz w:val="20"/>
          <w:szCs w:val="20"/>
        </w:rPr>
        <w:t>, 37(1): 47-51.</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Singthong, J., Oonsivilai, R., Oonmetta-aree, J. and Ningsanond, S. (2014). Bioactive compounds and encapsulation of Yanang (</w:t>
      </w:r>
      <w:r w:rsidRPr="00B234E0">
        <w:rPr>
          <w:rFonts w:ascii="Times New Roman" w:hAnsi="Times New Roman"/>
          <w:i/>
          <w:iCs/>
          <w:noProof/>
          <w:sz w:val="20"/>
          <w:szCs w:val="20"/>
        </w:rPr>
        <w:t>Tiliacora triandra</w:t>
      </w:r>
      <w:r w:rsidRPr="00B234E0">
        <w:rPr>
          <w:rFonts w:ascii="Times New Roman" w:hAnsi="Times New Roman"/>
          <w:noProof/>
          <w:sz w:val="20"/>
          <w:szCs w:val="20"/>
        </w:rPr>
        <w:t xml:space="preserve">) leaves. </w:t>
      </w:r>
      <w:r w:rsidRPr="00B234E0">
        <w:rPr>
          <w:rFonts w:ascii="Times New Roman" w:hAnsi="Times New Roman"/>
          <w:i/>
          <w:iCs/>
          <w:noProof/>
          <w:sz w:val="20"/>
          <w:szCs w:val="20"/>
        </w:rPr>
        <w:t>African Journal of Traditional, Complementary and Alternative Medicine</w:t>
      </w:r>
      <w:r w:rsidRPr="00B234E0">
        <w:rPr>
          <w:rFonts w:ascii="Times New Roman" w:hAnsi="Times New Roman"/>
          <w:noProof/>
          <w:sz w:val="20"/>
          <w:szCs w:val="20"/>
        </w:rPr>
        <w:t>, 11(3): 76-84.</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i/>
          <w:iCs/>
          <w:noProof/>
          <w:sz w:val="20"/>
          <w:szCs w:val="20"/>
        </w:rPr>
      </w:pPr>
      <w:r w:rsidRPr="00B234E0">
        <w:rPr>
          <w:rFonts w:ascii="Times New Roman" w:hAnsi="Times New Roman"/>
          <w:noProof/>
          <w:sz w:val="20"/>
          <w:szCs w:val="20"/>
        </w:rPr>
        <w:t xml:space="preserve">Sriket, P. (2014). Chemical components and antioxidant activities of Thai local vegetables. </w:t>
      </w:r>
      <w:r w:rsidRPr="00B234E0">
        <w:rPr>
          <w:rFonts w:ascii="Times New Roman" w:hAnsi="Times New Roman"/>
          <w:i/>
          <w:iCs/>
          <w:noProof/>
          <w:sz w:val="20"/>
          <w:szCs w:val="20"/>
        </w:rPr>
        <w:t>KMITL Science and Technology Journal Part B</w:t>
      </w:r>
      <w:r w:rsidRPr="00B234E0">
        <w:rPr>
          <w:rFonts w:ascii="Times New Roman" w:hAnsi="Times New Roman"/>
          <w:noProof/>
          <w:sz w:val="20"/>
          <w:szCs w:val="20"/>
        </w:rPr>
        <w:t>, 14(1): 18-24.</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Azmi, S. M. N., Jamal, P. and Amid, A. (2012). Xanthine oxidase inhibitory activity from potential malaysian medicinal plant as remedies for gout. </w:t>
      </w:r>
      <w:r w:rsidRPr="00B234E0">
        <w:rPr>
          <w:rFonts w:ascii="Times New Roman" w:hAnsi="Times New Roman"/>
          <w:i/>
          <w:iCs/>
          <w:noProof/>
          <w:sz w:val="20"/>
          <w:szCs w:val="20"/>
        </w:rPr>
        <w:t>International Food Research Journal</w:t>
      </w:r>
      <w:r w:rsidRPr="00B234E0">
        <w:rPr>
          <w:rFonts w:ascii="Times New Roman" w:hAnsi="Times New Roman"/>
          <w:noProof/>
          <w:sz w:val="20"/>
          <w:szCs w:val="20"/>
        </w:rPr>
        <w:t>, 19(1): 159-165.</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Saénz, C., Tapia, S., Chávez, J. and Robert, P. (2009). Microencapsulation by spray drying of bioactive compounds from cactus pear (</w:t>
      </w:r>
      <w:r w:rsidRPr="00B234E0">
        <w:rPr>
          <w:rFonts w:ascii="Times New Roman" w:hAnsi="Times New Roman"/>
          <w:i/>
          <w:iCs/>
          <w:noProof/>
          <w:sz w:val="20"/>
          <w:szCs w:val="20"/>
        </w:rPr>
        <w:t>Opuntia ficus-indica</w:t>
      </w:r>
      <w:r w:rsidRPr="00B234E0">
        <w:rPr>
          <w:rFonts w:ascii="Times New Roman" w:hAnsi="Times New Roman"/>
          <w:noProof/>
          <w:sz w:val="20"/>
          <w:szCs w:val="20"/>
        </w:rPr>
        <w:t xml:space="preserve">). </w:t>
      </w:r>
      <w:r w:rsidRPr="00B234E0">
        <w:rPr>
          <w:rFonts w:ascii="Times New Roman" w:hAnsi="Times New Roman"/>
          <w:i/>
          <w:iCs/>
          <w:noProof/>
          <w:sz w:val="20"/>
          <w:szCs w:val="20"/>
        </w:rPr>
        <w:t>Food Chemistry</w:t>
      </w:r>
      <w:r w:rsidRPr="00B234E0">
        <w:rPr>
          <w:rFonts w:ascii="Times New Roman" w:hAnsi="Times New Roman"/>
          <w:noProof/>
          <w:sz w:val="20"/>
          <w:szCs w:val="20"/>
        </w:rPr>
        <w:t>, 114(2): 616-622.</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Tian, J., Chen, J., Lv, F., Chen, S., Chen, J., Liu, D. and Ye, X. (2016). Domestic cooking methods affect the phytochemical composition and antioxidant activity of purple-fleshed potatoes. </w:t>
      </w:r>
      <w:r w:rsidRPr="00B234E0">
        <w:rPr>
          <w:rFonts w:ascii="Times New Roman" w:hAnsi="Times New Roman"/>
          <w:i/>
          <w:iCs/>
          <w:noProof/>
          <w:sz w:val="20"/>
          <w:szCs w:val="20"/>
        </w:rPr>
        <w:t>Food Chemistry</w:t>
      </w:r>
      <w:r w:rsidRPr="00B234E0">
        <w:rPr>
          <w:rFonts w:ascii="Times New Roman" w:hAnsi="Times New Roman"/>
          <w:noProof/>
          <w:sz w:val="20"/>
          <w:szCs w:val="20"/>
        </w:rPr>
        <w:t>, 197(Part B): 1264-1270.</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Turturică, M., Stănciuc, N., Bahrim, G. and Râpeanu, G. (2016). Effect of thermal treatment on phenolic compounds from plum (</w:t>
      </w:r>
      <w:r w:rsidRPr="00B234E0">
        <w:rPr>
          <w:rFonts w:ascii="Times New Roman" w:hAnsi="Times New Roman"/>
          <w:i/>
          <w:iCs/>
          <w:noProof/>
          <w:sz w:val="20"/>
          <w:szCs w:val="20"/>
        </w:rPr>
        <w:t>prunus domestica</w:t>
      </w:r>
      <w:r w:rsidRPr="00B234E0">
        <w:rPr>
          <w:rFonts w:ascii="Times New Roman" w:hAnsi="Times New Roman"/>
          <w:noProof/>
          <w:sz w:val="20"/>
          <w:szCs w:val="20"/>
        </w:rPr>
        <w:t xml:space="preserve">) extracts – A kinetic study. </w:t>
      </w:r>
      <w:r w:rsidRPr="00B234E0">
        <w:rPr>
          <w:rFonts w:ascii="Times New Roman" w:hAnsi="Times New Roman"/>
          <w:i/>
          <w:iCs/>
          <w:noProof/>
          <w:sz w:val="20"/>
          <w:szCs w:val="20"/>
        </w:rPr>
        <w:t>Journal of Food Engineering</w:t>
      </w:r>
      <w:r w:rsidRPr="00B234E0">
        <w:rPr>
          <w:rFonts w:ascii="Times New Roman" w:hAnsi="Times New Roman"/>
          <w:noProof/>
          <w:sz w:val="20"/>
          <w:szCs w:val="20"/>
        </w:rPr>
        <w:t>, 171: 200-207.</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Méndez-Lagunas, L., Rodríguez-Ramírez, J., Cruz-Gracida, M., Sandoval-Torres, S. and Barriada-Bernal, G. (2017). Convective drying kinetics of strawberry (</w:t>
      </w:r>
      <w:r w:rsidRPr="00B234E0">
        <w:rPr>
          <w:rFonts w:ascii="Times New Roman" w:hAnsi="Times New Roman"/>
          <w:i/>
          <w:iCs/>
          <w:noProof/>
          <w:sz w:val="20"/>
          <w:szCs w:val="20"/>
        </w:rPr>
        <w:t>Fragaria ananassa</w:t>
      </w:r>
      <w:r w:rsidRPr="00B234E0">
        <w:rPr>
          <w:rFonts w:ascii="Times New Roman" w:hAnsi="Times New Roman"/>
          <w:noProof/>
          <w:sz w:val="20"/>
          <w:szCs w:val="20"/>
        </w:rPr>
        <w:t xml:space="preserve">): Effects on antioxidant activity, anthocyanins and total phenolic content. </w:t>
      </w:r>
      <w:r w:rsidRPr="00B234E0">
        <w:rPr>
          <w:rFonts w:ascii="Times New Roman" w:hAnsi="Times New Roman"/>
          <w:i/>
          <w:iCs/>
          <w:noProof/>
          <w:sz w:val="20"/>
          <w:szCs w:val="20"/>
        </w:rPr>
        <w:t>Food Chemistry</w:t>
      </w:r>
      <w:r w:rsidRPr="00B234E0">
        <w:rPr>
          <w:rFonts w:ascii="Times New Roman" w:hAnsi="Times New Roman"/>
          <w:noProof/>
          <w:sz w:val="20"/>
          <w:szCs w:val="20"/>
        </w:rPr>
        <w:t>, 230: 174-181.</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De Ancos, B., Sgroppo, S., Plaza, L. and Cano, M.P. (2002). Possible nutritional and health-related value promotion in orange juice preserved by high-pressure treatment. </w:t>
      </w:r>
      <w:r w:rsidRPr="00B234E0">
        <w:rPr>
          <w:rFonts w:ascii="Times New Roman" w:hAnsi="Times New Roman"/>
          <w:i/>
          <w:iCs/>
          <w:noProof/>
          <w:sz w:val="20"/>
          <w:szCs w:val="20"/>
        </w:rPr>
        <w:t>Journal of the Science of Food and Agriculture</w:t>
      </w:r>
      <w:r w:rsidRPr="00B234E0">
        <w:rPr>
          <w:rFonts w:ascii="Times New Roman" w:hAnsi="Times New Roman"/>
          <w:noProof/>
          <w:sz w:val="20"/>
          <w:szCs w:val="20"/>
        </w:rPr>
        <w:t>, 82(8): 790-796.</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Kalt, W. (2005). Effects of production and processing factors on major fruit and vegetable antioxidants. </w:t>
      </w:r>
      <w:r w:rsidRPr="00B234E0">
        <w:rPr>
          <w:rFonts w:ascii="Times New Roman" w:hAnsi="Times New Roman"/>
          <w:i/>
          <w:iCs/>
          <w:noProof/>
          <w:sz w:val="20"/>
          <w:szCs w:val="20"/>
        </w:rPr>
        <w:t>Journal of Food Sciences</w:t>
      </w:r>
      <w:r w:rsidRPr="00B234E0">
        <w:rPr>
          <w:rFonts w:ascii="Times New Roman" w:hAnsi="Times New Roman"/>
          <w:noProof/>
          <w:sz w:val="20"/>
          <w:szCs w:val="20"/>
        </w:rPr>
        <w:t>, 70(1): R11-R19.</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Phomkaivon, N. and Areekul, V. (2009). Screening for antioxidant activity in selected thai wild plants. </w:t>
      </w:r>
      <w:r w:rsidRPr="00B234E0">
        <w:rPr>
          <w:rFonts w:ascii="Times New Roman" w:hAnsi="Times New Roman"/>
          <w:i/>
          <w:iCs/>
          <w:noProof/>
          <w:sz w:val="20"/>
          <w:szCs w:val="20"/>
        </w:rPr>
        <w:t>Asian Journal of Food and Agro-Industry</w:t>
      </w:r>
      <w:r w:rsidRPr="00B234E0">
        <w:rPr>
          <w:rFonts w:ascii="Times New Roman" w:hAnsi="Times New Roman"/>
          <w:noProof/>
          <w:sz w:val="20"/>
          <w:szCs w:val="20"/>
        </w:rPr>
        <w:t>, 2(4): 433-440.</w:t>
      </w:r>
    </w:p>
    <w:p w:rsidR="00F10A93" w:rsidRPr="00B234E0" w:rsidRDefault="00F10A93" w:rsidP="00F10A9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Taejarernwiriyakul, O., Buasai, M., Rattanatranurak, I., Sriyod, P. and Chanluang, S. (2011). Xanthine oxidase inhibitory activity of medicinal plants. </w:t>
      </w:r>
      <w:r w:rsidRPr="00B234E0">
        <w:rPr>
          <w:rFonts w:ascii="Times New Roman" w:hAnsi="Times New Roman"/>
          <w:i/>
          <w:iCs/>
          <w:noProof/>
          <w:sz w:val="20"/>
          <w:szCs w:val="20"/>
        </w:rPr>
        <w:t>Thai Pharmaceutical and Health Science Journal</w:t>
      </w:r>
      <w:r w:rsidRPr="00B234E0">
        <w:rPr>
          <w:rFonts w:ascii="Times New Roman" w:hAnsi="Times New Roman"/>
          <w:noProof/>
          <w:sz w:val="20"/>
          <w:szCs w:val="20"/>
        </w:rPr>
        <w:t>, 6(1): 1-6.</w:t>
      </w:r>
    </w:p>
    <w:p w:rsidR="00F10A93" w:rsidRPr="00B234E0" w:rsidRDefault="00F10A93" w:rsidP="00F10A93">
      <w:pPr>
        <w:pStyle w:val="ListParagraph"/>
        <w:numPr>
          <w:ilvl w:val="0"/>
          <w:numId w:val="1"/>
        </w:numPr>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lastRenderedPageBreak/>
        <w:t xml:space="preserve">Jiwajinda, S., Santisopasri, V., Murakami, A., Kim, O-K., Kim, H.W. and Ohigashi, H. (2002). Suppressive effects of edible thai plants on superoxide and nitric oxide generation. </w:t>
      </w:r>
      <w:r w:rsidRPr="00B234E0">
        <w:rPr>
          <w:rFonts w:ascii="Times New Roman" w:hAnsi="Times New Roman"/>
          <w:i/>
          <w:iCs/>
          <w:noProof/>
          <w:sz w:val="20"/>
          <w:szCs w:val="20"/>
        </w:rPr>
        <w:t>Asian Pacific Journal of Cancer Prevention</w:t>
      </w:r>
      <w:r w:rsidRPr="00B234E0">
        <w:rPr>
          <w:rFonts w:ascii="Times New Roman" w:hAnsi="Times New Roman"/>
          <w:noProof/>
          <w:sz w:val="20"/>
          <w:szCs w:val="20"/>
        </w:rPr>
        <w:t>, 3(3): 215-223.</w:t>
      </w:r>
    </w:p>
    <w:p w:rsidR="00F10A93" w:rsidRPr="00F10A93" w:rsidRDefault="00F10A93" w:rsidP="00F10A93">
      <w:pPr>
        <w:spacing w:after="0" w:line="240" w:lineRule="auto"/>
        <w:jc w:val="both"/>
        <w:rPr>
          <w:rFonts w:ascii="Times New Roman" w:hAnsi="Times New Roman"/>
          <w:b/>
          <w:noProof/>
          <w:sz w:val="20"/>
          <w:szCs w:val="20"/>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H SarabunPSK">
    <w:altName w:val="Arial Unicode MS"/>
    <w:charset w:val="DE"/>
    <w:family w:val="swiss"/>
    <w:pitch w:val="variable"/>
    <w:sig w:usb0="21000007" w:usb1="00000000" w:usb2="00000000" w:usb3="00000000" w:csb0="0001011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1UAAA?">
    <w:altName w:val="Arial Unicode MS"/>
    <w:panose1 w:val="00000000000000000000"/>
    <w:charset w:val="81"/>
    <w:family w:val="roman"/>
    <w:notTrueType/>
    <w:pitch w:val="fixed"/>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2E8E8932"/>
    <w:lvl w:ilvl="0" w:tplc="C9A0A17E">
      <w:start w:val="1"/>
      <w:numFmt w:val="decimal"/>
      <w:lvlText w:val="%1."/>
      <w:lvlJc w:val="left"/>
      <w:pPr>
        <w:ind w:left="502" w:hanging="360"/>
      </w:pPr>
      <w:rPr>
        <w:i w:val="0"/>
        <w:iCs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BB2205"/>
    <w:rsid w:val="00C71438"/>
    <w:rsid w:val="00D0718B"/>
    <w:rsid w:val="00D40B1F"/>
    <w:rsid w:val="00F07D5B"/>
    <w:rsid w:val="00F1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F10A93"/>
    <w:pPr>
      <w:spacing w:after="0" w:line="240" w:lineRule="auto"/>
      <w:jc w:val="thaiDistribute"/>
    </w:pPr>
    <w:rPr>
      <w:rFonts w:ascii="TH SarabunPSK" w:eastAsia="Cordia New" w:hAnsi="TH SarabunPSK" w:cs="TH SarabunPSK"/>
      <w:sz w:val="32"/>
      <w:szCs w:val="32"/>
      <w:lang w:val="x-none" w:eastAsia="x-none" w:bidi="th-TH"/>
    </w:rPr>
  </w:style>
  <w:style w:type="character" w:customStyle="1" w:styleId="TEXTChar">
    <w:name w:val="TEXT Char"/>
    <w:link w:val="TEXT"/>
    <w:rsid w:val="00F10A93"/>
    <w:rPr>
      <w:rFonts w:ascii="TH SarabunPSK" w:eastAsia="Cordia New" w:hAnsi="TH SarabunPSK" w:cs="TH SarabunPSK"/>
      <w:sz w:val="32"/>
      <w:szCs w:val="32"/>
      <w:lang w:val="x-none" w:eastAsia="x-none" w:bidi="th-TH"/>
    </w:rPr>
  </w:style>
  <w:style w:type="paragraph" w:styleId="ListParagraph">
    <w:name w:val="List Paragraph"/>
    <w:basedOn w:val="Normal"/>
    <w:uiPriority w:val="34"/>
    <w:qFormat/>
    <w:rsid w:val="00F10A93"/>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F10A93"/>
    <w:pPr>
      <w:spacing w:after="0" w:line="240" w:lineRule="auto"/>
      <w:jc w:val="thaiDistribute"/>
    </w:pPr>
    <w:rPr>
      <w:rFonts w:ascii="TH SarabunPSK" w:eastAsia="Cordia New" w:hAnsi="TH SarabunPSK" w:cs="TH SarabunPSK"/>
      <w:sz w:val="32"/>
      <w:szCs w:val="32"/>
      <w:lang w:val="x-none" w:eastAsia="x-none" w:bidi="th-TH"/>
    </w:rPr>
  </w:style>
  <w:style w:type="character" w:customStyle="1" w:styleId="TEXTChar">
    <w:name w:val="TEXT Char"/>
    <w:link w:val="TEXT"/>
    <w:rsid w:val="00F10A93"/>
    <w:rPr>
      <w:rFonts w:ascii="TH SarabunPSK" w:eastAsia="Cordia New" w:hAnsi="TH SarabunPSK" w:cs="TH SarabunPSK"/>
      <w:sz w:val="32"/>
      <w:szCs w:val="32"/>
      <w:lang w:val="x-none" w:eastAsia="x-none" w:bidi="th-TH"/>
    </w:rPr>
  </w:style>
  <w:style w:type="paragraph" w:styleId="ListParagraph">
    <w:name w:val="List Paragraph"/>
    <w:basedOn w:val="Normal"/>
    <w:uiPriority w:val="34"/>
    <w:qFormat/>
    <w:rsid w:val="00F10A93"/>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2019-06-10T05:41:00Z</dcterms:created>
  <dcterms:modified xsi:type="dcterms:W3CDTF">2019-06-18T09:25:00Z</dcterms:modified>
</cp:coreProperties>
</file>