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97515E" w:rsidRPr="0097515E" w:rsidRDefault="0097515E" w:rsidP="0097515E">
      <w:pPr>
        <w:spacing w:after="0" w:line="240" w:lineRule="auto"/>
        <w:jc w:val="center"/>
        <w:outlineLvl w:val="0"/>
        <w:rPr>
          <w:rFonts w:ascii="Times New Roman" w:hAnsi="Times New Roman"/>
          <w:caps/>
          <w:sz w:val="28"/>
        </w:rPr>
      </w:pPr>
      <w:r w:rsidRPr="0097515E">
        <w:rPr>
          <w:rFonts w:ascii="Times New Roman" w:hAnsi="Times New Roman"/>
          <w:caps/>
          <w:sz w:val="28"/>
        </w:rPr>
        <w:t>Kinetic Degradation of Total Phenolic Content, DPPH RadicAl Scavenging and Xanthine Oxidase</w:t>
      </w:r>
      <w:r>
        <w:rPr>
          <w:rFonts w:ascii="Times New Roman" w:hAnsi="Times New Roman"/>
          <w:caps/>
          <w:sz w:val="28"/>
        </w:rPr>
        <w:t xml:space="preserve"> </w:t>
      </w:r>
      <w:r w:rsidRPr="0097515E">
        <w:rPr>
          <w:rFonts w:ascii="Times New Roman" w:hAnsi="Times New Roman"/>
          <w:caps/>
          <w:sz w:val="28"/>
        </w:rPr>
        <w:t>Inhibitory ActivitIES in Yanang (</w:t>
      </w:r>
      <w:r w:rsidRPr="0097515E">
        <w:rPr>
          <w:rFonts w:ascii="Times New Roman" w:hAnsi="Times New Roman"/>
          <w:i/>
          <w:iCs/>
          <w:sz w:val="28"/>
        </w:rPr>
        <w:t>Tiliacora triandra</w:t>
      </w:r>
      <w:r w:rsidRPr="0097515E">
        <w:rPr>
          <w:rFonts w:ascii="Times New Roman" w:hAnsi="Times New Roman"/>
          <w:caps/>
          <w:sz w:val="28"/>
        </w:rPr>
        <w:t>)</w:t>
      </w:r>
      <w:r>
        <w:rPr>
          <w:rFonts w:ascii="Times New Roman" w:hAnsi="Times New Roman"/>
          <w:caps/>
          <w:sz w:val="28"/>
        </w:rPr>
        <w:t xml:space="preserve"> </w:t>
      </w:r>
      <w:r w:rsidRPr="0097515E">
        <w:rPr>
          <w:rFonts w:ascii="Times New Roman" w:hAnsi="Times New Roman"/>
          <w:caps/>
          <w:sz w:val="28"/>
        </w:rPr>
        <w:t>Leaf Extract during preparation process</w:t>
      </w:r>
    </w:p>
    <w:p w:rsidR="0097515E" w:rsidRPr="0097515E" w:rsidRDefault="0097515E" w:rsidP="0097515E">
      <w:pPr>
        <w:spacing w:after="0" w:line="240" w:lineRule="auto"/>
        <w:jc w:val="center"/>
        <w:outlineLvl w:val="0"/>
        <w:rPr>
          <w:rFonts w:ascii="Times New Roman" w:hAnsi="Times New Roman"/>
          <w:caps/>
          <w:sz w:val="24"/>
          <w:szCs w:val="24"/>
        </w:rPr>
      </w:pPr>
    </w:p>
    <w:p w:rsidR="0097515E" w:rsidRPr="0097515E" w:rsidRDefault="0097515E" w:rsidP="0097515E">
      <w:pPr>
        <w:spacing w:after="0" w:line="240" w:lineRule="auto"/>
        <w:jc w:val="center"/>
        <w:outlineLvl w:val="0"/>
        <w:rPr>
          <w:rFonts w:ascii="Times New Roman" w:hAnsi="Times New Roman"/>
          <w:bCs/>
          <w:sz w:val="24"/>
          <w:szCs w:val="24"/>
          <w:lang w:val="ms-MY"/>
        </w:rPr>
      </w:pPr>
      <w:r w:rsidRPr="0097515E">
        <w:rPr>
          <w:rFonts w:ascii="Times New Roman" w:hAnsi="Times New Roman"/>
          <w:bCs/>
          <w:sz w:val="24"/>
          <w:szCs w:val="24"/>
        </w:rPr>
        <w:t>(</w:t>
      </w:r>
      <w:r w:rsidRPr="0097515E">
        <w:rPr>
          <w:rFonts w:ascii="Times New Roman" w:hAnsi="Times New Roman"/>
          <w:bCs/>
          <w:sz w:val="24"/>
          <w:szCs w:val="24"/>
          <w:lang w:val="ms-MY"/>
        </w:rPr>
        <w:t>Degradasi Kinetik Kandungan Jumlah Fenolik, Aktiviti Pemerangkapan Radikal DPPH</w:t>
      </w:r>
      <w:r>
        <w:rPr>
          <w:rFonts w:ascii="Times New Roman" w:hAnsi="Times New Roman"/>
          <w:bCs/>
          <w:sz w:val="24"/>
          <w:szCs w:val="24"/>
          <w:lang w:val="ms-MY"/>
        </w:rPr>
        <w:t xml:space="preserve"> </w:t>
      </w:r>
      <w:r w:rsidRPr="0097515E">
        <w:rPr>
          <w:rFonts w:ascii="Times New Roman" w:hAnsi="Times New Roman"/>
          <w:bCs/>
          <w:sz w:val="24"/>
          <w:szCs w:val="24"/>
          <w:lang w:val="ms-MY"/>
        </w:rPr>
        <w:t>dan Xantin Oksidase dalam Ekstrak Daun Yanang (</w:t>
      </w:r>
      <w:r w:rsidRPr="0097515E">
        <w:rPr>
          <w:rFonts w:ascii="Times New Roman" w:hAnsi="Times New Roman"/>
          <w:bCs/>
          <w:i/>
          <w:iCs/>
          <w:sz w:val="24"/>
          <w:szCs w:val="24"/>
          <w:lang w:val="ms-MY"/>
        </w:rPr>
        <w:t>Tiliacora triandra</w:t>
      </w:r>
      <w:r w:rsidRPr="0097515E">
        <w:rPr>
          <w:rFonts w:ascii="Times New Roman" w:hAnsi="Times New Roman"/>
          <w:bCs/>
          <w:sz w:val="24"/>
          <w:szCs w:val="24"/>
          <w:lang w:val="ms-MY"/>
        </w:rPr>
        <w:t>)</w:t>
      </w:r>
      <w:r>
        <w:rPr>
          <w:rFonts w:ascii="Times New Roman" w:hAnsi="Times New Roman"/>
          <w:bCs/>
          <w:sz w:val="24"/>
          <w:szCs w:val="24"/>
          <w:lang w:val="ms-MY"/>
        </w:rPr>
        <w:t xml:space="preserve"> </w:t>
      </w:r>
      <w:r w:rsidRPr="0097515E">
        <w:rPr>
          <w:rFonts w:ascii="Times New Roman" w:hAnsi="Times New Roman"/>
          <w:bCs/>
          <w:sz w:val="24"/>
          <w:szCs w:val="24"/>
          <w:lang w:val="ms-MY"/>
        </w:rPr>
        <w:t>Semasa Proses Penyediaan</w:t>
      </w:r>
      <w:r w:rsidRPr="0097515E">
        <w:rPr>
          <w:rFonts w:ascii="Times New Roman" w:hAnsi="Times New Roman"/>
          <w:bCs/>
          <w:sz w:val="24"/>
          <w:szCs w:val="24"/>
        </w:rPr>
        <w:t>)</w:t>
      </w:r>
    </w:p>
    <w:p w:rsidR="0097515E" w:rsidRPr="0097515E" w:rsidRDefault="0097515E" w:rsidP="0097515E">
      <w:pPr>
        <w:spacing w:after="0" w:line="240" w:lineRule="auto"/>
        <w:jc w:val="center"/>
        <w:outlineLvl w:val="0"/>
        <w:rPr>
          <w:rFonts w:ascii="Times New Roman" w:hAnsi="Times New Roman"/>
          <w:b/>
          <w:sz w:val="20"/>
          <w:szCs w:val="20"/>
        </w:rPr>
      </w:pPr>
    </w:p>
    <w:p w:rsidR="0097515E" w:rsidRPr="0097515E" w:rsidRDefault="0097515E" w:rsidP="0097515E">
      <w:pPr>
        <w:tabs>
          <w:tab w:val="left" w:pos="1981"/>
          <w:tab w:val="center" w:pos="4513"/>
        </w:tabs>
        <w:snapToGrid w:val="0"/>
        <w:spacing w:after="0" w:line="240" w:lineRule="auto"/>
        <w:jc w:val="center"/>
        <w:rPr>
          <w:rFonts w:ascii="Times New Roman" w:eastAsia="1UAAA?" w:hAnsi="Times New Roman"/>
          <w:bCs/>
          <w:sz w:val="20"/>
          <w:szCs w:val="20"/>
        </w:rPr>
      </w:pPr>
      <w:r w:rsidRPr="0097515E">
        <w:rPr>
          <w:rFonts w:ascii="Times New Roman" w:eastAsia="Gulim" w:hAnsi="Times New Roman"/>
          <w:bCs/>
          <w:sz w:val="20"/>
          <w:szCs w:val="20"/>
        </w:rPr>
        <w:t>Sunee Eadmusik</w:t>
      </w:r>
      <w:r>
        <w:rPr>
          <w:rFonts w:ascii="Times New Roman" w:eastAsia="Gulim" w:hAnsi="Times New Roman"/>
          <w:bCs/>
          <w:sz w:val="20"/>
          <w:szCs w:val="20"/>
          <w:vertAlign w:val="superscript"/>
        </w:rPr>
        <w:t>1</w:t>
      </w:r>
      <w:r w:rsidRPr="0097515E">
        <w:rPr>
          <w:rFonts w:ascii="Times New Roman" w:eastAsia="Gulim" w:hAnsi="Times New Roman"/>
          <w:bCs/>
          <w:sz w:val="20"/>
          <w:szCs w:val="20"/>
        </w:rPr>
        <w:t>*, Chanthima Phungamngoen</w:t>
      </w:r>
      <w:r w:rsidRPr="0097515E">
        <w:rPr>
          <w:rFonts w:ascii="Times New Roman" w:eastAsia="Gulim" w:hAnsi="Times New Roman"/>
          <w:bCs/>
          <w:sz w:val="20"/>
          <w:szCs w:val="20"/>
          <w:vertAlign w:val="superscript"/>
        </w:rPr>
        <w:t>1</w:t>
      </w:r>
      <w:r w:rsidRPr="0097515E">
        <w:rPr>
          <w:rFonts w:ascii="Times New Roman" w:eastAsia="Gulim" w:hAnsi="Times New Roman"/>
          <w:bCs/>
          <w:sz w:val="20"/>
          <w:szCs w:val="20"/>
        </w:rPr>
        <w:t>, Natthaya Choosuk</w:t>
      </w:r>
      <w:r w:rsidRPr="0097515E">
        <w:rPr>
          <w:rFonts w:ascii="Times New Roman" w:eastAsia="Gulim" w:hAnsi="Times New Roman"/>
          <w:bCs/>
          <w:sz w:val="20"/>
          <w:szCs w:val="20"/>
          <w:vertAlign w:val="superscript"/>
        </w:rPr>
        <w:t>2</w:t>
      </w:r>
    </w:p>
    <w:p w:rsidR="0097515E" w:rsidRPr="0097515E" w:rsidRDefault="0097515E" w:rsidP="0097515E">
      <w:pPr>
        <w:spacing w:after="0" w:line="240" w:lineRule="auto"/>
        <w:jc w:val="center"/>
        <w:outlineLvl w:val="0"/>
        <w:rPr>
          <w:rFonts w:ascii="Times New Roman" w:hAnsi="Times New Roman"/>
          <w:b/>
          <w:sz w:val="18"/>
          <w:szCs w:val="18"/>
        </w:rPr>
      </w:pPr>
    </w:p>
    <w:p w:rsidR="0097515E" w:rsidRPr="0097515E" w:rsidRDefault="0097515E" w:rsidP="0097515E">
      <w:pPr>
        <w:spacing w:after="0" w:line="240" w:lineRule="auto"/>
        <w:jc w:val="center"/>
        <w:rPr>
          <w:rFonts w:ascii="Times New Roman" w:hAnsi="Times New Roman"/>
          <w:i/>
          <w:sz w:val="18"/>
          <w:szCs w:val="18"/>
        </w:rPr>
      </w:pPr>
      <w:r w:rsidRPr="0097515E">
        <w:rPr>
          <w:rFonts w:ascii="Times New Roman" w:eastAsia="Gulim" w:hAnsi="Times New Roman"/>
          <w:bCs/>
          <w:i/>
          <w:sz w:val="18"/>
          <w:szCs w:val="18"/>
          <w:vertAlign w:val="superscript"/>
        </w:rPr>
        <w:t>1</w:t>
      </w:r>
      <w:r w:rsidRPr="0097515E">
        <w:rPr>
          <w:rFonts w:ascii="Times New Roman" w:eastAsia="Gulim" w:hAnsi="Times New Roman"/>
          <w:bCs/>
          <w:i/>
          <w:sz w:val="18"/>
          <w:szCs w:val="18"/>
        </w:rPr>
        <w:t xml:space="preserve">Department of Agro-industry Technology and Management, </w:t>
      </w:r>
      <w:r>
        <w:rPr>
          <w:rFonts w:ascii="Times New Roman" w:eastAsia="Gulim" w:hAnsi="Times New Roman"/>
          <w:bCs/>
          <w:i/>
          <w:sz w:val="18"/>
          <w:szCs w:val="18"/>
        </w:rPr>
        <w:t>Faculty of Agro-industry</w:t>
      </w:r>
    </w:p>
    <w:p w:rsidR="0097515E" w:rsidRPr="0097515E" w:rsidRDefault="0097515E" w:rsidP="0097515E">
      <w:pPr>
        <w:spacing w:after="0" w:line="240" w:lineRule="auto"/>
        <w:jc w:val="center"/>
        <w:rPr>
          <w:rFonts w:ascii="Times New Roman" w:eastAsia="Gulim" w:hAnsi="Times New Roman"/>
          <w:bCs/>
          <w:i/>
          <w:sz w:val="18"/>
          <w:lang w:bidi="th-TH"/>
        </w:rPr>
      </w:pPr>
      <w:r w:rsidRPr="0097515E">
        <w:rPr>
          <w:rFonts w:ascii="Times New Roman" w:eastAsia="Gulim" w:hAnsi="Times New Roman"/>
          <w:bCs/>
          <w:i/>
          <w:sz w:val="18"/>
          <w:szCs w:val="18"/>
          <w:vertAlign w:val="superscript"/>
        </w:rPr>
        <w:t>2</w:t>
      </w:r>
      <w:r w:rsidRPr="0097515E">
        <w:rPr>
          <w:rFonts w:ascii="Times New Roman" w:eastAsia="Gulim" w:hAnsi="Times New Roman"/>
          <w:bCs/>
          <w:i/>
          <w:sz w:val="18"/>
          <w:szCs w:val="18"/>
        </w:rPr>
        <w:t xml:space="preserve">Department of </w:t>
      </w:r>
      <w:r w:rsidRPr="0097515E">
        <w:rPr>
          <w:rFonts w:ascii="Times New Roman" w:eastAsia="Gulim" w:hAnsi="Times New Roman"/>
          <w:bCs/>
          <w:i/>
          <w:sz w:val="18"/>
          <w:lang w:bidi="th-TH"/>
        </w:rPr>
        <w:t>Innovation and Product Development Technology,</w:t>
      </w:r>
      <w:r>
        <w:rPr>
          <w:rFonts w:ascii="Times New Roman" w:eastAsia="Gulim" w:hAnsi="Times New Roman"/>
          <w:bCs/>
          <w:i/>
          <w:sz w:val="18"/>
          <w:lang w:bidi="th-TH"/>
        </w:rPr>
        <w:t xml:space="preserve"> </w:t>
      </w:r>
      <w:r>
        <w:rPr>
          <w:rFonts w:ascii="Times New Roman" w:eastAsia="Gulim" w:hAnsi="Times New Roman"/>
          <w:bCs/>
          <w:i/>
          <w:sz w:val="18"/>
          <w:szCs w:val="18"/>
        </w:rPr>
        <w:t>Faculty of Agro-industry</w:t>
      </w:r>
    </w:p>
    <w:p w:rsidR="0097515E" w:rsidRPr="0097515E" w:rsidRDefault="0097515E" w:rsidP="0097515E">
      <w:pPr>
        <w:spacing w:after="0" w:line="240" w:lineRule="auto"/>
        <w:jc w:val="center"/>
        <w:rPr>
          <w:rFonts w:ascii="Times New Roman" w:hAnsi="Times New Roman"/>
          <w:i/>
          <w:sz w:val="18"/>
          <w:szCs w:val="18"/>
        </w:rPr>
      </w:pPr>
      <w:r w:rsidRPr="0097515E">
        <w:rPr>
          <w:rFonts w:ascii="Times New Roman" w:eastAsia="Gulim" w:hAnsi="Times New Roman"/>
          <w:bCs/>
          <w:i/>
          <w:sz w:val="18"/>
          <w:szCs w:val="18"/>
        </w:rPr>
        <w:t xml:space="preserve">King Mongkut’s </w:t>
      </w:r>
      <w:r w:rsidRPr="0097515E">
        <w:rPr>
          <w:rFonts w:ascii="Times New Roman" w:hAnsi="Times New Roman"/>
          <w:i/>
          <w:sz w:val="18"/>
          <w:szCs w:val="18"/>
        </w:rPr>
        <w:t>University of Technology North Bangkok, 25230 Prachinburi, Thailand</w:t>
      </w:r>
    </w:p>
    <w:p w:rsidR="0097515E" w:rsidRPr="0097515E" w:rsidRDefault="0097515E" w:rsidP="0097515E">
      <w:pPr>
        <w:spacing w:after="0" w:line="240" w:lineRule="auto"/>
        <w:jc w:val="center"/>
        <w:outlineLvl w:val="0"/>
        <w:rPr>
          <w:rFonts w:ascii="Times New Roman" w:hAnsi="Times New Roman"/>
          <w:b/>
          <w:sz w:val="24"/>
        </w:rPr>
      </w:pPr>
    </w:p>
    <w:p w:rsidR="0097515E" w:rsidRPr="0097515E" w:rsidRDefault="0097515E" w:rsidP="0097515E">
      <w:pPr>
        <w:spacing w:after="0" w:line="240" w:lineRule="auto"/>
        <w:jc w:val="center"/>
        <w:outlineLvl w:val="0"/>
        <w:rPr>
          <w:rFonts w:ascii="Times New Roman" w:hAnsi="Times New Roman"/>
          <w:i/>
          <w:sz w:val="18"/>
        </w:rPr>
      </w:pPr>
      <w:r w:rsidRPr="0097515E">
        <w:rPr>
          <w:rFonts w:ascii="Times New Roman" w:hAnsi="Times New Roman"/>
          <w:i/>
          <w:sz w:val="18"/>
        </w:rPr>
        <w:t xml:space="preserve">*Corresponding author: </w:t>
      </w:r>
      <w:r>
        <w:rPr>
          <w:rFonts w:ascii="Times New Roman" w:hAnsi="Times New Roman"/>
          <w:i/>
          <w:sz w:val="18"/>
        </w:rPr>
        <w:t xml:space="preserve"> </w:t>
      </w:r>
      <w:r w:rsidRPr="0097515E">
        <w:rPr>
          <w:rFonts w:ascii="Times New Roman" w:hAnsi="Times New Roman"/>
          <w:i/>
          <w:sz w:val="18"/>
        </w:rPr>
        <w:t>sunee.e@agro.kmutnb.ac.th</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8D4A5C">
        <w:rPr>
          <w:rFonts w:ascii="Times New Roman" w:hAnsi="Times New Roman"/>
          <w:noProof/>
          <w:sz w:val="18"/>
          <w:szCs w:val="18"/>
          <w:lang w:bidi="ar-SA"/>
        </w:rPr>
        <w:t>25 October 2017</w:t>
      </w:r>
      <w:r>
        <w:rPr>
          <w:rFonts w:ascii="Times New Roman" w:hAnsi="Times New Roman"/>
          <w:noProof/>
          <w:sz w:val="18"/>
          <w:szCs w:val="18"/>
          <w:lang w:bidi="ar-SA"/>
        </w:rPr>
        <w:t xml:space="preserve">; Accepted: </w:t>
      </w:r>
      <w:r w:rsidR="008D4A5C">
        <w:rPr>
          <w:rFonts w:ascii="Times New Roman" w:hAnsi="Times New Roman"/>
          <w:noProof/>
          <w:sz w:val="18"/>
          <w:szCs w:val="18"/>
          <w:lang w:bidi="ar-SA"/>
        </w:rPr>
        <w:t>22 January 2019</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97515E" w:rsidRPr="00713546" w:rsidRDefault="0097515E" w:rsidP="004748F4">
      <w:pPr>
        <w:pStyle w:val="TEXT"/>
        <w:jc w:val="both"/>
        <w:rPr>
          <w:rFonts w:ascii="Times New Roman" w:eastAsia="Times New Roman" w:hAnsi="Times New Roman" w:cs="Times New Roman"/>
          <w:sz w:val="18"/>
          <w:szCs w:val="18"/>
        </w:rPr>
      </w:pPr>
      <w:r w:rsidRPr="00713546">
        <w:rPr>
          <w:rFonts w:ascii="Times New Roman" w:hAnsi="Times New Roman" w:cs="Times New Roman"/>
          <w:sz w:val="18"/>
          <w:szCs w:val="18"/>
        </w:rPr>
        <w:t>Presently,</w:t>
      </w:r>
      <w:r w:rsidRPr="00713546">
        <w:rPr>
          <w:rFonts w:ascii="Times New Roman" w:hAnsi="Times New Roman" w:cs="Times New Roman"/>
          <w:sz w:val="18"/>
          <w:szCs w:val="18"/>
          <w:lang w:val="en-US"/>
        </w:rPr>
        <w:t xml:space="preserve"> </w:t>
      </w:r>
      <w:r w:rsidRPr="00713546">
        <w:rPr>
          <w:rFonts w:ascii="Times New Roman" w:hAnsi="Times New Roman" w:cs="Times New Roman"/>
          <w:sz w:val="18"/>
          <w:szCs w:val="18"/>
        </w:rPr>
        <w:t>canned bamboo shoots in Yanang</w:t>
      </w:r>
      <w:r w:rsidRPr="00713546">
        <w:rPr>
          <w:rFonts w:ascii="Times New Roman" w:hAnsi="Times New Roman" w:cs="Times New Roman"/>
          <w:sz w:val="18"/>
          <w:szCs w:val="18"/>
          <w:lang w:val="en-US"/>
        </w:rPr>
        <w:t xml:space="preserve"> </w:t>
      </w:r>
      <w:r w:rsidRPr="00713546">
        <w:rPr>
          <w:rFonts w:ascii="Times New Roman" w:hAnsi="Times New Roman" w:cs="Times New Roman"/>
          <w:sz w:val="18"/>
          <w:szCs w:val="18"/>
          <w:cs/>
        </w:rPr>
        <w:t>(</w:t>
      </w:r>
      <w:r w:rsidRPr="00713546">
        <w:rPr>
          <w:rFonts w:ascii="Times New Roman" w:hAnsi="Times New Roman" w:cs="Times New Roman"/>
          <w:i/>
          <w:iCs/>
          <w:sz w:val="18"/>
          <w:szCs w:val="18"/>
        </w:rPr>
        <w:t>Tiliacora</w:t>
      </w:r>
      <w:r w:rsidRPr="00713546">
        <w:rPr>
          <w:rFonts w:ascii="Times New Roman" w:hAnsi="Times New Roman" w:cs="Times New Roman"/>
          <w:i/>
          <w:iCs/>
          <w:sz w:val="18"/>
          <w:szCs w:val="18"/>
          <w:lang w:val="en-US"/>
        </w:rPr>
        <w:t xml:space="preserve">  </w:t>
      </w:r>
      <w:r w:rsidRPr="00713546">
        <w:rPr>
          <w:rFonts w:ascii="Times New Roman" w:hAnsi="Times New Roman" w:cs="Times New Roman"/>
          <w:i/>
          <w:iCs/>
          <w:sz w:val="18"/>
          <w:szCs w:val="18"/>
        </w:rPr>
        <w:t>triandra</w:t>
      </w:r>
      <w:r w:rsidRPr="00713546">
        <w:rPr>
          <w:rFonts w:ascii="Times New Roman" w:hAnsi="Times New Roman" w:cs="Times New Roman"/>
          <w:sz w:val="18"/>
          <w:szCs w:val="18"/>
          <w:cs/>
        </w:rPr>
        <w:t xml:space="preserve"> (</w:t>
      </w:r>
      <w:r w:rsidRPr="00713546">
        <w:rPr>
          <w:rFonts w:ascii="Times New Roman" w:hAnsi="Times New Roman" w:cs="Times New Roman"/>
          <w:sz w:val="18"/>
          <w:szCs w:val="18"/>
        </w:rPr>
        <w:t>Colebr.</w:t>
      </w:r>
      <w:r w:rsidRPr="00713546">
        <w:rPr>
          <w:rFonts w:ascii="Times New Roman" w:hAnsi="Times New Roman" w:cs="Times New Roman"/>
          <w:sz w:val="18"/>
          <w:szCs w:val="18"/>
          <w:cs/>
        </w:rPr>
        <w:t xml:space="preserve">) </w:t>
      </w:r>
      <w:r w:rsidRPr="00713546">
        <w:rPr>
          <w:rFonts w:ascii="Times New Roman" w:hAnsi="Times New Roman" w:cs="Times New Roman"/>
          <w:sz w:val="18"/>
          <w:szCs w:val="18"/>
        </w:rPr>
        <w:t>Diels</w:t>
      </w:r>
      <w:r w:rsidRPr="00713546">
        <w:rPr>
          <w:rFonts w:ascii="Times New Roman" w:hAnsi="Times New Roman" w:cs="Times New Roman"/>
          <w:sz w:val="18"/>
          <w:szCs w:val="18"/>
          <w:cs/>
        </w:rPr>
        <w:t>)</w:t>
      </w:r>
      <w:r w:rsidRPr="00713546">
        <w:rPr>
          <w:rFonts w:ascii="Times New Roman" w:hAnsi="Times New Roman" w:cs="Times New Roman"/>
          <w:sz w:val="18"/>
          <w:szCs w:val="18"/>
        </w:rPr>
        <w:t xml:space="preserve"> leaf extract is produced in order to expand shelf-life and ease to prepare food. The objectives of this research were to investigate the effect of different thermal processing during Yanang leaf extract preparation </w:t>
      </w:r>
      <w:r w:rsidRPr="00713546">
        <w:rPr>
          <w:rFonts w:ascii="Times New Roman" w:eastAsia="Times New Roman" w:hAnsi="Times New Roman" w:cs="Times New Roman"/>
          <w:sz w:val="18"/>
          <w:szCs w:val="18"/>
        </w:rPr>
        <w:t>on total phenolic content,</w:t>
      </w:r>
      <w:r w:rsidRPr="00713546">
        <w:rPr>
          <w:rFonts w:ascii="Times New Roman" w:eastAsia="Times New Roman" w:hAnsi="Times New Roman" w:cs="Times New Roman"/>
          <w:sz w:val="18"/>
          <w:szCs w:val="18"/>
          <w:lang w:val="en-US"/>
        </w:rPr>
        <w:t xml:space="preserve"> </w:t>
      </w:r>
      <w:r w:rsidRPr="00713546">
        <w:rPr>
          <w:rFonts w:ascii="Times New Roman" w:hAnsi="Times New Roman" w:cs="Times New Roman"/>
          <w:sz w:val="18"/>
          <w:szCs w:val="18"/>
        </w:rPr>
        <w:t>DPPH radical scavenging and xanthine oxidase inhibitory activities</w:t>
      </w:r>
      <w:r w:rsidRPr="00713546">
        <w:rPr>
          <w:rFonts w:ascii="Times New Roman" w:eastAsia="Times New Roman" w:hAnsi="Times New Roman" w:cs="Times New Roman"/>
          <w:sz w:val="18"/>
          <w:szCs w:val="18"/>
        </w:rPr>
        <w:t xml:space="preserve"> and to determine kinetics of the extract’s quality alterations.</w:t>
      </w:r>
      <w:r w:rsidRPr="00713546">
        <w:rPr>
          <w:rFonts w:ascii="Times New Roman" w:eastAsia="Times New Roman" w:hAnsi="Times New Roman" w:cs="Times New Roman"/>
          <w:sz w:val="18"/>
          <w:szCs w:val="18"/>
          <w:lang w:val="en-US"/>
        </w:rPr>
        <w:t xml:space="preserve"> </w:t>
      </w:r>
      <w:r w:rsidRPr="00713546">
        <w:rPr>
          <w:rFonts w:ascii="Times New Roman" w:hAnsi="Times New Roman" w:cs="Times New Roman"/>
          <w:sz w:val="18"/>
          <w:szCs w:val="18"/>
        </w:rPr>
        <w:t xml:space="preserve">The preparation included </w:t>
      </w:r>
      <w:r w:rsidRPr="00713546">
        <w:rPr>
          <w:rFonts w:ascii="Times New Roman" w:hAnsi="Times New Roman" w:cs="Times New Roman"/>
          <w:sz w:val="18"/>
          <w:szCs w:val="18"/>
          <w:cs/>
        </w:rPr>
        <w:t>1:12 (</w:t>
      </w:r>
      <w:r w:rsidRPr="00713546">
        <w:rPr>
          <w:rFonts w:ascii="Times New Roman" w:hAnsi="Times New Roman" w:cs="Times New Roman"/>
          <w:sz w:val="18"/>
          <w:szCs w:val="18"/>
        </w:rPr>
        <w:t>w/v)</w:t>
      </w:r>
      <w:r w:rsidRPr="00713546">
        <w:rPr>
          <w:rFonts w:ascii="Times New Roman" w:eastAsia="Times New Roman" w:hAnsi="Times New Roman" w:cs="Times New Roman"/>
          <w:sz w:val="18"/>
          <w:szCs w:val="18"/>
        </w:rPr>
        <w:t xml:space="preserve"> leaves to water ratio, </w:t>
      </w:r>
      <w:r w:rsidRPr="00713546">
        <w:rPr>
          <w:rFonts w:ascii="Times New Roman" w:hAnsi="Times New Roman" w:cs="Times New Roman"/>
          <w:sz w:val="18"/>
          <w:szCs w:val="18"/>
          <w:cs/>
        </w:rPr>
        <w:t>32</w:t>
      </w:r>
      <w:r w:rsidRPr="00713546">
        <w:rPr>
          <w:rFonts w:ascii="Times New Roman" w:hAnsi="Times New Roman" w:cs="Times New Roman"/>
          <w:sz w:val="18"/>
          <w:szCs w:val="18"/>
        </w:rPr>
        <w:t>,</w:t>
      </w:r>
      <w:r w:rsidRPr="00713546">
        <w:rPr>
          <w:rFonts w:ascii="Times New Roman" w:hAnsi="Times New Roman" w:cs="Times New Roman"/>
          <w:sz w:val="18"/>
          <w:szCs w:val="18"/>
          <w:cs/>
        </w:rPr>
        <w:t xml:space="preserve">000 </w:t>
      </w:r>
      <w:r w:rsidRPr="00713546">
        <w:rPr>
          <w:rFonts w:ascii="Times New Roman" w:hAnsi="Times New Roman" w:cs="Times New Roman"/>
          <w:sz w:val="18"/>
          <w:szCs w:val="18"/>
        </w:rPr>
        <w:t>rpm</w:t>
      </w:r>
      <w:r w:rsidRPr="00713546">
        <w:rPr>
          <w:rFonts w:ascii="Times New Roman" w:eastAsia="Times New Roman" w:hAnsi="Times New Roman" w:cs="Times New Roman"/>
          <w:sz w:val="18"/>
          <w:szCs w:val="18"/>
        </w:rPr>
        <w:t xml:space="preserve"> blending speed </w:t>
      </w:r>
      <w:r w:rsidRPr="00713546">
        <w:rPr>
          <w:rFonts w:ascii="Times New Roman" w:hAnsi="Times New Roman" w:cs="Times New Roman"/>
          <w:sz w:val="18"/>
          <w:szCs w:val="18"/>
        </w:rPr>
        <w:t xml:space="preserve">and different </w:t>
      </w:r>
      <w:r w:rsidRPr="00713546">
        <w:rPr>
          <w:rFonts w:ascii="Times New Roman" w:eastAsia="Times New Roman" w:hAnsi="Times New Roman" w:cs="Times New Roman"/>
          <w:sz w:val="18"/>
          <w:szCs w:val="18"/>
        </w:rPr>
        <w:t>heating temperature at 60, 70 or 80</w:t>
      </w:r>
      <w:r>
        <w:rPr>
          <w:rFonts w:ascii="Times New Roman" w:eastAsia="Times New Roman" w:hAnsi="Times New Roman" w:cs="Times New Roman"/>
          <w:sz w:val="18"/>
          <w:szCs w:val="18"/>
          <w:lang w:val="en-GB"/>
        </w:rPr>
        <w:t xml:space="preserve"> </w:t>
      </w:r>
      <w:r w:rsidRPr="00713546">
        <w:rPr>
          <w:rFonts w:ascii="Times New Roman" w:eastAsia="Times New Roman" w:hAnsi="Times New Roman" w:cs="Times New Roman"/>
          <w:sz w:val="18"/>
          <w:szCs w:val="18"/>
          <w:vertAlign w:val="superscript"/>
        </w:rPr>
        <w:t>o</w:t>
      </w:r>
      <w:r w:rsidRPr="00713546">
        <w:rPr>
          <w:rFonts w:ascii="Times New Roman" w:eastAsia="Times New Roman" w:hAnsi="Times New Roman" w:cs="Times New Roman"/>
          <w:sz w:val="18"/>
          <w:szCs w:val="18"/>
        </w:rPr>
        <w:t>C for 15 min</w:t>
      </w:r>
      <w:r>
        <w:rPr>
          <w:rFonts w:ascii="Times New Roman" w:eastAsia="Times New Roman" w:hAnsi="Times New Roman" w:cs="Times New Roman"/>
          <w:sz w:val="18"/>
          <w:szCs w:val="18"/>
          <w:lang w:val="en-GB"/>
        </w:rPr>
        <w:t>utes</w:t>
      </w:r>
      <w:r w:rsidRPr="00713546">
        <w:rPr>
          <w:rFonts w:ascii="Times New Roman" w:eastAsia="Times New Roman" w:hAnsi="Times New Roman" w:cs="Times New Roman"/>
          <w:sz w:val="18"/>
          <w:szCs w:val="18"/>
        </w:rPr>
        <w:t>. Data were collected at 0, 1, 3, 6, 9, 12 and 15 mi</w:t>
      </w:r>
      <w:r w:rsidRPr="00713546">
        <w:rPr>
          <w:rFonts w:ascii="Times New Roman" w:eastAsia="Times New Roman" w:hAnsi="Times New Roman" w:cs="Times New Roman"/>
          <w:sz w:val="18"/>
          <w:szCs w:val="18"/>
          <w:lang w:val="en-US"/>
        </w:rPr>
        <w:t>n</w:t>
      </w:r>
      <w:r>
        <w:rPr>
          <w:rFonts w:ascii="Times New Roman" w:eastAsia="Times New Roman" w:hAnsi="Times New Roman" w:cs="Times New Roman"/>
          <w:sz w:val="18"/>
          <w:szCs w:val="18"/>
          <w:lang w:val="en-US"/>
        </w:rPr>
        <w:t>utes</w:t>
      </w:r>
      <w:r w:rsidRPr="00713546">
        <w:rPr>
          <w:rFonts w:ascii="Times New Roman" w:eastAsia="Times New Roman" w:hAnsi="Times New Roman" w:cs="Times New Roman"/>
          <w:sz w:val="18"/>
          <w:szCs w:val="18"/>
        </w:rPr>
        <w:t xml:space="preserve"> of heating time. The results showed that fresh Yanang leaf extract had total phenolic content </w:t>
      </w:r>
      <w:r w:rsidRPr="00713546">
        <w:rPr>
          <w:rFonts w:ascii="Times New Roman" w:eastAsia="Times New Roman" w:hAnsi="Times New Roman" w:cs="Times New Roman"/>
          <w:sz w:val="18"/>
          <w:szCs w:val="18"/>
          <w:lang w:val="en-US"/>
        </w:rPr>
        <w:t>of</w:t>
      </w:r>
      <w:r w:rsidRPr="00713546">
        <w:rPr>
          <w:rFonts w:ascii="Times New Roman" w:eastAsia="Times New Roman" w:hAnsi="Times New Roman" w:cs="Times New Roman"/>
          <w:sz w:val="18"/>
          <w:szCs w:val="18"/>
        </w:rPr>
        <w:t xml:space="preserve"> 680.16</w:t>
      </w:r>
      <w:r>
        <w:rPr>
          <w:rFonts w:ascii="Times New Roman" w:eastAsia="Times New Roman" w:hAnsi="Times New Roman" w:cs="Times New Roman"/>
          <w:sz w:val="18"/>
          <w:szCs w:val="18"/>
          <w:lang w:val="en-GB"/>
        </w:rPr>
        <w:t xml:space="preserve"> </w:t>
      </w:r>
      <w:r>
        <w:rPr>
          <w:rFonts w:ascii="Times New Roman" w:eastAsia="Times New Roman" w:hAnsi="Times New Roman" w:cs="Times New Roman"/>
          <w:sz w:val="18"/>
          <w:szCs w:val="18"/>
        </w:rPr>
        <w:t>±</w:t>
      </w:r>
      <w:r>
        <w:rPr>
          <w:rFonts w:ascii="Times New Roman" w:eastAsia="Times New Roman" w:hAnsi="Times New Roman" w:cs="Times New Roman"/>
          <w:sz w:val="18"/>
          <w:szCs w:val="18"/>
          <w:lang w:val="en-GB"/>
        </w:rPr>
        <w:t xml:space="preserve"> </w:t>
      </w:r>
      <w:r w:rsidRPr="00713546">
        <w:rPr>
          <w:rFonts w:ascii="Times New Roman" w:eastAsia="Times New Roman" w:hAnsi="Times New Roman" w:cs="Times New Roman"/>
          <w:sz w:val="18"/>
          <w:szCs w:val="18"/>
        </w:rPr>
        <w:t>19.57 mg</w:t>
      </w:r>
      <w:r w:rsidRPr="00713546">
        <w:rPr>
          <w:rFonts w:ascii="Times New Roman" w:eastAsia="Times New Roman" w:hAnsi="Times New Roman" w:cs="Times New Roman"/>
          <w:sz w:val="18"/>
          <w:szCs w:val="18"/>
          <w:lang w:val="en-US"/>
        </w:rPr>
        <w:t xml:space="preserve"> </w:t>
      </w:r>
      <w:r w:rsidRPr="00713546">
        <w:rPr>
          <w:rFonts w:ascii="Times New Roman" w:eastAsia="Times New Roman" w:hAnsi="Times New Roman" w:cs="Times New Roman"/>
          <w:sz w:val="18"/>
          <w:szCs w:val="18"/>
        </w:rPr>
        <w:t>GAE/100 mg d</w:t>
      </w:r>
      <w:r w:rsidRPr="00713546">
        <w:rPr>
          <w:rFonts w:ascii="Times New Roman" w:eastAsia="Times New Roman" w:hAnsi="Times New Roman" w:cs="Times New Roman"/>
          <w:sz w:val="18"/>
          <w:szCs w:val="18"/>
          <w:lang w:val="en-US"/>
        </w:rPr>
        <w:t>b.</w:t>
      </w:r>
      <w:r w:rsidRPr="00713546">
        <w:rPr>
          <w:rFonts w:ascii="Times New Roman" w:eastAsia="Times New Roman" w:hAnsi="Times New Roman" w:cs="Times New Roman"/>
          <w:sz w:val="18"/>
          <w:szCs w:val="18"/>
        </w:rPr>
        <w:t xml:space="preserve"> and it possessed DPPH radical scavenging and xanthine oxidase inhibitory activities at 163.53</w:t>
      </w:r>
      <w:r w:rsidRPr="00155835">
        <w:rPr>
          <w:rFonts w:ascii="Times New Roman" w:eastAsia="Times New Roman" w:hAnsi="Times New Roman" w:cs="Times New Roman"/>
          <w:sz w:val="18"/>
          <w:szCs w:val="18"/>
          <w:lang w:val="en-GB"/>
        </w:rPr>
        <w:t xml:space="preserve"> ±</w:t>
      </w:r>
      <w:r w:rsidR="004748F4">
        <w:rPr>
          <w:rFonts w:ascii="Times New Roman" w:eastAsia="Times New Roman" w:hAnsi="Times New Roman" w:cs="Times New Roman"/>
          <w:sz w:val="18"/>
          <w:szCs w:val="18"/>
          <w:lang w:val="en-GB"/>
        </w:rPr>
        <w:t xml:space="preserve"> </w:t>
      </w:r>
      <w:bookmarkStart w:id="0" w:name="_GoBack"/>
      <w:bookmarkEnd w:id="0"/>
      <w:r w:rsidRPr="00713546">
        <w:rPr>
          <w:rFonts w:ascii="Times New Roman" w:eastAsia="Times New Roman" w:hAnsi="Times New Roman" w:cs="Times New Roman"/>
          <w:sz w:val="18"/>
          <w:szCs w:val="18"/>
        </w:rPr>
        <w:t>0.87 µg</w:t>
      </w:r>
      <w:r w:rsidRPr="00713546">
        <w:rPr>
          <w:rFonts w:ascii="Times New Roman" w:eastAsia="Times New Roman" w:hAnsi="Times New Roman" w:cs="Times New Roman"/>
          <w:sz w:val="18"/>
          <w:szCs w:val="18"/>
          <w:lang w:val="en-US"/>
        </w:rPr>
        <w:t xml:space="preserve"> </w:t>
      </w:r>
      <w:r w:rsidRPr="00713546">
        <w:rPr>
          <w:rFonts w:ascii="Times New Roman" w:eastAsia="Times New Roman" w:hAnsi="Times New Roman" w:cs="Times New Roman"/>
          <w:sz w:val="18"/>
          <w:szCs w:val="18"/>
        </w:rPr>
        <w:t>BHT/mL and 78.58</w:t>
      </w:r>
      <w:r w:rsidR="004748F4">
        <w:rPr>
          <w:rFonts w:ascii="Times New Roman" w:eastAsia="Times New Roman" w:hAnsi="Times New Roman" w:cs="Times New Roman"/>
          <w:sz w:val="18"/>
          <w:szCs w:val="18"/>
          <w:lang w:val="en-US"/>
        </w:rPr>
        <w:t xml:space="preserve"> </w:t>
      </w:r>
      <w:r w:rsidR="004748F4" w:rsidRPr="00155835">
        <w:rPr>
          <w:rFonts w:ascii="Times New Roman" w:eastAsia="Times New Roman" w:hAnsi="Times New Roman" w:cs="Times New Roman"/>
          <w:sz w:val="18"/>
          <w:szCs w:val="18"/>
        </w:rPr>
        <w:t>±</w:t>
      </w:r>
      <w:r w:rsidR="004748F4">
        <w:rPr>
          <w:rFonts w:ascii="Times New Roman" w:eastAsia="Times New Roman" w:hAnsi="Times New Roman" w:cs="Times New Roman"/>
          <w:sz w:val="18"/>
          <w:szCs w:val="18"/>
          <w:lang w:val="en-US"/>
        </w:rPr>
        <w:t xml:space="preserve"> </w:t>
      </w:r>
      <w:r w:rsidRPr="00713546">
        <w:rPr>
          <w:rFonts w:ascii="Times New Roman" w:eastAsia="Times New Roman" w:hAnsi="Times New Roman" w:cs="Times New Roman"/>
          <w:sz w:val="18"/>
          <w:szCs w:val="18"/>
        </w:rPr>
        <w:t>0.17%, respectively. The results revealed that an increase in heating temperature and time decreased total phenolic content and the</w:t>
      </w:r>
      <w:r w:rsidRPr="00713546">
        <w:rPr>
          <w:rFonts w:ascii="Times New Roman" w:eastAsia="Times New Roman" w:hAnsi="Times New Roman" w:cs="Times New Roman"/>
          <w:sz w:val="18"/>
          <w:szCs w:val="18"/>
          <w:lang w:val="en-US"/>
        </w:rPr>
        <w:t xml:space="preserve"> </w:t>
      </w:r>
      <w:r w:rsidRPr="00713546">
        <w:rPr>
          <w:rFonts w:ascii="Times New Roman" w:eastAsia="Times New Roman" w:hAnsi="Times New Roman" w:cs="Times New Roman"/>
          <w:sz w:val="18"/>
          <w:szCs w:val="18"/>
        </w:rPr>
        <w:t>DPPH radical scavenging and xanthine oxidase inhibitory activities of Yanang leaf extract. During 15 min</w:t>
      </w:r>
      <w:r>
        <w:rPr>
          <w:rFonts w:ascii="Times New Roman" w:eastAsia="Times New Roman" w:hAnsi="Times New Roman" w:cs="Times New Roman"/>
          <w:sz w:val="18"/>
          <w:szCs w:val="18"/>
          <w:lang w:val="en-GB"/>
        </w:rPr>
        <w:t>utes</w:t>
      </w:r>
      <w:r w:rsidRPr="00713546">
        <w:rPr>
          <w:rFonts w:ascii="Times New Roman" w:eastAsia="Times New Roman" w:hAnsi="Times New Roman" w:cs="Times New Roman"/>
          <w:sz w:val="18"/>
          <w:szCs w:val="18"/>
        </w:rPr>
        <w:t xml:space="preserve"> heating, the total phenolic content of Yanang leaf extract ranged from 526.33</w:t>
      </w:r>
      <w:r w:rsidRPr="00713546">
        <w:rPr>
          <w:rFonts w:ascii="Times New Roman" w:eastAsia="Times New Roman" w:hAnsi="Times New Roman" w:cs="Times New Roman"/>
          <w:i/>
          <w:iCs/>
          <w:sz w:val="18"/>
          <w:szCs w:val="18"/>
          <w:lang w:val="en-US"/>
        </w:rPr>
        <w:t xml:space="preserve"> </w:t>
      </w:r>
      <w:r w:rsidRPr="00155835">
        <w:rPr>
          <w:rFonts w:ascii="Times New Roman" w:eastAsia="Times New Roman" w:hAnsi="Times New Roman" w:cs="Times New Roman"/>
          <w:sz w:val="18"/>
          <w:szCs w:val="18"/>
        </w:rPr>
        <w:t>±</w:t>
      </w:r>
      <w:r w:rsidRPr="00155835">
        <w:rPr>
          <w:rFonts w:ascii="Times New Roman" w:eastAsia="Times New Roman" w:hAnsi="Times New Roman" w:cs="Times New Roman"/>
          <w:sz w:val="18"/>
          <w:szCs w:val="18"/>
          <w:lang w:val="en-US"/>
        </w:rPr>
        <w:t xml:space="preserve"> </w:t>
      </w:r>
      <w:r w:rsidRPr="00713546">
        <w:rPr>
          <w:rFonts w:ascii="Times New Roman" w:eastAsia="Times New Roman" w:hAnsi="Times New Roman" w:cs="Times New Roman"/>
          <w:sz w:val="18"/>
          <w:szCs w:val="18"/>
        </w:rPr>
        <w:t>28.79 to 638.93</w:t>
      </w:r>
      <w:r w:rsidRPr="00713546">
        <w:rPr>
          <w:rFonts w:ascii="Times New Roman" w:eastAsia="Times New Roman" w:hAnsi="Times New Roman" w:cs="Times New Roman"/>
          <w:sz w:val="18"/>
          <w:szCs w:val="18"/>
          <w:lang w:val="en-US"/>
        </w:rPr>
        <w:t xml:space="preserve"> </w:t>
      </w:r>
      <w:r w:rsidRPr="00155835">
        <w:rPr>
          <w:rFonts w:ascii="Times New Roman" w:eastAsia="Times New Roman" w:hAnsi="Times New Roman" w:cs="Times New Roman"/>
          <w:sz w:val="18"/>
          <w:szCs w:val="18"/>
        </w:rPr>
        <w:t>±</w:t>
      </w:r>
      <w:r w:rsidRPr="00713546">
        <w:rPr>
          <w:rFonts w:ascii="Times New Roman" w:eastAsia="Times New Roman" w:hAnsi="Times New Roman" w:cs="Times New Roman"/>
          <w:sz w:val="18"/>
          <w:szCs w:val="18"/>
          <w:lang w:val="en-US"/>
        </w:rPr>
        <w:t xml:space="preserve"> </w:t>
      </w:r>
      <w:r w:rsidRPr="00713546">
        <w:rPr>
          <w:rFonts w:ascii="Times New Roman" w:eastAsia="Times New Roman" w:hAnsi="Times New Roman" w:cs="Times New Roman"/>
          <w:sz w:val="18"/>
          <w:szCs w:val="18"/>
        </w:rPr>
        <w:t>29.69 mg</w:t>
      </w:r>
      <w:r w:rsidRPr="00713546">
        <w:rPr>
          <w:rFonts w:ascii="Times New Roman" w:eastAsia="Times New Roman" w:hAnsi="Times New Roman" w:cs="Times New Roman"/>
          <w:sz w:val="18"/>
          <w:szCs w:val="18"/>
          <w:lang w:val="en-US"/>
        </w:rPr>
        <w:t xml:space="preserve"> </w:t>
      </w:r>
      <w:r w:rsidRPr="00713546">
        <w:rPr>
          <w:rFonts w:ascii="Times New Roman" w:eastAsia="Times New Roman" w:hAnsi="Times New Roman" w:cs="Times New Roman"/>
          <w:sz w:val="18"/>
          <w:szCs w:val="18"/>
        </w:rPr>
        <w:t>GAE/100 mg d</w:t>
      </w:r>
      <w:r w:rsidRPr="00713546">
        <w:rPr>
          <w:rFonts w:ascii="Times New Roman" w:eastAsia="Times New Roman" w:hAnsi="Times New Roman" w:cs="Times New Roman"/>
          <w:sz w:val="18"/>
          <w:szCs w:val="18"/>
          <w:lang w:val="en-US"/>
        </w:rPr>
        <w:t>b.</w:t>
      </w:r>
      <w:r w:rsidRPr="00713546">
        <w:rPr>
          <w:rFonts w:ascii="Times New Roman" w:eastAsia="Times New Roman" w:hAnsi="Times New Roman" w:cs="Times New Roman"/>
          <w:sz w:val="18"/>
          <w:szCs w:val="18"/>
        </w:rPr>
        <w:t>, DPPH radical scavenging activity ranged from 92.86</w:t>
      </w:r>
      <w:r w:rsidRPr="00713546">
        <w:rPr>
          <w:rFonts w:ascii="Times New Roman" w:eastAsia="Times New Roman" w:hAnsi="Times New Roman" w:cs="Times New Roman"/>
          <w:sz w:val="18"/>
          <w:szCs w:val="18"/>
          <w:lang w:val="en-US"/>
        </w:rPr>
        <w:t xml:space="preserve"> </w:t>
      </w:r>
      <w:r w:rsidRPr="00155835">
        <w:rPr>
          <w:rFonts w:ascii="Times New Roman" w:eastAsia="Times New Roman" w:hAnsi="Times New Roman" w:cs="Times New Roman"/>
          <w:sz w:val="18"/>
          <w:szCs w:val="18"/>
        </w:rPr>
        <w:t>±</w:t>
      </w:r>
      <w:r w:rsidRPr="00713546">
        <w:rPr>
          <w:rFonts w:ascii="Times New Roman" w:eastAsia="Times New Roman" w:hAnsi="Times New Roman" w:cs="Times New Roman"/>
          <w:sz w:val="18"/>
          <w:szCs w:val="18"/>
          <w:lang w:val="en-US"/>
        </w:rPr>
        <w:t xml:space="preserve"> </w:t>
      </w:r>
      <w:r w:rsidRPr="00713546">
        <w:rPr>
          <w:rFonts w:ascii="Times New Roman" w:eastAsia="Times New Roman" w:hAnsi="Times New Roman" w:cs="Times New Roman"/>
          <w:sz w:val="18"/>
          <w:szCs w:val="18"/>
        </w:rPr>
        <w:t>1.66 to 136.41</w:t>
      </w:r>
      <w:r w:rsidRPr="00713546">
        <w:rPr>
          <w:rFonts w:ascii="Times New Roman" w:eastAsia="Times New Roman" w:hAnsi="Times New Roman" w:cs="Times New Roman"/>
          <w:sz w:val="18"/>
          <w:szCs w:val="18"/>
          <w:lang w:val="en-US"/>
        </w:rPr>
        <w:t xml:space="preserve"> </w:t>
      </w:r>
      <w:r w:rsidRPr="00155835">
        <w:rPr>
          <w:rFonts w:ascii="Times New Roman" w:eastAsia="Times New Roman" w:hAnsi="Times New Roman" w:cs="Times New Roman"/>
          <w:sz w:val="18"/>
          <w:szCs w:val="18"/>
        </w:rPr>
        <w:t>±</w:t>
      </w:r>
      <w:r w:rsidRPr="00713546">
        <w:rPr>
          <w:rFonts w:ascii="Times New Roman" w:eastAsia="Times New Roman" w:hAnsi="Times New Roman" w:cs="Times New Roman"/>
          <w:sz w:val="18"/>
          <w:szCs w:val="18"/>
          <w:lang w:val="en-US"/>
        </w:rPr>
        <w:t xml:space="preserve"> </w:t>
      </w:r>
      <w:r w:rsidRPr="00713546">
        <w:rPr>
          <w:rFonts w:ascii="Times New Roman" w:eastAsia="Times New Roman" w:hAnsi="Times New Roman" w:cs="Times New Roman"/>
          <w:sz w:val="18"/>
          <w:szCs w:val="18"/>
        </w:rPr>
        <w:t>5.70 µg</w:t>
      </w:r>
      <w:r w:rsidRPr="00713546">
        <w:rPr>
          <w:rFonts w:ascii="Times New Roman" w:eastAsia="Times New Roman" w:hAnsi="Times New Roman" w:cs="Times New Roman"/>
          <w:sz w:val="18"/>
          <w:szCs w:val="18"/>
          <w:lang w:val="en-US"/>
        </w:rPr>
        <w:t xml:space="preserve"> </w:t>
      </w:r>
      <w:r w:rsidRPr="00713546">
        <w:rPr>
          <w:rFonts w:ascii="Times New Roman" w:eastAsia="Times New Roman" w:hAnsi="Times New Roman" w:cs="Times New Roman"/>
          <w:sz w:val="18"/>
          <w:szCs w:val="18"/>
        </w:rPr>
        <w:t>BHT/mL and xanthine oxidase inhibitory activity ranged from 72.64</w:t>
      </w:r>
      <w:r w:rsidRPr="00713546">
        <w:rPr>
          <w:rFonts w:ascii="Times New Roman" w:eastAsia="Times New Roman" w:hAnsi="Times New Roman" w:cs="Times New Roman"/>
          <w:sz w:val="18"/>
          <w:szCs w:val="18"/>
          <w:lang w:val="en-US"/>
        </w:rPr>
        <w:t xml:space="preserve"> </w:t>
      </w:r>
      <w:r w:rsidRPr="00155835">
        <w:rPr>
          <w:rFonts w:ascii="Times New Roman" w:eastAsia="Times New Roman" w:hAnsi="Times New Roman" w:cs="Times New Roman"/>
          <w:sz w:val="18"/>
          <w:szCs w:val="18"/>
        </w:rPr>
        <w:t>±</w:t>
      </w:r>
      <w:r w:rsidRPr="00713546">
        <w:rPr>
          <w:rFonts w:ascii="Times New Roman" w:eastAsia="Times New Roman" w:hAnsi="Times New Roman" w:cs="Times New Roman"/>
          <w:sz w:val="18"/>
          <w:szCs w:val="18"/>
          <w:lang w:val="en-US"/>
        </w:rPr>
        <w:t xml:space="preserve"> </w:t>
      </w:r>
      <w:r w:rsidRPr="00713546">
        <w:rPr>
          <w:rFonts w:ascii="Times New Roman" w:eastAsia="Times New Roman" w:hAnsi="Times New Roman" w:cs="Times New Roman"/>
          <w:sz w:val="18"/>
          <w:szCs w:val="18"/>
        </w:rPr>
        <w:t>0.34 to 76.65</w:t>
      </w:r>
      <w:r w:rsidRPr="00713546">
        <w:rPr>
          <w:rFonts w:ascii="Times New Roman" w:eastAsia="Times New Roman" w:hAnsi="Times New Roman" w:cs="Times New Roman"/>
          <w:sz w:val="18"/>
          <w:szCs w:val="18"/>
          <w:lang w:val="en-US"/>
        </w:rPr>
        <w:t xml:space="preserve"> </w:t>
      </w:r>
      <w:r w:rsidRPr="00155835">
        <w:rPr>
          <w:rFonts w:ascii="Times New Roman" w:eastAsia="Times New Roman" w:hAnsi="Times New Roman" w:cs="Times New Roman"/>
          <w:sz w:val="18"/>
          <w:szCs w:val="18"/>
        </w:rPr>
        <w:t>±</w:t>
      </w:r>
      <w:r w:rsidRPr="00713546">
        <w:rPr>
          <w:rFonts w:ascii="Times New Roman" w:eastAsia="Times New Roman" w:hAnsi="Times New Roman" w:cs="Times New Roman"/>
          <w:sz w:val="18"/>
          <w:szCs w:val="18"/>
          <w:lang w:val="en-US"/>
        </w:rPr>
        <w:t xml:space="preserve"> </w:t>
      </w:r>
      <w:r w:rsidRPr="00713546">
        <w:rPr>
          <w:rFonts w:ascii="Times New Roman" w:eastAsia="Times New Roman" w:hAnsi="Times New Roman" w:cs="Times New Roman"/>
          <w:sz w:val="18"/>
          <w:szCs w:val="18"/>
        </w:rPr>
        <w:t xml:space="preserve">0.50%. The change of total phenolic content </w:t>
      </w:r>
      <w:r w:rsidRPr="00713546">
        <w:rPr>
          <w:rFonts w:ascii="Times New Roman" w:hAnsi="Times New Roman" w:cs="Times New Roman"/>
          <w:sz w:val="18"/>
          <w:szCs w:val="18"/>
          <w:cs/>
        </w:rPr>
        <w:t>(</w:t>
      </w:r>
      <w:r w:rsidRPr="00713546">
        <w:rPr>
          <w:rFonts w:ascii="Times New Roman" w:hAnsi="Times New Roman" w:cs="Times New Roman"/>
          <w:sz w:val="18"/>
          <w:szCs w:val="18"/>
        </w:rPr>
        <w:t>R</w:t>
      </w:r>
      <w:r w:rsidRPr="00713546">
        <w:rPr>
          <w:rFonts w:ascii="Times New Roman" w:hAnsi="Times New Roman" w:cs="Times New Roman"/>
          <w:sz w:val="18"/>
          <w:szCs w:val="18"/>
          <w:vertAlign w:val="superscript"/>
        </w:rPr>
        <w:t>2</w:t>
      </w:r>
      <w:r w:rsidRPr="00713546">
        <w:rPr>
          <w:rFonts w:ascii="Times New Roman" w:hAnsi="Times New Roman" w:cs="Times New Roman"/>
          <w:sz w:val="18"/>
          <w:szCs w:val="18"/>
          <w:vertAlign w:val="superscript"/>
          <w:lang w:val="en-US"/>
        </w:rPr>
        <w:t xml:space="preserve"> </w:t>
      </w:r>
      <w:r w:rsidRPr="00713546">
        <w:rPr>
          <w:rFonts w:ascii="Times New Roman" w:eastAsia="Times New Roman" w:hAnsi="Times New Roman" w:cs="Times New Roman"/>
          <w:sz w:val="18"/>
          <w:szCs w:val="18"/>
        </w:rPr>
        <w:t>=</w:t>
      </w:r>
      <w:r w:rsidRPr="00713546">
        <w:rPr>
          <w:rFonts w:ascii="Times New Roman" w:eastAsia="Times New Roman" w:hAnsi="Times New Roman" w:cs="Times New Roman"/>
          <w:sz w:val="18"/>
          <w:szCs w:val="18"/>
          <w:lang w:val="en-US"/>
        </w:rPr>
        <w:t xml:space="preserve"> </w:t>
      </w:r>
      <w:r w:rsidRPr="00713546">
        <w:rPr>
          <w:rFonts w:ascii="Times New Roman" w:eastAsia="Times New Roman" w:hAnsi="Times New Roman" w:cs="Times New Roman"/>
          <w:sz w:val="18"/>
          <w:szCs w:val="18"/>
          <w:cs/>
        </w:rPr>
        <w:t>0.809-0.959</w:t>
      </w:r>
      <w:r w:rsidRPr="00713546">
        <w:rPr>
          <w:rFonts w:ascii="Times New Roman" w:hAnsi="Times New Roman" w:cs="Times New Roman"/>
          <w:sz w:val="18"/>
          <w:szCs w:val="18"/>
          <w:cs/>
        </w:rPr>
        <w:t xml:space="preserve">) </w:t>
      </w:r>
      <w:r w:rsidRPr="00713546">
        <w:rPr>
          <w:rFonts w:ascii="Times New Roman" w:eastAsia="Times New Roman" w:hAnsi="Times New Roman" w:cs="Times New Roman"/>
          <w:sz w:val="18"/>
          <w:szCs w:val="18"/>
          <w:lang w:val="en-US"/>
        </w:rPr>
        <w:t xml:space="preserve">followed </w:t>
      </w:r>
      <w:r w:rsidRPr="00713546">
        <w:rPr>
          <w:rFonts w:ascii="Times New Roman" w:eastAsia="Times New Roman" w:hAnsi="Times New Roman" w:cs="Times New Roman"/>
          <w:sz w:val="18"/>
          <w:szCs w:val="18"/>
        </w:rPr>
        <w:t xml:space="preserve">zero-order kinetic model and that of </w:t>
      </w:r>
      <w:r w:rsidRPr="00713546">
        <w:rPr>
          <w:rFonts w:ascii="Times New Roman" w:hAnsi="Times New Roman" w:cs="Times New Roman"/>
          <w:sz w:val="18"/>
          <w:szCs w:val="18"/>
        </w:rPr>
        <w:t>DPPH radical scavenging activity</w:t>
      </w:r>
      <w:r w:rsidRPr="00713546">
        <w:rPr>
          <w:rFonts w:ascii="Times New Roman" w:hAnsi="Times New Roman" w:cs="Times New Roman"/>
          <w:sz w:val="18"/>
          <w:szCs w:val="18"/>
          <w:lang w:val="en-US"/>
        </w:rPr>
        <w:t xml:space="preserve"> </w:t>
      </w:r>
      <w:r w:rsidRPr="00713546">
        <w:rPr>
          <w:rFonts w:ascii="Times New Roman" w:hAnsi="Times New Roman" w:cs="Times New Roman"/>
          <w:sz w:val="18"/>
          <w:szCs w:val="18"/>
          <w:cs/>
        </w:rPr>
        <w:t>(</w:t>
      </w:r>
      <w:r w:rsidRPr="00713546">
        <w:rPr>
          <w:rFonts w:ascii="Times New Roman" w:hAnsi="Times New Roman" w:cs="Times New Roman"/>
          <w:sz w:val="18"/>
          <w:szCs w:val="18"/>
        </w:rPr>
        <w:t>R</w:t>
      </w:r>
      <w:r w:rsidRPr="00713546">
        <w:rPr>
          <w:rFonts w:ascii="Times New Roman" w:hAnsi="Times New Roman" w:cs="Times New Roman"/>
          <w:sz w:val="18"/>
          <w:szCs w:val="18"/>
          <w:vertAlign w:val="superscript"/>
        </w:rPr>
        <w:t>2</w:t>
      </w:r>
      <w:r w:rsidRPr="00713546">
        <w:rPr>
          <w:rFonts w:ascii="Times New Roman" w:hAnsi="Times New Roman" w:cs="Times New Roman"/>
          <w:sz w:val="18"/>
          <w:szCs w:val="18"/>
        </w:rPr>
        <w:t>=</w:t>
      </w:r>
      <w:r w:rsidRPr="00713546">
        <w:rPr>
          <w:rFonts w:ascii="Times New Roman" w:hAnsi="Times New Roman" w:cs="Times New Roman"/>
          <w:sz w:val="18"/>
          <w:szCs w:val="18"/>
          <w:cs/>
        </w:rPr>
        <w:t>0.783-0.920</w:t>
      </w:r>
      <w:r w:rsidRPr="00713546">
        <w:rPr>
          <w:rFonts w:ascii="Times New Roman" w:hAnsi="Times New Roman" w:cs="Cordia New"/>
          <w:sz w:val="18"/>
          <w:szCs w:val="18"/>
        </w:rPr>
        <w:t>)</w:t>
      </w:r>
      <w:r w:rsidRPr="00713546">
        <w:rPr>
          <w:rFonts w:ascii="Times New Roman" w:hAnsi="Times New Roman" w:cs="Cordia New"/>
          <w:sz w:val="18"/>
          <w:szCs w:val="18"/>
          <w:lang w:val="en-US"/>
        </w:rPr>
        <w:t xml:space="preserve"> </w:t>
      </w:r>
      <w:r w:rsidRPr="00713546">
        <w:rPr>
          <w:rFonts w:ascii="Times New Roman" w:hAnsi="Times New Roman" w:cs="Times New Roman"/>
          <w:sz w:val="18"/>
          <w:szCs w:val="18"/>
        </w:rPr>
        <w:t>while xanthine oxidase inhibitory</w:t>
      </w:r>
      <w:r w:rsidRPr="00713546">
        <w:rPr>
          <w:rFonts w:ascii="Times New Roman" w:eastAsia="Times New Roman" w:hAnsi="Times New Roman" w:cs="Times New Roman"/>
          <w:sz w:val="18"/>
          <w:szCs w:val="18"/>
        </w:rPr>
        <w:t xml:space="preserve"> activity (</w:t>
      </w:r>
      <w:r w:rsidRPr="00713546">
        <w:rPr>
          <w:rFonts w:ascii="Times New Roman" w:hAnsi="Times New Roman" w:cs="Times New Roman"/>
          <w:sz w:val="18"/>
          <w:szCs w:val="18"/>
        </w:rPr>
        <w:t>R</w:t>
      </w:r>
      <w:r w:rsidRPr="00713546">
        <w:rPr>
          <w:rFonts w:ascii="Times New Roman" w:hAnsi="Times New Roman" w:cs="Times New Roman"/>
          <w:sz w:val="18"/>
          <w:szCs w:val="18"/>
          <w:vertAlign w:val="superscript"/>
        </w:rPr>
        <w:t>2</w:t>
      </w:r>
      <w:r w:rsidRPr="00713546">
        <w:rPr>
          <w:rFonts w:ascii="Times New Roman" w:hAnsi="Times New Roman" w:cs="Times New Roman"/>
          <w:sz w:val="18"/>
          <w:szCs w:val="18"/>
          <w:vertAlign w:val="superscript"/>
          <w:lang w:val="en-US"/>
        </w:rPr>
        <w:t xml:space="preserve"> </w:t>
      </w:r>
      <w:r w:rsidRPr="00713546">
        <w:rPr>
          <w:rFonts w:ascii="Times New Roman" w:hAnsi="Times New Roman" w:cs="Times New Roman"/>
          <w:sz w:val="18"/>
          <w:szCs w:val="18"/>
        </w:rPr>
        <w:t>=</w:t>
      </w:r>
      <w:r w:rsidRPr="00713546">
        <w:rPr>
          <w:rFonts w:ascii="Times New Roman" w:hAnsi="Times New Roman" w:cs="Times New Roman"/>
          <w:sz w:val="18"/>
          <w:szCs w:val="18"/>
          <w:lang w:val="en-US"/>
        </w:rPr>
        <w:t xml:space="preserve"> </w:t>
      </w:r>
      <w:r w:rsidRPr="00713546">
        <w:rPr>
          <w:rFonts w:ascii="Times New Roman" w:hAnsi="Times New Roman" w:cs="Times New Roman"/>
          <w:sz w:val="18"/>
          <w:szCs w:val="18"/>
          <w:cs/>
        </w:rPr>
        <w:t>0.</w:t>
      </w:r>
      <w:r w:rsidRPr="00713546">
        <w:rPr>
          <w:rFonts w:ascii="Times New Roman" w:hAnsi="Times New Roman" w:cs="Cordia New"/>
          <w:sz w:val="18"/>
          <w:szCs w:val="18"/>
        </w:rPr>
        <w:t>864-0.922)</w:t>
      </w:r>
      <w:r w:rsidRPr="00713546">
        <w:rPr>
          <w:rFonts w:ascii="Times New Roman" w:hAnsi="Times New Roman" w:cs="Cordia New"/>
          <w:sz w:val="18"/>
          <w:szCs w:val="18"/>
          <w:lang w:val="en-US"/>
        </w:rPr>
        <w:t xml:space="preserve"> </w:t>
      </w:r>
      <w:r w:rsidRPr="00713546">
        <w:rPr>
          <w:rFonts w:ascii="Times New Roman" w:eastAsia="Times New Roman" w:hAnsi="Times New Roman" w:cs="Times New Roman"/>
          <w:sz w:val="18"/>
          <w:szCs w:val="18"/>
          <w:lang w:val="en-US"/>
        </w:rPr>
        <w:t xml:space="preserve">followed </w:t>
      </w:r>
      <w:r w:rsidRPr="00713546">
        <w:rPr>
          <w:rFonts w:ascii="Times New Roman" w:eastAsia="Times New Roman" w:hAnsi="Times New Roman" w:cs="Times New Roman"/>
          <w:sz w:val="18"/>
          <w:szCs w:val="18"/>
        </w:rPr>
        <w:t>second-order</w:t>
      </w:r>
      <w:r w:rsidRPr="00713546">
        <w:rPr>
          <w:rFonts w:ascii="Times New Roman" w:eastAsia="Times New Roman" w:hAnsi="Times New Roman" w:cs="Times New Roman"/>
          <w:sz w:val="18"/>
          <w:szCs w:val="18"/>
          <w:lang w:val="en-US"/>
        </w:rPr>
        <w:t xml:space="preserve"> kinetic model</w:t>
      </w:r>
      <w:r w:rsidRPr="00713546">
        <w:rPr>
          <w:rFonts w:ascii="Times New Roman" w:eastAsia="Times New Roman" w:hAnsi="Times New Roman" w:cs="Times New Roman"/>
          <w:sz w:val="18"/>
          <w:szCs w:val="18"/>
        </w:rPr>
        <w:t>.</w:t>
      </w:r>
    </w:p>
    <w:p w:rsidR="0097515E" w:rsidRPr="00713546" w:rsidRDefault="0097515E" w:rsidP="0097515E">
      <w:pPr>
        <w:pStyle w:val="TEXT"/>
        <w:jc w:val="both"/>
        <w:rPr>
          <w:rFonts w:ascii="Times New Roman" w:eastAsia="Times New Roman" w:hAnsi="Times New Roman" w:cs="Times New Roman"/>
          <w:sz w:val="18"/>
          <w:szCs w:val="18"/>
        </w:rPr>
      </w:pPr>
    </w:p>
    <w:p w:rsidR="0097515E" w:rsidRPr="00713546" w:rsidRDefault="0097515E" w:rsidP="0097515E">
      <w:pPr>
        <w:spacing w:after="0" w:line="240" w:lineRule="auto"/>
        <w:ind w:left="993" w:hanging="993"/>
        <w:jc w:val="both"/>
        <w:rPr>
          <w:rFonts w:ascii="Times New Roman" w:hAnsi="Times New Roman"/>
          <w:sz w:val="18"/>
          <w:szCs w:val="18"/>
        </w:rPr>
      </w:pPr>
      <w:r w:rsidRPr="00713546">
        <w:rPr>
          <w:rFonts w:ascii="Times New Roman" w:hAnsi="Times New Roman"/>
          <w:b/>
          <w:bCs/>
          <w:sz w:val="18"/>
          <w:szCs w:val="18"/>
        </w:rPr>
        <w:t>Keywords</w:t>
      </w:r>
      <w:r w:rsidRPr="00713546">
        <w:rPr>
          <w:rFonts w:ascii="Times New Roman" w:hAnsi="Times New Roman"/>
          <w:b/>
          <w:sz w:val="18"/>
          <w:szCs w:val="18"/>
        </w:rPr>
        <w:t xml:space="preserve">: </w:t>
      </w:r>
      <w:r>
        <w:rPr>
          <w:rFonts w:ascii="Times New Roman" w:hAnsi="Times New Roman"/>
          <w:b/>
          <w:sz w:val="18"/>
          <w:szCs w:val="18"/>
        </w:rPr>
        <w:t xml:space="preserve"> </w:t>
      </w:r>
      <w:r>
        <w:rPr>
          <w:rFonts w:ascii="Times New Roman" w:hAnsi="Times New Roman"/>
          <w:sz w:val="18"/>
          <w:szCs w:val="18"/>
        </w:rPr>
        <w:t>Y</w:t>
      </w:r>
      <w:r w:rsidRPr="00713546">
        <w:rPr>
          <w:rFonts w:ascii="Times New Roman" w:hAnsi="Times New Roman"/>
          <w:sz w:val="18"/>
          <w:szCs w:val="18"/>
        </w:rPr>
        <w:t xml:space="preserve">anang, </w:t>
      </w:r>
      <w:r>
        <w:rPr>
          <w:rFonts w:ascii="Times New Roman" w:hAnsi="Times New Roman"/>
          <w:i/>
          <w:iCs/>
          <w:sz w:val="18"/>
          <w:szCs w:val="18"/>
        </w:rPr>
        <w:t>T</w:t>
      </w:r>
      <w:r w:rsidRPr="00713546">
        <w:rPr>
          <w:rFonts w:ascii="Times New Roman" w:hAnsi="Times New Roman"/>
          <w:i/>
          <w:iCs/>
          <w:sz w:val="18"/>
          <w:szCs w:val="18"/>
        </w:rPr>
        <w:t>iliacora triandra</w:t>
      </w:r>
      <w:r w:rsidRPr="00713546">
        <w:rPr>
          <w:rFonts w:ascii="Times New Roman" w:hAnsi="Times New Roman"/>
          <w:sz w:val="18"/>
          <w:szCs w:val="18"/>
        </w:rPr>
        <w:t>, total phenolic content, xant</w:t>
      </w:r>
      <w:r w:rsidR="00155835">
        <w:rPr>
          <w:rFonts w:ascii="Times New Roman" w:hAnsi="Times New Roman"/>
          <w:sz w:val="18"/>
          <w:szCs w:val="18"/>
        </w:rPr>
        <w:t>h</w:t>
      </w:r>
      <w:r w:rsidRPr="00713546">
        <w:rPr>
          <w:rFonts w:ascii="Times New Roman" w:hAnsi="Times New Roman"/>
          <w:sz w:val="18"/>
          <w:szCs w:val="18"/>
        </w:rPr>
        <w:t>in</w:t>
      </w:r>
      <w:r w:rsidR="00155835">
        <w:rPr>
          <w:rFonts w:ascii="Times New Roman" w:hAnsi="Times New Roman"/>
          <w:sz w:val="18"/>
          <w:szCs w:val="18"/>
        </w:rPr>
        <w:t>e</w:t>
      </w:r>
      <w:r w:rsidRPr="00713546">
        <w:rPr>
          <w:rFonts w:ascii="Times New Roman" w:hAnsi="Times New Roman"/>
          <w:sz w:val="18"/>
          <w:szCs w:val="18"/>
        </w:rPr>
        <w:t xml:space="preserve"> oxidase, kinetic model</w:t>
      </w:r>
    </w:p>
    <w:p w:rsidR="0097515E" w:rsidRPr="00713546" w:rsidRDefault="0097515E" w:rsidP="0097515E">
      <w:pPr>
        <w:spacing w:after="0" w:line="240" w:lineRule="auto"/>
        <w:ind w:left="993" w:hanging="993"/>
        <w:jc w:val="center"/>
        <w:rPr>
          <w:rFonts w:ascii="Times New Roman" w:hAnsi="Times New Roman"/>
          <w:sz w:val="18"/>
          <w:szCs w:val="18"/>
        </w:rPr>
      </w:pPr>
    </w:p>
    <w:p w:rsidR="0097515E" w:rsidRPr="002F414C" w:rsidRDefault="0097515E" w:rsidP="0097515E">
      <w:pPr>
        <w:spacing w:after="0" w:line="240" w:lineRule="auto"/>
        <w:jc w:val="center"/>
        <w:outlineLvl w:val="0"/>
        <w:rPr>
          <w:rFonts w:ascii="Times New Roman" w:hAnsi="Times New Roman"/>
          <w:b/>
          <w:sz w:val="18"/>
          <w:szCs w:val="18"/>
          <w:lang w:val="ms-MY"/>
        </w:rPr>
      </w:pPr>
      <w:r w:rsidRPr="002F414C">
        <w:rPr>
          <w:rFonts w:ascii="Times New Roman" w:hAnsi="Times New Roman"/>
          <w:b/>
          <w:sz w:val="18"/>
          <w:szCs w:val="18"/>
          <w:lang w:val="ms-MY"/>
        </w:rPr>
        <w:t>Abstrak</w:t>
      </w:r>
    </w:p>
    <w:p w:rsidR="0097515E" w:rsidRPr="002F414C" w:rsidRDefault="0097515E" w:rsidP="0097515E">
      <w:pPr>
        <w:spacing w:after="0" w:line="240" w:lineRule="auto"/>
        <w:jc w:val="both"/>
        <w:rPr>
          <w:rFonts w:ascii="Times New Roman" w:hAnsi="Times New Roman"/>
          <w:sz w:val="18"/>
          <w:szCs w:val="18"/>
          <w:lang w:val="ms-MY"/>
        </w:rPr>
      </w:pPr>
      <w:r w:rsidRPr="002F414C">
        <w:rPr>
          <w:rFonts w:ascii="Times New Roman" w:hAnsi="Times New Roman"/>
          <w:sz w:val="18"/>
          <w:szCs w:val="18"/>
          <w:lang w:val="ms-MY"/>
        </w:rPr>
        <w:t xml:space="preserve">Pada masa ini, pucuk buluh dalam ekstrak daun Yanang </w:t>
      </w:r>
      <w:r w:rsidRPr="002F414C">
        <w:rPr>
          <w:rFonts w:ascii="Times New Roman" w:hAnsi="Times New Roman"/>
          <w:sz w:val="18"/>
          <w:szCs w:val="18"/>
          <w:cs/>
          <w:lang w:val="ms-MY"/>
        </w:rPr>
        <w:t>(</w:t>
      </w:r>
      <w:r w:rsidRPr="002F414C">
        <w:rPr>
          <w:rFonts w:ascii="Times New Roman" w:hAnsi="Times New Roman"/>
          <w:i/>
          <w:iCs/>
          <w:sz w:val="18"/>
          <w:szCs w:val="18"/>
          <w:lang w:val="ms-MY"/>
        </w:rPr>
        <w:t>Tiliacora triandra</w:t>
      </w:r>
      <w:r w:rsidRPr="002F414C">
        <w:rPr>
          <w:rFonts w:ascii="Times New Roman" w:hAnsi="Times New Roman"/>
          <w:sz w:val="18"/>
          <w:szCs w:val="18"/>
          <w:cs/>
          <w:lang w:val="ms-MY"/>
        </w:rPr>
        <w:t xml:space="preserve"> (</w:t>
      </w:r>
      <w:r w:rsidRPr="002F414C">
        <w:rPr>
          <w:rFonts w:ascii="Times New Roman" w:hAnsi="Times New Roman"/>
          <w:sz w:val="18"/>
          <w:szCs w:val="18"/>
          <w:lang w:val="ms-MY"/>
        </w:rPr>
        <w:t>Colebr.</w:t>
      </w:r>
      <w:r w:rsidRPr="002F414C">
        <w:rPr>
          <w:rFonts w:ascii="Times New Roman" w:hAnsi="Times New Roman"/>
          <w:sz w:val="18"/>
          <w:szCs w:val="18"/>
          <w:cs/>
          <w:lang w:val="ms-MY"/>
        </w:rPr>
        <w:t xml:space="preserve">) </w:t>
      </w:r>
      <w:r w:rsidRPr="002F414C">
        <w:rPr>
          <w:rFonts w:ascii="Times New Roman" w:hAnsi="Times New Roman"/>
          <w:sz w:val="18"/>
          <w:szCs w:val="18"/>
          <w:lang w:val="ms-MY"/>
        </w:rPr>
        <w:t>Diels</w:t>
      </w:r>
      <w:r w:rsidRPr="002F414C">
        <w:rPr>
          <w:rFonts w:ascii="Times New Roman" w:hAnsi="Times New Roman"/>
          <w:sz w:val="18"/>
          <w:szCs w:val="18"/>
          <w:cs/>
          <w:lang w:val="ms-MY"/>
        </w:rPr>
        <w:t>)</w:t>
      </w:r>
      <w:r w:rsidRPr="002F414C">
        <w:rPr>
          <w:rFonts w:ascii="Times New Roman" w:hAnsi="Times New Roman"/>
          <w:sz w:val="18"/>
          <w:szCs w:val="18"/>
          <w:lang w:val="ms-MY"/>
        </w:rPr>
        <w:t xml:space="preserve"> yang ditinkan dihasilkan untuk meningkatkan hayat simpanan dan kemudahan untuk menyediakan makanan. Objektif penyelidikan ini adalah untuk mengkaji kesan pemprosesan terma yang berbeza semasa penyediaan ekstrak daun Yanang terhadap kandungan jumlah fenolik, aktiviti pemerangkapan radikal DPPH dan xantin oksidase dan untuk menentukan kinetik perubahan kualiti ekstrak. Penyediaan melibatkan nisbah daun kepada air, 1:12 (w/v) 32,000 rpm halaju adunan dan suhu pemanasan yang berbeza pada 60, 70 atau 80</w:t>
      </w:r>
      <w:r>
        <w:rPr>
          <w:rFonts w:ascii="Times New Roman" w:hAnsi="Times New Roman"/>
          <w:sz w:val="18"/>
          <w:szCs w:val="18"/>
          <w:lang w:val="ms-MY"/>
        </w:rPr>
        <w:t xml:space="preserve"> </w:t>
      </w:r>
      <w:r w:rsidRPr="002F414C">
        <w:rPr>
          <w:rFonts w:ascii="Times New Roman" w:hAnsi="Times New Roman"/>
          <w:sz w:val="18"/>
          <w:szCs w:val="18"/>
          <w:vertAlign w:val="superscript"/>
          <w:lang w:val="ms-MY"/>
        </w:rPr>
        <w:t>o</w:t>
      </w:r>
      <w:r w:rsidRPr="002F414C">
        <w:rPr>
          <w:rFonts w:ascii="Times New Roman" w:hAnsi="Times New Roman"/>
          <w:sz w:val="18"/>
          <w:szCs w:val="18"/>
          <w:lang w:val="ms-MY"/>
        </w:rPr>
        <w:t>C selama 15 min</w:t>
      </w:r>
      <w:r>
        <w:rPr>
          <w:rFonts w:ascii="Times New Roman" w:hAnsi="Times New Roman"/>
          <w:sz w:val="18"/>
          <w:szCs w:val="18"/>
          <w:lang w:val="ms-MY"/>
        </w:rPr>
        <w:t>it</w:t>
      </w:r>
      <w:r w:rsidRPr="002F414C">
        <w:rPr>
          <w:rFonts w:ascii="Times New Roman" w:hAnsi="Times New Roman"/>
          <w:sz w:val="18"/>
          <w:szCs w:val="18"/>
          <w:lang w:val="ms-MY"/>
        </w:rPr>
        <w:t>. Data dikumpulkan pada masa pemanasan 0, 1, 3, 6, 9, 12 dan 15 min</w:t>
      </w:r>
      <w:r>
        <w:rPr>
          <w:rFonts w:ascii="Times New Roman" w:hAnsi="Times New Roman"/>
          <w:sz w:val="18"/>
          <w:szCs w:val="18"/>
          <w:lang w:val="ms-MY"/>
        </w:rPr>
        <w:t>it</w:t>
      </w:r>
      <w:r w:rsidRPr="002F414C">
        <w:rPr>
          <w:rFonts w:ascii="Times New Roman" w:hAnsi="Times New Roman"/>
          <w:sz w:val="18"/>
          <w:szCs w:val="18"/>
          <w:lang w:val="ms-MY"/>
        </w:rPr>
        <w:t xml:space="preserve">. Keputusan menunjukkan bahawa ekstrak daun Yanang segar mempunyai kandungan jumlah fenolik sebanyak 680.16 </w:t>
      </w:r>
      <w:r>
        <w:rPr>
          <w:rFonts w:ascii="Times New Roman" w:hAnsi="Times New Roman"/>
          <w:sz w:val="18"/>
          <w:szCs w:val="18"/>
          <w:lang w:val="ms-MY"/>
        </w:rPr>
        <w:t xml:space="preserve">± </w:t>
      </w:r>
      <w:r w:rsidRPr="002F414C">
        <w:rPr>
          <w:rFonts w:ascii="Times New Roman" w:hAnsi="Times New Roman"/>
          <w:sz w:val="18"/>
          <w:szCs w:val="18"/>
          <w:lang w:val="ms-MY"/>
        </w:rPr>
        <w:t xml:space="preserve">19.57 mg GAE/100 mg berat kering dan aktiviti pemerangkapan radikal DPPH dan xantin oksidase ialah 163.53 </w:t>
      </w:r>
      <w:r>
        <w:rPr>
          <w:rFonts w:ascii="Times New Roman" w:hAnsi="Times New Roman"/>
          <w:sz w:val="18"/>
          <w:szCs w:val="18"/>
          <w:lang w:val="ms-MY"/>
        </w:rPr>
        <w:t xml:space="preserve">± </w:t>
      </w:r>
      <w:r w:rsidRPr="002F414C">
        <w:rPr>
          <w:rFonts w:ascii="Times New Roman" w:hAnsi="Times New Roman"/>
          <w:sz w:val="18"/>
          <w:szCs w:val="18"/>
          <w:lang w:val="ms-MY"/>
        </w:rPr>
        <w:t xml:space="preserve"> 0.87 μg BHT/mL dan 78.58 </w:t>
      </w:r>
      <w:r>
        <w:rPr>
          <w:rFonts w:ascii="Times New Roman" w:hAnsi="Times New Roman"/>
          <w:sz w:val="18"/>
          <w:szCs w:val="18"/>
          <w:lang w:val="ms-MY"/>
        </w:rPr>
        <w:t xml:space="preserve">± </w:t>
      </w:r>
      <w:r w:rsidRPr="002F414C">
        <w:rPr>
          <w:rFonts w:ascii="Times New Roman" w:hAnsi="Times New Roman"/>
          <w:sz w:val="18"/>
          <w:szCs w:val="18"/>
          <w:lang w:val="ms-MY"/>
        </w:rPr>
        <w:t xml:space="preserve">0.17%. Keputusan menunjukkan bahawa peningkatan suhu pemanasan dan masa menurunkan kandungan jumlah fenolik dan aktiviti ekstrak daun </w:t>
      </w:r>
      <w:r w:rsidRPr="002F414C">
        <w:rPr>
          <w:rFonts w:ascii="Times New Roman" w:hAnsi="Times New Roman"/>
          <w:sz w:val="18"/>
          <w:szCs w:val="18"/>
          <w:lang w:val="ms-MY"/>
        </w:rPr>
        <w:lastRenderedPageBreak/>
        <w:t>Yanang. Selepas 15 min</w:t>
      </w:r>
      <w:r>
        <w:rPr>
          <w:rFonts w:ascii="Times New Roman" w:hAnsi="Times New Roman"/>
          <w:sz w:val="18"/>
          <w:szCs w:val="18"/>
          <w:lang w:val="ms-MY"/>
        </w:rPr>
        <w:t>it</w:t>
      </w:r>
      <w:r w:rsidRPr="002F414C">
        <w:rPr>
          <w:rFonts w:ascii="Times New Roman" w:hAnsi="Times New Roman"/>
          <w:sz w:val="18"/>
          <w:szCs w:val="18"/>
          <w:lang w:val="ms-MY"/>
        </w:rPr>
        <w:t xml:space="preserve"> pemanasan, kandungan fenolik jumlah ekstrak daun Yanang ialah dari 526.33 </w:t>
      </w:r>
      <w:r>
        <w:rPr>
          <w:rFonts w:ascii="Times New Roman" w:hAnsi="Times New Roman"/>
          <w:sz w:val="18"/>
          <w:szCs w:val="18"/>
          <w:lang w:val="ms-MY"/>
        </w:rPr>
        <w:t xml:space="preserve">± </w:t>
      </w:r>
      <w:r w:rsidRPr="002F414C">
        <w:rPr>
          <w:rFonts w:ascii="Times New Roman" w:hAnsi="Times New Roman"/>
          <w:sz w:val="18"/>
          <w:szCs w:val="18"/>
          <w:lang w:val="ms-MY"/>
        </w:rPr>
        <w:t xml:space="preserve">28.79 hingga 638.93 </w:t>
      </w:r>
      <w:r>
        <w:rPr>
          <w:rFonts w:ascii="Times New Roman" w:hAnsi="Times New Roman"/>
          <w:sz w:val="18"/>
          <w:szCs w:val="18"/>
          <w:lang w:val="ms-MY"/>
        </w:rPr>
        <w:t>±</w:t>
      </w:r>
      <w:r w:rsidRPr="002F414C">
        <w:rPr>
          <w:rFonts w:ascii="Times New Roman" w:hAnsi="Times New Roman"/>
          <w:sz w:val="18"/>
          <w:szCs w:val="18"/>
          <w:lang w:val="ms-MY"/>
        </w:rPr>
        <w:t xml:space="preserve"> 29.69 mg GAE/100 mg berat kering, aktiviti perencatan radikal DPPH adalah daripada 92.86 </w:t>
      </w:r>
      <w:r>
        <w:rPr>
          <w:rFonts w:ascii="Times New Roman" w:hAnsi="Times New Roman"/>
          <w:sz w:val="18"/>
          <w:szCs w:val="18"/>
          <w:lang w:val="ms-MY"/>
        </w:rPr>
        <w:t xml:space="preserve">± </w:t>
      </w:r>
      <w:r w:rsidRPr="002F414C">
        <w:rPr>
          <w:rFonts w:ascii="Times New Roman" w:hAnsi="Times New Roman"/>
          <w:sz w:val="18"/>
          <w:szCs w:val="18"/>
          <w:lang w:val="ms-MY"/>
        </w:rPr>
        <w:t xml:space="preserve">1.66 hingga 136.41 </w:t>
      </w:r>
      <w:r>
        <w:rPr>
          <w:rFonts w:ascii="Times New Roman" w:hAnsi="Times New Roman"/>
          <w:sz w:val="18"/>
          <w:szCs w:val="18"/>
          <w:lang w:val="ms-MY"/>
        </w:rPr>
        <w:t xml:space="preserve">± </w:t>
      </w:r>
      <w:r w:rsidRPr="002F414C">
        <w:rPr>
          <w:rFonts w:ascii="Times New Roman" w:hAnsi="Times New Roman"/>
          <w:sz w:val="18"/>
          <w:szCs w:val="18"/>
          <w:lang w:val="ms-MY"/>
        </w:rPr>
        <w:t xml:space="preserve">5.70 μg BHT/mL dan aktiviti perencatan xantin oksidase dalam julat 72.64 </w:t>
      </w:r>
      <w:r>
        <w:rPr>
          <w:rFonts w:ascii="Times New Roman" w:hAnsi="Times New Roman"/>
          <w:sz w:val="18"/>
          <w:szCs w:val="18"/>
          <w:lang w:val="ms-MY"/>
        </w:rPr>
        <w:t xml:space="preserve">± </w:t>
      </w:r>
      <w:r w:rsidRPr="002F414C">
        <w:rPr>
          <w:rFonts w:ascii="Times New Roman" w:hAnsi="Times New Roman"/>
          <w:sz w:val="18"/>
          <w:szCs w:val="18"/>
          <w:lang w:val="ms-MY"/>
        </w:rPr>
        <w:t xml:space="preserve">0.34 hingga 76.65 </w:t>
      </w:r>
      <w:r>
        <w:rPr>
          <w:rFonts w:ascii="Times New Roman" w:hAnsi="Times New Roman"/>
          <w:sz w:val="18"/>
          <w:szCs w:val="18"/>
          <w:lang w:val="ms-MY"/>
        </w:rPr>
        <w:t xml:space="preserve">± </w:t>
      </w:r>
      <w:r w:rsidRPr="002F414C">
        <w:rPr>
          <w:rFonts w:ascii="Times New Roman" w:hAnsi="Times New Roman"/>
          <w:sz w:val="18"/>
          <w:szCs w:val="18"/>
          <w:lang w:val="ms-MY"/>
        </w:rPr>
        <w:t>0.50%. Perubahan kandungan fenolik jumlah (R</w:t>
      </w:r>
      <w:r w:rsidRPr="002F414C">
        <w:rPr>
          <w:rFonts w:ascii="Times New Roman" w:hAnsi="Times New Roman"/>
          <w:sz w:val="18"/>
          <w:szCs w:val="18"/>
          <w:vertAlign w:val="superscript"/>
          <w:lang w:val="ms-MY"/>
        </w:rPr>
        <w:t>2</w:t>
      </w:r>
      <w:r w:rsidRPr="002F414C">
        <w:rPr>
          <w:rFonts w:ascii="Times New Roman" w:hAnsi="Times New Roman"/>
          <w:sz w:val="18"/>
          <w:szCs w:val="18"/>
          <w:lang w:val="ms-MY"/>
        </w:rPr>
        <w:t xml:space="preserve"> = 0.809-0.959) adalah mengikut model kinetik tertib sifar dan aktiviti pemerangkapan radikal DPPH (R</w:t>
      </w:r>
      <w:r w:rsidRPr="002F414C">
        <w:rPr>
          <w:rFonts w:ascii="Times New Roman" w:hAnsi="Times New Roman"/>
          <w:sz w:val="18"/>
          <w:szCs w:val="18"/>
          <w:vertAlign w:val="superscript"/>
          <w:lang w:val="ms-MY"/>
        </w:rPr>
        <w:t>2</w:t>
      </w:r>
      <w:r w:rsidRPr="002F414C">
        <w:rPr>
          <w:rFonts w:ascii="Times New Roman" w:hAnsi="Times New Roman"/>
          <w:sz w:val="18"/>
          <w:szCs w:val="18"/>
          <w:lang w:val="ms-MY"/>
        </w:rPr>
        <w:t xml:space="preserve"> = 0.783-0.920) sementara aktiviti penghambatan xantin oksidase (R</w:t>
      </w:r>
      <w:r w:rsidRPr="002F414C">
        <w:rPr>
          <w:rFonts w:ascii="Times New Roman" w:hAnsi="Times New Roman"/>
          <w:sz w:val="18"/>
          <w:szCs w:val="18"/>
          <w:vertAlign w:val="superscript"/>
          <w:lang w:val="ms-MY"/>
        </w:rPr>
        <w:t>2</w:t>
      </w:r>
      <w:r w:rsidRPr="002F414C">
        <w:rPr>
          <w:rFonts w:ascii="Times New Roman" w:hAnsi="Times New Roman"/>
          <w:sz w:val="18"/>
          <w:szCs w:val="18"/>
          <w:lang w:val="ms-MY"/>
        </w:rPr>
        <w:t xml:space="preserve"> = 0.864-0.922) adalah mengikut modeltertib kedua.</w:t>
      </w:r>
    </w:p>
    <w:p w:rsidR="0097515E" w:rsidRPr="002F414C" w:rsidRDefault="0097515E" w:rsidP="0097515E">
      <w:pPr>
        <w:spacing w:after="0" w:line="240" w:lineRule="auto"/>
        <w:jc w:val="both"/>
        <w:outlineLvl w:val="0"/>
        <w:rPr>
          <w:rFonts w:ascii="Times New Roman" w:hAnsi="Times New Roman"/>
          <w:sz w:val="18"/>
          <w:szCs w:val="18"/>
          <w:lang w:val="ms-MY"/>
        </w:rPr>
      </w:pPr>
    </w:p>
    <w:p w:rsidR="006768E9" w:rsidRPr="0097515E" w:rsidRDefault="0097515E" w:rsidP="0097515E">
      <w:pPr>
        <w:spacing w:after="0" w:line="240" w:lineRule="auto"/>
        <w:jc w:val="both"/>
        <w:rPr>
          <w:rFonts w:ascii="Times New Roman" w:hAnsi="Times New Roman"/>
          <w:b/>
          <w:noProof/>
          <w:sz w:val="20"/>
          <w:szCs w:val="20"/>
          <w:lang w:bidi="ar-SA"/>
        </w:rPr>
      </w:pPr>
      <w:r w:rsidRPr="002F414C">
        <w:rPr>
          <w:rFonts w:ascii="Times New Roman" w:hAnsi="Times New Roman"/>
          <w:b/>
          <w:sz w:val="18"/>
          <w:szCs w:val="18"/>
          <w:lang w:val="ms-MY"/>
        </w:rPr>
        <w:t xml:space="preserve">Kata kunci: </w:t>
      </w:r>
      <w:r>
        <w:rPr>
          <w:rFonts w:ascii="Times New Roman" w:hAnsi="Times New Roman"/>
          <w:b/>
          <w:sz w:val="18"/>
          <w:szCs w:val="18"/>
          <w:lang w:val="ms-MY"/>
        </w:rPr>
        <w:t xml:space="preserve"> </w:t>
      </w:r>
      <w:r>
        <w:rPr>
          <w:rFonts w:ascii="Times New Roman" w:hAnsi="Times New Roman"/>
          <w:sz w:val="18"/>
          <w:szCs w:val="18"/>
          <w:lang w:val="ms-MY"/>
        </w:rPr>
        <w:t>Y</w:t>
      </w:r>
      <w:r w:rsidRPr="002F414C">
        <w:rPr>
          <w:rFonts w:ascii="Times New Roman" w:hAnsi="Times New Roman"/>
          <w:sz w:val="18"/>
          <w:szCs w:val="18"/>
          <w:lang w:val="ms-MY"/>
        </w:rPr>
        <w:t xml:space="preserve">anang, </w:t>
      </w:r>
      <w:r>
        <w:rPr>
          <w:rFonts w:ascii="Times New Roman" w:hAnsi="Times New Roman"/>
          <w:i/>
          <w:iCs/>
          <w:sz w:val="18"/>
          <w:szCs w:val="18"/>
          <w:lang w:val="ms-MY"/>
        </w:rPr>
        <w:t>T</w:t>
      </w:r>
      <w:r w:rsidRPr="002F414C">
        <w:rPr>
          <w:rFonts w:ascii="Times New Roman" w:hAnsi="Times New Roman"/>
          <w:i/>
          <w:iCs/>
          <w:sz w:val="18"/>
          <w:szCs w:val="18"/>
          <w:lang w:val="ms-MY"/>
        </w:rPr>
        <w:t>iliacora triandra</w:t>
      </w:r>
      <w:r w:rsidRPr="002F414C">
        <w:rPr>
          <w:rFonts w:ascii="Times New Roman" w:hAnsi="Times New Roman"/>
          <w:sz w:val="18"/>
          <w:szCs w:val="18"/>
          <w:lang w:val="ms-MY"/>
        </w:rPr>
        <w:t>, kandungan jumlah fenolik, xantin oksidase, model kinetik</w:t>
      </w:r>
    </w:p>
    <w:p w:rsidR="0097515E" w:rsidRDefault="0097515E" w:rsidP="00F447A7">
      <w:pPr>
        <w:spacing w:after="0" w:line="240" w:lineRule="auto"/>
        <w:jc w:val="center"/>
        <w:rPr>
          <w:rFonts w:ascii="Times New Roman" w:hAnsi="Times New Roman"/>
          <w:noProof/>
          <w:sz w:val="20"/>
          <w:szCs w:val="20"/>
          <w:lang w:bidi="ar-SA"/>
        </w:rPr>
      </w:pPr>
    </w:p>
    <w:p w:rsidR="006A1449" w:rsidRPr="00BE7C30" w:rsidRDefault="006A144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97515E" w:rsidRPr="0097515E" w:rsidRDefault="0097515E" w:rsidP="0097515E">
      <w:pPr>
        <w:adjustRightInd w:val="0"/>
        <w:spacing w:after="0" w:line="240" w:lineRule="auto"/>
        <w:jc w:val="both"/>
        <w:rPr>
          <w:rFonts w:ascii="Times New Roman" w:hAnsi="Times New Roman"/>
          <w:sz w:val="20"/>
          <w:szCs w:val="20"/>
        </w:rPr>
      </w:pPr>
      <w:r w:rsidRPr="0097515E">
        <w:rPr>
          <w:rFonts w:ascii="Times New Roman" w:hAnsi="Times New Roman"/>
          <w:i/>
          <w:iCs/>
          <w:sz w:val="20"/>
          <w:szCs w:val="20"/>
        </w:rPr>
        <w:t xml:space="preserve">Tiliacora triandra </w:t>
      </w:r>
      <w:r w:rsidRPr="0097515E">
        <w:rPr>
          <w:rFonts w:ascii="Times New Roman" w:hAnsi="Times New Roman"/>
          <w:sz w:val="20"/>
          <w:szCs w:val="20"/>
        </w:rPr>
        <w:t xml:space="preserve">(Colebr.) Diels belongs to the family of </w:t>
      </w:r>
      <w:r w:rsidRPr="0097515E">
        <w:rPr>
          <w:rFonts w:ascii="Times New Roman" w:hAnsi="Times New Roman"/>
          <w:i/>
          <w:iCs/>
          <w:sz w:val="20"/>
          <w:szCs w:val="20"/>
        </w:rPr>
        <w:t>Menispermaceae.</w:t>
      </w:r>
      <w:r w:rsidRPr="0097515E">
        <w:rPr>
          <w:rFonts w:ascii="Times New Roman" w:hAnsi="Times New Roman"/>
          <w:sz w:val="20"/>
          <w:szCs w:val="20"/>
        </w:rPr>
        <w:t xml:space="preserve"> It is known in Thai as Yanang. Its leaf and root are widely used in the Southeast Asia </w:t>
      </w:r>
      <w:r w:rsidRPr="0097515E">
        <w:rPr>
          <w:rFonts w:ascii="Times New Roman" w:hAnsi="Times New Roman"/>
          <w:bCs/>
          <w:sz w:val="20"/>
          <w:szCs w:val="20"/>
        </w:rPr>
        <w:t xml:space="preserve">countries due to its health benefits [1]. Traditionally, Yanang root has been used as antipyretic and antimalarial agents [2] while Yanang leaf has been used for anticancer and immune modulator [3]. Previous studies reveal that tiliacorinine, tiliacorine and nor-tiliacorinine are bisbenzylisoquinoline alkaloids found in Yanang [4, 5] and gum from Yanang has a similar structure to xylan according to their </w:t>
      </w:r>
      <w:r w:rsidRPr="0097515E">
        <w:rPr>
          <w:rFonts w:ascii="Times New Roman" w:hAnsi="Times New Roman"/>
          <w:bCs/>
          <w:sz w:val="20"/>
          <w:szCs w:val="20"/>
          <w:lang w:bidi="th-TH"/>
        </w:rPr>
        <w:t xml:space="preserve">FTIR spectra [2]. Several studies also show that Yanang contains bioactive compounds, such as phenolic compounds, which possess significant antioxidant properties [6]. Ferulic acid, </w:t>
      </w:r>
      <w:r w:rsidRPr="0097515E">
        <w:rPr>
          <w:rFonts w:ascii="Times New Roman" w:hAnsi="Times New Roman"/>
          <w:bCs/>
          <w:i/>
          <w:iCs/>
          <w:sz w:val="20"/>
          <w:szCs w:val="20"/>
          <w:lang w:bidi="th-TH"/>
        </w:rPr>
        <w:t>p</w:t>
      </w:r>
      <w:r w:rsidRPr="0097515E">
        <w:rPr>
          <w:rFonts w:ascii="Times New Roman" w:hAnsi="Times New Roman"/>
          <w:bCs/>
          <w:sz w:val="20"/>
          <w:szCs w:val="20"/>
          <w:lang w:bidi="th-TH"/>
        </w:rPr>
        <w:t xml:space="preserve">-coumaric acid, sinapic acid and syringic acid are specific phenolic compounds presented in Yanang leaf extract. The ability to stabilize free radicals and break the oxidation chain of these phenolic compounds has been reported [7]. Yanang leaves are </w:t>
      </w:r>
      <w:r w:rsidRPr="0097515E">
        <w:rPr>
          <w:rFonts w:ascii="Times New Roman" w:hAnsi="Times New Roman"/>
          <w:sz w:val="20"/>
          <w:szCs w:val="20"/>
        </w:rPr>
        <w:t xml:space="preserve">usually extracted with water to be cooked especially with bamboo shoots because of its remedy for gout (gouty arthritis). The treatment for gout involves the use of therapeutic agent such as xanthine oxidase inhibitors [8]. The enzyme, xanthine oxidase, converts hypoxanthine into xanthine and sequent into uric acid which can accumulate in human body and cause gout. However, </w:t>
      </w:r>
      <w:r w:rsidRPr="0097515E">
        <w:rPr>
          <w:rFonts w:ascii="Times New Roman" w:hAnsi="Times New Roman"/>
          <w:bCs/>
          <w:sz w:val="20"/>
          <w:szCs w:val="20"/>
        </w:rPr>
        <w:t>the stability of bioactive compounds is unstable depending on the pH, light, oxygen, temperature and enzymatic activities [</w:t>
      </w:r>
      <w:r w:rsidRPr="0097515E">
        <w:rPr>
          <w:rFonts w:ascii="Times New Roman" w:hAnsi="Times New Roman"/>
          <w:sz w:val="20"/>
          <w:szCs w:val="20"/>
        </w:rPr>
        <w:t>9</w:t>
      </w:r>
      <w:r w:rsidRPr="0097515E">
        <w:rPr>
          <w:rFonts w:ascii="Times New Roman" w:hAnsi="Times New Roman"/>
          <w:bCs/>
          <w:sz w:val="20"/>
          <w:szCs w:val="20"/>
        </w:rPr>
        <w:t>].</w:t>
      </w:r>
    </w:p>
    <w:p w:rsidR="0097515E" w:rsidRPr="0097515E" w:rsidRDefault="0097515E" w:rsidP="0097515E">
      <w:pPr>
        <w:adjustRightInd w:val="0"/>
        <w:spacing w:after="0" w:line="240" w:lineRule="auto"/>
        <w:jc w:val="both"/>
        <w:rPr>
          <w:rFonts w:ascii="Times New Roman" w:hAnsi="Times New Roman"/>
          <w:bCs/>
          <w:sz w:val="20"/>
          <w:szCs w:val="20"/>
          <w:lang w:bidi="th-TH"/>
        </w:rPr>
      </w:pPr>
    </w:p>
    <w:p w:rsidR="0097515E" w:rsidRPr="0097515E" w:rsidRDefault="0097515E" w:rsidP="0097515E">
      <w:pPr>
        <w:adjustRightInd w:val="0"/>
        <w:spacing w:after="0" w:line="240" w:lineRule="auto"/>
        <w:jc w:val="both"/>
        <w:rPr>
          <w:rFonts w:ascii="Times New Roman" w:hAnsi="Times New Roman"/>
          <w:bCs/>
          <w:sz w:val="20"/>
          <w:szCs w:val="20"/>
          <w:lang w:bidi="th-TH"/>
        </w:rPr>
      </w:pPr>
      <w:r w:rsidRPr="0097515E">
        <w:rPr>
          <w:rFonts w:ascii="Times New Roman" w:hAnsi="Times New Roman"/>
          <w:bCs/>
          <w:sz w:val="20"/>
          <w:szCs w:val="20"/>
          <w:lang w:bidi="th-TH"/>
        </w:rPr>
        <w:t xml:space="preserve">Several studies reported the degradation of phenolic compounds and antioxidant activity in fruits and vegetables during thermal processing [10, 11, 12]. Tian et al. [10] revealed that up to 72% of total phenolic content and 61% of 2,2-diphyneyl-2-picryl-hydrazyl (DPPH) radical scavenging activity in purple-fleshed potatoes decreased during cooking. Recently, Méndez Lagunas et al. [12] reported losses of 78% total phenolic content and 74% DPPH radical scavenging in strawberry during convective drying. Nevertheless, no information related with alteration of xanthine oxidase during thermal processing. </w:t>
      </w:r>
    </w:p>
    <w:p w:rsidR="0097515E" w:rsidRPr="0097515E" w:rsidRDefault="0097515E" w:rsidP="0097515E">
      <w:pPr>
        <w:adjustRightInd w:val="0"/>
        <w:spacing w:after="0" w:line="240" w:lineRule="auto"/>
        <w:jc w:val="both"/>
        <w:rPr>
          <w:rFonts w:ascii="Times New Roman" w:hAnsi="Times New Roman"/>
          <w:bCs/>
          <w:sz w:val="20"/>
          <w:szCs w:val="20"/>
        </w:rPr>
      </w:pPr>
    </w:p>
    <w:p w:rsidR="0097515E" w:rsidRPr="0097515E" w:rsidRDefault="0097515E" w:rsidP="0097515E">
      <w:pPr>
        <w:adjustRightInd w:val="0"/>
        <w:spacing w:after="0" w:line="240" w:lineRule="auto"/>
        <w:jc w:val="both"/>
        <w:rPr>
          <w:rFonts w:ascii="Times New Roman" w:hAnsi="Times New Roman"/>
          <w:bCs/>
          <w:sz w:val="20"/>
          <w:szCs w:val="20"/>
        </w:rPr>
      </w:pPr>
      <w:r w:rsidRPr="0097515E">
        <w:rPr>
          <w:rFonts w:ascii="Times New Roman" w:hAnsi="Times New Roman"/>
          <w:sz w:val="20"/>
          <w:szCs w:val="20"/>
        </w:rPr>
        <w:t xml:space="preserve">Presently, canned bamboo shoots in Yanang leaf extract is produced in order to expand shelf-life and ease to prepare food. </w:t>
      </w:r>
      <w:r w:rsidRPr="0097515E">
        <w:rPr>
          <w:rFonts w:ascii="Times New Roman" w:hAnsi="Times New Roman"/>
          <w:bCs/>
          <w:sz w:val="20"/>
          <w:szCs w:val="20"/>
        </w:rPr>
        <w:t>The preparation process of Yanang leaf extract could impair the stabilities of bioactive compounds and properties. Therefore, the aims of this study were to investigate the effect of different thermal processing during Yanang leaf extract preparation on total phenolic content, DPPH radical scavenging and xanthine oxidase inhibitory (XOI) activities and to determine kinetics of the extract’s property degradations.</w:t>
      </w:r>
    </w:p>
    <w:p w:rsidR="0097515E" w:rsidRPr="0097515E" w:rsidRDefault="0097515E" w:rsidP="009E7FF0">
      <w:pPr>
        <w:adjustRightInd w:val="0"/>
        <w:spacing w:after="0" w:line="240" w:lineRule="auto"/>
        <w:jc w:val="center"/>
        <w:rPr>
          <w:rFonts w:ascii="Times New Roman" w:hAnsi="Times New Roman"/>
          <w:bCs/>
          <w:sz w:val="20"/>
          <w:szCs w:val="20"/>
          <w:cs/>
        </w:rPr>
      </w:pPr>
    </w:p>
    <w:p w:rsidR="0097515E" w:rsidRPr="0097515E" w:rsidRDefault="0097515E" w:rsidP="009E7FF0">
      <w:pPr>
        <w:spacing w:after="0" w:line="240" w:lineRule="auto"/>
        <w:jc w:val="center"/>
        <w:outlineLvl w:val="0"/>
        <w:rPr>
          <w:rFonts w:ascii="Times New Roman" w:hAnsi="Times New Roman"/>
          <w:b/>
          <w:sz w:val="20"/>
          <w:szCs w:val="20"/>
        </w:rPr>
      </w:pPr>
      <w:r w:rsidRPr="0097515E">
        <w:rPr>
          <w:rFonts w:ascii="Times New Roman" w:hAnsi="Times New Roman"/>
          <w:b/>
          <w:sz w:val="20"/>
          <w:szCs w:val="20"/>
        </w:rPr>
        <w:t>Materials and Methods</w:t>
      </w:r>
    </w:p>
    <w:p w:rsidR="0097515E" w:rsidRPr="0097515E" w:rsidRDefault="0097515E" w:rsidP="0097515E">
      <w:pPr>
        <w:spacing w:after="0" w:line="240" w:lineRule="auto"/>
        <w:jc w:val="both"/>
        <w:outlineLvl w:val="0"/>
        <w:rPr>
          <w:rFonts w:ascii="Times New Roman" w:hAnsi="Times New Roman"/>
          <w:b/>
          <w:sz w:val="20"/>
          <w:szCs w:val="20"/>
        </w:rPr>
      </w:pPr>
      <w:r w:rsidRPr="0097515E">
        <w:rPr>
          <w:rFonts w:ascii="Times New Roman" w:hAnsi="Times New Roman"/>
          <w:b/>
          <w:sz w:val="20"/>
          <w:szCs w:val="20"/>
        </w:rPr>
        <w:t>Chemicals and reagents</w:t>
      </w:r>
    </w:p>
    <w:p w:rsidR="0097515E" w:rsidRPr="0097515E" w:rsidRDefault="0097515E" w:rsidP="0097515E">
      <w:pPr>
        <w:spacing w:after="0" w:line="240" w:lineRule="auto"/>
        <w:jc w:val="both"/>
        <w:outlineLvl w:val="0"/>
        <w:rPr>
          <w:rFonts w:ascii="Times New Roman" w:hAnsi="Times New Roman"/>
          <w:bCs/>
          <w:sz w:val="20"/>
          <w:szCs w:val="20"/>
        </w:rPr>
      </w:pPr>
      <w:r w:rsidRPr="0097515E">
        <w:rPr>
          <w:rFonts w:ascii="Times New Roman" w:hAnsi="Times New Roman"/>
          <w:bCs/>
          <w:sz w:val="20"/>
          <w:szCs w:val="20"/>
        </w:rPr>
        <w:t>All chemicals and reagent were analytical grade. Folin-Ciocalteu reagent was purchased from Loba Chemie Pvt Ltd. (Mumbai, India) while Na</w:t>
      </w:r>
      <w:r w:rsidRPr="0097515E">
        <w:rPr>
          <w:rFonts w:ascii="Times New Roman" w:hAnsi="Times New Roman"/>
          <w:bCs/>
          <w:sz w:val="20"/>
          <w:szCs w:val="20"/>
          <w:vertAlign w:val="subscript"/>
        </w:rPr>
        <w:t>2</w:t>
      </w:r>
      <w:r w:rsidRPr="0097515E">
        <w:rPr>
          <w:rFonts w:ascii="Times New Roman" w:hAnsi="Times New Roman"/>
          <w:bCs/>
          <w:sz w:val="20"/>
          <w:szCs w:val="20"/>
        </w:rPr>
        <w:t>CO</w:t>
      </w:r>
      <w:r w:rsidRPr="0097515E">
        <w:rPr>
          <w:rFonts w:ascii="Times New Roman" w:hAnsi="Times New Roman"/>
          <w:bCs/>
          <w:sz w:val="20"/>
          <w:szCs w:val="20"/>
          <w:vertAlign w:val="subscript"/>
        </w:rPr>
        <w:t>3</w:t>
      </w:r>
      <w:r w:rsidRPr="0097515E">
        <w:rPr>
          <w:rFonts w:ascii="Times New Roman" w:hAnsi="Times New Roman"/>
          <w:bCs/>
          <w:sz w:val="20"/>
          <w:szCs w:val="20"/>
        </w:rPr>
        <w:t xml:space="preserve"> was purchased from Ajax Finechem Pty Ltd. (Auckland, New Zealand). Tablets of sodium phosphate buffer were obtained from Amresco LLC (Ohio, USA). Xanthine and xanthine oxidase were obtained from Himedia Laboratories Pvt. Ltd. (Mumbai, India). Dimethyl sulfoxide (DMSO) was obtained from Sigma-Aldrich (Missouri, USA). </w:t>
      </w:r>
    </w:p>
    <w:p w:rsidR="0097515E" w:rsidRPr="0097515E" w:rsidRDefault="0097515E" w:rsidP="0097515E">
      <w:pPr>
        <w:spacing w:after="0" w:line="240" w:lineRule="auto"/>
        <w:jc w:val="both"/>
        <w:outlineLvl w:val="0"/>
        <w:rPr>
          <w:rFonts w:ascii="Times New Roman" w:hAnsi="Times New Roman"/>
          <w:b/>
          <w:sz w:val="20"/>
          <w:szCs w:val="20"/>
        </w:rPr>
      </w:pPr>
    </w:p>
    <w:p w:rsidR="0097515E" w:rsidRPr="0097515E" w:rsidRDefault="0097515E" w:rsidP="0097515E">
      <w:pPr>
        <w:spacing w:after="0" w:line="240" w:lineRule="auto"/>
        <w:jc w:val="both"/>
        <w:outlineLvl w:val="0"/>
        <w:rPr>
          <w:rFonts w:ascii="Times New Roman" w:hAnsi="Times New Roman"/>
          <w:b/>
          <w:sz w:val="20"/>
          <w:szCs w:val="20"/>
        </w:rPr>
      </w:pPr>
      <w:r w:rsidRPr="0097515E">
        <w:rPr>
          <w:rFonts w:ascii="Times New Roman" w:hAnsi="Times New Roman"/>
          <w:b/>
          <w:sz w:val="20"/>
          <w:szCs w:val="20"/>
        </w:rPr>
        <w:t>Plant material and extraction</w:t>
      </w:r>
    </w:p>
    <w:p w:rsidR="0097515E" w:rsidRPr="0097515E" w:rsidRDefault="0097515E" w:rsidP="0097515E">
      <w:pPr>
        <w:spacing w:after="0" w:line="240" w:lineRule="auto"/>
        <w:jc w:val="both"/>
        <w:outlineLvl w:val="0"/>
        <w:rPr>
          <w:rFonts w:ascii="Times New Roman" w:hAnsi="Times New Roman"/>
          <w:bCs/>
          <w:sz w:val="20"/>
          <w:szCs w:val="20"/>
        </w:rPr>
      </w:pPr>
      <w:r w:rsidRPr="0097515E">
        <w:rPr>
          <w:rFonts w:ascii="Times New Roman" w:hAnsi="Times New Roman"/>
          <w:bCs/>
          <w:sz w:val="20"/>
          <w:szCs w:val="20"/>
        </w:rPr>
        <w:t>Yanang (</w:t>
      </w:r>
      <w:r w:rsidRPr="0097515E">
        <w:rPr>
          <w:rFonts w:ascii="Times New Roman" w:hAnsi="Times New Roman"/>
          <w:bCs/>
          <w:i/>
          <w:iCs/>
          <w:sz w:val="20"/>
          <w:szCs w:val="20"/>
        </w:rPr>
        <w:t>Tiliacora triandra</w:t>
      </w:r>
      <w:r w:rsidRPr="0097515E">
        <w:rPr>
          <w:rFonts w:ascii="Times New Roman" w:hAnsi="Times New Roman"/>
          <w:bCs/>
          <w:sz w:val="20"/>
          <w:szCs w:val="20"/>
        </w:rPr>
        <w:t xml:space="preserve">) leaves, obtained from the local market in Prachinburi province of Thailand, were washed with excess water to remove dust and the infected leaves were discarded. Only consistent green-colored leaves with more than 3 cm width x 5 cm length were collected. The collected leaves were then naturally dried and kept at 6 </w:t>
      </w:r>
      <w:r w:rsidRPr="0097515E">
        <w:rPr>
          <w:rFonts w:ascii="Times New Roman" w:hAnsi="Times New Roman"/>
          <w:bCs/>
          <w:sz w:val="20"/>
          <w:szCs w:val="20"/>
          <w:vertAlign w:val="superscript"/>
        </w:rPr>
        <w:t>o</w:t>
      </w:r>
      <w:r w:rsidRPr="0097515E">
        <w:rPr>
          <w:rFonts w:ascii="Times New Roman" w:hAnsi="Times New Roman"/>
          <w:bCs/>
          <w:sz w:val="20"/>
          <w:szCs w:val="20"/>
        </w:rPr>
        <w:t xml:space="preserve">C until used within 7 days. Fifty grams of Yanang leaves were mixed with 600 mL water (leaves to water ratio is 1:12) and blended using a Buono-17778P blender (Taiwan, ROC) at 32,000 rpm for 1 minute. The Yanang leaf extract was obtained by filtering through 2 layer-muslin cloth and adjusted to 600 mL with water.  The Yanang leaf extract was freshly prepared before each experiment. </w:t>
      </w:r>
    </w:p>
    <w:p w:rsidR="0097515E" w:rsidRPr="0097515E" w:rsidRDefault="0097515E" w:rsidP="0097515E">
      <w:pPr>
        <w:spacing w:after="0" w:line="240" w:lineRule="auto"/>
        <w:jc w:val="both"/>
        <w:outlineLvl w:val="0"/>
        <w:rPr>
          <w:rFonts w:ascii="Times New Roman" w:hAnsi="Times New Roman"/>
          <w:bCs/>
          <w:sz w:val="20"/>
          <w:szCs w:val="20"/>
        </w:rPr>
      </w:pPr>
    </w:p>
    <w:p w:rsidR="0097515E" w:rsidRPr="0097515E" w:rsidRDefault="0097515E" w:rsidP="0097515E">
      <w:pPr>
        <w:spacing w:after="0" w:line="240" w:lineRule="auto"/>
        <w:jc w:val="both"/>
        <w:outlineLvl w:val="0"/>
        <w:rPr>
          <w:rFonts w:ascii="Times New Roman" w:hAnsi="Times New Roman"/>
          <w:bCs/>
          <w:sz w:val="20"/>
          <w:szCs w:val="20"/>
        </w:rPr>
      </w:pPr>
      <w:r w:rsidRPr="0097515E">
        <w:rPr>
          <w:rFonts w:ascii="Times New Roman" w:hAnsi="Times New Roman"/>
          <w:bCs/>
          <w:sz w:val="20"/>
          <w:szCs w:val="20"/>
        </w:rPr>
        <w:t xml:space="preserve">In order to determine the kinetic degradation of chemical properties of Yanang leaf extract, the extract was heated at 60, 70 and 80 </w:t>
      </w:r>
      <w:r w:rsidRPr="0097515E">
        <w:rPr>
          <w:rFonts w:ascii="Times New Roman" w:hAnsi="Times New Roman"/>
          <w:bCs/>
          <w:sz w:val="20"/>
          <w:szCs w:val="20"/>
          <w:vertAlign w:val="superscript"/>
        </w:rPr>
        <w:t>o</w:t>
      </w:r>
      <w:r w:rsidRPr="0097515E">
        <w:rPr>
          <w:rFonts w:ascii="Times New Roman" w:hAnsi="Times New Roman"/>
          <w:bCs/>
          <w:sz w:val="20"/>
          <w:szCs w:val="20"/>
        </w:rPr>
        <w:t>C. The samples were collected at 0, 1, 3, 6, 9, 12 and 15 minutes after heating and total phenolic content, DPPH radical scavenging activity and XOI activity were determined.</w:t>
      </w:r>
    </w:p>
    <w:p w:rsidR="0097515E" w:rsidRPr="0097515E" w:rsidRDefault="0097515E" w:rsidP="0097515E">
      <w:pPr>
        <w:spacing w:after="0" w:line="240" w:lineRule="auto"/>
        <w:jc w:val="both"/>
        <w:outlineLvl w:val="0"/>
        <w:rPr>
          <w:rFonts w:ascii="Times New Roman" w:hAnsi="Times New Roman"/>
          <w:bCs/>
          <w:sz w:val="20"/>
          <w:szCs w:val="20"/>
        </w:rPr>
      </w:pPr>
    </w:p>
    <w:p w:rsidR="0097515E" w:rsidRPr="0097515E" w:rsidRDefault="0097515E" w:rsidP="0097515E">
      <w:pPr>
        <w:spacing w:after="0" w:line="240" w:lineRule="auto"/>
        <w:jc w:val="both"/>
        <w:outlineLvl w:val="0"/>
        <w:rPr>
          <w:rFonts w:ascii="Times New Roman" w:hAnsi="Times New Roman"/>
          <w:b/>
          <w:sz w:val="20"/>
          <w:szCs w:val="20"/>
        </w:rPr>
      </w:pPr>
      <w:r w:rsidRPr="0097515E">
        <w:rPr>
          <w:rFonts w:ascii="Times New Roman" w:hAnsi="Times New Roman"/>
          <w:b/>
          <w:sz w:val="20"/>
          <w:szCs w:val="20"/>
        </w:rPr>
        <w:t>Determination of total phenolic content</w:t>
      </w:r>
    </w:p>
    <w:p w:rsidR="0097515E" w:rsidRPr="0097515E" w:rsidRDefault="0097515E" w:rsidP="0097515E">
      <w:pPr>
        <w:spacing w:after="0" w:line="240" w:lineRule="auto"/>
        <w:jc w:val="both"/>
        <w:outlineLvl w:val="0"/>
        <w:rPr>
          <w:rFonts w:ascii="Times New Roman" w:hAnsi="Times New Roman"/>
          <w:bCs/>
          <w:sz w:val="20"/>
          <w:szCs w:val="20"/>
        </w:rPr>
      </w:pPr>
      <w:r w:rsidRPr="0097515E">
        <w:rPr>
          <w:rFonts w:ascii="Times New Roman" w:hAnsi="Times New Roman"/>
          <w:bCs/>
          <w:sz w:val="20"/>
          <w:szCs w:val="20"/>
        </w:rPr>
        <w:t>Total phenolic content determination was performed following the method described by Singthong et al. [6]. Briefly, 20 µL of Yanang leaf extract were mixed with 1.58 mL of water and 100 µL of Folin-Ciocalteu reagent. After 5 minutes incubation at room temperature, the mixture was added with 300 µL of 2% (w/v) Na</w:t>
      </w:r>
      <w:r w:rsidRPr="0097515E">
        <w:rPr>
          <w:rFonts w:ascii="Times New Roman" w:hAnsi="Times New Roman"/>
          <w:bCs/>
          <w:sz w:val="20"/>
          <w:szCs w:val="20"/>
          <w:vertAlign w:val="subscript"/>
        </w:rPr>
        <w:t>2</w:t>
      </w:r>
      <w:r w:rsidRPr="0097515E">
        <w:rPr>
          <w:rFonts w:ascii="Times New Roman" w:hAnsi="Times New Roman"/>
          <w:bCs/>
          <w:sz w:val="20"/>
          <w:szCs w:val="20"/>
        </w:rPr>
        <w:t>CO</w:t>
      </w:r>
      <w:r w:rsidRPr="0097515E">
        <w:rPr>
          <w:rFonts w:ascii="Times New Roman" w:hAnsi="Times New Roman"/>
          <w:bCs/>
          <w:sz w:val="20"/>
          <w:szCs w:val="20"/>
          <w:vertAlign w:val="subscript"/>
        </w:rPr>
        <w:t>3</w:t>
      </w:r>
      <w:r w:rsidRPr="0097515E">
        <w:rPr>
          <w:rFonts w:ascii="Times New Roman" w:hAnsi="Times New Roman"/>
          <w:bCs/>
          <w:sz w:val="20"/>
          <w:szCs w:val="20"/>
        </w:rPr>
        <w:t xml:space="preserve"> and then placed in the dark at room temperature for 2 hours. Absorbance of the mixture was measured at 765 nm using an Optima SP-300 spectrophotometer from Optima Inc. (Tokyo, Japan). Gallic acid (0-200 mg/L) was used as a standard for the calibration curve. Total phenolic content of Yanang leaf extract was expressed as mg Gallic acid equivalent/100 mg dry basis (mg GAE/ 100 mg db.).</w:t>
      </w:r>
    </w:p>
    <w:p w:rsidR="0097515E" w:rsidRPr="0097515E" w:rsidRDefault="0097515E" w:rsidP="0097515E">
      <w:pPr>
        <w:spacing w:after="0" w:line="240" w:lineRule="auto"/>
        <w:jc w:val="both"/>
        <w:outlineLvl w:val="0"/>
        <w:rPr>
          <w:rFonts w:ascii="Times New Roman" w:hAnsi="Times New Roman"/>
          <w:sz w:val="20"/>
          <w:szCs w:val="20"/>
          <w:lang w:bidi="th-TH"/>
        </w:rPr>
      </w:pPr>
    </w:p>
    <w:p w:rsidR="0097515E" w:rsidRPr="0097515E" w:rsidRDefault="0097515E" w:rsidP="0097515E">
      <w:pPr>
        <w:spacing w:after="0" w:line="240" w:lineRule="auto"/>
        <w:jc w:val="both"/>
        <w:outlineLvl w:val="0"/>
        <w:rPr>
          <w:rFonts w:ascii="Times New Roman" w:hAnsi="Times New Roman"/>
          <w:b/>
          <w:sz w:val="20"/>
          <w:szCs w:val="20"/>
        </w:rPr>
      </w:pPr>
      <w:r w:rsidRPr="0097515E">
        <w:rPr>
          <w:rFonts w:ascii="Times New Roman" w:hAnsi="Times New Roman"/>
          <w:b/>
          <w:sz w:val="20"/>
          <w:szCs w:val="20"/>
        </w:rPr>
        <w:t>Determination of DPPH radical scavenging activity</w:t>
      </w:r>
    </w:p>
    <w:p w:rsidR="0097515E" w:rsidRPr="0097515E" w:rsidRDefault="0097515E" w:rsidP="0097515E">
      <w:pPr>
        <w:spacing w:after="0" w:line="240" w:lineRule="auto"/>
        <w:jc w:val="both"/>
        <w:outlineLvl w:val="0"/>
        <w:rPr>
          <w:rFonts w:ascii="Times New Roman" w:hAnsi="Times New Roman"/>
          <w:bCs/>
          <w:sz w:val="20"/>
          <w:szCs w:val="20"/>
        </w:rPr>
      </w:pPr>
      <w:r w:rsidRPr="0097515E">
        <w:rPr>
          <w:rFonts w:ascii="Times New Roman" w:hAnsi="Times New Roman"/>
          <w:bCs/>
          <w:sz w:val="20"/>
          <w:szCs w:val="20"/>
        </w:rPr>
        <w:t>DPPH radical scavenging activity was measured following the method described by De Ancos et al. [13]. Ten µL of Yanang leaf extract were diluted with 90 µL of water, mixed with 3.9 mL of 25 mM DPPH and placed in the dark for 30 minutes. Absorbance of the mixture was measured at 515 nm. Butylhydroxytoluene (BHT) was used as a standard. DPPH radical scavenging activity of Yanang leaf extract was expressed as µg BHT/mL.</w:t>
      </w:r>
    </w:p>
    <w:p w:rsidR="0097515E" w:rsidRPr="0097515E" w:rsidRDefault="0097515E" w:rsidP="0097515E">
      <w:pPr>
        <w:spacing w:after="0" w:line="240" w:lineRule="auto"/>
        <w:jc w:val="both"/>
        <w:outlineLvl w:val="0"/>
        <w:rPr>
          <w:rFonts w:ascii="Times New Roman" w:hAnsi="Times New Roman"/>
          <w:b/>
          <w:sz w:val="20"/>
          <w:szCs w:val="20"/>
        </w:rPr>
      </w:pPr>
    </w:p>
    <w:p w:rsidR="0097515E" w:rsidRPr="0097515E" w:rsidRDefault="0097515E" w:rsidP="0097515E">
      <w:pPr>
        <w:spacing w:after="0" w:line="240" w:lineRule="auto"/>
        <w:jc w:val="both"/>
        <w:outlineLvl w:val="0"/>
        <w:rPr>
          <w:rFonts w:ascii="Times New Roman" w:hAnsi="Times New Roman"/>
          <w:b/>
          <w:sz w:val="20"/>
          <w:szCs w:val="20"/>
        </w:rPr>
      </w:pPr>
      <w:r w:rsidRPr="0097515E">
        <w:rPr>
          <w:rFonts w:ascii="Times New Roman" w:hAnsi="Times New Roman"/>
          <w:b/>
          <w:sz w:val="20"/>
          <w:szCs w:val="20"/>
        </w:rPr>
        <w:t>XOI activity assay</w:t>
      </w:r>
    </w:p>
    <w:p w:rsidR="0097515E" w:rsidRPr="0097515E" w:rsidRDefault="0097515E" w:rsidP="0097515E">
      <w:pPr>
        <w:adjustRightInd w:val="0"/>
        <w:spacing w:after="0" w:line="240" w:lineRule="auto"/>
        <w:jc w:val="both"/>
        <w:rPr>
          <w:rFonts w:ascii="Times New Roman" w:eastAsia="Calibri" w:hAnsi="Times New Roman"/>
          <w:sz w:val="20"/>
          <w:szCs w:val="20"/>
          <w:lang w:bidi="th-TH"/>
        </w:rPr>
      </w:pPr>
      <w:r w:rsidRPr="0097515E">
        <w:rPr>
          <w:rFonts w:ascii="Times New Roman" w:hAnsi="Times New Roman"/>
          <w:bCs/>
          <w:sz w:val="20"/>
          <w:szCs w:val="20"/>
        </w:rPr>
        <w:t xml:space="preserve">XOI activity with xanthine as the substrate was measured with the method described by Azmi et al. [8]. The assay mixture consisted of </w:t>
      </w:r>
      <w:r w:rsidRPr="0097515E">
        <w:rPr>
          <w:rFonts w:ascii="Times New Roman" w:eastAsia="Calibri" w:hAnsi="Times New Roman"/>
          <w:sz w:val="20"/>
          <w:szCs w:val="20"/>
          <w:lang w:bidi="th-TH"/>
        </w:rPr>
        <w:t xml:space="preserve">300 μL of 50 mM sodium phosphate buffer pH 7.5, 100 μL of Yanang leaf extract sample, 100 μL of 0.2 U/mL freshly prepared xanthine oxidase in phosphate buffer and 100 μL of distilled water. After pre-incubation at 37 °C for 15 minutes, 200 μL of 0.15 mM xanthine was added into the mixture. The mixture was then incubated at 37 °C for 30 minutes. The reaction was stopped with the addition of 200 μL of 0.5 M HCl. The absorbance was measured spectrophotometrically at 295 nm against a blank which was prepared in the same way but the enzyme solution was replaced with phosphate buffer. An assay of control sample prepared by using 100 μL DMSO instead of Yanang leaf extract sample was also performed in order to have a maximum uric acid formation. Allopurinol, a well-known xanthine oxidase inhibitor, was used as a positive control at a concentration of 100 </w:t>
      </w:r>
      <w:r w:rsidRPr="0097515E">
        <w:rPr>
          <w:rFonts w:ascii="Times New Roman" w:hAnsi="Times New Roman"/>
          <w:bCs/>
          <w:sz w:val="20"/>
          <w:szCs w:val="20"/>
        </w:rPr>
        <w:t>µg/mL</w:t>
      </w:r>
      <w:r w:rsidRPr="0097515E">
        <w:rPr>
          <w:rFonts w:ascii="Times New Roman" w:eastAsia="Calibri" w:hAnsi="Times New Roman"/>
          <w:sz w:val="20"/>
          <w:szCs w:val="20"/>
          <w:lang w:bidi="th-TH"/>
        </w:rPr>
        <w:t>. Percentage of XOI activity was calculated as following (equation 1):</w:t>
      </w:r>
    </w:p>
    <w:p w:rsidR="0097515E" w:rsidRPr="0097515E" w:rsidRDefault="0097515E" w:rsidP="0097515E">
      <w:pPr>
        <w:adjustRightInd w:val="0"/>
        <w:spacing w:after="0" w:line="240" w:lineRule="auto"/>
        <w:jc w:val="both"/>
        <w:rPr>
          <w:rFonts w:ascii="Times New Roman" w:eastAsia="Calibri" w:hAnsi="Times New Roman"/>
          <w:sz w:val="20"/>
          <w:szCs w:val="20"/>
          <w:lang w:bidi="th-TH"/>
        </w:rPr>
      </w:pPr>
      <w:r w:rsidRPr="0097515E">
        <w:rPr>
          <w:rFonts w:ascii="Times New Roman" w:eastAsia="Calibri" w:hAnsi="Times New Roman"/>
          <w:sz w:val="20"/>
          <w:szCs w:val="20"/>
          <w:lang w:bidi="th-TH"/>
        </w:rPr>
        <w:t xml:space="preserve"> </w:t>
      </w:r>
    </w:p>
    <w:p w:rsidR="0097515E" w:rsidRPr="0097515E" w:rsidRDefault="0097515E" w:rsidP="0097515E">
      <w:pPr>
        <w:adjustRightInd w:val="0"/>
        <w:spacing w:after="0" w:line="240" w:lineRule="auto"/>
        <w:jc w:val="both"/>
        <w:rPr>
          <w:rFonts w:ascii="Times New Roman" w:eastAsia="Calibri" w:hAnsi="Times New Roman"/>
          <w:sz w:val="20"/>
          <w:szCs w:val="20"/>
          <w:lang w:bidi="th-TH"/>
        </w:rPr>
      </w:pPr>
      <w:r w:rsidRPr="0097515E">
        <w:rPr>
          <w:rFonts w:ascii="Times New Roman" w:eastAsia="Calibri" w:hAnsi="Times New Roman"/>
          <w:sz w:val="20"/>
          <w:szCs w:val="20"/>
          <w:lang w:bidi="th-TH"/>
        </w:rPr>
        <w:t xml:space="preserve">                 </w:t>
      </w:r>
      <w:r w:rsidRPr="0097515E">
        <w:rPr>
          <w:rFonts w:ascii="Times New Roman" w:eastAsia="Calibri" w:hAnsi="Times New Roman"/>
          <w:position w:val="-32"/>
          <w:sz w:val="20"/>
          <w:szCs w:val="20"/>
          <w:lang w:bidi="th-TH"/>
        </w:rPr>
        <w:object w:dxaOrig="404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5pt;height:31.5pt" o:ole="">
            <v:imagedata r:id="rId11" o:title=""/>
          </v:shape>
          <o:OLEObject Type="Embed" ProgID="Equation.3" ShapeID="_x0000_i1025" DrawAspect="Content" ObjectID="_1622383387" r:id="rId12"/>
        </w:object>
      </w:r>
      <w:r w:rsidRPr="0097515E">
        <w:rPr>
          <w:rFonts w:ascii="Times New Roman" w:eastAsia="Calibri" w:hAnsi="Times New Roman"/>
          <w:sz w:val="20"/>
          <w:szCs w:val="20"/>
          <w:lang w:bidi="th-TH"/>
        </w:rPr>
        <w:tab/>
      </w:r>
      <w:r w:rsidRPr="0097515E">
        <w:rPr>
          <w:rFonts w:ascii="Times New Roman" w:eastAsia="Calibri" w:hAnsi="Times New Roman"/>
          <w:sz w:val="20"/>
          <w:szCs w:val="20"/>
          <w:lang w:bidi="th-TH"/>
        </w:rPr>
        <w:tab/>
      </w:r>
      <w:r w:rsidRPr="0097515E">
        <w:rPr>
          <w:rFonts w:ascii="Times New Roman" w:eastAsia="Calibri" w:hAnsi="Times New Roman"/>
          <w:sz w:val="20"/>
          <w:szCs w:val="20"/>
          <w:lang w:bidi="th-TH"/>
        </w:rPr>
        <w:tab/>
      </w:r>
      <w:r w:rsidRPr="0097515E">
        <w:rPr>
          <w:rFonts w:ascii="Times New Roman" w:eastAsia="Calibri" w:hAnsi="Times New Roman"/>
          <w:sz w:val="20"/>
          <w:szCs w:val="20"/>
          <w:lang w:bidi="th-TH"/>
        </w:rPr>
        <w:tab/>
      </w:r>
      <w:r w:rsidRPr="0097515E">
        <w:rPr>
          <w:rFonts w:ascii="Times New Roman" w:eastAsia="Calibri" w:hAnsi="Times New Roman"/>
          <w:sz w:val="20"/>
          <w:szCs w:val="20"/>
          <w:lang w:bidi="th-TH"/>
        </w:rPr>
        <w:tab/>
      </w:r>
      <w:r w:rsidRPr="0097515E">
        <w:rPr>
          <w:rFonts w:ascii="Times New Roman" w:eastAsia="Calibri" w:hAnsi="Times New Roman"/>
          <w:sz w:val="20"/>
          <w:szCs w:val="20"/>
          <w:lang w:bidi="th-TH"/>
        </w:rPr>
        <w:tab/>
        <w:t xml:space="preserve">                 </w:t>
      </w:r>
      <w:r w:rsidR="009E7FF0">
        <w:rPr>
          <w:rFonts w:ascii="Times New Roman" w:eastAsia="Calibri" w:hAnsi="Times New Roman"/>
          <w:sz w:val="20"/>
          <w:szCs w:val="20"/>
          <w:lang w:bidi="th-TH"/>
        </w:rPr>
        <w:t xml:space="preserve">      </w:t>
      </w:r>
      <w:r w:rsidRPr="0097515E">
        <w:rPr>
          <w:rFonts w:ascii="Times New Roman" w:eastAsia="Calibri" w:hAnsi="Times New Roman"/>
          <w:sz w:val="20"/>
          <w:szCs w:val="20"/>
          <w:lang w:bidi="th-TH"/>
        </w:rPr>
        <w:t>(1)</w:t>
      </w:r>
    </w:p>
    <w:p w:rsidR="0097515E" w:rsidRPr="0097515E" w:rsidRDefault="0097515E" w:rsidP="0097515E">
      <w:pPr>
        <w:pStyle w:val="TEXT"/>
        <w:tabs>
          <w:tab w:val="left" w:pos="851"/>
        </w:tabs>
        <w:jc w:val="both"/>
        <w:rPr>
          <w:rFonts w:ascii="Times New Roman" w:hAnsi="Times New Roman" w:cs="Times New Roman"/>
          <w:sz w:val="20"/>
          <w:szCs w:val="20"/>
          <w:lang w:val="en-US" w:eastAsia="en-US"/>
        </w:rPr>
      </w:pPr>
    </w:p>
    <w:p w:rsidR="0097515E" w:rsidRPr="0097515E" w:rsidRDefault="0097515E" w:rsidP="0097515E">
      <w:pPr>
        <w:pStyle w:val="TEXT"/>
        <w:tabs>
          <w:tab w:val="left" w:pos="851"/>
        </w:tabs>
        <w:jc w:val="both"/>
        <w:rPr>
          <w:rFonts w:ascii="Times New Roman" w:hAnsi="Times New Roman" w:cs="Times New Roman"/>
          <w:sz w:val="20"/>
          <w:szCs w:val="20"/>
          <w:lang w:val="en-US" w:eastAsia="en-US"/>
        </w:rPr>
      </w:pPr>
      <w:r w:rsidRPr="0097515E">
        <w:rPr>
          <w:rFonts w:ascii="Times New Roman" w:hAnsi="Times New Roman" w:cs="Times New Roman"/>
          <w:sz w:val="20"/>
          <w:szCs w:val="20"/>
          <w:lang w:val="en-US" w:eastAsia="en-US"/>
        </w:rPr>
        <w:t xml:space="preserve">where </w:t>
      </w:r>
      <w:r w:rsidRPr="0097515E">
        <w:rPr>
          <w:rFonts w:ascii="Times New Roman" w:hAnsi="Times New Roman" w:cs="Times New Roman"/>
          <w:i/>
          <w:sz w:val="20"/>
          <w:szCs w:val="20"/>
          <w:lang w:val="en-US" w:eastAsia="en-US"/>
        </w:rPr>
        <w:t>Abs</w:t>
      </w:r>
      <w:r w:rsidRPr="0097515E">
        <w:rPr>
          <w:rFonts w:ascii="Times New Roman" w:hAnsi="Times New Roman" w:cs="Times New Roman"/>
          <w:i/>
          <w:sz w:val="20"/>
          <w:szCs w:val="20"/>
          <w:vertAlign w:val="subscript"/>
          <w:lang w:val="en-US" w:eastAsia="en-US"/>
        </w:rPr>
        <w:t>control</w:t>
      </w:r>
      <w:r w:rsidRPr="0097515E">
        <w:rPr>
          <w:rFonts w:ascii="Times New Roman" w:hAnsi="Times New Roman" w:cs="Times New Roman"/>
          <w:sz w:val="20"/>
          <w:szCs w:val="20"/>
          <w:lang w:val="en-US" w:eastAsia="en-US"/>
        </w:rPr>
        <w:t xml:space="preserve"> is absorbance of control sample when DMSO was used. </w:t>
      </w:r>
      <w:r w:rsidRPr="0097515E">
        <w:rPr>
          <w:rFonts w:ascii="Times New Roman" w:hAnsi="Times New Roman" w:cs="Times New Roman"/>
          <w:i/>
          <w:sz w:val="20"/>
          <w:szCs w:val="20"/>
          <w:lang w:eastAsia="en-US"/>
        </w:rPr>
        <w:t>Abs</w:t>
      </w:r>
      <w:r w:rsidRPr="0097515E">
        <w:rPr>
          <w:rFonts w:ascii="Times New Roman" w:hAnsi="Times New Roman" w:cs="Times New Roman"/>
          <w:i/>
          <w:sz w:val="20"/>
          <w:szCs w:val="20"/>
          <w:vertAlign w:val="subscript"/>
          <w:lang w:eastAsia="en-US"/>
        </w:rPr>
        <w:t>sample</w:t>
      </w:r>
      <w:r w:rsidRPr="0097515E">
        <w:rPr>
          <w:rFonts w:ascii="Times New Roman" w:hAnsi="Times New Roman" w:cs="Times New Roman"/>
          <w:sz w:val="20"/>
          <w:szCs w:val="20"/>
          <w:lang w:val="en-GB" w:eastAsia="en-US"/>
        </w:rPr>
        <w:t xml:space="preserve"> is </w:t>
      </w:r>
      <w:r w:rsidRPr="0097515E">
        <w:rPr>
          <w:rFonts w:ascii="Times New Roman" w:hAnsi="Times New Roman" w:cs="Times New Roman"/>
          <w:sz w:val="20"/>
          <w:szCs w:val="20"/>
          <w:lang w:eastAsia="en-US"/>
        </w:rPr>
        <w:t>absorbance of Yanang leaf extract sample</w:t>
      </w:r>
      <w:r w:rsidRPr="0097515E">
        <w:rPr>
          <w:rFonts w:ascii="Times New Roman" w:hAnsi="Times New Roman" w:cs="Times New Roman"/>
          <w:sz w:val="20"/>
          <w:szCs w:val="20"/>
          <w:lang w:val="en-GB" w:eastAsia="en-US"/>
        </w:rPr>
        <w:t>.</w:t>
      </w:r>
      <w:r w:rsidRPr="0097515E">
        <w:rPr>
          <w:rFonts w:ascii="Times New Roman" w:hAnsi="Times New Roman" w:cs="Times New Roman"/>
          <w:sz w:val="20"/>
          <w:szCs w:val="20"/>
          <w:lang w:eastAsia="en-US"/>
        </w:rPr>
        <w:t xml:space="preserve"> </w:t>
      </w:r>
    </w:p>
    <w:p w:rsidR="0097515E" w:rsidRPr="0097515E" w:rsidRDefault="0097515E" w:rsidP="0097515E">
      <w:pPr>
        <w:spacing w:after="0" w:line="240" w:lineRule="auto"/>
        <w:jc w:val="both"/>
        <w:outlineLvl w:val="0"/>
        <w:rPr>
          <w:rFonts w:ascii="Times New Roman" w:hAnsi="Times New Roman"/>
          <w:b/>
          <w:sz w:val="20"/>
          <w:szCs w:val="20"/>
          <w:lang w:bidi="th-TH"/>
        </w:rPr>
      </w:pPr>
    </w:p>
    <w:p w:rsidR="0097515E" w:rsidRPr="0097515E" w:rsidRDefault="0097515E" w:rsidP="0097515E">
      <w:pPr>
        <w:spacing w:after="0" w:line="240" w:lineRule="auto"/>
        <w:jc w:val="both"/>
        <w:outlineLvl w:val="0"/>
        <w:rPr>
          <w:rFonts w:ascii="Times New Roman" w:hAnsi="Times New Roman"/>
          <w:b/>
          <w:sz w:val="20"/>
          <w:szCs w:val="20"/>
          <w:lang w:bidi="th-TH"/>
        </w:rPr>
      </w:pPr>
      <w:r w:rsidRPr="0097515E">
        <w:rPr>
          <w:rFonts w:ascii="Times New Roman" w:hAnsi="Times New Roman"/>
          <w:b/>
          <w:sz w:val="20"/>
          <w:szCs w:val="20"/>
          <w:lang w:bidi="th-TH"/>
        </w:rPr>
        <w:t>Statistical analysis and development of kinetic model</w:t>
      </w:r>
    </w:p>
    <w:p w:rsidR="0097515E" w:rsidRPr="0097515E" w:rsidRDefault="0097515E" w:rsidP="0097515E">
      <w:pPr>
        <w:spacing w:after="0" w:line="240" w:lineRule="auto"/>
        <w:jc w:val="both"/>
        <w:outlineLvl w:val="0"/>
        <w:rPr>
          <w:rFonts w:ascii="Times New Roman" w:hAnsi="Times New Roman"/>
          <w:bCs/>
          <w:sz w:val="20"/>
          <w:szCs w:val="20"/>
          <w:lang w:bidi="th-TH"/>
        </w:rPr>
      </w:pPr>
      <w:r w:rsidRPr="0097515E">
        <w:rPr>
          <w:rFonts w:ascii="Times New Roman" w:hAnsi="Times New Roman"/>
          <w:bCs/>
          <w:sz w:val="20"/>
          <w:szCs w:val="20"/>
          <w:lang w:bidi="th-TH"/>
        </w:rPr>
        <w:t>Experiments were carried out in triplicate. The data were expressed as mean</w:t>
      </w:r>
      <w:r w:rsidRPr="00EE5BB2">
        <w:rPr>
          <w:rFonts w:ascii="Times New Roman" w:hAnsi="Times New Roman"/>
          <w:bCs/>
          <w:sz w:val="20"/>
          <w:szCs w:val="20"/>
          <w:lang w:bidi="th-TH"/>
        </w:rPr>
        <w:t xml:space="preserve"> ± </w:t>
      </w:r>
      <w:r w:rsidRPr="0097515E">
        <w:rPr>
          <w:rFonts w:ascii="Times New Roman" w:hAnsi="Times New Roman"/>
          <w:bCs/>
          <w:sz w:val="20"/>
          <w:szCs w:val="20"/>
          <w:lang w:bidi="th-TH"/>
        </w:rPr>
        <w:t xml:space="preserve">standard deviation. The means of all parameters were examined using analysis of variance (One-way ANOVA). Duncan’s New Multiple Range Test (DMRT) was used to determine the multiple comparison of mean values at a level of </w:t>
      </w:r>
      <w:r w:rsidRPr="0097515E">
        <w:rPr>
          <w:rFonts w:ascii="Times New Roman" w:hAnsi="Times New Roman"/>
          <w:bCs/>
          <w:i/>
          <w:iCs/>
          <w:sz w:val="20"/>
          <w:szCs w:val="20"/>
          <w:lang w:bidi="th-TH"/>
        </w:rPr>
        <w:t xml:space="preserve">P </w:t>
      </w:r>
      <w:r w:rsidRPr="0097515E">
        <w:rPr>
          <w:rFonts w:ascii="Times New Roman" w:hAnsi="Times New Roman"/>
          <w:bCs/>
          <w:sz w:val="20"/>
          <w:szCs w:val="20"/>
          <w:lang w:bidi="th-TH"/>
        </w:rPr>
        <w:t>&lt; 0.05. Correlations were established by regression analysis. A SPSS statistical program version 16 was used to perform the calculation.</w:t>
      </w:r>
    </w:p>
    <w:p w:rsidR="0097515E" w:rsidRPr="0097515E" w:rsidRDefault="0097515E" w:rsidP="0097515E">
      <w:pPr>
        <w:spacing w:after="0" w:line="240" w:lineRule="auto"/>
        <w:jc w:val="both"/>
        <w:outlineLvl w:val="0"/>
        <w:rPr>
          <w:rFonts w:ascii="Times New Roman" w:hAnsi="Times New Roman"/>
          <w:bCs/>
          <w:sz w:val="20"/>
          <w:szCs w:val="20"/>
          <w:lang w:bidi="th-TH"/>
        </w:rPr>
      </w:pPr>
    </w:p>
    <w:p w:rsidR="0097515E" w:rsidRPr="0097515E" w:rsidRDefault="0097515E" w:rsidP="0097515E">
      <w:pPr>
        <w:spacing w:after="0" w:line="240" w:lineRule="auto"/>
        <w:jc w:val="both"/>
        <w:outlineLvl w:val="0"/>
        <w:rPr>
          <w:rFonts w:ascii="Times New Roman" w:hAnsi="Times New Roman"/>
          <w:bCs/>
          <w:sz w:val="20"/>
          <w:szCs w:val="20"/>
          <w:lang w:bidi="th-TH"/>
        </w:rPr>
      </w:pPr>
      <w:r w:rsidRPr="0097515E">
        <w:rPr>
          <w:rFonts w:ascii="Times New Roman" w:hAnsi="Times New Roman"/>
          <w:bCs/>
          <w:sz w:val="20"/>
          <w:szCs w:val="20"/>
          <w:lang w:bidi="th-TH"/>
        </w:rPr>
        <w:t>The data of degradation (quality-time curve) were fitted to three different kinetic models according to the following equations (2-4):</w:t>
      </w:r>
    </w:p>
    <w:p w:rsidR="0097515E" w:rsidRPr="0097515E" w:rsidRDefault="0097515E" w:rsidP="0097515E">
      <w:pPr>
        <w:spacing w:after="0" w:line="240" w:lineRule="auto"/>
        <w:jc w:val="both"/>
        <w:outlineLvl w:val="0"/>
        <w:rPr>
          <w:rFonts w:ascii="Times New Roman" w:hAnsi="Times New Roman"/>
          <w:bCs/>
          <w:sz w:val="20"/>
          <w:szCs w:val="20"/>
          <w:lang w:bidi="th-TH"/>
        </w:rPr>
      </w:pPr>
    </w:p>
    <w:p w:rsidR="0097515E" w:rsidRPr="0097515E" w:rsidRDefault="0097515E" w:rsidP="0097515E">
      <w:pPr>
        <w:spacing w:after="0" w:line="240" w:lineRule="auto"/>
        <w:ind w:firstLine="720"/>
        <w:jc w:val="both"/>
        <w:outlineLvl w:val="0"/>
        <w:rPr>
          <w:rFonts w:ascii="Times New Roman" w:hAnsi="Times New Roman"/>
          <w:sz w:val="20"/>
          <w:szCs w:val="20"/>
        </w:rPr>
      </w:pPr>
      <w:r w:rsidRPr="0097515E">
        <w:rPr>
          <w:rFonts w:ascii="Times New Roman" w:hAnsi="Times New Roman"/>
          <w:bCs/>
          <w:sz w:val="20"/>
          <w:szCs w:val="20"/>
          <w:lang w:bidi="th-TH"/>
        </w:rPr>
        <w:t xml:space="preserve">The zero order reaction; </w:t>
      </w:r>
      <w:r w:rsidRPr="0097515E">
        <w:rPr>
          <w:rFonts w:ascii="Times New Roman" w:hAnsi="Times New Roman"/>
          <w:bCs/>
          <w:sz w:val="20"/>
          <w:szCs w:val="20"/>
          <w:lang w:bidi="th-TH"/>
        </w:rPr>
        <w:tab/>
      </w:r>
      <w:r w:rsidRPr="0097515E">
        <w:rPr>
          <w:rFonts w:ascii="Times New Roman" w:hAnsi="Times New Roman"/>
          <w:i/>
          <w:iCs/>
          <w:sz w:val="20"/>
          <w:szCs w:val="20"/>
        </w:rPr>
        <w:t xml:space="preserve">C </w:t>
      </w:r>
      <w:r w:rsidRPr="0097515E">
        <w:rPr>
          <w:rFonts w:ascii="Times New Roman" w:hAnsi="Times New Roman"/>
          <w:sz w:val="20"/>
          <w:szCs w:val="20"/>
        </w:rPr>
        <w:t xml:space="preserve">= </w:t>
      </w:r>
      <w:r w:rsidRPr="0097515E">
        <w:rPr>
          <w:rFonts w:ascii="Times New Roman" w:hAnsi="Times New Roman"/>
          <w:i/>
          <w:iCs/>
          <w:sz w:val="20"/>
          <w:szCs w:val="20"/>
        </w:rPr>
        <w:t>C</w:t>
      </w:r>
      <w:r w:rsidRPr="0097515E">
        <w:rPr>
          <w:rFonts w:ascii="Times New Roman" w:hAnsi="Times New Roman"/>
          <w:i/>
          <w:iCs/>
          <w:sz w:val="20"/>
          <w:szCs w:val="20"/>
          <w:vertAlign w:val="subscript"/>
        </w:rPr>
        <w:t xml:space="preserve">0 </w:t>
      </w:r>
      <w:r w:rsidRPr="0097515E">
        <w:rPr>
          <w:rFonts w:ascii="Times New Roman" w:hAnsi="Times New Roman"/>
          <w:sz w:val="20"/>
          <w:szCs w:val="20"/>
        </w:rPr>
        <w:t xml:space="preserve">– </w:t>
      </w:r>
      <w:r w:rsidRPr="0097515E">
        <w:rPr>
          <w:rFonts w:ascii="Times New Roman" w:hAnsi="Times New Roman"/>
          <w:i/>
          <w:iCs/>
          <w:sz w:val="20"/>
          <w:szCs w:val="20"/>
        </w:rPr>
        <w:t>kt</w:t>
      </w:r>
      <w:r w:rsidRPr="0097515E">
        <w:rPr>
          <w:rFonts w:ascii="Times New Roman" w:hAnsi="Times New Roman"/>
          <w:i/>
          <w:iCs/>
          <w:sz w:val="20"/>
          <w:szCs w:val="20"/>
        </w:rPr>
        <w:tab/>
      </w:r>
      <w:r w:rsidRPr="0097515E">
        <w:rPr>
          <w:rFonts w:ascii="Times New Roman" w:hAnsi="Times New Roman"/>
          <w:i/>
          <w:iCs/>
          <w:sz w:val="20"/>
          <w:szCs w:val="20"/>
        </w:rPr>
        <w:tab/>
      </w:r>
      <w:r w:rsidRPr="0097515E">
        <w:rPr>
          <w:rFonts w:ascii="Times New Roman" w:hAnsi="Times New Roman"/>
          <w:i/>
          <w:iCs/>
          <w:sz w:val="20"/>
          <w:szCs w:val="20"/>
        </w:rPr>
        <w:tab/>
      </w:r>
      <w:r w:rsidRPr="0097515E">
        <w:rPr>
          <w:rFonts w:ascii="Times New Roman" w:hAnsi="Times New Roman"/>
          <w:i/>
          <w:iCs/>
          <w:sz w:val="20"/>
          <w:szCs w:val="20"/>
        </w:rPr>
        <w:tab/>
      </w:r>
      <w:r w:rsidRPr="0097515E">
        <w:rPr>
          <w:rFonts w:ascii="Times New Roman" w:hAnsi="Times New Roman"/>
          <w:i/>
          <w:iCs/>
          <w:sz w:val="20"/>
          <w:szCs w:val="20"/>
        </w:rPr>
        <w:tab/>
      </w:r>
      <w:r w:rsidRPr="0097515E">
        <w:rPr>
          <w:rFonts w:ascii="Times New Roman" w:hAnsi="Times New Roman"/>
          <w:i/>
          <w:iCs/>
          <w:sz w:val="20"/>
          <w:szCs w:val="20"/>
        </w:rPr>
        <w:tab/>
      </w:r>
      <w:r w:rsidRPr="0097515E">
        <w:rPr>
          <w:rFonts w:ascii="Times New Roman" w:hAnsi="Times New Roman"/>
          <w:i/>
          <w:iCs/>
          <w:sz w:val="20"/>
          <w:szCs w:val="20"/>
        </w:rPr>
        <w:tab/>
        <w:t xml:space="preserve">  </w:t>
      </w:r>
      <w:r w:rsidR="009E7FF0">
        <w:rPr>
          <w:rFonts w:ascii="Times New Roman" w:hAnsi="Times New Roman"/>
          <w:i/>
          <w:iCs/>
          <w:sz w:val="20"/>
          <w:szCs w:val="20"/>
        </w:rPr>
        <w:t xml:space="preserve">       </w:t>
      </w:r>
      <w:r w:rsidRPr="0097515E">
        <w:rPr>
          <w:rFonts w:ascii="Times New Roman" w:hAnsi="Times New Roman"/>
          <w:sz w:val="20"/>
          <w:szCs w:val="20"/>
        </w:rPr>
        <w:t>(2)</w:t>
      </w:r>
    </w:p>
    <w:p w:rsidR="0097515E" w:rsidRPr="0097515E" w:rsidRDefault="0097515E" w:rsidP="0097515E">
      <w:pPr>
        <w:spacing w:after="0" w:line="240" w:lineRule="auto"/>
        <w:ind w:firstLine="720"/>
        <w:jc w:val="both"/>
        <w:outlineLvl w:val="0"/>
        <w:rPr>
          <w:rFonts w:ascii="Times New Roman" w:hAnsi="Times New Roman"/>
          <w:bCs/>
          <w:sz w:val="20"/>
          <w:szCs w:val="20"/>
          <w:lang w:bidi="th-TH"/>
        </w:rPr>
      </w:pPr>
    </w:p>
    <w:p w:rsidR="0097515E" w:rsidRPr="0097515E" w:rsidRDefault="0097515E" w:rsidP="0097515E">
      <w:pPr>
        <w:pStyle w:val="TEXT"/>
        <w:ind w:firstLine="720"/>
        <w:jc w:val="both"/>
        <w:rPr>
          <w:rFonts w:ascii="Times New Roman" w:hAnsi="Times New Roman" w:cs="Times New Roman"/>
          <w:sz w:val="20"/>
          <w:szCs w:val="20"/>
        </w:rPr>
      </w:pPr>
      <w:r w:rsidRPr="0097515E">
        <w:rPr>
          <w:rFonts w:ascii="Times New Roman" w:hAnsi="Times New Roman" w:cs="Times New Roman"/>
          <w:sz w:val="20"/>
          <w:szCs w:val="20"/>
        </w:rPr>
        <w:t xml:space="preserve">The first order reaction; </w:t>
      </w:r>
      <w:r w:rsidRPr="0097515E">
        <w:rPr>
          <w:rFonts w:ascii="Times New Roman" w:hAnsi="Times New Roman" w:cs="Times New Roman"/>
          <w:sz w:val="20"/>
          <w:szCs w:val="20"/>
        </w:rPr>
        <w:tab/>
        <w:t xml:space="preserve">ln </w:t>
      </w:r>
      <w:r w:rsidRPr="0097515E">
        <w:rPr>
          <w:rFonts w:ascii="Times New Roman" w:hAnsi="Times New Roman" w:cs="Times New Roman"/>
          <w:i/>
          <w:iCs/>
          <w:sz w:val="20"/>
          <w:szCs w:val="20"/>
        </w:rPr>
        <w:t xml:space="preserve">C </w:t>
      </w:r>
      <w:r w:rsidRPr="0097515E">
        <w:rPr>
          <w:rFonts w:ascii="Times New Roman" w:hAnsi="Times New Roman" w:cs="Times New Roman"/>
          <w:sz w:val="20"/>
          <w:szCs w:val="20"/>
        </w:rPr>
        <w:t xml:space="preserve">= ln </w:t>
      </w:r>
      <w:r w:rsidRPr="0097515E">
        <w:rPr>
          <w:rFonts w:ascii="Times New Roman" w:hAnsi="Times New Roman" w:cs="Times New Roman"/>
          <w:i/>
          <w:iCs/>
          <w:sz w:val="20"/>
          <w:szCs w:val="20"/>
        </w:rPr>
        <w:t>C</w:t>
      </w:r>
      <w:r w:rsidRPr="0097515E">
        <w:rPr>
          <w:rFonts w:ascii="Times New Roman" w:hAnsi="Times New Roman" w:cs="Times New Roman"/>
          <w:i/>
          <w:iCs/>
          <w:sz w:val="20"/>
          <w:szCs w:val="20"/>
          <w:vertAlign w:val="subscript"/>
        </w:rPr>
        <w:t xml:space="preserve">0 </w:t>
      </w:r>
      <w:r w:rsidRPr="0097515E">
        <w:rPr>
          <w:rFonts w:ascii="Times New Roman" w:hAnsi="Times New Roman" w:cs="Times New Roman"/>
          <w:sz w:val="20"/>
          <w:szCs w:val="20"/>
        </w:rPr>
        <w:t xml:space="preserve">– </w:t>
      </w:r>
      <w:r w:rsidRPr="0097515E">
        <w:rPr>
          <w:rFonts w:ascii="Times New Roman" w:hAnsi="Times New Roman" w:cs="Times New Roman"/>
          <w:i/>
          <w:iCs/>
          <w:sz w:val="20"/>
          <w:szCs w:val="20"/>
        </w:rPr>
        <w:t>kt</w:t>
      </w:r>
      <w:r w:rsidRPr="0097515E">
        <w:rPr>
          <w:rFonts w:ascii="Times New Roman" w:hAnsi="Times New Roman" w:cs="Times New Roman"/>
          <w:i/>
          <w:iCs/>
          <w:sz w:val="20"/>
          <w:szCs w:val="20"/>
        </w:rPr>
        <w:tab/>
      </w:r>
      <w:r w:rsidRPr="0097515E">
        <w:rPr>
          <w:rFonts w:ascii="Times New Roman" w:hAnsi="Times New Roman" w:cs="Times New Roman"/>
          <w:i/>
          <w:iCs/>
          <w:sz w:val="20"/>
          <w:szCs w:val="20"/>
        </w:rPr>
        <w:tab/>
      </w:r>
      <w:r w:rsidRPr="0097515E">
        <w:rPr>
          <w:rFonts w:ascii="Times New Roman" w:hAnsi="Times New Roman" w:cs="Times New Roman"/>
          <w:i/>
          <w:iCs/>
          <w:sz w:val="20"/>
          <w:szCs w:val="20"/>
        </w:rPr>
        <w:tab/>
      </w:r>
      <w:r w:rsidRPr="0097515E">
        <w:rPr>
          <w:rFonts w:ascii="Times New Roman" w:hAnsi="Times New Roman" w:cs="Times New Roman"/>
          <w:i/>
          <w:iCs/>
          <w:sz w:val="20"/>
          <w:szCs w:val="20"/>
        </w:rPr>
        <w:tab/>
      </w:r>
      <w:r w:rsidRPr="0097515E">
        <w:rPr>
          <w:rFonts w:ascii="Times New Roman" w:hAnsi="Times New Roman" w:cs="Times New Roman"/>
          <w:i/>
          <w:iCs/>
          <w:sz w:val="20"/>
          <w:szCs w:val="20"/>
        </w:rPr>
        <w:tab/>
      </w:r>
      <w:r w:rsidRPr="0097515E">
        <w:rPr>
          <w:rFonts w:ascii="Times New Roman" w:hAnsi="Times New Roman" w:cs="Times New Roman"/>
          <w:i/>
          <w:iCs/>
          <w:sz w:val="20"/>
          <w:szCs w:val="20"/>
        </w:rPr>
        <w:tab/>
      </w:r>
      <w:r w:rsidRPr="0097515E">
        <w:rPr>
          <w:rFonts w:ascii="Times New Roman" w:hAnsi="Times New Roman" w:cs="Times New Roman"/>
          <w:i/>
          <w:iCs/>
          <w:sz w:val="20"/>
          <w:szCs w:val="20"/>
        </w:rPr>
        <w:tab/>
      </w:r>
      <w:r w:rsidRPr="0097515E">
        <w:rPr>
          <w:rFonts w:ascii="Times New Roman" w:hAnsi="Times New Roman" w:cs="Times New Roman"/>
          <w:i/>
          <w:iCs/>
          <w:sz w:val="20"/>
          <w:szCs w:val="20"/>
          <w:lang w:val="en-GB"/>
        </w:rPr>
        <w:t xml:space="preserve">   </w:t>
      </w:r>
      <w:r w:rsidR="009E7FF0">
        <w:rPr>
          <w:rFonts w:ascii="Times New Roman" w:hAnsi="Times New Roman" w:cs="Times New Roman"/>
          <w:i/>
          <w:iCs/>
          <w:sz w:val="20"/>
          <w:szCs w:val="20"/>
          <w:lang w:val="en-GB"/>
        </w:rPr>
        <w:t xml:space="preserve">      </w:t>
      </w:r>
      <w:r w:rsidRPr="0097515E">
        <w:rPr>
          <w:rFonts w:ascii="Times New Roman" w:hAnsi="Times New Roman" w:cs="Times New Roman"/>
          <w:sz w:val="20"/>
          <w:szCs w:val="20"/>
        </w:rPr>
        <w:t>(</w:t>
      </w:r>
      <w:r w:rsidRPr="0097515E">
        <w:rPr>
          <w:rFonts w:ascii="Times New Roman" w:hAnsi="Times New Roman" w:cs="Times New Roman"/>
          <w:sz w:val="20"/>
          <w:szCs w:val="20"/>
          <w:lang w:val="en-GB"/>
        </w:rPr>
        <w:t>3</w:t>
      </w:r>
      <w:r w:rsidRPr="0097515E">
        <w:rPr>
          <w:rFonts w:ascii="Times New Roman" w:hAnsi="Times New Roman" w:cs="Times New Roman"/>
          <w:sz w:val="20"/>
          <w:szCs w:val="20"/>
        </w:rPr>
        <w:t>)</w:t>
      </w:r>
    </w:p>
    <w:p w:rsidR="0097515E" w:rsidRPr="0097515E" w:rsidRDefault="0097515E" w:rsidP="0097515E">
      <w:pPr>
        <w:pStyle w:val="TEXT"/>
        <w:jc w:val="both"/>
        <w:rPr>
          <w:rFonts w:ascii="Times New Roman" w:hAnsi="Times New Roman" w:cs="Times New Roman"/>
          <w:sz w:val="20"/>
          <w:szCs w:val="20"/>
        </w:rPr>
      </w:pPr>
    </w:p>
    <w:p w:rsidR="0097515E" w:rsidRPr="0097515E" w:rsidRDefault="0097515E" w:rsidP="0097515E">
      <w:pPr>
        <w:pStyle w:val="TEXT"/>
        <w:ind w:firstLine="720"/>
        <w:jc w:val="both"/>
        <w:rPr>
          <w:rFonts w:ascii="Times New Roman" w:hAnsi="Times New Roman" w:cs="Times New Roman"/>
          <w:sz w:val="20"/>
          <w:szCs w:val="20"/>
        </w:rPr>
      </w:pPr>
      <w:r w:rsidRPr="0097515E">
        <w:rPr>
          <w:rFonts w:ascii="Times New Roman" w:hAnsi="Times New Roman" w:cs="Times New Roman"/>
          <w:sz w:val="20"/>
          <w:szCs w:val="20"/>
        </w:rPr>
        <w:lastRenderedPageBreak/>
        <w:t xml:space="preserve">The second order reaction; </w:t>
      </w:r>
      <w:r w:rsidRPr="0097515E">
        <w:rPr>
          <w:rFonts w:ascii="Times New Roman" w:hAnsi="Times New Roman" w:cs="Times New Roman"/>
          <w:position w:val="-30"/>
          <w:sz w:val="20"/>
          <w:szCs w:val="20"/>
        </w:rPr>
        <w:object w:dxaOrig="1219" w:dyaOrig="680">
          <v:shape id="_x0000_i1026" type="#_x0000_t75" style="width:56.25pt;height:27.75pt" o:ole="">
            <v:imagedata r:id="rId13" o:title=""/>
          </v:shape>
          <o:OLEObject Type="Embed" ProgID="Equation.3" ShapeID="_x0000_i1026" DrawAspect="Content" ObjectID="_1622383388" r:id="rId14"/>
        </w:object>
      </w:r>
      <w:r w:rsidRPr="0097515E">
        <w:rPr>
          <w:rFonts w:ascii="Times New Roman" w:hAnsi="Times New Roman" w:cs="Times New Roman"/>
          <w:sz w:val="20"/>
          <w:szCs w:val="20"/>
        </w:rPr>
        <w:tab/>
      </w:r>
      <w:r w:rsidRPr="0097515E">
        <w:rPr>
          <w:rFonts w:ascii="Times New Roman" w:hAnsi="Times New Roman" w:cs="Times New Roman"/>
          <w:sz w:val="20"/>
          <w:szCs w:val="20"/>
        </w:rPr>
        <w:tab/>
      </w:r>
      <w:r w:rsidRPr="0097515E">
        <w:rPr>
          <w:rFonts w:ascii="Times New Roman" w:hAnsi="Times New Roman" w:cs="Times New Roman"/>
          <w:sz w:val="20"/>
          <w:szCs w:val="20"/>
        </w:rPr>
        <w:tab/>
      </w:r>
      <w:r w:rsidRPr="0097515E">
        <w:rPr>
          <w:rFonts w:ascii="Times New Roman" w:hAnsi="Times New Roman" w:cs="Times New Roman"/>
          <w:sz w:val="20"/>
          <w:szCs w:val="20"/>
        </w:rPr>
        <w:tab/>
      </w:r>
      <w:r w:rsidRPr="0097515E">
        <w:rPr>
          <w:rFonts w:ascii="Times New Roman" w:hAnsi="Times New Roman" w:cs="Times New Roman"/>
          <w:sz w:val="20"/>
          <w:szCs w:val="20"/>
        </w:rPr>
        <w:tab/>
      </w:r>
      <w:r w:rsidRPr="0097515E">
        <w:rPr>
          <w:rFonts w:ascii="Times New Roman" w:hAnsi="Times New Roman" w:cs="Times New Roman"/>
          <w:sz w:val="20"/>
          <w:szCs w:val="20"/>
        </w:rPr>
        <w:tab/>
      </w:r>
      <w:r w:rsidRPr="0097515E">
        <w:rPr>
          <w:rFonts w:ascii="Times New Roman" w:hAnsi="Times New Roman" w:cs="Times New Roman"/>
          <w:sz w:val="20"/>
          <w:szCs w:val="20"/>
        </w:rPr>
        <w:tab/>
      </w:r>
      <w:r w:rsidRPr="0097515E">
        <w:rPr>
          <w:rFonts w:ascii="Times New Roman" w:hAnsi="Times New Roman" w:cs="Times New Roman"/>
          <w:sz w:val="20"/>
          <w:szCs w:val="20"/>
          <w:lang w:val="en-GB"/>
        </w:rPr>
        <w:t xml:space="preserve">  </w:t>
      </w:r>
      <w:r w:rsidR="009E7FF0">
        <w:rPr>
          <w:rFonts w:ascii="Times New Roman" w:hAnsi="Times New Roman" w:cs="Times New Roman"/>
          <w:sz w:val="20"/>
          <w:szCs w:val="20"/>
          <w:lang w:val="en-GB"/>
        </w:rPr>
        <w:t xml:space="preserve">      </w:t>
      </w:r>
      <w:r w:rsidRPr="0097515E">
        <w:rPr>
          <w:rFonts w:ascii="Times New Roman" w:hAnsi="Times New Roman" w:cs="Times New Roman"/>
          <w:sz w:val="20"/>
          <w:szCs w:val="20"/>
          <w:lang w:val="en-GB"/>
        </w:rPr>
        <w:t xml:space="preserve"> </w:t>
      </w:r>
      <w:r w:rsidRPr="0097515E">
        <w:rPr>
          <w:rFonts w:ascii="Times New Roman" w:hAnsi="Times New Roman" w:cs="Times New Roman"/>
          <w:sz w:val="20"/>
          <w:szCs w:val="20"/>
          <w:lang w:val="en-US"/>
        </w:rPr>
        <w:t>(4)</w:t>
      </w:r>
    </w:p>
    <w:p w:rsidR="0097515E" w:rsidRPr="0097515E" w:rsidRDefault="0097515E" w:rsidP="0097515E">
      <w:pPr>
        <w:pStyle w:val="TEXT"/>
        <w:tabs>
          <w:tab w:val="left" w:pos="0"/>
        </w:tabs>
        <w:jc w:val="both"/>
        <w:rPr>
          <w:rFonts w:ascii="Times New Roman" w:hAnsi="Times New Roman" w:cs="Times New Roman"/>
          <w:sz w:val="20"/>
          <w:szCs w:val="20"/>
        </w:rPr>
      </w:pPr>
      <w:r w:rsidRPr="0097515E">
        <w:rPr>
          <w:rFonts w:ascii="Times New Roman" w:hAnsi="Times New Roman" w:cs="Times New Roman"/>
          <w:sz w:val="20"/>
          <w:szCs w:val="20"/>
          <w:lang w:val="en-GB"/>
        </w:rPr>
        <w:t>w</w:t>
      </w:r>
      <w:r w:rsidRPr="0097515E">
        <w:rPr>
          <w:rFonts w:ascii="Times New Roman" w:hAnsi="Times New Roman" w:cs="Times New Roman"/>
          <w:sz w:val="20"/>
          <w:szCs w:val="20"/>
        </w:rPr>
        <w:t>here</w:t>
      </w:r>
      <w:r w:rsidRPr="0097515E">
        <w:rPr>
          <w:rFonts w:ascii="Times New Roman" w:hAnsi="Times New Roman" w:cs="Times New Roman"/>
          <w:sz w:val="20"/>
          <w:szCs w:val="20"/>
          <w:lang w:val="en-GB"/>
        </w:rPr>
        <w:t xml:space="preserve"> </w:t>
      </w:r>
      <w:r w:rsidRPr="0097515E">
        <w:rPr>
          <w:rFonts w:ascii="Times New Roman" w:hAnsi="Times New Roman" w:cs="Times New Roman"/>
          <w:i/>
          <w:iCs/>
          <w:sz w:val="20"/>
          <w:szCs w:val="20"/>
        </w:rPr>
        <w:t>C</w:t>
      </w:r>
      <w:r w:rsidRPr="0097515E">
        <w:rPr>
          <w:rFonts w:ascii="Times New Roman" w:hAnsi="Times New Roman" w:cs="Times New Roman"/>
          <w:i/>
          <w:iCs/>
          <w:sz w:val="20"/>
          <w:szCs w:val="20"/>
          <w:lang w:val="en-GB"/>
        </w:rPr>
        <w:t xml:space="preserve"> is </w:t>
      </w:r>
      <w:r w:rsidRPr="0097515E">
        <w:rPr>
          <w:rFonts w:ascii="Times New Roman" w:hAnsi="Times New Roman" w:cs="Times New Roman"/>
          <w:sz w:val="20"/>
          <w:szCs w:val="20"/>
        </w:rPr>
        <w:t xml:space="preserve">quality (total phenolic content, DPPH radical scavenging activity or XOI activity) of Yanang leaf extract at time </w:t>
      </w:r>
      <w:r w:rsidRPr="0097515E">
        <w:rPr>
          <w:rFonts w:ascii="Times New Roman" w:hAnsi="Times New Roman" w:cs="Times New Roman"/>
          <w:i/>
          <w:iCs/>
          <w:sz w:val="20"/>
          <w:szCs w:val="20"/>
        </w:rPr>
        <w:t>t</w:t>
      </w:r>
      <w:r w:rsidRPr="0097515E">
        <w:rPr>
          <w:rFonts w:ascii="Times New Roman" w:hAnsi="Times New Roman" w:cs="Times New Roman"/>
          <w:sz w:val="20"/>
          <w:szCs w:val="20"/>
          <w:lang w:val="en-GB"/>
        </w:rPr>
        <w:t xml:space="preserve">. </w:t>
      </w:r>
      <w:r w:rsidRPr="0097515E">
        <w:rPr>
          <w:rFonts w:ascii="Times New Roman" w:hAnsi="Times New Roman" w:cs="Times New Roman"/>
          <w:i/>
          <w:iCs/>
          <w:sz w:val="20"/>
          <w:szCs w:val="20"/>
        </w:rPr>
        <w:t>C</w:t>
      </w:r>
      <w:r w:rsidRPr="0097515E">
        <w:rPr>
          <w:rFonts w:ascii="Times New Roman" w:hAnsi="Times New Roman" w:cs="Times New Roman"/>
          <w:i/>
          <w:iCs/>
          <w:sz w:val="20"/>
          <w:szCs w:val="20"/>
          <w:vertAlign w:val="subscript"/>
        </w:rPr>
        <w:t>0</w:t>
      </w:r>
      <w:r w:rsidRPr="0097515E">
        <w:rPr>
          <w:rFonts w:ascii="Times New Roman" w:hAnsi="Times New Roman" w:cs="Times New Roman"/>
          <w:i/>
          <w:iCs/>
          <w:sz w:val="20"/>
          <w:szCs w:val="20"/>
          <w:vertAlign w:val="subscript"/>
          <w:lang w:val="en-GB"/>
        </w:rPr>
        <w:t xml:space="preserve"> </w:t>
      </w:r>
      <w:r w:rsidRPr="0097515E">
        <w:rPr>
          <w:rFonts w:ascii="Times New Roman" w:hAnsi="Times New Roman" w:cs="Times New Roman"/>
          <w:sz w:val="20"/>
          <w:szCs w:val="20"/>
          <w:lang w:val="en-GB"/>
        </w:rPr>
        <w:t xml:space="preserve">is </w:t>
      </w:r>
      <w:r w:rsidRPr="0097515E">
        <w:rPr>
          <w:rFonts w:ascii="Times New Roman" w:hAnsi="Times New Roman" w:cs="Times New Roman"/>
          <w:sz w:val="20"/>
          <w:szCs w:val="20"/>
        </w:rPr>
        <w:t>initial quality (total phenolic content, DPPH radical scavenging activity or XOI activity) of Yanang leaf extract at time 0</w:t>
      </w:r>
      <w:r w:rsidRPr="0097515E">
        <w:rPr>
          <w:rFonts w:ascii="Times New Roman" w:hAnsi="Times New Roman" w:cs="Times New Roman"/>
          <w:sz w:val="20"/>
          <w:szCs w:val="20"/>
          <w:lang w:val="en-GB"/>
        </w:rPr>
        <w:t xml:space="preserve">. </w:t>
      </w:r>
      <w:r w:rsidRPr="0097515E">
        <w:rPr>
          <w:rFonts w:ascii="Times New Roman" w:hAnsi="Times New Roman" w:cs="Times New Roman"/>
          <w:i/>
          <w:iCs/>
          <w:sz w:val="20"/>
          <w:szCs w:val="20"/>
          <w:lang w:val="en-GB"/>
        </w:rPr>
        <w:t xml:space="preserve">k is </w:t>
      </w:r>
      <w:r w:rsidRPr="0097515E">
        <w:rPr>
          <w:rFonts w:ascii="Times New Roman" w:hAnsi="Times New Roman" w:cs="Times New Roman"/>
          <w:sz w:val="20"/>
          <w:szCs w:val="20"/>
        </w:rPr>
        <w:t xml:space="preserve">reaction rate constant </w:t>
      </w:r>
      <w:r w:rsidRPr="0097515E">
        <w:rPr>
          <w:rFonts w:ascii="Times New Roman" w:hAnsi="Times New Roman" w:cs="Times New Roman"/>
          <w:sz w:val="20"/>
          <w:szCs w:val="20"/>
          <w:lang w:val="en-GB"/>
        </w:rPr>
        <w:t xml:space="preserve">and </w:t>
      </w:r>
      <w:r w:rsidRPr="0097515E">
        <w:rPr>
          <w:rFonts w:ascii="Times New Roman" w:hAnsi="Times New Roman" w:cs="Times New Roman"/>
          <w:i/>
          <w:iCs/>
          <w:sz w:val="20"/>
          <w:szCs w:val="20"/>
        </w:rPr>
        <w:t>t</w:t>
      </w:r>
      <w:r w:rsidRPr="0097515E">
        <w:rPr>
          <w:rFonts w:ascii="Times New Roman" w:hAnsi="Times New Roman" w:cs="Times New Roman"/>
          <w:sz w:val="20"/>
          <w:szCs w:val="20"/>
          <w:lang w:val="en-GB"/>
        </w:rPr>
        <w:t xml:space="preserve"> is</w:t>
      </w:r>
      <w:r w:rsidRPr="0097515E">
        <w:rPr>
          <w:rFonts w:ascii="Times New Roman" w:hAnsi="Times New Roman" w:cs="Times New Roman"/>
          <w:sz w:val="20"/>
          <w:szCs w:val="20"/>
          <w:lang w:val="en-US"/>
        </w:rPr>
        <w:t xml:space="preserve"> </w:t>
      </w:r>
      <w:r w:rsidRPr="0097515E">
        <w:rPr>
          <w:rFonts w:ascii="Times New Roman" w:hAnsi="Times New Roman" w:cs="Times New Roman"/>
          <w:sz w:val="20"/>
          <w:szCs w:val="20"/>
        </w:rPr>
        <w:t>time (min</w:t>
      </w:r>
      <w:r w:rsidRPr="0097515E">
        <w:rPr>
          <w:rFonts w:ascii="Times New Roman" w:hAnsi="Times New Roman" w:cs="Times New Roman"/>
          <w:sz w:val="20"/>
          <w:szCs w:val="20"/>
          <w:lang w:val="en-GB"/>
        </w:rPr>
        <w:t>utes</w:t>
      </w:r>
      <w:r w:rsidRPr="0097515E">
        <w:rPr>
          <w:rFonts w:ascii="Times New Roman" w:hAnsi="Times New Roman" w:cs="Times New Roman"/>
          <w:sz w:val="20"/>
          <w:szCs w:val="20"/>
        </w:rPr>
        <w:t>)</w:t>
      </w:r>
    </w:p>
    <w:p w:rsidR="0097515E" w:rsidRPr="0097515E" w:rsidRDefault="0097515E" w:rsidP="0097515E">
      <w:pPr>
        <w:spacing w:after="0" w:line="240" w:lineRule="auto"/>
        <w:jc w:val="both"/>
        <w:outlineLvl w:val="0"/>
        <w:rPr>
          <w:rFonts w:ascii="Times New Roman" w:hAnsi="Times New Roman"/>
          <w:bCs/>
          <w:sz w:val="20"/>
          <w:szCs w:val="20"/>
          <w:lang w:bidi="th-TH"/>
        </w:rPr>
      </w:pPr>
    </w:p>
    <w:p w:rsidR="0097515E" w:rsidRPr="0097515E" w:rsidRDefault="0097515E" w:rsidP="0097515E">
      <w:pPr>
        <w:spacing w:after="0" w:line="240" w:lineRule="auto"/>
        <w:jc w:val="both"/>
        <w:outlineLvl w:val="0"/>
        <w:rPr>
          <w:rFonts w:ascii="Times New Roman" w:hAnsi="Times New Roman"/>
          <w:bCs/>
          <w:sz w:val="20"/>
          <w:szCs w:val="20"/>
          <w:lang w:bidi="th-TH"/>
        </w:rPr>
      </w:pPr>
      <w:r w:rsidRPr="0097515E">
        <w:rPr>
          <w:rFonts w:ascii="Times New Roman" w:hAnsi="Times New Roman"/>
          <w:bCs/>
          <w:sz w:val="20"/>
          <w:szCs w:val="20"/>
          <w:lang w:bidi="th-TH"/>
        </w:rPr>
        <w:t>The effect of temperature on the degradation rate constant was assumed to follow the Arrhenius equation 5;</w:t>
      </w:r>
    </w:p>
    <w:p w:rsidR="0097515E" w:rsidRPr="0097515E" w:rsidRDefault="0097515E" w:rsidP="0097515E">
      <w:pPr>
        <w:spacing w:after="0" w:line="240" w:lineRule="auto"/>
        <w:jc w:val="both"/>
        <w:outlineLvl w:val="0"/>
        <w:rPr>
          <w:rFonts w:ascii="Times New Roman" w:hAnsi="Times New Roman"/>
          <w:bCs/>
          <w:sz w:val="20"/>
          <w:szCs w:val="20"/>
          <w:lang w:bidi="th-TH"/>
        </w:rPr>
      </w:pPr>
      <w:r w:rsidRPr="0097515E">
        <w:rPr>
          <w:rFonts w:ascii="Times New Roman" w:hAnsi="Times New Roman"/>
          <w:bCs/>
          <w:sz w:val="20"/>
          <w:szCs w:val="20"/>
          <w:lang w:bidi="th-TH"/>
        </w:rPr>
        <w:t xml:space="preserve"> </w:t>
      </w:r>
    </w:p>
    <w:p w:rsidR="0097515E" w:rsidRPr="009E7FF0" w:rsidRDefault="0097515E" w:rsidP="009E7FF0">
      <w:pPr>
        <w:spacing w:after="0" w:line="240" w:lineRule="auto"/>
        <w:jc w:val="both"/>
        <w:outlineLvl w:val="0"/>
        <w:rPr>
          <w:rFonts w:ascii="Times New Roman" w:hAnsi="Times New Roman"/>
          <w:bCs/>
          <w:sz w:val="20"/>
          <w:szCs w:val="20"/>
          <w:lang w:bidi="th-TH"/>
        </w:rPr>
      </w:pPr>
      <w:r w:rsidRPr="0097515E">
        <w:rPr>
          <w:rFonts w:ascii="Times New Roman" w:hAnsi="Times New Roman"/>
          <w:i/>
          <w:iCs/>
          <w:sz w:val="20"/>
          <w:szCs w:val="20"/>
        </w:rPr>
        <w:t xml:space="preserve">              k </w:t>
      </w:r>
      <w:r w:rsidRPr="0097515E">
        <w:rPr>
          <w:rFonts w:ascii="Times New Roman" w:hAnsi="Times New Roman"/>
          <w:sz w:val="20"/>
          <w:szCs w:val="20"/>
        </w:rPr>
        <w:t xml:space="preserve">= </w:t>
      </w:r>
      <w:r w:rsidRPr="0097515E">
        <w:rPr>
          <w:rFonts w:ascii="Times New Roman" w:hAnsi="Times New Roman"/>
          <w:i/>
          <w:iCs/>
          <w:sz w:val="20"/>
          <w:szCs w:val="20"/>
        </w:rPr>
        <w:t>k</w:t>
      </w:r>
      <w:r w:rsidRPr="0097515E">
        <w:rPr>
          <w:rFonts w:ascii="Times New Roman" w:hAnsi="Times New Roman"/>
          <w:i/>
          <w:iCs/>
          <w:sz w:val="20"/>
          <w:szCs w:val="20"/>
          <w:vertAlign w:val="subscript"/>
        </w:rPr>
        <w:t>0</w:t>
      </w:r>
      <w:r w:rsidRPr="0097515E">
        <w:rPr>
          <w:rFonts w:ascii="Times New Roman" w:hAnsi="Times New Roman"/>
          <w:sz w:val="20"/>
          <w:szCs w:val="20"/>
        </w:rPr>
        <w:t xml:space="preserve"> exp [-</w:t>
      </w:r>
      <w:r w:rsidRPr="0097515E">
        <w:rPr>
          <w:rFonts w:ascii="Times New Roman" w:hAnsi="Times New Roman"/>
          <w:i/>
          <w:iCs/>
          <w:sz w:val="20"/>
          <w:szCs w:val="20"/>
        </w:rPr>
        <w:t>E</w:t>
      </w:r>
      <w:r w:rsidRPr="0097515E">
        <w:rPr>
          <w:rFonts w:ascii="Times New Roman" w:hAnsi="Times New Roman"/>
          <w:i/>
          <w:iCs/>
          <w:sz w:val="20"/>
          <w:szCs w:val="20"/>
          <w:vertAlign w:val="subscript"/>
        </w:rPr>
        <w:t>a</w:t>
      </w:r>
      <w:r w:rsidRPr="0097515E">
        <w:rPr>
          <w:rFonts w:ascii="Times New Roman" w:hAnsi="Times New Roman"/>
          <w:sz w:val="20"/>
          <w:szCs w:val="20"/>
        </w:rPr>
        <w:t>/RT]</w:t>
      </w:r>
      <w:r w:rsidR="009E7FF0">
        <w:rPr>
          <w:rFonts w:ascii="Times New Roman" w:hAnsi="Times New Roman"/>
          <w:sz w:val="20"/>
          <w:szCs w:val="20"/>
        </w:rPr>
        <w:t xml:space="preserve">          </w:t>
      </w:r>
      <w:r w:rsidRPr="0097515E">
        <w:rPr>
          <w:rFonts w:ascii="Times New Roman" w:hAnsi="Times New Roman"/>
          <w:i/>
          <w:iCs/>
          <w:sz w:val="20"/>
          <w:szCs w:val="20"/>
        </w:rPr>
        <w:tab/>
      </w:r>
      <w:r w:rsidR="009E7FF0">
        <w:rPr>
          <w:rFonts w:ascii="Times New Roman" w:hAnsi="Times New Roman"/>
          <w:i/>
          <w:iCs/>
          <w:sz w:val="20"/>
          <w:szCs w:val="20"/>
        </w:rPr>
        <w:t xml:space="preserve">                                                                                                                           </w:t>
      </w:r>
      <w:r w:rsidRPr="0097515E">
        <w:rPr>
          <w:rFonts w:ascii="Times New Roman" w:hAnsi="Times New Roman"/>
          <w:i/>
          <w:iCs/>
          <w:sz w:val="20"/>
          <w:szCs w:val="20"/>
        </w:rPr>
        <w:t xml:space="preserve"> </w:t>
      </w:r>
      <w:r w:rsidR="009E7FF0" w:rsidRPr="009E7FF0">
        <w:rPr>
          <w:rFonts w:ascii="Times New Roman" w:hAnsi="Times New Roman"/>
          <w:iCs/>
          <w:sz w:val="20"/>
          <w:szCs w:val="20"/>
        </w:rPr>
        <w:t>(5)</w:t>
      </w:r>
    </w:p>
    <w:p w:rsidR="0097515E" w:rsidRPr="0097515E" w:rsidRDefault="0097515E" w:rsidP="0097515E">
      <w:pPr>
        <w:spacing w:after="0" w:line="240" w:lineRule="auto"/>
        <w:jc w:val="both"/>
        <w:outlineLvl w:val="0"/>
        <w:rPr>
          <w:rFonts w:ascii="Times New Roman" w:hAnsi="Times New Roman"/>
          <w:bCs/>
          <w:sz w:val="20"/>
          <w:szCs w:val="20"/>
          <w:lang w:bidi="th-TH"/>
        </w:rPr>
      </w:pPr>
    </w:p>
    <w:p w:rsidR="0097515E" w:rsidRPr="0097515E" w:rsidRDefault="0097515E" w:rsidP="0097515E">
      <w:pPr>
        <w:pStyle w:val="TEXT"/>
        <w:tabs>
          <w:tab w:val="left" w:pos="0"/>
        </w:tabs>
        <w:jc w:val="both"/>
        <w:rPr>
          <w:rFonts w:ascii="Times New Roman" w:hAnsi="Times New Roman" w:cs="Times New Roman"/>
          <w:sz w:val="20"/>
          <w:szCs w:val="20"/>
        </w:rPr>
      </w:pPr>
      <w:r w:rsidRPr="0097515E">
        <w:rPr>
          <w:rFonts w:ascii="Times New Roman" w:hAnsi="Times New Roman" w:cs="Times New Roman"/>
          <w:sz w:val="20"/>
          <w:szCs w:val="20"/>
        </w:rPr>
        <w:t>where</w:t>
      </w:r>
      <w:r w:rsidRPr="0097515E">
        <w:rPr>
          <w:rFonts w:ascii="Times New Roman" w:hAnsi="Times New Roman" w:cs="Times New Roman"/>
          <w:sz w:val="20"/>
          <w:szCs w:val="20"/>
          <w:lang w:val="en-GB"/>
        </w:rPr>
        <w:t xml:space="preserve"> as </w:t>
      </w:r>
      <w:r w:rsidRPr="0097515E">
        <w:rPr>
          <w:rFonts w:ascii="Times New Roman" w:hAnsi="Times New Roman" w:cs="Times New Roman"/>
          <w:i/>
          <w:iCs/>
          <w:sz w:val="20"/>
          <w:szCs w:val="20"/>
        </w:rPr>
        <w:t>k</w:t>
      </w:r>
      <w:r w:rsidRPr="0097515E">
        <w:rPr>
          <w:rFonts w:ascii="Times New Roman" w:hAnsi="Times New Roman" w:cs="Times New Roman"/>
          <w:sz w:val="20"/>
          <w:szCs w:val="20"/>
          <w:lang w:val="en-GB"/>
        </w:rPr>
        <w:t xml:space="preserve"> is </w:t>
      </w:r>
      <w:r w:rsidRPr="0097515E">
        <w:rPr>
          <w:rFonts w:ascii="Times New Roman" w:hAnsi="Times New Roman" w:cs="Times New Roman"/>
          <w:sz w:val="20"/>
          <w:szCs w:val="20"/>
        </w:rPr>
        <w:t>rate constant</w:t>
      </w:r>
      <w:r w:rsidRPr="0097515E">
        <w:rPr>
          <w:rFonts w:ascii="Times New Roman" w:hAnsi="Times New Roman" w:cs="Times New Roman"/>
          <w:sz w:val="20"/>
          <w:szCs w:val="20"/>
          <w:lang w:val="en-GB"/>
        </w:rPr>
        <w:t xml:space="preserve">, </w:t>
      </w:r>
      <w:r w:rsidRPr="0097515E">
        <w:rPr>
          <w:rFonts w:ascii="Times New Roman" w:hAnsi="Times New Roman" w:cs="Times New Roman"/>
          <w:i/>
          <w:iCs/>
          <w:sz w:val="20"/>
          <w:szCs w:val="20"/>
        </w:rPr>
        <w:t>k</w:t>
      </w:r>
      <w:r w:rsidRPr="0097515E">
        <w:rPr>
          <w:rFonts w:ascii="Times New Roman" w:hAnsi="Times New Roman" w:cs="Times New Roman"/>
          <w:i/>
          <w:iCs/>
          <w:sz w:val="20"/>
          <w:szCs w:val="20"/>
          <w:vertAlign w:val="subscript"/>
        </w:rPr>
        <w:t>0</w:t>
      </w:r>
      <w:r w:rsidRPr="0097515E">
        <w:rPr>
          <w:rFonts w:ascii="Times New Roman" w:hAnsi="Times New Roman" w:cs="Times New Roman"/>
          <w:sz w:val="20"/>
          <w:szCs w:val="20"/>
          <w:lang w:val="en-GB"/>
        </w:rPr>
        <w:t xml:space="preserve"> is </w:t>
      </w:r>
      <w:r w:rsidRPr="0097515E">
        <w:rPr>
          <w:rFonts w:ascii="Times New Roman" w:hAnsi="Times New Roman" w:cs="Times New Roman"/>
          <w:sz w:val="20"/>
          <w:szCs w:val="20"/>
        </w:rPr>
        <w:t>pre-exponential factor</w:t>
      </w:r>
      <w:r w:rsidRPr="0097515E">
        <w:rPr>
          <w:rFonts w:ascii="Times New Roman" w:hAnsi="Times New Roman" w:cs="Times New Roman"/>
          <w:sz w:val="20"/>
          <w:szCs w:val="20"/>
          <w:lang w:val="en-GB"/>
        </w:rPr>
        <w:t xml:space="preserve">, </w:t>
      </w:r>
      <w:r w:rsidRPr="0097515E">
        <w:rPr>
          <w:rFonts w:ascii="Times New Roman" w:hAnsi="Times New Roman" w:cs="Times New Roman"/>
          <w:i/>
          <w:iCs/>
          <w:sz w:val="20"/>
          <w:szCs w:val="20"/>
        </w:rPr>
        <w:t>E</w:t>
      </w:r>
      <w:r w:rsidRPr="0097515E">
        <w:rPr>
          <w:rFonts w:ascii="Times New Roman" w:hAnsi="Times New Roman" w:cs="Times New Roman"/>
          <w:i/>
          <w:iCs/>
          <w:sz w:val="20"/>
          <w:szCs w:val="20"/>
          <w:vertAlign w:val="subscript"/>
        </w:rPr>
        <w:t>a</w:t>
      </w:r>
      <w:r w:rsidRPr="0097515E">
        <w:rPr>
          <w:rFonts w:ascii="Times New Roman" w:hAnsi="Times New Roman" w:cs="Times New Roman"/>
          <w:sz w:val="20"/>
          <w:szCs w:val="20"/>
          <w:lang w:val="en-GB"/>
        </w:rPr>
        <w:t xml:space="preserve"> is </w:t>
      </w:r>
      <w:r w:rsidRPr="0097515E">
        <w:rPr>
          <w:rFonts w:ascii="Times New Roman" w:hAnsi="Times New Roman" w:cs="Times New Roman"/>
          <w:sz w:val="20"/>
          <w:szCs w:val="20"/>
        </w:rPr>
        <w:t>activation energy for the degradation (J/mol)</w:t>
      </w:r>
      <w:r w:rsidRPr="0097515E">
        <w:rPr>
          <w:rFonts w:ascii="Times New Roman" w:hAnsi="Times New Roman" w:cs="Times New Roman"/>
          <w:sz w:val="20"/>
          <w:szCs w:val="20"/>
          <w:lang w:val="en-GB"/>
        </w:rPr>
        <w:t xml:space="preserve">, </w:t>
      </w:r>
      <w:r w:rsidRPr="0097515E">
        <w:rPr>
          <w:rFonts w:ascii="Times New Roman" w:hAnsi="Times New Roman" w:cs="Times New Roman"/>
          <w:sz w:val="20"/>
          <w:szCs w:val="20"/>
        </w:rPr>
        <w:t>R</w:t>
      </w:r>
      <w:r w:rsidRPr="0097515E">
        <w:rPr>
          <w:rFonts w:ascii="Times New Roman" w:hAnsi="Times New Roman" w:cs="Times New Roman"/>
          <w:sz w:val="20"/>
          <w:szCs w:val="20"/>
          <w:lang w:val="en-GB"/>
        </w:rPr>
        <w:t xml:space="preserve"> is </w:t>
      </w:r>
      <w:r w:rsidRPr="0097515E">
        <w:rPr>
          <w:rFonts w:ascii="Times New Roman" w:hAnsi="Times New Roman" w:cs="Times New Roman"/>
          <w:sz w:val="20"/>
          <w:szCs w:val="20"/>
        </w:rPr>
        <w:t>gas constant (8.314 J/mol.K)</w:t>
      </w:r>
      <w:r w:rsidRPr="0097515E">
        <w:rPr>
          <w:rFonts w:ascii="Times New Roman" w:hAnsi="Times New Roman" w:cs="Times New Roman"/>
          <w:sz w:val="20"/>
          <w:szCs w:val="20"/>
          <w:lang w:val="en-GB"/>
        </w:rPr>
        <w:t xml:space="preserve">, and </w:t>
      </w:r>
      <w:r w:rsidRPr="0097515E">
        <w:rPr>
          <w:rFonts w:ascii="Times New Roman" w:hAnsi="Times New Roman" w:cs="Times New Roman"/>
          <w:sz w:val="20"/>
          <w:szCs w:val="20"/>
        </w:rPr>
        <w:t>T</w:t>
      </w:r>
      <w:r w:rsidRPr="0097515E">
        <w:rPr>
          <w:rFonts w:ascii="Times New Roman" w:hAnsi="Times New Roman" w:cs="Times New Roman"/>
          <w:sz w:val="20"/>
          <w:szCs w:val="20"/>
          <w:lang w:val="en-GB"/>
        </w:rPr>
        <w:t xml:space="preserve"> is </w:t>
      </w:r>
      <w:r w:rsidRPr="0097515E">
        <w:rPr>
          <w:rFonts w:ascii="Times New Roman" w:hAnsi="Times New Roman" w:cs="Times New Roman"/>
          <w:sz w:val="20"/>
          <w:szCs w:val="20"/>
        </w:rPr>
        <w:t>absolute temperature (K)</w:t>
      </w:r>
      <w:r w:rsidRPr="0097515E">
        <w:rPr>
          <w:rFonts w:ascii="Times New Roman" w:hAnsi="Times New Roman" w:cs="Times New Roman"/>
          <w:sz w:val="20"/>
          <w:szCs w:val="20"/>
          <w:lang w:val="en-GB"/>
        </w:rPr>
        <w:t>.</w:t>
      </w:r>
      <w:r w:rsidRPr="0097515E">
        <w:rPr>
          <w:rFonts w:ascii="Times New Roman" w:hAnsi="Times New Roman" w:cs="Times New Roman"/>
          <w:sz w:val="20"/>
          <w:szCs w:val="20"/>
        </w:rPr>
        <w:t xml:space="preserve"> </w:t>
      </w:r>
    </w:p>
    <w:p w:rsidR="006768E9" w:rsidRPr="00F447A7" w:rsidRDefault="006768E9" w:rsidP="0097515E">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9E7FF0" w:rsidRPr="009E7FF0" w:rsidRDefault="009E7FF0" w:rsidP="009E7FF0">
      <w:pPr>
        <w:spacing w:after="0" w:line="240" w:lineRule="auto"/>
        <w:jc w:val="both"/>
        <w:outlineLvl w:val="0"/>
        <w:rPr>
          <w:rFonts w:ascii="Times New Roman" w:hAnsi="Times New Roman"/>
          <w:b/>
          <w:sz w:val="20"/>
          <w:szCs w:val="20"/>
        </w:rPr>
      </w:pPr>
      <w:r w:rsidRPr="009E7FF0">
        <w:rPr>
          <w:rFonts w:ascii="Times New Roman" w:hAnsi="Times New Roman"/>
          <w:b/>
          <w:sz w:val="20"/>
          <w:szCs w:val="20"/>
        </w:rPr>
        <w:t>Total phenolic content</w:t>
      </w:r>
    </w:p>
    <w:p w:rsidR="009E7FF0" w:rsidRPr="009E7FF0" w:rsidRDefault="009E7FF0" w:rsidP="009E7FF0">
      <w:pPr>
        <w:spacing w:after="0" w:line="240" w:lineRule="auto"/>
        <w:jc w:val="both"/>
        <w:outlineLvl w:val="0"/>
        <w:rPr>
          <w:rFonts w:ascii="Times New Roman" w:hAnsi="Times New Roman"/>
          <w:sz w:val="20"/>
          <w:szCs w:val="20"/>
          <w:lang w:bidi="th-TH"/>
        </w:rPr>
      </w:pPr>
      <w:r w:rsidRPr="009E7FF0">
        <w:rPr>
          <w:rFonts w:ascii="Times New Roman" w:hAnsi="Times New Roman"/>
          <w:sz w:val="20"/>
          <w:szCs w:val="20"/>
          <w:lang w:bidi="th-TH"/>
        </w:rPr>
        <w:t xml:space="preserve">The total phenolic content of Yanang leaf extract is shown in Figure 1(a). It varied from </w:t>
      </w:r>
      <w:r w:rsidRPr="009E7FF0">
        <w:rPr>
          <w:rFonts w:ascii="Times New Roman" w:hAnsi="Times New Roman"/>
          <w:sz w:val="20"/>
          <w:szCs w:val="20"/>
        </w:rPr>
        <w:t>526.33</w:t>
      </w:r>
      <w:r w:rsidRPr="00EE5BB2">
        <w:rPr>
          <w:rFonts w:ascii="Times New Roman" w:hAnsi="Times New Roman"/>
          <w:sz w:val="20"/>
          <w:szCs w:val="20"/>
        </w:rPr>
        <w:t xml:space="preserve"> ±</w:t>
      </w:r>
      <w:r w:rsidRPr="009E7FF0">
        <w:rPr>
          <w:rFonts w:ascii="Times New Roman" w:hAnsi="Times New Roman"/>
          <w:sz w:val="20"/>
          <w:szCs w:val="20"/>
        </w:rPr>
        <w:t xml:space="preserve"> 28.79 to 733.74 </w:t>
      </w:r>
      <w:r w:rsidRPr="00EE5BB2">
        <w:rPr>
          <w:rFonts w:ascii="Times New Roman" w:hAnsi="Times New Roman"/>
          <w:sz w:val="20"/>
          <w:szCs w:val="20"/>
        </w:rPr>
        <w:t xml:space="preserve">± </w:t>
      </w:r>
      <w:r w:rsidRPr="009E7FF0">
        <w:rPr>
          <w:rFonts w:ascii="Times New Roman" w:hAnsi="Times New Roman"/>
          <w:sz w:val="20"/>
          <w:szCs w:val="20"/>
        </w:rPr>
        <w:t xml:space="preserve">21.63 mg GAE/100 mg db. </w:t>
      </w:r>
      <w:r w:rsidRPr="009E7FF0">
        <w:rPr>
          <w:rFonts w:ascii="Times New Roman" w:hAnsi="Times New Roman"/>
          <w:sz w:val="20"/>
          <w:szCs w:val="20"/>
          <w:lang w:bidi="th-TH"/>
        </w:rPr>
        <w:t xml:space="preserve">depending on the heating temperature and time. The preparation process at 80 </w:t>
      </w:r>
      <w:r w:rsidRPr="009E7FF0">
        <w:rPr>
          <w:rFonts w:ascii="Times New Roman" w:hAnsi="Times New Roman"/>
          <w:sz w:val="20"/>
          <w:szCs w:val="20"/>
          <w:vertAlign w:val="superscript"/>
          <w:lang w:bidi="th-TH"/>
        </w:rPr>
        <w:t>o</w:t>
      </w:r>
      <w:r w:rsidRPr="009E7FF0">
        <w:rPr>
          <w:rFonts w:ascii="Times New Roman" w:hAnsi="Times New Roman"/>
          <w:sz w:val="20"/>
          <w:szCs w:val="20"/>
          <w:lang w:bidi="th-TH"/>
        </w:rPr>
        <w:t xml:space="preserve">C for 15 minutes gave the least total phenolic content, </w:t>
      </w:r>
      <w:r w:rsidR="00EE5BB2">
        <w:rPr>
          <w:rFonts w:ascii="Times New Roman" w:hAnsi="Times New Roman"/>
          <w:sz w:val="20"/>
          <w:szCs w:val="20"/>
          <w:lang w:bidi="th-TH"/>
        </w:rPr>
        <w:t xml:space="preserve"> </w:t>
      </w:r>
      <w:r w:rsidRPr="009E7FF0">
        <w:rPr>
          <w:rFonts w:ascii="Times New Roman" w:hAnsi="Times New Roman"/>
          <w:sz w:val="20"/>
          <w:szCs w:val="20"/>
          <w:lang w:bidi="th-TH"/>
        </w:rPr>
        <w:t>526.33</w:t>
      </w:r>
      <w:r w:rsidRPr="00EE5BB2">
        <w:rPr>
          <w:rFonts w:ascii="Times New Roman" w:hAnsi="Times New Roman"/>
          <w:sz w:val="20"/>
          <w:szCs w:val="20"/>
          <w:lang w:bidi="th-TH"/>
        </w:rPr>
        <w:t xml:space="preserve"> </w:t>
      </w:r>
      <w:r w:rsidRPr="00EE5BB2">
        <w:rPr>
          <w:rFonts w:ascii="Times New Roman" w:hAnsi="Times New Roman"/>
          <w:sz w:val="20"/>
          <w:szCs w:val="20"/>
        </w:rPr>
        <w:t xml:space="preserve">± </w:t>
      </w:r>
      <w:r w:rsidRPr="009E7FF0">
        <w:rPr>
          <w:rFonts w:ascii="Times New Roman" w:hAnsi="Times New Roman"/>
          <w:sz w:val="20"/>
          <w:szCs w:val="20"/>
          <w:lang w:bidi="th-TH"/>
        </w:rPr>
        <w:t xml:space="preserve">28.79 mg GAE/100 mg db. During 15 minutes </w:t>
      </w:r>
      <w:r w:rsidR="00EE5BB2">
        <w:rPr>
          <w:rFonts w:ascii="Times New Roman" w:hAnsi="Times New Roman"/>
          <w:sz w:val="20"/>
          <w:szCs w:val="20"/>
          <w:lang w:bidi="th-TH"/>
        </w:rPr>
        <w:t xml:space="preserve"> </w:t>
      </w:r>
      <w:r w:rsidRPr="009E7FF0">
        <w:rPr>
          <w:rFonts w:ascii="Times New Roman" w:hAnsi="Times New Roman"/>
          <w:sz w:val="20"/>
          <w:szCs w:val="20"/>
          <w:lang w:bidi="th-TH"/>
        </w:rPr>
        <w:t xml:space="preserve">heating </w:t>
      </w:r>
      <w:r w:rsidR="00EE5BB2">
        <w:rPr>
          <w:rFonts w:ascii="Times New Roman" w:hAnsi="Times New Roman"/>
          <w:sz w:val="20"/>
          <w:szCs w:val="20"/>
          <w:lang w:bidi="th-TH"/>
        </w:rPr>
        <w:t xml:space="preserve"> </w:t>
      </w:r>
      <w:r w:rsidRPr="009E7FF0">
        <w:rPr>
          <w:rFonts w:ascii="Times New Roman" w:hAnsi="Times New Roman"/>
          <w:sz w:val="20"/>
          <w:szCs w:val="20"/>
          <w:lang w:bidi="th-TH"/>
        </w:rPr>
        <w:t xml:space="preserve">at 60 </w:t>
      </w:r>
      <w:r w:rsidRPr="009E7FF0">
        <w:rPr>
          <w:rFonts w:ascii="Times New Roman" w:hAnsi="Times New Roman"/>
          <w:sz w:val="20"/>
          <w:szCs w:val="20"/>
          <w:vertAlign w:val="superscript"/>
          <w:lang w:bidi="th-TH"/>
        </w:rPr>
        <w:t>o</w:t>
      </w:r>
      <w:r w:rsidRPr="009E7FF0">
        <w:rPr>
          <w:rFonts w:ascii="Times New Roman" w:hAnsi="Times New Roman"/>
          <w:sz w:val="20"/>
          <w:szCs w:val="20"/>
          <w:lang w:bidi="th-TH"/>
        </w:rPr>
        <w:t xml:space="preserve">C, the total phenolic content of Yanang leaf </w:t>
      </w:r>
      <w:r w:rsidRPr="009E7FF0">
        <w:rPr>
          <w:rFonts w:ascii="Times New Roman" w:hAnsi="Times New Roman"/>
          <w:sz w:val="20"/>
          <w:szCs w:val="20"/>
        </w:rPr>
        <w:t xml:space="preserve">extract ranged from 594.85 </w:t>
      </w:r>
      <w:r w:rsidRPr="00EE5BB2">
        <w:rPr>
          <w:rFonts w:ascii="Times New Roman" w:hAnsi="Times New Roman"/>
          <w:sz w:val="20"/>
          <w:szCs w:val="20"/>
        </w:rPr>
        <w:t>±</w:t>
      </w:r>
      <w:r w:rsidRPr="009E7FF0">
        <w:rPr>
          <w:rFonts w:ascii="Times New Roman" w:hAnsi="Times New Roman"/>
          <w:sz w:val="20"/>
          <w:szCs w:val="20"/>
        </w:rPr>
        <w:t xml:space="preserve"> 28.32 to </w:t>
      </w:r>
      <w:r w:rsidRPr="009E7FF0">
        <w:rPr>
          <w:rFonts w:ascii="Times New Roman" w:hAnsi="Times New Roman"/>
          <w:sz w:val="20"/>
          <w:szCs w:val="20"/>
          <w:rtl/>
          <w:cs/>
        </w:rPr>
        <w:t>6</w:t>
      </w:r>
      <w:r w:rsidRPr="009E7FF0">
        <w:rPr>
          <w:rFonts w:ascii="Times New Roman" w:hAnsi="Times New Roman"/>
          <w:sz w:val="20"/>
          <w:szCs w:val="20"/>
        </w:rPr>
        <w:t xml:space="preserve">23.74 </w:t>
      </w:r>
      <w:r w:rsidRPr="00EE5BB2">
        <w:rPr>
          <w:rFonts w:ascii="Times New Roman" w:hAnsi="Times New Roman"/>
          <w:sz w:val="20"/>
          <w:szCs w:val="20"/>
        </w:rPr>
        <w:t>±</w:t>
      </w:r>
      <w:r w:rsidRPr="009E7FF0">
        <w:rPr>
          <w:rFonts w:ascii="Times New Roman" w:hAnsi="Times New Roman"/>
          <w:sz w:val="20"/>
          <w:szCs w:val="20"/>
        </w:rPr>
        <w:t xml:space="preserve"> 17.62 mg GAE/100 mg db. It ranged from 638.93 </w:t>
      </w:r>
      <w:r w:rsidRPr="00EE5BB2">
        <w:rPr>
          <w:rFonts w:ascii="Times New Roman" w:hAnsi="Times New Roman"/>
          <w:sz w:val="20"/>
          <w:szCs w:val="20"/>
        </w:rPr>
        <w:t>±</w:t>
      </w:r>
      <w:r w:rsidRPr="009E7FF0">
        <w:rPr>
          <w:rFonts w:ascii="Times New Roman" w:hAnsi="Times New Roman"/>
          <w:sz w:val="20"/>
          <w:szCs w:val="20"/>
        </w:rPr>
        <w:t xml:space="preserve"> 29.69 to 680.78</w:t>
      </w:r>
      <w:r w:rsidRPr="00EE5BB2">
        <w:rPr>
          <w:rFonts w:ascii="Times New Roman" w:hAnsi="Times New Roman"/>
          <w:sz w:val="20"/>
          <w:szCs w:val="20"/>
        </w:rPr>
        <w:t xml:space="preserve"> ±</w:t>
      </w:r>
      <w:r w:rsidRPr="009E7FF0">
        <w:rPr>
          <w:rFonts w:ascii="Times New Roman" w:hAnsi="Times New Roman"/>
          <w:sz w:val="20"/>
          <w:szCs w:val="20"/>
        </w:rPr>
        <w:t xml:space="preserve"> 43.54 mg GAE/100 mg db. and from </w:t>
      </w:r>
      <w:r w:rsidRPr="009E7FF0">
        <w:rPr>
          <w:rFonts w:ascii="Times New Roman" w:hAnsi="Times New Roman"/>
          <w:sz w:val="20"/>
          <w:szCs w:val="20"/>
          <w:lang w:bidi="th-TH"/>
        </w:rPr>
        <w:t xml:space="preserve">526.33 </w:t>
      </w:r>
      <w:r w:rsidRPr="00EE5BB2">
        <w:rPr>
          <w:rFonts w:ascii="Times New Roman" w:hAnsi="Times New Roman"/>
          <w:sz w:val="20"/>
          <w:szCs w:val="20"/>
        </w:rPr>
        <w:t xml:space="preserve">± </w:t>
      </w:r>
      <w:r w:rsidRPr="00EE5BB2">
        <w:rPr>
          <w:rFonts w:ascii="Times New Roman" w:hAnsi="Times New Roman"/>
          <w:sz w:val="20"/>
          <w:szCs w:val="20"/>
          <w:lang w:bidi="th-TH"/>
        </w:rPr>
        <w:t xml:space="preserve"> </w:t>
      </w:r>
      <w:r w:rsidRPr="009E7FF0">
        <w:rPr>
          <w:rFonts w:ascii="Times New Roman" w:hAnsi="Times New Roman"/>
          <w:sz w:val="20"/>
          <w:szCs w:val="20"/>
          <w:lang w:bidi="th-TH"/>
        </w:rPr>
        <w:t xml:space="preserve">28.79 to 733.74 </w:t>
      </w:r>
      <w:r w:rsidRPr="00EE5BB2">
        <w:rPr>
          <w:rFonts w:ascii="Times New Roman" w:hAnsi="Times New Roman"/>
          <w:sz w:val="20"/>
          <w:szCs w:val="20"/>
        </w:rPr>
        <w:t xml:space="preserve">± </w:t>
      </w:r>
      <w:r w:rsidRPr="009E7FF0">
        <w:rPr>
          <w:rFonts w:ascii="Times New Roman" w:hAnsi="Times New Roman"/>
          <w:sz w:val="20"/>
          <w:szCs w:val="20"/>
          <w:lang w:bidi="th-TH"/>
        </w:rPr>
        <w:t xml:space="preserve">21.63 </w:t>
      </w:r>
      <w:r w:rsidRPr="009E7FF0">
        <w:rPr>
          <w:rFonts w:ascii="Times New Roman" w:hAnsi="Times New Roman"/>
          <w:sz w:val="20"/>
          <w:szCs w:val="20"/>
        </w:rPr>
        <w:t>mg GAE/</w:t>
      </w:r>
      <w:r w:rsidRPr="009E7FF0">
        <w:rPr>
          <w:rFonts w:ascii="Times New Roman" w:hAnsi="Times New Roman"/>
          <w:sz w:val="20"/>
          <w:szCs w:val="20"/>
          <w:rtl/>
          <w:cs/>
        </w:rPr>
        <w:t>100</w:t>
      </w:r>
      <w:r w:rsidRPr="009E7FF0">
        <w:rPr>
          <w:rFonts w:ascii="Times New Roman" w:hAnsi="Times New Roman"/>
          <w:sz w:val="20"/>
          <w:szCs w:val="20"/>
          <w:rtl/>
        </w:rPr>
        <w:t xml:space="preserve"> </w:t>
      </w:r>
      <w:r w:rsidRPr="009E7FF0">
        <w:rPr>
          <w:rFonts w:ascii="Times New Roman" w:hAnsi="Times New Roman"/>
          <w:sz w:val="20"/>
          <w:szCs w:val="20"/>
        </w:rPr>
        <w:t xml:space="preserve"> mg db</w:t>
      </w:r>
      <w:r w:rsidRPr="009E7FF0">
        <w:rPr>
          <w:rFonts w:ascii="Times New Roman" w:hAnsi="Times New Roman"/>
          <w:sz w:val="20"/>
          <w:szCs w:val="20"/>
          <w:lang w:bidi="th-TH"/>
        </w:rPr>
        <w:t xml:space="preserve">. for heating at 70 </w:t>
      </w:r>
      <w:r w:rsidRPr="009E7FF0">
        <w:rPr>
          <w:rFonts w:ascii="Times New Roman" w:hAnsi="Times New Roman"/>
          <w:sz w:val="20"/>
          <w:szCs w:val="20"/>
          <w:vertAlign w:val="superscript"/>
          <w:lang w:bidi="th-TH"/>
        </w:rPr>
        <w:t>o</w:t>
      </w:r>
      <w:r w:rsidRPr="009E7FF0">
        <w:rPr>
          <w:rFonts w:ascii="Times New Roman" w:hAnsi="Times New Roman"/>
          <w:sz w:val="20"/>
          <w:szCs w:val="20"/>
          <w:lang w:bidi="th-TH"/>
        </w:rPr>
        <w:t xml:space="preserve">C and 80 </w:t>
      </w:r>
      <w:r w:rsidRPr="009E7FF0">
        <w:rPr>
          <w:rFonts w:ascii="Times New Roman" w:hAnsi="Times New Roman"/>
          <w:sz w:val="20"/>
          <w:szCs w:val="20"/>
          <w:vertAlign w:val="superscript"/>
          <w:lang w:bidi="th-TH"/>
        </w:rPr>
        <w:t>o</w:t>
      </w:r>
      <w:r w:rsidRPr="009E7FF0">
        <w:rPr>
          <w:rFonts w:ascii="Times New Roman" w:hAnsi="Times New Roman"/>
          <w:sz w:val="20"/>
          <w:szCs w:val="20"/>
          <w:lang w:bidi="th-TH"/>
        </w:rPr>
        <w:t>C, respectively. The results showed that an increase in heating temperature and time decreases the total phenolic content in Yanang leaf extract due to the fact that phenolic compounds are heat labile [14]. Compared with fresh Yanang leaf extract, a reduction of 2.03-22.62% in total phenolic content was observed in Yanang leaf extract after 15 minutes heating.</w:t>
      </w:r>
    </w:p>
    <w:p w:rsidR="009E7FF0" w:rsidRPr="009E7FF0" w:rsidRDefault="009E7FF0" w:rsidP="009E7FF0">
      <w:pPr>
        <w:spacing w:after="0" w:line="240" w:lineRule="auto"/>
        <w:jc w:val="both"/>
        <w:outlineLvl w:val="0"/>
        <w:rPr>
          <w:rFonts w:ascii="Times New Roman" w:hAnsi="Times New Roman"/>
          <w:sz w:val="20"/>
          <w:szCs w:val="20"/>
          <w:lang w:bidi="th-TH"/>
        </w:rPr>
      </w:pPr>
    </w:p>
    <w:p w:rsidR="009E7FF0" w:rsidRPr="009E7FF0" w:rsidRDefault="009E7FF0" w:rsidP="009E7FF0">
      <w:pPr>
        <w:spacing w:after="0" w:line="240" w:lineRule="auto"/>
        <w:jc w:val="both"/>
        <w:outlineLvl w:val="0"/>
        <w:rPr>
          <w:rFonts w:ascii="Times New Roman" w:hAnsi="Times New Roman"/>
          <w:sz w:val="20"/>
          <w:szCs w:val="20"/>
          <w:lang w:bidi="th-TH"/>
        </w:rPr>
      </w:pPr>
      <w:r w:rsidRPr="009E7FF0">
        <w:rPr>
          <w:rFonts w:ascii="Times New Roman" w:hAnsi="Times New Roman"/>
          <w:sz w:val="20"/>
          <w:szCs w:val="20"/>
          <w:lang w:bidi="th-TH"/>
        </w:rPr>
        <w:t xml:space="preserve">A previous study reported that the total phenolic content of 1:10 (w/v) ethanolic Yanang leaf extract incubated at 70 </w:t>
      </w:r>
      <w:r w:rsidRPr="009E7FF0">
        <w:rPr>
          <w:rFonts w:ascii="Times New Roman" w:hAnsi="Times New Roman"/>
          <w:sz w:val="20"/>
          <w:szCs w:val="20"/>
          <w:vertAlign w:val="superscript"/>
          <w:lang w:bidi="th-TH"/>
        </w:rPr>
        <w:t>o</w:t>
      </w:r>
      <w:r w:rsidRPr="009E7FF0">
        <w:rPr>
          <w:rFonts w:ascii="Times New Roman" w:hAnsi="Times New Roman"/>
          <w:sz w:val="20"/>
          <w:szCs w:val="20"/>
          <w:lang w:bidi="th-TH"/>
        </w:rPr>
        <w:t xml:space="preserve">C for 15 minutes was 8.60 mg GAE/g db. [15]. Other study determined total phenolic content and antioxidant activities of 100 mg Yanang leaf powder extracted separately with 12 mL water, ethanol or acetone in a shaking water bath at 25 </w:t>
      </w:r>
      <w:r w:rsidRPr="009E7FF0">
        <w:rPr>
          <w:rFonts w:ascii="Times New Roman" w:hAnsi="Times New Roman"/>
          <w:sz w:val="20"/>
          <w:szCs w:val="20"/>
          <w:vertAlign w:val="superscript"/>
          <w:lang w:bidi="th-TH"/>
        </w:rPr>
        <w:t>o</w:t>
      </w:r>
      <w:r w:rsidRPr="009E7FF0">
        <w:rPr>
          <w:rFonts w:ascii="Times New Roman" w:hAnsi="Times New Roman"/>
          <w:sz w:val="20"/>
          <w:szCs w:val="20"/>
          <w:lang w:bidi="th-TH"/>
        </w:rPr>
        <w:t xml:space="preserve">C for 15 minutes. It was found that, among the three solvents, the water extraction gave a great amount of phenolic compounds and high antioxidant activities [6]. The total phenolic content of the water extract was the highest </w:t>
      </w:r>
      <w:r w:rsidRPr="009E7FF0">
        <w:rPr>
          <w:rFonts w:ascii="Times New Roman" w:eastAsia="Calibri" w:hAnsi="Times New Roman"/>
          <w:sz w:val="20"/>
          <w:szCs w:val="20"/>
          <w:lang w:bidi="th-TH"/>
        </w:rPr>
        <w:t xml:space="preserve">(97.90 mg GAE/g) compared with </w:t>
      </w:r>
      <w:r w:rsidRPr="009E7FF0">
        <w:rPr>
          <w:rFonts w:ascii="Times New Roman" w:hAnsi="Times New Roman"/>
          <w:sz w:val="20"/>
          <w:szCs w:val="20"/>
          <w:lang w:bidi="th-TH"/>
        </w:rPr>
        <w:t xml:space="preserve">the ethanol and acetone extracts which was 26.70 and </w:t>
      </w:r>
      <w:r w:rsidRPr="009E7FF0">
        <w:rPr>
          <w:rFonts w:ascii="Times New Roman" w:eastAsia="Calibri" w:hAnsi="Times New Roman"/>
          <w:sz w:val="20"/>
          <w:szCs w:val="20"/>
          <w:lang w:bidi="th-TH"/>
        </w:rPr>
        <w:t>16.46 mg GAE/g</w:t>
      </w:r>
      <w:r w:rsidRPr="009E7FF0">
        <w:rPr>
          <w:rFonts w:ascii="Times New Roman" w:hAnsi="Times New Roman"/>
          <w:sz w:val="20"/>
          <w:szCs w:val="20"/>
          <w:lang w:bidi="th-TH"/>
        </w:rPr>
        <w:t>, respectively.</w:t>
      </w:r>
    </w:p>
    <w:p w:rsidR="009E7FF0" w:rsidRPr="009E7FF0" w:rsidRDefault="009E7FF0" w:rsidP="009E7FF0">
      <w:pPr>
        <w:spacing w:after="0" w:line="240" w:lineRule="auto"/>
        <w:jc w:val="both"/>
        <w:outlineLvl w:val="0"/>
        <w:rPr>
          <w:rFonts w:ascii="Times New Roman" w:hAnsi="Times New Roman"/>
          <w:sz w:val="20"/>
          <w:szCs w:val="20"/>
          <w:lang w:bidi="th-TH"/>
        </w:rPr>
      </w:pPr>
    </w:p>
    <w:p w:rsidR="009E7FF0" w:rsidRPr="009E7FF0" w:rsidRDefault="009E7FF0" w:rsidP="009E7FF0">
      <w:pPr>
        <w:spacing w:after="0" w:line="240" w:lineRule="auto"/>
        <w:jc w:val="both"/>
        <w:outlineLvl w:val="0"/>
        <w:rPr>
          <w:rFonts w:ascii="Times New Roman" w:hAnsi="Times New Roman"/>
          <w:sz w:val="20"/>
          <w:szCs w:val="20"/>
          <w:lang w:bidi="th-TH"/>
        </w:rPr>
      </w:pPr>
      <w:r w:rsidRPr="009E7FF0">
        <w:rPr>
          <w:rFonts w:ascii="Times New Roman" w:hAnsi="Times New Roman"/>
          <w:sz w:val="20"/>
          <w:szCs w:val="20"/>
          <w:lang w:bidi="th-TH"/>
        </w:rPr>
        <w:t xml:space="preserve">The difference in total phenolic content was a result of different extraction methods including sample preparation, type of solvent used, extraction temperature and extraction time. Based on the same solvent used and same basis (mg GAE/100 mg db.), the total phenolic content of Yanang leaf extract reported in the present study was much higher than that reported by Singthong et al. [6] (526.33-733.74 compared to 9.79 mg GAE/100 mg db.). This finding might due to a different extraction method. According to Singthong et al. [6], Yanang leaves were dried at 60 </w:t>
      </w:r>
      <w:r w:rsidRPr="009E7FF0">
        <w:rPr>
          <w:rFonts w:ascii="Times New Roman" w:hAnsi="Times New Roman"/>
          <w:sz w:val="20"/>
          <w:szCs w:val="20"/>
          <w:vertAlign w:val="superscript"/>
          <w:lang w:bidi="th-TH"/>
        </w:rPr>
        <w:t>o</w:t>
      </w:r>
      <w:r w:rsidRPr="009E7FF0">
        <w:rPr>
          <w:rFonts w:ascii="Times New Roman" w:hAnsi="Times New Roman"/>
          <w:sz w:val="20"/>
          <w:szCs w:val="20"/>
          <w:lang w:bidi="th-TH"/>
        </w:rPr>
        <w:t xml:space="preserve">C for 3 hours and ground into powder before the extraction using a shaking water bath at 25 </w:t>
      </w:r>
      <w:r w:rsidRPr="009E7FF0">
        <w:rPr>
          <w:rFonts w:ascii="Times New Roman" w:hAnsi="Times New Roman"/>
          <w:sz w:val="20"/>
          <w:szCs w:val="20"/>
          <w:vertAlign w:val="superscript"/>
          <w:lang w:bidi="th-TH"/>
        </w:rPr>
        <w:t>o</w:t>
      </w:r>
      <w:r w:rsidRPr="009E7FF0">
        <w:rPr>
          <w:rFonts w:ascii="Times New Roman" w:hAnsi="Times New Roman"/>
          <w:sz w:val="20"/>
          <w:szCs w:val="20"/>
          <w:lang w:bidi="th-TH"/>
        </w:rPr>
        <w:t xml:space="preserve">C for 15 minutes whereas this present study extracted fresh Yanang leaves using a high speed blender at 32,000 rpm for 1 minute. </w:t>
      </w:r>
    </w:p>
    <w:p w:rsidR="009E7FF0" w:rsidRPr="009E7FF0" w:rsidRDefault="009E7FF0" w:rsidP="009E7FF0">
      <w:pPr>
        <w:spacing w:after="0" w:line="240" w:lineRule="auto"/>
        <w:jc w:val="both"/>
        <w:outlineLvl w:val="0"/>
        <w:rPr>
          <w:rFonts w:ascii="Times New Roman" w:hAnsi="Times New Roman"/>
          <w:sz w:val="20"/>
          <w:szCs w:val="20"/>
          <w:lang w:bidi="th-TH"/>
        </w:rPr>
      </w:pPr>
    </w:p>
    <w:p w:rsidR="009E7FF0" w:rsidRPr="009E7FF0" w:rsidRDefault="009E7FF0" w:rsidP="009E7FF0">
      <w:pPr>
        <w:spacing w:after="0" w:line="240" w:lineRule="auto"/>
        <w:jc w:val="both"/>
        <w:outlineLvl w:val="0"/>
        <w:rPr>
          <w:rFonts w:ascii="Times New Roman" w:hAnsi="Times New Roman"/>
          <w:sz w:val="20"/>
          <w:szCs w:val="20"/>
        </w:rPr>
      </w:pPr>
      <w:r w:rsidRPr="009E7FF0">
        <w:rPr>
          <w:rFonts w:ascii="Times New Roman" w:hAnsi="Times New Roman"/>
          <w:b/>
          <w:sz w:val="20"/>
          <w:szCs w:val="20"/>
        </w:rPr>
        <w:t>DPPH radical scavenging activity</w:t>
      </w:r>
    </w:p>
    <w:p w:rsidR="009E7FF0" w:rsidRPr="009E7FF0" w:rsidRDefault="009E7FF0" w:rsidP="009E7FF0">
      <w:pPr>
        <w:tabs>
          <w:tab w:val="left" w:pos="709"/>
          <w:tab w:val="left" w:pos="851"/>
        </w:tabs>
        <w:spacing w:after="0" w:line="240" w:lineRule="auto"/>
        <w:jc w:val="both"/>
        <w:rPr>
          <w:rFonts w:ascii="Times New Roman" w:hAnsi="Times New Roman"/>
          <w:sz w:val="20"/>
          <w:szCs w:val="20"/>
          <w:lang w:bidi="th-TH"/>
        </w:rPr>
      </w:pPr>
      <w:r w:rsidRPr="009E7FF0">
        <w:rPr>
          <w:rFonts w:ascii="Times New Roman" w:hAnsi="Times New Roman"/>
          <w:sz w:val="20"/>
          <w:szCs w:val="20"/>
          <w:lang w:bidi="th-TH"/>
        </w:rPr>
        <w:t xml:space="preserve">The DPPH radical scavenging assay was performed to determine an antioxidant potential of Yanang leaf extract by donating a hydrogen atom to DPPH radical. The DPPH radical scavenging activity of Yanang leaf extract ranged from 92.86 </w:t>
      </w:r>
      <w:r w:rsidRPr="00EE5BB2">
        <w:rPr>
          <w:rFonts w:ascii="Times New Roman" w:hAnsi="Times New Roman"/>
          <w:sz w:val="20"/>
          <w:szCs w:val="20"/>
          <w:lang w:bidi="th-TH"/>
        </w:rPr>
        <w:t>±</w:t>
      </w:r>
      <w:r w:rsidRPr="009E7FF0">
        <w:rPr>
          <w:rFonts w:ascii="Times New Roman" w:hAnsi="Times New Roman"/>
          <w:sz w:val="20"/>
          <w:szCs w:val="20"/>
          <w:lang w:bidi="th-TH"/>
        </w:rPr>
        <w:t xml:space="preserve"> 1.66 to 163.53 </w:t>
      </w:r>
      <w:r w:rsidRPr="00EE5BB2">
        <w:rPr>
          <w:rFonts w:ascii="Times New Roman" w:hAnsi="Times New Roman"/>
          <w:sz w:val="20"/>
          <w:szCs w:val="20"/>
          <w:lang w:bidi="th-TH"/>
        </w:rPr>
        <w:t>±</w:t>
      </w:r>
      <w:r w:rsidRPr="009E7FF0">
        <w:rPr>
          <w:rFonts w:ascii="Times New Roman" w:hAnsi="Times New Roman"/>
          <w:sz w:val="20"/>
          <w:szCs w:val="20"/>
          <w:lang w:bidi="th-TH"/>
        </w:rPr>
        <w:t xml:space="preserve"> 0.87 µg BHT/mL as shown in Figure 1(b). The preparation process at 80 </w:t>
      </w:r>
      <w:r w:rsidRPr="009E7FF0">
        <w:rPr>
          <w:rFonts w:ascii="Times New Roman" w:hAnsi="Times New Roman"/>
          <w:sz w:val="20"/>
          <w:szCs w:val="20"/>
          <w:vertAlign w:val="superscript"/>
          <w:lang w:bidi="th-TH"/>
        </w:rPr>
        <w:t>o</w:t>
      </w:r>
      <w:r w:rsidRPr="009E7FF0">
        <w:rPr>
          <w:rFonts w:ascii="Times New Roman" w:hAnsi="Times New Roman"/>
          <w:sz w:val="20"/>
          <w:szCs w:val="20"/>
          <w:lang w:bidi="th-TH"/>
        </w:rPr>
        <w:t xml:space="preserve">C for 15 minutes gave the least DPPH radical scavenging activity, </w:t>
      </w:r>
      <w:r w:rsidRPr="009E7FF0">
        <w:rPr>
          <w:rFonts w:ascii="Times New Roman" w:hAnsi="Times New Roman"/>
          <w:sz w:val="20"/>
          <w:szCs w:val="20"/>
        </w:rPr>
        <w:t xml:space="preserve">92.86 </w:t>
      </w:r>
      <w:r w:rsidRPr="00EE5BB2">
        <w:rPr>
          <w:rFonts w:ascii="Times New Roman" w:hAnsi="Times New Roman"/>
          <w:sz w:val="20"/>
          <w:szCs w:val="20"/>
        </w:rPr>
        <w:t>±</w:t>
      </w:r>
      <w:r w:rsidRPr="009E7FF0">
        <w:rPr>
          <w:rFonts w:ascii="Times New Roman" w:hAnsi="Times New Roman"/>
          <w:sz w:val="20"/>
          <w:szCs w:val="20"/>
        </w:rPr>
        <w:t xml:space="preserve"> 1.66 µg BHT/mL</w:t>
      </w:r>
      <w:r w:rsidRPr="009E7FF0">
        <w:rPr>
          <w:rFonts w:ascii="Times New Roman" w:hAnsi="Times New Roman"/>
          <w:sz w:val="20"/>
          <w:szCs w:val="20"/>
          <w:lang w:bidi="th-TH"/>
        </w:rPr>
        <w:t xml:space="preserve">. During 15 minutes heating at 60 </w:t>
      </w:r>
      <w:r w:rsidRPr="009E7FF0">
        <w:rPr>
          <w:rFonts w:ascii="Times New Roman" w:hAnsi="Times New Roman"/>
          <w:sz w:val="20"/>
          <w:szCs w:val="20"/>
          <w:vertAlign w:val="superscript"/>
          <w:lang w:bidi="th-TH"/>
        </w:rPr>
        <w:t>o</w:t>
      </w:r>
      <w:r w:rsidRPr="009E7FF0">
        <w:rPr>
          <w:rFonts w:ascii="Times New Roman" w:hAnsi="Times New Roman"/>
          <w:sz w:val="20"/>
          <w:szCs w:val="20"/>
          <w:lang w:bidi="th-TH"/>
        </w:rPr>
        <w:t xml:space="preserve">C, the DPPH radical scavenging activity of Yanang leaf extract ranged from </w:t>
      </w:r>
      <w:r w:rsidRPr="009E7FF0">
        <w:rPr>
          <w:rFonts w:ascii="Times New Roman" w:hAnsi="Times New Roman"/>
          <w:sz w:val="20"/>
          <w:szCs w:val="20"/>
        </w:rPr>
        <w:t xml:space="preserve">136.41 </w:t>
      </w:r>
      <w:r w:rsidRPr="00EE5BB2">
        <w:rPr>
          <w:rFonts w:ascii="Times New Roman" w:hAnsi="Times New Roman"/>
          <w:sz w:val="20"/>
          <w:szCs w:val="20"/>
        </w:rPr>
        <w:t>±</w:t>
      </w:r>
      <w:r w:rsidRPr="009E7FF0">
        <w:rPr>
          <w:rFonts w:ascii="Times New Roman" w:hAnsi="Times New Roman"/>
          <w:sz w:val="20"/>
          <w:szCs w:val="20"/>
        </w:rPr>
        <w:t xml:space="preserve"> 5.70 to 160.49 </w:t>
      </w:r>
      <w:r w:rsidR="00EE5BB2" w:rsidRPr="00EE5BB2">
        <w:rPr>
          <w:rFonts w:ascii="Times New Roman" w:hAnsi="Times New Roman"/>
          <w:sz w:val="20"/>
          <w:szCs w:val="20"/>
        </w:rPr>
        <w:t>±</w:t>
      </w:r>
      <w:r w:rsidRPr="009E7FF0">
        <w:rPr>
          <w:rFonts w:ascii="Times New Roman" w:hAnsi="Times New Roman"/>
          <w:sz w:val="20"/>
          <w:szCs w:val="20"/>
        </w:rPr>
        <w:t xml:space="preserve"> 2.60 µg BHT/mL. </w:t>
      </w:r>
      <w:r w:rsidRPr="009E7FF0">
        <w:rPr>
          <w:rFonts w:ascii="Times New Roman" w:hAnsi="Times New Roman"/>
          <w:sz w:val="20"/>
          <w:szCs w:val="20"/>
          <w:lang w:bidi="th-TH"/>
        </w:rPr>
        <w:t xml:space="preserve">The DPPH radical scavenging activity ranged from </w:t>
      </w:r>
      <w:r w:rsidRPr="009E7FF0">
        <w:rPr>
          <w:rFonts w:ascii="Times New Roman" w:hAnsi="Times New Roman"/>
          <w:sz w:val="20"/>
          <w:szCs w:val="20"/>
        </w:rPr>
        <w:t xml:space="preserve">109.54 </w:t>
      </w:r>
      <w:r w:rsidRPr="00EE5BB2">
        <w:rPr>
          <w:rFonts w:ascii="Times New Roman" w:hAnsi="Times New Roman"/>
          <w:sz w:val="20"/>
          <w:szCs w:val="20"/>
        </w:rPr>
        <w:t>±</w:t>
      </w:r>
      <w:r w:rsidRPr="009E7FF0">
        <w:rPr>
          <w:rFonts w:ascii="Times New Roman" w:hAnsi="Times New Roman"/>
          <w:sz w:val="20"/>
          <w:szCs w:val="20"/>
        </w:rPr>
        <w:t xml:space="preserve"> 1.41 to 154.01 </w:t>
      </w:r>
      <w:r w:rsidRPr="00EE5BB2">
        <w:rPr>
          <w:rFonts w:ascii="Times New Roman" w:hAnsi="Times New Roman"/>
          <w:sz w:val="20"/>
          <w:szCs w:val="20"/>
        </w:rPr>
        <w:t>±</w:t>
      </w:r>
      <w:r w:rsidRPr="009E7FF0">
        <w:rPr>
          <w:rFonts w:ascii="Times New Roman" w:hAnsi="Times New Roman"/>
          <w:sz w:val="20"/>
          <w:szCs w:val="20"/>
        </w:rPr>
        <w:t xml:space="preserve"> 1.72 µg BHT/mL and from 92.86 </w:t>
      </w:r>
      <w:r w:rsidRPr="00EE5BB2">
        <w:rPr>
          <w:rFonts w:ascii="Times New Roman" w:hAnsi="Times New Roman"/>
          <w:sz w:val="20"/>
          <w:szCs w:val="20"/>
        </w:rPr>
        <w:t>±</w:t>
      </w:r>
      <w:r w:rsidRPr="009E7FF0">
        <w:rPr>
          <w:rFonts w:ascii="Times New Roman" w:hAnsi="Times New Roman"/>
          <w:sz w:val="20"/>
          <w:szCs w:val="20"/>
        </w:rPr>
        <w:t xml:space="preserve"> 1.66 to 121.99 </w:t>
      </w:r>
      <w:r w:rsidRPr="00EE5BB2">
        <w:rPr>
          <w:rFonts w:ascii="Times New Roman" w:hAnsi="Times New Roman"/>
          <w:sz w:val="20"/>
          <w:szCs w:val="20"/>
        </w:rPr>
        <w:t>±</w:t>
      </w:r>
      <w:r w:rsidRPr="009E7FF0">
        <w:rPr>
          <w:rFonts w:ascii="Times New Roman" w:hAnsi="Times New Roman"/>
          <w:sz w:val="20"/>
          <w:szCs w:val="20"/>
        </w:rPr>
        <w:t xml:space="preserve"> 3.07 µg BHT/</w:t>
      </w:r>
      <w:r w:rsidRPr="009E7FF0">
        <w:rPr>
          <w:rFonts w:ascii="Times New Roman" w:hAnsi="Times New Roman"/>
          <w:sz w:val="20"/>
          <w:szCs w:val="20"/>
          <w:lang w:bidi="th-TH"/>
        </w:rPr>
        <w:t xml:space="preserve">mL for heating at 70 </w:t>
      </w:r>
      <w:r w:rsidRPr="009E7FF0">
        <w:rPr>
          <w:rFonts w:ascii="Times New Roman" w:hAnsi="Times New Roman"/>
          <w:sz w:val="20"/>
          <w:szCs w:val="20"/>
          <w:vertAlign w:val="superscript"/>
          <w:lang w:bidi="th-TH"/>
        </w:rPr>
        <w:t>o</w:t>
      </w:r>
      <w:r w:rsidRPr="009E7FF0">
        <w:rPr>
          <w:rFonts w:ascii="Times New Roman" w:hAnsi="Times New Roman"/>
          <w:sz w:val="20"/>
          <w:szCs w:val="20"/>
          <w:lang w:bidi="th-TH"/>
        </w:rPr>
        <w:t xml:space="preserve">C and 80 </w:t>
      </w:r>
      <w:r w:rsidRPr="009E7FF0">
        <w:rPr>
          <w:rFonts w:ascii="Times New Roman" w:hAnsi="Times New Roman"/>
          <w:sz w:val="20"/>
          <w:szCs w:val="20"/>
          <w:vertAlign w:val="superscript"/>
          <w:lang w:bidi="th-TH"/>
        </w:rPr>
        <w:t>o</w:t>
      </w:r>
      <w:r w:rsidRPr="009E7FF0">
        <w:rPr>
          <w:rFonts w:ascii="Times New Roman" w:hAnsi="Times New Roman"/>
          <w:sz w:val="20"/>
          <w:szCs w:val="20"/>
          <w:lang w:bidi="th-TH"/>
        </w:rPr>
        <w:t>C, respectively. Compared with fresh Yanang leaf extract, a reduction of 1.86</w:t>
      </w:r>
      <w:r w:rsidR="00EE5BB2">
        <w:rPr>
          <w:rFonts w:ascii="Times New Roman" w:hAnsi="Times New Roman"/>
          <w:sz w:val="20"/>
          <w:szCs w:val="20"/>
          <w:lang w:bidi="th-TH"/>
        </w:rPr>
        <w:t xml:space="preserve"> </w:t>
      </w:r>
      <w:r w:rsidRPr="009E7FF0">
        <w:rPr>
          <w:rFonts w:ascii="Times New Roman" w:hAnsi="Times New Roman"/>
          <w:sz w:val="20"/>
          <w:szCs w:val="20"/>
          <w:lang w:bidi="th-TH"/>
        </w:rPr>
        <w:t>-</w:t>
      </w:r>
      <w:r w:rsidR="00EE5BB2">
        <w:rPr>
          <w:rFonts w:ascii="Times New Roman" w:hAnsi="Times New Roman"/>
          <w:sz w:val="20"/>
          <w:szCs w:val="20"/>
          <w:lang w:bidi="th-TH"/>
        </w:rPr>
        <w:t xml:space="preserve"> </w:t>
      </w:r>
      <w:r w:rsidRPr="009E7FF0">
        <w:rPr>
          <w:rFonts w:ascii="Times New Roman" w:hAnsi="Times New Roman"/>
          <w:sz w:val="20"/>
          <w:szCs w:val="20"/>
          <w:lang w:bidi="th-TH"/>
        </w:rPr>
        <w:t>43.22% in DPPH radical scavenging activity was observed in Yanang leaf extract after 15 minutes heating.</w:t>
      </w:r>
    </w:p>
    <w:p w:rsidR="009E7FF0" w:rsidRDefault="009E7FF0" w:rsidP="009E7FF0">
      <w:pPr>
        <w:tabs>
          <w:tab w:val="left" w:pos="709"/>
          <w:tab w:val="left" w:pos="851"/>
        </w:tabs>
        <w:spacing w:after="0" w:line="240" w:lineRule="auto"/>
        <w:jc w:val="both"/>
        <w:rPr>
          <w:rFonts w:ascii="Times New Roman" w:hAnsi="Times New Roman"/>
          <w:sz w:val="20"/>
          <w:szCs w:val="20"/>
          <w:lang w:bidi="th-TH"/>
        </w:rPr>
      </w:pPr>
    </w:p>
    <w:p w:rsidR="00C41320" w:rsidRDefault="00C41320" w:rsidP="009E7FF0">
      <w:pPr>
        <w:tabs>
          <w:tab w:val="left" w:pos="709"/>
          <w:tab w:val="left" w:pos="851"/>
        </w:tabs>
        <w:spacing w:after="0" w:line="240" w:lineRule="auto"/>
        <w:jc w:val="both"/>
        <w:rPr>
          <w:rFonts w:ascii="Times New Roman" w:hAnsi="Times New Roman"/>
          <w:sz w:val="20"/>
          <w:szCs w:val="20"/>
          <w:lang w:bidi="th-TH"/>
        </w:rPr>
      </w:pPr>
    </w:p>
    <w:p w:rsidR="00C41320" w:rsidRPr="009E7FF0" w:rsidRDefault="00C41320" w:rsidP="009E7FF0">
      <w:pPr>
        <w:tabs>
          <w:tab w:val="left" w:pos="709"/>
          <w:tab w:val="left" w:pos="851"/>
        </w:tabs>
        <w:spacing w:after="0" w:line="240" w:lineRule="auto"/>
        <w:jc w:val="both"/>
        <w:rPr>
          <w:rFonts w:ascii="Times New Roman" w:hAnsi="Times New Roman"/>
          <w:sz w:val="20"/>
          <w:szCs w:val="20"/>
          <w:lang w:bidi="th-TH"/>
        </w:rPr>
      </w:pPr>
    </w:p>
    <w:p w:rsidR="009E7FF0" w:rsidRPr="009E7FF0" w:rsidRDefault="009E7FF0" w:rsidP="009E7FF0">
      <w:pPr>
        <w:tabs>
          <w:tab w:val="left" w:pos="709"/>
          <w:tab w:val="left" w:pos="851"/>
        </w:tabs>
        <w:spacing w:after="0" w:line="240" w:lineRule="auto"/>
        <w:jc w:val="both"/>
        <w:rPr>
          <w:rFonts w:ascii="Times New Roman" w:hAnsi="Times New Roman"/>
          <w:sz w:val="20"/>
          <w:szCs w:val="20"/>
          <w:lang w:bidi="th-TH"/>
        </w:rPr>
      </w:pPr>
      <w:r w:rsidRPr="009E7FF0">
        <w:rPr>
          <w:rFonts w:ascii="Times New Roman" w:hAnsi="Times New Roman"/>
          <w:sz w:val="20"/>
          <w:szCs w:val="20"/>
          <w:lang w:bidi="th-TH"/>
        </w:rPr>
        <w:t xml:space="preserve">Considering the results, an increasing in heating temperature and time led to a decrease in the DPPH radical scavenging activity of Yanang leaf extract along with its total phenolic content (Figure 1a-b). This could be due to the fact that phenolic compounds possess an antioxidant activity. Thus, a reduction of total phenolic content subsequently resulted in a decrease in the DPPH radical scavenging activity. A rise in heating temperature and time not only diminished phenolic compounds but also accelerated a radical formation through the oxidation reaction [14]. </w:t>
      </w:r>
    </w:p>
    <w:p w:rsidR="009E7FF0" w:rsidRPr="009E7FF0" w:rsidRDefault="009E7FF0" w:rsidP="009E7FF0">
      <w:pPr>
        <w:tabs>
          <w:tab w:val="left" w:pos="709"/>
          <w:tab w:val="left" w:pos="851"/>
        </w:tabs>
        <w:spacing w:after="0" w:line="240" w:lineRule="auto"/>
        <w:jc w:val="both"/>
        <w:rPr>
          <w:rFonts w:ascii="Times New Roman" w:hAnsi="Times New Roman"/>
          <w:sz w:val="20"/>
          <w:szCs w:val="20"/>
          <w:lang w:bidi="th-TH"/>
        </w:rPr>
      </w:pPr>
    </w:p>
    <w:p w:rsidR="009E7FF0" w:rsidRPr="009E7FF0" w:rsidRDefault="009E7FF0" w:rsidP="009E7FF0">
      <w:pPr>
        <w:tabs>
          <w:tab w:val="left" w:pos="709"/>
          <w:tab w:val="left" w:pos="851"/>
          <w:tab w:val="left" w:pos="4962"/>
        </w:tabs>
        <w:spacing w:after="0" w:line="240" w:lineRule="auto"/>
        <w:jc w:val="both"/>
        <w:rPr>
          <w:rFonts w:ascii="Times New Roman" w:hAnsi="Times New Roman"/>
          <w:sz w:val="20"/>
          <w:szCs w:val="20"/>
          <w:lang w:bidi="th-TH"/>
        </w:rPr>
      </w:pPr>
      <w:r w:rsidRPr="009E7FF0">
        <w:rPr>
          <w:rFonts w:ascii="Times New Roman" w:hAnsi="Times New Roman"/>
          <w:sz w:val="20"/>
          <w:szCs w:val="20"/>
        </w:rPr>
        <w:t xml:space="preserve">Previous researches have studied on DPPH radical scavenging activity in Yanang leaf extract. Singthong et al.  </w:t>
      </w:r>
      <w:r w:rsidRPr="009E7FF0">
        <w:rPr>
          <w:rFonts w:ascii="Times New Roman" w:hAnsi="Times New Roman"/>
          <w:sz w:val="20"/>
          <w:szCs w:val="20"/>
          <w:lang w:bidi="th-TH"/>
        </w:rPr>
        <w:t>[6] investigated the DPPH radical scavenging activity of Yanang leaf powder extracted separately with water, ethanol or acetone and revealed that IC</w:t>
      </w:r>
      <w:r w:rsidRPr="009E7FF0">
        <w:rPr>
          <w:rFonts w:ascii="Times New Roman" w:hAnsi="Times New Roman"/>
          <w:sz w:val="20"/>
          <w:szCs w:val="20"/>
          <w:vertAlign w:val="subscript"/>
          <w:lang w:bidi="th-TH"/>
        </w:rPr>
        <w:t xml:space="preserve">50 </w:t>
      </w:r>
      <w:r w:rsidRPr="009E7FF0">
        <w:rPr>
          <w:rFonts w:ascii="Times New Roman" w:hAnsi="Times New Roman"/>
          <w:sz w:val="20"/>
          <w:szCs w:val="20"/>
          <w:lang w:bidi="th-TH"/>
        </w:rPr>
        <w:t xml:space="preserve">value of the extract was </w:t>
      </w:r>
      <w:r w:rsidRPr="009E7FF0">
        <w:rPr>
          <w:rFonts w:ascii="Times New Roman" w:hAnsi="Times New Roman"/>
          <w:sz w:val="20"/>
          <w:szCs w:val="20"/>
        </w:rPr>
        <w:t>0.197, 0.333 and 0.419 mg/g</w:t>
      </w:r>
      <w:r w:rsidRPr="009E7FF0">
        <w:rPr>
          <w:rFonts w:ascii="Times New Roman" w:hAnsi="Times New Roman"/>
          <w:sz w:val="20"/>
          <w:szCs w:val="20"/>
          <w:lang w:bidi="th-TH"/>
        </w:rPr>
        <w:t>, respectively. Other study reported the IC</w:t>
      </w:r>
      <w:r w:rsidRPr="009E7FF0">
        <w:rPr>
          <w:rFonts w:ascii="Times New Roman" w:hAnsi="Times New Roman"/>
          <w:sz w:val="20"/>
          <w:szCs w:val="20"/>
          <w:vertAlign w:val="subscript"/>
          <w:lang w:bidi="th-TH"/>
        </w:rPr>
        <w:t>50</w:t>
      </w:r>
      <w:r w:rsidRPr="009E7FF0">
        <w:rPr>
          <w:rFonts w:ascii="Times New Roman" w:hAnsi="Times New Roman"/>
          <w:sz w:val="20"/>
          <w:szCs w:val="20"/>
          <w:lang w:bidi="th-TH"/>
        </w:rPr>
        <w:t xml:space="preserve"> value of </w:t>
      </w:r>
      <w:r w:rsidRPr="009E7FF0">
        <w:rPr>
          <w:rFonts w:ascii="Times New Roman" w:hAnsi="Times New Roman"/>
          <w:sz w:val="20"/>
          <w:szCs w:val="20"/>
        </w:rPr>
        <w:t xml:space="preserve">16.19 ppm in </w:t>
      </w:r>
      <w:r w:rsidRPr="009E7FF0">
        <w:rPr>
          <w:rFonts w:ascii="Times New Roman" w:hAnsi="Times New Roman"/>
          <w:sz w:val="20"/>
          <w:szCs w:val="20"/>
          <w:lang w:bidi="th-TH"/>
        </w:rPr>
        <w:t xml:space="preserve">Yanang leaf extracted with water compared to that of 9.63 ppm </w:t>
      </w:r>
      <w:r w:rsidRPr="009E7FF0">
        <w:rPr>
          <w:rFonts w:ascii="Times New Roman" w:hAnsi="Times New Roman"/>
          <w:sz w:val="20"/>
          <w:szCs w:val="20"/>
        </w:rPr>
        <w:t xml:space="preserve">in </w:t>
      </w:r>
      <w:r w:rsidRPr="009E7FF0">
        <w:rPr>
          <w:rFonts w:ascii="Times New Roman" w:hAnsi="Times New Roman"/>
          <w:sz w:val="20"/>
          <w:szCs w:val="20"/>
          <w:lang w:bidi="th-TH"/>
        </w:rPr>
        <w:t>Yanang leaf extracted with methanol [3]. However, Taejarerniriyakul et al. indicated that Yanang leaf extracted with methanol has an IC</w:t>
      </w:r>
      <w:r w:rsidRPr="009E7FF0">
        <w:rPr>
          <w:rFonts w:ascii="Times New Roman" w:hAnsi="Times New Roman"/>
          <w:sz w:val="20"/>
          <w:szCs w:val="20"/>
          <w:vertAlign w:val="subscript"/>
          <w:lang w:bidi="th-TH"/>
        </w:rPr>
        <w:t>50</w:t>
      </w:r>
      <w:r w:rsidRPr="009E7FF0">
        <w:rPr>
          <w:rFonts w:ascii="Times New Roman" w:hAnsi="Times New Roman"/>
          <w:sz w:val="20"/>
          <w:szCs w:val="20"/>
          <w:lang w:bidi="th-TH"/>
        </w:rPr>
        <w:t xml:space="preserve"> value of </w:t>
      </w:r>
      <w:r w:rsidRPr="009E7FF0">
        <w:rPr>
          <w:rFonts w:ascii="Times New Roman" w:hAnsi="Times New Roman"/>
          <w:sz w:val="20"/>
          <w:szCs w:val="20"/>
        </w:rPr>
        <w:t>68.83 µg/mL [1</w:t>
      </w:r>
      <w:r w:rsidRPr="009E7FF0">
        <w:rPr>
          <w:rFonts w:ascii="Times New Roman" w:hAnsi="Times New Roman"/>
          <w:sz w:val="20"/>
          <w:szCs w:val="20"/>
          <w:lang w:bidi="th-TH"/>
        </w:rPr>
        <w:t>6].</w:t>
      </w:r>
    </w:p>
    <w:p w:rsidR="009E7FF0" w:rsidRPr="009E7FF0" w:rsidRDefault="009E7FF0" w:rsidP="009E7FF0">
      <w:pPr>
        <w:tabs>
          <w:tab w:val="left" w:pos="709"/>
          <w:tab w:val="left" w:pos="851"/>
          <w:tab w:val="left" w:pos="4962"/>
        </w:tabs>
        <w:spacing w:after="0" w:line="240" w:lineRule="auto"/>
        <w:jc w:val="both"/>
        <w:rPr>
          <w:rFonts w:ascii="Times New Roman" w:hAnsi="Times New Roman"/>
          <w:sz w:val="20"/>
          <w:szCs w:val="20"/>
          <w:lang w:bidi="th-TH"/>
        </w:rPr>
      </w:pPr>
    </w:p>
    <w:p w:rsidR="009E7FF0" w:rsidRPr="009E7FF0" w:rsidRDefault="009E7FF0" w:rsidP="009E7FF0">
      <w:pPr>
        <w:tabs>
          <w:tab w:val="left" w:pos="1773"/>
        </w:tabs>
        <w:spacing w:after="0" w:line="240" w:lineRule="auto"/>
        <w:jc w:val="both"/>
        <w:outlineLvl w:val="0"/>
        <w:rPr>
          <w:rFonts w:ascii="Times New Roman" w:hAnsi="Times New Roman"/>
          <w:sz w:val="20"/>
          <w:szCs w:val="20"/>
        </w:rPr>
      </w:pPr>
      <w:r w:rsidRPr="009E7FF0">
        <w:rPr>
          <w:rFonts w:ascii="Times New Roman" w:hAnsi="Times New Roman"/>
          <w:b/>
          <w:sz w:val="20"/>
          <w:szCs w:val="20"/>
        </w:rPr>
        <w:t>XOI activity</w:t>
      </w:r>
    </w:p>
    <w:p w:rsidR="009E7FF0" w:rsidRDefault="009E7FF0" w:rsidP="009E7FF0">
      <w:pPr>
        <w:spacing w:after="0" w:line="240" w:lineRule="auto"/>
        <w:jc w:val="both"/>
        <w:outlineLvl w:val="0"/>
        <w:rPr>
          <w:rFonts w:ascii="Times New Roman" w:hAnsi="Times New Roman"/>
          <w:sz w:val="20"/>
          <w:szCs w:val="20"/>
          <w:lang w:bidi="th-TH"/>
        </w:rPr>
      </w:pPr>
      <w:r w:rsidRPr="009E7FF0">
        <w:rPr>
          <w:rFonts w:ascii="Times New Roman" w:hAnsi="Times New Roman"/>
          <w:sz w:val="20"/>
          <w:szCs w:val="20"/>
        </w:rPr>
        <w:t>The XOI activity is associated with gout incident. XOI inhibits the biosynthesis of uric acid from purine in the body and it has been assumed that either by increasing the excretion of uric acid or reducing the uric acid production helps to reduce the risk of gout [8]. The XOI activity of Yanang leaf extract is shown in Figure 1(c). The XOI activity</w:t>
      </w:r>
      <w:r w:rsidRPr="009E7FF0">
        <w:rPr>
          <w:rFonts w:ascii="Times New Roman" w:hAnsi="Times New Roman"/>
          <w:sz w:val="20"/>
          <w:szCs w:val="20"/>
          <w:lang w:bidi="th-TH"/>
        </w:rPr>
        <w:t xml:space="preserve"> varied from </w:t>
      </w:r>
      <w:r w:rsidRPr="009E7FF0">
        <w:rPr>
          <w:rFonts w:ascii="Times New Roman" w:hAnsi="Times New Roman"/>
          <w:sz w:val="20"/>
          <w:szCs w:val="20"/>
        </w:rPr>
        <w:t xml:space="preserve">72.64 </w:t>
      </w:r>
      <w:r w:rsidRPr="00EE5BB2">
        <w:rPr>
          <w:rFonts w:ascii="Times New Roman" w:hAnsi="Times New Roman"/>
          <w:sz w:val="20"/>
          <w:szCs w:val="20"/>
        </w:rPr>
        <w:t>±</w:t>
      </w:r>
      <w:r w:rsidRPr="009E7FF0">
        <w:rPr>
          <w:rFonts w:ascii="Times New Roman" w:hAnsi="Times New Roman"/>
          <w:sz w:val="20"/>
          <w:szCs w:val="20"/>
        </w:rPr>
        <w:t xml:space="preserve"> 0.34 to 79.95 </w:t>
      </w:r>
      <w:r w:rsidRPr="00EE5BB2">
        <w:rPr>
          <w:rFonts w:ascii="Times New Roman" w:hAnsi="Times New Roman"/>
          <w:sz w:val="20"/>
          <w:szCs w:val="20"/>
        </w:rPr>
        <w:t>±</w:t>
      </w:r>
      <w:r w:rsidRPr="009E7FF0">
        <w:rPr>
          <w:rFonts w:ascii="Times New Roman" w:hAnsi="Times New Roman"/>
          <w:sz w:val="20"/>
          <w:szCs w:val="20"/>
        </w:rPr>
        <w:t xml:space="preserve"> 0.35%</w:t>
      </w:r>
      <w:r w:rsidRPr="009E7FF0">
        <w:rPr>
          <w:rFonts w:ascii="Times New Roman" w:hAnsi="Times New Roman"/>
          <w:sz w:val="20"/>
          <w:szCs w:val="20"/>
          <w:lang w:bidi="th-TH"/>
        </w:rPr>
        <w:t xml:space="preserve"> depending on heating temperature and time. The preparation process at 80 </w:t>
      </w:r>
      <w:r w:rsidRPr="009E7FF0">
        <w:rPr>
          <w:rFonts w:ascii="Times New Roman" w:hAnsi="Times New Roman"/>
          <w:sz w:val="20"/>
          <w:szCs w:val="20"/>
          <w:vertAlign w:val="superscript"/>
          <w:lang w:bidi="th-TH"/>
        </w:rPr>
        <w:t>o</w:t>
      </w:r>
      <w:r w:rsidRPr="009E7FF0">
        <w:rPr>
          <w:rFonts w:ascii="Times New Roman" w:hAnsi="Times New Roman"/>
          <w:sz w:val="20"/>
          <w:szCs w:val="20"/>
          <w:lang w:bidi="th-TH"/>
        </w:rPr>
        <w:t xml:space="preserve">C for 15 minutes gave the lowest activity at </w:t>
      </w:r>
      <w:r w:rsidRPr="009E7FF0">
        <w:rPr>
          <w:rFonts w:ascii="Times New Roman" w:hAnsi="Times New Roman"/>
          <w:sz w:val="20"/>
          <w:szCs w:val="20"/>
        </w:rPr>
        <w:t xml:space="preserve">72.64 </w:t>
      </w:r>
      <w:r w:rsidRPr="00EE5BB2">
        <w:rPr>
          <w:rFonts w:ascii="Times New Roman" w:hAnsi="Times New Roman"/>
          <w:sz w:val="20"/>
          <w:szCs w:val="20"/>
        </w:rPr>
        <w:t xml:space="preserve">± </w:t>
      </w:r>
      <w:r w:rsidRPr="009E7FF0">
        <w:rPr>
          <w:rFonts w:ascii="Times New Roman" w:hAnsi="Times New Roman"/>
          <w:sz w:val="20"/>
          <w:szCs w:val="20"/>
        </w:rPr>
        <w:t>0.34</w:t>
      </w:r>
      <w:r w:rsidRPr="009E7FF0">
        <w:rPr>
          <w:rFonts w:ascii="Times New Roman" w:hAnsi="Times New Roman"/>
          <w:sz w:val="20"/>
          <w:szCs w:val="20"/>
          <w:lang w:bidi="th-TH"/>
        </w:rPr>
        <w:t xml:space="preserve">%. During 15 minutes heating at 60 </w:t>
      </w:r>
      <w:r w:rsidRPr="009E7FF0">
        <w:rPr>
          <w:rFonts w:ascii="Times New Roman" w:hAnsi="Times New Roman"/>
          <w:sz w:val="20"/>
          <w:szCs w:val="20"/>
          <w:vertAlign w:val="superscript"/>
          <w:lang w:bidi="th-TH"/>
        </w:rPr>
        <w:t>o</w:t>
      </w:r>
      <w:r w:rsidRPr="009E7FF0">
        <w:rPr>
          <w:rFonts w:ascii="Times New Roman" w:hAnsi="Times New Roman"/>
          <w:sz w:val="20"/>
          <w:szCs w:val="20"/>
          <w:lang w:bidi="th-TH"/>
        </w:rPr>
        <w:t xml:space="preserve">C, the XOI activity of Yanang leaf extract ranged from 76.65 </w:t>
      </w:r>
      <w:r w:rsidRPr="00EE5BB2">
        <w:rPr>
          <w:rFonts w:ascii="Times New Roman" w:hAnsi="Times New Roman"/>
          <w:sz w:val="20"/>
          <w:szCs w:val="20"/>
        </w:rPr>
        <w:t>±</w:t>
      </w:r>
      <w:r w:rsidRPr="00EE5BB2">
        <w:rPr>
          <w:rFonts w:ascii="Times New Roman" w:hAnsi="Times New Roman"/>
          <w:sz w:val="20"/>
          <w:szCs w:val="20"/>
          <w:lang w:bidi="th-TH"/>
        </w:rPr>
        <w:t xml:space="preserve"> </w:t>
      </w:r>
      <w:r w:rsidRPr="009E7FF0">
        <w:rPr>
          <w:rFonts w:ascii="Times New Roman" w:hAnsi="Times New Roman"/>
          <w:sz w:val="20"/>
          <w:szCs w:val="20"/>
          <w:lang w:bidi="th-TH"/>
        </w:rPr>
        <w:t xml:space="preserve">0.50 </w:t>
      </w:r>
      <w:r w:rsidRPr="009E7FF0">
        <w:rPr>
          <w:rFonts w:ascii="Times New Roman" w:hAnsi="Times New Roman"/>
          <w:sz w:val="20"/>
          <w:szCs w:val="20"/>
        </w:rPr>
        <w:t xml:space="preserve">to 79.95 </w:t>
      </w:r>
      <w:r w:rsidRPr="00EE5BB2">
        <w:rPr>
          <w:rFonts w:ascii="Times New Roman" w:hAnsi="Times New Roman"/>
          <w:sz w:val="20"/>
          <w:szCs w:val="20"/>
        </w:rPr>
        <w:t>±</w:t>
      </w:r>
      <w:r w:rsidRPr="009E7FF0">
        <w:rPr>
          <w:rFonts w:ascii="Times New Roman" w:hAnsi="Times New Roman"/>
          <w:sz w:val="20"/>
          <w:szCs w:val="20"/>
        </w:rPr>
        <w:t xml:space="preserve"> 0.35%. </w:t>
      </w:r>
      <w:r w:rsidRPr="009E7FF0">
        <w:rPr>
          <w:rFonts w:ascii="Times New Roman" w:hAnsi="Times New Roman"/>
          <w:sz w:val="20"/>
          <w:szCs w:val="20"/>
          <w:lang w:bidi="th-TH"/>
        </w:rPr>
        <w:t xml:space="preserve">It ranged from 74.87 </w:t>
      </w:r>
      <w:r w:rsidRPr="00EE5BB2">
        <w:rPr>
          <w:rFonts w:ascii="Times New Roman" w:hAnsi="Times New Roman"/>
          <w:sz w:val="20"/>
          <w:szCs w:val="20"/>
        </w:rPr>
        <w:t>±</w:t>
      </w:r>
      <w:r w:rsidRPr="009E7FF0">
        <w:rPr>
          <w:rFonts w:ascii="Times New Roman" w:hAnsi="Times New Roman"/>
          <w:sz w:val="20"/>
          <w:szCs w:val="20"/>
          <w:lang w:bidi="th-TH"/>
        </w:rPr>
        <w:t xml:space="preserve"> 0.27 to 77.31 </w:t>
      </w:r>
      <w:r w:rsidRPr="00EE5BB2">
        <w:rPr>
          <w:rFonts w:ascii="Times New Roman" w:hAnsi="Times New Roman"/>
          <w:sz w:val="20"/>
          <w:szCs w:val="20"/>
        </w:rPr>
        <w:t>±</w:t>
      </w:r>
      <w:r w:rsidRPr="009E7FF0">
        <w:rPr>
          <w:rFonts w:ascii="Times New Roman" w:hAnsi="Times New Roman"/>
          <w:sz w:val="20"/>
          <w:szCs w:val="20"/>
          <w:lang w:bidi="th-TH"/>
        </w:rPr>
        <w:t xml:space="preserve"> 0.37% and </w:t>
      </w:r>
      <w:r w:rsidRPr="009E7FF0">
        <w:rPr>
          <w:rFonts w:ascii="Times New Roman" w:hAnsi="Times New Roman"/>
          <w:sz w:val="20"/>
          <w:szCs w:val="20"/>
        </w:rPr>
        <w:t xml:space="preserve">from 72.64 </w:t>
      </w:r>
      <w:r w:rsidRPr="00EE5BB2">
        <w:rPr>
          <w:rFonts w:ascii="Times New Roman" w:hAnsi="Times New Roman"/>
          <w:sz w:val="20"/>
          <w:szCs w:val="20"/>
        </w:rPr>
        <w:t>±</w:t>
      </w:r>
      <w:r w:rsidRPr="009E7FF0">
        <w:rPr>
          <w:rFonts w:ascii="Times New Roman" w:hAnsi="Times New Roman"/>
          <w:sz w:val="20"/>
          <w:szCs w:val="20"/>
        </w:rPr>
        <w:t xml:space="preserve"> 0.34 to 76.92 </w:t>
      </w:r>
      <w:r w:rsidRPr="00EE5BB2">
        <w:rPr>
          <w:rFonts w:ascii="Times New Roman" w:hAnsi="Times New Roman"/>
          <w:sz w:val="20"/>
          <w:szCs w:val="20"/>
        </w:rPr>
        <w:t>±</w:t>
      </w:r>
      <w:r w:rsidRPr="009E7FF0">
        <w:rPr>
          <w:rFonts w:ascii="Times New Roman" w:hAnsi="Times New Roman"/>
          <w:sz w:val="20"/>
          <w:szCs w:val="20"/>
        </w:rPr>
        <w:t xml:space="preserve"> 0.44% for </w:t>
      </w:r>
      <w:r w:rsidRPr="009E7FF0">
        <w:rPr>
          <w:rFonts w:ascii="Times New Roman" w:hAnsi="Times New Roman"/>
          <w:sz w:val="20"/>
          <w:szCs w:val="20"/>
          <w:lang w:bidi="th-TH"/>
        </w:rPr>
        <w:t xml:space="preserve">heating at 70 </w:t>
      </w:r>
      <w:r w:rsidRPr="009E7FF0">
        <w:rPr>
          <w:rFonts w:ascii="Times New Roman" w:hAnsi="Times New Roman"/>
          <w:sz w:val="20"/>
          <w:szCs w:val="20"/>
          <w:vertAlign w:val="superscript"/>
          <w:lang w:bidi="th-TH"/>
        </w:rPr>
        <w:t>o</w:t>
      </w:r>
      <w:r w:rsidRPr="009E7FF0">
        <w:rPr>
          <w:rFonts w:ascii="Times New Roman" w:hAnsi="Times New Roman"/>
          <w:sz w:val="20"/>
          <w:szCs w:val="20"/>
          <w:lang w:bidi="th-TH"/>
        </w:rPr>
        <w:t xml:space="preserve">C and 80 </w:t>
      </w:r>
      <w:r w:rsidRPr="009E7FF0">
        <w:rPr>
          <w:rFonts w:ascii="Times New Roman" w:hAnsi="Times New Roman"/>
          <w:sz w:val="20"/>
          <w:szCs w:val="20"/>
          <w:vertAlign w:val="superscript"/>
          <w:lang w:bidi="th-TH"/>
        </w:rPr>
        <w:t>o</w:t>
      </w:r>
      <w:r w:rsidRPr="009E7FF0">
        <w:rPr>
          <w:rFonts w:ascii="Times New Roman" w:hAnsi="Times New Roman"/>
          <w:sz w:val="20"/>
          <w:szCs w:val="20"/>
          <w:lang w:bidi="th-TH"/>
        </w:rPr>
        <w:t>C, respectively. The results showed that an increase in heating temperature and time decreases the XOI activity of Yanang leaf extract. Compared with fresh Yanang leaf extract, a reduction of 1.25-7.90% in XOI activity was observed in Yanang leaf extract after 15 minutes heating. No research has studied the XOI activity in Yanang leaf extracted with water. However, none XOI activity of methanolic and ethanolic Yanang leaf extracts was reported [16, 17</w:t>
      </w:r>
      <w:r w:rsidRPr="009E7FF0">
        <w:rPr>
          <w:rFonts w:ascii="Times New Roman" w:hAnsi="Times New Roman"/>
          <w:sz w:val="20"/>
          <w:szCs w:val="20"/>
        </w:rPr>
        <w:t>].</w:t>
      </w:r>
      <w:r w:rsidRPr="009E7FF0">
        <w:rPr>
          <w:rFonts w:ascii="Times New Roman" w:hAnsi="Times New Roman"/>
          <w:sz w:val="20"/>
          <w:szCs w:val="20"/>
          <w:rtl/>
        </w:rPr>
        <w:t xml:space="preserve"> </w:t>
      </w:r>
      <w:r w:rsidRPr="009E7FF0">
        <w:rPr>
          <w:rFonts w:ascii="Times New Roman" w:hAnsi="Times New Roman"/>
          <w:sz w:val="20"/>
          <w:szCs w:val="20"/>
          <w:lang w:bidi="th-TH"/>
        </w:rPr>
        <w:t xml:space="preserve">According to the results, heating temperature and time considerably gave huge effect on the chemical properties of Yanang leaf extract. An increase in heating temperature and time decreased total phenolic content, DPPH radical scavenging and XOI activities of Yanang leaf extract. </w:t>
      </w:r>
    </w:p>
    <w:p w:rsidR="009E7FF0" w:rsidRDefault="009E7FF0" w:rsidP="00C41320">
      <w:pPr>
        <w:spacing w:after="120" w:line="240" w:lineRule="auto"/>
        <w:jc w:val="both"/>
        <w:outlineLvl w:val="0"/>
        <w:rPr>
          <w:rFonts w:ascii="Times New Roman" w:hAnsi="Times New Roman"/>
          <w:sz w:val="20"/>
          <w:szCs w:val="20"/>
          <w:lang w:bidi="th-TH"/>
        </w:rPr>
      </w:pPr>
    </w:p>
    <w:p w:rsidR="009E7FF0" w:rsidRPr="009E7FF0" w:rsidRDefault="002E09A8" w:rsidP="009E7FF0">
      <w:pPr>
        <w:spacing w:after="120" w:line="240" w:lineRule="auto"/>
        <w:jc w:val="center"/>
        <w:outlineLvl w:val="0"/>
        <w:rPr>
          <w:rFonts w:ascii="Times New Roman" w:hAnsi="Times New Roman"/>
          <w:sz w:val="20"/>
          <w:szCs w:val="20"/>
        </w:rPr>
      </w:pPr>
      <w:r w:rsidRPr="009E7FF0">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2A4D6B51" wp14:editId="771ABE24">
                <wp:simplePos x="0" y="0"/>
                <wp:positionH relativeFrom="column">
                  <wp:posOffset>171450</wp:posOffset>
                </wp:positionH>
                <wp:positionV relativeFrom="paragraph">
                  <wp:posOffset>19685</wp:posOffset>
                </wp:positionV>
                <wp:extent cx="390525" cy="277495"/>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390525" cy="277495"/>
                        </a:xfrm>
                        <a:prstGeom prst="rect">
                          <a:avLst/>
                        </a:prstGeom>
                        <a:noFill/>
                        <a:ln w="6350">
                          <a:noFill/>
                        </a:ln>
                      </wps:spPr>
                      <wps:txbx>
                        <w:txbxContent>
                          <w:p w:rsidR="009E7FF0" w:rsidRPr="00347452" w:rsidRDefault="009E7FF0" w:rsidP="009E7FF0">
                            <w:pPr>
                              <w:rPr>
                                <w:rFonts w:ascii="Times New Roman" w:hAnsi="Times New Roman"/>
                                <w:b/>
                                <w:lang w:val="en-GB"/>
                              </w:rPr>
                            </w:pPr>
                            <w:r w:rsidRPr="00347452">
                              <w:rPr>
                                <w:rFonts w:ascii="Times New Roman" w:hAnsi="Times New Roman"/>
                                <w:b/>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32" o:spid="_x0000_s1027" type="#_x0000_t202" style="position:absolute;left:0;text-align:left;margin-left:13.5pt;margin-top:1.55pt;width:30.75pt;height:21.8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" filled="f" stroked="f" strokeweight=".5pt">
                <v:textbox>
                  <w:txbxContent>
                    <w:p w:rsidR="009E7FF0" w:rsidRPr="00347452" w:rsidRDefault="009E7FF0" w:rsidP="009E7FF0">
                      <w:pPr>
                        <w:rPr>
                          <w:rFonts w:ascii="Times New Roman" w:hAnsi="Times New Roman"/>
                          <w:b/>
                          <w:lang w:val="en-GB"/>
                        </w:rPr>
                      </w:pPr>
                      <w:r w:rsidRPr="00347452">
                        <w:rPr>
                          <w:rFonts w:ascii="Times New Roman" w:hAnsi="Times New Roman"/>
                          <w:b/>
                          <w:lang w:val="en-GB"/>
                        </w:rPr>
                        <w:t>(a)</w:t>
                      </w:r>
                    </w:p>
                  </w:txbxContent>
                </v:textbox>
              </v:shape>
            </w:pict>
          </mc:Fallback>
        </mc:AlternateContent>
      </w:r>
      <w:r w:rsidRPr="009E7FF0">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409DD254" wp14:editId="019ACA3E">
                <wp:simplePos x="0" y="0"/>
                <wp:positionH relativeFrom="column">
                  <wp:posOffset>3201035</wp:posOffset>
                </wp:positionH>
                <wp:positionV relativeFrom="paragraph">
                  <wp:posOffset>54610</wp:posOffset>
                </wp:positionV>
                <wp:extent cx="370205" cy="277495"/>
                <wp:effectExtent l="0" t="0" r="0" b="0"/>
                <wp:wrapNone/>
                <wp:docPr id="233" name="Text Box 233"/>
                <wp:cNvGraphicFramePr/>
                <a:graphic xmlns:a="http://schemas.openxmlformats.org/drawingml/2006/main">
                  <a:graphicData uri="http://schemas.microsoft.com/office/word/2010/wordprocessingShape">
                    <wps:wsp>
                      <wps:cNvSpPr txBox="1"/>
                      <wps:spPr>
                        <a:xfrm>
                          <a:off x="0" y="0"/>
                          <a:ext cx="370205" cy="277495"/>
                        </a:xfrm>
                        <a:prstGeom prst="rect">
                          <a:avLst/>
                        </a:prstGeom>
                        <a:noFill/>
                        <a:ln w="6350">
                          <a:noFill/>
                        </a:ln>
                      </wps:spPr>
                      <wps:txbx>
                        <w:txbxContent>
                          <w:p w:rsidR="009E7FF0" w:rsidRPr="00347452" w:rsidRDefault="009E7FF0" w:rsidP="009E7FF0">
                            <w:pPr>
                              <w:rPr>
                                <w:rFonts w:ascii="Times New Roman" w:hAnsi="Times New Roman"/>
                                <w:b/>
                                <w:lang w:val="en-GB"/>
                              </w:rPr>
                            </w:pPr>
                            <w:r w:rsidRPr="00347452">
                              <w:rPr>
                                <w:rFonts w:ascii="Times New Roman" w:hAnsi="Times New Roman"/>
                                <w:b/>
                                <w:lang w:val="en-GB"/>
                              </w:rPr>
                              <w:t>(</w:t>
                            </w:r>
                            <w:r>
                              <w:rPr>
                                <w:rFonts w:ascii="Times New Roman" w:hAnsi="Times New Roman"/>
                                <w:b/>
                                <w:lang w:val="en-GB"/>
                              </w:rPr>
                              <w:t>b</w:t>
                            </w:r>
                            <w:r w:rsidRPr="00347452">
                              <w:rPr>
                                <w:rFonts w:ascii="Times New Roman" w:hAnsi="Times New Roman"/>
                                <w:b/>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33" o:spid="_x0000_s1028" type="#_x0000_t202" style="position:absolute;left:0;text-align:left;margin-left:252.05pt;margin-top:4.3pt;width:29.15pt;height:21.8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" filled="f" stroked="f" strokeweight=".5pt">
                <v:textbox>
                  <w:txbxContent>
                    <w:p w:rsidR="009E7FF0" w:rsidRPr="00347452" w:rsidRDefault="009E7FF0" w:rsidP="009E7FF0">
                      <w:pPr>
                        <w:rPr>
                          <w:rFonts w:ascii="Times New Roman" w:hAnsi="Times New Roman"/>
                          <w:b/>
                          <w:lang w:val="en-GB"/>
                        </w:rPr>
                      </w:pPr>
                      <w:r w:rsidRPr="00347452">
                        <w:rPr>
                          <w:rFonts w:ascii="Times New Roman" w:hAnsi="Times New Roman"/>
                          <w:b/>
                          <w:lang w:val="en-GB"/>
                        </w:rPr>
                        <w:t>(</w:t>
                      </w:r>
                      <w:r>
                        <w:rPr>
                          <w:rFonts w:ascii="Times New Roman" w:hAnsi="Times New Roman"/>
                          <w:b/>
                          <w:lang w:val="en-GB"/>
                        </w:rPr>
                        <w:t>b</w:t>
                      </w:r>
                      <w:r w:rsidRPr="00347452">
                        <w:rPr>
                          <w:rFonts w:ascii="Times New Roman" w:hAnsi="Times New Roman"/>
                          <w:b/>
                          <w:lang w:val="en-GB"/>
                        </w:rPr>
                        <w:t>)</w:t>
                      </w:r>
                    </w:p>
                  </w:txbxContent>
                </v:textbox>
              </v:shape>
            </w:pict>
          </mc:Fallback>
        </mc:AlternateContent>
      </w:r>
      <w:r w:rsidR="009E7FF0" w:rsidRPr="009E7FF0">
        <w:rPr>
          <w:rFonts w:ascii="Times New Roman" w:hAnsi="Times New Roman"/>
          <w:noProof/>
          <w:sz w:val="20"/>
          <w:szCs w:val="20"/>
          <w:lang w:bidi="ar-SA"/>
        </w:rPr>
        <w:drawing>
          <wp:inline distT="0" distB="0" distL="0" distR="0" wp14:anchorId="2F8C7723" wp14:editId="3AC339C7">
            <wp:extent cx="2902408" cy="1920240"/>
            <wp:effectExtent l="19050" t="19050" r="12700" b="2286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02408" cy="1920240"/>
                    </a:xfrm>
                    <a:prstGeom prst="rect">
                      <a:avLst/>
                    </a:prstGeom>
                    <a:ln w="6350">
                      <a:solidFill>
                        <a:schemeClr val="tx1"/>
                      </a:solidFill>
                    </a:ln>
                  </pic:spPr>
                </pic:pic>
              </a:graphicData>
            </a:graphic>
          </wp:inline>
        </w:drawing>
      </w:r>
      <w:r w:rsidR="009E7FF0">
        <w:rPr>
          <w:rFonts w:ascii="Times New Roman" w:hAnsi="Times New Roman"/>
          <w:noProof/>
          <w:sz w:val="20"/>
          <w:szCs w:val="20"/>
        </w:rPr>
        <w:t xml:space="preserve">     </w:t>
      </w:r>
      <w:r w:rsidR="009E7FF0" w:rsidRPr="009E7FF0">
        <w:rPr>
          <w:rFonts w:ascii="Times New Roman" w:hAnsi="Times New Roman"/>
          <w:noProof/>
          <w:sz w:val="20"/>
          <w:szCs w:val="20"/>
          <w:lang w:bidi="ar-SA"/>
        </w:rPr>
        <w:drawing>
          <wp:inline distT="0" distB="0" distL="0" distR="0" wp14:anchorId="6E8C6CBE" wp14:editId="1C34B2FB">
            <wp:extent cx="2604762" cy="1920240"/>
            <wp:effectExtent l="19050" t="19050" r="24765" b="2286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04762" cy="1920240"/>
                    </a:xfrm>
                    <a:prstGeom prst="rect">
                      <a:avLst/>
                    </a:prstGeom>
                    <a:ln w="6350">
                      <a:solidFill>
                        <a:schemeClr val="tx1"/>
                      </a:solidFill>
                    </a:ln>
                  </pic:spPr>
                </pic:pic>
              </a:graphicData>
            </a:graphic>
          </wp:inline>
        </w:drawing>
      </w:r>
    </w:p>
    <w:p w:rsidR="009E7FF0" w:rsidRPr="009E7FF0" w:rsidRDefault="009E7FF0" w:rsidP="00C41320">
      <w:pPr>
        <w:tabs>
          <w:tab w:val="right" w:pos="6804"/>
        </w:tabs>
        <w:spacing w:after="120" w:line="240" w:lineRule="auto"/>
        <w:jc w:val="center"/>
        <w:outlineLvl w:val="0"/>
        <w:rPr>
          <w:rFonts w:ascii="Times New Roman" w:hAnsi="Times New Roman"/>
          <w:sz w:val="20"/>
          <w:szCs w:val="20"/>
        </w:rPr>
      </w:pPr>
      <w:r w:rsidRPr="009E7FF0">
        <w:rPr>
          <w:rFonts w:ascii="Times New Roman" w:hAnsi="Times New Roman"/>
          <w:noProof/>
          <w:sz w:val="20"/>
          <w:szCs w:val="20"/>
          <w:lang w:bidi="ar-SA"/>
        </w:rPr>
        <w:lastRenderedPageBreak/>
        <mc:AlternateContent>
          <mc:Choice Requires="wps">
            <w:drawing>
              <wp:anchor distT="0" distB="0" distL="114300" distR="114300" simplePos="0" relativeHeight="251662848" behindDoc="0" locked="0" layoutInCell="1" allowOverlap="1" wp14:anchorId="68483308" wp14:editId="34DAA834">
                <wp:simplePos x="0" y="0"/>
                <wp:positionH relativeFrom="column">
                  <wp:posOffset>1676400</wp:posOffset>
                </wp:positionH>
                <wp:positionV relativeFrom="paragraph">
                  <wp:posOffset>113030</wp:posOffset>
                </wp:positionV>
                <wp:extent cx="447675" cy="277495"/>
                <wp:effectExtent l="0" t="0" r="0" b="0"/>
                <wp:wrapNone/>
                <wp:docPr id="234" name="Text Box 234"/>
                <wp:cNvGraphicFramePr/>
                <a:graphic xmlns:a="http://schemas.openxmlformats.org/drawingml/2006/main">
                  <a:graphicData uri="http://schemas.microsoft.com/office/word/2010/wordprocessingShape">
                    <wps:wsp>
                      <wps:cNvSpPr txBox="1"/>
                      <wps:spPr>
                        <a:xfrm>
                          <a:off x="0" y="0"/>
                          <a:ext cx="447675" cy="277495"/>
                        </a:xfrm>
                        <a:prstGeom prst="rect">
                          <a:avLst/>
                        </a:prstGeom>
                        <a:noFill/>
                        <a:ln w="6350">
                          <a:noFill/>
                        </a:ln>
                      </wps:spPr>
                      <wps:txbx>
                        <w:txbxContent>
                          <w:p w:rsidR="009E7FF0" w:rsidRPr="00347452" w:rsidRDefault="009E7FF0" w:rsidP="009E7FF0">
                            <w:pPr>
                              <w:rPr>
                                <w:rFonts w:ascii="Times New Roman" w:hAnsi="Times New Roman"/>
                                <w:b/>
                                <w:lang w:val="en-GB"/>
                              </w:rPr>
                            </w:pPr>
                            <w:r w:rsidRPr="00347452">
                              <w:rPr>
                                <w:rFonts w:ascii="Times New Roman" w:hAnsi="Times New Roman"/>
                                <w:b/>
                                <w:lang w:val="en-GB"/>
                              </w:rPr>
                              <w:t>(</w:t>
                            </w:r>
                            <w:r>
                              <w:rPr>
                                <w:rFonts w:ascii="Times New Roman" w:hAnsi="Times New Roman"/>
                                <w:b/>
                                <w:lang w:val="en-GB"/>
                              </w:rPr>
                              <w:t>c</w:t>
                            </w:r>
                            <w:r w:rsidRPr="00347452">
                              <w:rPr>
                                <w:rFonts w:ascii="Times New Roman" w:hAnsi="Times New Roman"/>
                                <w:b/>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34" o:spid="_x0000_s1029" type="#_x0000_t202" style="position:absolute;left:0;text-align:left;margin-left:132pt;margin-top:8.9pt;width:35.25pt;height:21.8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" filled="f" stroked="f" strokeweight=".5pt">
                <v:textbox>
                  <w:txbxContent>
                    <w:p w:rsidR="009E7FF0" w:rsidRPr="00347452" w:rsidRDefault="009E7FF0" w:rsidP="009E7FF0">
                      <w:pPr>
                        <w:rPr>
                          <w:rFonts w:ascii="Times New Roman" w:hAnsi="Times New Roman"/>
                          <w:b/>
                          <w:lang w:val="en-GB"/>
                        </w:rPr>
                      </w:pPr>
                      <w:r w:rsidRPr="00347452">
                        <w:rPr>
                          <w:rFonts w:ascii="Times New Roman" w:hAnsi="Times New Roman"/>
                          <w:b/>
                          <w:lang w:val="en-GB"/>
                        </w:rPr>
                        <w:t>(</w:t>
                      </w:r>
                      <w:r>
                        <w:rPr>
                          <w:rFonts w:ascii="Times New Roman" w:hAnsi="Times New Roman"/>
                          <w:b/>
                          <w:lang w:val="en-GB"/>
                        </w:rPr>
                        <w:t>c</w:t>
                      </w:r>
                      <w:r w:rsidRPr="00347452">
                        <w:rPr>
                          <w:rFonts w:ascii="Times New Roman" w:hAnsi="Times New Roman"/>
                          <w:b/>
                          <w:lang w:val="en-GB"/>
                        </w:rPr>
                        <w:t>)</w:t>
                      </w:r>
                    </w:p>
                  </w:txbxContent>
                </v:textbox>
              </v:shape>
            </w:pict>
          </mc:Fallback>
        </mc:AlternateContent>
      </w:r>
      <w:r w:rsidRPr="009E7FF0">
        <w:rPr>
          <w:rFonts w:ascii="Times New Roman" w:hAnsi="Times New Roman"/>
          <w:noProof/>
          <w:sz w:val="20"/>
          <w:szCs w:val="20"/>
          <w:lang w:bidi="ar-SA"/>
        </w:rPr>
        <w:drawing>
          <wp:inline distT="0" distB="0" distL="0" distR="0" wp14:anchorId="437394C1" wp14:editId="441E7CFD">
            <wp:extent cx="2870843" cy="1920240"/>
            <wp:effectExtent l="19050" t="19050" r="24765" b="228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70843" cy="1920240"/>
                    </a:xfrm>
                    <a:prstGeom prst="rect">
                      <a:avLst/>
                    </a:prstGeom>
                    <a:ln w="6350">
                      <a:solidFill>
                        <a:schemeClr val="tx1"/>
                      </a:solidFill>
                    </a:ln>
                  </pic:spPr>
                </pic:pic>
              </a:graphicData>
            </a:graphic>
          </wp:inline>
        </w:drawing>
      </w:r>
    </w:p>
    <w:p w:rsidR="009E7FF0" w:rsidRPr="009E7FF0" w:rsidRDefault="009E7FF0" w:rsidP="00C41320">
      <w:pPr>
        <w:tabs>
          <w:tab w:val="right" w:pos="6804"/>
        </w:tabs>
        <w:spacing w:after="0" w:line="240" w:lineRule="auto"/>
        <w:ind w:left="900" w:hanging="900"/>
        <w:jc w:val="both"/>
        <w:outlineLvl w:val="0"/>
        <w:rPr>
          <w:rFonts w:ascii="Times New Roman" w:hAnsi="Times New Roman"/>
          <w:sz w:val="20"/>
          <w:szCs w:val="20"/>
        </w:rPr>
      </w:pPr>
      <w:r w:rsidRPr="009E7FF0">
        <w:rPr>
          <w:rFonts w:ascii="Times New Roman" w:hAnsi="Times New Roman"/>
          <w:sz w:val="20"/>
          <w:szCs w:val="20"/>
        </w:rPr>
        <w:t xml:space="preserve">Figure 1. </w:t>
      </w:r>
      <w:r w:rsidR="00C41320">
        <w:rPr>
          <w:rFonts w:ascii="Times New Roman" w:hAnsi="Times New Roman"/>
          <w:sz w:val="20"/>
          <w:szCs w:val="20"/>
        </w:rPr>
        <w:tab/>
      </w:r>
      <w:r w:rsidRPr="009E7FF0">
        <w:rPr>
          <w:rFonts w:ascii="Times New Roman" w:hAnsi="Times New Roman"/>
          <w:bCs/>
          <w:sz w:val="20"/>
          <w:szCs w:val="20"/>
        </w:rPr>
        <w:t xml:space="preserve">(a) Total phenolic content (b) DPPH radical scavenging activity and (c) XOI activity of Yanang leaf extract during heating at 60 </w:t>
      </w:r>
      <w:r w:rsidRPr="009E7FF0">
        <w:rPr>
          <w:rFonts w:ascii="Times New Roman" w:hAnsi="Times New Roman"/>
          <w:bCs/>
          <w:sz w:val="20"/>
          <w:szCs w:val="20"/>
          <w:vertAlign w:val="superscript"/>
        </w:rPr>
        <w:t>o</w:t>
      </w:r>
      <w:r w:rsidRPr="009E7FF0">
        <w:rPr>
          <w:rFonts w:ascii="Times New Roman" w:hAnsi="Times New Roman"/>
          <w:bCs/>
          <w:sz w:val="20"/>
          <w:szCs w:val="20"/>
        </w:rPr>
        <w:t xml:space="preserve">C, 70 </w:t>
      </w:r>
      <w:r w:rsidRPr="009E7FF0">
        <w:rPr>
          <w:rFonts w:ascii="Times New Roman" w:hAnsi="Times New Roman"/>
          <w:bCs/>
          <w:sz w:val="20"/>
          <w:szCs w:val="20"/>
          <w:vertAlign w:val="superscript"/>
        </w:rPr>
        <w:t>o</w:t>
      </w:r>
      <w:r w:rsidRPr="009E7FF0">
        <w:rPr>
          <w:rFonts w:ascii="Times New Roman" w:hAnsi="Times New Roman"/>
          <w:bCs/>
          <w:sz w:val="20"/>
          <w:szCs w:val="20"/>
        </w:rPr>
        <w:t xml:space="preserve">C and 80 </w:t>
      </w:r>
      <w:r w:rsidRPr="009E7FF0">
        <w:rPr>
          <w:rFonts w:ascii="Times New Roman" w:hAnsi="Times New Roman"/>
          <w:bCs/>
          <w:sz w:val="20"/>
          <w:szCs w:val="20"/>
          <w:vertAlign w:val="superscript"/>
        </w:rPr>
        <w:t>o</w:t>
      </w:r>
      <w:r w:rsidRPr="009E7FF0">
        <w:rPr>
          <w:rFonts w:ascii="Times New Roman" w:hAnsi="Times New Roman"/>
          <w:bCs/>
          <w:sz w:val="20"/>
          <w:szCs w:val="20"/>
        </w:rPr>
        <w:t>C for 15 minutes.</w:t>
      </w:r>
    </w:p>
    <w:p w:rsidR="009E7FF0" w:rsidRPr="009E7FF0" w:rsidRDefault="009E7FF0" w:rsidP="00C41320">
      <w:pPr>
        <w:spacing w:after="120" w:line="240" w:lineRule="auto"/>
        <w:jc w:val="both"/>
        <w:rPr>
          <w:rFonts w:ascii="Times New Roman" w:hAnsi="Times New Roman"/>
          <w:sz w:val="20"/>
          <w:szCs w:val="20"/>
        </w:rPr>
      </w:pPr>
    </w:p>
    <w:p w:rsidR="009E7FF0" w:rsidRPr="009E7FF0" w:rsidRDefault="009E7FF0" w:rsidP="009E7FF0">
      <w:pPr>
        <w:spacing w:after="0" w:line="240" w:lineRule="auto"/>
        <w:jc w:val="both"/>
        <w:rPr>
          <w:rFonts w:ascii="Times New Roman" w:hAnsi="Times New Roman"/>
          <w:b/>
          <w:bCs/>
          <w:sz w:val="20"/>
          <w:szCs w:val="20"/>
        </w:rPr>
      </w:pPr>
      <w:r w:rsidRPr="009E7FF0">
        <w:rPr>
          <w:rFonts w:ascii="Times New Roman" w:hAnsi="Times New Roman"/>
          <w:b/>
          <w:bCs/>
          <w:sz w:val="20"/>
          <w:szCs w:val="20"/>
        </w:rPr>
        <w:t>Kinetic degradation of Yanang leaf extract’s properties</w:t>
      </w:r>
    </w:p>
    <w:p w:rsidR="009E7FF0" w:rsidRPr="009E7FF0" w:rsidRDefault="009E7FF0" w:rsidP="009E7FF0">
      <w:pPr>
        <w:spacing w:after="0" w:line="240" w:lineRule="auto"/>
        <w:jc w:val="both"/>
        <w:outlineLvl w:val="0"/>
        <w:rPr>
          <w:rFonts w:ascii="Times New Roman" w:hAnsi="Times New Roman"/>
          <w:sz w:val="20"/>
          <w:szCs w:val="20"/>
        </w:rPr>
      </w:pPr>
      <w:r w:rsidRPr="009E7FF0">
        <w:rPr>
          <w:rFonts w:ascii="Times New Roman" w:hAnsi="Times New Roman"/>
          <w:sz w:val="20"/>
          <w:szCs w:val="20"/>
        </w:rPr>
        <w:t xml:space="preserve">Kinetic degradations of total phenolic content, DPPH radical scavenging activity and XOI activity in Yanang leaf extract were determined by performing a regression analysis. The data of degradation were then fitted to three different kinetic models as previous mentioned in equation 2-4. The results revealed that the degradation of total phenolic content at all heating temperatures was described as a zero-order reaction with coefficient of determination between 0.809 and 0.959 (Table 1). The degradations of DPPH radical scavenging and XOI activities were second-order reactions with coefficient of determination between 0.783 and 0.920 and between 0.864 and 0.922, respectively. </w:t>
      </w:r>
    </w:p>
    <w:p w:rsidR="009E7FF0" w:rsidRPr="009E7FF0" w:rsidRDefault="009E7FF0" w:rsidP="00C41320">
      <w:pPr>
        <w:spacing w:after="120" w:line="240" w:lineRule="auto"/>
        <w:jc w:val="both"/>
        <w:outlineLvl w:val="0"/>
        <w:rPr>
          <w:rFonts w:ascii="Times New Roman" w:hAnsi="Times New Roman"/>
          <w:sz w:val="20"/>
          <w:szCs w:val="20"/>
          <w:lang w:bidi="th-TH"/>
        </w:rPr>
      </w:pPr>
    </w:p>
    <w:p w:rsidR="009E7FF0" w:rsidRPr="009E7FF0" w:rsidRDefault="009E7FF0" w:rsidP="00C41320">
      <w:pPr>
        <w:spacing w:after="120" w:line="240" w:lineRule="auto"/>
        <w:ind w:left="706" w:hanging="706"/>
        <w:jc w:val="center"/>
        <w:outlineLvl w:val="0"/>
        <w:rPr>
          <w:rFonts w:ascii="Times New Roman" w:hAnsi="Times New Roman"/>
          <w:sz w:val="20"/>
          <w:szCs w:val="20"/>
          <w:rtl/>
          <w:cs/>
        </w:rPr>
      </w:pPr>
      <w:r w:rsidRPr="009E7FF0">
        <w:rPr>
          <w:rFonts w:ascii="Times New Roman" w:hAnsi="Times New Roman"/>
          <w:sz w:val="20"/>
          <w:szCs w:val="20"/>
        </w:rPr>
        <w:t xml:space="preserve">Table 1. </w:t>
      </w:r>
      <w:r w:rsidR="00C41320">
        <w:rPr>
          <w:rFonts w:ascii="Times New Roman" w:hAnsi="Times New Roman"/>
          <w:sz w:val="20"/>
          <w:szCs w:val="20"/>
        </w:rPr>
        <w:t xml:space="preserve"> </w:t>
      </w:r>
      <w:r w:rsidRPr="009E7FF0">
        <w:rPr>
          <w:rFonts w:ascii="Times New Roman" w:hAnsi="Times New Roman"/>
          <w:sz w:val="20"/>
          <w:szCs w:val="20"/>
        </w:rPr>
        <w:t>Reaction rate constant (</w:t>
      </w:r>
      <w:r w:rsidRPr="009E7FF0">
        <w:rPr>
          <w:rFonts w:ascii="Times New Roman" w:hAnsi="Times New Roman"/>
          <w:i/>
          <w:iCs/>
          <w:sz w:val="20"/>
          <w:szCs w:val="20"/>
        </w:rPr>
        <w:t>k</w:t>
      </w:r>
      <w:r w:rsidRPr="009E7FF0">
        <w:rPr>
          <w:rFonts w:ascii="Times New Roman" w:hAnsi="Times New Roman"/>
          <w:sz w:val="20"/>
          <w:szCs w:val="20"/>
        </w:rPr>
        <w:t>) and coefficient of determination (R</w:t>
      </w:r>
      <w:r w:rsidRPr="009E7FF0">
        <w:rPr>
          <w:rFonts w:ascii="Times New Roman" w:hAnsi="Times New Roman"/>
          <w:sz w:val="20"/>
          <w:szCs w:val="20"/>
          <w:vertAlign w:val="superscript"/>
        </w:rPr>
        <w:t>2</w:t>
      </w:r>
      <w:r w:rsidRPr="009E7FF0">
        <w:rPr>
          <w:rFonts w:ascii="Times New Roman" w:hAnsi="Times New Roman"/>
          <w:sz w:val="20"/>
          <w:szCs w:val="20"/>
        </w:rPr>
        <w:t>) of total phenolic content, DPPH radical scavenging activity and XOI activity in Yanang leaf extract during preparation process</w:t>
      </w:r>
    </w:p>
    <w:tbl>
      <w:tblPr>
        <w:tblW w:w="0" w:type="auto"/>
        <w:jc w:val="center"/>
        <w:tblInd w:w="-403" w:type="dxa"/>
        <w:tblLook w:val="04A0" w:firstRow="1" w:lastRow="0" w:firstColumn="1" w:lastColumn="0" w:noHBand="0" w:noVBand="1"/>
      </w:tblPr>
      <w:tblGrid>
        <w:gridCol w:w="1279"/>
        <w:gridCol w:w="1726"/>
        <w:gridCol w:w="160"/>
        <w:gridCol w:w="471"/>
        <w:gridCol w:w="222"/>
        <w:gridCol w:w="1706"/>
        <w:gridCol w:w="666"/>
        <w:gridCol w:w="236"/>
        <w:gridCol w:w="1189"/>
        <w:gridCol w:w="666"/>
      </w:tblGrid>
      <w:tr w:rsidR="009E7FF0" w:rsidRPr="009E7FF0" w:rsidTr="002E09A8">
        <w:trPr>
          <w:jc w:val="center"/>
        </w:trPr>
        <w:tc>
          <w:tcPr>
            <w:tcW w:w="1279" w:type="dxa"/>
            <w:vMerge w:val="restart"/>
            <w:tcBorders>
              <w:top w:val="single" w:sz="4" w:space="0" w:color="auto"/>
            </w:tcBorders>
            <w:shd w:val="clear" w:color="auto" w:fill="auto"/>
            <w:vAlign w:val="center"/>
          </w:tcPr>
          <w:p w:rsidR="009E7FF0" w:rsidRPr="009E7FF0" w:rsidRDefault="009E7FF0" w:rsidP="002E09A8">
            <w:pPr>
              <w:spacing w:after="0" w:line="240" w:lineRule="auto"/>
              <w:ind w:left="-142" w:right="-108"/>
              <w:outlineLvl w:val="0"/>
              <w:rPr>
                <w:rFonts w:ascii="Times New Roman" w:hAnsi="Times New Roman"/>
                <w:b/>
                <w:bCs/>
                <w:sz w:val="20"/>
                <w:szCs w:val="20"/>
              </w:rPr>
            </w:pPr>
            <w:r w:rsidRPr="009E7FF0">
              <w:rPr>
                <w:rFonts w:ascii="Times New Roman" w:hAnsi="Times New Roman"/>
                <w:b/>
                <w:bCs/>
                <w:sz w:val="20"/>
                <w:szCs w:val="20"/>
              </w:rPr>
              <w:t>Temperature</w:t>
            </w:r>
          </w:p>
        </w:tc>
        <w:tc>
          <w:tcPr>
            <w:tcW w:w="2357" w:type="dxa"/>
            <w:gridSpan w:val="3"/>
            <w:tcBorders>
              <w:top w:val="single" w:sz="4" w:space="0" w:color="auto"/>
              <w:bottom w:val="single" w:sz="4" w:space="0" w:color="auto"/>
            </w:tcBorders>
            <w:shd w:val="clear" w:color="auto" w:fill="auto"/>
          </w:tcPr>
          <w:p w:rsidR="009E7FF0" w:rsidRPr="009E7FF0" w:rsidRDefault="009E7FF0" w:rsidP="009D7DC7">
            <w:pPr>
              <w:spacing w:before="60" w:after="0" w:line="240" w:lineRule="auto"/>
              <w:jc w:val="center"/>
              <w:outlineLvl w:val="0"/>
              <w:rPr>
                <w:rFonts w:ascii="Times New Roman" w:hAnsi="Times New Roman"/>
                <w:b/>
                <w:bCs/>
                <w:sz w:val="20"/>
                <w:szCs w:val="20"/>
              </w:rPr>
            </w:pPr>
            <w:r w:rsidRPr="009E7FF0">
              <w:rPr>
                <w:rFonts w:ascii="Times New Roman" w:hAnsi="Times New Roman"/>
                <w:b/>
                <w:bCs/>
                <w:sz w:val="20"/>
                <w:szCs w:val="20"/>
              </w:rPr>
              <w:t>Zero-Order</w:t>
            </w:r>
          </w:p>
        </w:tc>
        <w:tc>
          <w:tcPr>
            <w:tcW w:w="0" w:type="auto"/>
            <w:tcBorders>
              <w:top w:val="single" w:sz="4" w:space="0" w:color="auto"/>
            </w:tcBorders>
            <w:shd w:val="clear" w:color="auto" w:fill="auto"/>
          </w:tcPr>
          <w:p w:rsidR="009E7FF0" w:rsidRPr="009E7FF0" w:rsidRDefault="009E7FF0" w:rsidP="00035E80">
            <w:pPr>
              <w:spacing w:after="0" w:line="240" w:lineRule="auto"/>
              <w:jc w:val="both"/>
              <w:outlineLvl w:val="0"/>
              <w:rPr>
                <w:rFonts w:ascii="Times New Roman" w:hAnsi="Times New Roman"/>
                <w:b/>
                <w:bCs/>
                <w:sz w:val="20"/>
                <w:szCs w:val="20"/>
              </w:rPr>
            </w:pPr>
          </w:p>
        </w:tc>
        <w:tc>
          <w:tcPr>
            <w:tcW w:w="0" w:type="auto"/>
            <w:gridSpan w:val="5"/>
            <w:tcBorders>
              <w:top w:val="single" w:sz="4" w:space="0" w:color="auto"/>
              <w:bottom w:val="single" w:sz="4" w:space="0" w:color="auto"/>
            </w:tcBorders>
            <w:shd w:val="clear" w:color="auto" w:fill="auto"/>
          </w:tcPr>
          <w:p w:rsidR="009E7FF0" w:rsidRPr="009E7FF0" w:rsidRDefault="009E7FF0" w:rsidP="009D7DC7">
            <w:pPr>
              <w:spacing w:before="60" w:after="0" w:line="240" w:lineRule="auto"/>
              <w:jc w:val="center"/>
              <w:outlineLvl w:val="0"/>
              <w:rPr>
                <w:rFonts w:ascii="Times New Roman" w:hAnsi="Times New Roman"/>
                <w:b/>
                <w:bCs/>
                <w:sz w:val="20"/>
                <w:szCs w:val="20"/>
              </w:rPr>
            </w:pPr>
            <w:r w:rsidRPr="009E7FF0">
              <w:rPr>
                <w:rFonts w:ascii="Times New Roman" w:hAnsi="Times New Roman"/>
                <w:b/>
                <w:bCs/>
                <w:sz w:val="20"/>
                <w:szCs w:val="20"/>
              </w:rPr>
              <w:t>Second-Order</w:t>
            </w:r>
          </w:p>
        </w:tc>
      </w:tr>
      <w:tr w:rsidR="009E7FF0" w:rsidRPr="009E7FF0" w:rsidTr="002E09A8">
        <w:trPr>
          <w:jc w:val="center"/>
        </w:trPr>
        <w:tc>
          <w:tcPr>
            <w:tcW w:w="1279" w:type="dxa"/>
            <w:vMerge/>
            <w:shd w:val="clear" w:color="auto" w:fill="auto"/>
          </w:tcPr>
          <w:p w:rsidR="009E7FF0" w:rsidRPr="009E7FF0" w:rsidRDefault="009E7FF0" w:rsidP="002E09A8">
            <w:pPr>
              <w:spacing w:after="0" w:line="240" w:lineRule="auto"/>
              <w:outlineLvl w:val="0"/>
              <w:rPr>
                <w:rFonts w:ascii="Times New Roman" w:hAnsi="Times New Roman"/>
                <w:b/>
                <w:bCs/>
                <w:sz w:val="20"/>
                <w:szCs w:val="20"/>
              </w:rPr>
            </w:pPr>
          </w:p>
        </w:tc>
        <w:tc>
          <w:tcPr>
            <w:tcW w:w="2357" w:type="dxa"/>
            <w:gridSpan w:val="3"/>
            <w:tcBorders>
              <w:top w:val="single" w:sz="4" w:space="0" w:color="auto"/>
              <w:bottom w:val="single" w:sz="4" w:space="0" w:color="auto"/>
            </w:tcBorders>
            <w:shd w:val="clear" w:color="auto" w:fill="auto"/>
          </w:tcPr>
          <w:p w:rsidR="009E7FF0" w:rsidRPr="009E7FF0" w:rsidRDefault="009E7FF0" w:rsidP="002E09A8">
            <w:pPr>
              <w:spacing w:after="0" w:line="240" w:lineRule="auto"/>
              <w:ind w:right="-60"/>
              <w:jc w:val="center"/>
              <w:outlineLvl w:val="0"/>
              <w:rPr>
                <w:rFonts w:ascii="Times New Roman" w:hAnsi="Times New Roman"/>
                <w:b/>
                <w:bCs/>
                <w:sz w:val="20"/>
                <w:szCs w:val="20"/>
              </w:rPr>
            </w:pPr>
            <w:r w:rsidRPr="009E7FF0">
              <w:rPr>
                <w:rFonts w:ascii="Times New Roman" w:hAnsi="Times New Roman"/>
                <w:b/>
                <w:bCs/>
                <w:sz w:val="20"/>
                <w:szCs w:val="20"/>
              </w:rPr>
              <w:t>Total Phenolic Content</w:t>
            </w:r>
          </w:p>
        </w:tc>
        <w:tc>
          <w:tcPr>
            <w:tcW w:w="0" w:type="auto"/>
            <w:shd w:val="clear" w:color="auto" w:fill="auto"/>
          </w:tcPr>
          <w:p w:rsidR="009E7FF0" w:rsidRPr="009E7FF0" w:rsidRDefault="009E7FF0" w:rsidP="00035E80">
            <w:pPr>
              <w:spacing w:after="0" w:line="240" w:lineRule="auto"/>
              <w:ind w:right="-60"/>
              <w:jc w:val="both"/>
              <w:outlineLvl w:val="0"/>
              <w:rPr>
                <w:rFonts w:ascii="Times New Roman" w:hAnsi="Times New Roman"/>
                <w:b/>
                <w:bCs/>
                <w:sz w:val="20"/>
                <w:szCs w:val="20"/>
              </w:rPr>
            </w:pPr>
          </w:p>
        </w:tc>
        <w:tc>
          <w:tcPr>
            <w:tcW w:w="0" w:type="auto"/>
            <w:gridSpan w:val="2"/>
            <w:tcBorders>
              <w:top w:val="single" w:sz="4" w:space="0" w:color="auto"/>
              <w:bottom w:val="single" w:sz="4" w:space="0" w:color="auto"/>
            </w:tcBorders>
            <w:shd w:val="clear" w:color="auto" w:fill="auto"/>
          </w:tcPr>
          <w:p w:rsidR="009E7FF0" w:rsidRPr="009E7FF0" w:rsidRDefault="009E7FF0" w:rsidP="002E09A8">
            <w:pPr>
              <w:spacing w:after="0" w:line="240" w:lineRule="auto"/>
              <w:ind w:right="-190"/>
              <w:outlineLvl w:val="0"/>
              <w:rPr>
                <w:rFonts w:ascii="Times New Roman" w:hAnsi="Times New Roman"/>
                <w:b/>
                <w:bCs/>
                <w:sz w:val="20"/>
                <w:szCs w:val="20"/>
              </w:rPr>
            </w:pPr>
            <w:r w:rsidRPr="009E7FF0">
              <w:rPr>
                <w:rFonts w:ascii="Times New Roman" w:hAnsi="Times New Roman"/>
                <w:b/>
                <w:bCs/>
                <w:sz w:val="20"/>
                <w:szCs w:val="20"/>
              </w:rPr>
              <w:t>DPPH Scavenging Activity</w:t>
            </w:r>
          </w:p>
        </w:tc>
        <w:tc>
          <w:tcPr>
            <w:tcW w:w="236" w:type="dxa"/>
            <w:tcBorders>
              <w:top w:val="single" w:sz="4" w:space="0" w:color="auto"/>
              <w:bottom w:val="single" w:sz="4" w:space="0" w:color="auto"/>
            </w:tcBorders>
            <w:shd w:val="clear" w:color="auto" w:fill="auto"/>
          </w:tcPr>
          <w:p w:rsidR="009E7FF0" w:rsidRPr="009E7FF0" w:rsidRDefault="009E7FF0" w:rsidP="00035E80">
            <w:pPr>
              <w:spacing w:after="0" w:line="240" w:lineRule="auto"/>
              <w:jc w:val="both"/>
              <w:outlineLvl w:val="0"/>
              <w:rPr>
                <w:rFonts w:ascii="Times New Roman" w:hAnsi="Times New Roman"/>
                <w:b/>
                <w:bCs/>
                <w:sz w:val="20"/>
                <w:szCs w:val="20"/>
              </w:rPr>
            </w:pPr>
          </w:p>
        </w:tc>
        <w:tc>
          <w:tcPr>
            <w:tcW w:w="1855" w:type="dxa"/>
            <w:gridSpan w:val="2"/>
            <w:tcBorders>
              <w:top w:val="single" w:sz="4" w:space="0" w:color="auto"/>
              <w:bottom w:val="single" w:sz="4" w:space="0" w:color="auto"/>
            </w:tcBorders>
            <w:shd w:val="clear" w:color="auto" w:fill="auto"/>
          </w:tcPr>
          <w:p w:rsidR="009E7FF0" w:rsidRPr="009E7FF0" w:rsidRDefault="009E7FF0" w:rsidP="002E09A8">
            <w:pPr>
              <w:spacing w:after="0" w:line="240" w:lineRule="auto"/>
              <w:jc w:val="center"/>
              <w:outlineLvl w:val="0"/>
              <w:rPr>
                <w:rFonts w:ascii="Times New Roman" w:hAnsi="Times New Roman"/>
                <w:b/>
                <w:bCs/>
                <w:sz w:val="20"/>
                <w:szCs w:val="20"/>
              </w:rPr>
            </w:pPr>
            <w:r w:rsidRPr="009E7FF0">
              <w:rPr>
                <w:rFonts w:ascii="Times New Roman" w:hAnsi="Times New Roman"/>
                <w:b/>
                <w:bCs/>
                <w:sz w:val="20"/>
                <w:szCs w:val="20"/>
              </w:rPr>
              <w:t>XOI Activity</w:t>
            </w:r>
          </w:p>
        </w:tc>
      </w:tr>
      <w:tr w:rsidR="009E7FF0" w:rsidRPr="009E7FF0" w:rsidTr="002E09A8">
        <w:trPr>
          <w:jc w:val="center"/>
        </w:trPr>
        <w:tc>
          <w:tcPr>
            <w:tcW w:w="1279" w:type="dxa"/>
            <w:vMerge/>
            <w:tcBorders>
              <w:bottom w:val="single" w:sz="4" w:space="0" w:color="auto"/>
            </w:tcBorders>
            <w:shd w:val="clear" w:color="auto" w:fill="auto"/>
          </w:tcPr>
          <w:p w:rsidR="009E7FF0" w:rsidRPr="009E7FF0" w:rsidRDefault="009E7FF0" w:rsidP="002E09A8">
            <w:pPr>
              <w:spacing w:after="0" w:line="240" w:lineRule="auto"/>
              <w:outlineLvl w:val="0"/>
              <w:rPr>
                <w:rFonts w:ascii="Times New Roman" w:hAnsi="Times New Roman"/>
                <w:b/>
                <w:bCs/>
                <w:sz w:val="20"/>
                <w:szCs w:val="20"/>
              </w:rPr>
            </w:pPr>
          </w:p>
        </w:tc>
        <w:tc>
          <w:tcPr>
            <w:tcW w:w="1886" w:type="dxa"/>
            <w:gridSpan w:val="2"/>
            <w:tcBorders>
              <w:top w:val="single" w:sz="4" w:space="0" w:color="auto"/>
              <w:bottom w:val="single" w:sz="4" w:space="0" w:color="auto"/>
            </w:tcBorders>
            <w:shd w:val="clear" w:color="auto" w:fill="auto"/>
          </w:tcPr>
          <w:p w:rsidR="002E09A8" w:rsidRDefault="009E7FF0" w:rsidP="002E09A8">
            <w:pPr>
              <w:spacing w:after="0" w:line="240" w:lineRule="auto"/>
              <w:ind w:left="-187" w:right="-144" w:firstLine="14"/>
              <w:jc w:val="center"/>
              <w:outlineLvl w:val="0"/>
              <w:rPr>
                <w:rFonts w:ascii="Times New Roman" w:hAnsi="Times New Roman"/>
                <w:b/>
                <w:bCs/>
                <w:sz w:val="20"/>
                <w:szCs w:val="20"/>
              </w:rPr>
            </w:pPr>
            <w:r w:rsidRPr="009E7FF0">
              <w:rPr>
                <w:rFonts w:ascii="Times New Roman" w:hAnsi="Times New Roman"/>
                <w:b/>
                <w:bCs/>
                <w:i/>
                <w:iCs/>
                <w:sz w:val="20"/>
                <w:szCs w:val="20"/>
              </w:rPr>
              <w:t xml:space="preserve">k </w:t>
            </w:r>
            <w:r w:rsidR="002E09A8">
              <w:rPr>
                <w:rFonts w:ascii="Times New Roman" w:hAnsi="Times New Roman"/>
                <w:b/>
                <w:bCs/>
                <w:sz w:val="20"/>
                <w:szCs w:val="20"/>
              </w:rPr>
              <w:t>(mg GAE/100</w:t>
            </w:r>
          </w:p>
          <w:p w:rsidR="009E7FF0" w:rsidRPr="009E7FF0" w:rsidRDefault="009E7FF0" w:rsidP="009D7DC7">
            <w:pPr>
              <w:spacing w:after="60" w:line="240" w:lineRule="auto"/>
              <w:ind w:left="-187" w:right="-144" w:firstLine="14"/>
              <w:jc w:val="center"/>
              <w:outlineLvl w:val="0"/>
              <w:rPr>
                <w:rFonts w:ascii="Times New Roman" w:hAnsi="Times New Roman"/>
                <w:b/>
                <w:bCs/>
                <w:sz w:val="20"/>
                <w:szCs w:val="20"/>
              </w:rPr>
            </w:pPr>
            <w:r w:rsidRPr="009E7FF0">
              <w:rPr>
                <w:rFonts w:ascii="Times New Roman" w:hAnsi="Times New Roman"/>
                <w:b/>
                <w:bCs/>
                <w:sz w:val="20"/>
                <w:szCs w:val="20"/>
              </w:rPr>
              <w:t>mg.min)</w:t>
            </w:r>
          </w:p>
        </w:tc>
        <w:tc>
          <w:tcPr>
            <w:tcW w:w="0" w:type="auto"/>
            <w:tcBorders>
              <w:top w:val="single" w:sz="4" w:space="0" w:color="auto"/>
              <w:bottom w:val="single" w:sz="4" w:space="0" w:color="auto"/>
            </w:tcBorders>
            <w:shd w:val="clear" w:color="auto" w:fill="auto"/>
          </w:tcPr>
          <w:p w:rsidR="009E7FF0" w:rsidRPr="009E7FF0" w:rsidRDefault="009E7FF0" w:rsidP="002E09A8">
            <w:pPr>
              <w:spacing w:after="0" w:line="240" w:lineRule="auto"/>
              <w:ind w:left="-130"/>
              <w:jc w:val="center"/>
              <w:outlineLvl w:val="0"/>
              <w:rPr>
                <w:rFonts w:ascii="Times New Roman" w:hAnsi="Times New Roman"/>
                <w:b/>
                <w:bCs/>
                <w:sz w:val="20"/>
                <w:szCs w:val="20"/>
              </w:rPr>
            </w:pPr>
            <w:r w:rsidRPr="009E7FF0">
              <w:rPr>
                <w:rFonts w:ascii="Times New Roman" w:hAnsi="Times New Roman"/>
                <w:b/>
                <w:bCs/>
                <w:sz w:val="20"/>
                <w:szCs w:val="20"/>
              </w:rPr>
              <w:t>R</w:t>
            </w:r>
            <w:r w:rsidRPr="009E7FF0">
              <w:rPr>
                <w:rFonts w:ascii="Times New Roman" w:hAnsi="Times New Roman"/>
                <w:b/>
                <w:bCs/>
                <w:sz w:val="20"/>
                <w:szCs w:val="20"/>
                <w:vertAlign w:val="superscript"/>
              </w:rPr>
              <w:t>2</w:t>
            </w:r>
          </w:p>
        </w:tc>
        <w:tc>
          <w:tcPr>
            <w:tcW w:w="0" w:type="auto"/>
            <w:tcBorders>
              <w:bottom w:val="single" w:sz="4" w:space="0" w:color="auto"/>
            </w:tcBorders>
            <w:shd w:val="clear" w:color="auto" w:fill="auto"/>
          </w:tcPr>
          <w:p w:rsidR="009E7FF0" w:rsidRPr="009E7FF0" w:rsidRDefault="009E7FF0" w:rsidP="00035E80">
            <w:pPr>
              <w:spacing w:after="0" w:line="240" w:lineRule="auto"/>
              <w:ind w:left="-130"/>
              <w:jc w:val="both"/>
              <w:outlineLvl w:val="0"/>
              <w:rPr>
                <w:rFonts w:ascii="Times New Roman" w:hAnsi="Times New Roman"/>
                <w:b/>
                <w:bCs/>
                <w:sz w:val="20"/>
                <w:szCs w:val="20"/>
              </w:rPr>
            </w:pPr>
          </w:p>
        </w:tc>
        <w:tc>
          <w:tcPr>
            <w:tcW w:w="0" w:type="auto"/>
            <w:tcBorders>
              <w:top w:val="single" w:sz="4" w:space="0" w:color="auto"/>
              <w:bottom w:val="single" w:sz="4" w:space="0" w:color="auto"/>
            </w:tcBorders>
            <w:shd w:val="clear" w:color="auto" w:fill="auto"/>
          </w:tcPr>
          <w:p w:rsidR="009E7FF0" w:rsidRPr="009E7FF0" w:rsidRDefault="009E7FF0" w:rsidP="002E09A8">
            <w:pPr>
              <w:spacing w:after="0" w:line="240" w:lineRule="auto"/>
              <w:ind w:left="-70" w:right="-148"/>
              <w:jc w:val="center"/>
              <w:outlineLvl w:val="0"/>
              <w:rPr>
                <w:rFonts w:ascii="Times New Roman" w:hAnsi="Times New Roman"/>
                <w:sz w:val="20"/>
                <w:szCs w:val="20"/>
              </w:rPr>
            </w:pPr>
            <w:r w:rsidRPr="009E7FF0">
              <w:rPr>
                <w:rFonts w:ascii="Times New Roman" w:hAnsi="Times New Roman"/>
                <w:b/>
                <w:bCs/>
                <w:i/>
                <w:iCs/>
                <w:sz w:val="20"/>
                <w:szCs w:val="20"/>
              </w:rPr>
              <w:t xml:space="preserve">k </w:t>
            </w:r>
            <w:r w:rsidRPr="009E7FF0">
              <w:rPr>
                <w:rFonts w:ascii="Times New Roman" w:hAnsi="Times New Roman"/>
                <w:b/>
                <w:bCs/>
                <w:sz w:val="20"/>
                <w:szCs w:val="20"/>
              </w:rPr>
              <w:t>(mL/μg BHT.min)</w:t>
            </w:r>
          </w:p>
        </w:tc>
        <w:tc>
          <w:tcPr>
            <w:tcW w:w="0" w:type="auto"/>
            <w:tcBorders>
              <w:top w:val="single" w:sz="4" w:space="0" w:color="auto"/>
              <w:bottom w:val="single" w:sz="4" w:space="0" w:color="auto"/>
            </w:tcBorders>
            <w:shd w:val="clear" w:color="auto" w:fill="auto"/>
          </w:tcPr>
          <w:p w:rsidR="009E7FF0" w:rsidRPr="009E7FF0" w:rsidRDefault="009E7FF0" w:rsidP="002E09A8">
            <w:pPr>
              <w:spacing w:after="0" w:line="240" w:lineRule="auto"/>
              <w:jc w:val="center"/>
              <w:outlineLvl w:val="0"/>
              <w:rPr>
                <w:rFonts w:ascii="Times New Roman" w:hAnsi="Times New Roman"/>
                <w:b/>
                <w:bCs/>
                <w:sz w:val="20"/>
                <w:szCs w:val="20"/>
              </w:rPr>
            </w:pPr>
            <w:r w:rsidRPr="009E7FF0">
              <w:rPr>
                <w:rFonts w:ascii="Times New Roman" w:hAnsi="Times New Roman"/>
                <w:b/>
                <w:bCs/>
                <w:sz w:val="20"/>
                <w:szCs w:val="20"/>
              </w:rPr>
              <w:t>R</w:t>
            </w:r>
            <w:r w:rsidRPr="009E7FF0">
              <w:rPr>
                <w:rFonts w:ascii="Times New Roman" w:hAnsi="Times New Roman"/>
                <w:b/>
                <w:bCs/>
                <w:sz w:val="20"/>
                <w:szCs w:val="20"/>
                <w:vertAlign w:val="superscript"/>
              </w:rPr>
              <w:t>2</w:t>
            </w:r>
          </w:p>
        </w:tc>
        <w:tc>
          <w:tcPr>
            <w:tcW w:w="236" w:type="dxa"/>
            <w:tcBorders>
              <w:top w:val="single" w:sz="4" w:space="0" w:color="auto"/>
              <w:bottom w:val="single" w:sz="4" w:space="0" w:color="auto"/>
            </w:tcBorders>
            <w:shd w:val="clear" w:color="auto" w:fill="auto"/>
          </w:tcPr>
          <w:p w:rsidR="009E7FF0" w:rsidRPr="009E7FF0" w:rsidRDefault="009E7FF0" w:rsidP="00035E80">
            <w:pPr>
              <w:spacing w:after="0" w:line="240" w:lineRule="auto"/>
              <w:jc w:val="both"/>
              <w:outlineLvl w:val="0"/>
              <w:rPr>
                <w:rFonts w:ascii="Times New Roman" w:hAnsi="Times New Roman"/>
                <w:sz w:val="20"/>
                <w:szCs w:val="20"/>
              </w:rPr>
            </w:pPr>
          </w:p>
        </w:tc>
        <w:tc>
          <w:tcPr>
            <w:tcW w:w="1189" w:type="dxa"/>
            <w:tcBorders>
              <w:top w:val="single" w:sz="4" w:space="0" w:color="auto"/>
              <w:left w:val="nil"/>
              <w:bottom w:val="single" w:sz="4" w:space="0" w:color="auto"/>
            </w:tcBorders>
            <w:shd w:val="clear" w:color="auto" w:fill="auto"/>
          </w:tcPr>
          <w:p w:rsidR="009E7FF0" w:rsidRPr="009E7FF0" w:rsidRDefault="009E7FF0" w:rsidP="002E09A8">
            <w:pPr>
              <w:spacing w:after="0" w:line="240" w:lineRule="auto"/>
              <w:jc w:val="center"/>
              <w:outlineLvl w:val="0"/>
              <w:rPr>
                <w:rFonts w:ascii="Times New Roman" w:hAnsi="Times New Roman"/>
                <w:sz w:val="20"/>
                <w:szCs w:val="20"/>
              </w:rPr>
            </w:pPr>
            <w:r w:rsidRPr="009E7FF0">
              <w:rPr>
                <w:rFonts w:ascii="Times New Roman" w:hAnsi="Times New Roman"/>
                <w:b/>
                <w:bCs/>
                <w:i/>
                <w:iCs/>
                <w:sz w:val="20"/>
                <w:szCs w:val="20"/>
              </w:rPr>
              <w:t>k</w:t>
            </w:r>
            <w:r w:rsidRPr="009E7FF0">
              <w:rPr>
                <w:rFonts w:ascii="Times New Roman" w:hAnsi="Times New Roman"/>
                <w:b/>
                <w:bCs/>
                <w:sz w:val="20"/>
                <w:szCs w:val="20"/>
              </w:rPr>
              <w:t>(1/%.min)</w:t>
            </w:r>
          </w:p>
        </w:tc>
        <w:tc>
          <w:tcPr>
            <w:tcW w:w="0" w:type="auto"/>
            <w:tcBorders>
              <w:top w:val="single" w:sz="4" w:space="0" w:color="auto"/>
              <w:bottom w:val="single" w:sz="4" w:space="0" w:color="auto"/>
            </w:tcBorders>
            <w:shd w:val="clear" w:color="auto" w:fill="auto"/>
          </w:tcPr>
          <w:p w:rsidR="009E7FF0" w:rsidRPr="009E7FF0" w:rsidRDefault="009E7FF0" w:rsidP="002E09A8">
            <w:pPr>
              <w:spacing w:after="0" w:line="240" w:lineRule="auto"/>
              <w:jc w:val="center"/>
              <w:outlineLvl w:val="0"/>
              <w:rPr>
                <w:rFonts w:ascii="Times New Roman" w:hAnsi="Times New Roman"/>
                <w:b/>
                <w:bCs/>
                <w:sz w:val="20"/>
                <w:szCs w:val="20"/>
              </w:rPr>
            </w:pPr>
            <w:r w:rsidRPr="009E7FF0">
              <w:rPr>
                <w:rFonts w:ascii="Times New Roman" w:hAnsi="Times New Roman"/>
                <w:b/>
                <w:bCs/>
                <w:sz w:val="20"/>
                <w:szCs w:val="20"/>
              </w:rPr>
              <w:t>R</w:t>
            </w:r>
            <w:r w:rsidRPr="009E7FF0">
              <w:rPr>
                <w:rFonts w:ascii="Times New Roman" w:hAnsi="Times New Roman"/>
                <w:b/>
                <w:bCs/>
                <w:sz w:val="20"/>
                <w:szCs w:val="20"/>
                <w:vertAlign w:val="superscript"/>
              </w:rPr>
              <w:t>2</w:t>
            </w:r>
          </w:p>
        </w:tc>
      </w:tr>
      <w:tr w:rsidR="009E7FF0" w:rsidRPr="009E7FF0" w:rsidTr="004748F4">
        <w:trPr>
          <w:jc w:val="center"/>
        </w:trPr>
        <w:tc>
          <w:tcPr>
            <w:tcW w:w="1279" w:type="dxa"/>
            <w:tcBorders>
              <w:top w:val="single" w:sz="4" w:space="0" w:color="auto"/>
            </w:tcBorders>
            <w:shd w:val="clear" w:color="auto" w:fill="auto"/>
            <w:vAlign w:val="center"/>
          </w:tcPr>
          <w:p w:rsidR="009E7FF0" w:rsidRPr="009E7FF0" w:rsidRDefault="009E7FF0" w:rsidP="009D7DC7">
            <w:pPr>
              <w:spacing w:before="60" w:after="0" w:line="240" w:lineRule="auto"/>
              <w:outlineLvl w:val="0"/>
              <w:rPr>
                <w:rFonts w:ascii="Times New Roman" w:hAnsi="Times New Roman"/>
                <w:b/>
                <w:bCs/>
                <w:sz w:val="20"/>
                <w:szCs w:val="20"/>
              </w:rPr>
            </w:pPr>
            <w:r w:rsidRPr="009E7FF0">
              <w:rPr>
                <w:rFonts w:ascii="Times New Roman" w:hAnsi="Times New Roman"/>
                <w:bCs/>
                <w:sz w:val="20"/>
                <w:szCs w:val="20"/>
              </w:rPr>
              <w:t>60</w:t>
            </w:r>
            <w:r w:rsidR="002E09A8">
              <w:rPr>
                <w:rFonts w:ascii="Times New Roman" w:hAnsi="Times New Roman"/>
                <w:bCs/>
                <w:sz w:val="20"/>
                <w:szCs w:val="20"/>
              </w:rPr>
              <w:t xml:space="preserve"> </w:t>
            </w:r>
            <w:r w:rsidRPr="009E7FF0">
              <w:rPr>
                <w:rFonts w:ascii="Times New Roman" w:hAnsi="Times New Roman"/>
                <w:bCs/>
                <w:sz w:val="20"/>
                <w:szCs w:val="20"/>
                <w:vertAlign w:val="superscript"/>
              </w:rPr>
              <w:t>o</w:t>
            </w:r>
            <w:r w:rsidRPr="009E7FF0">
              <w:rPr>
                <w:rFonts w:ascii="Times New Roman" w:hAnsi="Times New Roman"/>
                <w:bCs/>
                <w:sz w:val="20"/>
                <w:szCs w:val="20"/>
              </w:rPr>
              <w:t>C</w:t>
            </w:r>
          </w:p>
        </w:tc>
        <w:tc>
          <w:tcPr>
            <w:tcW w:w="1726" w:type="dxa"/>
            <w:tcBorders>
              <w:top w:val="single" w:sz="4" w:space="0" w:color="auto"/>
            </w:tcBorders>
            <w:shd w:val="clear" w:color="auto" w:fill="auto"/>
            <w:vAlign w:val="center"/>
          </w:tcPr>
          <w:p w:rsidR="009E7FF0" w:rsidRPr="009E7FF0" w:rsidRDefault="009E7FF0" w:rsidP="009D7DC7">
            <w:pPr>
              <w:spacing w:before="60" w:after="0" w:line="240" w:lineRule="auto"/>
              <w:jc w:val="center"/>
              <w:outlineLvl w:val="0"/>
              <w:rPr>
                <w:rFonts w:ascii="Times New Roman" w:hAnsi="Times New Roman"/>
                <w:sz w:val="20"/>
                <w:szCs w:val="20"/>
              </w:rPr>
            </w:pPr>
            <w:r w:rsidRPr="009E7FF0">
              <w:rPr>
                <w:rFonts w:ascii="Times New Roman" w:hAnsi="Times New Roman"/>
                <w:sz w:val="20"/>
                <w:szCs w:val="20"/>
              </w:rPr>
              <w:t>2.354</w:t>
            </w:r>
          </w:p>
        </w:tc>
        <w:tc>
          <w:tcPr>
            <w:tcW w:w="631" w:type="dxa"/>
            <w:gridSpan w:val="2"/>
            <w:tcBorders>
              <w:top w:val="single" w:sz="4" w:space="0" w:color="auto"/>
            </w:tcBorders>
            <w:shd w:val="clear" w:color="auto" w:fill="auto"/>
            <w:vAlign w:val="center"/>
          </w:tcPr>
          <w:p w:rsidR="009E7FF0" w:rsidRPr="009E7FF0" w:rsidRDefault="009E7FF0" w:rsidP="009D7DC7">
            <w:pPr>
              <w:spacing w:before="60" w:after="0" w:line="240" w:lineRule="auto"/>
              <w:ind w:right="-108" w:hanging="216"/>
              <w:jc w:val="center"/>
              <w:outlineLvl w:val="0"/>
              <w:rPr>
                <w:rFonts w:ascii="Times New Roman" w:hAnsi="Times New Roman"/>
                <w:sz w:val="20"/>
                <w:szCs w:val="20"/>
              </w:rPr>
            </w:pPr>
            <w:r w:rsidRPr="009E7FF0">
              <w:rPr>
                <w:rFonts w:ascii="Times New Roman" w:hAnsi="Times New Roman"/>
                <w:sz w:val="20"/>
                <w:szCs w:val="20"/>
              </w:rPr>
              <w:t>0.945</w:t>
            </w:r>
          </w:p>
        </w:tc>
        <w:tc>
          <w:tcPr>
            <w:tcW w:w="0" w:type="auto"/>
            <w:tcBorders>
              <w:top w:val="single" w:sz="4" w:space="0" w:color="auto"/>
            </w:tcBorders>
            <w:shd w:val="clear" w:color="auto" w:fill="auto"/>
            <w:vAlign w:val="center"/>
          </w:tcPr>
          <w:p w:rsidR="009E7FF0" w:rsidRPr="009E7FF0" w:rsidRDefault="009E7FF0" w:rsidP="009D7DC7">
            <w:pPr>
              <w:spacing w:before="60" w:after="0" w:line="240" w:lineRule="auto"/>
              <w:jc w:val="both"/>
              <w:outlineLvl w:val="0"/>
              <w:rPr>
                <w:rFonts w:ascii="Times New Roman" w:hAnsi="Times New Roman"/>
                <w:sz w:val="20"/>
                <w:szCs w:val="20"/>
              </w:rPr>
            </w:pPr>
          </w:p>
        </w:tc>
        <w:tc>
          <w:tcPr>
            <w:tcW w:w="0" w:type="auto"/>
            <w:tcBorders>
              <w:top w:val="single" w:sz="4" w:space="0" w:color="auto"/>
            </w:tcBorders>
            <w:shd w:val="clear" w:color="auto" w:fill="auto"/>
            <w:vAlign w:val="center"/>
          </w:tcPr>
          <w:p w:rsidR="009E7FF0" w:rsidRPr="009E7FF0" w:rsidRDefault="009E7FF0" w:rsidP="009D7DC7">
            <w:pPr>
              <w:spacing w:before="60" w:after="0" w:line="240" w:lineRule="auto"/>
              <w:jc w:val="center"/>
              <w:rPr>
                <w:rFonts w:ascii="Times New Roman" w:hAnsi="Times New Roman"/>
                <w:sz w:val="20"/>
                <w:szCs w:val="20"/>
              </w:rPr>
            </w:pPr>
            <w:r w:rsidRPr="009E7FF0">
              <w:rPr>
                <w:rFonts w:ascii="Times New Roman" w:hAnsi="Times New Roman"/>
                <w:sz w:val="20"/>
                <w:szCs w:val="20"/>
              </w:rPr>
              <w:t>8 ×10</w:t>
            </w:r>
            <w:r w:rsidRPr="009E7FF0">
              <w:rPr>
                <w:rFonts w:ascii="Times New Roman" w:hAnsi="Times New Roman"/>
                <w:sz w:val="20"/>
                <w:szCs w:val="20"/>
                <w:vertAlign w:val="superscript"/>
              </w:rPr>
              <w:t>-5</w:t>
            </w:r>
          </w:p>
        </w:tc>
        <w:tc>
          <w:tcPr>
            <w:tcW w:w="0" w:type="auto"/>
            <w:tcBorders>
              <w:top w:val="single" w:sz="4" w:space="0" w:color="auto"/>
            </w:tcBorders>
            <w:shd w:val="clear" w:color="auto" w:fill="auto"/>
            <w:vAlign w:val="center"/>
          </w:tcPr>
          <w:p w:rsidR="009E7FF0" w:rsidRPr="009E7FF0" w:rsidRDefault="009E7FF0" w:rsidP="009D7DC7">
            <w:pPr>
              <w:spacing w:before="60" w:after="0" w:line="240" w:lineRule="auto"/>
              <w:jc w:val="center"/>
              <w:rPr>
                <w:rFonts w:ascii="Times New Roman" w:hAnsi="Times New Roman"/>
                <w:sz w:val="20"/>
                <w:szCs w:val="20"/>
              </w:rPr>
            </w:pPr>
            <w:r w:rsidRPr="009E7FF0">
              <w:rPr>
                <w:rFonts w:ascii="Times New Roman" w:hAnsi="Times New Roman"/>
                <w:sz w:val="20"/>
                <w:szCs w:val="20"/>
              </w:rPr>
              <w:t>0.783</w:t>
            </w:r>
          </w:p>
        </w:tc>
        <w:tc>
          <w:tcPr>
            <w:tcW w:w="236" w:type="dxa"/>
            <w:tcBorders>
              <w:top w:val="single" w:sz="4" w:space="0" w:color="auto"/>
            </w:tcBorders>
            <w:shd w:val="clear" w:color="auto" w:fill="auto"/>
            <w:vAlign w:val="center"/>
          </w:tcPr>
          <w:p w:rsidR="009E7FF0" w:rsidRPr="009E7FF0" w:rsidRDefault="009E7FF0" w:rsidP="009D7DC7">
            <w:pPr>
              <w:spacing w:before="60" w:after="0" w:line="240" w:lineRule="auto"/>
              <w:jc w:val="both"/>
              <w:rPr>
                <w:rFonts w:ascii="Times New Roman" w:hAnsi="Times New Roman"/>
                <w:sz w:val="20"/>
                <w:szCs w:val="20"/>
              </w:rPr>
            </w:pPr>
          </w:p>
        </w:tc>
        <w:tc>
          <w:tcPr>
            <w:tcW w:w="1189" w:type="dxa"/>
            <w:tcBorders>
              <w:top w:val="single" w:sz="4" w:space="0" w:color="auto"/>
            </w:tcBorders>
            <w:shd w:val="clear" w:color="auto" w:fill="auto"/>
            <w:vAlign w:val="center"/>
          </w:tcPr>
          <w:p w:rsidR="009E7FF0" w:rsidRPr="009E7FF0" w:rsidRDefault="009E7FF0" w:rsidP="009D7DC7">
            <w:pPr>
              <w:spacing w:before="60" w:after="0" w:line="240" w:lineRule="auto"/>
              <w:jc w:val="center"/>
              <w:rPr>
                <w:rFonts w:ascii="Times New Roman" w:hAnsi="Times New Roman"/>
                <w:sz w:val="20"/>
                <w:szCs w:val="20"/>
              </w:rPr>
            </w:pPr>
            <w:r w:rsidRPr="009E7FF0">
              <w:rPr>
                <w:rFonts w:ascii="Times New Roman" w:hAnsi="Times New Roman"/>
                <w:sz w:val="20"/>
                <w:szCs w:val="20"/>
              </w:rPr>
              <w:t>2×10</w:t>
            </w:r>
            <w:r w:rsidRPr="009E7FF0">
              <w:rPr>
                <w:rFonts w:ascii="Times New Roman" w:hAnsi="Times New Roman"/>
                <w:sz w:val="20"/>
                <w:szCs w:val="20"/>
                <w:vertAlign w:val="superscript"/>
              </w:rPr>
              <w:t>-5</w:t>
            </w:r>
          </w:p>
        </w:tc>
        <w:tc>
          <w:tcPr>
            <w:tcW w:w="0" w:type="auto"/>
            <w:tcBorders>
              <w:top w:val="single" w:sz="4" w:space="0" w:color="auto"/>
            </w:tcBorders>
            <w:shd w:val="clear" w:color="auto" w:fill="auto"/>
            <w:vAlign w:val="center"/>
          </w:tcPr>
          <w:p w:rsidR="009E7FF0" w:rsidRPr="009E7FF0" w:rsidRDefault="009E7FF0" w:rsidP="009D7DC7">
            <w:pPr>
              <w:spacing w:before="60" w:after="0" w:line="240" w:lineRule="auto"/>
              <w:jc w:val="center"/>
              <w:rPr>
                <w:rFonts w:ascii="Times New Roman" w:hAnsi="Times New Roman"/>
                <w:sz w:val="20"/>
                <w:szCs w:val="20"/>
              </w:rPr>
            </w:pPr>
            <w:r w:rsidRPr="009E7FF0">
              <w:rPr>
                <w:rFonts w:ascii="Times New Roman" w:hAnsi="Times New Roman"/>
                <w:sz w:val="20"/>
                <w:szCs w:val="20"/>
              </w:rPr>
              <w:t>0.922</w:t>
            </w:r>
          </w:p>
        </w:tc>
      </w:tr>
      <w:tr w:rsidR="009E7FF0" w:rsidRPr="009E7FF0" w:rsidTr="004748F4">
        <w:trPr>
          <w:jc w:val="center"/>
        </w:trPr>
        <w:tc>
          <w:tcPr>
            <w:tcW w:w="1279" w:type="dxa"/>
            <w:shd w:val="clear" w:color="auto" w:fill="auto"/>
            <w:vAlign w:val="center"/>
          </w:tcPr>
          <w:p w:rsidR="009E7FF0" w:rsidRPr="009E7FF0" w:rsidRDefault="009E7FF0" w:rsidP="009D7DC7">
            <w:pPr>
              <w:spacing w:before="60" w:after="0" w:line="240" w:lineRule="auto"/>
              <w:outlineLvl w:val="0"/>
              <w:rPr>
                <w:rFonts w:ascii="Times New Roman" w:hAnsi="Times New Roman"/>
                <w:b/>
                <w:bCs/>
                <w:sz w:val="20"/>
                <w:szCs w:val="20"/>
              </w:rPr>
            </w:pPr>
            <w:r w:rsidRPr="009E7FF0">
              <w:rPr>
                <w:rFonts w:ascii="Times New Roman" w:hAnsi="Times New Roman"/>
                <w:bCs/>
                <w:sz w:val="20"/>
                <w:szCs w:val="20"/>
              </w:rPr>
              <w:t>70</w:t>
            </w:r>
            <w:r w:rsidR="002E09A8">
              <w:rPr>
                <w:rFonts w:ascii="Times New Roman" w:hAnsi="Times New Roman"/>
                <w:bCs/>
                <w:sz w:val="20"/>
                <w:szCs w:val="20"/>
              </w:rPr>
              <w:t xml:space="preserve"> </w:t>
            </w:r>
            <w:r w:rsidRPr="009E7FF0">
              <w:rPr>
                <w:rFonts w:ascii="Times New Roman" w:hAnsi="Times New Roman"/>
                <w:bCs/>
                <w:sz w:val="20"/>
                <w:szCs w:val="20"/>
                <w:vertAlign w:val="superscript"/>
              </w:rPr>
              <w:t>o</w:t>
            </w:r>
            <w:r w:rsidRPr="009E7FF0">
              <w:rPr>
                <w:rFonts w:ascii="Times New Roman" w:hAnsi="Times New Roman"/>
                <w:bCs/>
                <w:sz w:val="20"/>
                <w:szCs w:val="20"/>
              </w:rPr>
              <w:t>C</w:t>
            </w:r>
          </w:p>
        </w:tc>
        <w:tc>
          <w:tcPr>
            <w:tcW w:w="1726" w:type="dxa"/>
            <w:shd w:val="clear" w:color="auto" w:fill="auto"/>
            <w:vAlign w:val="center"/>
          </w:tcPr>
          <w:p w:rsidR="009E7FF0" w:rsidRPr="009E7FF0" w:rsidRDefault="009E7FF0" w:rsidP="009D7DC7">
            <w:pPr>
              <w:spacing w:before="60" w:after="0" w:line="240" w:lineRule="auto"/>
              <w:jc w:val="center"/>
              <w:outlineLvl w:val="0"/>
              <w:rPr>
                <w:rFonts w:ascii="Times New Roman" w:hAnsi="Times New Roman"/>
                <w:sz w:val="20"/>
                <w:szCs w:val="20"/>
              </w:rPr>
            </w:pPr>
            <w:r w:rsidRPr="009E7FF0">
              <w:rPr>
                <w:rFonts w:ascii="Times New Roman" w:hAnsi="Times New Roman"/>
                <w:sz w:val="20"/>
                <w:szCs w:val="20"/>
              </w:rPr>
              <w:t>3.035</w:t>
            </w:r>
          </w:p>
        </w:tc>
        <w:tc>
          <w:tcPr>
            <w:tcW w:w="631" w:type="dxa"/>
            <w:gridSpan w:val="2"/>
            <w:shd w:val="clear" w:color="auto" w:fill="auto"/>
            <w:vAlign w:val="center"/>
          </w:tcPr>
          <w:p w:rsidR="009E7FF0" w:rsidRPr="009E7FF0" w:rsidRDefault="009E7FF0" w:rsidP="009D7DC7">
            <w:pPr>
              <w:spacing w:before="60" w:after="0" w:line="240" w:lineRule="auto"/>
              <w:ind w:right="-108" w:hanging="216"/>
              <w:jc w:val="center"/>
              <w:outlineLvl w:val="0"/>
              <w:rPr>
                <w:rFonts w:ascii="Times New Roman" w:hAnsi="Times New Roman"/>
                <w:sz w:val="20"/>
                <w:szCs w:val="20"/>
              </w:rPr>
            </w:pPr>
            <w:r w:rsidRPr="009E7FF0">
              <w:rPr>
                <w:rFonts w:ascii="Times New Roman" w:hAnsi="Times New Roman"/>
                <w:sz w:val="20"/>
                <w:szCs w:val="20"/>
              </w:rPr>
              <w:t>0.959</w:t>
            </w:r>
          </w:p>
        </w:tc>
        <w:tc>
          <w:tcPr>
            <w:tcW w:w="0" w:type="auto"/>
            <w:shd w:val="clear" w:color="auto" w:fill="auto"/>
            <w:vAlign w:val="center"/>
          </w:tcPr>
          <w:p w:rsidR="009E7FF0" w:rsidRPr="009E7FF0" w:rsidRDefault="009E7FF0" w:rsidP="009D7DC7">
            <w:pPr>
              <w:spacing w:before="60" w:after="0" w:line="240" w:lineRule="auto"/>
              <w:jc w:val="both"/>
              <w:outlineLvl w:val="0"/>
              <w:rPr>
                <w:rFonts w:ascii="Times New Roman" w:hAnsi="Times New Roman"/>
                <w:sz w:val="20"/>
                <w:szCs w:val="20"/>
              </w:rPr>
            </w:pPr>
          </w:p>
        </w:tc>
        <w:tc>
          <w:tcPr>
            <w:tcW w:w="0" w:type="auto"/>
            <w:shd w:val="clear" w:color="auto" w:fill="auto"/>
            <w:vAlign w:val="center"/>
          </w:tcPr>
          <w:p w:rsidR="009E7FF0" w:rsidRPr="009E7FF0" w:rsidRDefault="009E7FF0" w:rsidP="009D7DC7">
            <w:pPr>
              <w:spacing w:before="60" w:after="0" w:line="240" w:lineRule="auto"/>
              <w:jc w:val="center"/>
              <w:rPr>
                <w:rFonts w:ascii="Times New Roman" w:hAnsi="Times New Roman"/>
                <w:sz w:val="20"/>
                <w:szCs w:val="20"/>
              </w:rPr>
            </w:pPr>
            <w:r w:rsidRPr="009E7FF0">
              <w:rPr>
                <w:rFonts w:ascii="Times New Roman" w:hAnsi="Times New Roman"/>
                <w:sz w:val="20"/>
                <w:szCs w:val="20"/>
              </w:rPr>
              <w:t>2×10</w:t>
            </w:r>
            <w:r w:rsidRPr="009E7FF0">
              <w:rPr>
                <w:rFonts w:ascii="Times New Roman" w:hAnsi="Times New Roman"/>
                <w:sz w:val="20"/>
                <w:szCs w:val="20"/>
                <w:vertAlign w:val="superscript"/>
              </w:rPr>
              <w:t>-4</w:t>
            </w:r>
          </w:p>
        </w:tc>
        <w:tc>
          <w:tcPr>
            <w:tcW w:w="0" w:type="auto"/>
            <w:shd w:val="clear" w:color="auto" w:fill="auto"/>
            <w:vAlign w:val="center"/>
          </w:tcPr>
          <w:p w:rsidR="009E7FF0" w:rsidRPr="009E7FF0" w:rsidRDefault="009E7FF0" w:rsidP="009D7DC7">
            <w:pPr>
              <w:spacing w:before="60" w:after="0" w:line="240" w:lineRule="auto"/>
              <w:jc w:val="center"/>
              <w:rPr>
                <w:rFonts w:ascii="Times New Roman" w:hAnsi="Times New Roman"/>
                <w:sz w:val="20"/>
                <w:szCs w:val="20"/>
              </w:rPr>
            </w:pPr>
            <w:r w:rsidRPr="009E7FF0">
              <w:rPr>
                <w:rFonts w:ascii="Times New Roman" w:hAnsi="Times New Roman"/>
                <w:sz w:val="20"/>
                <w:szCs w:val="20"/>
              </w:rPr>
              <w:t>0.920</w:t>
            </w:r>
          </w:p>
        </w:tc>
        <w:tc>
          <w:tcPr>
            <w:tcW w:w="236" w:type="dxa"/>
            <w:shd w:val="clear" w:color="auto" w:fill="auto"/>
            <w:vAlign w:val="center"/>
          </w:tcPr>
          <w:p w:rsidR="009E7FF0" w:rsidRPr="009E7FF0" w:rsidRDefault="009E7FF0" w:rsidP="009D7DC7">
            <w:pPr>
              <w:spacing w:before="60" w:after="0" w:line="240" w:lineRule="auto"/>
              <w:jc w:val="both"/>
              <w:rPr>
                <w:rFonts w:ascii="Times New Roman" w:hAnsi="Times New Roman"/>
                <w:sz w:val="20"/>
                <w:szCs w:val="20"/>
              </w:rPr>
            </w:pPr>
          </w:p>
        </w:tc>
        <w:tc>
          <w:tcPr>
            <w:tcW w:w="1189" w:type="dxa"/>
            <w:tcBorders>
              <w:left w:val="nil"/>
            </w:tcBorders>
            <w:shd w:val="clear" w:color="auto" w:fill="auto"/>
            <w:vAlign w:val="center"/>
          </w:tcPr>
          <w:p w:rsidR="009E7FF0" w:rsidRPr="009E7FF0" w:rsidRDefault="009E7FF0" w:rsidP="009D7DC7">
            <w:pPr>
              <w:spacing w:before="60" w:after="0" w:line="240" w:lineRule="auto"/>
              <w:jc w:val="center"/>
              <w:rPr>
                <w:rFonts w:ascii="Times New Roman" w:hAnsi="Times New Roman"/>
                <w:sz w:val="20"/>
                <w:szCs w:val="20"/>
              </w:rPr>
            </w:pPr>
            <w:r w:rsidRPr="009E7FF0">
              <w:rPr>
                <w:rFonts w:ascii="Times New Roman" w:hAnsi="Times New Roman"/>
                <w:sz w:val="20"/>
                <w:szCs w:val="20"/>
              </w:rPr>
              <w:t>4×10</w:t>
            </w:r>
            <w:r w:rsidRPr="009E7FF0">
              <w:rPr>
                <w:rFonts w:ascii="Times New Roman" w:hAnsi="Times New Roman"/>
                <w:sz w:val="20"/>
                <w:szCs w:val="20"/>
                <w:vertAlign w:val="superscript"/>
              </w:rPr>
              <w:t>-5</w:t>
            </w:r>
          </w:p>
        </w:tc>
        <w:tc>
          <w:tcPr>
            <w:tcW w:w="0" w:type="auto"/>
            <w:shd w:val="clear" w:color="auto" w:fill="auto"/>
            <w:vAlign w:val="center"/>
          </w:tcPr>
          <w:p w:rsidR="009E7FF0" w:rsidRPr="009E7FF0" w:rsidRDefault="009E7FF0" w:rsidP="009D7DC7">
            <w:pPr>
              <w:spacing w:before="60" w:after="0" w:line="240" w:lineRule="auto"/>
              <w:jc w:val="center"/>
              <w:rPr>
                <w:rFonts w:ascii="Times New Roman" w:hAnsi="Times New Roman"/>
                <w:sz w:val="20"/>
                <w:szCs w:val="20"/>
              </w:rPr>
            </w:pPr>
            <w:r w:rsidRPr="009E7FF0">
              <w:rPr>
                <w:rFonts w:ascii="Times New Roman" w:hAnsi="Times New Roman"/>
                <w:sz w:val="20"/>
                <w:szCs w:val="20"/>
              </w:rPr>
              <w:t>0.886</w:t>
            </w:r>
          </w:p>
        </w:tc>
      </w:tr>
      <w:tr w:rsidR="009E7FF0" w:rsidRPr="009E7FF0" w:rsidTr="004748F4">
        <w:trPr>
          <w:jc w:val="center"/>
        </w:trPr>
        <w:tc>
          <w:tcPr>
            <w:tcW w:w="1279" w:type="dxa"/>
            <w:tcBorders>
              <w:bottom w:val="single" w:sz="4" w:space="0" w:color="auto"/>
            </w:tcBorders>
            <w:shd w:val="clear" w:color="auto" w:fill="auto"/>
            <w:vAlign w:val="center"/>
          </w:tcPr>
          <w:p w:rsidR="009E7FF0" w:rsidRPr="009E7FF0" w:rsidRDefault="009E7FF0" w:rsidP="009D7DC7">
            <w:pPr>
              <w:spacing w:before="60" w:after="60" w:line="240" w:lineRule="auto"/>
              <w:outlineLvl w:val="0"/>
              <w:rPr>
                <w:rFonts w:ascii="Times New Roman" w:hAnsi="Times New Roman"/>
                <w:b/>
                <w:bCs/>
                <w:sz w:val="20"/>
                <w:szCs w:val="20"/>
              </w:rPr>
            </w:pPr>
            <w:r w:rsidRPr="009E7FF0">
              <w:rPr>
                <w:rFonts w:ascii="Times New Roman" w:hAnsi="Times New Roman"/>
                <w:bCs/>
                <w:sz w:val="20"/>
                <w:szCs w:val="20"/>
              </w:rPr>
              <w:t>80</w:t>
            </w:r>
            <w:r w:rsidR="002E09A8">
              <w:rPr>
                <w:rFonts w:ascii="Times New Roman" w:hAnsi="Times New Roman"/>
                <w:bCs/>
                <w:sz w:val="20"/>
                <w:szCs w:val="20"/>
              </w:rPr>
              <w:t xml:space="preserve"> </w:t>
            </w:r>
            <w:r w:rsidRPr="009E7FF0">
              <w:rPr>
                <w:rFonts w:ascii="Times New Roman" w:hAnsi="Times New Roman"/>
                <w:bCs/>
                <w:sz w:val="20"/>
                <w:szCs w:val="20"/>
                <w:vertAlign w:val="superscript"/>
              </w:rPr>
              <w:t>o</w:t>
            </w:r>
            <w:r w:rsidRPr="009E7FF0">
              <w:rPr>
                <w:rFonts w:ascii="Times New Roman" w:hAnsi="Times New Roman"/>
                <w:bCs/>
                <w:sz w:val="20"/>
                <w:szCs w:val="20"/>
              </w:rPr>
              <w:t>C</w:t>
            </w:r>
          </w:p>
        </w:tc>
        <w:tc>
          <w:tcPr>
            <w:tcW w:w="1726" w:type="dxa"/>
            <w:tcBorders>
              <w:bottom w:val="single" w:sz="4" w:space="0" w:color="auto"/>
            </w:tcBorders>
            <w:shd w:val="clear" w:color="auto" w:fill="auto"/>
            <w:vAlign w:val="center"/>
          </w:tcPr>
          <w:p w:rsidR="009E7FF0" w:rsidRPr="009E7FF0" w:rsidRDefault="009E7FF0" w:rsidP="009D7DC7">
            <w:pPr>
              <w:spacing w:before="60" w:after="60" w:line="240" w:lineRule="auto"/>
              <w:jc w:val="center"/>
              <w:outlineLvl w:val="0"/>
              <w:rPr>
                <w:rFonts w:ascii="Times New Roman" w:hAnsi="Times New Roman"/>
                <w:sz w:val="20"/>
                <w:szCs w:val="20"/>
              </w:rPr>
            </w:pPr>
            <w:r w:rsidRPr="009E7FF0">
              <w:rPr>
                <w:rFonts w:ascii="Times New Roman" w:hAnsi="Times New Roman"/>
                <w:sz w:val="20"/>
                <w:szCs w:val="20"/>
              </w:rPr>
              <w:t>12.770</w:t>
            </w:r>
          </w:p>
        </w:tc>
        <w:tc>
          <w:tcPr>
            <w:tcW w:w="631" w:type="dxa"/>
            <w:gridSpan w:val="2"/>
            <w:tcBorders>
              <w:bottom w:val="single" w:sz="4" w:space="0" w:color="auto"/>
            </w:tcBorders>
            <w:shd w:val="clear" w:color="auto" w:fill="auto"/>
            <w:vAlign w:val="center"/>
          </w:tcPr>
          <w:p w:rsidR="009E7FF0" w:rsidRPr="009E7FF0" w:rsidRDefault="009E7FF0" w:rsidP="009D7DC7">
            <w:pPr>
              <w:spacing w:before="60" w:after="60" w:line="240" w:lineRule="auto"/>
              <w:ind w:right="-108" w:hanging="216"/>
              <w:jc w:val="center"/>
              <w:outlineLvl w:val="0"/>
              <w:rPr>
                <w:rFonts w:ascii="Times New Roman" w:hAnsi="Times New Roman"/>
                <w:sz w:val="20"/>
                <w:szCs w:val="20"/>
              </w:rPr>
            </w:pPr>
            <w:r w:rsidRPr="009E7FF0">
              <w:rPr>
                <w:rFonts w:ascii="Times New Roman" w:hAnsi="Times New Roman"/>
                <w:sz w:val="20"/>
                <w:szCs w:val="20"/>
              </w:rPr>
              <w:t>0.809</w:t>
            </w:r>
          </w:p>
        </w:tc>
        <w:tc>
          <w:tcPr>
            <w:tcW w:w="0" w:type="auto"/>
            <w:tcBorders>
              <w:bottom w:val="single" w:sz="4" w:space="0" w:color="auto"/>
            </w:tcBorders>
            <w:shd w:val="clear" w:color="auto" w:fill="auto"/>
            <w:vAlign w:val="center"/>
          </w:tcPr>
          <w:p w:rsidR="009E7FF0" w:rsidRPr="009E7FF0" w:rsidRDefault="009E7FF0" w:rsidP="009D7DC7">
            <w:pPr>
              <w:spacing w:before="60" w:after="60" w:line="240" w:lineRule="auto"/>
              <w:jc w:val="both"/>
              <w:outlineLvl w:val="0"/>
              <w:rPr>
                <w:rFonts w:ascii="Times New Roman" w:hAnsi="Times New Roman"/>
                <w:sz w:val="20"/>
                <w:szCs w:val="20"/>
              </w:rPr>
            </w:pPr>
          </w:p>
        </w:tc>
        <w:tc>
          <w:tcPr>
            <w:tcW w:w="0" w:type="auto"/>
            <w:tcBorders>
              <w:bottom w:val="single" w:sz="4" w:space="0" w:color="auto"/>
            </w:tcBorders>
            <w:shd w:val="clear" w:color="auto" w:fill="auto"/>
            <w:vAlign w:val="center"/>
          </w:tcPr>
          <w:p w:rsidR="009E7FF0" w:rsidRPr="009E7FF0" w:rsidRDefault="009E7FF0" w:rsidP="009D7DC7">
            <w:pPr>
              <w:spacing w:before="60" w:after="60" w:line="240" w:lineRule="auto"/>
              <w:jc w:val="center"/>
              <w:rPr>
                <w:rFonts w:ascii="Times New Roman" w:hAnsi="Times New Roman"/>
                <w:sz w:val="20"/>
                <w:szCs w:val="20"/>
              </w:rPr>
            </w:pPr>
            <w:r w:rsidRPr="009E7FF0">
              <w:rPr>
                <w:rFonts w:ascii="Times New Roman" w:hAnsi="Times New Roman"/>
                <w:sz w:val="20"/>
                <w:szCs w:val="20"/>
              </w:rPr>
              <w:t>2×10</w:t>
            </w:r>
            <w:r w:rsidRPr="009E7FF0">
              <w:rPr>
                <w:rFonts w:ascii="Times New Roman" w:hAnsi="Times New Roman"/>
                <w:sz w:val="20"/>
                <w:szCs w:val="20"/>
                <w:vertAlign w:val="superscript"/>
              </w:rPr>
              <w:t>-4</w:t>
            </w:r>
          </w:p>
        </w:tc>
        <w:tc>
          <w:tcPr>
            <w:tcW w:w="0" w:type="auto"/>
            <w:tcBorders>
              <w:bottom w:val="single" w:sz="4" w:space="0" w:color="auto"/>
            </w:tcBorders>
            <w:shd w:val="clear" w:color="auto" w:fill="auto"/>
            <w:vAlign w:val="center"/>
          </w:tcPr>
          <w:p w:rsidR="009E7FF0" w:rsidRPr="009E7FF0" w:rsidRDefault="009E7FF0" w:rsidP="009D7DC7">
            <w:pPr>
              <w:spacing w:before="60" w:after="60" w:line="240" w:lineRule="auto"/>
              <w:jc w:val="center"/>
              <w:rPr>
                <w:rFonts w:ascii="Times New Roman" w:hAnsi="Times New Roman"/>
                <w:sz w:val="20"/>
                <w:szCs w:val="20"/>
              </w:rPr>
            </w:pPr>
            <w:r w:rsidRPr="009E7FF0">
              <w:rPr>
                <w:rFonts w:ascii="Times New Roman" w:hAnsi="Times New Roman"/>
                <w:sz w:val="20"/>
                <w:szCs w:val="20"/>
              </w:rPr>
              <w:t>0.810</w:t>
            </w:r>
          </w:p>
        </w:tc>
        <w:tc>
          <w:tcPr>
            <w:tcW w:w="236" w:type="dxa"/>
            <w:tcBorders>
              <w:bottom w:val="single" w:sz="4" w:space="0" w:color="auto"/>
            </w:tcBorders>
            <w:shd w:val="clear" w:color="auto" w:fill="auto"/>
            <w:vAlign w:val="center"/>
          </w:tcPr>
          <w:p w:rsidR="009E7FF0" w:rsidRPr="009E7FF0" w:rsidRDefault="009E7FF0" w:rsidP="009D7DC7">
            <w:pPr>
              <w:spacing w:before="60" w:after="60" w:line="240" w:lineRule="auto"/>
              <w:jc w:val="both"/>
              <w:rPr>
                <w:rFonts w:ascii="Times New Roman" w:hAnsi="Times New Roman"/>
                <w:sz w:val="20"/>
                <w:szCs w:val="20"/>
              </w:rPr>
            </w:pPr>
          </w:p>
        </w:tc>
        <w:tc>
          <w:tcPr>
            <w:tcW w:w="1189" w:type="dxa"/>
            <w:tcBorders>
              <w:bottom w:val="single" w:sz="4" w:space="0" w:color="auto"/>
            </w:tcBorders>
            <w:shd w:val="clear" w:color="auto" w:fill="auto"/>
            <w:vAlign w:val="center"/>
          </w:tcPr>
          <w:p w:rsidR="009E7FF0" w:rsidRPr="009E7FF0" w:rsidRDefault="009E7FF0" w:rsidP="009D7DC7">
            <w:pPr>
              <w:spacing w:before="60" w:after="60" w:line="240" w:lineRule="auto"/>
              <w:jc w:val="center"/>
              <w:rPr>
                <w:rFonts w:ascii="Times New Roman" w:hAnsi="Times New Roman"/>
                <w:sz w:val="20"/>
                <w:szCs w:val="20"/>
              </w:rPr>
            </w:pPr>
            <w:r w:rsidRPr="009E7FF0">
              <w:rPr>
                <w:rFonts w:ascii="Times New Roman" w:hAnsi="Times New Roman"/>
                <w:sz w:val="20"/>
                <w:szCs w:val="20"/>
              </w:rPr>
              <w:t>7×10</w:t>
            </w:r>
            <w:r w:rsidRPr="009E7FF0">
              <w:rPr>
                <w:rFonts w:ascii="Times New Roman" w:hAnsi="Times New Roman"/>
                <w:sz w:val="20"/>
                <w:szCs w:val="20"/>
                <w:vertAlign w:val="superscript"/>
              </w:rPr>
              <w:t>-5</w:t>
            </w:r>
          </w:p>
        </w:tc>
        <w:tc>
          <w:tcPr>
            <w:tcW w:w="0" w:type="auto"/>
            <w:tcBorders>
              <w:bottom w:val="single" w:sz="4" w:space="0" w:color="auto"/>
            </w:tcBorders>
            <w:shd w:val="clear" w:color="auto" w:fill="auto"/>
            <w:vAlign w:val="center"/>
          </w:tcPr>
          <w:p w:rsidR="009E7FF0" w:rsidRPr="009E7FF0" w:rsidRDefault="009E7FF0" w:rsidP="009D7DC7">
            <w:pPr>
              <w:spacing w:before="60" w:after="60" w:line="240" w:lineRule="auto"/>
              <w:jc w:val="center"/>
              <w:rPr>
                <w:rFonts w:ascii="Times New Roman" w:hAnsi="Times New Roman"/>
                <w:sz w:val="20"/>
                <w:szCs w:val="20"/>
              </w:rPr>
            </w:pPr>
            <w:r w:rsidRPr="009E7FF0">
              <w:rPr>
                <w:rFonts w:ascii="Times New Roman" w:hAnsi="Times New Roman"/>
                <w:sz w:val="20"/>
                <w:szCs w:val="20"/>
              </w:rPr>
              <w:t>0.864</w:t>
            </w:r>
          </w:p>
        </w:tc>
      </w:tr>
    </w:tbl>
    <w:p w:rsidR="009E7FF0" w:rsidRDefault="009E7FF0" w:rsidP="009D7DC7">
      <w:pPr>
        <w:spacing w:after="120" w:line="240" w:lineRule="auto"/>
        <w:jc w:val="both"/>
        <w:outlineLvl w:val="0"/>
        <w:rPr>
          <w:rFonts w:ascii="Times New Roman" w:hAnsi="Times New Roman"/>
          <w:sz w:val="20"/>
          <w:szCs w:val="20"/>
        </w:rPr>
      </w:pPr>
    </w:p>
    <w:p w:rsidR="009D7DC7" w:rsidRPr="009E7FF0" w:rsidRDefault="009D7DC7" w:rsidP="009D7DC7">
      <w:pPr>
        <w:spacing w:after="0" w:line="240" w:lineRule="auto"/>
        <w:jc w:val="both"/>
        <w:outlineLvl w:val="0"/>
        <w:rPr>
          <w:rFonts w:ascii="Times New Roman" w:hAnsi="Times New Roman"/>
          <w:sz w:val="20"/>
          <w:szCs w:val="20"/>
          <w:lang w:bidi="th-TH"/>
        </w:rPr>
      </w:pPr>
      <w:r w:rsidRPr="009E7FF0">
        <w:rPr>
          <w:rFonts w:ascii="Times New Roman" w:hAnsi="Times New Roman"/>
          <w:sz w:val="20"/>
          <w:szCs w:val="20"/>
        </w:rPr>
        <w:t xml:space="preserve">Temperature dependence of the degradations was determined by using Arrhenius equation as described in equation 5. </w:t>
      </w:r>
      <w:r w:rsidRPr="009E7FF0">
        <w:rPr>
          <w:rFonts w:ascii="Times New Roman" w:hAnsi="Times New Roman"/>
          <w:sz w:val="20"/>
          <w:szCs w:val="20"/>
          <w:lang w:bidi="th-TH"/>
        </w:rPr>
        <w:t xml:space="preserve">A ln </w:t>
      </w:r>
      <w:r w:rsidRPr="009E7FF0">
        <w:rPr>
          <w:rFonts w:ascii="Times New Roman" w:hAnsi="Times New Roman"/>
          <w:i/>
          <w:iCs/>
          <w:sz w:val="20"/>
          <w:szCs w:val="20"/>
          <w:lang w:bidi="th-TH"/>
        </w:rPr>
        <w:t xml:space="preserve">k </w:t>
      </w:r>
      <w:r w:rsidRPr="009E7FF0">
        <w:rPr>
          <w:rFonts w:ascii="Times New Roman" w:hAnsi="Times New Roman"/>
          <w:sz w:val="20"/>
          <w:szCs w:val="20"/>
          <w:lang w:bidi="th-TH"/>
        </w:rPr>
        <w:t xml:space="preserve">- 1/T graph was plotted in order to express an effect of temperature on reaction rate constant. As shown in Figure 2, the temperature dependence of rate constants followed Arrhenius relationship as indicated by high correlation coefficient which was 0.848, 0.764 and 0.998 for total phenolic content, DPPH radical scavenging activity and XOI activity, respectively. The Arrhenius equations for Yanang leaf extract’s properties are shown in Table 2. </w:t>
      </w:r>
    </w:p>
    <w:p w:rsidR="009D7DC7" w:rsidRDefault="009D7DC7" w:rsidP="009D7DC7">
      <w:pPr>
        <w:spacing w:after="120" w:line="240" w:lineRule="auto"/>
        <w:jc w:val="both"/>
        <w:outlineLvl w:val="0"/>
        <w:rPr>
          <w:rFonts w:ascii="Times New Roman" w:hAnsi="Times New Roman"/>
          <w:sz w:val="20"/>
          <w:szCs w:val="20"/>
        </w:rPr>
      </w:pPr>
    </w:p>
    <w:p w:rsidR="009D7DC7" w:rsidRDefault="009D7DC7" w:rsidP="009D7DC7">
      <w:pPr>
        <w:spacing w:after="120" w:line="240" w:lineRule="auto"/>
        <w:jc w:val="both"/>
        <w:outlineLvl w:val="0"/>
        <w:rPr>
          <w:rFonts w:ascii="Times New Roman" w:hAnsi="Times New Roman"/>
          <w:sz w:val="20"/>
          <w:szCs w:val="20"/>
        </w:rPr>
      </w:pPr>
    </w:p>
    <w:p w:rsidR="009D7DC7" w:rsidRDefault="009D7DC7" w:rsidP="009D7DC7">
      <w:pPr>
        <w:spacing w:after="120" w:line="240" w:lineRule="auto"/>
        <w:jc w:val="both"/>
        <w:outlineLvl w:val="0"/>
        <w:rPr>
          <w:rFonts w:ascii="Times New Roman" w:hAnsi="Times New Roman"/>
          <w:sz w:val="20"/>
          <w:szCs w:val="20"/>
        </w:rPr>
      </w:pPr>
    </w:p>
    <w:p w:rsidR="009D7DC7" w:rsidRPr="009E7FF0" w:rsidRDefault="009D7DC7" w:rsidP="009D7DC7">
      <w:pPr>
        <w:spacing w:after="120" w:line="240" w:lineRule="auto"/>
        <w:jc w:val="both"/>
        <w:outlineLvl w:val="0"/>
        <w:rPr>
          <w:rFonts w:ascii="Times New Roman" w:hAnsi="Times New Roman"/>
          <w:sz w:val="20"/>
          <w:szCs w:val="20"/>
        </w:rPr>
      </w:pPr>
    </w:p>
    <w:p w:rsidR="009E7FF0" w:rsidRPr="009E7FF0" w:rsidRDefault="009E7FF0" w:rsidP="009E7FF0">
      <w:pPr>
        <w:tabs>
          <w:tab w:val="right" w:pos="7655"/>
        </w:tabs>
        <w:spacing w:after="0" w:line="240" w:lineRule="auto"/>
        <w:jc w:val="both"/>
        <w:rPr>
          <w:rFonts w:ascii="Times New Roman" w:hAnsi="Times New Roman"/>
          <w:sz w:val="20"/>
          <w:szCs w:val="20"/>
          <w:lang w:bidi="th-TH"/>
        </w:rPr>
      </w:pPr>
      <w:r w:rsidRPr="009E7FF0">
        <w:rPr>
          <w:rFonts w:ascii="Times New Roman" w:hAnsi="Times New Roman"/>
          <w:sz w:val="20"/>
          <w:szCs w:val="20"/>
        </w:rPr>
        <w:tab/>
      </w:r>
    </w:p>
    <w:p w:rsidR="009E7FF0" w:rsidRPr="009E7FF0" w:rsidRDefault="009D7DC7" w:rsidP="009D7DC7">
      <w:pPr>
        <w:spacing w:after="0" w:line="240" w:lineRule="auto"/>
        <w:jc w:val="center"/>
        <w:outlineLvl w:val="0"/>
        <w:rPr>
          <w:rFonts w:ascii="Times New Roman" w:hAnsi="Times New Roman"/>
          <w:sz w:val="20"/>
          <w:szCs w:val="20"/>
          <w:lang w:bidi="th-TH"/>
        </w:rPr>
      </w:pPr>
      <w:r w:rsidRPr="009E7FF0">
        <w:rPr>
          <w:rFonts w:ascii="Times New Roman" w:hAnsi="Times New Roman"/>
          <w:noProof/>
          <w:sz w:val="20"/>
          <w:szCs w:val="20"/>
          <w:lang w:bidi="ar-SA"/>
        </w:rPr>
        <w:lastRenderedPageBreak/>
        <mc:AlternateContent>
          <mc:Choice Requires="wps">
            <w:drawing>
              <wp:anchor distT="0" distB="0" distL="114300" distR="114300" simplePos="0" relativeHeight="251664896" behindDoc="0" locked="0" layoutInCell="1" allowOverlap="1" wp14:anchorId="19963237" wp14:editId="32113455">
                <wp:simplePos x="0" y="0"/>
                <wp:positionH relativeFrom="column">
                  <wp:posOffset>5141595</wp:posOffset>
                </wp:positionH>
                <wp:positionV relativeFrom="paragraph">
                  <wp:posOffset>467360</wp:posOffset>
                </wp:positionV>
                <wp:extent cx="387350" cy="277495"/>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387350" cy="277495"/>
                        </a:xfrm>
                        <a:prstGeom prst="rect">
                          <a:avLst/>
                        </a:prstGeom>
                        <a:noFill/>
                        <a:ln w="6350">
                          <a:noFill/>
                        </a:ln>
                      </wps:spPr>
                      <wps:txbx>
                        <w:txbxContent>
                          <w:p w:rsidR="009E7FF0" w:rsidRPr="00347452" w:rsidRDefault="009E7FF0" w:rsidP="009E7FF0">
                            <w:pPr>
                              <w:rPr>
                                <w:rFonts w:ascii="Times New Roman" w:hAnsi="Times New Roman"/>
                                <w:b/>
                                <w:lang w:val="en-GB"/>
                              </w:rPr>
                            </w:pPr>
                            <w:r w:rsidRPr="00347452">
                              <w:rPr>
                                <w:rFonts w:ascii="Times New Roman" w:hAnsi="Times New Roman"/>
                                <w:b/>
                                <w:lang w:val="en-GB"/>
                              </w:rPr>
                              <w:t>(</w:t>
                            </w:r>
                            <w:r>
                              <w:rPr>
                                <w:rFonts w:ascii="Times New Roman" w:hAnsi="Times New Roman"/>
                                <w:b/>
                                <w:lang w:val="en-GB"/>
                              </w:rPr>
                              <w:t>b</w:t>
                            </w:r>
                            <w:r w:rsidRPr="00347452">
                              <w:rPr>
                                <w:rFonts w:ascii="Times New Roman" w:hAnsi="Times New Roman"/>
                                <w:b/>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39" o:spid="_x0000_s1030" type="#_x0000_t202" style="position:absolute;left:0;text-align:left;margin-left:404.85pt;margin-top:36.8pt;width:30.5pt;height:21.8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" filled="f" stroked="f" strokeweight=".5pt">
                <v:textbox>
                  <w:txbxContent>
                    <w:p w:rsidR="009E7FF0" w:rsidRPr="00347452" w:rsidRDefault="009E7FF0" w:rsidP="009E7FF0">
                      <w:pPr>
                        <w:rPr>
                          <w:rFonts w:ascii="Times New Roman" w:hAnsi="Times New Roman"/>
                          <w:b/>
                          <w:lang w:val="en-GB"/>
                        </w:rPr>
                      </w:pPr>
                      <w:r w:rsidRPr="00347452">
                        <w:rPr>
                          <w:rFonts w:ascii="Times New Roman" w:hAnsi="Times New Roman"/>
                          <w:b/>
                          <w:lang w:val="en-GB"/>
                        </w:rPr>
                        <w:t>(</w:t>
                      </w:r>
                      <w:r>
                        <w:rPr>
                          <w:rFonts w:ascii="Times New Roman" w:hAnsi="Times New Roman"/>
                          <w:b/>
                          <w:lang w:val="en-GB"/>
                        </w:rPr>
                        <w:t>b</w:t>
                      </w:r>
                      <w:r w:rsidRPr="00347452">
                        <w:rPr>
                          <w:rFonts w:ascii="Times New Roman" w:hAnsi="Times New Roman"/>
                          <w:b/>
                          <w:lang w:val="en-GB"/>
                        </w:rPr>
                        <w:t>)</w:t>
                      </w:r>
                    </w:p>
                  </w:txbxContent>
                </v:textbox>
              </v:shape>
            </w:pict>
          </mc:Fallback>
        </mc:AlternateContent>
      </w:r>
      <w:r w:rsidR="009E7FF0" w:rsidRPr="009E7FF0">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190670E2" wp14:editId="272543D4">
                <wp:simplePos x="0" y="0"/>
                <wp:positionH relativeFrom="column">
                  <wp:posOffset>2057400</wp:posOffset>
                </wp:positionH>
                <wp:positionV relativeFrom="paragraph">
                  <wp:posOffset>269875</wp:posOffset>
                </wp:positionV>
                <wp:extent cx="485775" cy="277792"/>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485775" cy="277792"/>
                        </a:xfrm>
                        <a:prstGeom prst="rect">
                          <a:avLst/>
                        </a:prstGeom>
                        <a:noFill/>
                        <a:ln w="6350">
                          <a:noFill/>
                        </a:ln>
                      </wps:spPr>
                      <wps:txbx>
                        <w:txbxContent>
                          <w:p w:rsidR="009E7FF0" w:rsidRPr="00347452" w:rsidRDefault="009E7FF0" w:rsidP="009E7FF0">
                            <w:pPr>
                              <w:rPr>
                                <w:rFonts w:ascii="Times New Roman" w:hAnsi="Times New Roman"/>
                                <w:b/>
                                <w:lang w:val="en-GB"/>
                              </w:rPr>
                            </w:pPr>
                            <w:r w:rsidRPr="00347452">
                              <w:rPr>
                                <w:rFonts w:ascii="Times New Roman" w:hAnsi="Times New Roman"/>
                                <w:b/>
                                <w:lang w:val="en-GB"/>
                              </w:rPr>
                              <w:t>(</w:t>
                            </w:r>
                            <w:r>
                              <w:rPr>
                                <w:rFonts w:ascii="Times New Roman" w:hAnsi="Times New Roman"/>
                                <w:b/>
                                <w:lang w:val="en-GB"/>
                              </w:rPr>
                              <w:t>a</w:t>
                            </w:r>
                            <w:r w:rsidRPr="00347452">
                              <w:rPr>
                                <w:rFonts w:ascii="Times New Roman" w:hAnsi="Times New Roman"/>
                                <w:b/>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38" o:spid="_x0000_s1031" type="#_x0000_t202" style="position:absolute;left:0;text-align:left;margin-left:162pt;margin-top:21.25pt;width:38.25pt;height:21.8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" filled="f" stroked="f" strokeweight=".5pt">
                <v:textbox>
                  <w:txbxContent>
                    <w:p w:rsidR="009E7FF0" w:rsidRPr="00347452" w:rsidRDefault="009E7FF0" w:rsidP="009E7FF0">
                      <w:pPr>
                        <w:rPr>
                          <w:rFonts w:ascii="Times New Roman" w:hAnsi="Times New Roman"/>
                          <w:b/>
                          <w:lang w:val="en-GB"/>
                        </w:rPr>
                      </w:pPr>
                      <w:r w:rsidRPr="00347452">
                        <w:rPr>
                          <w:rFonts w:ascii="Times New Roman" w:hAnsi="Times New Roman"/>
                          <w:b/>
                          <w:lang w:val="en-GB"/>
                        </w:rPr>
                        <w:t>(</w:t>
                      </w:r>
                      <w:r>
                        <w:rPr>
                          <w:rFonts w:ascii="Times New Roman" w:hAnsi="Times New Roman"/>
                          <w:b/>
                          <w:lang w:val="en-GB"/>
                        </w:rPr>
                        <w:t>a</w:t>
                      </w:r>
                      <w:r w:rsidRPr="00347452">
                        <w:rPr>
                          <w:rFonts w:ascii="Times New Roman" w:hAnsi="Times New Roman"/>
                          <w:b/>
                          <w:lang w:val="en-GB"/>
                        </w:rPr>
                        <w:t>)</w:t>
                      </w:r>
                    </w:p>
                  </w:txbxContent>
                </v:textbox>
              </v:shape>
            </w:pict>
          </mc:Fallback>
        </mc:AlternateContent>
      </w:r>
      <w:r w:rsidR="009E7FF0" w:rsidRPr="009E7FF0">
        <w:rPr>
          <w:rFonts w:ascii="Times New Roman" w:hAnsi="Times New Roman"/>
          <w:noProof/>
          <w:sz w:val="20"/>
          <w:szCs w:val="20"/>
          <w:lang w:bidi="ar-SA"/>
        </w:rPr>
        <w:drawing>
          <wp:inline distT="0" distB="0" distL="0" distR="0" wp14:anchorId="5BA7D88E" wp14:editId="512BB6CC">
            <wp:extent cx="2963514" cy="2011680"/>
            <wp:effectExtent l="19050" t="19050" r="27940" b="2667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963514" cy="2011680"/>
                    </a:xfrm>
                    <a:prstGeom prst="rect">
                      <a:avLst/>
                    </a:prstGeom>
                    <a:ln w="6350">
                      <a:solidFill>
                        <a:schemeClr val="tx1"/>
                      </a:solidFill>
                    </a:ln>
                  </pic:spPr>
                </pic:pic>
              </a:graphicData>
            </a:graphic>
          </wp:inline>
        </w:drawing>
      </w:r>
      <w:r>
        <w:rPr>
          <w:rFonts w:ascii="Times New Roman" w:hAnsi="Times New Roman"/>
          <w:sz w:val="20"/>
          <w:szCs w:val="20"/>
          <w:lang w:bidi="th-TH"/>
        </w:rPr>
        <w:t xml:space="preserve">  </w:t>
      </w:r>
      <w:r w:rsidRPr="009E7FF0">
        <w:rPr>
          <w:rFonts w:ascii="Times New Roman" w:hAnsi="Times New Roman"/>
          <w:noProof/>
          <w:sz w:val="20"/>
          <w:szCs w:val="20"/>
          <w:lang w:bidi="ar-SA"/>
        </w:rPr>
        <w:drawing>
          <wp:inline distT="0" distB="0" distL="0" distR="0" wp14:anchorId="15108994" wp14:editId="367AA199">
            <wp:extent cx="2791305" cy="2011680"/>
            <wp:effectExtent l="19050" t="19050" r="28575" b="2667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791305" cy="2011680"/>
                    </a:xfrm>
                    <a:prstGeom prst="rect">
                      <a:avLst/>
                    </a:prstGeom>
                    <a:ln w="6350">
                      <a:solidFill>
                        <a:schemeClr val="tx1"/>
                      </a:solidFill>
                    </a:ln>
                  </pic:spPr>
                </pic:pic>
              </a:graphicData>
            </a:graphic>
          </wp:inline>
        </w:drawing>
      </w:r>
    </w:p>
    <w:p w:rsidR="009E7FF0" w:rsidRPr="009E7FF0" w:rsidRDefault="009E7FF0" w:rsidP="009E7FF0">
      <w:pPr>
        <w:spacing w:after="0" w:line="240" w:lineRule="auto"/>
        <w:jc w:val="both"/>
        <w:outlineLvl w:val="0"/>
        <w:rPr>
          <w:rFonts w:ascii="Times New Roman" w:hAnsi="Times New Roman"/>
          <w:sz w:val="20"/>
          <w:szCs w:val="20"/>
          <w:lang w:bidi="th-TH"/>
        </w:rPr>
      </w:pPr>
    </w:p>
    <w:p w:rsidR="009E7FF0" w:rsidRPr="009E7FF0" w:rsidRDefault="009D7DC7" w:rsidP="009D7DC7">
      <w:pPr>
        <w:spacing w:after="120" w:line="240" w:lineRule="auto"/>
        <w:jc w:val="center"/>
        <w:outlineLvl w:val="0"/>
        <w:rPr>
          <w:rFonts w:ascii="Times New Roman" w:hAnsi="Times New Roman"/>
          <w:sz w:val="20"/>
          <w:szCs w:val="20"/>
          <w:lang w:bidi="th-TH"/>
        </w:rPr>
      </w:pPr>
      <w:r w:rsidRPr="009E7FF0">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14:anchorId="176DDAF1" wp14:editId="6C750F76">
                <wp:simplePos x="0" y="0"/>
                <wp:positionH relativeFrom="column">
                  <wp:posOffset>3724275</wp:posOffset>
                </wp:positionH>
                <wp:positionV relativeFrom="paragraph">
                  <wp:posOffset>457200</wp:posOffset>
                </wp:positionV>
                <wp:extent cx="409575" cy="277495"/>
                <wp:effectExtent l="0" t="0" r="0" b="0"/>
                <wp:wrapNone/>
                <wp:docPr id="240" name="Text Box 240"/>
                <wp:cNvGraphicFramePr/>
                <a:graphic xmlns:a="http://schemas.openxmlformats.org/drawingml/2006/main">
                  <a:graphicData uri="http://schemas.microsoft.com/office/word/2010/wordprocessingShape">
                    <wps:wsp>
                      <wps:cNvSpPr txBox="1"/>
                      <wps:spPr>
                        <a:xfrm>
                          <a:off x="0" y="0"/>
                          <a:ext cx="409575" cy="277495"/>
                        </a:xfrm>
                        <a:prstGeom prst="rect">
                          <a:avLst/>
                        </a:prstGeom>
                        <a:noFill/>
                        <a:ln w="6350">
                          <a:noFill/>
                        </a:ln>
                      </wps:spPr>
                      <wps:txbx>
                        <w:txbxContent>
                          <w:p w:rsidR="009E7FF0" w:rsidRPr="00347452" w:rsidRDefault="009E7FF0" w:rsidP="009E7FF0">
                            <w:pPr>
                              <w:rPr>
                                <w:rFonts w:ascii="Times New Roman" w:hAnsi="Times New Roman"/>
                                <w:b/>
                                <w:lang w:val="en-GB"/>
                              </w:rPr>
                            </w:pPr>
                            <w:r w:rsidRPr="00347452">
                              <w:rPr>
                                <w:rFonts w:ascii="Times New Roman" w:hAnsi="Times New Roman"/>
                                <w:b/>
                                <w:lang w:val="en-GB"/>
                              </w:rPr>
                              <w:t>(</w:t>
                            </w:r>
                            <w:r>
                              <w:rPr>
                                <w:rFonts w:ascii="Times New Roman" w:hAnsi="Times New Roman"/>
                                <w:b/>
                                <w:lang w:val="en-GB"/>
                              </w:rPr>
                              <w:t>c</w:t>
                            </w:r>
                            <w:r w:rsidRPr="00347452">
                              <w:rPr>
                                <w:rFonts w:ascii="Times New Roman" w:hAnsi="Times New Roman"/>
                                <w:b/>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40" o:spid="_x0000_s1032" type="#_x0000_t202" style="position:absolute;left:0;text-align:left;margin-left:293.25pt;margin-top:36pt;width:32.25pt;height:21.85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" filled="f" stroked="f" strokeweight=".5pt">
                <v:textbox>
                  <w:txbxContent>
                    <w:p w:rsidR="009E7FF0" w:rsidRPr="00347452" w:rsidRDefault="009E7FF0" w:rsidP="009E7FF0">
                      <w:pPr>
                        <w:rPr>
                          <w:rFonts w:ascii="Times New Roman" w:hAnsi="Times New Roman"/>
                          <w:b/>
                          <w:lang w:val="en-GB"/>
                        </w:rPr>
                      </w:pPr>
                      <w:r w:rsidRPr="00347452">
                        <w:rPr>
                          <w:rFonts w:ascii="Times New Roman" w:hAnsi="Times New Roman"/>
                          <w:b/>
                          <w:lang w:val="en-GB"/>
                        </w:rPr>
                        <w:t>(</w:t>
                      </w:r>
                      <w:r>
                        <w:rPr>
                          <w:rFonts w:ascii="Times New Roman" w:hAnsi="Times New Roman"/>
                          <w:b/>
                          <w:lang w:val="en-GB"/>
                        </w:rPr>
                        <w:t>c</w:t>
                      </w:r>
                      <w:r w:rsidRPr="00347452">
                        <w:rPr>
                          <w:rFonts w:ascii="Times New Roman" w:hAnsi="Times New Roman"/>
                          <w:b/>
                          <w:lang w:val="en-GB"/>
                        </w:rPr>
                        <w:t>)</w:t>
                      </w:r>
                    </w:p>
                  </w:txbxContent>
                </v:textbox>
              </v:shape>
            </w:pict>
          </mc:Fallback>
        </mc:AlternateContent>
      </w:r>
      <w:r w:rsidR="009E7FF0" w:rsidRPr="009E7FF0">
        <w:rPr>
          <w:rFonts w:ascii="Times New Roman" w:hAnsi="Times New Roman"/>
          <w:noProof/>
          <w:sz w:val="20"/>
          <w:szCs w:val="20"/>
          <w:lang w:bidi="ar-SA"/>
        </w:rPr>
        <w:drawing>
          <wp:inline distT="0" distB="0" distL="0" distR="0" wp14:anchorId="61DF1FBF" wp14:editId="47D1C238">
            <wp:extent cx="3008363" cy="2103120"/>
            <wp:effectExtent l="19050" t="19050" r="20955" b="1143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008363" cy="2103120"/>
                    </a:xfrm>
                    <a:prstGeom prst="rect">
                      <a:avLst/>
                    </a:prstGeom>
                    <a:ln w="6350">
                      <a:solidFill>
                        <a:schemeClr val="tx1"/>
                      </a:solidFill>
                    </a:ln>
                  </pic:spPr>
                </pic:pic>
              </a:graphicData>
            </a:graphic>
          </wp:inline>
        </w:drawing>
      </w:r>
    </w:p>
    <w:p w:rsidR="009E7FF0" w:rsidRDefault="009E7FF0" w:rsidP="009D7DC7">
      <w:pPr>
        <w:spacing w:after="0" w:line="240" w:lineRule="auto"/>
        <w:ind w:left="900" w:hanging="900"/>
        <w:jc w:val="both"/>
        <w:outlineLvl w:val="0"/>
        <w:rPr>
          <w:rFonts w:ascii="Times New Roman" w:hAnsi="Times New Roman"/>
          <w:bCs/>
          <w:sz w:val="20"/>
          <w:szCs w:val="20"/>
        </w:rPr>
      </w:pPr>
      <w:r w:rsidRPr="009E7FF0">
        <w:rPr>
          <w:rFonts w:ascii="Times New Roman" w:hAnsi="Times New Roman"/>
          <w:sz w:val="20"/>
          <w:szCs w:val="20"/>
          <w:lang w:bidi="th-TH"/>
        </w:rPr>
        <w:t xml:space="preserve">Figure 2. </w:t>
      </w:r>
      <w:r w:rsidR="009D7DC7">
        <w:rPr>
          <w:rFonts w:ascii="Times New Roman" w:hAnsi="Times New Roman"/>
          <w:sz w:val="20"/>
          <w:szCs w:val="20"/>
          <w:lang w:bidi="th-TH"/>
        </w:rPr>
        <w:tab/>
      </w:r>
      <w:r w:rsidRPr="009E7FF0">
        <w:rPr>
          <w:rFonts w:ascii="Times New Roman" w:hAnsi="Times New Roman"/>
          <w:sz w:val="20"/>
          <w:szCs w:val="20"/>
        </w:rPr>
        <w:t xml:space="preserve">Arrhenius plots of </w:t>
      </w:r>
      <w:r w:rsidRPr="009E7FF0">
        <w:rPr>
          <w:rFonts w:ascii="Times New Roman" w:hAnsi="Times New Roman"/>
          <w:bCs/>
          <w:sz w:val="20"/>
          <w:szCs w:val="20"/>
        </w:rPr>
        <w:t>(a) total phenolic content (b) DPPH radical scavenging activity and (c) XOI activity in Yanang leaf extract</w:t>
      </w:r>
    </w:p>
    <w:p w:rsidR="009D7DC7" w:rsidRDefault="009D7DC7" w:rsidP="009D7DC7">
      <w:pPr>
        <w:spacing w:after="0" w:line="240" w:lineRule="auto"/>
        <w:ind w:left="907" w:hanging="907"/>
        <w:jc w:val="both"/>
        <w:outlineLvl w:val="0"/>
        <w:rPr>
          <w:rFonts w:ascii="Times New Roman" w:hAnsi="Times New Roman"/>
          <w:bCs/>
          <w:sz w:val="20"/>
          <w:szCs w:val="20"/>
        </w:rPr>
      </w:pPr>
    </w:p>
    <w:p w:rsidR="009D7DC7" w:rsidRPr="009E7FF0" w:rsidRDefault="009D7DC7" w:rsidP="009D7DC7">
      <w:pPr>
        <w:spacing w:after="0" w:line="240" w:lineRule="auto"/>
        <w:ind w:left="907" w:hanging="907"/>
        <w:jc w:val="both"/>
        <w:outlineLvl w:val="0"/>
        <w:rPr>
          <w:rFonts w:ascii="Times New Roman" w:hAnsi="Times New Roman"/>
          <w:bCs/>
          <w:sz w:val="20"/>
          <w:szCs w:val="20"/>
        </w:rPr>
      </w:pPr>
    </w:p>
    <w:p w:rsidR="009D7DC7" w:rsidRPr="009E7FF0" w:rsidRDefault="009D7DC7" w:rsidP="009D7DC7">
      <w:pPr>
        <w:spacing w:after="120" w:line="240" w:lineRule="auto"/>
        <w:ind w:left="706" w:hanging="706"/>
        <w:jc w:val="center"/>
        <w:outlineLvl w:val="0"/>
        <w:rPr>
          <w:rFonts w:ascii="Times New Roman" w:hAnsi="Times New Roman"/>
          <w:sz w:val="20"/>
          <w:szCs w:val="20"/>
          <w:cs/>
          <w:lang w:bidi="th-TH"/>
        </w:rPr>
      </w:pPr>
      <w:r w:rsidRPr="009E7FF0">
        <w:rPr>
          <w:rFonts w:ascii="Times New Roman" w:hAnsi="Times New Roman"/>
          <w:sz w:val="20"/>
          <w:szCs w:val="20"/>
        </w:rPr>
        <w:t xml:space="preserve">Table 2. </w:t>
      </w:r>
      <w:r>
        <w:rPr>
          <w:rFonts w:ascii="Times New Roman" w:hAnsi="Times New Roman"/>
          <w:sz w:val="20"/>
          <w:szCs w:val="20"/>
        </w:rPr>
        <w:t xml:space="preserve"> </w:t>
      </w:r>
      <w:r w:rsidRPr="009E7FF0">
        <w:rPr>
          <w:rFonts w:ascii="Times New Roman" w:hAnsi="Times New Roman"/>
          <w:sz w:val="20"/>
          <w:szCs w:val="20"/>
        </w:rPr>
        <w:t>Arrhenius equation of total phenolic content, DPPH radical scavenging activity and XOI activity degradations in Yanang leaf extract</w:t>
      </w:r>
    </w:p>
    <w:tbl>
      <w:tblPr>
        <w:tblW w:w="7472"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664"/>
        <w:gridCol w:w="1273"/>
        <w:gridCol w:w="3535"/>
      </w:tblGrid>
      <w:tr w:rsidR="009D7DC7" w:rsidRPr="009E7FF0" w:rsidTr="00386D6C">
        <w:trPr>
          <w:jc w:val="center"/>
        </w:trPr>
        <w:tc>
          <w:tcPr>
            <w:tcW w:w="2664" w:type="dxa"/>
            <w:tcBorders>
              <w:top w:val="single" w:sz="4" w:space="0" w:color="auto"/>
              <w:bottom w:val="single" w:sz="4" w:space="0" w:color="auto"/>
            </w:tcBorders>
            <w:shd w:val="clear" w:color="auto" w:fill="auto"/>
            <w:vAlign w:val="center"/>
          </w:tcPr>
          <w:p w:rsidR="009D7DC7" w:rsidRPr="009E7FF0" w:rsidRDefault="009D7DC7" w:rsidP="00386D6C">
            <w:pPr>
              <w:spacing w:before="60" w:after="60" w:line="240" w:lineRule="auto"/>
              <w:rPr>
                <w:rFonts w:ascii="Times New Roman" w:hAnsi="Times New Roman"/>
                <w:b/>
                <w:bCs/>
                <w:sz w:val="20"/>
                <w:szCs w:val="20"/>
                <w:rtl/>
                <w:cs/>
              </w:rPr>
            </w:pPr>
            <w:r>
              <w:rPr>
                <w:rFonts w:ascii="Times New Roman" w:hAnsi="Times New Roman"/>
                <w:b/>
                <w:bCs/>
                <w:sz w:val="20"/>
                <w:szCs w:val="20"/>
              </w:rPr>
              <w:t xml:space="preserve">  </w:t>
            </w:r>
            <w:r w:rsidRPr="009E7FF0">
              <w:rPr>
                <w:rFonts w:ascii="Times New Roman" w:hAnsi="Times New Roman"/>
                <w:b/>
                <w:bCs/>
                <w:sz w:val="20"/>
                <w:szCs w:val="20"/>
              </w:rPr>
              <w:t>Property</w:t>
            </w:r>
          </w:p>
        </w:tc>
        <w:tc>
          <w:tcPr>
            <w:tcW w:w="1273" w:type="dxa"/>
            <w:tcBorders>
              <w:top w:val="single" w:sz="4" w:space="0" w:color="auto"/>
              <w:bottom w:val="single" w:sz="4" w:space="0" w:color="auto"/>
            </w:tcBorders>
            <w:shd w:val="clear" w:color="auto" w:fill="auto"/>
            <w:vAlign w:val="center"/>
          </w:tcPr>
          <w:p w:rsidR="009D7DC7" w:rsidRPr="009E7FF0" w:rsidRDefault="009D7DC7" w:rsidP="009D7DC7">
            <w:pPr>
              <w:spacing w:before="60" w:after="60" w:line="240" w:lineRule="auto"/>
              <w:jc w:val="center"/>
              <w:rPr>
                <w:rFonts w:ascii="Times New Roman" w:hAnsi="Times New Roman"/>
                <w:b/>
                <w:bCs/>
                <w:sz w:val="20"/>
                <w:szCs w:val="20"/>
              </w:rPr>
            </w:pPr>
            <w:r w:rsidRPr="009E7FF0">
              <w:rPr>
                <w:rFonts w:ascii="Times New Roman" w:hAnsi="Times New Roman"/>
                <w:b/>
                <w:bCs/>
                <w:sz w:val="20"/>
                <w:szCs w:val="20"/>
              </w:rPr>
              <w:t>R</w:t>
            </w:r>
            <w:r w:rsidRPr="009E7FF0">
              <w:rPr>
                <w:rFonts w:ascii="Times New Roman" w:hAnsi="Times New Roman"/>
                <w:b/>
                <w:bCs/>
                <w:sz w:val="20"/>
                <w:szCs w:val="20"/>
                <w:vertAlign w:val="superscript"/>
              </w:rPr>
              <w:t>2</w:t>
            </w:r>
          </w:p>
        </w:tc>
        <w:tc>
          <w:tcPr>
            <w:tcW w:w="3535" w:type="dxa"/>
            <w:tcBorders>
              <w:top w:val="single" w:sz="4" w:space="0" w:color="auto"/>
              <w:bottom w:val="single" w:sz="4" w:space="0" w:color="auto"/>
            </w:tcBorders>
            <w:shd w:val="clear" w:color="auto" w:fill="auto"/>
            <w:vAlign w:val="center"/>
          </w:tcPr>
          <w:p w:rsidR="009D7DC7" w:rsidRPr="009E7FF0" w:rsidRDefault="009D7DC7" w:rsidP="009D7DC7">
            <w:pPr>
              <w:spacing w:before="60" w:after="60" w:line="240" w:lineRule="auto"/>
              <w:rPr>
                <w:rFonts w:ascii="Times New Roman" w:hAnsi="Times New Roman"/>
                <w:b/>
                <w:bCs/>
                <w:sz w:val="20"/>
                <w:szCs w:val="20"/>
                <w:rtl/>
                <w:cs/>
              </w:rPr>
            </w:pPr>
            <w:r>
              <w:rPr>
                <w:rFonts w:ascii="Times New Roman" w:hAnsi="Times New Roman"/>
                <w:b/>
                <w:bCs/>
                <w:sz w:val="20"/>
                <w:szCs w:val="20"/>
                <w:lang w:bidi="th-TH"/>
              </w:rPr>
              <w:t xml:space="preserve">     </w:t>
            </w:r>
            <w:r w:rsidRPr="009E7FF0">
              <w:rPr>
                <w:rFonts w:ascii="Times New Roman" w:hAnsi="Times New Roman"/>
                <w:b/>
                <w:bCs/>
                <w:sz w:val="20"/>
                <w:szCs w:val="20"/>
                <w:lang w:bidi="th-TH"/>
              </w:rPr>
              <w:t>Arrhenius Equation</w:t>
            </w:r>
          </w:p>
        </w:tc>
      </w:tr>
      <w:tr w:rsidR="009D7DC7" w:rsidRPr="009E7FF0" w:rsidTr="00386D6C">
        <w:trPr>
          <w:jc w:val="center"/>
        </w:trPr>
        <w:tc>
          <w:tcPr>
            <w:tcW w:w="2664" w:type="dxa"/>
            <w:tcBorders>
              <w:top w:val="single" w:sz="4" w:space="0" w:color="auto"/>
              <w:bottom w:val="nil"/>
            </w:tcBorders>
            <w:shd w:val="clear" w:color="auto" w:fill="auto"/>
            <w:vAlign w:val="center"/>
          </w:tcPr>
          <w:p w:rsidR="009D7DC7" w:rsidRPr="009E7FF0" w:rsidRDefault="009D7DC7" w:rsidP="009D7DC7">
            <w:pPr>
              <w:spacing w:before="60" w:after="0" w:line="240" w:lineRule="auto"/>
              <w:ind w:firstLine="108"/>
              <w:rPr>
                <w:rFonts w:ascii="Times New Roman" w:hAnsi="Times New Roman"/>
                <w:sz w:val="20"/>
                <w:szCs w:val="20"/>
              </w:rPr>
            </w:pPr>
            <w:r w:rsidRPr="009E7FF0">
              <w:rPr>
                <w:rFonts w:ascii="Times New Roman" w:hAnsi="Times New Roman"/>
                <w:sz w:val="20"/>
                <w:szCs w:val="20"/>
              </w:rPr>
              <w:t>Total phenolic content</w:t>
            </w:r>
          </w:p>
        </w:tc>
        <w:tc>
          <w:tcPr>
            <w:tcW w:w="1273" w:type="dxa"/>
            <w:tcBorders>
              <w:top w:val="single" w:sz="4" w:space="0" w:color="auto"/>
              <w:bottom w:val="nil"/>
            </w:tcBorders>
            <w:shd w:val="clear" w:color="auto" w:fill="auto"/>
            <w:vAlign w:val="center"/>
          </w:tcPr>
          <w:p w:rsidR="009D7DC7" w:rsidRPr="009E7FF0" w:rsidRDefault="009D7DC7" w:rsidP="009D7DC7">
            <w:pPr>
              <w:spacing w:before="60" w:after="0" w:line="240" w:lineRule="auto"/>
              <w:jc w:val="center"/>
              <w:rPr>
                <w:rFonts w:ascii="Times New Roman" w:hAnsi="Times New Roman"/>
                <w:sz w:val="20"/>
                <w:szCs w:val="20"/>
              </w:rPr>
            </w:pPr>
            <w:r w:rsidRPr="009E7FF0">
              <w:rPr>
                <w:rFonts w:ascii="Times New Roman" w:hAnsi="Times New Roman"/>
                <w:sz w:val="20"/>
                <w:szCs w:val="20"/>
                <w:rtl/>
                <w:cs/>
              </w:rPr>
              <w:t>0.848</w:t>
            </w:r>
          </w:p>
        </w:tc>
        <w:tc>
          <w:tcPr>
            <w:tcW w:w="3535" w:type="dxa"/>
            <w:tcBorders>
              <w:top w:val="single" w:sz="4" w:space="0" w:color="auto"/>
              <w:bottom w:val="nil"/>
            </w:tcBorders>
            <w:shd w:val="clear" w:color="auto" w:fill="auto"/>
            <w:vAlign w:val="center"/>
          </w:tcPr>
          <w:p w:rsidR="009D7DC7" w:rsidRPr="009E7FF0" w:rsidRDefault="009D7DC7" w:rsidP="009D7DC7">
            <w:pPr>
              <w:spacing w:before="60" w:after="0" w:line="240" w:lineRule="auto"/>
              <w:ind w:firstLine="281"/>
              <w:rPr>
                <w:rFonts w:ascii="Times New Roman" w:hAnsi="Times New Roman"/>
                <w:sz w:val="20"/>
                <w:szCs w:val="20"/>
              </w:rPr>
            </w:pPr>
            <w:r w:rsidRPr="009E7FF0">
              <w:rPr>
                <w:rFonts w:ascii="Times New Roman" w:hAnsi="Times New Roman"/>
                <w:i/>
                <w:iCs/>
                <w:sz w:val="20"/>
                <w:szCs w:val="20"/>
              </w:rPr>
              <w:t>k</w:t>
            </w:r>
            <w:r w:rsidRPr="009E7FF0">
              <w:rPr>
                <w:rFonts w:ascii="Times New Roman" w:hAnsi="Times New Roman"/>
                <w:sz w:val="20"/>
                <w:szCs w:val="20"/>
              </w:rPr>
              <w:t xml:space="preserve"> = exp [(-1186.91/T) + 30.291]</w:t>
            </w:r>
          </w:p>
        </w:tc>
      </w:tr>
      <w:tr w:rsidR="009D7DC7" w:rsidRPr="009E7FF0" w:rsidTr="009D7DC7">
        <w:trPr>
          <w:jc w:val="center"/>
        </w:trPr>
        <w:tc>
          <w:tcPr>
            <w:tcW w:w="2664" w:type="dxa"/>
            <w:tcBorders>
              <w:top w:val="nil"/>
              <w:bottom w:val="nil"/>
            </w:tcBorders>
            <w:shd w:val="clear" w:color="auto" w:fill="auto"/>
            <w:vAlign w:val="center"/>
          </w:tcPr>
          <w:p w:rsidR="009D7DC7" w:rsidRPr="009E7FF0" w:rsidRDefault="009D7DC7" w:rsidP="009D7DC7">
            <w:pPr>
              <w:spacing w:before="60" w:after="0" w:line="240" w:lineRule="auto"/>
              <w:ind w:firstLine="108"/>
              <w:rPr>
                <w:rFonts w:ascii="Times New Roman" w:hAnsi="Times New Roman"/>
                <w:sz w:val="20"/>
                <w:szCs w:val="20"/>
              </w:rPr>
            </w:pPr>
            <w:r w:rsidRPr="009E7FF0">
              <w:rPr>
                <w:rFonts w:ascii="Times New Roman" w:hAnsi="Times New Roman"/>
                <w:sz w:val="20"/>
                <w:szCs w:val="20"/>
              </w:rPr>
              <w:t>DPPH scavenging activity</w:t>
            </w:r>
          </w:p>
        </w:tc>
        <w:tc>
          <w:tcPr>
            <w:tcW w:w="1273" w:type="dxa"/>
            <w:tcBorders>
              <w:top w:val="nil"/>
              <w:bottom w:val="nil"/>
            </w:tcBorders>
            <w:shd w:val="clear" w:color="auto" w:fill="auto"/>
            <w:vAlign w:val="center"/>
          </w:tcPr>
          <w:p w:rsidR="009D7DC7" w:rsidRPr="009E7FF0" w:rsidRDefault="009D7DC7" w:rsidP="009D7DC7">
            <w:pPr>
              <w:spacing w:before="60" w:after="0" w:line="240" w:lineRule="auto"/>
              <w:jc w:val="center"/>
              <w:rPr>
                <w:rFonts w:ascii="Times New Roman" w:hAnsi="Times New Roman"/>
                <w:sz w:val="20"/>
                <w:szCs w:val="20"/>
              </w:rPr>
            </w:pPr>
            <w:r w:rsidRPr="009E7FF0">
              <w:rPr>
                <w:rFonts w:ascii="Times New Roman" w:hAnsi="Times New Roman"/>
                <w:sz w:val="20"/>
                <w:szCs w:val="20"/>
                <w:rtl/>
                <w:cs/>
              </w:rPr>
              <w:t>0.764</w:t>
            </w:r>
          </w:p>
        </w:tc>
        <w:tc>
          <w:tcPr>
            <w:tcW w:w="3535" w:type="dxa"/>
            <w:tcBorders>
              <w:top w:val="nil"/>
              <w:bottom w:val="nil"/>
            </w:tcBorders>
            <w:shd w:val="clear" w:color="auto" w:fill="auto"/>
            <w:vAlign w:val="center"/>
          </w:tcPr>
          <w:p w:rsidR="009D7DC7" w:rsidRPr="009E7FF0" w:rsidRDefault="009D7DC7" w:rsidP="009D7DC7">
            <w:pPr>
              <w:spacing w:before="60" w:after="0" w:line="240" w:lineRule="auto"/>
              <w:ind w:firstLine="281"/>
              <w:rPr>
                <w:rFonts w:ascii="Times New Roman" w:hAnsi="Times New Roman"/>
                <w:sz w:val="20"/>
                <w:szCs w:val="20"/>
              </w:rPr>
            </w:pPr>
            <w:r w:rsidRPr="009E7FF0">
              <w:rPr>
                <w:rFonts w:ascii="Times New Roman" w:hAnsi="Times New Roman"/>
                <w:i/>
                <w:iCs/>
                <w:sz w:val="20"/>
                <w:szCs w:val="20"/>
              </w:rPr>
              <w:t>k</w:t>
            </w:r>
            <w:r w:rsidRPr="009E7FF0">
              <w:rPr>
                <w:rFonts w:ascii="Times New Roman" w:hAnsi="Times New Roman"/>
                <w:sz w:val="20"/>
                <w:szCs w:val="20"/>
              </w:rPr>
              <w:t xml:space="preserve"> = exp [(-653.86/T) + 7.0355]</w:t>
            </w:r>
          </w:p>
        </w:tc>
      </w:tr>
      <w:tr w:rsidR="009D7DC7" w:rsidRPr="009E7FF0" w:rsidTr="009D7DC7">
        <w:trPr>
          <w:jc w:val="center"/>
        </w:trPr>
        <w:tc>
          <w:tcPr>
            <w:tcW w:w="2664" w:type="dxa"/>
            <w:tcBorders>
              <w:top w:val="nil"/>
              <w:bottom w:val="single" w:sz="4" w:space="0" w:color="auto"/>
            </w:tcBorders>
            <w:shd w:val="clear" w:color="auto" w:fill="auto"/>
            <w:vAlign w:val="center"/>
          </w:tcPr>
          <w:p w:rsidR="009D7DC7" w:rsidRPr="009E7FF0" w:rsidRDefault="009D7DC7" w:rsidP="009D7DC7">
            <w:pPr>
              <w:spacing w:before="60" w:after="60" w:line="240" w:lineRule="auto"/>
              <w:ind w:firstLine="108"/>
              <w:rPr>
                <w:rFonts w:ascii="Times New Roman" w:hAnsi="Times New Roman"/>
                <w:sz w:val="20"/>
                <w:szCs w:val="20"/>
              </w:rPr>
            </w:pPr>
            <w:r w:rsidRPr="009E7FF0">
              <w:rPr>
                <w:rFonts w:ascii="Times New Roman" w:hAnsi="Times New Roman"/>
                <w:sz w:val="20"/>
                <w:szCs w:val="20"/>
              </w:rPr>
              <w:t>XOI activity</w:t>
            </w:r>
          </w:p>
        </w:tc>
        <w:tc>
          <w:tcPr>
            <w:tcW w:w="1273" w:type="dxa"/>
            <w:tcBorders>
              <w:top w:val="nil"/>
              <w:bottom w:val="single" w:sz="4" w:space="0" w:color="auto"/>
            </w:tcBorders>
            <w:shd w:val="clear" w:color="auto" w:fill="auto"/>
            <w:vAlign w:val="center"/>
          </w:tcPr>
          <w:p w:rsidR="009D7DC7" w:rsidRPr="009E7FF0" w:rsidRDefault="009D7DC7" w:rsidP="009D7DC7">
            <w:pPr>
              <w:spacing w:before="60" w:after="60" w:line="240" w:lineRule="auto"/>
              <w:jc w:val="center"/>
              <w:rPr>
                <w:rFonts w:ascii="Times New Roman" w:hAnsi="Times New Roman"/>
                <w:sz w:val="20"/>
                <w:szCs w:val="20"/>
              </w:rPr>
            </w:pPr>
            <w:r w:rsidRPr="009E7FF0">
              <w:rPr>
                <w:rFonts w:ascii="Times New Roman" w:hAnsi="Times New Roman"/>
                <w:sz w:val="20"/>
                <w:szCs w:val="20"/>
                <w:rtl/>
                <w:cs/>
              </w:rPr>
              <w:t>0.998</w:t>
            </w:r>
          </w:p>
        </w:tc>
        <w:tc>
          <w:tcPr>
            <w:tcW w:w="3535" w:type="dxa"/>
            <w:tcBorders>
              <w:top w:val="nil"/>
              <w:bottom w:val="single" w:sz="4" w:space="0" w:color="auto"/>
            </w:tcBorders>
            <w:shd w:val="clear" w:color="auto" w:fill="auto"/>
            <w:vAlign w:val="center"/>
          </w:tcPr>
          <w:p w:rsidR="009D7DC7" w:rsidRPr="009E7FF0" w:rsidRDefault="009D7DC7" w:rsidP="009D7DC7">
            <w:pPr>
              <w:spacing w:before="60" w:after="60" w:line="240" w:lineRule="auto"/>
              <w:ind w:firstLine="281"/>
              <w:rPr>
                <w:rFonts w:ascii="Times New Roman" w:hAnsi="Times New Roman"/>
                <w:sz w:val="20"/>
                <w:szCs w:val="20"/>
              </w:rPr>
            </w:pPr>
            <w:r w:rsidRPr="009E7FF0">
              <w:rPr>
                <w:rFonts w:ascii="Times New Roman" w:hAnsi="Times New Roman"/>
                <w:i/>
                <w:iCs/>
                <w:sz w:val="20"/>
                <w:szCs w:val="20"/>
              </w:rPr>
              <w:t>k</w:t>
            </w:r>
            <w:r w:rsidRPr="009E7FF0">
              <w:rPr>
                <w:rFonts w:ascii="Times New Roman" w:hAnsi="Times New Roman"/>
                <w:sz w:val="20"/>
                <w:szCs w:val="20"/>
              </w:rPr>
              <w:t xml:space="preserve"> = exp [(-886.29/T) + 11.324]</w:t>
            </w:r>
          </w:p>
        </w:tc>
      </w:tr>
    </w:tbl>
    <w:p w:rsidR="006768E9" w:rsidRDefault="006768E9" w:rsidP="00B234E0">
      <w:pPr>
        <w:spacing w:after="0" w:line="240" w:lineRule="auto"/>
        <w:jc w:val="center"/>
        <w:rPr>
          <w:rFonts w:ascii="Times New Roman" w:hAnsi="Times New Roman"/>
          <w:noProof/>
          <w:sz w:val="20"/>
          <w:szCs w:val="20"/>
          <w:lang w:bidi="ar-SA"/>
        </w:rPr>
      </w:pPr>
    </w:p>
    <w:p w:rsidR="009D7DC7" w:rsidRPr="00F447A7" w:rsidRDefault="009D7DC7"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B234E0" w:rsidRPr="00B234E0" w:rsidRDefault="00B234E0" w:rsidP="00B234E0">
      <w:pPr>
        <w:spacing w:after="0" w:line="240" w:lineRule="auto"/>
        <w:jc w:val="both"/>
        <w:outlineLvl w:val="0"/>
        <w:rPr>
          <w:rFonts w:ascii="Times New Roman" w:hAnsi="Times New Roman"/>
          <w:sz w:val="20"/>
          <w:szCs w:val="20"/>
        </w:rPr>
      </w:pPr>
      <w:r w:rsidRPr="00B234E0">
        <w:rPr>
          <w:rFonts w:ascii="Times New Roman" w:hAnsi="Times New Roman"/>
          <w:sz w:val="20"/>
          <w:szCs w:val="20"/>
        </w:rPr>
        <w:t xml:space="preserve">The preparation process of Yanang leaf extract for canned bamboo shoots production degraded its chemical properties. An increase in heating temperature and time decreased the total phenolic content, DPPH radical scavenging activity and XOI activity of the extract. The results showed that Yanang leaf extract contained total phenolic content at 526.33-638.93 mg GAE/100 mg db., DPPH radical scavenging activity at 92.86-136.41 µg BHT/mL and XOI activity at 72.64-76.65%. After 15 minutes heating, the total phenolic content, DPPH radical scavenging activity and XOI activity decreased 2.03-22.62%, 1.86-43.22% and 2.80-7.90%, respectively. The degradation of total phenolic content was a zero-order reaction </w:t>
      </w:r>
      <w:r w:rsidRPr="00B234E0">
        <w:rPr>
          <w:rFonts w:ascii="Times New Roman" w:hAnsi="Times New Roman"/>
          <w:sz w:val="20"/>
          <w:szCs w:val="20"/>
          <w:cs/>
        </w:rPr>
        <w:t>(</w:t>
      </w:r>
      <w:r w:rsidRPr="00B234E0">
        <w:rPr>
          <w:rFonts w:ascii="Times New Roman" w:hAnsi="Times New Roman"/>
          <w:sz w:val="20"/>
          <w:szCs w:val="20"/>
        </w:rPr>
        <w:t>R</w:t>
      </w:r>
      <w:r w:rsidRPr="00B234E0">
        <w:rPr>
          <w:rFonts w:ascii="Times New Roman" w:hAnsi="Times New Roman"/>
          <w:sz w:val="20"/>
          <w:szCs w:val="20"/>
          <w:vertAlign w:val="superscript"/>
        </w:rPr>
        <w:t>2</w:t>
      </w:r>
      <w:r w:rsidRPr="00B234E0">
        <w:rPr>
          <w:rFonts w:ascii="Times New Roman" w:hAnsi="Times New Roman"/>
          <w:sz w:val="20"/>
          <w:szCs w:val="20"/>
        </w:rPr>
        <w:t xml:space="preserve">=0.809-0.959) while that of DPPH radical scavenging activity </w:t>
      </w:r>
      <w:r w:rsidRPr="00B234E0">
        <w:rPr>
          <w:rFonts w:ascii="Times New Roman" w:hAnsi="Times New Roman"/>
          <w:sz w:val="20"/>
          <w:szCs w:val="20"/>
          <w:cs/>
        </w:rPr>
        <w:t>(</w:t>
      </w:r>
      <w:r w:rsidRPr="00B234E0">
        <w:rPr>
          <w:rFonts w:ascii="Times New Roman" w:hAnsi="Times New Roman"/>
          <w:sz w:val="20"/>
          <w:szCs w:val="20"/>
        </w:rPr>
        <w:t>R</w:t>
      </w:r>
      <w:r w:rsidRPr="00B234E0">
        <w:rPr>
          <w:rFonts w:ascii="Times New Roman" w:hAnsi="Times New Roman"/>
          <w:sz w:val="20"/>
          <w:szCs w:val="20"/>
          <w:vertAlign w:val="superscript"/>
        </w:rPr>
        <w:t>2</w:t>
      </w:r>
      <w:r w:rsidRPr="00B234E0">
        <w:rPr>
          <w:rFonts w:ascii="Times New Roman" w:hAnsi="Times New Roman"/>
          <w:sz w:val="20"/>
          <w:szCs w:val="20"/>
        </w:rPr>
        <w:t>=0.783-0.920) and XOI activity (R</w:t>
      </w:r>
      <w:r w:rsidRPr="00B234E0">
        <w:rPr>
          <w:rFonts w:ascii="Times New Roman" w:hAnsi="Times New Roman"/>
          <w:sz w:val="20"/>
          <w:szCs w:val="20"/>
          <w:vertAlign w:val="superscript"/>
        </w:rPr>
        <w:t>2</w:t>
      </w:r>
      <w:r w:rsidRPr="00B234E0">
        <w:rPr>
          <w:rFonts w:ascii="Times New Roman" w:hAnsi="Times New Roman"/>
          <w:sz w:val="20"/>
          <w:szCs w:val="20"/>
        </w:rPr>
        <w:t>=</w:t>
      </w:r>
      <w:r w:rsidRPr="00B234E0">
        <w:rPr>
          <w:rFonts w:ascii="Times New Roman" w:hAnsi="Times New Roman"/>
          <w:sz w:val="20"/>
          <w:szCs w:val="20"/>
          <w:rtl/>
          <w:cs/>
        </w:rPr>
        <w:t>0.</w:t>
      </w:r>
      <w:r w:rsidRPr="00B234E0">
        <w:rPr>
          <w:rFonts w:ascii="Times New Roman" w:hAnsi="Times New Roman"/>
          <w:sz w:val="20"/>
          <w:szCs w:val="20"/>
        </w:rPr>
        <w:t xml:space="preserve">864-0.922) were second-order reactions. Arrhenius </w:t>
      </w:r>
      <w:r w:rsidRPr="00B234E0">
        <w:rPr>
          <w:rFonts w:ascii="Times New Roman" w:hAnsi="Times New Roman"/>
          <w:sz w:val="20"/>
          <w:szCs w:val="20"/>
        </w:rPr>
        <w:lastRenderedPageBreak/>
        <w:t>plots exhibited high coefficient of determination which were 0.848, 0.764 and 0.998 for total phenolic content, DPPH radical scavenging activity and XOI activity, respectively.</w:t>
      </w:r>
    </w:p>
    <w:p w:rsidR="00B234E0" w:rsidRPr="00B234E0" w:rsidRDefault="00B234E0" w:rsidP="00B234E0">
      <w:pPr>
        <w:spacing w:after="0" w:line="240" w:lineRule="auto"/>
        <w:jc w:val="center"/>
        <w:outlineLvl w:val="0"/>
        <w:rPr>
          <w:rFonts w:ascii="Times New Roman" w:hAnsi="Times New Roman"/>
          <w:sz w:val="20"/>
          <w:szCs w:val="20"/>
          <w:lang w:bidi="th-TH"/>
        </w:rPr>
      </w:pPr>
    </w:p>
    <w:p w:rsidR="00B234E0" w:rsidRPr="00B234E0" w:rsidRDefault="00B234E0" w:rsidP="00B234E0">
      <w:pPr>
        <w:spacing w:after="0" w:line="240" w:lineRule="auto"/>
        <w:jc w:val="center"/>
        <w:outlineLvl w:val="0"/>
        <w:rPr>
          <w:rFonts w:ascii="Times New Roman" w:hAnsi="Times New Roman"/>
          <w:b/>
          <w:sz w:val="20"/>
          <w:szCs w:val="20"/>
        </w:rPr>
      </w:pPr>
      <w:r w:rsidRPr="00B234E0">
        <w:rPr>
          <w:rFonts w:ascii="Times New Roman" w:hAnsi="Times New Roman"/>
          <w:b/>
          <w:sz w:val="20"/>
          <w:szCs w:val="20"/>
        </w:rPr>
        <w:t>Acknowledgement</w:t>
      </w:r>
    </w:p>
    <w:p w:rsidR="006768E9" w:rsidRPr="00F447A7" w:rsidRDefault="00B234E0" w:rsidP="00B234E0">
      <w:pPr>
        <w:spacing w:after="0" w:line="240" w:lineRule="auto"/>
        <w:jc w:val="both"/>
        <w:outlineLvl w:val="0"/>
        <w:rPr>
          <w:rFonts w:ascii="Times New Roman" w:hAnsi="Times New Roman"/>
          <w:sz w:val="20"/>
          <w:szCs w:val="20"/>
        </w:rPr>
      </w:pPr>
      <w:r w:rsidRPr="00B234E0">
        <w:rPr>
          <w:rFonts w:ascii="Times New Roman" w:hAnsi="Times New Roman"/>
          <w:sz w:val="20"/>
          <w:szCs w:val="20"/>
        </w:rPr>
        <w:t>This research was funded by King Mongkut’s University of Technology North Bangkok (KMUTNB), Thailand. Contract no. KMUTNB-GOV-58-42.1. Authors also would like to thank the Faculty of Agro-industry</w:t>
      </w:r>
      <w:r w:rsidRPr="00B234E0">
        <w:rPr>
          <w:rFonts w:ascii="Times New Roman" w:hAnsi="Times New Roman"/>
          <w:sz w:val="20"/>
          <w:szCs w:val="20"/>
          <w:lang w:bidi="th-TH"/>
        </w:rPr>
        <w:t>,</w:t>
      </w:r>
      <w:r w:rsidRPr="00B234E0">
        <w:rPr>
          <w:rFonts w:ascii="Times New Roman" w:hAnsi="Times New Roman"/>
          <w:sz w:val="20"/>
          <w:szCs w:val="20"/>
        </w:rPr>
        <w:t xml:space="preserve"> KMUTNB Prachinburi campus for the facilities and support.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234E0" w:rsidRPr="00B234E0" w:rsidRDefault="00B234E0" w:rsidP="00B234E0">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noProof/>
          <w:sz w:val="20"/>
          <w:szCs w:val="20"/>
        </w:rPr>
      </w:pPr>
      <w:r w:rsidRPr="00B234E0">
        <w:rPr>
          <w:rFonts w:ascii="Times New Roman" w:hAnsi="Times New Roman"/>
          <w:noProof/>
          <w:sz w:val="20"/>
          <w:szCs w:val="20"/>
        </w:rPr>
        <w:t xml:space="preserve">Rattana, S., Cushine, B., Taepongsorat, L. and Phadungkit, M. (2016). Chemical constituents and </w:t>
      </w:r>
      <w:r w:rsidRPr="00B234E0">
        <w:rPr>
          <w:rFonts w:ascii="Times New Roman" w:hAnsi="Times New Roman"/>
          <w:i/>
          <w:iCs/>
          <w:noProof/>
          <w:sz w:val="20"/>
          <w:szCs w:val="20"/>
        </w:rPr>
        <w:t>in vitro</w:t>
      </w:r>
      <w:r w:rsidRPr="00B234E0">
        <w:rPr>
          <w:rFonts w:ascii="Times New Roman" w:hAnsi="Times New Roman"/>
          <w:noProof/>
          <w:sz w:val="20"/>
          <w:szCs w:val="20"/>
        </w:rPr>
        <w:t xml:space="preserve"> anticancer activity of </w:t>
      </w:r>
      <w:r w:rsidRPr="00B234E0">
        <w:rPr>
          <w:rFonts w:ascii="Times New Roman" w:hAnsi="Times New Roman"/>
          <w:i/>
          <w:iCs/>
          <w:noProof/>
          <w:sz w:val="20"/>
          <w:szCs w:val="20"/>
        </w:rPr>
        <w:t>Tiliacora triandra</w:t>
      </w:r>
      <w:r w:rsidRPr="00B234E0">
        <w:rPr>
          <w:rFonts w:ascii="Times New Roman" w:hAnsi="Times New Roman"/>
          <w:noProof/>
          <w:sz w:val="20"/>
          <w:szCs w:val="20"/>
        </w:rPr>
        <w:t xml:space="preserve"> leaves. </w:t>
      </w:r>
      <w:r w:rsidRPr="00B234E0">
        <w:rPr>
          <w:rFonts w:ascii="Times New Roman" w:hAnsi="Times New Roman"/>
          <w:i/>
          <w:iCs/>
          <w:noProof/>
          <w:sz w:val="20"/>
          <w:szCs w:val="20"/>
        </w:rPr>
        <w:t>Pharmacognosy Journal</w:t>
      </w:r>
      <w:r w:rsidRPr="00B234E0">
        <w:rPr>
          <w:rFonts w:ascii="Times New Roman" w:hAnsi="Times New Roman"/>
          <w:noProof/>
          <w:sz w:val="20"/>
          <w:szCs w:val="20"/>
        </w:rPr>
        <w:t>, 8(1): 1-3.</w:t>
      </w:r>
    </w:p>
    <w:p w:rsidR="00B234E0" w:rsidRPr="00B234E0" w:rsidRDefault="00B234E0" w:rsidP="00B234E0">
      <w:pPr>
        <w:pStyle w:val="ListParagraph"/>
        <w:widowControl w:val="0"/>
        <w:numPr>
          <w:ilvl w:val="0"/>
          <w:numId w:val="2"/>
        </w:numPr>
        <w:autoSpaceDE w:val="0"/>
        <w:autoSpaceDN w:val="0"/>
        <w:spacing w:after="0" w:line="240" w:lineRule="auto"/>
        <w:ind w:left="360"/>
        <w:contextualSpacing w:val="0"/>
        <w:jc w:val="both"/>
        <w:rPr>
          <w:rFonts w:ascii="Times New Roman" w:hAnsi="Times New Roman"/>
          <w:noProof/>
          <w:sz w:val="20"/>
          <w:szCs w:val="20"/>
        </w:rPr>
      </w:pPr>
      <w:r w:rsidRPr="00B234E0">
        <w:rPr>
          <w:rFonts w:ascii="Times New Roman" w:hAnsi="Times New Roman"/>
          <w:noProof/>
          <w:sz w:val="20"/>
          <w:szCs w:val="20"/>
        </w:rPr>
        <w:t>Singthong, J., Ningsanond, S. and Cui, S.W. (2009). Extraction and physicochemical characterisation of polysaccharide gum from Yanang (</w:t>
      </w:r>
      <w:r w:rsidRPr="00B234E0">
        <w:rPr>
          <w:rFonts w:ascii="Times New Roman" w:hAnsi="Times New Roman"/>
          <w:i/>
          <w:iCs/>
          <w:noProof/>
          <w:sz w:val="20"/>
          <w:szCs w:val="20"/>
        </w:rPr>
        <w:t>Tiliacora triandra</w:t>
      </w:r>
      <w:r w:rsidRPr="00B234E0">
        <w:rPr>
          <w:rFonts w:ascii="Times New Roman" w:hAnsi="Times New Roman"/>
          <w:noProof/>
          <w:sz w:val="20"/>
          <w:szCs w:val="20"/>
        </w:rPr>
        <w:t xml:space="preserve">) leaves. </w:t>
      </w:r>
      <w:r w:rsidRPr="00B234E0">
        <w:rPr>
          <w:rFonts w:ascii="Times New Roman" w:hAnsi="Times New Roman"/>
          <w:i/>
          <w:iCs/>
          <w:noProof/>
          <w:sz w:val="20"/>
          <w:szCs w:val="20"/>
        </w:rPr>
        <w:t>Food Chemistry</w:t>
      </w:r>
      <w:r w:rsidRPr="00B234E0">
        <w:rPr>
          <w:rFonts w:ascii="Times New Roman" w:hAnsi="Times New Roman"/>
          <w:noProof/>
          <w:sz w:val="20"/>
          <w:szCs w:val="20"/>
        </w:rPr>
        <w:t>, 114(4): 1301-1307.</w:t>
      </w:r>
    </w:p>
    <w:p w:rsidR="00B234E0" w:rsidRPr="00B234E0" w:rsidRDefault="00B234E0" w:rsidP="00B234E0">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noProof/>
          <w:sz w:val="20"/>
          <w:szCs w:val="20"/>
        </w:rPr>
      </w:pPr>
      <w:r w:rsidRPr="00B234E0">
        <w:rPr>
          <w:rFonts w:ascii="Times New Roman" w:hAnsi="Times New Roman"/>
          <w:noProof/>
          <w:sz w:val="20"/>
          <w:szCs w:val="20"/>
        </w:rPr>
        <w:t xml:space="preserve">Rattana, S., Padungkit, M. and Cushnie, B. (2010). Phytochemical screening, flavonoid content, and antioxidant activity of </w:t>
      </w:r>
      <w:r w:rsidRPr="00B234E0">
        <w:rPr>
          <w:rFonts w:ascii="Times New Roman" w:hAnsi="Times New Roman"/>
          <w:i/>
          <w:iCs/>
          <w:noProof/>
          <w:sz w:val="20"/>
          <w:szCs w:val="20"/>
        </w:rPr>
        <w:t>Tiliacora triandra</w:t>
      </w:r>
      <w:r w:rsidRPr="00B234E0">
        <w:rPr>
          <w:rFonts w:ascii="Times New Roman" w:hAnsi="Times New Roman"/>
          <w:noProof/>
          <w:sz w:val="20"/>
          <w:szCs w:val="20"/>
        </w:rPr>
        <w:t xml:space="preserve"> leaf extracts. </w:t>
      </w:r>
      <w:r w:rsidRPr="00B234E0">
        <w:rPr>
          <w:rFonts w:ascii="Times New Roman" w:hAnsi="Times New Roman"/>
          <w:i/>
          <w:iCs/>
          <w:noProof/>
          <w:sz w:val="20"/>
          <w:szCs w:val="20"/>
        </w:rPr>
        <w:t>Proceedings of the 2</w:t>
      </w:r>
      <w:r w:rsidRPr="00B234E0">
        <w:rPr>
          <w:rFonts w:ascii="Times New Roman" w:hAnsi="Times New Roman"/>
          <w:i/>
          <w:iCs/>
          <w:noProof/>
          <w:sz w:val="20"/>
          <w:szCs w:val="20"/>
          <w:vertAlign w:val="superscript"/>
        </w:rPr>
        <w:t>nd</w:t>
      </w:r>
      <w:r w:rsidRPr="00B234E0">
        <w:rPr>
          <w:rFonts w:ascii="Times New Roman" w:hAnsi="Times New Roman"/>
          <w:i/>
          <w:iCs/>
          <w:noProof/>
          <w:sz w:val="20"/>
          <w:szCs w:val="20"/>
        </w:rPr>
        <w:t xml:space="preserve"> Annual International Conference of Northeast Pharmacy Research</w:t>
      </w:r>
      <w:r w:rsidRPr="00B234E0">
        <w:rPr>
          <w:rFonts w:ascii="Times New Roman" w:hAnsi="Times New Roman"/>
          <w:noProof/>
          <w:sz w:val="20"/>
          <w:szCs w:val="20"/>
        </w:rPr>
        <w:t xml:space="preserve">: pp. 60-63. </w:t>
      </w:r>
    </w:p>
    <w:p w:rsidR="00B234E0" w:rsidRPr="00B234E0" w:rsidRDefault="00B234E0" w:rsidP="00B234E0">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noProof/>
          <w:sz w:val="20"/>
          <w:szCs w:val="20"/>
        </w:rPr>
      </w:pPr>
      <w:r w:rsidRPr="00B234E0">
        <w:rPr>
          <w:rFonts w:ascii="Times New Roman" w:hAnsi="Times New Roman"/>
          <w:noProof/>
          <w:sz w:val="20"/>
          <w:szCs w:val="20"/>
        </w:rPr>
        <w:t xml:space="preserve">Mahidol, C., Sahakitpichan, P. and Ruchirawat, S. (1994). Bioactive natural products from thai plants. </w:t>
      </w:r>
      <w:r w:rsidRPr="00B234E0">
        <w:rPr>
          <w:rFonts w:ascii="Times New Roman" w:hAnsi="Times New Roman"/>
          <w:i/>
          <w:iCs/>
          <w:noProof/>
          <w:sz w:val="20"/>
          <w:szCs w:val="20"/>
        </w:rPr>
        <w:t>Pure and Applied Chemistry</w:t>
      </w:r>
      <w:r w:rsidRPr="00B234E0">
        <w:rPr>
          <w:rFonts w:ascii="Times New Roman" w:hAnsi="Times New Roman"/>
          <w:noProof/>
          <w:sz w:val="20"/>
          <w:szCs w:val="20"/>
        </w:rPr>
        <w:t>, 66(10-11): 2353-2356.</w:t>
      </w:r>
    </w:p>
    <w:p w:rsidR="00B234E0" w:rsidRPr="00B234E0" w:rsidRDefault="00B234E0" w:rsidP="00B234E0">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noProof/>
          <w:sz w:val="20"/>
          <w:szCs w:val="20"/>
        </w:rPr>
      </w:pPr>
      <w:r w:rsidRPr="00B234E0">
        <w:rPr>
          <w:rFonts w:ascii="Times New Roman" w:hAnsi="Times New Roman"/>
          <w:noProof/>
          <w:sz w:val="20"/>
          <w:szCs w:val="20"/>
        </w:rPr>
        <w:t>Saiin, C. and Markmee, S. (2003). Isolation of anti-malarial active compound from Yanang (</w:t>
      </w:r>
      <w:r w:rsidRPr="00B234E0">
        <w:rPr>
          <w:rFonts w:ascii="Times New Roman" w:hAnsi="Times New Roman"/>
          <w:i/>
          <w:iCs/>
          <w:noProof/>
          <w:sz w:val="20"/>
          <w:szCs w:val="20"/>
        </w:rPr>
        <w:t>Tiliacora triandra</w:t>
      </w:r>
      <w:r w:rsidRPr="00B234E0">
        <w:rPr>
          <w:rFonts w:ascii="Times New Roman" w:hAnsi="Times New Roman"/>
          <w:noProof/>
          <w:sz w:val="20"/>
          <w:szCs w:val="20"/>
        </w:rPr>
        <w:t xml:space="preserve"> Diels). </w:t>
      </w:r>
      <w:r w:rsidRPr="00B234E0">
        <w:rPr>
          <w:rFonts w:ascii="Times New Roman" w:hAnsi="Times New Roman"/>
          <w:i/>
          <w:iCs/>
          <w:noProof/>
          <w:sz w:val="20"/>
          <w:szCs w:val="20"/>
        </w:rPr>
        <w:t>Kasetsart Journal (Natural Science)</w:t>
      </w:r>
      <w:r w:rsidRPr="00B234E0">
        <w:rPr>
          <w:rFonts w:ascii="Times New Roman" w:hAnsi="Times New Roman"/>
          <w:noProof/>
          <w:sz w:val="20"/>
          <w:szCs w:val="20"/>
        </w:rPr>
        <w:t>, 37(1): 47-51.</w:t>
      </w:r>
    </w:p>
    <w:p w:rsidR="00B234E0" w:rsidRPr="00B234E0" w:rsidRDefault="00B234E0" w:rsidP="00B234E0">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noProof/>
          <w:sz w:val="20"/>
          <w:szCs w:val="20"/>
        </w:rPr>
      </w:pPr>
      <w:r w:rsidRPr="00B234E0">
        <w:rPr>
          <w:rFonts w:ascii="Times New Roman" w:hAnsi="Times New Roman"/>
          <w:noProof/>
          <w:sz w:val="20"/>
          <w:szCs w:val="20"/>
        </w:rPr>
        <w:t>Singthong, J., Oonsivilai, R., Oonmetta-aree, J. and Ningsanond, S. (2014). Bioactive compounds and encapsulation of Yanang (</w:t>
      </w:r>
      <w:r w:rsidRPr="00B234E0">
        <w:rPr>
          <w:rFonts w:ascii="Times New Roman" w:hAnsi="Times New Roman"/>
          <w:i/>
          <w:iCs/>
          <w:noProof/>
          <w:sz w:val="20"/>
          <w:szCs w:val="20"/>
        </w:rPr>
        <w:t>Tiliacora triandra</w:t>
      </w:r>
      <w:r w:rsidRPr="00B234E0">
        <w:rPr>
          <w:rFonts w:ascii="Times New Roman" w:hAnsi="Times New Roman"/>
          <w:noProof/>
          <w:sz w:val="20"/>
          <w:szCs w:val="20"/>
        </w:rPr>
        <w:t xml:space="preserve">) leaves. </w:t>
      </w:r>
      <w:r w:rsidRPr="00B234E0">
        <w:rPr>
          <w:rFonts w:ascii="Times New Roman" w:hAnsi="Times New Roman"/>
          <w:i/>
          <w:iCs/>
          <w:noProof/>
          <w:sz w:val="20"/>
          <w:szCs w:val="20"/>
        </w:rPr>
        <w:t>African Journal of Traditional, Complementary and Alternative Medicine</w:t>
      </w:r>
      <w:r w:rsidRPr="00B234E0">
        <w:rPr>
          <w:rFonts w:ascii="Times New Roman" w:hAnsi="Times New Roman"/>
          <w:noProof/>
          <w:sz w:val="20"/>
          <w:szCs w:val="20"/>
        </w:rPr>
        <w:t>, 11(3): 76-84.</w:t>
      </w:r>
    </w:p>
    <w:p w:rsidR="00B234E0" w:rsidRPr="00B234E0" w:rsidRDefault="00B234E0" w:rsidP="00B234E0">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i/>
          <w:iCs/>
          <w:noProof/>
          <w:sz w:val="20"/>
          <w:szCs w:val="20"/>
        </w:rPr>
      </w:pPr>
      <w:r w:rsidRPr="00B234E0">
        <w:rPr>
          <w:rFonts w:ascii="Times New Roman" w:hAnsi="Times New Roman"/>
          <w:noProof/>
          <w:sz w:val="20"/>
          <w:szCs w:val="20"/>
        </w:rPr>
        <w:t xml:space="preserve">Sriket, P. (2014). Chemical components and antioxidant activities of Thai local vegetables. </w:t>
      </w:r>
      <w:r w:rsidRPr="00B234E0">
        <w:rPr>
          <w:rFonts w:ascii="Times New Roman" w:hAnsi="Times New Roman"/>
          <w:i/>
          <w:iCs/>
          <w:noProof/>
          <w:sz w:val="20"/>
          <w:szCs w:val="20"/>
        </w:rPr>
        <w:t>KMITL Science and Technology Journal Part B</w:t>
      </w:r>
      <w:r w:rsidRPr="00B234E0">
        <w:rPr>
          <w:rFonts w:ascii="Times New Roman" w:hAnsi="Times New Roman"/>
          <w:noProof/>
          <w:sz w:val="20"/>
          <w:szCs w:val="20"/>
        </w:rPr>
        <w:t>, 14(1): 18-24.</w:t>
      </w:r>
    </w:p>
    <w:p w:rsidR="00B234E0" w:rsidRPr="00B234E0" w:rsidRDefault="00B234E0" w:rsidP="00B234E0">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noProof/>
          <w:sz w:val="20"/>
          <w:szCs w:val="20"/>
        </w:rPr>
      </w:pPr>
      <w:r w:rsidRPr="00B234E0">
        <w:rPr>
          <w:rFonts w:ascii="Times New Roman" w:hAnsi="Times New Roman"/>
          <w:noProof/>
          <w:sz w:val="20"/>
          <w:szCs w:val="20"/>
        </w:rPr>
        <w:t xml:space="preserve">Azmi, S. M. N., Jamal, P. and Amid, A. (2012). Xanthine oxidase inhibitory activity from potential malaysian medicinal plant as remedies for gout. </w:t>
      </w:r>
      <w:r w:rsidRPr="00B234E0">
        <w:rPr>
          <w:rFonts w:ascii="Times New Roman" w:hAnsi="Times New Roman"/>
          <w:i/>
          <w:iCs/>
          <w:noProof/>
          <w:sz w:val="20"/>
          <w:szCs w:val="20"/>
        </w:rPr>
        <w:t>International Food Research Journal</w:t>
      </w:r>
      <w:r w:rsidRPr="00B234E0">
        <w:rPr>
          <w:rFonts w:ascii="Times New Roman" w:hAnsi="Times New Roman"/>
          <w:noProof/>
          <w:sz w:val="20"/>
          <w:szCs w:val="20"/>
        </w:rPr>
        <w:t>, 19(1): 159-165.</w:t>
      </w:r>
    </w:p>
    <w:p w:rsidR="00B234E0" w:rsidRPr="00B234E0" w:rsidRDefault="00B234E0" w:rsidP="00B234E0">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noProof/>
          <w:sz w:val="20"/>
          <w:szCs w:val="20"/>
        </w:rPr>
      </w:pPr>
      <w:r w:rsidRPr="00B234E0">
        <w:rPr>
          <w:rFonts w:ascii="Times New Roman" w:hAnsi="Times New Roman"/>
          <w:noProof/>
          <w:sz w:val="20"/>
          <w:szCs w:val="20"/>
        </w:rPr>
        <w:t>Saénz, C., Tapia, S., Chávez, J. and Robert, P. (2009). Microencapsulation by spray drying of bioactive compounds from cactus pear (</w:t>
      </w:r>
      <w:r w:rsidRPr="00B234E0">
        <w:rPr>
          <w:rFonts w:ascii="Times New Roman" w:hAnsi="Times New Roman"/>
          <w:i/>
          <w:iCs/>
          <w:noProof/>
          <w:sz w:val="20"/>
          <w:szCs w:val="20"/>
        </w:rPr>
        <w:t>Opuntia ficus-indica</w:t>
      </w:r>
      <w:r w:rsidRPr="00B234E0">
        <w:rPr>
          <w:rFonts w:ascii="Times New Roman" w:hAnsi="Times New Roman"/>
          <w:noProof/>
          <w:sz w:val="20"/>
          <w:szCs w:val="20"/>
        </w:rPr>
        <w:t xml:space="preserve">). </w:t>
      </w:r>
      <w:r w:rsidRPr="00B234E0">
        <w:rPr>
          <w:rFonts w:ascii="Times New Roman" w:hAnsi="Times New Roman"/>
          <w:i/>
          <w:iCs/>
          <w:noProof/>
          <w:sz w:val="20"/>
          <w:szCs w:val="20"/>
        </w:rPr>
        <w:t>Food Chemistry</w:t>
      </w:r>
      <w:r w:rsidRPr="00B234E0">
        <w:rPr>
          <w:rFonts w:ascii="Times New Roman" w:hAnsi="Times New Roman"/>
          <w:noProof/>
          <w:sz w:val="20"/>
          <w:szCs w:val="20"/>
        </w:rPr>
        <w:t>, 114(2): 616-622.</w:t>
      </w:r>
    </w:p>
    <w:p w:rsidR="00B234E0" w:rsidRPr="00B234E0" w:rsidRDefault="00B234E0" w:rsidP="00B234E0">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noProof/>
          <w:sz w:val="20"/>
          <w:szCs w:val="20"/>
        </w:rPr>
      </w:pPr>
      <w:r w:rsidRPr="00B234E0">
        <w:rPr>
          <w:rFonts w:ascii="Times New Roman" w:hAnsi="Times New Roman"/>
          <w:noProof/>
          <w:sz w:val="20"/>
          <w:szCs w:val="20"/>
        </w:rPr>
        <w:t xml:space="preserve">Tian, J., Chen, J., Lv, F., Chen, S., Chen, J., Liu, D. and Ye, X. (2016). Domestic cooking methods affect the phytochemical composition and antioxidant activity of purple-fleshed potatoes. </w:t>
      </w:r>
      <w:r w:rsidRPr="00B234E0">
        <w:rPr>
          <w:rFonts w:ascii="Times New Roman" w:hAnsi="Times New Roman"/>
          <w:i/>
          <w:iCs/>
          <w:noProof/>
          <w:sz w:val="20"/>
          <w:szCs w:val="20"/>
        </w:rPr>
        <w:t>Food Chemistry</w:t>
      </w:r>
      <w:r w:rsidRPr="00B234E0">
        <w:rPr>
          <w:rFonts w:ascii="Times New Roman" w:hAnsi="Times New Roman"/>
          <w:noProof/>
          <w:sz w:val="20"/>
          <w:szCs w:val="20"/>
        </w:rPr>
        <w:t>, 197(Part B): 1264-1270.</w:t>
      </w:r>
    </w:p>
    <w:p w:rsidR="00B234E0" w:rsidRPr="00B234E0" w:rsidRDefault="00B234E0" w:rsidP="00B234E0">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noProof/>
          <w:sz w:val="20"/>
          <w:szCs w:val="20"/>
        </w:rPr>
      </w:pPr>
      <w:r w:rsidRPr="00B234E0">
        <w:rPr>
          <w:rFonts w:ascii="Times New Roman" w:hAnsi="Times New Roman"/>
          <w:noProof/>
          <w:sz w:val="20"/>
          <w:szCs w:val="20"/>
        </w:rPr>
        <w:t>Turturică, M., Stănciuc, N., Bahrim, G. and Râpeanu, G. (2016). Effect of thermal treatment on phenolic compounds from plum (</w:t>
      </w:r>
      <w:r w:rsidRPr="00B234E0">
        <w:rPr>
          <w:rFonts w:ascii="Times New Roman" w:hAnsi="Times New Roman"/>
          <w:i/>
          <w:iCs/>
          <w:noProof/>
          <w:sz w:val="20"/>
          <w:szCs w:val="20"/>
        </w:rPr>
        <w:t>prunus domestica</w:t>
      </w:r>
      <w:r w:rsidRPr="00B234E0">
        <w:rPr>
          <w:rFonts w:ascii="Times New Roman" w:hAnsi="Times New Roman"/>
          <w:noProof/>
          <w:sz w:val="20"/>
          <w:szCs w:val="20"/>
        </w:rPr>
        <w:t xml:space="preserve">) extracts – A kinetic study. </w:t>
      </w:r>
      <w:r w:rsidRPr="00B234E0">
        <w:rPr>
          <w:rFonts w:ascii="Times New Roman" w:hAnsi="Times New Roman"/>
          <w:i/>
          <w:iCs/>
          <w:noProof/>
          <w:sz w:val="20"/>
          <w:szCs w:val="20"/>
        </w:rPr>
        <w:t>Journal of Food Engineering</w:t>
      </w:r>
      <w:r w:rsidRPr="00B234E0">
        <w:rPr>
          <w:rFonts w:ascii="Times New Roman" w:hAnsi="Times New Roman"/>
          <w:noProof/>
          <w:sz w:val="20"/>
          <w:szCs w:val="20"/>
        </w:rPr>
        <w:t>, 171: 200-207.</w:t>
      </w:r>
    </w:p>
    <w:p w:rsidR="00B234E0" w:rsidRPr="00B234E0" w:rsidRDefault="00B234E0" w:rsidP="00B234E0">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noProof/>
          <w:sz w:val="20"/>
          <w:szCs w:val="20"/>
        </w:rPr>
      </w:pPr>
      <w:r w:rsidRPr="00B234E0">
        <w:rPr>
          <w:rFonts w:ascii="Times New Roman" w:hAnsi="Times New Roman"/>
          <w:noProof/>
          <w:sz w:val="20"/>
          <w:szCs w:val="20"/>
        </w:rPr>
        <w:t>Méndez-Lagunas, L., Rodríguez-Ramírez, J., Cruz-Gracida, M., Sandoval-Torres, S. and Barriada-Bernal, G. (2017). Convective drying kinetics of strawberry (</w:t>
      </w:r>
      <w:r w:rsidRPr="00B234E0">
        <w:rPr>
          <w:rFonts w:ascii="Times New Roman" w:hAnsi="Times New Roman"/>
          <w:i/>
          <w:iCs/>
          <w:noProof/>
          <w:sz w:val="20"/>
          <w:szCs w:val="20"/>
        </w:rPr>
        <w:t>Fragaria ananassa</w:t>
      </w:r>
      <w:r w:rsidRPr="00B234E0">
        <w:rPr>
          <w:rFonts w:ascii="Times New Roman" w:hAnsi="Times New Roman"/>
          <w:noProof/>
          <w:sz w:val="20"/>
          <w:szCs w:val="20"/>
        </w:rPr>
        <w:t xml:space="preserve">): Effects on antioxidant activity, anthocyanins and total phenolic content. </w:t>
      </w:r>
      <w:r w:rsidRPr="00B234E0">
        <w:rPr>
          <w:rFonts w:ascii="Times New Roman" w:hAnsi="Times New Roman"/>
          <w:i/>
          <w:iCs/>
          <w:noProof/>
          <w:sz w:val="20"/>
          <w:szCs w:val="20"/>
        </w:rPr>
        <w:t>Food Chemistry</w:t>
      </w:r>
      <w:r w:rsidRPr="00B234E0">
        <w:rPr>
          <w:rFonts w:ascii="Times New Roman" w:hAnsi="Times New Roman"/>
          <w:noProof/>
          <w:sz w:val="20"/>
          <w:szCs w:val="20"/>
        </w:rPr>
        <w:t>, 230: 174-181.</w:t>
      </w:r>
    </w:p>
    <w:p w:rsidR="00B234E0" w:rsidRPr="00B234E0" w:rsidRDefault="00B234E0" w:rsidP="00B234E0">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noProof/>
          <w:sz w:val="20"/>
          <w:szCs w:val="20"/>
        </w:rPr>
      </w:pPr>
      <w:r w:rsidRPr="00B234E0">
        <w:rPr>
          <w:rFonts w:ascii="Times New Roman" w:hAnsi="Times New Roman"/>
          <w:noProof/>
          <w:sz w:val="20"/>
          <w:szCs w:val="20"/>
        </w:rPr>
        <w:t xml:space="preserve">De Ancos, B., Sgroppo, S., Plaza, L. and Cano, M.P. (2002). Possible nutritional and health-related value promotion in orange juice preserved by high-pressure treatment. </w:t>
      </w:r>
      <w:r w:rsidRPr="00B234E0">
        <w:rPr>
          <w:rFonts w:ascii="Times New Roman" w:hAnsi="Times New Roman"/>
          <w:i/>
          <w:iCs/>
          <w:noProof/>
          <w:sz w:val="20"/>
          <w:szCs w:val="20"/>
        </w:rPr>
        <w:t>Journal of the Science of Food and Agriculture</w:t>
      </w:r>
      <w:r w:rsidRPr="00B234E0">
        <w:rPr>
          <w:rFonts w:ascii="Times New Roman" w:hAnsi="Times New Roman"/>
          <w:noProof/>
          <w:sz w:val="20"/>
          <w:szCs w:val="20"/>
        </w:rPr>
        <w:t>, 82(8): 790-796.</w:t>
      </w:r>
    </w:p>
    <w:p w:rsidR="00B234E0" w:rsidRPr="00B234E0" w:rsidRDefault="00B234E0" w:rsidP="00B234E0">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noProof/>
          <w:sz w:val="20"/>
          <w:szCs w:val="20"/>
        </w:rPr>
      </w:pPr>
      <w:r w:rsidRPr="00B234E0">
        <w:rPr>
          <w:rFonts w:ascii="Times New Roman" w:hAnsi="Times New Roman"/>
          <w:noProof/>
          <w:sz w:val="20"/>
          <w:szCs w:val="20"/>
        </w:rPr>
        <w:t xml:space="preserve">Kalt, W. (2005). Effects of production and processing factors on major fruit and vegetable antioxidants. </w:t>
      </w:r>
      <w:r w:rsidRPr="00B234E0">
        <w:rPr>
          <w:rFonts w:ascii="Times New Roman" w:hAnsi="Times New Roman"/>
          <w:i/>
          <w:iCs/>
          <w:noProof/>
          <w:sz w:val="20"/>
          <w:szCs w:val="20"/>
        </w:rPr>
        <w:t>Journal of Food Sciences</w:t>
      </w:r>
      <w:r w:rsidRPr="00B234E0">
        <w:rPr>
          <w:rFonts w:ascii="Times New Roman" w:hAnsi="Times New Roman"/>
          <w:noProof/>
          <w:sz w:val="20"/>
          <w:szCs w:val="20"/>
        </w:rPr>
        <w:t>, 70(1): R11-R19.</w:t>
      </w:r>
    </w:p>
    <w:p w:rsidR="00B234E0" w:rsidRPr="00B234E0" w:rsidRDefault="00B234E0" w:rsidP="00B234E0">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noProof/>
          <w:sz w:val="20"/>
          <w:szCs w:val="20"/>
        </w:rPr>
      </w:pPr>
      <w:r w:rsidRPr="00B234E0">
        <w:rPr>
          <w:rFonts w:ascii="Times New Roman" w:hAnsi="Times New Roman"/>
          <w:noProof/>
          <w:sz w:val="20"/>
          <w:szCs w:val="20"/>
        </w:rPr>
        <w:t xml:space="preserve">Phomkaivon, N. and Areekul, V. (2009). Screening for antioxidant activity in selected thai wild plants. </w:t>
      </w:r>
      <w:r w:rsidRPr="00B234E0">
        <w:rPr>
          <w:rFonts w:ascii="Times New Roman" w:hAnsi="Times New Roman"/>
          <w:i/>
          <w:iCs/>
          <w:noProof/>
          <w:sz w:val="20"/>
          <w:szCs w:val="20"/>
        </w:rPr>
        <w:t>Asian Journal of Food and Agro-Industry</w:t>
      </w:r>
      <w:r w:rsidRPr="00B234E0">
        <w:rPr>
          <w:rFonts w:ascii="Times New Roman" w:hAnsi="Times New Roman"/>
          <w:noProof/>
          <w:sz w:val="20"/>
          <w:szCs w:val="20"/>
        </w:rPr>
        <w:t>, 2(4): 433-440.</w:t>
      </w:r>
    </w:p>
    <w:p w:rsidR="00B234E0" w:rsidRPr="00B234E0" w:rsidRDefault="00B234E0" w:rsidP="00B234E0">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noProof/>
          <w:sz w:val="20"/>
          <w:szCs w:val="20"/>
        </w:rPr>
      </w:pPr>
      <w:r w:rsidRPr="00B234E0">
        <w:rPr>
          <w:rFonts w:ascii="Times New Roman" w:hAnsi="Times New Roman"/>
          <w:noProof/>
          <w:sz w:val="20"/>
          <w:szCs w:val="20"/>
        </w:rPr>
        <w:t xml:space="preserve">Taejarernwiriyakul, O., Buasai, M., Rattanatranurak, I., Sriyod, P. and Chanluang, S. (2011). Xanthine oxidase inhibitory activity of medicinal plants. </w:t>
      </w:r>
      <w:r w:rsidRPr="00B234E0">
        <w:rPr>
          <w:rFonts w:ascii="Times New Roman" w:hAnsi="Times New Roman"/>
          <w:i/>
          <w:iCs/>
          <w:noProof/>
          <w:sz w:val="20"/>
          <w:szCs w:val="20"/>
        </w:rPr>
        <w:t>Thai Pharmaceutical and Health Science Journal</w:t>
      </w:r>
      <w:r w:rsidRPr="00B234E0">
        <w:rPr>
          <w:rFonts w:ascii="Times New Roman" w:hAnsi="Times New Roman"/>
          <w:noProof/>
          <w:sz w:val="20"/>
          <w:szCs w:val="20"/>
        </w:rPr>
        <w:t>, 6(1): 1-6.</w:t>
      </w:r>
    </w:p>
    <w:p w:rsidR="00B234E0" w:rsidRPr="00B234E0" w:rsidRDefault="00B234E0" w:rsidP="00B234E0">
      <w:pPr>
        <w:pStyle w:val="ListParagraph"/>
        <w:numPr>
          <w:ilvl w:val="0"/>
          <w:numId w:val="2"/>
        </w:numPr>
        <w:spacing w:after="0" w:line="240" w:lineRule="auto"/>
        <w:ind w:left="360"/>
        <w:contextualSpacing w:val="0"/>
        <w:jc w:val="both"/>
        <w:outlineLvl w:val="0"/>
        <w:rPr>
          <w:rFonts w:ascii="Times New Roman" w:hAnsi="Times New Roman"/>
          <w:noProof/>
          <w:sz w:val="20"/>
          <w:szCs w:val="20"/>
        </w:rPr>
      </w:pPr>
      <w:r w:rsidRPr="00B234E0">
        <w:rPr>
          <w:rFonts w:ascii="Times New Roman" w:hAnsi="Times New Roman"/>
          <w:noProof/>
          <w:sz w:val="20"/>
          <w:szCs w:val="20"/>
        </w:rPr>
        <w:t xml:space="preserve">Jiwajinda, S., Santisopasri, V., Murakami, A., Kim, O-K., Kim, H.W. and Ohigashi, H. (2002). Suppressive effects of edible thai plants on superoxide and nitric oxide generation. </w:t>
      </w:r>
      <w:r w:rsidRPr="00B234E0">
        <w:rPr>
          <w:rFonts w:ascii="Times New Roman" w:hAnsi="Times New Roman"/>
          <w:i/>
          <w:iCs/>
          <w:noProof/>
          <w:sz w:val="20"/>
          <w:szCs w:val="20"/>
        </w:rPr>
        <w:t>Asian Pacific Journal of Cancer Prevention</w:t>
      </w:r>
      <w:r w:rsidRPr="00B234E0">
        <w:rPr>
          <w:rFonts w:ascii="Times New Roman" w:hAnsi="Times New Roman"/>
          <w:noProof/>
          <w:sz w:val="20"/>
          <w:szCs w:val="20"/>
        </w:rPr>
        <w:t>, 3(3): 215-223.</w:t>
      </w:r>
    </w:p>
    <w:p w:rsidR="008D4A5C" w:rsidRPr="00713546" w:rsidRDefault="008D4A5C" w:rsidP="00B234E0">
      <w:pPr>
        <w:spacing w:after="0" w:line="240" w:lineRule="auto"/>
        <w:ind w:left="360"/>
        <w:jc w:val="both"/>
        <w:rPr>
          <w:rFonts w:ascii="Times New Roman" w:hAnsi="Times New Roman"/>
          <w:szCs w:val="20"/>
        </w:rPr>
      </w:pPr>
    </w:p>
    <w:sectPr w:rsidR="008D4A5C" w:rsidRPr="00713546" w:rsidSect="00BD6634">
      <w:headerReference w:type="even" r:id="rId21"/>
      <w:headerReference w:type="default" r:id="rId22"/>
      <w:footerReference w:type="even" r:id="rId23"/>
      <w:footerReference w:type="default" r:id="rId24"/>
      <w:pgSz w:w="12240" w:h="15840" w:code="1"/>
      <w:pgMar w:top="1800" w:right="1469" w:bottom="1699" w:left="1440" w:header="706" w:footer="706" w:gutter="0"/>
      <w:pgNumType w:start="5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TH SarabunPSK">
    <w:altName w:val="Arial Unicode MS"/>
    <w:charset w:val="DE"/>
    <w:family w:val="swiss"/>
    <w:pitch w:val="variable"/>
    <w:sig w:usb0="21000007" w:usb1="00000000" w:usb2="00000000" w:usb3="00000000" w:csb0="00010111" w:csb1="00000000"/>
  </w:font>
  <w:font w:name="Angsana New">
    <w:panose1 w:val="02020603050405020304"/>
    <w:charset w:val="00"/>
    <w:family w:val="roman"/>
    <w:pitch w:val="variable"/>
    <w:sig w:usb0="81000003" w:usb1="00000000" w:usb2="00000000" w:usb3="00000000" w:csb0="00010001" w:csb1="00000000"/>
  </w:font>
  <w:font w:name="Gulim">
    <w:altName w:val="굴림"/>
    <w:panose1 w:val="020B0600000101010101"/>
    <w:charset w:val="81"/>
    <w:family w:val="swiss"/>
    <w:pitch w:val="variable"/>
    <w:sig w:usb0="B00002AF" w:usb1="69D77CFB" w:usb2="00000030" w:usb3="00000000" w:csb0="0008009F" w:csb1="00000000"/>
  </w:font>
  <w:font w:name="1UAAA?">
    <w:altName w:val="Arial Unicode MS"/>
    <w:panose1 w:val="00000000000000000000"/>
    <w:charset w:val="81"/>
    <w:family w:val="roman"/>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466642">
          <w:rPr>
            <w:rFonts w:ascii="Times New Roman" w:hAnsi="Times New Roman"/>
            <w:noProof/>
          </w:rPr>
          <w:t>522</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466642">
          <w:rPr>
            <w:rFonts w:ascii="Times New Roman" w:hAnsi="Times New Roman"/>
            <w:noProof/>
          </w:rPr>
          <w:t>523</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624C7C">
      <w:rPr>
        <w:rFonts w:ascii="Times New Roman" w:hAnsi="Times New Roman"/>
        <w:i/>
        <w:lang w:val="en-US"/>
      </w:rPr>
      <w:t>23</w:t>
    </w:r>
    <w:r w:rsidR="00CF05FF">
      <w:rPr>
        <w:rFonts w:ascii="Times New Roman" w:hAnsi="Times New Roman"/>
        <w:i/>
      </w:rPr>
      <w:t xml:space="preserve"> </w:t>
    </w:r>
    <w:r w:rsidR="0039005B">
      <w:rPr>
        <w:rFonts w:ascii="Times New Roman" w:hAnsi="Times New Roman"/>
        <w:i/>
        <w:lang w:val="en-US"/>
      </w:rPr>
      <w:t xml:space="preserve">No 3 </w:t>
    </w:r>
    <w:r w:rsidR="00B25B65">
      <w:rPr>
        <w:rFonts w:ascii="Times New Roman" w:hAnsi="Times New Roman"/>
        <w:i/>
      </w:rPr>
      <w:t>(201</w:t>
    </w:r>
    <w:r w:rsidR="00624C7C">
      <w:rPr>
        <w:rFonts w:ascii="Times New Roman" w:hAnsi="Times New Roman"/>
        <w:i/>
        <w:lang w:val="en-US"/>
      </w:rPr>
      <w:t>9</w:t>
    </w:r>
    <w:r w:rsidRPr="00D75B35">
      <w:rPr>
        <w:rFonts w:ascii="Times New Roman" w:hAnsi="Times New Roman"/>
        <w:i/>
      </w:rPr>
      <w:t xml:space="preserve">): </w:t>
    </w:r>
    <w:r w:rsidR="00BD6634">
      <w:rPr>
        <w:rFonts w:ascii="Times New Roman" w:hAnsi="Times New Roman"/>
        <w:i/>
        <w:lang w:val="en-US"/>
      </w:rPr>
      <w:t>516</w:t>
    </w:r>
    <w:r w:rsidR="004B43FF">
      <w:rPr>
        <w:rFonts w:ascii="Times New Roman" w:hAnsi="Times New Roman"/>
        <w:i/>
        <w:lang w:val="en-US"/>
      </w:rPr>
      <w:t xml:space="preserve"> </w:t>
    </w:r>
    <w:r w:rsidR="00583C85">
      <w:rPr>
        <w:rFonts w:ascii="Times New Roman" w:hAnsi="Times New Roman"/>
        <w:i/>
        <w:lang w:val="en-US"/>
      </w:rPr>
      <w:t>-</w:t>
    </w:r>
    <w:r w:rsidR="00BD6634">
      <w:rPr>
        <w:rFonts w:ascii="Times New Roman" w:hAnsi="Times New Roman"/>
        <w:i/>
        <w:lang w:val="en-US"/>
      </w:rPr>
      <w:t xml:space="preserve"> 523</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624C7C">
      <w:rPr>
        <w:rFonts w:ascii="Times New Roman" w:hAnsi="Times New Roman"/>
        <w:i/>
        <w:lang w:val="en-US"/>
      </w:rPr>
      <w:t>doi.org/10.17576/mjas-2019-23</w:t>
    </w:r>
    <w:r w:rsidR="000C5261">
      <w:rPr>
        <w:rFonts w:ascii="Times New Roman" w:hAnsi="Times New Roman"/>
        <w:i/>
        <w:lang w:val="en-US"/>
      </w:rPr>
      <w:t>0</w:t>
    </w:r>
    <w:r w:rsidR="0039005B">
      <w:rPr>
        <w:rFonts w:ascii="Times New Roman" w:hAnsi="Times New Roman"/>
        <w:i/>
        <w:lang w:val="en-US"/>
      </w:rPr>
      <w:t>3</w:t>
    </w:r>
    <w:r w:rsidR="00BD6634">
      <w:rPr>
        <w:rFonts w:ascii="Times New Roman" w:hAnsi="Times New Roman"/>
        <w:i/>
        <w:lang w:val="en-US"/>
      </w:rPr>
      <w:t>-16</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2E09A8" w:rsidRDefault="0097515E" w:rsidP="002E09A8">
    <w:pPr>
      <w:spacing w:after="0" w:line="240" w:lineRule="auto"/>
      <w:ind w:left="1440" w:hanging="1440"/>
      <w:outlineLvl w:val="0"/>
      <w:rPr>
        <w:rFonts w:ascii="Times New Roman" w:hAnsi="Times New Roman"/>
        <w:caps/>
        <w:sz w:val="20"/>
        <w:szCs w:val="20"/>
      </w:rPr>
    </w:pPr>
    <w:r>
      <w:rPr>
        <w:rFonts w:ascii="Times New Roman" w:hAnsi="Times New Roman"/>
        <w:sz w:val="20"/>
        <w:szCs w:val="20"/>
      </w:rPr>
      <w:t>Eadmusik et al</w:t>
    </w:r>
    <w:r w:rsidR="008E6968" w:rsidRPr="0097515E">
      <w:rPr>
        <w:rFonts w:ascii="Times New Roman" w:hAnsi="Times New Roman"/>
        <w:sz w:val="20"/>
        <w:szCs w:val="20"/>
      </w:rPr>
      <w:t xml:space="preserve">:  </w:t>
    </w:r>
    <w:r w:rsidRPr="0097515E">
      <w:rPr>
        <w:rFonts w:ascii="Times New Roman" w:hAnsi="Times New Roman"/>
        <w:sz w:val="20"/>
        <w:szCs w:val="20"/>
      </w:rPr>
      <w:t xml:space="preserve"> </w:t>
    </w:r>
    <w:r>
      <w:rPr>
        <w:rFonts w:ascii="Times New Roman" w:hAnsi="Times New Roman"/>
        <w:sz w:val="20"/>
        <w:szCs w:val="20"/>
      </w:rPr>
      <w:tab/>
    </w:r>
    <w:r w:rsidRPr="0097515E">
      <w:rPr>
        <w:rFonts w:ascii="Times New Roman" w:hAnsi="Times New Roman"/>
        <w:caps/>
        <w:sz w:val="20"/>
        <w:szCs w:val="20"/>
      </w:rPr>
      <w:t>Kinetic Degradation of Total Phenolic Content, DPPH RadicAl Scavenging and Xanthine Oxidase Inhibitory ActivitIES in Yanang (</w:t>
    </w:r>
    <w:r w:rsidRPr="0097515E">
      <w:rPr>
        <w:rFonts w:ascii="Times New Roman" w:hAnsi="Times New Roman"/>
        <w:i/>
        <w:iCs/>
        <w:sz w:val="20"/>
        <w:szCs w:val="20"/>
      </w:rPr>
      <w:t>Tiliacora triandra</w:t>
    </w:r>
    <w:r w:rsidRPr="0097515E">
      <w:rPr>
        <w:rFonts w:ascii="Times New Roman" w:hAnsi="Times New Roman"/>
        <w:caps/>
        <w:sz w:val="20"/>
        <w:szCs w:val="20"/>
      </w:rPr>
      <w:t>) Leaf Extract during preparation process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D2549A4"/>
    <w:multiLevelType w:val="hybridMultilevel"/>
    <w:tmpl w:val="2E8E8932"/>
    <w:lvl w:ilvl="0" w:tplc="C9A0A17E">
      <w:start w:val="1"/>
      <w:numFmt w:val="decimal"/>
      <w:lvlText w:val="%1."/>
      <w:lvlJc w:val="left"/>
      <w:pPr>
        <w:ind w:left="502" w:hanging="360"/>
      </w:pPr>
      <w:rPr>
        <w:i w:val="0"/>
        <w:iCs w:val="0"/>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7BCD"/>
    <w:rsid w:val="00155835"/>
    <w:rsid w:val="001D035A"/>
    <w:rsid w:val="001D3855"/>
    <w:rsid w:val="001D6F2C"/>
    <w:rsid w:val="00221D39"/>
    <w:rsid w:val="002B188F"/>
    <w:rsid w:val="002B3BD8"/>
    <w:rsid w:val="002E09A8"/>
    <w:rsid w:val="002F3F91"/>
    <w:rsid w:val="00304767"/>
    <w:rsid w:val="00304B34"/>
    <w:rsid w:val="00312C0E"/>
    <w:rsid w:val="00361BAF"/>
    <w:rsid w:val="00367D1F"/>
    <w:rsid w:val="00373A9B"/>
    <w:rsid w:val="00383F26"/>
    <w:rsid w:val="0039005B"/>
    <w:rsid w:val="003D585B"/>
    <w:rsid w:val="003E7DA6"/>
    <w:rsid w:val="003F12FF"/>
    <w:rsid w:val="0044742A"/>
    <w:rsid w:val="00466642"/>
    <w:rsid w:val="004748F4"/>
    <w:rsid w:val="004760D4"/>
    <w:rsid w:val="00494C46"/>
    <w:rsid w:val="004B43FF"/>
    <w:rsid w:val="00502641"/>
    <w:rsid w:val="00534441"/>
    <w:rsid w:val="00545363"/>
    <w:rsid w:val="00583C85"/>
    <w:rsid w:val="00584156"/>
    <w:rsid w:val="005C6768"/>
    <w:rsid w:val="00624C7C"/>
    <w:rsid w:val="00634C25"/>
    <w:rsid w:val="006416AB"/>
    <w:rsid w:val="006768E9"/>
    <w:rsid w:val="00687982"/>
    <w:rsid w:val="00695D0E"/>
    <w:rsid w:val="006A1449"/>
    <w:rsid w:val="006A3A0F"/>
    <w:rsid w:val="006A688C"/>
    <w:rsid w:val="006B3EC8"/>
    <w:rsid w:val="006D695E"/>
    <w:rsid w:val="00725A6A"/>
    <w:rsid w:val="00730CB3"/>
    <w:rsid w:val="007943F3"/>
    <w:rsid w:val="007A738C"/>
    <w:rsid w:val="007B1349"/>
    <w:rsid w:val="007E25BD"/>
    <w:rsid w:val="007F4ECC"/>
    <w:rsid w:val="00801E18"/>
    <w:rsid w:val="00802C35"/>
    <w:rsid w:val="0082181A"/>
    <w:rsid w:val="008B470E"/>
    <w:rsid w:val="008C14D6"/>
    <w:rsid w:val="008D4A5C"/>
    <w:rsid w:val="008E1211"/>
    <w:rsid w:val="008E5BBF"/>
    <w:rsid w:val="008E6968"/>
    <w:rsid w:val="0097515E"/>
    <w:rsid w:val="009D7DC7"/>
    <w:rsid w:val="009E7FF0"/>
    <w:rsid w:val="00A14DB9"/>
    <w:rsid w:val="00A4762A"/>
    <w:rsid w:val="00A74A7E"/>
    <w:rsid w:val="00A87399"/>
    <w:rsid w:val="00AD1B8A"/>
    <w:rsid w:val="00AD76AF"/>
    <w:rsid w:val="00AE713F"/>
    <w:rsid w:val="00B1121C"/>
    <w:rsid w:val="00B234E0"/>
    <w:rsid w:val="00B25B65"/>
    <w:rsid w:val="00B2770A"/>
    <w:rsid w:val="00B314AD"/>
    <w:rsid w:val="00B7255A"/>
    <w:rsid w:val="00B75BF6"/>
    <w:rsid w:val="00BA1F7B"/>
    <w:rsid w:val="00BB58AF"/>
    <w:rsid w:val="00BD6634"/>
    <w:rsid w:val="00BE7C30"/>
    <w:rsid w:val="00C055BF"/>
    <w:rsid w:val="00C0756D"/>
    <w:rsid w:val="00C2226A"/>
    <w:rsid w:val="00C41320"/>
    <w:rsid w:val="00C94D92"/>
    <w:rsid w:val="00C97340"/>
    <w:rsid w:val="00CA513F"/>
    <w:rsid w:val="00CF05FF"/>
    <w:rsid w:val="00D340BB"/>
    <w:rsid w:val="00D37052"/>
    <w:rsid w:val="00D505D5"/>
    <w:rsid w:val="00D63C28"/>
    <w:rsid w:val="00D75B35"/>
    <w:rsid w:val="00D76E09"/>
    <w:rsid w:val="00D9736F"/>
    <w:rsid w:val="00D9792A"/>
    <w:rsid w:val="00DD377F"/>
    <w:rsid w:val="00E25547"/>
    <w:rsid w:val="00E2773B"/>
    <w:rsid w:val="00E3287E"/>
    <w:rsid w:val="00E66197"/>
    <w:rsid w:val="00EB5BA5"/>
    <w:rsid w:val="00EE5BB2"/>
    <w:rsid w:val="00EF4195"/>
    <w:rsid w:val="00F202C3"/>
    <w:rsid w:val="00F23D94"/>
    <w:rsid w:val="00F31093"/>
    <w:rsid w:val="00F412AF"/>
    <w:rsid w:val="00F43667"/>
    <w:rsid w:val="00F447A7"/>
    <w:rsid w:val="00F467A2"/>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aliases w:val="Table &amp; Figure"/>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8D4A5C"/>
    <w:rPr>
      <w:rFonts w:ascii="Calibri" w:eastAsia="Times New Roman" w:hAnsi="Calibri" w:cs="Cordia New"/>
      <w:color w:val="000000"/>
      <w:kern w:val="2"/>
      <w:lang w:val="en-GB"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39"/>
    <w:rsid w:val="008D4A5C"/>
    <w:rPr>
      <w:rFonts w:ascii="Calibri" w:hAnsi="Calibri" w:cs="Cordia New"/>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
    <w:name w:val="TEXT"/>
    <w:basedOn w:val="Normal"/>
    <w:link w:val="TEXTChar"/>
    <w:qFormat/>
    <w:rsid w:val="008D4A5C"/>
    <w:pPr>
      <w:spacing w:after="0" w:line="240" w:lineRule="auto"/>
      <w:jc w:val="thaiDistribute"/>
    </w:pPr>
    <w:rPr>
      <w:rFonts w:ascii="TH SarabunPSK" w:eastAsia="Cordia New" w:hAnsi="TH SarabunPSK" w:cs="TH SarabunPSK"/>
      <w:sz w:val="32"/>
      <w:szCs w:val="32"/>
      <w:lang w:val="x-none" w:eastAsia="x-none" w:bidi="th-TH"/>
    </w:rPr>
  </w:style>
  <w:style w:type="character" w:customStyle="1" w:styleId="TEXTChar">
    <w:name w:val="TEXT Char"/>
    <w:link w:val="TEXT"/>
    <w:rsid w:val="008D4A5C"/>
    <w:rPr>
      <w:rFonts w:ascii="TH SarabunPSK" w:eastAsia="Cordia New" w:hAnsi="TH SarabunPSK" w:cs="TH SarabunPSK"/>
      <w:sz w:val="32"/>
      <w:szCs w:val="32"/>
      <w:lang w:val="x-none" w:eastAsia="x-none" w:bidi="th-TH"/>
    </w:rPr>
  </w:style>
  <w:style w:type="character" w:customStyle="1" w:styleId="ref-lnk">
    <w:name w:val="ref-lnk"/>
    <w:basedOn w:val="DefaultParagraphFont"/>
    <w:rsid w:val="008D4A5C"/>
  </w:style>
  <w:style w:type="character" w:styleId="Hyperlink">
    <w:name w:val="Hyperlink"/>
    <w:uiPriority w:val="99"/>
    <w:semiHidden/>
    <w:unhideWhenUsed/>
    <w:rsid w:val="008D4A5C"/>
    <w:rPr>
      <w:color w:val="0000FF"/>
      <w:u w:val="single"/>
    </w:rPr>
  </w:style>
  <w:style w:type="character" w:customStyle="1" w:styleId="ref-overlay">
    <w:name w:val="ref-overlay"/>
    <w:basedOn w:val="DefaultParagraphFont"/>
    <w:rsid w:val="008D4A5C"/>
  </w:style>
  <w:style w:type="character" w:customStyle="1" w:styleId="hlfld-contribauthor">
    <w:name w:val="hlfld-contribauthor"/>
    <w:basedOn w:val="DefaultParagraphFont"/>
    <w:rsid w:val="008D4A5C"/>
  </w:style>
  <w:style w:type="character" w:customStyle="1" w:styleId="nlmgiven-names">
    <w:name w:val="nlm_given-names"/>
    <w:basedOn w:val="DefaultParagraphFont"/>
    <w:rsid w:val="008D4A5C"/>
  </w:style>
  <w:style w:type="character" w:customStyle="1" w:styleId="nlmyear">
    <w:name w:val="nlm_year"/>
    <w:basedOn w:val="DefaultParagraphFont"/>
    <w:rsid w:val="008D4A5C"/>
  </w:style>
  <w:style w:type="character" w:customStyle="1" w:styleId="nlmarticle-title">
    <w:name w:val="nlm_article-title"/>
    <w:basedOn w:val="DefaultParagraphFont"/>
    <w:rsid w:val="008D4A5C"/>
  </w:style>
  <w:style w:type="character" w:customStyle="1" w:styleId="nlmfpage">
    <w:name w:val="nlm_fpage"/>
    <w:basedOn w:val="DefaultParagraphFont"/>
    <w:rsid w:val="008D4A5C"/>
  </w:style>
  <w:style w:type="character" w:customStyle="1" w:styleId="nlmlpage">
    <w:name w:val="nlm_lpage"/>
    <w:basedOn w:val="DefaultParagraphFont"/>
    <w:rsid w:val="008D4A5C"/>
  </w:style>
  <w:style w:type="character" w:customStyle="1" w:styleId="ref-links">
    <w:name w:val="ref-links"/>
    <w:basedOn w:val="DefaultParagraphFont"/>
    <w:rsid w:val="008D4A5C"/>
  </w:style>
  <w:style w:type="character" w:customStyle="1" w:styleId="xlinks-container">
    <w:name w:val="xlinks-container"/>
    <w:basedOn w:val="DefaultParagraphFont"/>
    <w:rsid w:val="008D4A5C"/>
  </w:style>
  <w:style w:type="character" w:customStyle="1" w:styleId="googlescholar-container">
    <w:name w:val="googlescholar-container"/>
    <w:basedOn w:val="DefaultParagraphFont"/>
    <w:rsid w:val="008D4A5C"/>
  </w:style>
  <w:style w:type="paragraph" w:styleId="TableofFigures">
    <w:name w:val="table of figures"/>
    <w:basedOn w:val="Normal"/>
    <w:next w:val="Normal"/>
    <w:uiPriority w:val="99"/>
    <w:rsid w:val="008D4A5C"/>
    <w:pPr>
      <w:spacing w:after="0" w:line="240" w:lineRule="auto"/>
      <w:jc w:val="both"/>
    </w:pPr>
    <w:rPr>
      <w:rFonts w:ascii="TH SarabunPSK" w:eastAsia="Cordia New" w:hAnsi="TH SarabunPSK" w:cs="Angsana New"/>
      <w:sz w:val="32"/>
      <w:szCs w:val="40"/>
      <w:lang w:bidi="th-TH"/>
    </w:rPr>
  </w:style>
  <w:style w:type="table" w:customStyle="1" w:styleId="1">
    <w:name w:val="เส้นตาราง1"/>
    <w:basedOn w:val="TableNormal"/>
    <w:next w:val="TableGrid"/>
    <w:uiPriority w:val="59"/>
    <w:rsid w:val="008D4A5C"/>
    <w:rPr>
      <w:rFonts w:ascii="Calibri" w:hAnsi="Calibri" w:cs="Cordia New"/>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iblio-title">
    <w:name w:val="biblio-title"/>
    <w:basedOn w:val="DefaultParagraphFont"/>
    <w:rsid w:val="008D4A5C"/>
  </w:style>
  <w:style w:type="character" w:customStyle="1" w:styleId="biblio-authors">
    <w:name w:val="biblio-authors"/>
    <w:basedOn w:val="DefaultParagraphFont"/>
    <w:rsid w:val="008D4A5C"/>
  </w:style>
  <w:style w:type="character" w:styleId="CommentReference">
    <w:name w:val="annotation reference"/>
    <w:uiPriority w:val="99"/>
    <w:semiHidden/>
    <w:unhideWhenUsed/>
    <w:rsid w:val="008D4A5C"/>
    <w:rPr>
      <w:sz w:val="16"/>
      <w:szCs w:val="16"/>
    </w:rPr>
  </w:style>
  <w:style w:type="paragraph" w:styleId="CommentText">
    <w:name w:val="annotation text"/>
    <w:basedOn w:val="Normal"/>
    <w:link w:val="CommentTextChar"/>
    <w:uiPriority w:val="99"/>
    <w:semiHidden/>
    <w:unhideWhenUsed/>
    <w:rsid w:val="008D4A5C"/>
    <w:pPr>
      <w:widowControl w:val="0"/>
      <w:wordWrap w:val="0"/>
      <w:autoSpaceDE w:val="0"/>
      <w:autoSpaceDN w:val="0"/>
      <w:spacing w:after="0" w:line="240" w:lineRule="auto"/>
      <w:jc w:val="both"/>
    </w:pPr>
    <w:rPr>
      <w:rFonts w:ascii="Calibri" w:hAnsi="Calibri" w:cs="Cordia New"/>
      <w:kern w:val="2"/>
      <w:sz w:val="20"/>
      <w:szCs w:val="20"/>
      <w:lang w:eastAsia="ko-KR" w:bidi="ar-SA"/>
    </w:rPr>
  </w:style>
  <w:style w:type="character" w:customStyle="1" w:styleId="CommentTextChar">
    <w:name w:val="Comment Text Char"/>
    <w:basedOn w:val="DefaultParagraphFont"/>
    <w:link w:val="CommentText"/>
    <w:uiPriority w:val="99"/>
    <w:semiHidden/>
    <w:rsid w:val="008D4A5C"/>
    <w:rPr>
      <w:rFonts w:ascii="Calibri" w:eastAsia="Times New Roman" w:hAnsi="Calibri" w:cs="Cordia New"/>
      <w:kern w:val="2"/>
      <w:lang w:eastAsia="ko-KR"/>
    </w:rPr>
  </w:style>
  <w:style w:type="paragraph" w:styleId="CommentSubject">
    <w:name w:val="annotation subject"/>
    <w:basedOn w:val="CommentText"/>
    <w:next w:val="CommentText"/>
    <w:link w:val="CommentSubjectChar"/>
    <w:uiPriority w:val="99"/>
    <w:semiHidden/>
    <w:unhideWhenUsed/>
    <w:rsid w:val="008D4A5C"/>
    <w:rPr>
      <w:b/>
      <w:bCs/>
    </w:rPr>
  </w:style>
  <w:style w:type="character" w:customStyle="1" w:styleId="CommentSubjectChar">
    <w:name w:val="Comment Subject Char"/>
    <w:basedOn w:val="CommentTextChar"/>
    <w:link w:val="CommentSubject"/>
    <w:uiPriority w:val="99"/>
    <w:semiHidden/>
    <w:rsid w:val="008D4A5C"/>
    <w:rPr>
      <w:rFonts w:ascii="Calibri" w:eastAsia="Times New Roman" w:hAnsi="Calibri" w:cs="Cordia New"/>
      <w:b/>
      <w:bCs/>
      <w:kern w:val="2"/>
      <w:lang w:eastAsia="ko-KR"/>
    </w:rPr>
  </w:style>
  <w:style w:type="paragraph" w:styleId="Revision">
    <w:name w:val="Revision"/>
    <w:hidden/>
    <w:uiPriority w:val="99"/>
    <w:semiHidden/>
    <w:rsid w:val="008D4A5C"/>
    <w:rPr>
      <w:rFonts w:ascii="Calibri" w:eastAsia="Times New Roman" w:hAnsi="Calibri" w:cs="Cordia New"/>
      <w:kern w:val="2"/>
      <w:szCs w:val="22"/>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aliases w:val="Table &amp; Figure"/>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8D4A5C"/>
    <w:rPr>
      <w:rFonts w:ascii="Calibri" w:eastAsia="Times New Roman" w:hAnsi="Calibri" w:cs="Cordia New"/>
      <w:color w:val="000000"/>
      <w:kern w:val="2"/>
      <w:lang w:val="en-GB"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39"/>
    <w:rsid w:val="008D4A5C"/>
    <w:rPr>
      <w:rFonts w:ascii="Calibri" w:hAnsi="Calibri" w:cs="Cordia New"/>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
    <w:name w:val="TEXT"/>
    <w:basedOn w:val="Normal"/>
    <w:link w:val="TEXTChar"/>
    <w:qFormat/>
    <w:rsid w:val="008D4A5C"/>
    <w:pPr>
      <w:spacing w:after="0" w:line="240" w:lineRule="auto"/>
      <w:jc w:val="thaiDistribute"/>
    </w:pPr>
    <w:rPr>
      <w:rFonts w:ascii="TH SarabunPSK" w:eastAsia="Cordia New" w:hAnsi="TH SarabunPSK" w:cs="TH SarabunPSK"/>
      <w:sz w:val="32"/>
      <w:szCs w:val="32"/>
      <w:lang w:val="x-none" w:eastAsia="x-none" w:bidi="th-TH"/>
    </w:rPr>
  </w:style>
  <w:style w:type="character" w:customStyle="1" w:styleId="TEXTChar">
    <w:name w:val="TEXT Char"/>
    <w:link w:val="TEXT"/>
    <w:rsid w:val="008D4A5C"/>
    <w:rPr>
      <w:rFonts w:ascii="TH SarabunPSK" w:eastAsia="Cordia New" w:hAnsi="TH SarabunPSK" w:cs="TH SarabunPSK"/>
      <w:sz w:val="32"/>
      <w:szCs w:val="32"/>
      <w:lang w:val="x-none" w:eastAsia="x-none" w:bidi="th-TH"/>
    </w:rPr>
  </w:style>
  <w:style w:type="character" w:customStyle="1" w:styleId="ref-lnk">
    <w:name w:val="ref-lnk"/>
    <w:basedOn w:val="DefaultParagraphFont"/>
    <w:rsid w:val="008D4A5C"/>
  </w:style>
  <w:style w:type="character" w:styleId="Hyperlink">
    <w:name w:val="Hyperlink"/>
    <w:uiPriority w:val="99"/>
    <w:semiHidden/>
    <w:unhideWhenUsed/>
    <w:rsid w:val="008D4A5C"/>
    <w:rPr>
      <w:color w:val="0000FF"/>
      <w:u w:val="single"/>
    </w:rPr>
  </w:style>
  <w:style w:type="character" w:customStyle="1" w:styleId="ref-overlay">
    <w:name w:val="ref-overlay"/>
    <w:basedOn w:val="DefaultParagraphFont"/>
    <w:rsid w:val="008D4A5C"/>
  </w:style>
  <w:style w:type="character" w:customStyle="1" w:styleId="hlfld-contribauthor">
    <w:name w:val="hlfld-contribauthor"/>
    <w:basedOn w:val="DefaultParagraphFont"/>
    <w:rsid w:val="008D4A5C"/>
  </w:style>
  <w:style w:type="character" w:customStyle="1" w:styleId="nlmgiven-names">
    <w:name w:val="nlm_given-names"/>
    <w:basedOn w:val="DefaultParagraphFont"/>
    <w:rsid w:val="008D4A5C"/>
  </w:style>
  <w:style w:type="character" w:customStyle="1" w:styleId="nlmyear">
    <w:name w:val="nlm_year"/>
    <w:basedOn w:val="DefaultParagraphFont"/>
    <w:rsid w:val="008D4A5C"/>
  </w:style>
  <w:style w:type="character" w:customStyle="1" w:styleId="nlmarticle-title">
    <w:name w:val="nlm_article-title"/>
    <w:basedOn w:val="DefaultParagraphFont"/>
    <w:rsid w:val="008D4A5C"/>
  </w:style>
  <w:style w:type="character" w:customStyle="1" w:styleId="nlmfpage">
    <w:name w:val="nlm_fpage"/>
    <w:basedOn w:val="DefaultParagraphFont"/>
    <w:rsid w:val="008D4A5C"/>
  </w:style>
  <w:style w:type="character" w:customStyle="1" w:styleId="nlmlpage">
    <w:name w:val="nlm_lpage"/>
    <w:basedOn w:val="DefaultParagraphFont"/>
    <w:rsid w:val="008D4A5C"/>
  </w:style>
  <w:style w:type="character" w:customStyle="1" w:styleId="ref-links">
    <w:name w:val="ref-links"/>
    <w:basedOn w:val="DefaultParagraphFont"/>
    <w:rsid w:val="008D4A5C"/>
  </w:style>
  <w:style w:type="character" w:customStyle="1" w:styleId="xlinks-container">
    <w:name w:val="xlinks-container"/>
    <w:basedOn w:val="DefaultParagraphFont"/>
    <w:rsid w:val="008D4A5C"/>
  </w:style>
  <w:style w:type="character" w:customStyle="1" w:styleId="googlescholar-container">
    <w:name w:val="googlescholar-container"/>
    <w:basedOn w:val="DefaultParagraphFont"/>
    <w:rsid w:val="008D4A5C"/>
  </w:style>
  <w:style w:type="paragraph" w:styleId="TableofFigures">
    <w:name w:val="table of figures"/>
    <w:basedOn w:val="Normal"/>
    <w:next w:val="Normal"/>
    <w:uiPriority w:val="99"/>
    <w:rsid w:val="008D4A5C"/>
    <w:pPr>
      <w:spacing w:after="0" w:line="240" w:lineRule="auto"/>
      <w:jc w:val="both"/>
    </w:pPr>
    <w:rPr>
      <w:rFonts w:ascii="TH SarabunPSK" w:eastAsia="Cordia New" w:hAnsi="TH SarabunPSK" w:cs="Angsana New"/>
      <w:sz w:val="32"/>
      <w:szCs w:val="40"/>
      <w:lang w:bidi="th-TH"/>
    </w:rPr>
  </w:style>
  <w:style w:type="table" w:customStyle="1" w:styleId="1">
    <w:name w:val="เส้นตาราง1"/>
    <w:basedOn w:val="TableNormal"/>
    <w:next w:val="TableGrid"/>
    <w:uiPriority w:val="59"/>
    <w:rsid w:val="008D4A5C"/>
    <w:rPr>
      <w:rFonts w:ascii="Calibri" w:hAnsi="Calibri" w:cs="Cordia New"/>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iblio-title">
    <w:name w:val="biblio-title"/>
    <w:basedOn w:val="DefaultParagraphFont"/>
    <w:rsid w:val="008D4A5C"/>
  </w:style>
  <w:style w:type="character" w:customStyle="1" w:styleId="biblio-authors">
    <w:name w:val="biblio-authors"/>
    <w:basedOn w:val="DefaultParagraphFont"/>
    <w:rsid w:val="008D4A5C"/>
  </w:style>
  <w:style w:type="character" w:styleId="CommentReference">
    <w:name w:val="annotation reference"/>
    <w:uiPriority w:val="99"/>
    <w:semiHidden/>
    <w:unhideWhenUsed/>
    <w:rsid w:val="008D4A5C"/>
    <w:rPr>
      <w:sz w:val="16"/>
      <w:szCs w:val="16"/>
    </w:rPr>
  </w:style>
  <w:style w:type="paragraph" w:styleId="CommentText">
    <w:name w:val="annotation text"/>
    <w:basedOn w:val="Normal"/>
    <w:link w:val="CommentTextChar"/>
    <w:uiPriority w:val="99"/>
    <w:semiHidden/>
    <w:unhideWhenUsed/>
    <w:rsid w:val="008D4A5C"/>
    <w:pPr>
      <w:widowControl w:val="0"/>
      <w:wordWrap w:val="0"/>
      <w:autoSpaceDE w:val="0"/>
      <w:autoSpaceDN w:val="0"/>
      <w:spacing w:after="0" w:line="240" w:lineRule="auto"/>
      <w:jc w:val="both"/>
    </w:pPr>
    <w:rPr>
      <w:rFonts w:ascii="Calibri" w:hAnsi="Calibri" w:cs="Cordia New"/>
      <w:kern w:val="2"/>
      <w:sz w:val="20"/>
      <w:szCs w:val="20"/>
      <w:lang w:eastAsia="ko-KR" w:bidi="ar-SA"/>
    </w:rPr>
  </w:style>
  <w:style w:type="character" w:customStyle="1" w:styleId="CommentTextChar">
    <w:name w:val="Comment Text Char"/>
    <w:basedOn w:val="DefaultParagraphFont"/>
    <w:link w:val="CommentText"/>
    <w:uiPriority w:val="99"/>
    <w:semiHidden/>
    <w:rsid w:val="008D4A5C"/>
    <w:rPr>
      <w:rFonts w:ascii="Calibri" w:eastAsia="Times New Roman" w:hAnsi="Calibri" w:cs="Cordia New"/>
      <w:kern w:val="2"/>
      <w:lang w:eastAsia="ko-KR"/>
    </w:rPr>
  </w:style>
  <w:style w:type="paragraph" w:styleId="CommentSubject">
    <w:name w:val="annotation subject"/>
    <w:basedOn w:val="CommentText"/>
    <w:next w:val="CommentText"/>
    <w:link w:val="CommentSubjectChar"/>
    <w:uiPriority w:val="99"/>
    <w:semiHidden/>
    <w:unhideWhenUsed/>
    <w:rsid w:val="008D4A5C"/>
    <w:rPr>
      <w:b/>
      <w:bCs/>
    </w:rPr>
  </w:style>
  <w:style w:type="character" w:customStyle="1" w:styleId="CommentSubjectChar">
    <w:name w:val="Comment Subject Char"/>
    <w:basedOn w:val="CommentTextChar"/>
    <w:link w:val="CommentSubject"/>
    <w:uiPriority w:val="99"/>
    <w:semiHidden/>
    <w:rsid w:val="008D4A5C"/>
    <w:rPr>
      <w:rFonts w:ascii="Calibri" w:eastAsia="Times New Roman" w:hAnsi="Calibri" w:cs="Cordia New"/>
      <w:b/>
      <w:bCs/>
      <w:kern w:val="2"/>
      <w:lang w:eastAsia="ko-KR"/>
    </w:rPr>
  </w:style>
  <w:style w:type="paragraph" w:styleId="Revision">
    <w:name w:val="Revision"/>
    <w:hidden/>
    <w:uiPriority w:val="99"/>
    <w:semiHidden/>
    <w:rsid w:val="008D4A5C"/>
    <w:rPr>
      <w:rFonts w:ascii="Calibri" w:eastAsia="Times New Roman" w:hAnsi="Calibri" w:cs="Cordia New"/>
      <w:kern w:val="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2C8A0-A114-4FF5-88AA-15DBDBF36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3975</Words>
  <Characters>21943</Characters>
  <Application>Microsoft Office Word</Application>
  <DocSecurity>0</DocSecurity>
  <Lines>397</Lines>
  <Paragraphs>130</Paragraphs>
  <ScaleCrop>false</ScaleCrop>
  <HeadingPairs>
    <vt:vector size="2" baseType="variant">
      <vt:variant>
        <vt:lpstr>Title</vt:lpstr>
      </vt:variant>
      <vt:variant>
        <vt:i4>1</vt:i4>
      </vt:variant>
    </vt:vector>
  </HeadingPairs>
  <TitlesOfParts>
    <vt:vector size="1" baseType="lpstr">
      <vt:lpstr>MJAS Vol 23 No 3 (2019)</vt:lpstr>
    </vt:vector>
  </TitlesOfParts>
  <Company>UKM</Company>
  <LinksUpToDate>false</LinksUpToDate>
  <CharactersWithSpaces>26077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3 (2019)</dc:title>
  <dc:creator>Harun Hj Hamzah</dc:creator>
  <cp:lastModifiedBy>Harun Hamzah</cp:lastModifiedBy>
  <cp:revision>12</cp:revision>
  <cp:lastPrinted>2019-06-18T09:16:00Z</cp:lastPrinted>
  <dcterms:created xsi:type="dcterms:W3CDTF">2019-06-10T04:44:00Z</dcterms:created>
  <dcterms:modified xsi:type="dcterms:W3CDTF">2019-06-18T09:17:00Z</dcterms:modified>
</cp:coreProperties>
</file>