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B91B17" w:rsidRDefault="00B91B17" w:rsidP="00B91B17">
      <w:pPr>
        <w:spacing w:after="0" w:line="240" w:lineRule="auto"/>
        <w:jc w:val="center"/>
        <w:outlineLvl w:val="0"/>
        <w:rPr>
          <w:rFonts w:ascii="Times New Roman" w:hAnsi="Times New Roman"/>
          <w:sz w:val="28"/>
        </w:rPr>
      </w:pPr>
      <w:r w:rsidRPr="00852A4C">
        <w:rPr>
          <w:rFonts w:ascii="Times New Roman" w:hAnsi="Times New Roman"/>
          <w:sz w:val="28"/>
        </w:rPr>
        <w:t>RARE EARTH ELEMENTS IN SEDIMENT CORES OBTAINED FROM THE PORTS OF TANJUNG PELEPAS AND SEDILI, JOHOR AS POLLUTION INDICATORS</w:t>
      </w:r>
    </w:p>
    <w:p w:rsidR="00B91B17" w:rsidRPr="005F3CE0" w:rsidRDefault="00B91B17" w:rsidP="00B91B17">
      <w:pPr>
        <w:spacing w:after="0" w:line="240" w:lineRule="auto"/>
        <w:jc w:val="center"/>
        <w:outlineLvl w:val="0"/>
        <w:rPr>
          <w:rFonts w:ascii="Times New Roman" w:hAnsi="Times New Roman"/>
          <w:b/>
          <w:color w:val="548DD4"/>
          <w:sz w:val="24"/>
        </w:rPr>
      </w:pPr>
    </w:p>
    <w:p w:rsidR="00B91B17" w:rsidRDefault="00B91B17" w:rsidP="00B91B17">
      <w:pPr>
        <w:spacing w:after="0" w:line="240" w:lineRule="auto"/>
        <w:jc w:val="center"/>
        <w:outlineLvl w:val="0"/>
        <w:rPr>
          <w:rFonts w:ascii="Times New Roman" w:hAnsi="Times New Roman"/>
          <w:sz w:val="24"/>
        </w:rPr>
      </w:pPr>
      <w:r>
        <w:rPr>
          <w:rFonts w:ascii="Times New Roman" w:hAnsi="Times New Roman"/>
          <w:sz w:val="24"/>
        </w:rPr>
        <w:t xml:space="preserve"> (Unsur Nadir Bumi dalam Teras Sedimen Diperolehi dari Pelabuhan Tanjung Pelepas dan Sedili, Johor Sebagai Penunjuk Pencemaran)</w:t>
      </w:r>
    </w:p>
    <w:p w:rsidR="00B91B17" w:rsidRPr="00B91B17" w:rsidRDefault="00B91B17" w:rsidP="00B91B17">
      <w:pPr>
        <w:spacing w:after="0" w:line="240" w:lineRule="auto"/>
        <w:jc w:val="center"/>
        <w:outlineLvl w:val="0"/>
        <w:rPr>
          <w:rFonts w:ascii="Times New Roman" w:hAnsi="Times New Roman"/>
          <w:b/>
          <w:color w:val="548DD4"/>
          <w:sz w:val="20"/>
          <w:szCs w:val="20"/>
        </w:rPr>
      </w:pPr>
    </w:p>
    <w:p w:rsidR="00B91B17" w:rsidRDefault="00B91B17" w:rsidP="00B91B17">
      <w:pPr>
        <w:spacing w:after="0" w:line="240" w:lineRule="auto"/>
        <w:jc w:val="center"/>
        <w:outlineLvl w:val="0"/>
        <w:rPr>
          <w:rFonts w:ascii="Times New Roman" w:hAnsi="Times New Roman"/>
          <w:szCs w:val="20"/>
          <w:vertAlign w:val="superscript"/>
        </w:rPr>
      </w:pPr>
      <w:r w:rsidRPr="00852A4C">
        <w:rPr>
          <w:rFonts w:ascii="Times New Roman" w:hAnsi="Times New Roman"/>
          <w:szCs w:val="20"/>
        </w:rPr>
        <w:t xml:space="preserve">Wai Seong Koh </w:t>
      </w:r>
      <w:r>
        <w:rPr>
          <w:rFonts w:ascii="Times New Roman" w:hAnsi="Times New Roman"/>
          <w:szCs w:val="20"/>
        </w:rPr>
        <w:t xml:space="preserve">and </w:t>
      </w:r>
      <w:r w:rsidRPr="00852A4C">
        <w:rPr>
          <w:rFonts w:ascii="Times New Roman" w:hAnsi="Times New Roman"/>
          <w:szCs w:val="20"/>
        </w:rPr>
        <w:t>Che Abd Rahim Mohamed</w:t>
      </w:r>
      <w:r w:rsidRPr="00B91B17">
        <w:rPr>
          <w:rFonts w:ascii="Times New Roman" w:hAnsi="Times New Roman"/>
          <w:szCs w:val="20"/>
        </w:rPr>
        <w:t>*</w:t>
      </w:r>
    </w:p>
    <w:p w:rsidR="00B91B17" w:rsidRPr="00B91B17" w:rsidRDefault="00B91B17" w:rsidP="00B91B17">
      <w:pPr>
        <w:spacing w:after="0" w:line="240" w:lineRule="auto"/>
        <w:jc w:val="center"/>
        <w:outlineLvl w:val="0"/>
        <w:rPr>
          <w:rFonts w:ascii="Times New Roman" w:hAnsi="Times New Roman"/>
          <w:sz w:val="18"/>
          <w:szCs w:val="18"/>
        </w:rPr>
      </w:pPr>
    </w:p>
    <w:p w:rsidR="00B91B17" w:rsidRPr="00024B3D" w:rsidRDefault="00B91B17" w:rsidP="00B91B17">
      <w:pPr>
        <w:spacing w:after="0" w:line="240" w:lineRule="auto"/>
        <w:jc w:val="center"/>
        <w:outlineLvl w:val="0"/>
        <w:rPr>
          <w:rFonts w:ascii="Times New Roman" w:hAnsi="Times New Roman"/>
          <w:i/>
          <w:sz w:val="18"/>
          <w:szCs w:val="18"/>
        </w:rPr>
      </w:pPr>
      <w:r w:rsidRPr="00A415C1">
        <w:rPr>
          <w:rFonts w:ascii="Times New Roman" w:hAnsi="Times New Roman"/>
          <w:i/>
          <w:sz w:val="18"/>
          <w:szCs w:val="18"/>
        </w:rPr>
        <w:t>Facu</w:t>
      </w:r>
      <w:r>
        <w:rPr>
          <w:rFonts w:ascii="Times New Roman" w:hAnsi="Times New Roman"/>
          <w:i/>
          <w:sz w:val="18"/>
          <w:szCs w:val="18"/>
        </w:rPr>
        <w:t>lty of Science and Technology,</w:t>
      </w:r>
    </w:p>
    <w:p w:rsidR="00B91B17" w:rsidRPr="00A415C1" w:rsidRDefault="00B91B17" w:rsidP="00B91B17">
      <w:pPr>
        <w:spacing w:after="0" w:line="240" w:lineRule="auto"/>
        <w:jc w:val="center"/>
        <w:outlineLvl w:val="0"/>
        <w:rPr>
          <w:rFonts w:ascii="Times New Roman" w:hAnsi="Times New Roman"/>
          <w:i/>
          <w:sz w:val="18"/>
          <w:szCs w:val="18"/>
        </w:rPr>
      </w:pPr>
      <w:r w:rsidRPr="00A415C1">
        <w:rPr>
          <w:rFonts w:ascii="Times New Roman" w:hAnsi="Times New Roman"/>
          <w:i/>
          <w:sz w:val="18"/>
          <w:szCs w:val="18"/>
        </w:rPr>
        <w:t>Universiti Kebangsaan Malaysia,</w:t>
      </w:r>
      <w:r>
        <w:rPr>
          <w:rFonts w:ascii="Times New Roman" w:hAnsi="Times New Roman"/>
          <w:i/>
          <w:sz w:val="18"/>
          <w:szCs w:val="18"/>
        </w:rPr>
        <w:t xml:space="preserve"> </w:t>
      </w:r>
      <w:r w:rsidRPr="00A415C1">
        <w:rPr>
          <w:rFonts w:ascii="Times New Roman" w:hAnsi="Times New Roman"/>
          <w:i/>
          <w:sz w:val="18"/>
          <w:szCs w:val="18"/>
        </w:rPr>
        <w:t xml:space="preserve">43600 </w:t>
      </w:r>
      <w:r>
        <w:rPr>
          <w:rFonts w:ascii="Times New Roman" w:hAnsi="Times New Roman"/>
          <w:i/>
          <w:sz w:val="18"/>
          <w:szCs w:val="18"/>
        </w:rPr>
        <w:t xml:space="preserve">UKM </w:t>
      </w:r>
      <w:r w:rsidRPr="00A415C1">
        <w:rPr>
          <w:rFonts w:ascii="Times New Roman" w:hAnsi="Times New Roman"/>
          <w:i/>
          <w:sz w:val="18"/>
          <w:szCs w:val="18"/>
        </w:rPr>
        <w:t>Bangi</w:t>
      </w:r>
      <w:r>
        <w:rPr>
          <w:rFonts w:ascii="Times New Roman" w:hAnsi="Times New Roman"/>
          <w:i/>
          <w:sz w:val="18"/>
          <w:szCs w:val="18"/>
        </w:rPr>
        <w:t>, Selangor, Malaysia</w:t>
      </w:r>
    </w:p>
    <w:p w:rsidR="00B91B17" w:rsidRPr="005F3CE0" w:rsidRDefault="00B91B17" w:rsidP="00B91B17">
      <w:pPr>
        <w:spacing w:after="0" w:line="240" w:lineRule="auto"/>
        <w:jc w:val="center"/>
        <w:outlineLvl w:val="0"/>
        <w:rPr>
          <w:rFonts w:ascii="Times New Roman" w:hAnsi="Times New Roman"/>
          <w:b/>
          <w:color w:val="548DD4"/>
          <w:sz w:val="18"/>
          <w:szCs w:val="18"/>
        </w:rPr>
      </w:pPr>
    </w:p>
    <w:p w:rsidR="00B91B17" w:rsidRPr="00024B3D" w:rsidRDefault="00B91B17" w:rsidP="00B91B17">
      <w:pPr>
        <w:spacing w:after="0" w:line="240" w:lineRule="auto"/>
        <w:jc w:val="center"/>
        <w:outlineLvl w:val="0"/>
        <w:rPr>
          <w:rFonts w:ascii="Times New Roman" w:hAnsi="Times New Roman"/>
          <w:i/>
          <w:color w:val="548DD4"/>
          <w:sz w:val="18"/>
        </w:rPr>
      </w:pPr>
      <w:r w:rsidRPr="00B91B17">
        <w:rPr>
          <w:rFonts w:ascii="Times New Roman" w:hAnsi="Times New Roman"/>
          <w:i/>
          <w:sz w:val="18"/>
        </w:rPr>
        <w:t>*</w:t>
      </w:r>
      <w:r w:rsidRPr="00747021">
        <w:rPr>
          <w:rFonts w:ascii="Times New Roman" w:hAnsi="Times New Roman"/>
          <w:i/>
          <w:sz w:val="18"/>
        </w:rPr>
        <w:t xml:space="preserve">Corresponding author: </w:t>
      </w:r>
      <w:r>
        <w:rPr>
          <w:rFonts w:ascii="Times New Roman" w:hAnsi="Times New Roman"/>
          <w:i/>
          <w:sz w:val="18"/>
        </w:rPr>
        <w:t xml:space="preserve"> </w:t>
      </w:r>
      <w:r w:rsidRPr="00B91B17">
        <w:rPr>
          <w:rFonts w:ascii="Times New Roman" w:hAnsi="Times New Roman"/>
          <w:i/>
          <w:sz w:val="18"/>
          <w:szCs w:val="18"/>
        </w:rPr>
        <w:t>carmohd@ukm.edu.my</w:t>
      </w:r>
      <w:r w:rsidRPr="00024B3D">
        <w:rPr>
          <w:rFonts w:ascii="Times New Roman" w:hAnsi="Times New Roman"/>
          <w:i/>
          <w:color w:val="548DD4"/>
          <w:szCs w:val="20"/>
        </w:rPr>
        <w:t xml:space="preserve"> </w:t>
      </w:r>
    </w:p>
    <w:p w:rsidR="006768E9" w:rsidRPr="00F447A7" w:rsidRDefault="006768E9" w:rsidP="00B91B1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D82592">
        <w:rPr>
          <w:rFonts w:ascii="Times New Roman" w:hAnsi="Times New Roman"/>
          <w:noProof/>
          <w:sz w:val="18"/>
          <w:szCs w:val="18"/>
          <w:lang w:bidi="ar-SA"/>
        </w:rPr>
        <w:t>23 February 2019</w:t>
      </w:r>
      <w:r>
        <w:rPr>
          <w:rFonts w:ascii="Times New Roman" w:hAnsi="Times New Roman"/>
          <w:noProof/>
          <w:sz w:val="18"/>
          <w:szCs w:val="18"/>
          <w:lang w:bidi="ar-SA"/>
        </w:rPr>
        <w:t xml:space="preserve">; Accepted: </w:t>
      </w:r>
      <w:r w:rsidR="00D82592">
        <w:rPr>
          <w:rFonts w:ascii="Times New Roman" w:hAnsi="Times New Roman"/>
          <w:noProof/>
          <w:sz w:val="18"/>
          <w:szCs w:val="18"/>
          <w:lang w:bidi="ar-SA"/>
        </w:rPr>
        <w:t>12 May 2019</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B91B17" w:rsidRDefault="00B91B17" w:rsidP="00B91B17">
      <w:pPr>
        <w:spacing w:after="0" w:line="240" w:lineRule="auto"/>
        <w:jc w:val="both"/>
        <w:outlineLvl w:val="0"/>
        <w:rPr>
          <w:rFonts w:ascii="Times New Roman" w:hAnsi="Times New Roman"/>
          <w:sz w:val="18"/>
          <w:szCs w:val="18"/>
        </w:rPr>
      </w:pPr>
      <w:r>
        <w:rPr>
          <w:rFonts w:ascii="Times New Roman" w:hAnsi="Times New Roman"/>
          <w:sz w:val="18"/>
          <w:szCs w:val="18"/>
        </w:rPr>
        <w:t xml:space="preserve">Sediment core samples </w:t>
      </w:r>
      <w:r w:rsidRPr="00885A86">
        <w:rPr>
          <w:rFonts w:ascii="Times New Roman" w:hAnsi="Times New Roman"/>
          <w:sz w:val="18"/>
          <w:szCs w:val="18"/>
        </w:rPr>
        <w:t>obtained from the Port of Sedili and Ta</w:t>
      </w:r>
      <w:r>
        <w:rPr>
          <w:rFonts w:ascii="Times New Roman" w:hAnsi="Times New Roman"/>
          <w:sz w:val="18"/>
          <w:szCs w:val="18"/>
        </w:rPr>
        <w:t>njung Pelepas, Johor were slice</w:t>
      </w:r>
      <w:r w:rsidRPr="00885A86">
        <w:rPr>
          <w:rFonts w:ascii="Times New Roman" w:hAnsi="Times New Roman"/>
          <w:sz w:val="18"/>
          <w:szCs w:val="18"/>
        </w:rPr>
        <w:t xml:space="preserve"> into layers with intervals of 3 cm to estimate the contamination levels of rare earth elements at harbour areas. An analysis of rare earth elements (REEs) including La, Ce, Pr, Nd, Sm, Eu, Gd, Tb, Dy, Ho, Er, Tm, Yb and Lu were conducted using the Inductively Couple Plasm</w:t>
      </w:r>
      <w:r>
        <w:rPr>
          <w:rFonts w:ascii="Times New Roman" w:hAnsi="Times New Roman"/>
          <w:sz w:val="18"/>
          <w:szCs w:val="18"/>
        </w:rPr>
        <w:t>a</w:t>
      </w:r>
      <w:r w:rsidRPr="00885A86">
        <w:rPr>
          <w:rFonts w:ascii="Times New Roman" w:hAnsi="Times New Roman"/>
          <w:sz w:val="18"/>
          <w:szCs w:val="18"/>
        </w:rPr>
        <w:t xml:space="preserve"> Mass Spectrometry. The mea</w:t>
      </w:r>
      <w:r>
        <w:rPr>
          <w:rFonts w:ascii="Times New Roman" w:hAnsi="Times New Roman"/>
          <w:sz w:val="18"/>
          <w:szCs w:val="18"/>
        </w:rPr>
        <w:t xml:space="preserve">sured concentration of REEs </w:t>
      </w:r>
      <w:r w:rsidRPr="00885A86">
        <w:rPr>
          <w:rFonts w:ascii="Times New Roman" w:hAnsi="Times New Roman"/>
          <w:sz w:val="18"/>
          <w:szCs w:val="18"/>
        </w:rPr>
        <w:t xml:space="preserve">normalized with Fe as an enrichment factors signal. A positive value ratio of Ce/Ce* anomalies (1.10 - 1.18) was shown at the Port of Sedili whereas at the Port of Tanjung Pelepas showed negative Ce/Ce* anomaly values (0.87 - 0.96). However, both stations showed weak positive Eu/Eu* anomaly values of 0.76 - 0.84 (Port of Sedili) and 0.96 - 1.0 (Port of Tanjung Pelepas). </w:t>
      </w:r>
      <w:r>
        <w:rPr>
          <w:rFonts w:ascii="Times New Roman" w:hAnsi="Times New Roman"/>
          <w:sz w:val="18"/>
          <w:szCs w:val="18"/>
        </w:rPr>
        <w:t>Fractionation index was also using</w:t>
      </w:r>
      <w:r w:rsidRPr="00885A86">
        <w:rPr>
          <w:rFonts w:ascii="Times New Roman" w:hAnsi="Times New Roman"/>
          <w:sz w:val="18"/>
          <w:szCs w:val="18"/>
        </w:rPr>
        <w:t xml:space="preserve"> to define the relative behaviour of LREEs to HREEs by the ratio of La/Yb</w:t>
      </w:r>
      <w:r w:rsidRPr="001A0CDC">
        <w:rPr>
          <w:rFonts w:ascii="Times New Roman" w:hAnsi="Times New Roman"/>
          <w:sz w:val="18"/>
          <w:szCs w:val="18"/>
          <w:vertAlign w:val="subscript"/>
        </w:rPr>
        <w:t>n</w:t>
      </w:r>
      <w:r w:rsidRPr="00885A86">
        <w:rPr>
          <w:rFonts w:ascii="Times New Roman" w:hAnsi="Times New Roman"/>
          <w:sz w:val="18"/>
          <w:szCs w:val="18"/>
        </w:rPr>
        <w:t>.</w:t>
      </w:r>
      <w:r>
        <w:rPr>
          <w:rFonts w:ascii="Times New Roman" w:hAnsi="Times New Roman"/>
          <w:sz w:val="18"/>
          <w:szCs w:val="18"/>
        </w:rPr>
        <w:t xml:space="preserve"> </w:t>
      </w:r>
      <w:r w:rsidRPr="00885A86">
        <w:rPr>
          <w:rFonts w:ascii="Times New Roman" w:hAnsi="Times New Roman"/>
          <w:sz w:val="18"/>
          <w:szCs w:val="18"/>
        </w:rPr>
        <w:t>Th</w:t>
      </w:r>
      <w:r>
        <w:rPr>
          <w:rFonts w:ascii="Times New Roman" w:hAnsi="Times New Roman"/>
          <w:sz w:val="18"/>
          <w:szCs w:val="18"/>
        </w:rPr>
        <w:t>e results of this study support</w:t>
      </w:r>
      <w:r w:rsidRPr="00885A86">
        <w:rPr>
          <w:rFonts w:ascii="Times New Roman" w:hAnsi="Times New Roman"/>
          <w:sz w:val="18"/>
          <w:szCs w:val="18"/>
        </w:rPr>
        <w:t xml:space="preserve"> the proposition to use REEs as an indicator of pollution.</w:t>
      </w:r>
    </w:p>
    <w:p w:rsidR="00B91B17" w:rsidRPr="009C4E07" w:rsidRDefault="00B91B17" w:rsidP="00B91B17">
      <w:pPr>
        <w:spacing w:after="0" w:line="240" w:lineRule="auto"/>
        <w:jc w:val="both"/>
        <w:outlineLvl w:val="0"/>
        <w:rPr>
          <w:rFonts w:ascii="Times New Roman" w:hAnsi="Times New Roman"/>
          <w:sz w:val="18"/>
          <w:szCs w:val="18"/>
        </w:rPr>
      </w:pPr>
    </w:p>
    <w:p w:rsidR="00B91B17" w:rsidRPr="005F3CE0" w:rsidRDefault="00B91B17" w:rsidP="00B91B17">
      <w:pPr>
        <w:spacing w:after="0" w:line="240" w:lineRule="auto"/>
        <w:jc w:val="both"/>
        <w:outlineLvl w:val="0"/>
        <w:rPr>
          <w:rFonts w:ascii="Times New Roman" w:hAnsi="Times New Roman"/>
          <w:color w:val="548DD4"/>
        </w:rPr>
      </w:pPr>
      <w:r w:rsidRPr="009C4E07">
        <w:rPr>
          <w:rFonts w:ascii="Times New Roman" w:hAnsi="Times New Roman"/>
          <w:b/>
          <w:sz w:val="18"/>
          <w:szCs w:val="18"/>
        </w:rPr>
        <w:t>Keywords</w:t>
      </w:r>
      <w:r w:rsidRPr="006410F4">
        <w:rPr>
          <w:rFonts w:ascii="Times New Roman" w:hAnsi="Times New Roman"/>
          <w:b/>
          <w:sz w:val="18"/>
          <w:szCs w:val="18"/>
        </w:rPr>
        <w:t xml:space="preserve">: </w:t>
      </w:r>
      <w:r>
        <w:rPr>
          <w:rFonts w:ascii="Times New Roman" w:hAnsi="Times New Roman"/>
          <w:b/>
          <w:sz w:val="18"/>
          <w:szCs w:val="18"/>
        </w:rPr>
        <w:t xml:space="preserve"> </w:t>
      </w:r>
      <w:r w:rsidRPr="00885A86">
        <w:rPr>
          <w:rFonts w:ascii="Times New Roman" w:hAnsi="Times New Roman"/>
          <w:sz w:val="18"/>
          <w:szCs w:val="18"/>
        </w:rPr>
        <w:t>rare earth elements, core sediment, harbour, pollution indicator</w:t>
      </w:r>
      <w:r>
        <w:rPr>
          <w:rFonts w:ascii="Times New Roman" w:hAnsi="Times New Roman"/>
          <w:sz w:val="18"/>
          <w:szCs w:val="18"/>
        </w:rPr>
        <w:t>, value ratio</w:t>
      </w:r>
      <w:r w:rsidRPr="00885A86">
        <w:rPr>
          <w:rFonts w:ascii="Times New Roman" w:hAnsi="Times New Roman"/>
          <w:sz w:val="18"/>
          <w:szCs w:val="18"/>
        </w:rPr>
        <w:t xml:space="preserve"> </w:t>
      </w:r>
      <w:r>
        <w:rPr>
          <w:rFonts w:ascii="Times New Roman" w:hAnsi="Times New Roman"/>
        </w:rPr>
        <w:t xml:space="preserve"> </w:t>
      </w:r>
    </w:p>
    <w:p w:rsidR="00B91B17" w:rsidRPr="005F3CE0" w:rsidRDefault="00B91B17" w:rsidP="00B91B17">
      <w:pPr>
        <w:spacing w:after="0" w:line="240" w:lineRule="auto"/>
        <w:jc w:val="center"/>
        <w:outlineLvl w:val="0"/>
        <w:rPr>
          <w:rFonts w:ascii="Times New Roman" w:hAnsi="Times New Roman"/>
          <w:b/>
          <w:color w:val="548DD4"/>
          <w:sz w:val="18"/>
          <w:szCs w:val="18"/>
        </w:rPr>
      </w:pPr>
    </w:p>
    <w:p w:rsidR="00B91B17" w:rsidRPr="006410F4" w:rsidRDefault="00B91B17" w:rsidP="00B91B17">
      <w:pPr>
        <w:spacing w:after="0" w:line="240" w:lineRule="auto"/>
        <w:jc w:val="center"/>
        <w:outlineLvl w:val="0"/>
        <w:rPr>
          <w:rFonts w:ascii="Times New Roman" w:hAnsi="Times New Roman"/>
          <w:b/>
          <w:sz w:val="18"/>
          <w:szCs w:val="18"/>
          <w:lang w:val="ms-MY"/>
        </w:rPr>
      </w:pPr>
      <w:r w:rsidRPr="006410F4">
        <w:rPr>
          <w:rFonts w:ascii="Times New Roman" w:hAnsi="Times New Roman"/>
          <w:b/>
          <w:sz w:val="18"/>
          <w:szCs w:val="18"/>
          <w:lang w:val="ms-MY"/>
        </w:rPr>
        <w:t>Abstrak</w:t>
      </w:r>
    </w:p>
    <w:p w:rsidR="00B91B17" w:rsidRPr="006410F4" w:rsidRDefault="00B91B17" w:rsidP="00B91B17">
      <w:pPr>
        <w:spacing w:after="0" w:line="240" w:lineRule="auto"/>
        <w:jc w:val="both"/>
        <w:outlineLvl w:val="0"/>
        <w:rPr>
          <w:rFonts w:ascii="Times New Roman" w:hAnsi="Times New Roman"/>
          <w:sz w:val="18"/>
          <w:szCs w:val="18"/>
          <w:lang w:val="ms-MY"/>
        </w:rPr>
      </w:pPr>
      <w:r w:rsidRPr="006410F4">
        <w:rPr>
          <w:rFonts w:ascii="Times New Roman" w:hAnsi="Times New Roman"/>
          <w:sz w:val="18"/>
          <w:szCs w:val="18"/>
          <w:lang w:val="ms-MY"/>
        </w:rPr>
        <w:t xml:space="preserve">Sampel diperolehi di pelabuhan Sedili dan Tanjung Pelepas, Johor dipotong setiap lapisan 3 cm untuk </w:t>
      </w:r>
      <w:r>
        <w:rPr>
          <w:rFonts w:ascii="Times New Roman" w:hAnsi="Times New Roman"/>
          <w:sz w:val="18"/>
          <w:szCs w:val="18"/>
          <w:lang w:val="ms-MY"/>
        </w:rPr>
        <w:t>anggaran</w:t>
      </w:r>
      <w:r w:rsidRPr="006410F4">
        <w:rPr>
          <w:rFonts w:ascii="Times New Roman" w:hAnsi="Times New Roman"/>
          <w:sz w:val="18"/>
          <w:szCs w:val="18"/>
          <w:lang w:val="ms-MY"/>
        </w:rPr>
        <w:t xml:space="preserve"> tahap pencemaran unsur nadir bumi di kawasan pelabuhan. Analisis unsur nadir bumi (REE</w:t>
      </w:r>
      <w:r>
        <w:rPr>
          <w:rFonts w:ascii="Times New Roman" w:hAnsi="Times New Roman"/>
          <w:sz w:val="18"/>
          <w:szCs w:val="18"/>
          <w:lang w:val="ms-MY"/>
        </w:rPr>
        <w:t>s</w:t>
      </w:r>
      <w:r w:rsidRPr="006410F4">
        <w:rPr>
          <w:rFonts w:ascii="Times New Roman" w:hAnsi="Times New Roman"/>
          <w:sz w:val="18"/>
          <w:szCs w:val="18"/>
          <w:lang w:val="ms-MY"/>
        </w:rPr>
        <w:t>) iaitu La, Ce, Pr, Nd, Sm, Eu, Gd, Tb, Dy, Ho, Er, Tm, Yb dan Lu dilakukan dengan</w:t>
      </w:r>
      <w:r w:rsidRPr="006410F4">
        <w:rPr>
          <w:lang w:val="ms-MY"/>
        </w:rPr>
        <w:t xml:space="preserve"> </w:t>
      </w:r>
      <w:r w:rsidRPr="006410F4">
        <w:rPr>
          <w:rFonts w:ascii="Times New Roman" w:hAnsi="Times New Roman"/>
          <w:sz w:val="18"/>
          <w:szCs w:val="18"/>
          <w:lang w:val="ms-MY"/>
        </w:rPr>
        <w:t>Induktif Pasangan Plasma Mass Spektrometri.</w:t>
      </w:r>
      <w:r>
        <w:rPr>
          <w:rFonts w:ascii="Times New Roman" w:hAnsi="Times New Roman"/>
          <w:sz w:val="18"/>
          <w:szCs w:val="18"/>
          <w:lang w:val="ms-MY"/>
        </w:rPr>
        <w:t xml:space="preserve"> </w:t>
      </w:r>
      <w:r w:rsidRPr="006410F4">
        <w:rPr>
          <w:rFonts w:ascii="Times New Roman" w:hAnsi="Times New Roman"/>
          <w:sz w:val="18"/>
          <w:szCs w:val="18"/>
          <w:lang w:val="ms-MY"/>
        </w:rPr>
        <w:t>Kepekatan REE</w:t>
      </w:r>
      <w:r>
        <w:rPr>
          <w:rFonts w:ascii="Times New Roman" w:hAnsi="Times New Roman"/>
          <w:sz w:val="18"/>
          <w:szCs w:val="18"/>
          <w:lang w:val="ms-MY"/>
        </w:rPr>
        <w:t>s</w:t>
      </w:r>
      <w:r w:rsidRPr="006410F4">
        <w:rPr>
          <w:rFonts w:ascii="Times New Roman" w:hAnsi="Times New Roman"/>
          <w:sz w:val="18"/>
          <w:szCs w:val="18"/>
          <w:lang w:val="ms-MY"/>
        </w:rPr>
        <w:t xml:space="preserve"> yang diperolehi akan dinormalkan dengan Fe sebagai faktor penunjuk perkayaan. Nilai nisbah Ce/Ce* anamoli (1.10 - 1.18) adalah positif diperolehi di Pelabuhan Sedili manakala negatif Ce/Ce* anamoli</w:t>
      </w:r>
      <w:r>
        <w:rPr>
          <w:rFonts w:ascii="Times New Roman" w:hAnsi="Times New Roman"/>
          <w:sz w:val="18"/>
          <w:szCs w:val="18"/>
          <w:lang w:val="ms-MY"/>
        </w:rPr>
        <w:t xml:space="preserve"> </w:t>
      </w:r>
      <w:r w:rsidRPr="006410F4">
        <w:rPr>
          <w:rFonts w:ascii="Times New Roman" w:hAnsi="Times New Roman"/>
          <w:sz w:val="18"/>
          <w:szCs w:val="18"/>
          <w:lang w:val="ms-MY"/>
        </w:rPr>
        <w:t>(0.87 - 0.96) di Pelabuhan Tanjung Pelepas.   Walaubagaimanapun, kedua-dua st</w:t>
      </w:r>
      <w:r>
        <w:rPr>
          <w:rFonts w:ascii="Times New Roman" w:hAnsi="Times New Roman"/>
          <w:sz w:val="18"/>
          <w:szCs w:val="18"/>
          <w:lang w:val="ms-MY"/>
        </w:rPr>
        <w:t>esen</w:t>
      </w:r>
      <w:r w:rsidRPr="006410F4">
        <w:rPr>
          <w:rFonts w:ascii="Times New Roman" w:hAnsi="Times New Roman"/>
          <w:sz w:val="18"/>
          <w:szCs w:val="18"/>
          <w:lang w:val="ms-MY"/>
        </w:rPr>
        <w:t xml:space="preserve"> menunjukkan nilai positif lemah Eu/Eu* anamoli iaitu 0.76 - 0.84 (Perlabuhan Sedili) dan 0.96 - 1.0 (Perlabuhan  Tanjung Pelepas). Indek pecahan juga digunakan untuk  mengenalpasti tingkahlaku LREEs hingga HREEs melalui nisbah La/Ybn dan keputusan mendapati menyokong penggunaan REEs sebagai penunjuk pencemaran. </w:t>
      </w:r>
    </w:p>
    <w:p w:rsidR="00B91B17" w:rsidRPr="006410F4" w:rsidRDefault="00B91B17" w:rsidP="00B91B17">
      <w:pPr>
        <w:spacing w:after="0" w:line="240" w:lineRule="auto"/>
        <w:jc w:val="both"/>
        <w:outlineLvl w:val="0"/>
        <w:rPr>
          <w:rFonts w:ascii="Times New Roman" w:hAnsi="Times New Roman"/>
          <w:sz w:val="18"/>
          <w:szCs w:val="18"/>
          <w:lang w:val="ms-MY"/>
        </w:rPr>
      </w:pPr>
    </w:p>
    <w:p w:rsidR="006768E9" w:rsidRDefault="00B91B17" w:rsidP="00B91B17">
      <w:pPr>
        <w:spacing w:after="0" w:line="240" w:lineRule="auto"/>
        <w:jc w:val="both"/>
        <w:rPr>
          <w:rFonts w:ascii="Times New Roman" w:hAnsi="Times New Roman"/>
          <w:noProof/>
          <w:sz w:val="20"/>
          <w:szCs w:val="20"/>
          <w:lang w:bidi="ar-SA"/>
        </w:rPr>
      </w:pPr>
      <w:r w:rsidRPr="006410F4">
        <w:rPr>
          <w:rFonts w:ascii="Times New Roman" w:hAnsi="Times New Roman"/>
          <w:b/>
          <w:sz w:val="18"/>
          <w:szCs w:val="18"/>
          <w:lang w:val="ms-MY"/>
        </w:rPr>
        <w:t xml:space="preserve">Kata kunci: </w:t>
      </w:r>
      <w:r>
        <w:rPr>
          <w:rFonts w:ascii="Times New Roman" w:hAnsi="Times New Roman"/>
          <w:b/>
          <w:sz w:val="18"/>
          <w:szCs w:val="18"/>
          <w:lang w:val="ms-MY"/>
        </w:rPr>
        <w:t xml:space="preserve"> </w:t>
      </w:r>
      <w:r w:rsidRPr="006410F4">
        <w:rPr>
          <w:rFonts w:ascii="Times New Roman" w:hAnsi="Times New Roman"/>
          <w:sz w:val="18"/>
          <w:szCs w:val="18"/>
          <w:lang w:val="ms-MY"/>
        </w:rPr>
        <w:t>unsur nadir bumi, teras sedimen, pelabuhan, penunjuk pencemaran, nilai nisbah</w:t>
      </w:r>
    </w:p>
    <w:p w:rsidR="00494C46" w:rsidRDefault="00494C46" w:rsidP="00F447A7">
      <w:pPr>
        <w:spacing w:after="0" w:line="240" w:lineRule="auto"/>
        <w:jc w:val="center"/>
        <w:rPr>
          <w:rFonts w:ascii="Times New Roman" w:hAnsi="Times New Roman"/>
          <w:noProof/>
          <w:sz w:val="20"/>
          <w:szCs w:val="20"/>
          <w:lang w:bidi="ar-SA"/>
        </w:rPr>
      </w:pPr>
    </w:p>
    <w:p w:rsidR="000E7F30" w:rsidRPr="00BE7C30" w:rsidRDefault="000E7F30"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B91B17" w:rsidRPr="00B91B17" w:rsidRDefault="00B91B17" w:rsidP="00B91B17">
      <w:pPr>
        <w:spacing w:after="0" w:line="240" w:lineRule="auto"/>
        <w:jc w:val="both"/>
        <w:outlineLvl w:val="0"/>
        <w:rPr>
          <w:rFonts w:ascii="Times New Roman" w:hAnsi="Times New Roman"/>
          <w:sz w:val="20"/>
          <w:szCs w:val="20"/>
        </w:rPr>
      </w:pPr>
      <w:r w:rsidRPr="00B91B17">
        <w:rPr>
          <w:rFonts w:ascii="Times New Roman" w:hAnsi="Times New Roman"/>
          <w:sz w:val="20"/>
          <w:szCs w:val="20"/>
        </w:rPr>
        <w:t xml:space="preserve">REEs are unique metal elements that have similar chemical and physical properties. REEs have low solubility and are not easily transferred during geological processes such as weathering, erosion and transportation due to similarities in electron configurations [1-3]. Hence, REEs have been used extensively to trace the natural processes that happen in the marine environment and are also used as indicators to trace anthropogenic disturbances in marine </w:t>
      </w:r>
      <w:r w:rsidRPr="00B91B17">
        <w:rPr>
          <w:rFonts w:ascii="Times New Roman" w:hAnsi="Times New Roman"/>
          <w:sz w:val="20"/>
          <w:szCs w:val="20"/>
        </w:rPr>
        <w:lastRenderedPageBreak/>
        <w:t xml:space="preserve">environments [4-9]. The accumulation of light rare earth elements (LREE), enriched by industrial processes such as petroleum catalytic cracking can yield anomaly REE concentrations in river and marine sediments [9]. </w:t>
      </w:r>
    </w:p>
    <w:p w:rsidR="00B91B17" w:rsidRPr="00B91B17" w:rsidRDefault="00B91B17" w:rsidP="00B91B17">
      <w:pPr>
        <w:spacing w:after="0" w:line="240" w:lineRule="auto"/>
        <w:jc w:val="both"/>
        <w:outlineLvl w:val="0"/>
        <w:rPr>
          <w:rFonts w:ascii="Times New Roman" w:hAnsi="Times New Roman"/>
          <w:sz w:val="20"/>
          <w:szCs w:val="20"/>
        </w:rPr>
      </w:pPr>
    </w:p>
    <w:p w:rsidR="00B91B17" w:rsidRPr="00B91B17" w:rsidRDefault="00B91B17" w:rsidP="00B91B17">
      <w:pPr>
        <w:spacing w:after="0" w:line="240" w:lineRule="auto"/>
        <w:jc w:val="both"/>
        <w:outlineLvl w:val="0"/>
        <w:rPr>
          <w:rFonts w:ascii="Times New Roman" w:hAnsi="Times New Roman"/>
          <w:sz w:val="20"/>
          <w:szCs w:val="20"/>
        </w:rPr>
      </w:pPr>
      <w:r w:rsidRPr="00B91B17">
        <w:rPr>
          <w:rFonts w:ascii="Times New Roman" w:hAnsi="Times New Roman"/>
          <w:sz w:val="20"/>
          <w:szCs w:val="20"/>
        </w:rPr>
        <w:t xml:space="preserve">Concentration levels of REEs in Malaysian habour sediments are not well published by national or international scientists. In order to establish information on Malaysian harbour sediments, we chose two habours at Tanjung Pelepas and Sedili, with the objective of studying the distribution of REE concentrations in sediment cores.  </w:t>
      </w:r>
    </w:p>
    <w:p w:rsidR="00B91B17" w:rsidRPr="00B91B17" w:rsidRDefault="00B91B17" w:rsidP="00B91B17">
      <w:pPr>
        <w:spacing w:after="0" w:line="240" w:lineRule="auto"/>
        <w:jc w:val="center"/>
        <w:outlineLvl w:val="0"/>
        <w:rPr>
          <w:rFonts w:ascii="Times New Roman" w:hAnsi="Times New Roman"/>
          <w:sz w:val="20"/>
          <w:szCs w:val="20"/>
        </w:rPr>
      </w:pPr>
    </w:p>
    <w:p w:rsidR="00B91B17" w:rsidRPr="00B91B17" w:rsidRDefault="00B91B17" w:rsidP="00B91B17">
      <w:pPr>
        <w:spacing w:after="0" w:line="240" w:lineRule="auto"/>
        <w:jc w:val="center"/>
        <w:outlineLvl w:val="0"/>
        <w:rPr>
          <w:rFonts w:ascii="Times New Roman" w:hAnsi="Times New Roman"/>
          <w:b/>
          <w:sz w:val="20"/>
          <w:szCs w:val="20"/>
        </w:rPr>
      </w:pPr>
      <w:r w:rsidRPr="00B91B17">
        <w:rPr>
          <w:rFonts w:ascii="Times New Roman" w:hAnsi="Times New Roman"/>
          <w:b/>
          <w:sz w:val="20"/>
          <w:szCs w:val="20"/>
        </w:rPr>
        <w:t>Materials and Methods</w:t>
      </w:r>
    </w:p>
    <w:p w:rsidR="00B91B17" w:rsidRPr="00B91B17" w:rsidRDefault="00B91B17" w:rsidP="00B91B17">
      <w:pPr>
        <w:spacing w:after="0" w:line="240" w:lineRule="auto"/>
        <w:jc w:val="both"/>
        <w:outlineLvl w:val="0"/>
        <w:rPr>
          <w:rFonts w:ascii="Times New Roman" w:hAnsi="Times New Roman"/>
          <w:sz w:val="20"/>
          <w:szCs w:val="20"/>
        </w:rPr>
      </w:pPr>
      <w:r w:rsidRPr="00B91B17">
        <w:rPr>
          <w:rFonts w:ascii="Times New Roman" w:hAnsi="Times New Roman"/>
          <w:sz w:val="20"/>
          <w:szCs w:val="20"/>
        </w:rPr>
        <w:t>Sediment core samples of about 70 cm in length from Tanjung Pelepas (Station 1) and Sedili (Station 2) ports were collected with a gravity corer and sliced at 3 cm intervals.  The coordinates of the sampling location (Figure 1) for the Ports of Sedili and Tanjung Pelepas are (N 01˚ 55’ 54.3’’, E 104˚ 06’ 39.8’’) and (N 01˚20’ 17.5’’, E 103˚ 32’ 46.4’’), respectively. Sediment samples were dried in an oven at 60</w:t>
      </w:r>
      <w:r w:rsidRPr="00B91B17">
        <w:rPr>
          <w:rFonts w:ascii="Times New Roman" w:hAnsi="Times New Roman"/>
          <w:sz w:val="20"/>
          <w:szCs w:val="20"/>
          <w:vertAlign w:val="superscript"/>
        </w:rPr>
        <w:t>o</w:t>
      </w:r>
      <w:r w:rsidRPr="00B91B17">
        <w:rPr>
          <w:rFonts w:ascii="Times New Roman" w:hAnsi="Times New Roman"/>
          <w:sz w:val="20"/>
          <w:szCs w:val="20"/>
        </w:rPr>
        <w:t>C until constant weight before being crushed into homogenized powder using a mortar and pestle, and then sieve through 63 µm diameter. About 0.5 g of dried sample was digested in a mixture of HClO</w:t>
      </w:r>
      <w:r w:rsidRPr="00B91B17">
        <w:rPr>
          <w:rFonts w:ascii="Times New Roman" w:hAnsi="Times New Roman"/>
          <w:sz w:val="20"/>
          <w:szCs w:val="20"/>
          <w:vertAlign w:val="subscript"/>
        </w:rPr>
        <w:t>4</w:t>
      </w:r>
      <w:r w:rsidRPr="00B91B17">
        <w:rPr>
          <w:rFonts w:ascii="Times New Roman" w:hAnsi="Times New Roman"/>
          <w:sz w:val="20"/>
          <w:szCs w:val="20"/>
        </w:rPr>
        <w:t>: HNO</w:t>
      </w:r>
      <w:r w:rsidRPr="00B91B17">
        <w:rPr>
          <w:rFonts w:ascii="Times New Roman" w:hAnsi="Times New Roman"/>
          <w:sz w:val="20"/>
          <w:szCs w:val="20"/>
          <w:vertAlign w:val="subscript"/>
        </w:rPr>
        <w:t>3</w:t>
      </w:r>
      <w:r w:rsidRPr="00B91B17">
        <w:rPr>
          <w:rFonts w:ascii="Times New Roman" w:hAnsi="Times New Roman"/>
          <w:sz w:val="20"/>
          <w:szCs w:val="20"/>
        </w:rPr>
        <w:t xml:space="preserve"> (1:5 v/v) for 2 hours. An amount 10 mL of hydrofluoric acid and 2 ml of hydrogen peroxide were then added and further digested to get a paste. The digested samples were dissolved in 2% HNO</w:t>
      </w:r>
      <w:r w:rsidRPr="00B91B17">
        <w:rPr>
          <w:rFonts w:ascii="Times New Roman" w:hAnsi="Times New Roman"/>
          <w:sz w:val="20"/>
          <w:szCs w:val="20"/>
          <w:vertAlign w:val="subscript"/>
        </w:rPr>
        <w:t>3</w:t>
      </w:r>
      <w:r w:rsidRPr="00B91B17">
        <w:rPr>
          <w:rFonts w:ascii="Times New Roman" w:hAnsi="Times New Roman"/>
          <w:sz w:val="20"/>
          <w:szCs w:val="20"/>
        </w:rPr>
        <w:t xml:space="preserve"> up to 30 mL [10]. Similarly, blank and standard reference material (SRM) samples were prepared following the same procedures to verify our analyses. Concentration levels of REE in the samples were determined using calibrated ICP-MS (Model Perkin-Elmer Elan 9000).</w:t>
      </w:r>
    </w:p>
    <w:p w:rsidR="00B91B17" w:rsidRPr="00B91B17" w:rsidRDefault="00B91B17" w:rsidP="00B91B17">
      <w:pPr>
        <w:spacing w:after="120" w:line="240" w:lineRule="auto"/>
        <w:jc w:val="both"/>
        <w:outlineLvl w:val="0"/>
        <w:rPr>
          <w:rFonts w:ascii="Times New Roman" w:hAnsi="Times New Roman"/>
          <w:sz w:val="20"/>
          <w:szCs w:val="20"/>
        </w:rPr>
      </w:pPr>
    </w:p>
    <w:p w:rsidR="00B91B17" w:rsidRPr="00B91B17" w:rsidRDefault="00B91B17" w:rsidP="00B91B17">
      <w:pPr>
        <w:spacing w:after="120" w:line="240" w:lineRule="auto"/>
        <w:jc w:val="center"/>
        <w:outlineLvl w:val="0"/>
        <w:rPr>
          <w:rFonts w:ascii="Times New Roman" w:hAnsi="Times New Roman"/>
          <w:b/>
          <w:sz w:val="20"/>
          <w:szCs w:val="20"/>
        </w:rPr>
      </w:pPr>
      <w:r w:rsidRPr="00B91B17">
        <w:rPr>
          <w:rFonts w:ascii="Times New Roman" w:hAnsi="Times New Roman"/>
          <w:b/>
          <w:noProof/>
          <w:sz w:val="20"/>
          <w:szCs w:val="20"/>
          <w:lang w:bidi="ar-SA"/>
        </w:rPr>
        <w:drawing>
          <wp:inline distT="0" distB="0" distL="0" distR="0" wp14:anchorId="69857751" wp14:editId="403F454D">
            <wp:extent cx="2447925" cy="2952115"/>
            <wp:effectExtent l="0" t="0" r="9525" b="63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7925" cy="2952115"/>
                    </a:xfrm>
                    <a:prstGeom prst="rect">
                      <a:avLst/>
                    </a:prstGeom>
                    <a:noFill/>
                  </pic:spPr>
                </pic:pic>
              </a:graphicData>
            </a:graphic>
          </wp:inline>
        </w:drawing>
      </w:r>
    </w:p>
    <w:p w:rsidR="00B91B17" w:rsidRPr="00B91B17" w:rsidRDefault="00B91B17" w:rsidP="00B91B17">
      <w:pPr>
        <w:spacing w:after="0" w:line="240" w:lineRule="auto"/>
        <w:jc w:val="center"/>
        <w:outlineLvl w:val="0"/>
        <w:rPr>
          <w:rFonts w:ascii="Times New Roman" w:hAnsi="Times New Roman"/>
          <w:sz w:val="20"/>
          <w:szCs w:val="20"/>
        </w:rPr>
      </w:pPr>
      <w:r w:rsidRPr="00B91B17">
        <w:rPr>
          <w:rFonts w:ascii="Times New Roman" w:hAnsi="Times New Roman"/>
          <w:sz w:val="20"/>
          <w:szCs w:val="20"/>
        </w:rPr>
        <w:t xml:space="preserve">Figure 1. </w:t>
      </w:r>
      <w:r>
        <w:rPr>
          <w:rFonts w:ascii="Times New Roman" w:hAnsi="Times New Roman"/>
          <w:sz w:val="20"/>
          <w:szCs w:val="20"/>
        </w:rPr>
        <w:t xml:space="preserve"> </w:t>
      </w:r>
      <w:r w:rsidRPr="00B91B17">
        <w:rPr>
          <w:rFonts w:ascii="Times New Roman" w:hAnsi="Times New Roman"/>
          <w:sz w:val="20"/>
          <w:szCs w:val="20"/>
        </w:rPr>
        <w:t>Sampling stations in the east and west coast Peninsular of Malaysia</w:t>
      </w:r>
    </w:p>
    <w:p w:rsidR="006768E9" w:rsidRDefault="006768E9" w:rsidP="00BA1F7B">
      <w:pPr>
        <w:spacing w:after="0" w:line="240" w:lineRule="auto"/>
        <w:jc w:val="center"/>
        <w:rPr>
          <w:rFonts w:ascii="Times New Roman" w:hAnsi="Times New Roman"/>
          <w:noProof/>
          <w:sz w:val="20"/>
          <w:szCs w:val="20"/>
          <w:lang w:bidi="ar-SA"/>
        </w:rPr>
      </w:pPr>
    </w:p>
    <w:p w:rsidR="00B91B17" w:rsidRPr="00F447A7" w:rsidRDefault="00B91B17"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B91B17" w:rsidRPr="00B91B17" w:rsidRDefault="00B91B17" w:rsidP="00B91B17">
      <w:pPr>
        <w:spacing w:after="0"/>
        <w:jc w:val="both"/>
        <w:outlineLvl w:val="0"/>
        <w:rPr>
          <w:rFonts w:ascii="Times New Roman" w:hAnsi="Times New Roman"/>
          <w:sz w:val="20"/>
          <w:szCs w:val="20"/>
        </w:rPr>
      </w:pPr>
      <w:r w:rsidRPr="00B91B17">
        <w:rPr>
          <w:rFonts w:ascii="Times New Roman" w:hAnsi="Times New Roman"/>
          <w:sz w:val="20"/>
          <w:szCs w:val="20"/>
        </w:rPr>
        <w:t xml:space="preserve">Post-Archean Australian Shale (PAAS) composition was used to normalize REEs in the study area. PAAS normalized REE patterns in this study can be classified into 2 types. Figure 2a shows relatively flat PAAS normalized REEs whereas Figure 2b shows the enrichment of LREE. The enrichment of LREE reflects the intense silicate weathering of crustal materials and a resultant increase in LREEs in the detrital. This also suggests that its source is from the landmass [11,12]. Generally, REE concentrations at the Port of Sedili is higher than that at the Port of Tanjung Pelepas (Figure 3). Based on the results listed in Table 1, both stations show that LREE is more abundant than HREE. The REEs uptake sequence is LREE &gt; HREE, and REE concentrations show a decreasing </w:t>
      </w:r>
      <w:r w:rsidRPr="00B91B17">
        <w:rPr>
          <w:rFonts w:ascii="Times New Roman" w:hAnsi="Times New Roman"/>
          <w:sz w:val="20"/>
          <w:szCs w:val="20"/>
        </w:rPr>
        <w:lastRenderedPageBreak/>
        <w:t xml:space="preserve">trend with the increase of depth. Organism behaviors such as bioturbation might increase the concentration of metals in the surface sediment [6,13,14]. </w:t>
      </w:r>
    </w:p>
    <w:p w:rsidR="00B91B17" w:rsidRPr="00B91B17" w:rsidRDefault="00B91B17" w:rsidP="00B91B17">
      <w:pPr>
        <w:spacing w:after="0"/>
        <w:jc w:val="both"/>
        <w:outlineLvl w:val="0"/>
        <w:rPr>
          <w:rFonts w:ascii="Times New Roman" w:hAnsi="Times New Roman"/>
          <w:sz w:val="20"/>
          <w:szCs w:val="20"/>
        </w:rPr>
      </w:pPr>
    </w:p>
    <w:p w:rsidR="00B91B17" w:rsidRDefault="00B91B17" w:rsidP="00B91B17">
      <w:pPr>
        <w:spacing w:after="0"/>
        <w:jc w:val="both"/>
        <w:outlineLvl w:val="0"/>
        <w:rPr>
          <w:rFonts w:ascii="Times New Roman" w:hAnsi="Times New Roman"/>
          <w:sz w:val="20"/>
          <w:szCs w:val="20"/>
        </w:rPr>
      </w:pPr>
      <w:r w:rsidRPr="00B91B17">
        <w:rPr>
          <w:rFonts w:ascii="Times New Roman" w:hAnsi="Times New Roman"/>
          <w:sz w:val="20"/>
          <w:szCs w:val="20"/>
        </w:rPr>
        <w:t xml:space="preserve">Anthropogenic activity is a factor that raises the loading of metals into the environment [15]. Lanthanum (La) and ytterbium (Yb) were chosen as representatives for LREE and HREE. The enrichment factor (EF) &gt; 2.0 suggest that there are anthropogenic sources, whereas EF &lt; 2.0 is of natural origin. The EF values for both stations are less than 1 and there is no significant enrichment of REEs (Fig. 4).   </w:t>
      </w:r>
    </w:p>
    <w:p w:rsidR="00B91B17" w:rsidRPr="00B91B17" w:rsidRDefault="00B91B17" w:rsidP="00B91B17">
      <w:pPr>
        <w:spacing w:after="120"/>
        <w:jc w:val="both"/>
        <w:outlineLvl w:val="0"/>
        <w:rPr>
          <w:rFonts w:ascii="Times New Roman" w:hAnsi="Times New Roman"/>
          <w:sz w:val="20"/>
          <w:szCs w:val="20"/>
        </w:rPr>
      </w:pPr>
      <w:r w:rsidRPr="00B91B17">
        <w:rPr>
          <w:rFonts w:ascii="Times New Roman" w:hAnsi="Times New Roman"/>
          <w:noProof/>
          <w:sz w:val="20"/>
          <w:szCs w:val="20"/>
          <w:lang w:bidi="ar-SA"/>
        </w:rPr>
        <mc:AlternateContent>
          <mc:Choice Requires="wps">
            <w:drawing>
              <wp:anchor distT="0" distB="0" distL="114300" distR="114300" simplePos="0" relativeHeight="251660800" behindDoc="0" locked="0" layoutInCell="1" allowOverlap="1" wp14:anchorId="27B8C5D9" wp14:editId="768ADFEF">
                <wp:simplePos x="0" y="0"/>
                <wp:positionH relativeFrom="column">
                  <wp:posOffset>1290955</wp:posOffset>
                </wp:positionH>
                <wp:positionV relativeFrom="paragraph">
                  <wp:posOffset>132080</wp:posOffset>
                </wp:positionV>
                <wp:extent cx="3255010" cy="1993900"/>
                <wp:effectExtent l="5080" t="5080" r="6985" b="1079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5010" cy="1993900"/>
                        </a:xfrm>
                        <a:prstGeom prst="rect">
                          <a:avLst/>
                        </a:prstGeom>
                        <a:solidFill>
                          <a:srgbClr val="FFFFFF"/>
                        </a:solidFill>
                        <a:ln w="6350">
                          <a:solidFill>
                            <a:srgbClr val="000000"/>
                          </a:solidFill>
                          <a:miter lim="800000"/>
                          <a:headEnd/>
                          <a:tailEnd/>
                        </a:ln>
                      </wps:spPr>
                      <wps:txbx>
                        <w:txbxContent>
                          <w:p w:rsidR="00B91B17" w:rsidRDefault="00B91B17" w:rsidP="00B91B17">
                            <w:r>
                              <w:rPr>
                                <w:noProof/>
                                <w:lang w:bidi="ar-SA"/>
                              </w:rPr>
                              <w:drawing>
                                <wp:inline distT="0" distB="0" distL="0" distR="0" wp14:anchorId="0E6F9D5A" wp14:editId="6AF42C0E">
                                  <wp:extent cx="3067050" cy="17907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67050" cy="179070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 o:spid="_x0000_s1027" type="#_x0000_t202" style="position:absolute;left:0;text-align:left;margin-left:101.65pt;margin-top:10.4pt;width:256.3pt;height:157pt;z-index:25166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" strokeweight=".5pt">
                <v:textbox>
                  <w:txbxContent>
                    <w:p w:rsidR="00B91B17" w:rsidRDefault="00B91B17" w:rsidP="00B91B17">
                      <w:r>
                        <w:rPr>
                          <w:noProof/>
                          <w:lang w:bidi="ar-SA"/>
                        </w:rPr>
                        <w:drawing>
                          <wp:inline distT="0" distB="0" distL="0" distR="0" wp14:anchorId="0E6F9D5A" wp14:editId="6AF42C0E">
                            <wp:extent cx="3067050" cy="17907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67050" cy="1790700"/>
                                    </a:xfrm>
                                    <a:prstGeom prst="rect">
                                      <a:avLst/>
                                    </a:prstGeom>
                                    <a:noFill/>
                                    <a:ln>
                                      <a:noFill/>
                                    </a:ln>
                                  </pic:spPr>
                                </pic:pic>
                              </a:graphicData>
                            </a:graphic>
                          </wp:inline>
                        </w:drawing>
                      </w:r>
                    </w:p>
                  </w:txbxContent>
                </v:textbox>
              </v:shape>
            </w:pict>
          </mc:Fallback>
        </mc:AlternateContent>
      </w:r>
    </w:p>
    <w:p w:rsidR="00B91B17" w:rsidRPr="00B91B17" w:rsidRDefault="00B91B17" w:rsidP="00B91B17">
      <w:pPr>
        <w:spacing w:after="0"/>
        <w:jc w:val="both"/>
        <w:outlineLvl w:val="0"/>
        <w:rPr>
          <w:rFonts w:ascii="Times New Roman" w:hAnsi="Times New Roman"/>
          <w:sz w:val="20"/>
          <w:szCs w:val="20"/>
        </w:rPr>
      </w:pPr>
      <w:r w:rsidRPr="00B91B17">
        <w:rPr>
          <w:rFonts w:ascii="Times New Roman" w:hAnsi="Times New Roman"/>
          <w:noProof/>
          <w:sz w:val="20"/>
          <w:szCs w:val="20"/>
          <w:lang w:bidi="ar-SA"/>
        </w:rPr>
        <mc:AlternateContent>
          <mc:Choice Requires="wps">
            <w:drawing>
              <wp:anchor distT="0" distB="0" distL="114300" distR="114300" simplePos="0" relativeHeight="251664896" behindDoc="0" locked="0" layoutInCell="1" allowOverlap="1" wp14:anchorId="03CAF1CB" wp14:editId="1BAAA448">
                <wp:simplePos x="0" y="0"/>
                <wp:positionH relativeFrom="column">
                  <wp:posOffset>1885950</wp:posOffset>
                </wp:positionH>
                <wp:positionV relativeFrom="paragraph">
                  <wp:posOffset>27940</wp:posOffset>
                </wp:positionV>
                <wp:extent cx="428625" cy="27178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1B17" w:rsidRPr="006C1EA1" w:rsidRDefault="00B91B17" w:rsidP="00B91B17">
                            <w:pPr>
                              <w:rPr>
                                <w:rFonts w:ascii="Times New Roman" w:hAnsi="Times New Roman"/>
                                <w:b/>
                                <w:lang w:val="en-GB"/>
                              </w:rPr>
                            </w:pPr>
                            <w:r w:rsidRPr="006C1EA1">
                              <w:rPr>
                                <w:rFonts w:ascii="Times New Roman" w:hAnsi="Times New Roman"/>
                                <w:b/>
                                <w:lang w:val="en-GB"/>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8" type="#_x0000_t202" style="position:absolute;left:0;text-align:left;margin-left:148.5pt;margin-top:2.2pt;width:33.75pt;height:21.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" filled="f" stroked="f">
                <v:textbox>
                  <w:txbxContent>
                    <w:p w:rsidR="00B91B17" w:rsidRPr="006C1EA1" w:rsidRDefault="00B91B17" w:rsidP="00B91B17">
                      <w:pPr>
                        <w:rPr>
                          <w:rFonts w:ascii="Times New Roman" w:hAnsi="Times New Roman"/>
                          <w:b/>
                          <w:lang w:val="en-GB"/>
                        </w:rPr>
                      </w:pPr>
                      <w:r w:rsidRPr="006C1EA1">
                        <w:rPr>
                          <w:rFonts w:ascii="Times New Roman" w:hAnsi="Times New Roman"/>
                          <w:b/>
                          <w:lang w:val="en-GB"/>
                        </w:rPr>
                        <w:t>(a)</w:t>
                      </w:r>
                    </w:p>
                  </w:txbxContent>
                </v:textbox>
              </v:shape>
            </w:pict>
          </mc:Fallback>
        </mc:AlternateContent>
      </w:r>
    </w:p>
    <w:p w:rsidR="00B91B17" w:rsidRPr="00B91B17" w:rsidRDefault="00B91B17" w:rsidP="00B91B17">
      <w:pPr>
        <w:spacing w:after="0"/>
        <w:jc w:val="both"/>
        <w:outlineLvl w:val="0"/>
        <w:rPr>
          <w:rFonts w:ascii="Times New Roman" w:hAnsi="Times New Roman"/>
          <w:sz w:val="20"/>
          <w:szCs w:val="20"/>
        </w:rPr>
      </w:pPr>
    </w:p>
    <w:p w:rsidR="00B91B17" w:rsidRPr="00B91B17" w:rsidRDefault="00B91B17" w:rsidP="00B91B17">
      <w:pPr>
        <w:spacing w:after="0"/>
        <w:jc w:val="both"/>
        <w:outlineLvl w:val="0"/>
        <w:rPr>
          <w:rFonts w:ascii="Times New Roman" w:hAnsi="Times New Roman"/>
          <w:sz w:val="20"/>
          <w:szCs w:val="20"/>
        </w:rPr>
      </w:pPr>
    </w:p>
    <w:p w:rsidR="00B91B17" w:rsidRPr="00B91B17" w:rsidRDefault="00B91B17" w:rsidP="00B91B17">
      <w:pPr>
        <w:spacing w:after="0"/>
        <w:jc w:val="both"/>
        <w:outlineLvl w:val="0"/>
        <w:rPr>
          <w:rFonts w:ascii="Times New Roman" w:hAnsi="Times New Roman"/>
          <w:sz w:val="20"/>
          <w:szCs w:val="20"/>
        </w:rPr>
      </w:pPr>
    </w:p>
    <w:p w:rsidR="00B91B17" w:rsidRPr="00B91B17" w:rsidRDefault="00B91B17" w:rsidP="00B91B17">
      <w:pPr>
        <w:spacing w:after="0"/>
        <w:jc w:val="both"/>
        <w:outlineLvl w:val="0"/>
        <w:rPr>
          <w:rFonts w:ascii="Times New Roman" w:hAnsi="Times New Roman"/>
          <w:sz w:val="20"/>
          <w:szCs w:val="20"/>
        </w:rPr>
      </w:pPr>
    </w:p>
    <w:p w:rsidR="00B91B17" w:rsidRPr="00B91B17" w:rsidRDefault="00B91B17" w:rsidP="00B91B17">
      <w:pPr>
        <w:spacing w:after="0"/>
        <w:jc w:val="both"/>
        <w:outlineLvl w:val="0"/>
        <w:rPr>
          <w:rFonts w:ascii="Times New Roman" w:hAnsi="Times New Roman"/>
          <w:sz w:val="20"/>
          <w:szCs w:val="20"/>
        </w:rPr>
      </w:pPr>
    </w:p>
    <w:p w:rsidR="00B91B17" w:rsidRPr="00B91B17" w:rsidRDefault="00B91B17" w:rsidP="00B91B17">
      <w:pPr>
        <w:spacing w:after="0"/>
        <w:jc w:val="both"/>
        <w:outlineLvl w:val="0"/>
        <w:rPr>
          <w:rFonts w:ascii="Times New Roman" w:hAnsi="Times New Roman"/>
          <w:sz w:val="20"/>
          <w:szCs w:val="20"/>
        </w:rPr>
      </w:pPr>
    </w:p>
    <w:p w:rsidR="00B91B17" w:rsidRPr="00B91B17" w:rsidRDefault="00B91B17" w:rsidP="00B91B17">
      <w:pPr>
        <w:spacing w:after="0"/>
        <w:jc w:val="both"/>
        <w:outlineLvl w:val="0"/>
        <w:rPr>
          <w:rFonts w:ascii="Times New Roman" w:hAnsi="Times New Roman"/>
          <w:sz w:val="20"/>
          <w:szCs w:val="20"/>
        </w:rPr>
      </w:pPr>
    </w:p>
    <w:p w:rsidR="00B91B17" w:rsidRPr="00B91B17" w:rsidRDefault="00B91B17" w:rsidP="00B91B17">
      <w:pPr>
        <w:spacing w:after="0"/>
        <w:jc w:val="both"/>
        <w:outlineLvl w:val="0"/>
        <w:rPr>
          <w:rFonts w:ascii="Times New Roman" w:hAnsi="Times New Roman"/>
          <w:sz w:val="20"/>
          <w:szCs w:val="20"/>
        </w:rPr>
      </w:pPr>
    </w:p>
    <w:p w:rsidR="00B91B17" w:rsidRPr="00B91B17" w:rsidRDefault="00B91B17" w:rsidP="00B91B17">
      <w:pPr>
        <w:spacing w:after="0"/>
        <w:jc w:val="both"/>
        <w:outlineLvl w:val="0"/>
        <w:rPr>
          <w:rFonts w:ascii="Times New Roman" w:hAnsi="Times New Roman"/>
          <w:sz w:val="20"/>
          <w:szCs w:val="20"/>
        </w:rPr>
      </w:pPr>
    </w:p>
    <w:p w:rsidR="00B91B17" w:rsidRPr="00B91B17" w:rsidRDefault="00B91B17" w:rsidP="00B91B17">
      <w:pPr>
        <w:spacing w:after="0"/>
        <w:jc w:val="both"/>
        <w:outlineLvl w:val="0"/>
        <w:rPr>
          <w:rFonts w:ascii="Times New Roman" w:hAnsi="Times New Roman"/>
          <w:sz w:val="20"/>
          <w:szCs w:val="20"/>
        </w:rPr>
      </w:pPr>
    </w:p>
    <w:p w:rsidR="00B91B17" w:rsidRPr="00B91B17" w:rsidRDefault="00B91B17" w:rsidP="00B91B17">
      <w:pPr>
        <w:spacing w:after="0"/>
        <w:jc w:val="both"/>
        <w:outlineLvl w:val="0"/>
        <w:rPr>
          <w:rFonts w:ascii="Times New Roman" w:hAnsi="Times New Roman"/>
          <w:sz w:val="20"/>
          <w:szCs w:val="20"/>
        </w:rPr>
      </w:pPr>
    </w:p>
    <w:p w:rsidR="00B91B17" w:rsidRPr="00B91B17" w:rsidRDefault="00B91B17" w:rsidP="00B91B17">
      <w:pPr>
        <w:spacing w:after="0"/>
        <w:jc w:val="both"/>
        <w:outlineLvl w:val="0"/>
        <w:rPr>
          <w:rFonts w:ascii="Times New Roman" w:hAnsi="Times New Roman"/>
          <w:sz w:val="20"/>
          <w:szCs w:val="20"/>
        </w:rPr>
      </w:pPr>
      <w:r w:rsidRPr="00B91B17">
        <w:rPr>
          <w:rFonts w:ascii="Times New Roman" w:hAnsi="Times New Roman"/>
          <w:noProof/>
          <w:sz w:val="20"/>
          <w:szCs w:val="20"/>
          <w:lang w:bidi="ar-SA"/>
        </w:rPr>
        <mc:AlternateContent>
          <mc:Choice Requires="wps">
            <w:drawing>
              <wp:anchor distT="0" distB="0" distL="114300" distR="114300" simplePos="0" relativeHeight="251661824" behindDoc="0" locked="0" layoutInCell="1" allowOverlap="1" wp14:anchorId="7C6D2616" wp14:editId="025B0239">
                <wp:simplePos x="0" y="0"/>
                <wp:positionH relativeFrom="column">
                  <wp:posOffset>1381125</wp:posOffset>
                </wp:positionH>
                <wp:positionV relativeFrom="paragraph">
                  <wp:posOffset>120650</wp:posOffset>
                </wp:positionV>
                <wp:extent cx="3070860" cy="1764030"/>
                <wp:effectExtent l="0" t="0" r="15240" b="2667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860" cy="1764030"/>
                        </a:xfrm>
                        <a:prstGeom prst="rect">
                          <a:avLst/>
                        </a:prstGeom>
                        <a:solidFill>
                          <a:srgbClr val="FFFFFF"/>
                        </a:solidFill>
                        <a:ln w="6350">
                          <a:solidFill>
                            <a:srgbClr val="000000"/>
                          </a:solidFill>
                          <a:miter lim="800000"/>
                          <a:headEnd/>
                          <a:tailEnd/>
                        </a:ln>
                      </wps:spPr>
                      <wps:txbx>
                        <w:txbxContent>
                          <w:p w:rsidR="00B91B17" w:rsidRDefault="00B91B17" w:rsidP="00B91B17"/>
                          <w:p w:rsidR="00B91B17" w:rsidRDefault="00B91B17" w:rsidP="00B91B17">
                            <w:r>
                              <w:rPr>
                                <w:noProof/>
                                <w:lang w:bidi="ar-SA"/>
                              </w:rPr>
                              <w:drawing>
                                <wp:inline distT="0" distB="0" distL="0" distR="0" wp14:anchorId="5C75FCDC" wp14:editId="35726DF2">
                                  <wp:extent cx="2781300" cy="147637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81300" cy="14763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29" type="#_x0000_t202" style="position:absolute;left:0;text-align:left;margin-left:108.75pt;margin-top:9.5pt;width:241.8pt;height:138.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" strokeweight=".5pt">
                <v:textbox>
                  <w:txbxContent>
                    <w:p w:rsidR="00B91B17" w:rsidRDefault="00B91B17" w:rsidP="00B91B17"/>
                    <w:p w:rsidR="00B91B17" w:rsidRDefault="00B91B17" w:rsidP="00B91B17">
                      <w:r>
                        <w:rPr>
                          <w:noProof/>
                          <w:lang w:bidi="ar-SA"/>
                        </w:rPr>
                        <w:drawing>
                          <wp:inline distT="0" distB="0" distL="0" distR="0" wp14:anchorId="5C75FCDC" wp14:editId="35726DF2">
                            <wp:extent cx="2781300" cy="147637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81300" cy="1476375"/>
                                    </a:xfrm>
                                    <a:prstGeom prst="rect">
                                      <a:avLst/>
                                    </a:prstGeom>
                                    <a:noFill/>
                                    <a:ln>
                                      <a:noFill/>
                                    </a:ln>
                                  </pic:spPr>
                                </pic:pic>
                              </a:graphicData>
                            </a:graphic>
                          </wp:inline>
                        </w:drawing>
                      </w:r>
                    </w:p>
                  </w:txbxContent>
                </v:textbox>
              </v:shape>
            </w:pict>
          </mc:Fallback>
        </mc:AlternateContent>
      </w:r>
    </w:p>
    <w:p w:rsidR="00B91B17" w:rsidRPr="00B91B17" w:rsidRDefault="00B91B17" w:rsidP="00B91B17">
      <w:pPr>
        <w:spacing w:after="0"/>
        <w:jc w:val="both"/>
        <w:outlineLvl w:val="0"/>
        <w:rPr>
          <w:rFonts w:ascii="Times New Roman" w:hAnsi="Times New Roman"/>
          <w:sz w:val="20"/>
          <w:szCs w:val="20"/>
        </w:rPr>
      </w:pPr>
      <w:r w:rsidRPr="00B91B17">
        <w:rPr>
          <w:rFonts w:ascii="Times New Roman" w:hAnsi="Times New Roman"/>
          <w:noProof/>
          <w:sz w:val="20"/>
          <w:szCs w:val="20"/>
          <w:lang w:bidi="ar-SA"/>
        </w:rPr>
        <mc:AlternateContent>
          <mc:Choice Requires="wps">
            <w:drawing>
              <wp:anchor distT="0" distB="0" distL="114300" distR="114300" simplePos="0" relativeHeight="251665920" behindDoc="0" locked="0" layoutInCell="1" allowOverlap="1" wp14:anchorId="7870EB4B" wp14:editId="1EFF8AFF">
                <wp:simplePos x="0" y="0"/>
                <wp:positionH relativeFrom="column">
                  <wp:posOffset>2005330</wp:posOffset>
                </wp:positionH>
                <wp:positionV relativeFrom="paragraph">
                  <wp:posOffset>5715</wp:posOffset>
                </wp:positionV>
                <wp:extent cx="443230" cy="27178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23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1B17" w:rsidRPr="006C1EA1" w:rsidRDefault="00B91B17" w:rsidP="00B91B17">
                            <w:pPr>
                              <w:rPr>
                                <w:rFonts w:ascii="Times New Roman" w:hAnsi="Times New Roman"/>
                                <w:b/>
                                <w:lang w:val="en-GB"/>
                              </w:rPr>
                            </w:pPr>
                            <w:r w:rsidRPr="006C1EA1">
                              <w:rPr>
                                <w:rFonts w:ascii="Times New Roman" w:hAnsi="Times New Roman"/>
                                <w:b/>
                                <w:lang w:val="en-GB"/>
                              </w:rPr>
                              <w:t>(</w:t>
                            </w:r>
                            <w:r>
                              <w:rPr>
                                <w:rFonts w:ascii="Times New Roman" w:hAnsi="Times New Roman"/>
                                <w:b/>
                                <w:lang w:val="en-GB"/>
                              </w:rPr>
                              <w:t>b</w:t>
                            </w:r>
                            <w:r w:rsidRPr="006C1EA1">
                              <w:rPr>
                                <w:rFonts w:ascii="Times New Roman" w:hAnsi="Times New Roman"/>
                                <w:b/>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left:0;text-align:left;margin-left:157.9pt;margin-top:.45pt;width:34.9pt;height:21.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" filled="f" stroked="f">
                <v:textbox>
                  <w:txbxContent>
                    <w:p w:rsidR="00B91B17" w:rsidRPr="006C1EA1" w:rsidRDefault="00B91B17" w:rsidP="00B91B17">
                      <w:pPr>
                        <w:rPr>
                          <w:rFonts w:ascii="Times New Roman" w:hAnsi="Times New Roman"/>
                          <w:b/>
                          <w:lang w:val="en-GB"/>
                        </w:rPr>
                      </w:pPr>
                      <w:r w:rsidRPr="006C1EA1">
                        <w:rPr>
                          <w:rFonts w:ascii="Times New Roman" w:hAnsi="Times New Roman"/>
                          <w:b/>
                          <w:lang w:val="en-GB"/>
                        </w:rPr>
                        <w:t>(</w:t>
                      </w:r>
                      <w:r>
                        <w:rPr>
                          <w:rFonts w:ascii="Times New Roman" w:hAnsi="Times New Roman"/>
                          <w:b/>
                          <w:lang w:val="en-GB"/>
                        </w:rPr>
                        <w:t>b</w:t>
                      </w:r>
                      <w:r w:rsidRPr="006C1EA1">
                        <w:rPr>
                          <w:rFonts w:ascii="Times New Roman" w:hAnsi="Times New Roman"/>
                          <w:b/>
                          <w:lang w:val="en-GB"/>
                        </w:rPr>
                        <w:t>)</w:t>
                      </w:r>
                    </w:p>
                  </w:txbxContent>
                </v:textbox>
              </v:shape>
            </w:pict>
          </mc:Fallback>
        </mc:AlternateContent>
      </w:r>
    </w:p>
    <w:p w:rsidR="00B91B17" w:rsidRPr="00B91B17" w:rsidRDefault="00B91B17" w:rsidP="00B91B17">
      <w:pPr>
        <w:spacing w:after="0"/>
        <w:jc w:val="both"/>
        <w:outlineLvl w:val="0"/>
        <w:rPr>
          <w:rFonts w:ascii="Times New Roman" w:hAnsi="Times New Roman"/>
          <w:sz w:val="20"/>
          <w:szCs w:val="20"/>
        </w:rPr>
      </w:pPr>
    </w:p>
    <w:p w:rsidR="00B91B17" w:rsidRPr="00B91B17" w:rsidRDefault="00B91B17" w:rsidP="00B91B17">
      <w:pPr>
        <w:spacing w:after="0"/>
        <w:jc w:val="both"/>
        <w:outlineLvl w:val="0"/>
        <w:rPr>
          <w:rFonts w:ascii="Times New Roman" w:hAnsi="Times New Roman"/>
          <w:sz w:val="20"/>
          <w:szCs w:val="20"/>
        </w:rPr>
      </w:pPr>
    </w:p>
    <w:p w:rsidR="00B91B17" w:rsidRPr="00B91B17" w:rsidRDefault="00B91B17" w:rsidP="00B91B17">
      <w:pPr>
        <w:spacing w:after="0"/>
        <w:jc w:val="both"/>
        <w:outlineLvl w:val="0"/>
        <w:rPr>
          <w:rFonts w:ascii="Times New Roman" w:hAnsi="Times New Roman"/>
          <w:sz w:val="20"/>
          <w:szCs w:val="20"/>
        </w:rPr>
      </w:pPr>
    </w:p>
    <w:p w:rsidR="00B91B17" w:rsidRPr="00B91B17" w:rsidRDefault="00B91B17" w:rsidP="00B91B17">
      <w:pPr>
        <w:spacing w:after="0"/>
        <w:jc w:val="both"/>
        <w:outlineLvl w:val="0"/>
        <w:rPr>
          <w:rFonts w:ascii="Times New Roman" w:hAnsi="Times New Roman"/>
          <w:sz w:val="20"/>
          <w:szCs w:val="20"/>
        </w:rPr>
      </w:pPr>
    </w:p>
    <w:p w:rsidR="00B91B17" w:rsidRPr="00B91B17" w:rsidRDefault="00B91B17" w:rsidP="00B91B17">
      <w:pPr>
        <w:spacing w:after="0"/>
        <w:jc w:val="both"/>
        <w:outlineLvl w:val="0"/>
        <w:rPr>
          <w:rFonts w:ascii="Times New Roman" w:hAnsi="Times New Roman"/>
          <w:sz w:val="20"/>
          <w:szCs w:val="20"/>
        </w:rPr>
      </w:pPr>
    </w:p>
    <w:p w:rsidR="00B91B17" w:rsidRPr="00B91B17" w:rsidRDefault="00B91B17" w:rsidP="00B91B17">
      <w:pPr>
        <w:spacing w:after="0"/>
        <w:jc w:val="both"/>
        <w:outlineLvl w:val="0"/>
        <w:rPr>
          <w:rFonts w:ascii="Times New Roman" w:hAnsi="Times New Roman"/>
          <w:sz w:val="20"/>
          <w:szCs w:val="20"/>
        </w:rPr>
      </w:pPr>
    </w:p>
    <w:p w:rsidR="00B91B17" w:rsidRPr="00B91B17" w:rsidRDefault="00B91B17" w:rsidP="00B91B17">
      <w:pPr>
        <w:spacing w:after="0"/>
        <w:jc w:val="both"/>
        <w:outlineLvl w:val="0"/>
        <w:rPr>
          <w:rFonts w:ascii="Times New Roman" w:hAnsi="Times New Roman"/>
          <w:sz w:val="20"/>
          <w:szCs w:val="20"/>
        </w:rPr>
      </w:pPr>
    </w:p>
    <w:p w:rsidR="00B91B17" w:rsidRPr="00B91B17" w:rsidRDefault="00B91B17" w:rsidP="00B91B17">
      <w:pPr>
        <w:spacing w:after="0"/>
        <w:jc w:val="both"/>
        <w:outlineLvl w:val="0"/>
        <w:rPr>
          <w:rFonts w:ascii="Times New Roman" w:hAnsi="Times New Roman"/>
          <w:sz w:val="20"/>
          <w:szCs w:val="20"/>
        </w:rPr>
      </w:pPr>
    </w:p>
    <w:p w:rsidR="00B91B17" w:rsidRDefault="00B91B17" w:rsidP="00B91B17">
      <w:pPr>
        <w:spacing w:after="0"/>
        <w:ind w:left="851" w:hanging="851"/>
        <w:jc w:val="both"/>
        <w:outlineLvl w:val="0"/>
        <w:rPr>
          <w:rFonts w:ascii="Times New Roman" w:hAnsi="Times New Roman"/>
          <w:sz w:val="20"/>
          <w:szCs w:val="20"/>
        </w:rPr>
      </w:pPr>
    </w:p>
    <w:p w:rsidR="00B91B17" w:rsidRDefault="00B91B17" w:rsidP="00B91B17">
      <w:pPr>
        <w:spacing w:after="0"/>
        <w:ind w:left="851" w:hanging="851"/>
        <w:jc w:val="both"/>
        <w:outlineLvl w:val="0"/>
        <w:rPr>
          <w:rFonts w:ascii="Times New Roman" w:hAnsi="Times New Roman"/>
          <w:sz w:val="20"/>
          <w:szCs w:val="20"/>
        </w:rPr>
      </w:pPr>
    </w:p>
    <w:p w:rsidR="00B91B17" w:rsidRPr="00B91B17" w:rsidRDefault="00B91B17" w:rsidP="00B91B17">
      <w:pPr>
        <w:spacing w:after="0"/>
        <w:ind w:left="990" w:hanging="990"/>
        <w:jc w:val="both"/>
        <w:outlineLvl w:val="0"/>
        <w:rPr>
          <w:rFonts w:ascii="Times New Roman" w:hAnsi="Times New Roman"/>
          <w:sz w:val="20"/>
          <w:szCs w:val="20"/>
        </w:rPr>
      </w:pPr>
      <w:r w:rsidRPr="00B91B17">
        <w:rPr>
          <w:rFonts w:ascii="Times New Roman" w:hAnsi="Times New Roman"/>
          <w:sz w:val="20"/>
          <w:szCs w:val="20"/>
        </w:rPr>
        <w:t xml:space="preserve">Figure 2. </w:t>
      </w:r>
      <w:r>
        <w:rPr>
          <w:rFonts w:ascii="Times New Roman" w:hAnsi="Times New Roman"/>
          <w:sz w:val="20"/>
          <w:szCs w:val="20"/>
        </w:rPr>
        <w:tab/>
      </w:r>
      <w:r w:rsidRPr="00B91B17">
        <w:rPr>
          <w:rFonts w:ascii="Times New Roman" w:hAnsi="Times New Roman"/>
          <w:sz w:val="20"/>
          <w:szCs w:val="20"/>
        </w:rPr>
        <w:t>The PAAS normalized REE Distribution Pattern at study station (a) Tanjung Pelepas Port and (b) Selidi Port</w:t>
      </w:r>
    </w:p>
    <w:p w:rsidR="00B91B17" w:rsidRDefault="00B91B17" w:rsidP="00B91B17">
      <w:pPr>
        <w:spacing w:after="120"/>
        <w:ind w:left="706" w:hanging="706"/>
        <w:jc w:val="both"/>
        <w:outlineLvl w:val="0"/>
        <w:rPr>
          <w:rFonts w:ascii="Times New Roman" w:hAnsi="Times New Roman"/>
          <w:sz w:val="20"/>
          <w:szCs w:val="20"/>
        </w:rPr>
      </w:pPr>
    </w:p>
    <w:p w:rsidR="00387B5C" w:rsidRDefault="00387B5C" w:rsidP="00B91B17">
      <w:pPr>
        <w:spacing w:after="120"/>
        <w:ind w:left="706" w:hanging="706"/>
        <w:jc w:val="both"/>
        <w:outlineLvl w:val="0"/>
        <w:rPr>
          <w:rFonts w:ascii="Times New Roman" w:hAnsi="Times New Roman"/>
          <w:sz w:val="20"/>
          <w:szCs w:val="20"/>
        </w:rPr>
      </w:pPr>
    </w:p>
    <w:p w:rsidR="00387B5C" w:rsidRDefault="00387B5C" w:rsidP="00B91B17">
      <w:pPr>
        <w:spacing w:after="120"/>
        <w:ind w:left="706" w:hanging="706"/>
        <w:jc w:val="both"/>
        <w:outlineLvl w:val="0"/>
        <w:rPr>
          <w:rFonts w:ascii="Times New Roman" w:hAnsi="Times New Roman"/>
          <w:sz w:val="20"/>
          <w:szCs w:val="20"/>
        </w:rPr>
      </w:pPr>
    </w:p>
    <w:p w:rsidR="00387B5C" w:rsidRDefault="00387B5C" w:rsidP="00B91B17">
      <w:pPr>
        <w:spacing w:after="120"/>
        <w:ind w:left="706" w:hanging="706"/>
        <w:jc w:val="both"/>
        <w:outlineLvl w:val="0"/>
        <w:rPr>
          <w:rFonts w:ascii="Times New Roman" w:hAnsi="Times New Roman"/>
          <w:sz w:val="20"/>
          <w:szCs w:val="20"/>
        </w:rPr>
      </w:pPr>
    </w:p>
    <w:p w:rsidR="00387B5C" w:rsidRDefault="00387B5C" w:rsidP="00B91B17">
      <w:pPr>
        <w:spacing w:after="120"/>
        <w:ind w:left="706" w:hanging="706"/>
        <w:jc w:val="both"/>
        <w:outlineLvl w:val="0"/>
        <w:rPr>
          <w:rFonts w:ascii="Times New Roman" w:hAnsi="Times New Roman"/>
          <w:sz w:val="20"/>
          <w:szCs w:val="20"/>
        </w:rPr>
      </w:pPr>
    </w:p>
    <w:p w:rsidR="00387B5C" w:rsidRDefault="00387B5C" w:rsidP="00B91B17">
      <w:pPr>
        <w:spacing w:after="120"/>
        <w:ind w:left="706" w:hanging="706"/>
        <w:jc w:val="both"/>
        <w:outlineLvl w:val="0"/>
        <w:rPr>
          <w:rFonts w:ascii="Times New Roman" w:hAnsi="Times New Roman"/>
          <w:sz w:val="20"/>
          <w:szCs w:val="20"/>
        </w:rPr>
      </w:pPr>
    </w:p>
    <w:p w:rsidR="00387B5C" w:rsidRDefault="00387B5C" w:rsidP="00B91B17">
      <w:pPr>
        <w:spacing w:after="120"/>
        <w:ind w:left="706" w:hanging="706"/>
        <w:jc w:val="both"/>
        <w:outlineLvl w:val="0"/>
        <w:rPr>
          <w:rFonts w:ascii="Times New Roman" w:hAnsi="Times New Roman"/>
          <w:sz w:val="20"/>
          <w:szCs w:val="20"/>
        </w:rPr>
      </w:pPr>
    </w:p>
    <w:p w:rsidR="00387B5C" w:rsidRDefault="00387B5C" w:rsidP="00B91B17">
      <w:pPr>
        <w:spacing w:after="120"/>
        <w:ind w:left="706" w:hanging="706"/>
        <w:jc w:val="both"/>
        <w:outlineLvl w:val="0"/>
        <w:rPr>
          <w:rFonts w:ascii="Times New Roman" w:hAnsi="Times New Roman"/>
          <w:sz w:val="20"/>
          <w:szCs w:val="20"/>
        </w:rPr>
      </w:pPr>
    </w:p>
    <w:p w:rsidR="00387B5C" w:rsidRDefault="00B91B17" w:rsidP="00387B5C">
      <w:pPr>
        <w:spacing w:after="0"/>
        <w:ind w:left="706" w:hanging="706"/>
        <w:jc w:val="center"/>
        <w:outlineLvl w:val="0"/>
        <w:rPr>
          <w:rFonts w:ascii="Times New Roman" w:hAnsi="Times New Roman"/>
          <w:sz w:val="20"/>
          <w:szCs w:val="20"/>
        </w:rPr>
      </w:pPr>
      <w:r w:rsidRPr="00B91B17">
        <w:rPr>
          <w:rFonts w:ascii="Times New Roman" w:hAnsi="Times New Roman"/>
          <w:sz w:val="20"/>
          <w:szCs w:val="20"/>
        </w:rPr>
        <w:lastRenderedPageBreak/>
        <w:t xml:space="preserve">Table 1. </w:t>
      </w:r>
      <w:r>
        <w:rPr>
          <w:rFonts w:ascii="Times New Roman" w:hAnsi="Times New Roman"/>
          <w:sz w:val="20"/>
          <w:szCs w:val="20"/>
        </w:rPr>
        <w:t xml:space="preserve"> </w:t>
      </w:r>
      <w:r w:rsidRPr="00B91B17">
        <w:rPr>
          <w:rFonts w:ascii="Times New Roman" w:hAnsi="Times New Roman"/>
          <w:sz w:val="20"/>
          <w:szCs w:val="20"/>
        </w:rPr>
        <w:t>The Distribution of ∑LREE, ∑HREE, ∑(LREE/HREE),  (La/Yb)</w:t>
      </w:r>
      <w:r w:rsidRPr="00B91B17">
        <w:rPr>
          <w:rFonts w:ascii="Times New Roman" w:hAnsi="Times New Roman"/>
          <w:sz w:val="20"/>
          <w:szCs w:val="20"/>
          <w:vertAlign w:val="subscript"/>
        </w:rPr>
        <w:t>n</w:t>
      </w:r>
      <w:r w:rsidRPr="00B91B17">
        <w:rPr>
          <w:rFonts w:ascii="Times New Roman" w:hAnsi="Times New Roman"/>
          <w:sz w:val="20"/>
          <w:szCs w:val="20"/>
        </w:rPr>
        <w:t xml:space="preserve"> , Ce* and Eu* </w:t>
      </w:r>
    </w:p>
    <w:p w:rsidR="00B91B17" w:rsidRPr="00B91B17" w:rsidRDefault="00B91B17" w:rsidP="00387B5C">
      <w:pPr>
        <w:spacing w:after="120"/>
        <w:ind w:left="706" w:hanging="706"/>
        <w:jc w:val="center"/>
        <w:outlineLvl w:val="0"/>
        <w:rPr>
          <w:rFonts w:ascii="Times New Roman" w:hAnsi="Times New Roman"/>
          <w:sz w:val="20"/>
          <w:szCs w:val="20"/>
        </w:rPr>
      </w:pPr>
      <w:r w:rsidRPr="00B91B17">
        <w:rPr>
          <w:rFonts w:ascii="Times New Roman" w:hAnsi="Times New Roman"/>
          <w:sz w:val="20"/>
          <w:szCs w:val="20"/>
        </w:rPr>
        <w:t>at the Ports of  Tanjung Pelepas and Sedili</w:t>
      </w:r>
    </w:p>
    <w:tbl>
      <w:tblPr>
        <w:tblW w:w="0" w:type="auto"/>
        <w:jc w:val="center"/>
        <w:tblBorders>
          <w:top w:val="single" w:sz="8" w:space="0" w:color="000000"/>
          <w:bottom w:val="single" w:sz="8" w:space="0" w:color="000000"/>
        </w:tblBorders>
        <w:tblLook w:val="04A0" w:firstRow="1" w:lastRow="0" w:firstColumn="1" w:lastColumn="0" w:noHBand="0" w:noVBand="1"/>
      </w:tblPr>
      <w:tblGrid>
        <w:gridCol w:w="739"/>
        <w:gridCol w:w="972"/>
        <w:gridCol w:w="904"/>
        <w:gridCol w:w="926"/>
        <w:gridCol w:w="1659"/>
        <w:gridCol w:w="967"/>
        <w:gridCol w:w="566"/>
        <w:gridCol w:w="566"/>
      </w:tblGrid>
      <w:tr w:rsidR="00B91B17" w:rsidRPr="00387B5C" w:rsidTr="00271834">
        <w:trPr>
          <w:jc w:val="center"/>
        </w:trPr>
        <w:tc>
          <w:tcPr>
            <w:tcW w:w="0" w:type="auto"/>
            <w:tcBorders>
              <w:top w:val="single" w:sz="8" w:space="0" w:color="000000"/>
              <w:left w:val="nil"/>
              <w:bottom w:val="single" w:sz="8" w:space="0" w:color="000000"/>
              <w:right w:val="nil"/>
            </w:tcBorders>
            <w:shd w:val="clear" w:color="auto" w:fill="auto"/>
          </w:tcPr>
          <w:p w:rsidR="00B91B17" w:rsidRPr="00B91B17" w:rsidRDefault="00B91B17" w:rsidP="00387B5C">
            <w:pPr>
              <w:spacing w:before="60" w:after="0"/>
              <w:rPr>
                <w:rFonts w:ascii="Times New Roman" w:hAnsi="Times New Roman"/>
                <w:b/>
                <w:bCs/>
                <w:color w:val="000000"/>
                <w:sz w:val="20"/>
                <w:szCs w:val="20"/>
                <w:lang w:eastAsia="zh-CN"/>
              </w:rPr>
            </w:pPr>
            <w:r w:rsidRPr="00B91B17">
              <w:rPr>
                <w:rFonts w:ascii="Times New Roman" w:hAnsi="Times New Roman"/>
                <w:b/>
                <w:bCs/>
                <w:color w:val="000000"/>
                <w:sz w:val="20"/>
                <w:szCs w:val="20"/>
                <w:lang w:eastAsia="zh-CN"/>
              </w:rPr>
              <w:t>Depth</w:t>
            </w:r>
          </w:p>
          <w:p w:rsidR="00B91B17" w:rsidRPr="00B91B17" w:rsidRDefault="00B91B17" w:rsidP="00387B5C">
            <w:pPr>
              <w:spacing w:after="60"/>
              <w:rPr>
                <w:rFonts w:ascii="Times New Roman" w:hAnsi="Times New Roman"/>
                <w:b/>
                <w:bCs/>
                <w:color w:val="000000"/>
                <w:sz w:val="20"/>
                <w:szCs w:val="20"/>
                <w:lang w:eastAsia="zh-CN"/>
              </w:rPr>
            </w:pPr>
            <w:r w:rsidRPr="00B91B17">
              <w:rPr>
                <w:rFonts w:ascii="Times New Roman" w:hAnsi="Times New Roman"/>
                <w:b/>
                <w:bCs/>
                <w:color w:val="000000"/>
                <w:sz w:val="20"/>
                <w:szCs w:val="20"/>
                <w:lang w:eastAsia="zh-CN"/>
              </w:rPr>
              <w:t>(cm)</w:t>
            </w:r>
          </w:p>
        </w:tc>
        <w:tc>
          <w:tcPr>
            <w:tcW w:w="0" w:type="auto"/>
            <w:tcBorders>
              <w:top w:val="single" w:sz="8" w:space="0" w:color="000000"/>
              <w:left w:val="nil"/>
              <w:bottom w:val="single" w:sz="8" w:space="0" w:color="000000"/>
              <w:right w:val="nil"/>
            </w:tcBorders>
            <w:shd w:val="clear" w:color="auto" w:fill="auto"/>
          </w:tcPr>
          <w:p w:rsidR="00B91B17" w:rsidRPr="00B91B17" w:rsidRDefault="00B91B17" w:rsidP="00387B5C">
            <w:pPr>
              <w:spacing w:before="60" w:after="0"/>
              <w:rPr>
                <w:rFonts w:ascii="Times New Roman" w:hAnsi="Times New Roman"/>
                <w:b/>
                <w:bCs/>
                <w:color w:val="000000"/>
                <w:sz w:val="20"/>
                <w:szCs w:val="20"/>
                <w:lang w:eastAsia="zh-CN"/>
              </w:rPr>
            </w:pPr>
            <w:r w:rsidRPr="00B91B17">
              <w:rPr>
                <w:rFonts w:ascii="Times New Roman" w:hAnsi="Times New Roman"/>
                <w:b/>
                <w:bCs/>
                <w:color w:val="000000"/>
                <w:sz w:val="20"/>
                <w:szCs w:val="20"/>
                <w:lang w:eastAsia="zh-CN"/>
              </w:rPr>
              <w:t>Location</w:t>
            </w:r>
          </w:p>
        </w:tc>
        <w:tc>
          <w:tcPr>
            <w:tcW w:w="0" w:type="auto"/>
            <w:tcBorders>
              <w:top w:val="single" w:sz="8" w:space="0" w:color="000000"/>
              <w:left w:val="nil"/>
              <w:bottom w:val="single" w:sz="8" w:space="0" w:color="000000"/>
              <w:right w:val="nil"/>
            </w:tcBorders>
            <w:shd w:val="clear" w:color="auto" w:fill="auto"/>
          </w:tcPr>
          <w:p w:rsidR="00B91B17" w:rsidRPr="00387B5C" w:rsidRDefault="00B91B17" w:rsidP="00387B5C">
            <w:pPr>
              <w:spacing w:before="60" w:after="0"/>
              <w:jc w:val="center"/>
              <w:rPr>
                <w:rFonts w:ascii="Times New Roman" w:hAnsi="Times New Roman"/>
                <w:b/>
                <w:bCs/>
                <w:color w:val="000000"/>
                <w:sz w:val="20"/>
                <w:szCs w:val="20"/>
                <w:lang w:eastAsia="zh-CN"/>
              </w:rPr>
            </w:pPr>
            <w:r w:rsidRPr="00387B5C">
              <w:rPr>
                <w:rFonts w:ascii="Times New Roman" w:hAnsi="Times New Roman"/>
                <w:b/>
                <w:bCs/>
                <w:color w:val="000000"/>
                <w:sz w:val="20"/>
                <w:szCs w:val="20"/>
                <w:lang w:eastAsia="zh-CN"/>
              </w:rPr>
              <w:t>∑LREE</w:t>
            </w:r>
          </w:p>
        </w:tc>
        <w:tc>
          <w:tcPr>
            <w:tcW w:w="0" w:type="auto"/>
            <w:tcBorders>
              <w:top w:val="single" w:sz="8" w:space="0" w:color="000000"/>
              <w:left w:val="nil"/>
              <w:bottom w:val="single" w:sz="8" w:space="0" w:color="000000"/>
              <w:right w:val="nil"/>
            </w:tcBorders>
            <w:shd w:val="clear" w:color="auto" w:fill="auto"/>
          </w:tcPr>
          <w:p w:rsidR="00B91B17" w:rsidRPr="00387B5C" w:rsidRDefault="00B91B17" w:rsidP="00387B5C">
            <w:pPr>
              <w:spacing w:before="60" w:after="0"/>
              <w:jc w:val="center"/>
              <w:rPr>
                <w:rFonts w:ascii="Times New Roman" w:hAnsi="Times New Roman"/>
                <w:b/>
                <w:bCs/>
                <w:color w:val="000000"/>
                <w:sz w:val="20"/>
                <w:szCs w:val="20"/>
                <w:lang w:eastAsia="zh-CN"/>
              </w:rPr>
            </w:pPr>
            <w:r w:rsidRPr="00387B5C">
              <w:rPr>
                <w:rFonts w:ascii="Times New Roman" w:hAnsi="Times New Roman"/>
                <w:b/>
                <w:bCs/>
                <w:color w:val="000000"/>
                <w:sz w:val="20"/>
                <w:szCs w:val="20"/>
                <w:lang w:eastAsia="zh-CN"/>
              </w:rPr>
              <w:t>∑HREE</w:t>
            </w:r>
          </w:p>
        </w:tc>
        <w:tc>
          <w:tcPr>
            <w:tcW w:w="0" w:type="auto"/>
            <w:tcBorders>
              <w:top w:val="single" w:sz="8" w:space="0" w:color="000000"/>
              <w:left w:val="nil"/>
              <w:bottom w:val="single" w:sz="8" w:space="0" w:color="000000"/>
              <w:right w:val="nil"/>
            </w:tcBorders>
            <w:shd w:val="clear" w:color="auto" w:fill="auto"/>
          </w:tcPr>
          <w:p w:rsidR="00B91B17" w:rsidRPr="00387B5C" w:rsidRDefault="00B91B17" w:rsidP="00387B5C">
            <w:pPr>
              <w:spacing w:before="60" w:after="0"/>
              <w:jc w:val="center"/>
              <w:rPr>
                <w:rFonts w:ascii="Times New Roman" w:hAnsi="Times New Roman"/>
                <w:b/>
                <w:bCs/>
                <w:color w:val="000000"/>
                <w:sz w:val="20"/>
                <w:szCs w:val="20"/>
                <w:lang w:eastAsia="zh-CN"/>
              </w:rPr>
            </w:pPr>
            <w:r w:rsidRPr="00387B5C">
              <w:rPr>
                <w:rFonts w:ascii="Times New Roman" w:hAnsi="Times New Roman"/>
                <w:b/>
                <w:bCs/>
                <w:color w:val="000000"/>
                <w:sz w:val="20"/>
                <w:szCs w:val="20"/>
                <w:lang w:eastAsia="zh-CN"/>
              </w:rPr>
              <w:t>∑(LREE/HERE)</w:t>
            </w:r>
          </w:p>
        </w:tc>
        <w:tc>
          <w:tcPr>
            <w:tcW w:w="0" w:type="auto"/>
            <w:tcBorders>
              <w:top w:val="single" w:sz="8" w:space="0" w:color="000000"/>
              <w:left w:val="nil"/>
              <w:bottom w:val="single" w:sz="8" w:space="0" w:color="000000"/>
              <w:right w:val="nil"/>
            </w:tcBorders>
            <w:shd w:val="clear" w:color="auto" w:fill="auto"/>
          </w:tcPr>
          <w:p w:rsidR="00B91B17" w:rsidRPr="00387B5C" w:rsidRDefault="00B91B17" w:rsidP="00387B5C">
            <w:pPr>
              <w:spacing w:before="60" w:after="0"/>
              <w:jc w:val="center"/>
              <w:rPr>
                <w:rFonts w:ascii="Times New Roman" w:hAnsi="Times New Roman"/>
                <w:b/>
                <w:bCs/>
                <w:color w:val="000000"/>
                <w:sz w:val="20"/>
                <w:szCs w:val="20"/>
                <w:lang w:eastAsia="zh-CN"/>
              </w:rPr>
            </w:pPr>
            <w:r w:rsidRPr="00387B5C">
              <w:rPr>
                <w:rFonts w:ascii="Times New Roman" w:hAnsi="Times New Roman"/>
                <w:b/>
                <w:bCs/>
                <w:color w:val="000000"/>
                <w:sz w:val="20"/>
                <w:szCs w:val="20"/>
                <w:lang w:eastAsia="zh-CN"/>
              </w:rPr>
              <w:t>(La/Yb)</w:t>
            </w:r>
            <w:r w:rsidRPr="00387B5C">
              <w:rPr>
                <w:rFonts w:ascii="Times New Roman" w:hAnsi="Times New Roman"/>
                <w:b/>
                <w:bCs/>
                <w:color w:val="000000"/>
                <w:sz w:val="20"/>
                <w:szCs w:val="20"/>
                <w:vertAlign w:val="subscript"/>
                <w:lang w:eastAsia="zh-CN"/>
              </w:rPr>
              <w:t>n</w:t>
            </w:r>
          </w:p>
        </w:tc>
        <w:tc>
          <w:tcPr>
            <w:tcW w:w="0" w:type="auto"/>
            <w:tcBorders>
              <w:top w:val="single" w:sz="8" w:space="0" w:color="000000"/>
              <w:left w:val="nil"/>
              <w:bottom w:val="single" w:sz="8" w:space="0" w:color="000000"/>
              <w:right w:val="nil"/>
            </w:tcBorders>
            <w:shd w:val="clear" w:color="auto" w:fill="auto"/>
          </w:tcPr>
          <w:p w:rsidR="00B91B17" w:rsidRPr="00387B5C" w:rsidRDefault="00B91B17" w:rsidP="00387B5C">
            <w:pPr>
              <w:spacing w:before="60" w:after="0"/>
              <w:jc w:val="center"/>
              <w:rPr>
                <w:rFonts w:ascii="Times New Roman" w:hAnsi="Times New Roman"/>
                <w:b/>
                <w:bCs/>
                <w:color w:val="000000"/>
                <w:sz w:val="20"/>
                <w:szCs w:val="20"/>
                <w:lang w:eastAsia="zh-CN"/>
              </w:rPr>
            </w:pPr>
            <w:r w:rsidRPr="00387B5C">
              <w:rPr>
                <w:rFonts w:ascii="Times New Roman" w:hAnsi="Times New Roman"/>
                <w:b/>
                <w:bCs/>
                <w:color w:val="000000"/>
                <w:sz w:val="20"/>
                <w:szCs w:val="20"/>
                <w:lang w:eastAsia="zh-CN"/>
              </w:rPr>
              <w:t>Ce*</w:t>
            </w:r>
          </w:p>
        </w:tc>
        <w:tc>
          <w:tcPr>
            <w:tcW w:w="0" w:type="auto"/>
            <w:tcBorders>
              <w:top w:val="single" w:sz="8" w:space="0" w:color="000000"/>
              <w:left w:val="nil"/>
              <w:bottom w:val="single" w:sz="8" w:space="0" w:color="000000"/>
              <w:right w:val="nil"/>
            </w:tcBorders>
            <w:shd w:val="clear" w:color="auto" w:fill="auto"/>
          </w:tcPr>
          <w:p w:rsidR="00B91B17" w:rsidRPr="00387B5C" w:rsidRDefault="00B91B17" w:rsidP="00387B5C">
            <w:pPr>
              <w:spacing w:before="60" w:after="0"/>
              <w:jc w:val="center"/>
              <w:rPr>
                <w:rFonts w:ascii="Times New Roman" w:hAnsi="Times New Roman"/>
                <w:b/>
                <w:bCs/>
                <w:color w:val="000000"/>
                <w:sz w:val="20"/>
                <w:szCs w:val="20"/>
                <w:lang w:eastAsia="zh-CN"/>
              </w:rPr>
            </w:pPr>
            <w:r w:rsidRPr="00387B5C">
              <w:rPr>
                <w:rFonts w:ascii="Times New Roman" w:hAnsi="Times New Roman"/>
                <w:b/>
                <w:bCs/>
                <w:color w:val="000000"/>
                <w:sz w:val="20"/>
                <w:szCs w:val="20"/>
                <w:lang w:eastAsia="zh-CN"/>
              </w:rPr>
              <w:t>Eu*</w:t>
            </w:r>
          </w:p>
        </w:tc>
      </w:tr>
      <w:tr w:rsidR="00B91B17" w:rsidRPr="00387B5C" w:rsidTr="00271834">
        <w:trPr>
          <w:jc w:val="center"/>
        </w:trPr>
        <w:tc>
          <w:tcPr>
            <w:tcW w:w="0" w:type="auto"/>
            <w:tcBorders>
              <w:left w:val="nil"/>
              <w:right w:val="nil"/>
            </w:tcBorders>
            <w:shd w:val="clear" w:color="auto" w:fill="auto"/>
          </w:tcPr>
          <w:p w:rsidR="00B91B17" w:rsidRPr="00387B5C" w:rsidRDefault="00B91B17" w:rsidP="00387B5C">
            <w:pPr>
              <w:spacing w:before="60" w:after="0" w:line="240" w:lineRule="auto"/>
              <w:rPr>
                <w:rFonts w:ascii="Times New Roman" w:hAnsi="Times New Roman"/>
                <w:b/>
                <w:bCs/>
                <w:color w:val="000000"/>
                <w:sz w:val="20"/>
                <w:szCs w:val="20"/>
                <w:lang w:eastAsia="zh-CN"/>
              </w:rPr>
            </w:pPr>
            <w:r w:rsidRPr="00387B5C">
              <w:rPr>
                <w:rFonts w:ascii="Times New Roman" w:hAnsi="Times New Roman"/>
                <w:b/>
                <w:bCs/>
                <w:color w:val="000000"/>
                <w:sz w:val="20"/>
                <w:szCs w:val="20"/>
                <w:lang w:eastAsia="zh-CN"/>
              </w:rPr>
              <w:t>0-3</w:t>
            </w:r>
          </w:p>
        </w:tc>
        <w:tc>
          <w:tcPr>
            <w:tcW w:w="0" w:type="auto"/>
            <w:tcBorders>
              <w:left w:val="nil"/>
              <w:right w:val="nil"/>
            </w:tcBorders>
            <w:shd w:val="clear" w:color="auto" w:fill="auto"/>
          </w:tcPr>
          <w:p w:rsidR="00B91B17" w:rsidRPr="00387B5C" w:rsidRDefault="00B91B17" w:rsidP="00387B5C">
            <w:pPr>
              <w:spacing w:before="60" w:after="0" w:line="240" w:lineRule="auto"/>
              <w:rPr>
                <w:rFonts w:ascii="Times New Roman" w:hAnsi="Times New Roman"/>
                <w:color w:val="000000"/>
                <w:sz w:val="20"/>
                <w:szCs w:val="20"/>
                <w:lang w:eastAsia="zh-CN"/>
              </w:rPr>
            </w:pPr>
            <w:r w:rsidRPr="00387B5C">
              <w:rPr>
                <w:rFonts w:ascii="Times New Roman" w:hAnsi="Times New Roman"/>
                <w:color w:val="000000"/>
                <w:sz w:val="20"/>
                <w:szCs w:val="20"/>
                <w:lang w:eastAsia="zh-CN"/>
              </w:rPr>
              <w:t>TPP</w:t>
            </w:r>
          </w:p>
          <w:p w:rsidR="00B91B17" w:rsidRPr="00387B5C" w:rsidRDefault="00B91B17" w:rsidP="00387B5C">
            <w:pPr>
              <w:spacing w:before="60" w:after="0" w:line="240" w:lineRule="auto"/>
              <w:rPr>
                <w:rFonts w:ascii="Times New Roman" w:hAnsi="Times New Roman"/>
                <w:color w:val="000000"/>
                <w:sz w:val="20"/>
                <w:szCs w:val="20"/>
                <w:lang w:eastAsia="zh-CN"/>
              </w:rPr>
            </w:pPr>
            <w:r w:rsidRPr="00387B5C">
              <w:rPr>
                <w:rFonts w:ascii="Times New Roman" w:hAnsi="Times New Roman"/>
                <w:color w:val="000000"/>
                <w:sz w:val="20"/>
                <w:szCs w:val="20"/>
                <w:lang w:eastAsia="zh-CN"/>
              </w:rPr>
              <w:t>SDL</w:t>
            </w:r>
          </w:p>
        </w:tc>
        <w:tc>
          <w:tcPr>
            <w:tcW w:w="0" w:type="auto"/>
            <w:tcBorders>
              <w:left w:val="nil"/>
              <w:right w:val="nil"/>
            </w:tcBorders>
            <w:shd w:val="clear" w:color="auto" w:fill="auto"/>
          </w:tcPr>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74.98</w:t>
            </w:r>
          </w:p>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131.41</w:t>
            </w:r>
          </w:p>
        </w:tc>
        <w:tc>
          <w:tcPr>
            <w:tcW w:w="0" w:type="auto"/>
            <w:tcBorders>
              <w:left w:val="nil"/>
              <w:right w:val="nil"/>
            </w:tcBorders>
            <w:shd w:val="clear" w:color="auto" w:fill="auto"/>
          </w:tcPr>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9.45</w:t>
            </w:r>
          </w:p>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13.15</w:t>
            </w:r>
          </w:p>
        </w:tc>
        <w:tc>
          <w:tcPr>
            <w:tcW w:w="0" w:type="auto"/>
            <w:tcBorders>
              <w:left w:val="nil"/>
              <w:right w:val="nil"/>
            </w:tcBorders>
            <w:shd w:val="clear" w:color="auto" w:fill="auto"/>
          </w:tcPr>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7.93</w:t>
            </w:r>
          </w:p>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9.99</w:t>
            </w:r>
          </w:p>
        </w:tc>
        <w:tc>
          <w:tcPr>
            <w:tcW w:w="0" w:type="auto"/>
            <w:tcBorders>
              <w:left w:val="nil"/>
              <w:right w:val="nil"/>
            </w:tcBorders>
            <w:shd w:val="clear" w:color="auto" w:fill="auto"/>
          </w:tcPr>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1.13</w:t>
            </w:r>
          </w:p>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1.36</w:t>
            </w:r>
          </w:p>
        </w:tc>
        <w:tc>
          <w:tcPr>
            <w:tcW w:w="0" w:type="auto"/>
            <w:tcBorders>
              <w:left w:val="nil"/>
              <w:right w:val="nil"/>
            </w:tcBorders>
            <w:shd w:val="clear" w:color="auto" w:fill="auto"/>
          </w:tcPr>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0.94</w:t>
            </w:r>
          </w:p>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1.17</w:t>
            </w:r>
          </w:p>
        </w:tc>
        <w:tc>
          <w:tcPr>
            <w:tcW w:w="0" w:type="auto"/>
            <w:tcBorders>
              <w:left w:val="nil"/>
              <w:right w:val="nil"/>
            </w:tcBorders>
            <w:shd w:val="clear" w:color="auto" w:fill="auto"/>
          </w:tcPr>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0.97</w:t>
            </w:r>
          </w:p>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0.83</w:t>
            </w:r>
          </w:p>
        </w:tc>
      </w:tr>
      <w:tr w:rsidR="00B91B17" w:rsidRPr="00387B5C" w:rsidTr="00271834">
        <w:trPr>
          <w:jc w:val="center"/>
        </w:trPr>
        <w:tc>
          <w:tcPr>
            <w:tcW w:w="0" w:type="auto"/>
            <w:shd w:val="clear" w:color="auto" w:fill="auto"/>
          </w:tcPr>
          <w:p w:rsidR="00B91B17" w:rsidRPr="00387B5C" w:rsidRDefault="00B91B17" w:rsidP="00387B5C">
            <w:pPr>
              <w:spacing w:before="60" w:after="0" w:line="240" w:lineRule="auto"/>
              <w:rPr>
                <w:rFonts w:ascii="Times New Roman" w:hAnsi="Times New Roman"/>
                <w:b/>
                <w:bCs/>
                <w:color w:val="000000"/>
                <w:sz w:val="20"/>
                <w:szCs w:val="20"/>
                <w:lang w:eastAsia="zh-CN"/>
              </w:rPr>
            </w:pPr>
            <w:r w:rsidRPr="00387B5C">
              <w:rPr>
                <w:rFonts w:ascii="Times New Roman" w:hAnsi="Times New Roman"/>
                <w:b/>
                <w:bCs/>
                <w:color w:val="000000"/>
                <w:sz w:val="20"/>
                <w:szCs w:val="20"/>
                <w:lang w:eastAsia="zh-CN"/>
              </w:rPr>
              <w:t>3-6</w:t>
            </w:r>
          </w:p>
        </w:tc>
        <w:tc>
          <w:tcPr>
            <w:tcW w:w="0" w:type="auto"/>
            <w:shd w:val="clear" w:color="auto" w:fill="auto"/>
          </w:tcPr>
          <w:p w:rsidR="00B91B17" w:rsidRPr="00387B5C" w:rsidRDefault="00B91B17" w:rsidP="00387B5C">
            <w:pPr>
              <w:spacing w:before="60" w:after="0" w:line="240" w:lineRule="auto"/>
              <w:rPr>
                <w:rFonts w:ascii="Times New Roman" w:hAnsi="Times New Roman"/>
                <w:color w:val="000000"/>
                <w:sz w:val="20"/>
                <w:szCs w:val="20"/>
                <w:lang w:eastAsia="zh-CN"/>
              </w:rPr>
            </w:pPr>
            <w:r w:rsidRPr="00387B5C">
              <w:rPr>
                <w:rFonts w:ascii="Times New Roman" w:hAnsi="Times New Roman"/>
                <w:color w:val="000000"/>
                <w:sz w:val="20"/>
                <w:szCs w:val="20"/>
                <w:lang w:eastAsia="zh-CN"/>
              </w:rPr>
              <w:t>TPP</w:t>
            </w:r>
          </w:p>
          <w:p w:rsidR="00B91B17" w:rsidRPr="00387B5C" w:rsidRDefault="00B91B17" w:rsidP="00387B5C">
            <w:pPr>
              <w:spacing w:before="60" w:after="0" w:line="240" w:lineRule="auto"/>
              <w:rPr>
                <w:rFonts w:ascii="Times New Roman" w:hAnsi="Times New Roman"/>
                <w:color w:val="000000"/>
                <w:sz w:val="20"/>
                <w:szCs w:val="20"/>
                <w:lang w:eastAsia="zh-CN"/>
              </w:rPr>
            </w:pPr>
            <w:r w:rsidRPr="00387B5C">
              <w:rPr>
                <w:rFonts w:ascii="Times New Roman" w:hAnsi="Times New Roman"/>
                <w:color w:val="000000"/>
                <w:sz w:val="20"/>
                <w:szCs w:val="20"/>
                <w:lang w:eastAsia="zh-CN"/>
              </w:rPr>
              <w:t>SDL</w:t>
            </w:r>
          </w:p>
        </w:tc>
        <w:tc>
          <w:tcPr>
            <w:tcW w:w="0" w:type="auto"/>
            <w:shd w:val="clear" w:color="auto" w:fill="auto"/>
          </w:tcPr>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77.30</w:t>
            </w:r>
          </w:p>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120.46</w:t>
            </w:r>
          </w:p>
        </w:tc>
        <w:tc>
          <w:tcPr>
            <w:tcW w:w="0" w:type="auto"/>
            <w:shd w:val="clear" w:color="auto" w:fill="auto"/>
          </w:tcPr>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9.78</w:t>
            </w:r>
          </w:p>
          <w:p w:rsidR="00B91B17" w:rsidRPr="00387B5C" w:rsidRDefault="00B91B17" w:rsidP="00387B5C">
            <w:pPr>
              <w:spacing w:before="60" w:after="0" w:line="240" w:lineRule="auto"/>
              <w:ind w:left="2160" w:hanging="2160"/>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12.16</w:t>
            </w:r>
          </w:p>
        </w:tc>
        <w:tc>
          <w:tcPr>
            <w:tcW w:w="0" w:type="auto"/>
            <w:shd w:val="clear" w:color="auto" w:fill="auto"/>
          </w:tcPr>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7.91</w:t>
            </w:r>
          </w:p>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9.91</w:t>
            </w:r>
          </w:p>
        </w:tc>
        <w:tc>
          <w:tcPr>
            <w:tcW w:w="0" w:type="auto"/>
            <w:shd w:val="clear" w:color="auto" w:fill="auto"/>
          </w:tcPr>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1.13</w:t>
            </w:r>
          </w:p>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1.37</w:t>
            </w:r>
          </w:p>
        </w:tc>
        <w:tc>
          <w:tcPr>
            <w:tcW w:w="0" w:type="auto"/>
            <w:shd w:val="clear" w:color="auto" w:fill="auto"/>
          </w:tcPr>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0.96</w:t>
            </w:r>
          </w:p>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1.13</w:t>
            </w:r>
          </w:p>
        </w:tc>
        <w:tc>
          <w:tcPr>
            <w:tcW w:w="0" w:type="auto"/>
            <w:shd w:val="clear" w:color="auto" w:fill="auto"/>
          </w:tcPr>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0.98</w:t>
            </w:r>
          </w:p>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0.82</w:t>
            </w:r>
          </w:p>
        </w:tc>
      </w:tr>
      <w:tr w:rsidR="00B91B17" w:rsidRPr="00387B5C" w:rsidTr="00271834">
        <w:trPr>
          <w:jc w:val="center"/>
        </w:trPr>
        <w:tc>
          <w:tcPr>
            <w:tcW w:w="0" w:type="auto"/>
            <w:tcBorders>
              <w:left w:val="nil"/>
              <w:right w:val="nil"/>
            </w:tcBorders>
            <w:shd w:val="clear" w:color="auto" w:fill="auto"/>
          </w:tcPr>
          <w:p w:rsidR="00B91B17" w:rsidRPr="00387B5C" w:rsidRDefault="00B91B17" w:rsidP="00387B5C">
            <w:pPr>
              <w:spacing w:before="60" w:after="0" w:line="240" w:lineRule="auto"/>
              <w:rPr>
                <w:rFonts w:ascii="Times New Roman" w:hAnsi="Times New Roman"/>
                <w:b/>
                <w:bCs/>
                <w:color w:val="000000"/>
                <w:sz w:val="20"/>
                <w:szCs w:val="20"/>
                <w:lang w:eastAsia="zh-CN"/>
              </w:rPr>
            </w:pPr>
            <w:r w:rsidRPr="00387B5C">
              <w:rPr>
                <w:rFonts w:ascii="Times New Roman" w:hAnsi="Times New Roman"/>
                <w:b/>
                <w:bCs/>
                <w:color w:val="000000"/>
                <w:sz w:val="20"/>
                <w:szCs w:val="20"/>
                <w:lang w:eastAsia="zh-CN"/>
              </w:rPr>
              <w:t>6-9</w:t>
            </w:r>
          </w:p>
        </w:tc>
        <w:tc>
          <w:tcPr>
            <w:tcW w:w="0" w:type="auto"/>
            <w:tcBorders>
              <w:left w:val="nil"/>
              <w:right w:val="nil"/>
            </w:tcBorders>
            <w:shd w:val="clear" w:color="auto" w:fill="auto"/>
          </w:tcPr>
          <w:p w:rsidR="00B91B17" w:rsidRPr="00387B5C" w:rsidRDefault="00B91B17" w:rsidP="00387B5C">
            <w:pPr>
              <w:spacing w:before="60" w:after="0" w:line="240" w:lineRule="auto"/>
              <w:rPr>
                <w:rFonts w:ascii="Times New Roman" w:hAnsi="Times New Roman"/>
                <w:color w:val="000000"/>
                <w:sz w:val="20"/>
                <w:szCs w:val="20"/>
                <w:lang w:eastAsia="zh-CN"/>
              </w:rPr>
            </w:pPr>
            <w:r w:rsidRPr="00387B5C">
              <w:rPr>
                <w:rFonts w:ascii="Times New Roman" w:hAnsi="Times New Roman"/>
                <w:color w:val="000000"/>
                <w:sz w:val="20"/>
                <w:szCs w:val="20"/>
                <w:lang w:eastAsia="zh-CN"/>
              </w:rPr>
              <w:t>TPP</w:t>
            </w:r>
          </w:p>
          <w:p w:rsidR="00B91B17" w:rsidRPr="00387B5C" w:rsidRDefault="00B91B17" w:rsidP="00387B5C">
            <w:pPr>
              <w:spacing w:before="60" w:after="0" w:line="240" w:lineRule="auto"/>
              <w:rPr>
                <w:rFonts w:ascii="Times New Roman" w:hAnsi="Times New Roman"/>
                <w:color w:val="000000"/>
                <w:sz w:val="20"/>
                <w:szCs w:val="20"/>
                <w:lang w:eastAsia="zh-CN"/>
              </w:rPr>
            </w:pPr>
            <w:r w:rsidRPr="00387B5C">
              <w:rPr>
                <w:rFonts w:ascii="Times New Roman" w:hAnsi="Times New Roman"/>
                <w:color w:val="000000"/>
                <w:sz w:val="20"/>
                <w:szCs w:val="20"/>
                <w:lang w:eastAsia="zh-CN"/>
              </w:rPr>
              <w:t>SDL</w:t>
            </w:r>
          </w:p>
        </w:tc>
        <w:tc>
          <w:tcPr>
            <w:tcW w:w="0" w:type="auto"/>
            <w:tcBorders>
              <w:left w:val="nil"/>
              <w:right w:val="nil"/>
            </w:tcBorders>
            <w:shd w:val="clear" w:color="auto" w:fill="auto"/>
          </w:tcPr>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70.89</w:t>
            </w:r>
          </w:p>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113.77</w:t>
            </w:r>
          </w:p>
        </w:tc>
        <w:tc>
          <w:tcPr>
            <w:tcW w:w="0" w:type="auto"/>
            <w:tcBorders>
              <w:left w:val="nil"/>
              <w:right w:val="nil"/>
            </w:tcBorders>
            <w:shd w:val="clear" w:color="auto" w:fill="auto"/>
          </w:tcPr>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9.04</w:t>
            </w:r>
          </w:p>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11.60</w:t>
            </w:r>
          </w:p>
        </w:tc>
        <w:tc>
          <w:tcPr>
            <w:tcW w:w="0" w:type="auto"/>
            <w:tcBorders>
              <w:left w:val="nil"/>
              <w:right w:val="nil"/>
            </w:tcBorders>
            <w:shd w:val="clear" w:color="auto" w:fill="auto"/>
          </w:tcPr>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7.84</w:t>
            </w:r>
          </w:p>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9.81</w:t>
            </w:r>
          </w:p>
        </w:tc>
        <w:tc>
          <w:tcPr>
            <w:tcW w:w="0" w:type="auto"/>
            <w:tcBorders>
              <w:left w:val="nil"/>
              <w:right w:val="nil"/>
            </w:tcBorders>
            <w:shd w:val="clear" w:color="auto" w:fill="auto"/>
          </w:tcPr>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1.16</w:t>
            </w:r>
          </w:p>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1.35</w:t>
            </w:r>
          </w:p>
        </w:tc>
        <w:tc>
          <w:tcPr>
            <w:tcW w:w="0" w:type="auto"/>
            <w:tcBorders>
              <w:left w:val="nil"/>
              <w:right w:val="nil"/>
            </w:tcBorders>
            <w:shd w:val="clear" w:color="auto" w:fill="auto"/>
          </w:tcPr>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0.94</w:t>
            </w:r>
          </w:p>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1.14</w:t>
            </w:r>
          </w:p>
        </w:tc>
        <w:tc>
          <w:tcPr>
            <w:tcW w:w="0" w:type="auto"/>
            <w:tcBorders>
              <w:left w:val="nil"/>
              <w:right w:val="nil"/>
            </w:tcBorders>
            <w:shd w:val="clear" w:color="auto" w:fill="auto"/>
          </w:tcPr>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0.98</w:t>
            </w:r>
          </w:p>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0.82</w:t>
            </w:r>
          </w:p>
        </w:tc>
      </w:tr>
      <w:tr w:rsidR="00B91B17" w:rsidRPr="00387B5C" w:rsidTr="00271834">
        <w:trPr>
          <w:jc w:val="center"/>
        </w:trPr>
        <w:tc>
          <w:tcPr>
            <w:tcW w:w="0" w:type="auto"/>
            <w:shd w:val="clear" w:color="auto" w:fill="auto"/>
          </w:tcPr>
          <w:p w:rsidR="00B91B17" w:rsidRPr="00387B5C" w:rsidRDefault="00B91B17" w:rsidP="00387B5C">
            <w:pPr>
              <w:spacing w:before="60" w:after="0" w:line="240" w:lineRule="auto"/>
              <w:jc w:val="both"/>
              <w:rPr>
                <w:rFonts w:ascii="Times New Roman" w:hAnsi="Times New Roman"/>
                <w:b/>
                <w:bCs/>
                <w:color w:val="000000"/>
                <w:sz w:val="20"/>
                <w:szCs w:val="20"/>
                <w:lang w:eastAsia="zh-CN"/>
              </w:rPr>
            </w:pPr>
            <w:r w:rsidRPr="00387B5C">
              <w:rPr>
                <w:rFonts w:ascii="Times New Roman" w:hAnsi="Times New Roman"/>
                <w:b/>
                <w:bCs/>
                <w:color w:val="000000"/>
                <w:sz w:val="20"/>
                <w:szCs w:val="20"/>
                <w:lang w:eastAsia="zh-CN"/>
              </w:rPr>
              <w:t>9-12</w:t>
            </w:r>
          </w:p>
        </w:tc>
        <w:tc>
          <w:tcPr>
            <w:tcW w:w="0" w:type="auto"/>
            <w:shd w:val="clear" w:color="auto" w:fill="auto"/>
          </w:tcPr>
          <w:p w:rsidR="00B91B17" w:rsidRPr="00387B5C" w:rsidRDefault="00B91B17" w:rsidP="00387B5C">
            <w:pPr>
              <w:spacing w:before="60" w:after="0" w:line="240" w:lineRule="auto"/>
              <w:rPr>
                <w:rFonts w:ascii="Times New Roman" w:hAnsi="Times New Roman"/>
                <w:color w:val="000000"/>
                <w:sz w:val="20"/>
                <w:szCs w:val="20"/>
                <w:lang w:eastAsia="zh-CN"/>
              </w:rPr>
            </w:pPr>
            <w:r w:rsidRPr="00387B5C">
              <w:rPr>
                <w:rFonts w:ascii="Times New Roman" w:hAnsi="Times New Roman"/>
                <w:color w:val="000000"/>
                <w:sz w:val="20"/>
                <w:szCs w:val="20"/>
                <w:lang w:eastAsia="zh-CN"/>
              </w:rPr>
              <w:t>TPP</w:t>
            </w:r>
          </w:p>
          <w:p w:rsidR="00B91B17" w:rsidRPr="00387B5C" w:rsidRDefault="00B91B17" w:rsidP="00387B5C">
            <w:pPr>
              <w:spacing w:before="60" w:after="0" w:line="240" w:lineRule="auto"/>
              <w:rPr>
                <w:rFonts w:ascii="Times New Roman" w:hAnsi="Times New Roman"/>
                <w:color w:val="000000"/>
                <w:sz w:val="20"/>
                <w:szCs w:val="20"/>
                <w:lang w:eastAsia="zh-CN"/>
              </w:rPr>
            </w:pPr>
            <w:r w:rsidRPr="00387B5C">
              <w:rPr>
                <w:rFonts w:ascii="Times New Roman" w:hAnsi="Times New Roman"/>
                <w:color w:val="000000"/>
                <w:sz w:val="20"/>
                <w:szCs w:val="20"/>
                <w:lang w:eastAsia="zh-CN"/>
              </w:rPr>
              <w:t>SDL</w:t>
            </w:r>
          </w:p>
        </w:tc>
        <w:tc>
          <w:tcPr>
            <w:tcW w:w="0" w:type="auto"/>
            <w:shd w:val="clear" w:color="auto" w:fill="auto"/>
          </w:tcPr>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74.81</w:t>
            </w:r>
          </w:p>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113.67</w:t>
            </w:r>
          </w:p>
        </w:tc>
        <w:tc>
          <w:tcPr>
            <w:tcW w:w="0" w:type="auto"/>
            <w:shd w:val="clear" w:color="auto" w:fill="auto"/>
          </w:tcPr>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9.37</w:t>
            </w:r>
          </w:p>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11.49</w:t>
            </w:r>
          </w:p>
        </w:tc>
        <w:tc>
          <w:tcPr>
            <w:tcW w:w="0" w:type="auto"/>
            <w:shd w:val="clear" w:color="auto" w:fill="auto"/>
          </w:tcPr>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7.98</w:t>
            </w:r>
          </w:p>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9.89</w:t>
            </w:r>
          </w:p>
        </w:tc>
        <w:tc>
          <w:tcPr>
            <w:tcW w:w="0" w:type="auto"/>
            <w:shd w:val="clear" w:color="auto" w:fill="auto"/>
          </w:tcPr>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1.16</w:t>
            </w:r>
          </w:p>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1.36</w:t>
            </w:r>
          </w:p>
        </w:tc>
        <w:tc>
          <w:tcPr>
            <w:tcW w:w="0" w:type="auto"/>
            <w:shd w:val="clear" w:color="auto" w:fill="auto"/>
          </w:tcPr>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0.95</w:t>
            </w:r>
          </w:p>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1.12</w:t>
            </w:r>
          </w:p>
        </w:tc>
        <w:tc>
          <w:tcPr>
            <w:tcW w:w="0" w:type="auto"/>
            <w:shd w:val="clear" w:color="auto" w:fill="auto"/>
          </w:tcPr>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1.00</w:t>
            </w:r>
          </w:p>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0.78</w:t>
            </w:r>
          </w:p>
        </w:tc>
      </w:tr>
      <w:tr w:rsidR="00B91B17" w:rsidRPr="00387B5C" w:rsidTr="00271834">
        <w:trPr>
          <w:jc w:val="center"/>
        </w:trPr>
        <w:tc>
          <w:tcPr>
            <w:tcW w:w="0" w:type="auto"/>
            <w:tcBorders>
              <w:left w:val="nil"/>
              <w:right w:val="nil"/>
            </w:tcBorders>
            <w:shd w:val="clear" w:color="auto" w:fill="auto"/>
          </w:tcPr>
          <w:p w:rsidR="00B91B17" w:rsidRPr="00387B5C" w:rsidRDefault="00B91B17" w:rsidP="00387B5C">
            <w:pPr>
              <w:spacing w:before="60" w:after="0" w:line="240" w:lineRule="auto"/>
              <w:jc w:val="both"/>
              <w:rPr>
                <w:rFonts w:ascii="Times New Roman" w:hAnsi="Times New Roman"/>
                <w:b/>
                <w:bCs/>
                <w:color w:val="000000"/>
                <w:sz w:val="20"/>
                <w:szCs w:val="20"/>
                <w:lang w:eastAsia="zh-CN"/>
              </w:rPr>
            </w:pPr>
            <w:r w:rsidRPr="00387B5C">
              <w:rPr>
                <w:rFonts w:ascii="Times New Roman" w:hAnsi="Times New Roman"/>
                <w:b/>
                <w:bCs/>
                <w:color w:val="000000"/>
                <w:sz w:val="20"/>
                <w:szCs w:val="20"/>
                <w:lang w:eastAsia="zh-CN"/>
              </w:rPr>
              <w:t>12-15</w:t>
            </w:r>
          </w:p>
        </w:tc>
        <w:tc>
          <w:tcPr>
            <w:tcW w:w="0" w:type="auto"/>
            <w:tcBorders>
              <w:left w:val="nil"/>
              <w:right w:val="nil"/>
            </w:tcBorders>
            <w:shd w:val="clear" w:color="auto" w:fill="auto"/>
          </w:tcPr>
          <w:p w:rsidR="00B91B17" w:rsidRPr="00387B5C" w:rsidRDefault="00B91B17" w:rsidP="00387B5C">
            <w:pPr>
              <w:spacing w:before="60" w:after="0" w:line="240" w:lineRule="auto"/>
              <w:rPr>
                <w:rFonts w:ascii="Times New Roman" w:hAnsi="Times New Roman"/>
                <w:color w:val="000000"/>
                <w:sz w:val="20"/>
                <w:szCs w:val="20"/>
                <w:lang w:eastAsia="zh-CN"/>
              </w:rPr>
            </w:pPr>
            <w:r w:rsidRPr="00387B5C">
              <w:rPr>
                <w:rFonts w:ascii="Times New Roman" w:hAnsi="Times New Roman"/>
                <w:color w:val="000000"/>
                <w:sz w:val="20"/>
                <w:szCs w:val="20"/>
                <w:lang w:eastAsia="zh-CN"/>
              </w:rPr>
              <w:t>TPP</w:t>
            </w:r>
          </w:p>
          <w:p w:rsidR="00B91B17" w:rsidRPr="00387B5C" w:rsidRDefault="00B91B17" w:rsidP="00387B5C">
            <w:pPr>
              <w:spacing w:before="60" w:after="0" w:line="240" w:lineRule="auto"/>
              <w:rPr>
                <w:rFonts w:ascii="Times New Roman" w:hAnsi="Times New Roman"/>
                <w:color w:val="000000"/>
                <w:sz w:val="20"/>
                <w:szCs w:val="20"/>
                <w:lang w:eastAsia="zh-CN"/>
              </w:rPr>
            </w:pPr>
            <w:r w:rsidRPr="00387B5C">
              <w:rPr>
                <w:rFonts w:ascii="Times New Roman" w:hAnsi="Times New Roman"/>
                <w:color w:val="000000"/>
                <w:sz w:val="20"/>
                <w:szCs w:val="20"/>
                <w:lang w:eastAsia="zh-CN"/>
              </w:rPr>
              <w:t>SDL</w:t>
            </w:r>
          </w:p>
        </w:tc>
        <w:tc>
          <w:tcPr>
            <w:tcW w:w="0" w:type="auto"/>
            <w:tcBorders>
              <w:left w:val="nil"/>
              <w:right w:val="nil"/>
            </w:tcBorders>
            <w:shd w:val="clear" w:color="auto" w:fill="auto"/>
          </w:tcPr>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66.45</w:t>
            </w:r>
          </w:p>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103.63</w:t>
            </w:r>
          </w:p>
        </w:tc>
        <w:tc>
          <w:tcPr>
            <w:tcW w:w="0" w:type="auto"/>
            <w:tcBorders>
              <w:left w:val="nil"/>
              <w:right w:val="nil"/>
            </w:tcBorders>
            <w:shd w:val="clear" w:color="auto" w:fill="auto"/>
          </w:tcPr>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8.50</w:t>
            </w:r>
          </w:p>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10.40</w:t>
            </w:r>
          </w:p>
        </w:tc>
        <w:tc>
          <w:tcPr>
            <w:tcW w:w="0" w:type="auto"/>
            <w:tcBorders>
              <w:left w:val="nil"/>
              <w:right w:val="nil"/>
            </w:tcBorders>
            <w:shd w:val="clear" w:color="auto" w:fill="auto"/>
          </w:tcPr>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7.82</w:t>
            </w:r>
          </w:p>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9.86</w:t>
            </w:r>
          </w:p>
        </w:tc>
        <w:tc>
          <w:tcPr>
            <w:tcW w:w="0" w:type="auto"/>
            <w:tcBorders>
              <w:left w:val="nil"/>
              <w:right w:val="nil"/>
            </w:tcBorders>
            <w:shd w:val="clear" w:color="auto" w:fill="auto"/>
          </w:tcPr>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1.13</w:t>
            </w:r>
          </w:p>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1.38</w:t>
            </w:r>
          </w:p>
        </w:tc>
        <w:tc>
          <w:tcPr>
            <w:tcW w:w="0" w:type="auto"/>
            <w:tcBorders>
              <w:left w:val="nil"/>
              <w:right w:val="nil"/>
            </w:tcBorders>
            <w:shd w:val="clear" w:color="auto" w:fill="auto"/>
          </w:tcPr>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0.94</w:t>
            </w:r>
          </w:p>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1.13</w:t>
            </w:r>
          </w:p>
        </w:tc>
        <w:tc>
          <w:tcPr>
            <w:tcW w:w="0" w:type="auto"/>
            <w:tcBorders>
              <w:left w:val="nil"/>
              <w:right w:val="nil"/>
            </w:tcBorders>
            <w:shd w:val="clear" w:color="auto" w:fill="auto"/>
          </w:tcPr>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0.99</w:t>
            </w:r>
          </w:p>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0.80</w:t>
            </w:r>
          </w:p>
        </w:tc>
      </w:tr>
      <w:tr w:rsidR="00B91B17" w:rsidRPr="00387B5C" w:rsidTr="00271834">
        <w:trPr>
          <w:jc w:val="center"/>
        </w:trPr>
        <w:tc>
          <w:tcPr>
            <w:tcW w:w="0" w:type="auto"/>
            <w:shd w:val="clear" w:color="auto" w:fill="auto"/>
          </w:tcPr>
          <w:p w:rsidR="00B91B17" w:rsidRPr="00387B5C" w:rsidRDefault="00B91B17" w:rsidP="00387B5C">
            <w:pPr>
              <w:spacing w:before="60" w:after="0" w:line="240" w:lineRule="auto"/>
              <w:jc w:val="both"/>
              <w:rPr>
                <w:rFonts w:ascii="Times New Roman" w:hAnsi="Times New Roman"/>
                <w:b/>
                <w:bCs/>
                <w:color w:val="000000"/>
                <w:sz w:val="20"/>
                <w:szCs w:val="20"/>
                <w:lang w:eastAsia="zh-CN"/>
              </w:rPr>
            </w:pPr>
            <w:r w:rsidRPr="00387B5C">
              <w:rPr>
                <w:rFonts w:ascii="Times New Roman" w:hAnsi="Times New Roman"/>
                <w:b/>
                <w:bCs/>
                <w:color w:val="000000"/>
                <w:sz w:val="20"/>
                <w:szCs w:val="20"/>
                <w:lang w:eastAsia="zh-CN"/>
              </w:rPr>
              <w:t>15-18</w:t>
            </w:r>
          </w:p>
        </w:tc>
        <w:tc>
          <w:tcPr>
            <w:tcW w:w="0" w:type="auto"/>
            <w:shd w:val="clear" w:color="auto" w:fill="auto"/>
          </w:tcPr>
          <w:p w:rsidR="00B91B17" w:rsidRPr="00387B5C" w:rsidRDefault="00B91B17" w:rsidP="00387B5C">
            <w:pPr>
              <w:spacing w:before="60" w:after="0" w:line="240" w:lineRule="auto"/>
              <w:rPr>
                <w:rFonts w:ascii="Times New Roman" w:hAnsi="Times New Roman"/>
                <w:color w:val="000000"/>
                <w:sz w:val="20"/>
                <w:szCs w:val="20"/>
                <w:lang w:eastAsia="zh-CN"/>
              </w:rPr>
            </w:pPr>
            <w:r w:rsidRPr="00387B5C">
              <w:rPr>
                <w:rFonts w:ascii="Times New Roman" w:hAnsi="Times New Roman"/>
                <w:color w:val="000000"/>
                <w:sz w:val="20"/>
                <w:szCs w:val="20"/>
                <w:lang w:eastAsia="zh-CN"/>
              </w:rPr>
              <w:t>TPP</w:t>
            </w:r>
          </w:p>
          <w:p w:rsidR="00B91B17" w:rsidRPr="00387B5C" w:rsidRDefault="00B91B17" w:rsidP="00387B5C">
            <w:pPr>
              <w:spacing w:before="60" w:after="0" w:line="240" w:lineRule="auto"/>
              <w:rPr>
                <w:rFonts w:ascii="Times New Roman" w:hAnsi="Times New Roman"/>
                <w:color w:val="000000"/>
                <w:sz w:val="20"/>
                <w:szCs w:val="20"/>
                <w:lang w:eastAsia="zh-CN"/>
              </w:rPr>
            </w:pPr>
            <w:r w:rsidRPr="00387B5C">
              <w:rPr>
                <w:rFonts w:ascii="Times New Roman" w:hAnsi="Times New Roman"/>
                <w:color w:val="000000"/>
                <w:sz w:val="20"/>
                <w:szCs w:val="20"/>
                <w:lang w:eastAsia="zh-CN"/>
              </w:rPr>
              <w:t>SDL</w:t>
            </w:r>
          </w:p>
        </w:tc>
        <w:tc>
          <w:tcPr>
            <w:tcW w:w="0" w:type="auto"/>
            <w:shd w:val="clear" w:color="auto" w:fill="auto"/>
          </w:tcPr>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62.91</w:t>
            </w:r>
          </w:p>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104.39</w:t>
            </w:r>
          </w:p>
        </w:tc>
        <w:tc>
          <w:tcPr>
            <w:tcW w:w="0" w:type="auto"/>
            <w:shd w:val="clear" w:color="auto" w:fill="auto"/>
          </w:tcPr>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8.15</w:t>
            </w:r>
          </w:p>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10.35</w:t>
            </w:r>
          </w:p>
        </w:tc>
        <w:tc>
          <w:tcPr>
            <w:tcW w:w="0" w:type="auto"/>
            <w:shd w:val="clear" w:color="auto" w:fill="auto"/>
          </w:tcPr>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7.72</w:t>
            </w:r>
          </w:p>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10.09</w:t>
            </w:r>
          </w:p>
        </w:tc>
        <w:tc>
          <w:tcPr>
            <w:tcW w:w="0" w:type="auto"/>
            <w:shd w:val="clear" w:color="auto" w:fill="auto"/>
          </w:tcPr>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1.15</w:t>
            </w:r>
          </w:p>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1.40</w:t>
            </w:r>
          </w:p>
        </w:tc>
        <w:tc>
          <w:tcPr>
            <w:tcW w:w="0" w:type="auto"/>
            <w:shd w:val="clear" w:color="auto" w:fill="auto"/>
          </w:tcPr>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0.94</w:t>
            </w:r>
          </w:p>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1.12</w:t>
            </w:r>
          </w:p>
        </w:tc>
        <w:tc>
          <w:tcPr>
            <w:tcW w:w="0" w:type="auto"/>
            <w:shd w:val="clear" w:color="auto" w:fill="auto"/>
          </w:tcPr>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0.98</w:t>
            </w:r>
          </w:p>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0.76</w:t>
            </w:r>
          </w:p>
        </w:tc>
      </w:tr>
      <w:tr w:rsidR="00B91B17" w:rsidRPr="00387B5C" w:rsidTr="00271834">
        <w:trPr>
          <w:jc w:val="center"/>
        </w:trPr>
        <w:tc>
          <w:tcPr>
            <w:tcW w:w="0" w:type="auto"/>
            <w:tcBorders>
              <w:left w:val="nil"/>
              <w:right w:val="nil"/>
            </w:tcBorders>
            <w:shd w:val="clear" w:color="auto" w:fill="auto"/>
          </w:tcPr>
          <w:p w:rsidR="00B91B17" w:rsidRPr="00387B5C" w:rsidRDefault="00B91B17" w:rsidP="00387B5C">
            <w:pPr>
              <w:spacing w:before="60" w:after="0" w:line="240" w:lineRule="auto"/>
              <w:jc w:val="both"/>
              <w:rPr>
                <w:rFonts w:ascii="Times New Roman" w:hAnsi="Times New Roman"/>
                <w:b/>
                <w:bCs/>
                <w:color w:val="000000"/>
                <w:sz w:val="20"/>
                <w:szCs w:val="20"/>
                <w:lang w:eastAsia="zh-CN"/>
              </w:rPr>
            </w:pPr>
            <w:r w:rsidRPr="00387B5C">
              <w:rPr>
                <w:rFonts w:ascii="Times New Roman" w:hAnsi="Times New Roman"/>
                <w:b/>
                <w:bCs/>
                <w:color w:val="000000"/>
                <w:sz w:val="20"/>
                <w:szCs w:val="20"/>
                <w:lang w:eastAsia="zh-CN"/>
              </w:rPr>
              <w:t>18-21</w:t>
            </w:r>
          </w:p>
        </w:tc>
        <w:tc>
          <w:tcPr>
            <w:tcW w:w="0" w:type="auto"/>
            <w:tcBorders>
              <w:left w:val="nil"/>
              <w:right w:val="nil"/>
            </w:tcBorders>
            <w:shd w:val="clear" w:color="auto" w:fill="auto"/>
          </w:tcPr>
          <w:p w:rsidR="00B91B17" w:rsidRPr="00387B5C" w:rsidRDefault="00B91B17" w:rsidP="00387B5C">
            <w:pPr>
              <w:spacing w:before="60" w:after="0" w:line="240" w:lineRule="auto"/>
              <w:rPr>
                <w:rFonts w:ascii="Times New Roman" w:hAnsi="Times New Roman"/>
                <w:color w:val="000000"/>
                <w:sz w:val="20"/>
                <w:szCs w:val="20"/>
                <w:lang w:eastAsia="zh-CN"/>
              </w:rPr>
            </w:pPr>
            <w:r w:rsidRPr="00387B5C">
              <w:rPr>
                <w:rFonts w:ascii="Times New Roman" w:hAnsi="Times New Roman"/>
                <w:color w:val="000000"/>
                <w:sz w:val="20"/>
                <w:szCs w:val="20"/>
                <w:lang w:eastAsia="zh-CN"/>
              </w:rPr>
              <w:t>TPP</w:t>
            </w:r>
          </w:p>
          <w:p w:rsidR="00B91B17" w:rsidRPr="00387B5C" w:rsidRDefault="00B91B17" w:rsidP="00387B5C">
            <w:pPr>
              <w:spacing w:before="60" w:after="0" w:line="240" w:lineRule="auto"/>
              <w:rPr>
                <w:rFonts w:ascii="Times New Roman" w:hAnsi="Times New Roman"/>
                <w:color w:val="000000"/>
                <w:sz w:val="20"/>
                <w:szCs w:val="20"/>
                <w:lang w:eastAsia="zh-CN"/>
              </w:rPr>
            </w:pPr>
            <w:r w:rsidRPr="00387B5C">
              <w:rPr>
                <w:rFonts w:ascii="Times New Roman" w:hAnsi="Times New Roman"/>
                <w:color w:val="000000"/>
                <w:sz w:val="20"/>
                <w:szCs w:val="20"/>
                <w:lang w:eastAsia="zh-CN"/>
              </w:rPr>
              <w:t>SDL</w:t>
            </w:r>
          </w:p>
        </w:tc>
        <w:tc>
          <w:tcPr>
            <w:tcW w:w="0" w:type="auto"/>
            <w:tcBorders>
              <w:left w:val="nil"/>
              <w:right w:val="nil"/>
            </w:tcBorders>
            <w:shd w:val="clear" w:color="auto" w:fill="auto"/>
          </w:tcPr>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61.45</w:t>
            </w:r>
          </w:p>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152.96</w:t>
            </w:r>
          </w:p>
        </w:tc>
        <w:tc>
          <w:tcPr>
            <w:tcW w:w="0" w:type="auto"/>
            <w:tcBorders>
              <w:left w:val="nil"/>
              <w:right w:val="nil"/>
            </w:tcBorders>
            <w:shd w:val="clear" w:color="auto" w:fill="auto"/>
          </w:tcPr>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8.23</w:t>
            </w:r>
          </w:p>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16.20</w:t>
            </w:r>
          </w:p>
        </w:tc>
        <w:tc>
          <w:tcPr>
            <w:tcW w:w="0" w:type="auto"/>
            <w:tcBorders>
              <w:left w:val="nil"/>
              <w:right w:val="nil"/>
            </w:tcBorders>
            <w:shd w:val="clear" w:color="auto" w:fill="auto"/>
          </w:tcPr>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7.46</w:t>
            </w:r>
          </w:p>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9.44</w:t>
            </w:r>
          </w:p>
        </w:tc>
        <w:tc>
          <w:tcPr>
            <w:tcW w:w="0" w:type="auto"/>
            <w:tcBorders>
              <w:left w:val="nil"/>
              <w:right w:val="nil"/>
            </w:tcBorders>
            <w:shd w:val="clear" w:color="auto" w:fill="auto"/>
          </w:tcPr>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1.07</w:t>
            </w:r>
          </w:p>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1.34</w:t>
            </w:r>
          </w:p>
        </w:tc>
        <w:tc>
          <w:tcPr>
            <w:tcW w:w="0" w:type="auto"/>
            <w:tcBorders>
              <w:left w:val="nil"/>
              <w:right w:val="nil"/>
            </w:tcBorders>
            <w:shd w:val="clear" w:color="auto" w:fill="auto"/>
          </w:tcPr>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0.94</w:t>
            </w:r>
          </w:p>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1.13</w:t>
            </w:r>
          </w:p>
        </w:tc>
        <w:tc>
          <w:tcPr>
            <w:tcW w:w="0" w:type="auto"/>
            <w:tcBorders>
              <w:left w:val="nil"/>
              <w:right w:val="nil"/>
            </w:tcBorders>
            <w:shd w:val="clear" w:color="auto" w:fill="auto"/>
          </w:tcPr>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0.99</w:t>
            </w:r>
          </w:p>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0.82</w:t>
            </w:r>
          </w:p>
        </w:tc>
      </w:tr>
      <w:tr w:rsidR="00B91B17" w:rsidRPr="00387B5C" w:rsidTr="00271834">
        <w:trPr>
          <w:jc w:val="center"/>
        </w:trPr>
        <w:tc>
          <w:tcPr>
            <w:tcW w:w="0" w:type="auto"/>
            <w:shd w:val="clear" w:color="auto" w:fill="auto"/>
          </w:tcPr>
          <w:p w:rsidR="00B91B17" w:rsidRPr="00387B5C" w:rsidRDefault="00B91B17" w:rsidP="00387B5C">
            <w:pPr>
              <w:spacing w:before="60" w:after="0" w:line="240" w:lineRule="auto"/>
              <w:jc w:val="both"/>
              <w:rPr>
                <w:rFonts w:ascii="Times New Roman" w:hAnsi="Times New Roman"/>
                <w:b/>
                <w:bCs/>
                <w:color w:val="000000"/>
                <w:sz w:val="20"/>
                <w:szCs w:val="20"/>
                <w:lang w:eastAsia="zh-CN"/>
              </w:rPr>
            </w:pPr>
            <w:r w:rsidRPr="00387B5C">
              <w:rPr>
                <w:rFonts w:ascii="Times New Roman" w:hAnsi="Times New Roman"/>
                <w:b/>
                <w:bCs/>
                <w:color w:val="000000"/>
                <w:sz w:val="20"/>
                <w:szCs w:val="20"/>
                <w:lang w:eastAsia="zh-CN"/>
              </w:rPr>
              <w:t>21-24</w:t>
            </w:r>
          </w:p>
        </w:tc>
        <w:tc>
          <w:tcPr>
            <w:tcW w:w="0" w:type="auto"/>
            <w:shd w:val="clear" w:color="auto" w:fill="auto"/>
          </w:tcPr>
          <w:p w:rsidR="00B91B17" w:rsidRPr="00387B5C" w:rsidRDefault="00B91B17" w:rsidP="00387B5C">
            <w:pPr>
              <w:spacing w:before="60" w:after="0" w:line="240" w:lineRule="auto"/>
              <w:rPr>
                <w:rFonts w:ascii="Times New Roman" w:hAnsi="Times New Roman"/>
                <w:color w:val="000000"/>
                <w:sz w:val="20"/>
                <w:szCs w:val="20"/>
                <w:lang w:eastAsia="zh-CN"/>
              </w:rPr>
            </w:pPr>
            <w:r w:rsidRPr="00387B5C">
              <w:rPr>
                <w:rFonts w:ascii="Times New Roman" w:hAnsi="Times New Roman"/>
                <w:color w:val="000000"/>
                <w:sz w:val="20"/>
                <w:szCs w:val="20"/>
                <w:lang w:eastAsia="zh-CN"/>
              </w:rPr>
              <w:t>TPP</w:t>
            </w:r>
          </w:p>
          <w:p w:rsidR="00B91B17" w:rsidRPr="00387B5C" w:rsidRDefault="00B91B17" w:rsidP="00387B5C">
            <w:pPr>
              <w:spacing w:before="60" w:after="0" w:line="240" w:lineRule="auto"/>
              <w:rPr>
                <w:rFonts w:ascii="Times New Roman" w:hAnsi="Times New Roman"/>
                <w:color w:val="000000"/>
                <w:sz w:val="20"/>
                <w:szCs w:val="20"/>
                <w:lang w:eastAsia="zh-CN"/>
              </w:rPr>
            </w:pPr>
            <w:r w:rsidRPr="00387B5C">
              <w:rPr>
                <w:rFonts w:ascii="Times New Roman" w:hAnsi="Times New Roman"/>
                <w:color w:val="000000"/>
                <w:sz w:val="20"/>
                <w:szCs w:val="20"/>
                <w:lang w:eastAsia="zh-CN"/>
              </w:rPr>
              <w:t>SDL</w:t>
            </w:r>
          </w:p>
        </w:tc>
        <w:tc>
          <w:tcPr>
            <w:tcW w:w="0" w:type="auto"/>
            <w:shd w:val="clear" w:color="auto" w:fill="auto"/>
          </w:tcPr>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50.89</w:t>
            </w:r>
          </w:p>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106.85</w:t>
            </w:r>
          </w:p>
        </w:tc>
        <w:tc>
          <w:tcPr>
            <w:tcW w:w="0" w:type="auto"/>
            <w:shd w:val="clear" w:color="auto" w:fill="auto"/>
          </w:tcPr>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7.06</w:t>
            </w:r>
          </w:p>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11.53</w:t>
            </w:r>
          </w:p>
        </w:tc>
        <w:tc>
          <w:tcPr>
            <w:tcW w:w="0" w:type="auto"/>
            <w:shd w:val="clear" w:color="auto" w:fill="auto"/>
          </w:tcPr>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7.21</w:t>
            </w:r>
          </w:p>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9.26</w:t>
            </w:r>
          </w:p>
        </w:tc>
        <w:tc>
          <w:tcPr>
            <w:tcW w:w="0" w:type="auto"/>
            <w:shd w:val="clear" w:color="auto" w:fill="auto"/>
          </w:tcPr>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1.04</w:t>
            </w:r>
          </w:p>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1.31</w:t>
            </w:r>
          </w:p>
        </w:tc>
        <w:tc>
          <w:tcPr>
            <w:tcW w:w="0" w:type="auto"/>
            <w:shd w:val="clear" w:color="auto" w:fill="auto"/>
          </w:tcPr>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0.92</w:t>
            </w:r>
          </w:p>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1.11</w:t>
            </w:r>
          </w:p>
        </w:tc>
        <w:tc>
          <w:tcPr>
            <w:tcW w:w="0" w:type="auto"/>
            <w:shd w:val="clear" w:color="auto" w:fill="auto"/>
          </w:tcPr>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0.96</w:t>
            </w:r>
          </w:p>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0.80</w:t>
            </w:r>
          </w:p>
        </w:tc>
      </w:tr>
      <w:tr w:rsidR="00B91B17" w:rsidRPr="00387B5C" w:rsidTr="00271834">
        <w:trPr>
          <w:jc w:val="center"/>
        </w:trPr>
        <w:tc>
          <w:tcPr>
            <w:tcW w:w="0" w:type="auto"/>
            <w:tcBorders>
              <w:left w:val="nil"/>
              <w:right w:val="nil"/>
            </w:tcBorders>
            <w:shd w:val="clear" w:color="auto" w:fill="auto"/>
          </w:tcPr>
          <w:p w:rsidR="00B91B17" w:rsidRPr="00387B5C" w:rsidRDefault="00B91B17" w:rsidP="00387B5C">
            <w:pPr>
              <w:spacing w:before="60" w:after="0" w:line="240" w:lineRule="auto"/>
              <w:jc w:val="both"/>
              <w:rPr>
                <w:rFonts w:ascii="Times New Roman" w:hAnsi="Times New Roman"/>
                <w:b/>
                <w:bCs/>
                <w:color w:val="000000"/>
                <w:sz w:val="20"/>
                <w:szCs w:val="20"/>
                <w:lang w:eastAsia="zh-CN"/>
              </w:rPr>
            </w:pPr>
            <w:r w:rsidRPr="00387B5C">
              <w:rPr>
                <w:rFonts w:ascii="Times New Roman" w:hAnsi="Times New Roman"/>
                <w:b/>
                <w:bCs/>
                <w:color w:val="000000"/>
                <w:sz w:val="20"/>
                <w:szCs w:val="20"/>
                <w:lang w:eastAsia="zh-CN"/>
              </w:rPr>
              <w:t>24-27</w:t>
            </w:r>
          </w:p>
        </w:tc>
        <w:tc>
          <w:tcPr>
            <w:tcW w:w="0" w:type="auto"/>
            <w:tcBorders>
              <w:left w:val="nil"/>
              <w:right w:val="nil"/>
            </w:tcBorders>
            <w:shd w:val="clear" w:color="auto" w:fill="auto"/>
          </w:tcPr>
          <w:p w:rsidR="00B91B17" w:rsidRPr="00387B5C" w:rsidRDefault="00B91B17" w:rsidP="00387B5C">
            <w:pPr>
              <w:spacing w:before="60" w:after="0" w:line="240" w:lineRule="auto"/>
              <w:rPr>
                <w:rFonts w:ascii="Times New Roman" w:hAnsi="Times New Roman"/>
                <w:color w:val="000000"/>
                <w:sz w:val="20"/>
                <w:szCs w:val="20"/>
                <w:lang w:eastAsia="zh-CN"/>
              </w:rPr>
            </w:pPr>
            <w:r w:rsidRPr="00387B5C">
              <w:rPr>
                <w:rFonts w:ascii="Times New Roman" w:hAnsi="Times New Roman"/>
                <w:color w:val="000000"/>
                <w:sz w:val="20"/>
                <w:szCs w:val="20"/>
                <w:lang w:eastAsia="zh-CN"/>
              </w:rPr>
              <w:t>TPP</w:t>
            </w:r>
          </w:p>
          <w:p w:rsidR="00B91B17" w:rsidRPr="00387B5C" w:rsidRDefault="00B91B17" w:rsidP="00387B5C">
            <w:pPr>
              <w:spacing w:before="60" w:after="0" w:line="240" w:lineRule="auto"/>
              <w:rPr>
                <w:rFonts w:ascii="Times New Roman" w:hAnsi="Times New Roman"/>
                <w:color w:val="000000"/>
                <w:sz w:val="20"/>
                <w:szCs w:val="20"/>
                <w:lang w:eastAsia="zh-CN"/>
              </w:rPr>
            </w:pPr>
            <w:r w:rsidRPr="00387B5C">
              <w:rPr>
                <w:rFonts w:ascii="Times New Roman" w:hAnsi="Times New Roman"/>
                <w:color w:val="000000"/>
                <w:sz w:val="20"/>
                <w:szCs w:val="20"/>
                <w:lang w:eastAsia="zh-CN"/>
              </w:rPr>
              <w:t>SDL</w:t>
            </w:r>
          </w:p>
        </w:tc>
        <w:tc>
          <w:tcPr>
            <w:tcW w:w="0" w:type="auto"/>
            <w:tcBorders>
              <w:left w:val="nil"/>
              <w:right w:val="nil"/>
            </w:tcBorders>
            <w:shd w:val="clear" w:color="auto" w:fill="auto"/>
          </w:tcPr>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49.29</w:t>
            </w:r>
          </w:p>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98.73</w:t>
            </w:r>
          </w:p>
        </w:tc>
        <w:tc>
          <w:tcPr>
            <w:tcW w:w="0" w:type="auto"/>
            <w:tcBorders>
              <w:left w:val="nil"/>
              <w:right w:val="nil"/>
            </w:tcBorders>
            <w:shd w:val="clear" w:color="auto" w:fill="auto"/>
          </w:tcPr>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6.86</w:t>
            </w:r>
          </w:p>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10.43</w:t>
            </w:r>
          </w:p>
        </w:tc>
        <w:tc>
          <w:tcPr>
            <w:tcW w:w="0" w:type="auto"/>
            <w:tcBorders>
              <w:left w:val="nil"/>
              <w:right w:val="nil"/>
            </w:tcBorders>
            <w:shd w:val="clear" w:color="auto" w:fill="auto"/>
          </w:tcPr>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7.18</w:t>
            </w:r>
          </w:p>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9.46</w:t>
            </w:r>
          </w:p>
        </w:tc>
        <w:tc>
          <w:tcPr>
            <w:tcW w:w="0" w:type="auto"/>
            <w:tcBorders>
              <w:left w:val="nil"/>
              <w:right w:val="nil"/>
            </w:tcBorders>
            <w:shd w:val="clear" w:color="auto" w:fill="auto"/>
          </w:tcPr>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1.00</w:t>
            </w:r>
          </w:p>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1.21</w:t>
            </w:r>
          </w:p>
        </w:tc>
        <w:tc>
          <w:tcPr>
            <w:tcW w:w="0" w:type="auto"/>
            <w:tcBorders>
              <w:left w:val="nil"/>
              <w:right w:val="nil"/>
            </w:tcBorders>
            <w:shd w:val="clear" w:color="auto" w:fill="auto"/>
          </w:tcPr>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0.93</w:t>
            </w:r>
          </w:p>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1.18</w:t>
            </w:r>
          </w:p>
        </w:tc>
        <w:tc>
          <w:tcPr>
            <w:tcW w:w="0" w:type="auto"/>
            <w:tcBorders>
              <w:left w:val="nil"/>
              <w:right w:val="nil"/>
            </w:tcBorders>
            <w:shd w:val="clear" w:color="auto" w:fill="auto"/>
          </w:tcPr>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0.97</w:t>
            </w:r>
          </w:p>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0.84</w:t>
            </w:r>
          </w:p>
        </w:tc>
      </w:tr>
      <w:tr w:rsidR="00B91B17" w:rsidRPr="00387B5C" w:rsidTr="00271834">
        <w:trPr>
          <w:jc w:val="center"/>
        </w:trPr>
        <w:tc>
          <w:tcPr>
            <w:tcW w:w="0" w:type="auto"/>
            <w:shd w:val="clear" w:color="auto" w:fill="auto"/>
          </w:tcPr>
          <w:p w:rsidR="00B91B17" w:rsidRPr="00387B5C" w:rsidRDefault="00B91B17" w:rsidP="00387B5C">
            <w:pPr>
              <w:spacing w:before="60" w:after="0" w:line="240" w:lineRule="auto"/>
              <w:jc w:val="both"/>
              <w:rPr>
                <w:rFonts w:ascii="Times New Roman" w:hAnsi="Times New Roman"/>
                <w:b/>
                <w:bCs/>
                <w:color w:val="000000"/>
                <w:sz w:val="20"/>
                <w:szCs w:val="20"/>
                <w:lang w:eastAsia="zh-CN"/>
              </w:rPr>
            </w:pPr>
            <w:r w:rsidRPr="00387B5C">
              <w:rPr>
                <w:rFonts w:ascii="Times New Roman" w:hAnsi="Times New Roman"/>
                <w:b/>
                <w:bCs/>
                <w:color w:val="000000"/>
                <w:sz w:val="20"/>
                <w:szCs w:val="20"/>
                <w:lang w:eastAsia="zh-CN"/>
              </w:rPr>
              <w:t>27-30</w:t>
            </w:r>
          </w:p>
        </w:tc>
        <w:tc>
          <w:tcPr>
            <w:tcW w:w="0" w:type="auto"/>
            <w:shd w:val="clear" w:color="auto" w:fill="auto"/>
          </w:tcPr>
          <w:p w:rsidR="00B91B17" w:rsidRPr="00387B5C" w:rsidRDefault="00B91B17" w:rsidP="00387B5C">
            <w:pPr>
              <w:spacing w:before="60" w:after="0" w:line="240" w:lineRule="auto"/>
              <w:rPr>
                <w:rFonts w:ascii="Times New Roman" w:hAnsi="Times New Roman"/>
                <w:color w:val="000000"/>
                <w:sz w:val="20"/>
                <w:szCs w:val="20"/>
                <w:lang w:eastAsia="zh-CN"/>
              </w:rPr>
            </w:pPr>
            <w:r w:rsidRPr="00387B5C">
              <w:rPr>
                <w:rFonts w:ascii="Times New Roman" w:hAnsi="Times New Roman"/>
                <w:color w:val="000000"/>
                <w:sz w:val="20"/>
                <w:szCs w:val="20"/>
                <w:lang w:eastAsia="zh-CN"/>
              </w:rPr>
              <w:t>TPP</w:t>
            </w:r>
          </w:p>
          <w:p w:rsidR="00B91B17" w:rsidRPr="00387B5C" w:rsidRDefault="00B91B17" w:rsidP="00387B5C">
            <w:pPr>
              <w:spacing w:before="60" w:after="0" w:line="240" w:lineRule="auto"/>
              <w:rPr>
                <w:rFonts w:ascii="Times New Roman" w:hAnsi="Times New Roman"/>
                <w:color w:val="000000"/>
                <w:sz w:val="20"/>
                <w:szCs w:val="20"/>
                <w:lang w:eastAsia="zh-CN"/>
              </w:rPr>
            </w:pPr>
            <w:r w:rsidRPr="00387B5C">
              <w:rPr>
                <w:rFonts w:ascii="Times New Roman" w:hAnsi="Times New Roman"/>
                <w:color w:val="000000"/>
                <w:sz w:val="20"/>
                <w:szCs w:val="20"/>
                <w:lang w:eastAsia="zh-CN"/>
              </w:rPr>
              <w:t>SDL</w:t>
            </w:r>
          </w:p>
        </w:tc>
        <w:tc>
          <w:tcPr>
            <w:tcW w:w="0" w:type="auto"/>
            <w:shd w:val="clear" w:color="auto" w:fill="auto"/>
          </w:tcPr>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47.44</w:t>
            </w:r>
          </w:p>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99.41</w:t>
            </w:r>
          </w:p>
        </w:tc>
        <w:tc>
          <w:tcPr>
            <w:tcW w:w="0" w:type="auto"/>
            <w:shd w:val="clear" w:color="auto" w:fill="auto"/>
          </w:tcPr>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6.77</w:t>
            </w:r>
          </w:p>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10.37</w:t>
            </w:r>
          </w:p>
        </w:tc>
        <w:tc>
          <w:tcPr>
            <w:tcW w:w="0" w:type="auto"/>
            <w:shd w:val="clear" w:color="auto" w:fill="auto"/>
          </w:tcPr>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7.01</w:t>
            </w:r>
          </w:p>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9.59</w:t>
            </w:r>
          </w:p>
        </w:tc>
        <w:tc>
          <w:tcPr>
            <w:tcW w:w="0" w:type="auto"/>
            <w:shd w:val="clear" w:color="auto" w:fill="auto"/>
          </w:tcPr>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0.98</w:t>
            </w:r>
          </w:p>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1.26</w:t>
            </w:r>
          </w:p>
        </w:tc>
        <w:tc>
          <w:tcPr>
            <w:tcW w:w="0" w:type="auto"/>
            <w:shd w:val="clear" w:color="auto" w:fill="auto"/>
          </w:tcPr>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0.93</w:t>
            </w:r>
          </w:p>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1.13</w:t>
            </w:r>
          </w:p>
        </w:tc>
        <w:tc>
          <w:tcPr>
            <w:tcW w:w="0" w:type="auto"/>
            <w:shd w:val="clear" w:color="auto" w:fill="auto"/>
          </w:tcPr>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1.00</w:t>
            </w:r>
          </w:p>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0.81</w:t>
            </w:r>
          </w:p>
        </w:tc>
      </w:tr>
      <w:tr w:rsidR="00B91B17" w:rsidRPr="00387B5C" w:rsidTr="00271834">
        <w:trPr>
          <w:jc w:val="center"/>
        </w:trPr>
        <w:tc>
          <w:tcPr>
            <w:tcW w:w="0" w:type="auto"/>
            <w:tcBorders>
              <w:left w:val="nil"/>
              <w:right w:val="nil"/>
            </w:tcBorders>
            <w:shd w:val="clear" w:color="auto" w:fill="auto"/>
          </w:tcPr>
          <w:p w:rsidR="00B91B17" w:rsidRPr="00387B5C" w:rsidRDefault="00B91B17" w:rsidP="00387B5C">
            <w:pPr>
              <w:spacing w:before="60" w:after="0" w:line="240" w:lineRule="auto"/>
              <w:jc w:val="both"/>
              <w:rPr>
                <w:rFonts w:ascii="Times New Roman" w:hAnsi="Times New Roman"/>
                <w:b/>
                <w:bCs/>
                <w:color w:val="000000"/>
                <w:sz w:val="20"/>
                <w:szCs w:val="20"/>
                <w:lang w:eastAsia="zh-CN"/>
              </w:rPr>
            </w:pPr>
            <w:r w:rsidRPr="00387B5C">
              <w:rPr>
                <w:rFonts w:ascii="Times New Roman" w:hAnsi="Times New Roman"/>
                <w:b/>
                <w:bCs/>
                <w:color w:val="000000"/>
                <w:sz w:val="20"/>
                <w:szCs w:val="20"/>
                <w:lang w:eastAsia="zh-CN"/>
              </w:rPr>
              <w:t>30-33</w:t>
            </w:r>
          </w:p>
        </w:tc>
        <w:tc>
          <w:tcPr>
            <w:tcW w:w="0" w:type="auto"/>
            <w:tcBorders>
              <w:left w:val="nil"/>
              <w:right w:val="nil"/>
            </w:tcBorders>
            <w:shd w:val="clear" w:color="auto" w:fill="auto"/>
          </w:tcPr>
          <w:p w:rsidR="00B91B17" w:rsidRPr="00387B5C" w:rsidRDefault="00B91B17" w:rsidP="00387B5C">
            <w:pPr>
              <w:spacing w:before="60" w:after="0" w:line="240" w:lineRule="auto"/>
              <w:rPr>
                <w:rFonts w:ascii="Times New Roman" w:hAnsi="Times New Roman"/>
                <w:color w:val="000000"/>
                <w:sz w:val="20"/>
                <w:szCs w:val="20"/>
                <w:lang w:eastAsia="zh-CN"/>
              </w:rPr>
            </w:pPr>
            <w:r w:rsidRPr="00387B5C">
              <w:rPr>
                <w:rFonts w:ascii="Times New Roman" w:hAnsi="Times New Roman"/>
                <w:color w:val="000000"/>
                <w:sz w:val="20"/>
                <w:szCs w:val="20"/>
                <w:lang w:eastAsia="zh-CN"/>
              </w:rPr>
              <w:t>TPP</w:t>
            </w:r>
          </w:p>
          <w:p w:rsidR="00B91B17" w:rsidRPr="00387B5C" w:rsidRDefault="00B91B17" w:rsidP="00387B5C">
            <w:pPr>
              <w:spacing w:before="60" w:after="0" w:line="240" w:lineRule="auto"/>
              <w:rPr>
                <w:rFonts w:ascii="Times New Roman" w:hAnsi="Times New Roman"/>
                <w:color w:val="000000"/>
                <w:sz w:val="20"/>
                <w:szCs w:val="20"/>
                <w:lang w:eastAsia="zh-CN"/>
              </w:rPr>
            </w:pPr>
            <w:r w:rsidRPr="00387B5C">
              <w:rPr>
                <w:rFonts w:ascii="Times New Roman" w:hAnsi="Times New Roman"/>
                <w:color w:val="000000"/>
                <w:sz w:val="20"/>
                <w:szCs w:val="20"/>
                <w:lang w:eastAsia="zh-CN"/>
              </w:rPr>
              <w:t>SDL</w:t>
            </w:r>
          </w:p>
        </w:tc>
        <w:tc>
          <w:tcPr>
            <w:tcW w:w="0" w:type="auto"/>
            <w:tcBorders>
              <w:left w:val="nil"/>
              <w:right w:val="nil"/>
            </w:tcBorders>
            <w:shd w:val="clear" w:color="auto" w:fill="auto"/>
          </w:tcPr>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42.01</w:t>
            </w:r>
          </w:p>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90.59</w:t>
            </w:r>
          </w:p>
        </w:tc>
        <w:tc>
          <w:tcPr>
            <w:tcW w:w="0" w:type="auto"/>
            <w:tcBorders>
              <w:left w:val="nil"/>
              <w:right w:val="nil"/>
            </w:tcBorders>
            <w:shd w:val="clear" w:color="auto" w:fill="auto"/>
          </w:tcPr>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5.86</w:t>
            </w:r>
          </w:p>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10.60</w:t>
            </w:r>
          </w:p>
        </w:tc>
        <w:tc>
          <w:tcPr>
            <w:tcW w:w="0" w:type="auto"/>
            <w:tcBorders>
              <w:left w:val="nil"/>
              <w:right w:val="nil"/>
            </w:tcBorders>
            <w:shd w:val="clear" w:color="auto" w:fill="auto"/>
          </w:tcPr>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7.17</w:t>
            </w:r>
          </w:p>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8.55</w:t>
            </w:r>
          </w:p>
        </w:tc>
        <w:tc>
          <w:tcPr>
            <w:tcW w:w="0" w:type="auto"/>
            <w:tcBorders>
              <w:left w:val="nil"/>
              <w:right w:val="nil"/>
            </w:tcBorders>
            <w:shd w:val="clear" w:color="auto" w:fill="auto"/>
          </w:tcPr>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1.09</w:t>
            </w:r>
          </w:p>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1.06</w:t>
            </w:r>
          </w:p>
        </w:tc>
        <w:tc>
          <w:tcPr>
            <w:tcW w:w="0" w:type="auto"/>
            <w:tcBorders>
              <w:left w:val="nil"/>
              <w:right w:val="nil"/>
            </w:tcBorders>
            <w:shd w:val="clear" w:color="auto" w:fill="auto"/>
          </w:tcPr>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0.90</w:t>
            </w:r>
          </w:p>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1.11</w:t>
            </w:r>
          </w:p>
        </w:tc>
        <w:tc>
          <w:tcPr>
            <w:tcW w:w="0" w:type="auto"/>
            <w:tcBorders>
              <w:left w:val="nil"/>
              <w:right w:val="nil"/>
            </w:tcBorders>
            <w:shd w:val="clear" w:color="auto" w:fill="auto"/>
          </w:tcPr>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1.00</w:t>
            </w:r>
          </w:p>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0.83</w:t>
            </w:r>
          </w:p>
        </w:tc>
      </w:tr>
      <w:tr w:rsidR="00B91B17" w:rsidRPr="00387B5C" w:rsidTr="00271834">
        <w:trPr>
          <w:jc w:val="center"/>
        </w:trPr>
        <w:tc>
          <w:tcPr>
            <w:tcW w:w="0" w:type="auto"/>
            <w:shd w:val="clear" w:color="auto" w:fill="auto"/>
          </w:tcPr>
          <w:p w:rsidR="00B91B17" w:rsidRPr="00387B5C" w:rsidRDefault="00B91B17" w:rsidP="00387B5C">
            <w:pPr>
              <w:spacing w:before="60" w:after="0" w:line="240" w:lineRule="auto"/>
              <w:jc w:val="both"/>
              <w:rPr>
                <w:rFonts w:ascii="Times New Roman" w:hAnsi="Times New Roman"/>
                <w:b/>
                <w:bCs/>
                <w:color w:val="000000"/>
                <w:sz w:val="20"/>
                <w:szCs w:val="20"/>
                <w:lang w:eastAsia="zh-CN"/>
              </w:rPr>
            </w:pPr>
            <w:r w:rsidRPr="00387B5C">
              <w:rPr>
                <w:rFonts w:ascii="Times New Roman" w:hAnsi="Times New Roman"/>
                <w:b/>
                <w:bCs/>
                <w:color w:val="000000"/>
                <w:sz w:val="20"/>
                <w:szCs w:val="20"/>
                <w:lang w:eastAsia="zh-CN"/>
              </w:rPr>
              <w:t>39-42</w:t>
            </w:r>
          </w:p>
        </w:tc>
        <w:tc>
          <w:tcPr>
            <w:tcW w:w="0" w:type="auto"/>
            <w:shd w:val="clear" w:color="auto" w:fill="auto"/>
          </w:tcPr>
          <w:p w:rsidR="00B91B17" w:rsidRPr="00387B5C" w:rsidRDefault="00B91B17" w:rsidP="00387B5C">
            <w:pPr>
              <w:spacing w:before="60" w:after="0" w:line="240" w:lineRule="auto"/>
              <w:rPr>
                <w:rFonts w:ascii="Times New Roman" w:hAnsi="Times New Roman"/>
                <w:color w:val="000000"/>
                <w:sz w:val="20"/>
                <w:szCs w:val="20"/>
                <w:lang w:eastAsia="zh-CN"/>
              </w:rPr>
            </w:pPr>
            <w:r w:rsidRPr="00387B5C">
              <w:rPr>
                <w:rFonts w:ascii="Times New Roman" w:hAnsi="Times New Roman"/>
                <w:color w:val="000000"/>
                <w:sz w:val="20"/>
                <w:szCs w:val="20"/>
                <w:lang w:eastAsia="zh-CN"/>
              </w:rPr>
              <w:t>TPP</w:t>
            </w:r>
          </w:p>
          <w:p w:rsidR="00B91B17" w:rsidRPr="00387B5C" w:rsidRDefault="00B91B17" w:rsidP="00387B5C">
            <w:pPr>
              <w:spacing w:before="60" w:after="0" w:line="240" w:lineRule="auto"/>
              <w:rPr>
                <w:rFonts w:ascii="Times New Roman" w:hAnsi="Times New Roman"/>
                <w:color w:val="000000"/>
                <w:sz w:val="20"/>
                <w:szCs w:val="20"/>
                <w:lang w:eastAsia="zh-CN"/>
              </w:rPr>
            </w:pPr>
            <w:r w:rsidRPr="00387B5C">
              <w:rPr>
                <w:rFonts w:ascii="Times New Roman" w:hAnsi="Times New Roman"/>
                <w:color w:val="000000"/>
                <w:sz w:val="20"/>
                <w:szCs w:val="20"/>
                <w:lang w:eastAsia="zh-CN"/>
              </w:rPr>
              <w:t>SDL</w:t>
            </w:r>
          </w:p>
        </w:tc>
        <w:tc>
          <w:tcPr>
            <w:tcW w:w="0" w:type="auto"/>
            <w:shd w:val="clear" w:color="auto" w:fill="auto"/>
          </w:tcPr>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43.64</w:t>
            </w:r>
          </w:p>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94.40</w:t>
            </w:r>
          </w:p>
        </w:tc>
        <w:tc>
          <w:tcPr>
            <w:tcW w:w="0" w:type="auto"/>
            <w:shd w:val="clear" w:color="auto" w:fill="auto"/>
          </w:tcPr>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6.21</w:t>
            </w:r>
          </w:p>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10.73</w:t>
            </w:r>
          </w:p>
        </w:tc>
        <w:tc>
          <w:tcPr>
            <w:tcW w:w="0" w:type="auto"/>
            <w:shd w:val="clear" w:color="auto" w:fill="auto"/>
          </w:tcPr>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7.02</w:t>
            </w:r>
          </w:p>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8.80</w:t>
            </w:r>
          </w:p>
        </w:tc>
        <w:tc>
          <w:tcPr>
            <w:tcW w:w="0" w:type="auto"/>
            <w:shd w:val="clear" w:color="auto" w:fill="auto"/>
          </w:tcPr>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1.09</w:t>
            </w:r>
          </w:p>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1.12</w:t>
            </w:r>
          </w:p>
        </w:tc>
        <w:tc>
          <w:tcPr>
            <w:tcW w:w="0" w:type="auto"/>
            <w:shd w:val="clear" w:color="auto" w:fill="auto"/>
          </w:tcPr>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0.88</w:t>
            </w:r>
          </w:p>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1.12</w:t>
            </w:r>
          </w:p>
        </w:tc>
        <w:tc>
          <w:tcPr>
            <w:tcW w:w="0" w:type="auto"/>
            <w:shd w:val="clear" w:color="auto" w:fill="auto"/>
          </w:tcPr>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0.99</w:t>
            </w:r>
          </w:p>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0.82</w:t>
            </w:r>
          </w:p>
        </w:tc>
      </w:tr>
      <w:tr w:rsidR="00B91B17" w:rsidRPr="00387B5C" w:rsidTr="00271834">
        <w:trPr>
          <w:jc w:val="center"/>
        </w:trPr>
        <w:tc>
          <w:tcPr>
            <w:tcW w:w="0" w:type="auto"/>
            <w:tcBorders>
              <w:left w:val="nil"/>
              <w:right w:val="nil"/>
            </w:tcBorders>
            <w:shd w:val="clear" w:color="auto" w:fill="auto"/>
          </w:tcPr>
          <w:p w:rsidR="00B91B17" w:rsidRPr="00387B5C" w:rsidRDefault="00B91B17" w:rsidP="00387B5C">
            <w:pPr>
              <w:spacing w:before="60" w:after="0" w:line="240" w:lineRule="auto"/>
              <w:jc w:val="both"/>
              <w:rPr>
                <w:rFonts w:ascii="Times New Roman" w:hAnsi="Times New Roman"/>
                <w:b/>
                <w:bCs/>
                <w:color w:val="000000"/>
                <w:sz w:val="20"/>
                <w:szCs w:val="20"/>
                <w:lang w:eastAsia="zh-CN"/>
              </w:rPr>
            </w:pPr>
            <w:r w:rsidRPr="00387B5C">
              <w:rPr>
                <w:rFonts w:ascii="Times New Roman" w:hAnsi="Times New Roman"/>
                <w:b/>
                <w:bCs/>
                <w:color w:val="000000"/>
                <w:sz w:val="20"/>
                <w:szCs w:val="20"/>
                <w:lang w:eastAsia="zh-CN"/>
              </w:rPr>
              <w:t>45-48</w:t>
            </w:r>
          </w:p>
        </w:tc>
        <w:tc>
          <w:tcPr>
            <w:tcW w:w="0" w:type="auto"/>
            <w:tcBorders>
              <w:left w:val="nil"/>
              <w:right w:val="nil"/>
            </w:tcBorders>
            <w:shd w:val="clear" w:color="auto" w:fill="auto"/>
          </w:tcPr>
          <w:p w:rsidR="00B91B17" w:rsidRPr="00387B5C" w:rsidRDefault="00B91B17" w:rsidP="00387B5C">
            <w:pPr>
              <w:spacing w:before="60" w:after="0" w:line="240" w:lineRule="auto"/>
              <w:rPr>
                <w:rFonts w:ascii="Times New Roman" w:hAnsi="Times New Roman"/>
                <w:color w:val="000000"/>
                <w:sz w:val="20"/>
                <w:szCs w:val="20"/>
                <w:lang w:eastAsia="zh-CN"/>
              </w:rPr>
            </w:pPr>
            <w:r w:rsidRPr="00387B5C">
              <w:rPr>
                <w:rFonts w:ascii="Times New Roman" w:hAnsi="Times New Roman"/>
                <w:color w:val="000000"/>
                <w:sz w:val="20"/>
                <w:szCs w:val="20"/>
                <w:lang w:eastAsia="zh-CN"/>
              </w:rPr>
              <w:t>TPP</w:t>
            </w:r>
          </w:p>
          <w:p w:rsidR="00B91B17" w:rsidRPr="00387B5C" w:rsidRDefault="00B91B17" w:rsidP="00387B5C">
            <w:pPr>
              <w:spacing w:before="60" w:after="0" w:line="240" w:lineRule="auto"/>
              <w:rPr>
                <w:rFonts w:ascii="Times New Roman" w:hAnsi="Times New Roman"/>
                <w:color w:val="000000"/>
                <w:sz w:val="20"/>
                <w:szCs w:val="20"/>
                <w:lang w:eastAsia="zh-CN"/>
              </w:rPr>
            </w:pPr>
            <w:r w:rsidRPr="00387B5C">
              <w:rPr>
                <w:rFonts w:ascii="Times New Roman" w:hAnsi="Times New Roman"/>
                <w:color w:val="000000"/>
                <w:sz w:val="20"/>
                <w:szCs w:val="20"/>
                <w:lang w:eastAsia="zh-CN"/>
              </w:rPr>
              <w:t>SDL</w:t>
            </w:r>
          </w:p>
        </w:tc>
        <w:tc>
          <w:tcPr>
            <w:tcW w:w="0" w:type="auto"/>
            <w:tcBorders>
              <w:left w:val="nil"/>
              <w:right w:val="nil"/>
            </w:tcBorders>
            <w:shd w:val="clear" w:color="auto" w:fill="auto"/>
          </w:tcPr>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36.50</w:t>
            </w:r>
          </w:p>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95.67</w:t>
            </w:r>
          </w:p>
        </w:tc>
        <w:tc>
          <w:tcPr>
            <w:tcW w:w="0" w:type="auto"/>
            <w:tcBorders>
              <w:left w:val="nil"/>
              <w:right w:val="nil"/>
            </w:tcBorders>
            <w:shd w:val="clear" w:color="auto" w:fill="auto"/>
          </w:tcPr>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5.42</w:t>
            </w:r>
          </w:p>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10.67</w:t>
            </w:r>
          </w:p>
        </w:tc>
        <w:tc>
          <w:tcPr>
            <w:tcW w:w="0" w:type="auto"/>
            <w:tcBorders>
              <w:left w:val="nil"/>
              <w:right w:val="nil"/>
            </w:tcBorders>
            <w:shd w:val="clear" w:color="auto" w:fill="auto"/>
          </w:tcPr>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6.74</w:t>
            </w:r>
          </w:p>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8.96</w:t>
            </w:r>
          </w:p>
        </w:tc>
        <w:tc>
          <w:tcPr>
            <w:tcW w:w="0" w:type="auto"/>
            <w:tcBorders>
              <w:left w:val="nil"/>
              <w:right w:val="nil"/>
            </w:tcBorders>
            <w:shd w:val="clear" w:color="auto" w:fill="auto"/>
          </w:tcPr>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1.05</w:t>
            </w:r>
          </w:p>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1.16</w:t>
            </w:r>
          </w:p>
        </w:tc>
        <w:tc>
          <w:tcPr>
            <w:tcW w:w="0" w:type="auto"/>
            <w:tcBorders>
              <w:left w:val="nil"/>
              <w:right w:val="nil"/>
            </w:tcBorders>
            <w:shd w:val="clear" w:color="auto" w:fill="auto"/>
          </w:tcPr>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0.89</w:t>
            </w:r>
          </w:p>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1.13</w:t>
            </w:r>
          </w:p>
        </w:tc>
        <w:tc>
          <w:tcPr>
            <w:tcW w:w="0" w:type="auto"/>
            <w:tcBorders>
              <w:left w:val="nil"/>
              <w:right w:val="nil"/>
            </w:tcBorders>
            <w:shd w:val="clear" w:color="auto" w:fill="auto"/>
          </w:tcPr>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0.99</w:t>
            </w:r>
          </w:p>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0.83</w:t>
            </w:r>
          </w:p>
        </w:tc>
      </w:tr>
      <w:tr w:rsidR="00B91B17" w:rsidRPr="00387B5C" w:rsidTr="00271834">
        <w:trPr>
          <w:jc w:val="center"/>
        </w:trPr>
        <w:tc>
          <w:tcPr>
            <w:tcW w:w="0" w:type="auto"/>
            <w:shd w:val="clear" w:color="auto" w:fill="auto"/>
          </w:tcPr>
          <w:p w:rsidR="00B91B17" w:rsidRPr="00387B5C" w:rsidRDefault="00B91B17" w:rsidP="00387B5C">
            <w:pPr>
              <w:spacing w:before="60" w:after="0" w:line="240" w:lineRule="auto"/>
              <w:jc w:val="both"/>
              <w:rPr>
                <w:rFonts w:ascii="Times New Roman" w:hAnsi="Times New Roman"/>
                <w:b/>
                <w:bCs/>
                <w:color w:val="000000"/>
                <w:sz w:val="20"/>
                <w:szCs w:val="20"/>
                <w:lang w:eastAsia="zh-CN"/>
              </w:rPr>
            </w:pPr>
            <w:r w:rsidRPr="00387B5C">
              <w:rPr>
                <w:rFonts w:ascii="Times New Roman" w:hAnsi="Times New Roman"/>
                <w:b/>
                <w:bCs/>
                <w:color w:val="000000"/>
                <w:sz w:val="20"/>
                <w:szCs w:val="20"/>
                <w:lang w:eastAsia="zh-CN"/>
              </w:rPr>
              <w:t>51-54</w:t>
            </w:r>
          </w:p>
        </w:tc>
        <w:tc>
          <w:tcPr>
            <w:tcW w:w="0" w:type="auto"/>
            <w:shd w:val="clear" w:color="auto" w:fill="auto"/>
          </w:tcPr>
          <w:p w:rsidR="00B91B17" w:rsidRPr="00387B5C" w:rsidRDefault="00B91B17" w:rsidP="00387B5C">
            <w:pPr>
              <w:spacing w:before="60" w:after="0" w:line="240" w:lineRule="auto"/>
              <w:rPr>
                <w:rFonts w:ascii="Times New Roman" w:hAnsi="Times New Roman"/>
                <w:color w:val="000000"/>
                <w:sz w:val="20"/>
                <w:szCs w:val="20"/>
                <w:lang w:eastAsia="zh-CN"/>
              </w:rPr>
            </w:pPr>
            <w:r w:rsidRPr="00387B5C">
              <w:rPr>
                <w:rFonts w:ascii="Times New Roman" w:hAnsi="Times New Roman"/>
                <w:color w:val="000000"/>
                <w:sz w:val="20"/>
                <w:szCs w:val="20"/>
                <w:lang w:eastAsia="zh-CN"/>
              </w:rPr>
              <w:t>TPP</w:t>
            </w:r>
          </w:p>
          <w:p w:rsidR="00B91B17" w:rsidRPr="00387B5C" w:rsidRDefault="00B91B17" w:rsidP="00387B5C">
            <w:pPr>
              <w:spacing w:before="60" w:after="0" w:line="240" w:lineRule="auto"/>
              <w:rPr>
                <w:rFonts w:ascii="Times New Roman" w:hAnsi="Times New Roman"/>
                <w:color w:val="000000"/>
                <w:sz w:val="20"/>
                <w:szCs w:val="20"/>
                <w:lang w:eastAsia="zh-CN"/>
              </w:rPr>
            </w:pPr>
            <w:r w:rsidRPr="00387B5C">
              <w:rPr>
                <w:rFonts w:ascii="Times New Roman" w:hAnsi="Times New Roman"/>
                <w:color w:val="000000"/>
                <w:sz w:val="20"/>
                <w:szCs w:val="20"/>
                <w:lang w:eastAsia="zh-CN"/>
              </w:rPr>
              <w:t>SDL</w:t>
            </w:r>
          </w:p>
        </w:tc>
        <w:tc>
          <w:tcPr>
            <w:tcW w:w="0" w:type="auto"/>
            <w:shd w:val="clear" w:color="auto" w:fill="auto"/>
          </w:tcPr>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33.40</w:t>
            </w:r>
          </w:p>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95.81</w:t>
            </w:r>
          </w:p>
        </w:tc>
        <w:tc>
          <w:tcPr>
            <w:tcW w:w="0" w:type="auto"/>
            <w:shd w:val="clear" w:color="auto" w:fill="auto"/>
          </w:tcPr>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4.98</w:t>
            </w:r>
          </w:p>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11.35</w:t>
            </w:r>
          </w:p>
        </w:tc>
        <w:tc>
          <w:tcPr>
            <w:tcW w:w="0" w:type="auto"/>
            <w:shd w:val="clear" w:color="auto" w:fill="auto"/>
          </w:tcPr>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6.70</w:t>
            </w:r>
          </w:p>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8.44</w:t>
            </w:r>
          </w:p>
        </w:tc>
        <w:tc>
          <w:tcPr>
            <w:tcW w:w="0" w:type="auto"/>
            <w:shd w:val="clear" w:color="auto" w:fill="auto"/>
          </w:tcPr>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1.02</w:t>
            </w:r>
          </w:p>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1.14</w:t>
            </w:r>
          </w:p>
        </w:tc>
        <w:tc>
          <w:tcPr>
            <w:tcW w:w="0" w:type="auto"/>
            <w:shd w:val="clear" w:color="auto" w:fill="auto"/>
          </w:tcPr>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0.87</w:t>
            </w:r>
          </w:p>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1.05</w:t>
            </w:r>
          </w:p>
        </w:tc>
        <w:tc>
          <w:tcPr>
            <w:tcW w:w="0" w:type="auto"/>
            <w:shd w:val="clear" w:color="auto" w:fill="auto"/>
          </w:tcPr>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0.99</w:t>
            </w:r>
          </w:p>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0.81</w:t>
            </w:r>
          </w:p>
        </w:tc>
      </w:tr>
      <w:tr w:rsidR="00B91B17" w:rsidRPr="00387B5C" w:rsidTr="002E6C65">
        <w:trPr>
          <w:jc w:val="center"/>
        </w:trPr>
        <w:tc>
          <w:tcPr>
            <w:tcW w:w="0" w:type="auto"/>
            <w:tcBorders>
              <w:left w:val="nil"/>
              <w:right w:val="nil"/>
            </w:tcBorders>
            <w:shd w:val="clear" w:color="auto" w:fill="auto"/>
          </w:tcPr>
          <w:p w:rsidR="00B91B17" w:rsidRPr="00387B5C" w:rsidRDefault="00B91B17" w:rsidP="00387B5C">
            <w:pPr>
              <w:spacing w:before="60" w:after="0" w:line="240" w:lineRule="auto"/>
              <w:jc w:val="both"/>
              <w:rPr>
                <w:rFonts w:ascii="Times New Roman" w:hAnsi="Times New Roman"/>
                <w:b/>
                <w:bCs/>
                <w:color w:val="000000"/>
                <w:sz w:val="20"/>
                <w:szCs w:val="20"/>
                <w:lang w:eastAsia="zh-CN"/>
              </w:rPr>
            </w:pPr>
            <w:r w:rsidRPr="00387B5C">
              <w:rPr>
                <w:rFonts w:ascii="Times New Roman" w:hAnsi="Times New Roman"/>
                <w:b/>
                <w:bCs/>
                <w:color w:val="000000"/>
                <w:sz w:val="20"/>
                <w:szCs w:val="20"/>
                <w:lang w:eastAsia="zh-CN"/>
              </w:rPr>
              <w:t>60-63</w:t>
            </w:r>
          </w:p>
        </w:tc>
        <w:tc>
          <w:tcPr>
            <w:tcW w:w="0" w:type="auto"/>
            <w:tcBorders>
              <w:left w:val="nil"/>
              <w:right w:val="nil"/>
            </w:tcBorders>
            <w:shd w:val="clear" w:color="auto" w:fill="auto"/>
          </w:tcPr>
          <w:p w:rsidR="00B91B17" w:rsidRPr="00387B5C" w:rsidRDefault="00B91B17" w:rsidP="00387B5C">
            <w:pPr>
              <w:spacing w:before="60" w:after="0" w:line="240" w:lineRule="auto"/>
              <w:rPr>
                <w:rFonts w:ascii="Times New Roman" w:hAnsi="Times New Roman"/>
                <w:color w:val="000000"/>
                <w:sz w:val="20"/>
                <w:szCs w:val="20"/>
                <w:lang w:eastAsia="zh-CN"/>
              </w:rPr>
            </w:pPr>
            <w:r w:rsidRPr="00387B5C">
              <w:rPr>
                <w:rFonts w:ascii="Times New Roman" w:hAnsi="Times New Roman"/>
                <w:color w:val="000000"/>
                <w:sz w:val="20"/>
                <w:szCs w:val="20"/>
                <w:lang w:eastAsia="zh-CN"/>
              </w:rPr>
              <w:t>TPP</w:t>
            </w:r>
          </w:p>
          <w:p w:rsidR="00B91B17" w:rsidRPr="00387B5C" w:rsidRDefault="00B91B17" w:rsidP="00387B5C">
            <w:pPr>
              <w:spacing w:before="60" w:after="0" w:line="240" w:lineRule="auto"/>
              <w:rPr>
                <w:rFonts w:ascii="Times New Roman" w:hAnsi="Times New Roman"/>
                <w:color w:val="000000"/>
                <w:sz w:val="20"/>
                <w:szCs w:val="20"/>
                <w:lang w:eastAsia="zh-CN"/>
              </w:rPr>
            </w:pPr>
            <w:r w:rsidRPr="00387B5C">
              <w:rPr>
                <w:rFonts w:ascii="Times New Roman" w:hAnsi="Times New Roman"/>
                <w:color w:val="000000"/>
                <w:sz w:val="20"/>
                <w:szCs w:val="20"/>
                <w:lang w:eastAsia="zh-CN"/>
              </w:rPr>
              <w:t>SDL</w:t>
            </w:r>
          </w:p>
        </w:tc>
        <w:tc>
          <w:tcPr>
            <w:tcW w:w="0" w:type="auto"/>
            <w:tcBorders>
              <w:left w:val="nil"/>
              <w:right w:val="nil"/>
            </w:tcBorders>
            <w:shd w:val="clear" w:color="auto" w:fill="auto"/>
          </w:tcPr>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27.29</w:t>
            </w:r>
          </w:p>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107.84</w:t>
            </w:r>
          </w:p>
        </w:tc>
        <w:tc>
          <w:tcPr>
            <w:tcW w:w="0" w:type="auto"/>
            <w:tcBorders>
              <w:left w:val="nil"/>
              <w:right w:val="nil"/>
            </w:tcBorders>
            <w:shd w:val="clear" w:color="auto" w:fill="auto"/>
          </w:tcPr>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4.22</w:t>
            </w:r>
          </w:p>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12.18</w:t>
            </w:r>
          </w:p>
        </w:tc>
        <w:tc>
          <w:tcPr>
            <w:tcW w:w="0" w:type="auto"/>
            <w:tcBorders>
              <w:left w:val="nil"/>
              <w:right w:val="nil"/>
            </w:tcBorders>
            <w:shd w:val="clear" w:color="auto" w:fill="auto"/>
          </w:tcPr>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6.47</w:t>
            </w:r>
          </w:p>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8.86</w:t>
            </w:r>
          </w:p>
        </w:tc>
        <w:tc>
          <w:tcPr>
            <w:tcW w:w="0" w:type="auto"/>
            <w:tcBorders>
              <w:left w:val="nil"/>
              <w:bottom w:val="nil"/>
              <w:right w:val="nil"/>
            </w:tcBorders>
            <w:shd w:val="clear" w:color="auto" w:fill="auto"/>
          </w:tcPr>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0.97</w:t>
            </w:r>
          </w:p>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2E6C65">
              <w:rPr>
                <w:rFonts w:ascii="Times New Roman" w:hAnsi="Times New Roman"/>
                <w:color w:val="000000"/>
                <w:sz w:val="20"/>
                <w:szCs w:val="20"/>
                <w:lang w:eastAsia="zh-CN"/>
              </w:rPr>
              <w:t>1.14</w:t>
            </w:r>
          </w:p>
        </w:tc>
        <w:tc>
          <w:tcPr>
            <w:tcW w:w="0" w:type="auto"/>
            <w:tcBorders>
              <w:left w:val="nil"/>
              <w:bottom w:val="nil"/>
              <w:right w:val="nil"/>
            </w:tcBorders>
            <w:shd w:val="clear" w:color="auto" w:fill="auto"/>
          </w:tcPr>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0.90</w:t>
            </w:r>
          </w:p>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1.06</w:t>
            </w:r>
          </w:p>
        </w:tc>
        <w:tc>
          <w:tcPr>
            <w:tcW w:w="0" w:type="auto"/>
            <w:tcBorders>
              <w:left w:val="nil"/>
              <w:bottom w:val="nil"/>
              <w:right w:val="nil"/>
            </w:tcBorders>
            <w:shd w:val="clear" w:color="auto" w:fill="auto"/>
          </w:tcPr>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1.00</w:t>
            </w:r>
          </w:p>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0.80</w:t>
            </w:r>
          </w:p>
        </w:tc>
      </w:tr>
      <w:tr w:rsidR="00B91B17" w:rsidRPr="00387B5C" w:rsidTr="00435F3E">
        <w:trPr>
          <w:jc w:val="center"/>
        </w:trPr>
        <w:tc>
          <w:tcPr>
            <w:tcW w:w="0" w:type="auto"/>
            <w:tcBorders>
              <w:bottom w:val="single" w:sz="4" w:space="0" w:color="auto"/>
            </w:tcBorders>
            <w:shd w:val="clear" w:color="auto" w:fill="auto"/>
          </w:tcPr>
          <w:p w:rsidR="00B91B17" w:rsidRPr="00387B5C" w:rsidRDefault="00B91B17" w:rsidP="00387B5C">
            <w:pPr>
              <w:spacing w:before="60" w:after="0" w:line="240" w:lineRule="auto"/>
              <w:jc w:val="both"/>
              <w:rPr>
                <w:rFonts w:ascii="Times New Roman" w:hAnsi="Times New Roman"/>
                <w:b/>
                <w:bCs/>
                <w:color w:val="000000"/>
                <w:sz w:val="20"/>
                <w:szCs w:val="20"/>
                <w:lang w:eastAsia="zh-CN"/>
              </w:rPr>
            </w:pPr>
            <w:r w:rsidRPr="00387B5C">
              <w:rPr>
                <w:rFonts w:ascii="Times New Roman" w:hAnsi="Times New Roman"/>
                <w:b/>
                <w:bCs/>
                <w:color w:val="000000"/>
                <w:sz w:val="20"/>
                <w:szCs w:val="20"/>
                <w:lang w:eastAsia="zh-CN"/>
              </w:rPr>
              <w:t>66-69</w:t>
            </w:r>
          </w:p>
        </w:tc>
        <w:tc>
          <w:tcPr>
            <w:tcW w:w="0" w:type="auto"/>
            <w:tcBorders>
              <w:bottom w:val="single" w:sz="4" w:space="0" w:color="auto"/>
            </w:tcBorders>
            <w:shd w:val="clear" w:color="auto" w:fill="auto"/>
          </w:tcPr>
          <w:p w:rsidR="00B91B17" w:rsidRPr="00387B5C" w:rsidRDefault="00B91B17" w:rsidP="00387B5C">
            <w:pPr>
              <w:spacing w:before="60" w:after="0" w:line="240" w:lineRule="auto"/>
              <w:rPr>
                <w:rFonts w:ascii="Times New Roman" w:hAnsi="Times New Roman"/>
                <w:color w:val="000000"/>
                <w:sz w:val="20"/>
                <w:szCs w:val="20"/>
                <w:lang w:eastAsia="zh-CN"/>
              </w:rPr>
            </w:pPr>
            <w:r w:rsidRPr="00387B5C">
              <w:rPr>
                <w:rFonts w:ascii="Times New Roman" w:hAnsi="Times New Roman"/>
                <w:color w:val="000000"/>
                <w:sz w:val="20"/>
                <w:szCs w:val="20"/>
                <w:lang w:eastAsia="zh-CN"/>
              </w:rPr>
              <w:t>TPP</w:t>
            </w:r>
          </w:p>
          <w:p w:rsidR="00B91B17" w:rsidRPr="00387B5C" w:rsidRDefault="00B91B17" w:rsidP="00387B5C">
            <w:pPr>
              <w:spacing w:before="60" w:after="0" w:line="240" w:lineRule="auto"/>
              <w:rPr>
                <w:rFonts w:ascii="Times New Roman" w:hAnsi="Times New Roman"/>
                <w:color w:val="000000"/>
                <w:sz w:val="20"/>
                <w:szCs w:val="20"/>
                <w:lang w:eastAsia="zh-CN"/>
              </w:rPr>
            </w:pPr>
            <w:r w:rsidRPr="00387B5C">
              <w:rPr>
                <w:rFonts w:ascii="Times New Roman" w:hAnsi="Times New Roman"/>
                <w:color w:val="000000"/>
                <w:sz w:val="20"/>
                <w:szCs w:val="20"/>
                <w:lang w:eastAsia="zh-CN"/>
              </w:rPr>
              <w:t>SDL</w:t>
            </w:r>
          </w:p>
        </w:tc>
        <w:tc>
          <w:tcPr>
            <w:tcW w:w="0" w:type="auto"/>
            <w:tcBorders>
              <w:bottom w:val="single" w:sz="4" w:space="0" w:color="auto"/>
            </w:tcBorders>
            <w:shd w:val="clear" w:color="auto" w:fill="auto"/>
          </w:tcPr>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26.28</w:t>
            </w:r>
          </w:p>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w:t>
            </w:r>
          </w:p>
        </w:tc>
        <w:tc>
          <w:tcPr>
            <w:tcW w:w="0" w:type="auto"/>
            <w:tcBorders>
              <w:bottom w:val="single" w:sz="4" w:space="0" w:color="auto"/>
            </w:tcBorders>
            <w:shd w:val="clear" w:color="auto" w:fill="auto"/>
          </w:tcPr>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4.12</w:t>
            </w:r>
          </w:p>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w:t>
            </w:r>
          </w:p>
        </w:tc>
        <w:tc>
          <w:tcPr>
            <w:tcW w:w="0" w:type="auto"/>
            <w:tcBorders>
              <w:bottom w:val="single" w:sz="4" w:space="0" w:color="auto"/>
            </w:tcBorders>
            <w:shd w:val="clear" w:color="auto" w:fill="auto"/>
          </w:tcPr>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6.38</w:t>
            </w:r>
          </w:p>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w:t>
            </w:r>
          </w:p>
        </w:tc>
        <w:tc>
          <w:tcPr>
            <w:tcW w:w="0" w:type="auto"/>
            <w:tcBorders>
              <w:top w:val="nil"/>
              <w:bottom w:val="single" w:sz="4" w:space="0" w:color="auto"/>
            </w:tcBorders>
            <w:shd w:val="clear" w:color="auto" w:fill="auto"/>
          </w:tcPr>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0.98</w:t>
            </w:r>
          </w:p>
          <w:p w:rsidR="00B91B17" w:rsidRPr="00387B5C" w:rsidRDefault="00B91B17" w:rsidP="00435F3E">
            <w:pPr>
              <w:spacing w:before="60" w:after="60" w:line="240" w:lineRule="auto"/>
              <w:jc w:val="center"/>
              <w:rPr>
                <w:rFonts w:ascii="Times New Roman" w:hAnsi="Times New Roman"/>
                <w:color w:val="000000"/>
                <w:sz w:val="20"/>
                <w:szCs w:val="20"/>
                <w:lang w:eastAsia="zh-CN"/>
              </w:rPr>
            </w:pPr>
            <w:r w:rsidRPr="00435F3E">
              <w:rPr>
                <w:rFonts w:ascii="Times New Roman" w:hAnsi="Times New Roman"/>
                <w:color w:val="000000"/>
                <w:sz w:val="20"/>
                <w:szCs w:val="20"/>
                <w:lang w:eastAsia="zh-CN"/>
              </w:rPr>
              <w:t>-</w:t>
            </w:r>
          </w:p>
        </w:tc>
        <w:tc>
          <w:tcPr>
            <w:tcW w:w="0" w:type="auto"/>
            <w:tcBorders>
              <w:top w:val="nil"/>
              <w:bottom w:val="single" w:sz="4" w:space="0" w:color="auto"/>
            </w:tcBorders>
            <w:shd w:val="clear" w:color="auto" w:fill="auto"/>
          </w:tcPr>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0.87</w:t>
            </w:r>
          </w:p>
          <w:p w:rsidR="00B91B17" w:rsidRPr="00387B5C" w:rsidRDefault="00B91B17" w:rsidP="00435F3E">
            <w:pPr>
              <w:spacing w:before="60" w:after="6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w:t>
            </w:r>
          </w:p>
        </w:tc>
        <w:tc>
          <w:tcPr>
            <w:tcW w:w="0" w:type="auto"/>
            <w:tcBorders>
              <w:top w:val="nil"/>
              <w:bottom w:val="single" w:sz="4" w:space="0" w:color="auto"/>
            </w:tcBorders>
            <w:shd w:val="clear" w:color="auto" w:fill="auto"/>
          </w:tcPr>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1.00</w:t>
            </w:r>
          </w:p>
          <w:p w:rsidR="00B91B17" w:rsidRPr="00387B5C" w:rsidRDefault="00B91B17" w:rsidP="00435F3E">
            <w:pPr>
              <w:spacing w:before="60" w:after="6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w:t>
            </w:r>
          </w:p>
        </w:tc>
      </w:tr>
      <w:tr w:rsidR="00B91B17" w:rsidRPr="00387B5C" w:rsidTr="00435F3E">
        <w:trPr>
          <w:jc w:val="center"/>
        </w:trPr>
        <w:tc>
          <w:tcPr>
            <w:tcW w:w="0" w:type="auto"/>
            <w:gridSpan w:val="2"/>
            <w:tcBorders>
              <w:top w:val="single" w:sz="4" w:space="0" w:color="auto"/>
              <w:left w:val="nil"/>
              <w:bottom w:val="single" w:sz="8" w:space="0" w:color="000000"/>
              <w:right w:val="nil"/>
            </w:tcBorders>
            <w:shd w:val="clear" w:color="auto" w:fill="auto"/>
          </w:tcPr>
          <w:p w:rsidR="00B91B17" w:rsidRPr="00387B5C" w:rsidRDefault="00B91B17" w:rsidP="00387B5C">
            <w:pPr>
              <w:spacing w:before="60" w:after="0" w:line="240" w:lineRule="auto"/>
              <w:rPr>
                <w:rFonts w:ascii="Times New Roman" w:hAnsi="Times New Roman"/>
                <w:b/>
                <w:bCs/>
                <w:color w:val="000000"/>
                <w:sz w:val="20"/>
                <w:szCs w:val="20"/>
                <w:lang w:eastAsia="zh-CN"/>
              </w:rPr>
            </w:pPr>
            <w:r w:rsidRPr="00387B5C">
              <w:rPr>
                <w:rFonts w:ascii="Times New Roman" w:hAnsi="Times New Roman"/>
                <w:b/>
                <w:bCs/>
                <w:color w:val="000000"/>
                <w:sz w:val="20"/>
                <w:szCs w:val="20"/>
                <w:lang w:eastAsia="zh-CN"/>
              </w:rPr>
              <w:t>Average</w:t>
            </w:r>
          </w:p>
        </w:tc>
        <w:tc>
          <w:tcPr>
            <w:tcW w:w="0" w:type="auto"/>
            <w:tcBorders>
              <w:top w:val="single" w:sz="4" w:space="0" w:color="auto"/>
              <w:left w:val="nil"/>
              <w:bottom w:val="single" w:sz="8" w:space="0" w:color="000000"/>
              <w:right w:val="nil"/>
            </w:tcBorders>
            <w:shd w:val="clear" w:color="auto" w:fill="auto"/>
          </w:tcPr>
          <w:p w:rsidR="00B91B17" w:rsidRPr="00387B5C" w:rsidRDefault="00B91B17" w:rsidP="00387B5C">
            <w:pPr>
              <w:spacing w:before="60" w:after="0" w:line="240" w:lineRule="auto"/>
              <w:jc w:val="center"/>
              <w:rPr>
                <w:rFonts w:ascii="Times New Roman" w:hAnsi="Times New Roman"/>
                <w:color w:val="000000"/>
                <w:sz w:val="20"/>
                <w:szCs w:val="20"/>
                <w:lang w:eastAsia="zh-CN"/>
              </w:rPr>
            </w:pPr>
          </w:p>
        </w:tc>
        <w:tc>
          <w:tcPr>
            <w:tcW w:w="0" w:type="auto"/>
            <w:tcBorders>
              <w:top w:val="single" w:sz="4" w:space="0" w:color="auto"/>
              <w:left w:val="nil"/>
              <w:bottom w:val="single" w:sz="8" w:space="0" w:color="000000"/>
              <w:right w:val="nil"/>
            </w:tcBorders>
            <w:shd w:val="clear" w:color="auto" w:fill="auto"/>
          </w:tcPr>
          <w:p w:rsidR="00B91B17" w:rsidRPr="00387B5C" w:rsidRDefault="00B91B17" w:rsidP="00387B5C">
            <w:pPr>
              <w:spacing w:before="60" w:after="0" w:line="240" w:lineRule="auto"/>
              <w:jc w:val="center"/>
              <w:rPr>
                <w:rFonts w:ascii="Times New Roman" w:hAnsi="Times New Roman"/>
                <w:color w:val="000000"/>
                <w:sz w:val="20"/>
                <w:szCs w:val="20"/>
                <w:lang w:eastAsia="zh-CN"/>
              </w:rPr>
            </w:pPr>
          </w:p>
        </w:tc>
        <w:tc>
          <w:tcPr>
            <w:tcW w:w="0" w:type="auto"/>
            <w:tcBorders>
              <w:top w:val="single" w:sz="4" w:space="0" w:color="auto"/>
              <w:left w:val="nil"/>
              <w:bottom w:val="single" w:sz="8" w:space="0" w:color="000000"/>
              <w:right w:val="nil"/>
            </w:tcBorders>
            <w:shd w:val="clear" w:color="auto" w:fill="auto"/>
          </w:tcPr>
          <w:p w:rsidR="00B91B17" w:rsidRPr="00387B5C" w:rsidRDefault="00B91B17" w:rsidP="00387B5C">
            <w:pPr>
              <w:spacing w:before="60" w:after="0" w:line="240" w:lineRule="auto"/>
              <w:jc w:val="center"/>
              <w:rPr>
                <w:rFonts w:ascii="Times New Roman" w:hAnsi="Times New Roman"/>
                <w:color w:val="000000"/>
                <w:sz w:val="20"/>
                <w:szCs w:val="20"/>
                <w:lang w:eastAsia="zh-CN"/>
              </w:rPr>
            </w:pPr>
          </w:p>
        </w:tc>
        <w:tc>
          <w:tcPr>
            <w:tcW w:w="0" w:type="auto"/>
            <w:tcBorders>
              <w:top w:val="single" w:sz="4" w:space="0" w:color="auto"/>
              <w:left w:val="nil"/>
              <w:bottom w:val="single" w:sz="8" w:space="0" w:color="000000"/>
              <w:right w:val="nil"/>
            </w:tcBorders>
            <w:shd w:val="clear" w:color="auto" w:fill="auto"/>
          </w:tcPr>
          <w:p w:rsidR="00B91B17" w:rsidRPr="00387B5C" w:rsidRDefault="00B91B17" w:rsidP="00435F3E">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TPP</w:t>
            </w:r>
          </w:p>
          <w:p w:rsidR="00B91B17" w:rsidRPr="00387B5C" w:rsidRDefault="00B91B17" w:rsidP="00435F3E">
            <w:pPr>
              <w:spacing w:before="60" w:after="6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SDL</w:t>
            </w:r>
          </w:p>
        </w:tc>
        <w:tc>
          <w:tcPr>
            <w:tcW w:w="0" w:type="auto"/>
            <w:tcBorders>
              <w:top w:val="single" w:sz="4" w:space="0" w:color="auto"/>
              <w:left w:val="nil"/>
              <w:bottom w:val="single" w:sz="8" w:space="0" w:color="000000"/>
              <w:right w:val="nil"/>
            </w:tcBorders>
            <w:shd w:val="clear" w:color="auto" w:fill="auto"/>
          </w:tcPr>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0.92</w:t>
            </w:r>
          </w:p>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1.12</w:t>
            </w:r>
          </w:p>
        </w:tc>
        <w:tc>
          <w:tcPr>
            <w:tcW w:w="0" w:type="auto"/>
            <w:tcBorders>
              <w:top w:val="single" w:sz="4" w:space="0" w:color="auto"/>
              <w:left w:val="nil"/>
              <w:bottom w:val="single" w:sz="8" w:space="0" w:color="000000"/>
              <w:right w:val="nil"/>
            </w:tcBorders>
            <w:shd w:val="clear" w:color="auto" w:fill="auto"/>
          </w:tcPr>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0.99</w:t>
            </w:r>
          </w:p>
          <w:p w:rsidR="00B91B17" w:rsidRPr="00387B5C" w:rsidRDefault="00B91B17" w:rsidP="00387B5C">
            <w:pPr>
              <w:spacing w:before="60" w:after="0" w:line="240" w:lineRule="auto"/>
              <w:jc w:val="center"/>
              <w:rPr>
                <w:rFonts w:ascii="Times New Roman" w:hAnsi="Times New Roman"/>
                <w:color w:val="000000"/>
                <w:sz w:val="20"/>
                <w:szCs w:val="20"/>
                <w:lang w:eastAsia="zh-CN"/>
              </w:rPr>
            </w:pPr>
            <w:r w:rsidRPr="00387B5C">
              <w:rPr>
                <w:rFonts w:ascii="Times New Roman" w:hAnsi="Times New Roman"/>
                <w:color w:val="000000"/>
                <w:sz w:val="20"/>
                <w:szCs w:val="20"/>
                <w:lang w:eastAsia="zh-CN"/>
              </w:rPr>
              <w:t>0.81</w:t>
            </w:r>
          </w:p>
        </w:tc>
      </w:tr>
    </w:tbl>
    <w:p w:rsidR="00B91B17" w:rsidRPr="00387B5C" w:rsidRDefault="00B91B17" w:rsidP="00387B5C">
      <w:pPr>
        <w:spacing w:before="60" w:after="0"/>
        <w:jc w:val="both"/>
        <w:outlineLvl w:val="0"/>
        <w:rPr>
          <w:rFonts w:ascii="Times New Roman" w:hAnsi="Times New Roman"/>
          <w:sz w:val="18"/>
          <w:szCs w:val="18"/>
        </w:rPr>
      </w:pPr>
      <w:r w:rsidRPr="00B91B17">
        <w:rPr>
          <w:rFonts w:ascii="Times New Roman" w:hAnsi="Times New Roman"/>
          <w:sz w:val="20"/>
          <w:szCs w:val="20"/>
        </w:rPr>
        <w:t xml:space="preserve">                     </w:t>
      </w:r>
      <w:r w:rsidRPr="00387B5C">
        <w:rPr>
          <w:rFonts w:ascii="Times New Roman" w:hAnsi="Times New Roman"/>
          <w:sz w:val="18"/>
          <w:szCs w:val="18"/>
        </w:rPr>
        <w:t>(*) normalized with the Post Achaean Australian Shale (PAAS)</w:t>
      </w:r>
    </w:p>
    <w:p w:rsidR="00B91B17" w:rsidRDefault="00B91B17" w:rsidP="00B91B17">
      <w:pPr>
        <w:spacing w:after="0"/>
        <w:jc w:val="both"/>
        <w:outlineLvl w:val="0"/>
        <w:rPr>
          <w:rFonts w:ascii="Times New Roman" w:hAnsi="Times New Roman"/>
          <w:sz w:val="20"/>
          <w:szCs w:val="20"/>
        </w:rPr>
      </w:pPr>
    </w:p>
    <w:p w:rsidR="00074DEF" w:rsidRPr="00B91B17" w:rsidRDefault="00074DEF" w:rsidP="00B91B17">
      <w:pPr>
        <w:spacing w:after="0"/>
        <w:jc w:val="both"/>
        <w:outlineLvl w:val="0"/>
        <w:rPr>
          <w:rFonts w:ascii="Times New Roman" w:hAnsi="Times New Roman"/>
          <w:sz w:val="20"/>
          <w:szCs w:val="20"/>
        </w:rPr>
      </w:pPr>
    </w:p>
    <w:p w:rsidR="00B91B17" w:rsidRPr="00B91B17" w:rsidRDefault="00B91B17" w:rsidP="00B91B17">
      <w:pPr>
        <w:spacing w:after="0"/>
        <w:jc w:val="both"/>
        <w:outlineLvl w:val="0"/>
        <w:rPr>
          <w:rFonts w:ascii="Times New Roman" w:hAnsi="Times New Roman"/>
          <w:sz w:val="20"/>
          <w:szCs w:val="20"/>
        </w:rPr>
      </w:pPr>
    </w:p>
    <w:p w:rsidR="00B91B17" w:rsidRPr="00B91B17" w:rsidRDefault="00B91B17" w:rsidP="00B91B17">
      <w:pPr>
        <w:spacing w:after="0"/>
        <w:jc w:val="both"/>
        <w:outlineLvl w:val="0"/>
        <w:rPr>
          <w:rFonts w:ascii="Times New Roman" w:hAnsi="Times New Roman"/>
          <w:sz w:val="20"/>
          <w:szCs w:val="20"/>
        </w:rPr>
      </w:pPr>
      <w:r w:rsidRPr="00B91B17">
        <w:rPr>
          <w:rFonts w:ascii="Times New Roman" w:hAnsi="Times New Roman"/>
          <w:noProof/>
          <w:sz w:val="20"/>
          <w:szCs w:val="20"/>
          <w:lang w:bidi="ar-SA"/>
        </w:rPr>
        <mc:AlternateContent>
          <mc:Choice Requires="wps">
            <w:drawing>
              <wp:anchor distT="0" distB="0" distL="114300" distR="114300" simplePos="0" relativeHeight="251662848" behindDoc="0" locked="0" layoutInCell="1" allowOverlap="1" wp14:anchorId="4C840E82" wp14:editId="012D8213">
                <wp:simplePos x="0" y="0"/>
                <wp:positionH relativeFrom="column">
                  <wp:posOffset>1227455</wp:posOffset>
                </wp:positionH>
                <wp:positionV relativeFrom="paragraph">
                  <wp:posOffset>-7620</wp:posOffset>
                </wp:positionV>
                <wp:extent cx="3345815" cy="2010410"/>
                <wp:effectExtent l="8255" t="11430" r="8255" b="698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5815" cy="2010410"/>
                        </a:xfrm>
                        <a:prstGeom prst="rect">
                          <a:avLst/>
                        </a:prstGeom>
                        <a:solidFill>
                          <a:srgbClr val="FFFFFF"/>
                        </a:solidFill>
                        <a:ln w="9525">
                          <a:solidFill>
                            <a:srgbClr val="000000"/>
                          </a:solidFill>
                          <a:miter lim="800000"/>
                          <a:headEnd/>
                          <a:tailEnd/>
                        </a:ln>
                      </wps:spPr>
                      <wps:txbx>
                        <w:txbxContent>
                          <w:p w:rsidR="00B91B17" w:rsidRDefault="00B91B17" w:rsidP="00B91B17">
                            <w:pPr>
                              <w:jc w:val="center"/>
                            </w:pPr>
                            <w:r>
                              <w:rPr>
                                <w:noProof/>
                                <w:lang w:bidi="ar-SA"/>
                              </w:rPr>
                              <w:drawing>
                                <wp:inline distT="0" distB="0" distL="0" distR="0" wp14:anchorId="6EC61435" wp14:editId="40021E98">
                                  <wp:extent cx="3152775" cy="19050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52775" cy="19050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9" o:spid="_x0000_s1031" type="#_x0000_t202" style="position:absolute;left:0;text-align:left;margin-left:96.65pt;margin-top:-.6pt;width:263.45pt;height:158.3pt;z-index:251662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">
                <v:textbox style="mso-fit-shape-to-text:t">
                  <w:txbxContent>
                    <w:p w:rsidR="00B91B17" w:rsidRDefault="00B91B17" w:rsidP="00B91B17">
                      <w:pPr>
                        <w:jc w:val="center"/>
                      </w:pPr>
                      <w:r>
                        <w:rPr>
                          <w:noProof/>
                          <w:lang w:bidi="ar-SA"/>
                        </w:rPr>
                        <w:drawing>
                          <wp:inline distT="0" distB="0" distL="0" distR="0" wp14:anchorId="6EC61435" wp14:editId="40021E98">
                            <wp:extent cx="3152775" cy="19050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52775" cy="1905000"/>
                                    </a:xfrm>
                                    <a:prstGeom prst="rect">
                                      <a:avLst/>
                                    </a:prstGeom>
                                    <a:noFill/>
                                    <a:ln>
                                      <a:noFill/>
                                    </a:ln>
                                  </pic:spPr>
                                </pic:pic>
                              </a:graphicData>
                            </a:graphic>
                          </wp:inline>
                        </w:drawing>
                      </w:r>
                    </w:p>
                  </w:txbxContent>
                </v:textbox>
              </v:shape>
            </w:pict>
          </mc:Fallback>
        </mc:AlternateContent>
      </w:r>
    </w:p>
    <w:p w:rsidR="00B91B17" w:rsidRPr="00B91B17" w:rsidRDefault="00B91B17" w:rsidP="00B91B17">
      <w:pPr>
        <w:spacing w:after="0"/>
        <w:jc w:val="both"/>
        <w:outlineLvl w:val="0"/>
        <w:rPr>
          <w:rFonts w:ascii="Times New Roman" w:hAnsi="Times New Roman"/>
          <w:sz w:val="20"/>
          <w:szCs w:val="20"/>
        </w:rPr>
      </w:pPr>
    </w:p>
    <w:p w:rsidR="00B91B17" w:rsidRPr="00B91B17" w:rsidRDefault="00B91B17" w:rsidP="00B91B17">
      <w:pPr>
        <w:spacing w:after="0"/>
        <w:jc w:val="both"/>
        <w:outlineLvl w:val="0"/>
        <w:rPr>
          <w:rFonts w:ascii="Times New Roman" w:hAnsi="Times New Roman"/>
          <w:sz w:val="20"/>
          <w:szCs w:val="20"/>
        </w:rPr>
      </w:pPr>
    </w:p>
    <w:p w:rsidR="00B91B17" w:rsidRPr="00B91B17" w:rsidRDefault="00B91B17" w:rsidP="00B91B17">
      <w:pPr>
        <w:spacing w:after="0"/>
        <w:jc w:val="both"/>
        <w:outlineLvl w:val="0"/>
        <w:rPr>
          <w:rFonts w:ascii="Times New Roman" w:hAnsi="Times New Roman"/>
          <w:sz w:val="20"/>
          <w:szCs w:val="20"/>
        </w:rPr>
      </w:pPr>
    </w:p>
    <w:p w:rsidR="00B91B17" w:rsidRPr="00B91B17" w:rsidRDefault="00B91B17" w:rsidP="00B91B17">
      <w:pPr>
        <w:spacing w:after="0"/>
        <w:jc w:val="both"/>
        <w:outlineLvl w:val="0"/>
        <w:rPr>
          <w:rFonts w:ascii="Times New Roman" w:hAnsi="Times New Roman"/>
          <w:sz w:val="20"/>
          <w:szCs w:val="20"/>
        </w:rPr>
      </w:pPr>
    </w:p>
    <w:p w:rsidR="00B91B17" w:rsidRPr="00B91B17" w:rsidRDefault="00B91B17" w:rsidP="00B91B17">
      <w:pPr>
        <w:spacing w:after="0"/>
        <w:jc w:val="both"/>
        <w:outlineLvl w:val="0"/>
        <w:rPr>
          <w:rFonts w:ascii="Times New Roman" w:hAnsi="Times New Roman"/>
          <w:sz w:val="20"/>
          <w:szCs w:val="20"/>
        </w:rPr>
      </w:pPr>
    </w:p>
    <w:p w:rsidR="00B91B17" w:rsidRPr="00B91B17" w:rsidRDefault="00B91B17" w:rsidP="00B91B17">
      <w:pPr>
        <w:spacing w:after="0"/>
        <w:jc w:val="both"/>
        <w:outlineLvl w:val="0"/>
        <w:rPr>
          <w:rFonts w:ascii="Times New Roman" w:hAnsi="Times New Roman"/>
          <w:sz w:val="20"/>
          <w:szCs w:val="20"/>
        </w:rPr>
      </w:pPr>
    </w:p>
    <w:p w:rsidR="00B91B17" w:rsidRPr="00B91B17" w:rsidRDefault="00B91B17" w:rsidP="00B91B17">
      <w:pPr>
        <w:spacing w:after="0"/>
        <w:jc w:val="both"/>
        <w:outlineLvl w:val="0"/>
        <w:rPr>
          <w:rFonts w:ascii="Times New Roman" w:hAnsi="Times New Roman"/>
          <w:sz w:val="20"/>
          <w:szCs w:val="20"/>
        </w:rPr>
      </w:pPr>
    </w:p>
    <w:p w:rsidR="00B91B17" w:rsidRPr="00B91B17" w:rsidRDefault="00B91B17" w:rsidP="00B91B17">
      <w:pPr>
        <w:spacing w:after="0"/>
        <w:jc w:val="both"/>
        <w:outlineLvl w:val="0"/>
        <w:rPr>
          <w:rFonts w:ascii="Times New Roman" w:hAnsi="Times New Roman"/>
          <w:sz w:val="20"/>
          <w:szCs w:val="20"/>
        </w:rPr>
      </w:pPr>
    </w:p>
    <w:p w:rsidR="00B91B17" w:rsidRPr="00B91B17" w:rsidRDefault="00B91B17" w:rsidP="00B91B17">
      <w:pPr>
        <w:spacing w:after="0"/>
        <w:jc w:val="both"/>
        <w:outlineLvl w:val="0"/>
        <w:rPr>
          <w:rFonts w:ascii="Times New Roman" w:hAnsi="Times New Roman"/>
          <w:sz w:val="20"/>
          <w:szCs w:val="20"/>
        </w:rPr>
      </w:pPr>
    </w:p>
    <w:p w:rsidR="00074DEF" w:rsidRDefault="00074DEF" w:rsidP="00B91B17">
      <w:pPr>
        <w:spacing w:after="0"/>
        <w:jc w:val="both"/>
        <w:outlineLvl w:val="0"/>
        <w:rPr>
          <w:rFonts w:ascii="Times New Roman" w:hAnsi="Times New Roman"/>
          <w:sz w:val="20"/>
          <w:szCs w:val="20"/>
        </w:rPr>
      </w:pPr>
    </w:p>
    <w:p w:rsidR="00074DEF" w:rsidRDefault="00074DEF" w:rsidP="00B91B17">
      <w:pPr>
        <w:spacing w:after="0"/>
        <w:jc w:val="both"/>
        <w:outlineLvl w:val="0"/>
        <w:rPr>
          <w:rFonts w:ascii="Times New Roman" w:hAnsi="Times New Roman"/>
          <w:sz w:val="20"/>
          <w:szCs w:val="20"/>
        </w:rPr>
      </w:pPr>
    </w:p>
    <w:p w:rsidR="00074DEF" w:rsidRDefault="00074DEF" w:rsidP="004B62AF">
      <w:pPr>
        <w:spacing w:after="60"/>
        <w:jc w:val="both"/>
        <w:outlineLvl w:val="0"/>
        <w:rPr>
          <w:rFonts w:ascii="Times New Roman" w:hAnsi="Times New Roman"/>
          <w:sz w:val="20"/>
          <w:szCs w:val="20"/>
        </w:rPr>
      </w:pPr>
    </w:p>
    <w:p w:rsidR="004B62AF" w:rsidRDefault="00B91B17" w:rsidP="004B62AF">
      <w:pPr>
        <w:spacing w:after="120"/>
        <w:jc w:val="center"/>
        <w:outlineLvl w:val="0"/>
        <w:rPr>
          <w:rFonts w:ascii="Times New Roman" w:hAnsi="Times New Roman"/>
          <w:sz w:val="20"/>
          <w:szCs w:val="20"/>
        </w:rPr>
      </w:pPr>
      <w:r w:rsidRPr="00B91B17">
        <w:rPr>
          <w:rFonts w:ascii="Times New Roman" w:hAnsi="Times New Roman"/>
          <w:sz w:val="20"/>
          <w:szCs w:val="20"/>
        </w:rPr>
        <w:t xml:space="preserve">Figure 3. </w:t>
      </w:r>
      <w:r w:rsidR="004B62AF">
        <w:rPr>
          <w:rFonts w:ascii="Times New Roman" w:hAnsi="Times New Roman"/>
          <w:sz w:val="20"/>
          <w:szCs w:val="20"/>
        </w:rPr>
        <w:t xml:space="preserve"> </w:t>
      </w:r>
      <w:r w:rsidRPr="00B91B17">
        <w:rPr>
          <w:rFonts w:ascii="Times New Roman" w:hAnsi="Times New Roman"/>
          <w:sz w:val="20"/>
          <w:szCs w:val="20"/>
        </w:rPr>
        <w:t>Total concentration of REE for Port of Tanjung Pelepas and Port of Sedili</w:t>
      </w:r>
    </w:p>
    <w:p w:rsidR="00B91B17" w:rsidRPr="00B91B17" w:rsidRDefault="00B91B17" w:rsidP="004B62AF">
      <w:pPr>
        <w:spacing w:after="240"/>
        <w:jc w:val="center"/>
        <w:outlineLvl w:val="0"/>
        <w:rPr>
          <w:rFonts w:ascii="Times New Roman" w:hAnsi="Times New Roman"/>
          <w:sz w:val="20"/>
          <w:szCs w:val="20"/>
        </w:rPr>
      </w:pPr>
      <w:r w:rsidRPr="00B91B17">
        <w:rPr>
          <w:rFonts w:ascii="Times New Roman" w:hAnsi="Times New Roman"/>
          <w:noProof/>
          <w:sz w:val="20"/>
          <w:szCs w:val="20"/>
          <w:lang w:bidi="ar-SA"/>
        </w:rPr>
        <mc:AlternateContent>
          <mc:Choice Requires="wps">
            <w:drawing>
              <wp:anchor distT="0" distB="0" distL="114300" distR="114300" simplePos="0" relativeHeight="251668992" behindDoc="0" locked="0" layoutInCell="1" allowOverlap="1" wp14:anchorId="18CC559B" wp14:editId="71FCD4ED">
                <wp:simplePos x="0" y="0"/>
                <wp:positionH relativeFrom="column">
                  <wp:posOffset>1228725</wp:posOffset>
                </wp:positionH>
                <wp:positionV relativeFrom="paragraph">
                  <wp:posOffset>191770</wp:posOffset>
                </wp:positionV>
                <wp:extent cx="438150" cy="27178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1B17" w:rsidRPr="006C1EA1" w:rsidRDefault="00B91B17" w:rsidP="00B91B17">
                            <w:pPr>
                              <w:rPr>
                                <w:rFonts w:ascii="Times New Roman" w:hAnsi="Times New Roman"/>
                                <w:b/>
                                <w:lang w:val="en-GB"/>
                              </w:rPr>
                            </w:pPr>
                            <w:r w:rsidRPr="006C1EA1">
                              <w:rPr>
                                <w:rFonts w:ascii="Times New Roman" w:hAnsi="Times New Roman"/>
                                <w:b/>
                                <w:lang w:val="en-GB"/>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2" type="#_x0000_t202" style="position:absolute;left:0;text-align:left;margin-left:96.75pt;margin-top:15.1pt;width:34.5pt;height:21.4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" filled="f" stroked="f">
                <v:textbox>
                  <w:txbxContent>
                    <w:p w:rsidR="00B91B17" w:rsidRPr="006C1EA1" w:rsidRDefault="00B91B17" w:rsidP="00B91B17">
                      <w:pPr>
                        <w:rPr>
                          <w:rFonts w:ascii="Times New Roman" w:hAnsi="Times New Roman"/>
                          <w:b/>
                          <w:lang w:val="en-GB"/>
                        </w:rPr>
                      </w:pPr>
                      <w:r w:rsidRPr="006C1EA1">
                        <w:rPr>
                          <w:rFonts w:ascii="Times New Roman" w:hAnsi="Times New Roman"/>
                          <w:b/>
                          <w:lang w:val="en-GB"/>
                        </w:rPr>
                        <w:t>(a)</w:t>
                      </w:r>
                    </w:p>
                  </w:txbxContent>
                </v:textbox>
              </v:shape>
            </w:pict>
          </mc:Fallback>
        </mc:AlternateContent>
      </w:r>
      <w:r w:rsidRPr="00B91B17">
        <w:rPr>
          <w:rFonts w:ascii="Times New Roman" w:hAnsi="Times New Roman"/>
          <w:noProof/>
          <w:sz w:val="20"/>
          <w:szCs w:val="20"/>
          <w:lang w:bidi="ar-SA"/>
        </w:rPr>
        <mc:AlternateContent>
          <mc:Choice Requires="wps">
            <w:drawing>
              <wp:anchor distT="0" distB="0" distL="114300" distR="114300" simplePos="0" relativeHeight="251663872" behindDoc="0" locked="0" layoutInCell="1" allowOverlap="1" wp14:anchorId="0B817C17" wp14:editId="018238BB">
                <wp:simplePos x="0" y="0"/>
                <wp:positionH relativeFrom="column">
                  <wp:posOffset>1227455</wp:posOffset>
                </wp:positionH>
                <wp:positionV relativeFrom="paragraph">
                  <wp:posOffset>190500</wp:posOffset>
                </wp:positionV>
                <wp:extent cx="3345815" cy="1962150"/>
                <wp:effectExtent l="8255" t="6350" r="8255" b="1270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5815" cy="1962150"/>
                        </a:xfrm>
                        <a:prstGeom prst="rect">
                          <a:avLst/>
                        </a:prstGeom>
                        <a:solidFill>
                          <a:srgbClr val="FFFFFF"/>
                        </a:solidFill>
                        <a:ln w="9525">
                          <a:solidFill>
                            <a:srgbClr val="000000"/>
                          </a:solidFill>
                          <a:miter lim="800000"/>
                          <a:headEnd/>
                          <a:tailEnd/>
                        </a:ln>
                      </wps:spPr>
                      <wps:txbx>
                        <w:txbxContent>
                          <w:p w:rsidR="00B91B17" w:rsidRDefault="00B91B17" w:rsidP="00B91B17">
                            <w:r>
                              <w:rPr>
                                <w:noProof/>
                                <w:lang w:bidi="ar-SA"/>
                              </w:rPr>
                              <w:drawing>
                                <wp:inline distT="0" distB="0" distL="0" distR="0" wp14:anchorId="16811698" wp14:editId="714C8FD8">
                                  <wp:extent cx="3067050" cy="17811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67050" cy="17811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33" type="#_x0000_t202" style="position:absolute;left:0;text-align:left;margin-left:96.65pt;margin-top:15pt;width:263.45pt;height:154.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">
                <v:textbox>
                  <w:txbxContent>
                    <w:p w:rsidR="00B91B17" w:rsidRDefault="00B91B17" w:rsidP="00B91B17">
                      <w:r>
                        <w:rPr>
                          <w:noProof/>
                          <w:lang w:bidi="ar-SA"/>
                        </w:rPr>
                        <w:drawing>
                          <wp:inline distT="0" distB="0" distL="0" distR="0" wp14:anchorId="16811698" wp14:editId="714C8FD8">
                            <wp:extent cx="3067050" cy="17811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67050" cy="1781175"/>
                                    </a:xfrm>
                                    <a:prstGeom prst="rect">
                                      <a:avLst/>
                                    </a:prstGeom>
                                    <a:noFill/>
                                    <a:ln>
                                      <a:noFill/>
                                    </a:ln>
                                  </pic:spPr>
                                </pic:pic>
                              </a:graphicData>
                            </a:graphic>
                          </wp:inline>
                        </w:drawing>
                      </w:r>
                    </w:p>
                  </w:txbxContent>
                </v:textbox>
              </v:shape>
            </w:pict>
          </mc:Fallback>
        </mc:AlternateContent>
      </w:r>
    </w:p>
    <w:p w:rsidR="00B91B17" w:rsidRPr="00B91B17" w:rsidRDefault="00B91B17" w:rsidP="00B91B17">
      <w:pPr>
        <w:spacing w:after="0"/>
        <w:jc w:val="both"/>
        <w:outlineLvl w:val="0"/>
        <w:rPr>
          <w:rFonts w:ascii="Times New Roman" w:hAnsi="Times New Roman"/>
          <w:sz w:val="20"/>
          <w:szCs w:val="20"/>
        </w:rPr>
      </w:pPr>
    </w:p>
    <w:p w:rsidR="00B91B17" w:rsidRPr="00B91B17" w:rsidRDefault="00B91B17" w:rsidP="00B91B17">
      <w:pPr>
        <w:spacing w:after="0"/>
        <w:jc w:val="both"/>
        <w:outlineLvl w:val="0"/>
        <w:rPr>
          <w:rFonts w:ascii="Times New Roman" w:hAnsi="Times New Roman"/>
          <w:sz w:val="20"/>
          <w:szCs w:val="20"/>
        </w:rPr>
      </w:pPr>
    </w:p>
    <w:p w:rsidR="00B91B17" w:rsidRPr="00B91B17" w:rsidRDefault="00B91B17" w:rsidP="00B91B17">
      <w:pPr>
        <w:spacing w:after="0"/>
        <w:jc w:val="both"/>
        <w:outlineLvl w:val="0"/>
        <w:rPr>
          <w:rFonts w:ascii="Times New Roman" w:hAnsi="Times New Roman"/>
          <w:sz w:val="20"/>
          <w:szCs w:val="20"/>
        </w:rPr>
      </w:pPr>
    </w:p>
    <w:p w:rsidR="00B91B17" w:rsidRPr="00B91B17" w:rsidRDefault="00B91B17" w:rsidP="00B91B17">
      <w:pPr>
        <w:spacing w:after="0"/>
        <w:jc w:val="both"/>
        <w:outlineLvl w:val="0"/>
        <w:rPr>
          <w:rFonts w:ascii="Times New Roman" w:hAnsi="Times New Roman"/>
          <w:sz w:val="20"/>
          <w:szCs w:val="20"/>
        </w:rPr>
      </w:pPr>
    </w:p>
    <w:p w:rsidR="00B91B17" w:rsidRPr="00B91B17" w:rsidRDefault="00B91B17" w:rsidP="00B91B17">
      <w:pPr>
        <w:spacing w:after="0"/>
        <w:jc w:val="both"/>
        <w:outlineLvl w:val="0"/>
        <w:rPr>
          <w:rFonts w:ascii="Times New Roman" w:hAnsi="Times New Roman"/>
          <w:sz w:val="20"/>
          <w:szCs w:val="20"/>
        </w:rPr>
      </w:pPr>
    </w:p>
    <w:p w:rsidR="00B91B17" w:rsidRPr="00B91B17" w:rsidRDefault="00B91B17" w:rsidP="00B91B17">
      <w:pPr>
        <w:spacing w:after="0"/>
        <w:jc w:val="both"/>
        <w:outlineLvl w:val="0"/>
        <w:rPr>
          <w:rFonts w:ascii="Times New Roman" w:hAnsi="Times New Roman"/>
          <w:sz w:val="20"/>
          <w:szCs w:val="20"/>
        </w:rPr>
      </w:pPr>
    </w:p>
    <w:p w:rsidR="00B91B17" w:rsidRPr="00B91B17" w:rsidRDefault="00B91B17" w:rsidP="00B91B17">
      <w:pPr>
        <w:spacing w:after="0"/>
        <w:jc w:val="both"/>
        <w:outlineLvl w:val="0"/>
        <w:rPr>
          <w:rFonts w:ascii="Times New Roman" w:hAnsi="Times New Roman"/>
          <w:sz w:val="20"/>
          <w:szCs w:val="20"/>
        </w:rPr>
      </w:pPr>
    </w:p>
    <w:p w:rsidR="00B91B17" w:rsidRPr="00B91B17" w:rsidRDefault="00B91B17" w:rsidP="00B91B17">
      <w:pPr>
        <w:spacing w:after="0"/>
        <w:jc w:val="both"/>
        <w:outlineLvl w:val="0"/>
        <w:rPr>
          <w:rFonts w:ascii="Times New Roman" w:hAnsi="Times New Roman"/>
          <w:sz w:val="20"/>
          <w:szCs w:val="20"/>
        </w:rPr>
      </w:pPr>
    </w:p>
    <w:p w:rsidR="00B91B17" w:rsidRPr="00B91B17" w:rsidRDefault="00B91B17" w:rsidP="00B91B17">
      <w:pPr>
        <w:spacing w:after="0"/>
        <w:jc w:val="both"/>
        <w:outlineLvl w:val="0"/>
        <w:rPr>
          <w:rFonts w:ascii="Times New Roman" w:hAnsi="Times New Roman"/>
          <w:sz w:val="20"/>
          <w:szCs w:val="20"/>
        </w:rPr>
      </w:pPr>
    </w:p>
    <w:p w:rsidR="00B91B17" w:rsidRPr="00B91B17" w:rsidRDefault="00B91B17" w:rsidP="00B91B17">
      <w:pPr>
        <w:spacing w:after="0"/>
        <w:jc w:val="both"/>
        <w:outlineLvl w:val="0"/>
        <w:rPr>
          <w:rFonts w:ascii="Times New Roman" w:hAnsi="Times New Roman"/>
          <w:sz w:val="20"/>
          <w:szCs w:val="20"/>
        </w:rPr>
      </w:pPr>
      <w:r w:rsidRPr="00B91B17">
        <w:rPr>
          <w:rFonts w:ascii="Times New Roman" w:hAnsi="Times New Roman"/>
          <w:noProof/>
          <w:sz w:val="20"/>
          <w:szCs w:val="20"/>
          <w:lang w:bidi="ar-SA"/>
        </w:rPr>
        <mc:AlternateContent>
          <mc:Choice Requires="wps">
            <w:drawing>
              <wp:anchor distT="0" distB="0" distL="114300" distR="114300" simplePos="0" relativeHeight="251667968" behindDoc="0" locked="0" layoutInCell="1" allowOverlap="1" wp14:anchorId="204E154B" wp14:editId="6E93AB58">
                <wp:simplePos x="0" y="0"/>
                <wp:positionH relativeFrom="column">
                  <wp:posOffset>1189355</wp:posOffset>
                </wp:positionH>
                <wp:positionV relativeFrom="paragraph">
                  <wp:posOffset>151130</wp:posOffset>
                </wp:positionV>
                <wp:extent cx="410845" cy="27178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845"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1B17" w:rsidRPr="006C1EA1" w:rsidRDefault="00B91B17" w:rsidP="00B91B17">
                            <w:pPr>
                              <w:rPr>
                                <w:rFonts w:ascii="Times New Roman" w:hAnsi="Times New Roman"/>
                                <w:b/>
                                <w:lang w:val="en-GB"/>
                              </w:rPr>
                            </w:pPr>
                            <w:r w:rsidRPr="006C1EA1">
                              <w:rPr>
                                <w:rFonts w:ascii="Times New Roman" w:hAnsi="Times New Roman"/>
                                <w:b/>
                                <w:lang w:val="en-GB"/>
                              </w:rPr>
                              <w:t>(</w:t>
                            </w:r>
                            <w:r>
                              <w:rPr>
                                <w:rFonts w:ascii="Times New Roman" w:hAnsi="Times New Roman"/>
                                <w:b/>
                                <w:lang w:val="en-GB"/>
                              </w:rPr>
                              <w:t>b</w:t>
                            </w:r>
                            <w:r w:rsidRPr="006C1EA1">
                              <w:rPr>
                                <w:rFonts w:ascii="Times New Roman" w:hAnsi="Times New Roman"/>
                                <w:b/>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4" type="#_x0000_t202" style="position:absolute;left:0;text-align:left;margin-left:93.65pt;margin-top:11.9pt;width:32.35pt;height:21.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" filled="f" stroked="f">
                <v:textbox>
                  <w:txbxContent>
                    <w:p w:rsidR="00B91B17" w:rsidRPr="006C1EA1" w:rsidRDefault="00B91B17" w:rsidP="00B91B17">
                      <w:pPr>
                        <w:rPr>
                          <w:rFonts w:ascii="Times New Roman" w:hAnsi="Times New Roman"/>
                          <w:b/>
                          <w:lang w:val="en-GB"/>
                        </w:rPr>
                      </w:pPr>
                      <w:r w:rsidRPr="006C1EA1">
                        <w:rPr>
                          <w:rFonts w:ascii="Times New Roman" w:hAnsi="Times New Roman"/>
                          <w:b/>
                          <w:lang w:val="en-GB"/>
                        </w:rPr>
                        <w:t>(</w:t>
                      </w:r>
                      <w:r>
                        <w:rPr>
                          <w:rFonts w:ascii="Times New Roman" w:hAnsi="Times New Roman"/>
                          <w:b/>
                          <w:lang w:val="en-GB"/>
                        </w:rPr>
                        <w:t>b</w:t>
                      </w:r>
                      <w:r w:rsidRPr="006C1EA1">
                        <w:rPr>
                          <w:rFonts w:ascii="Times New Roman" w:hAnsi="Times New Roman"/>
                          <w:b/>
                          <w:lang w:val="en-GB"/>
                        </w:rPr>
                        <w:t>)</w:t>
                      </w:r>
                    </w:p>
                  </w:txbxContent>
                </v:textbox>
              </v:shape>
            </w:pict>
          </mc:Fallback>
        </mc:AlternateContent>
      </w:r>
      <w:r w:rsidRPr="00B91B17">
        <w:rPr>
          <w:rFonts w:ascii="Times New Roman" w:hAnsi="Times New Roman"/>
          <w:noProof/>
          <w:sz w:val="20"/>
          <w:szCs w:val="20"/>
          <w:lang w:bidi="ar-SA"/>
        </w:rPr>
        <mc:AlternateContent>
          <mc:Choice Requires="wps">
            <w:drawing>
              <wp:anchor distT="0" distB="0" distL="114300" distR="114300" simplePos="0" relativeHeight="251666944" behindDoc="0" locked="0" layoutInCell="1" allowOverlap="1" wp14:anchorId="32214BA7" wp14:editId="426002BC">
                <wp:simplePos x="0" y="0"/>
                <wp:positionH relativeFrom="column">
                  <wp:posOffset>1227455</wp:posOffset>
                </wp:positionH>
                <wp:positionV relativeFrom="paragraph">
                  <wp:posOffset>88900</wp:posOffset>
                </wp:positionV>
                <wp:extent cx="3345815" cy="1911350"/>
                <wp:effectExtent l="8255" t="12700" r="825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5815" cy="1911350"/>
                        </a:xfrm>
                        <a:prstGeom prst="rect">
                          <a:avLst/>
                        </a:prstGeom>
                        <a:solidFill>
                          <a:srgbClr val="FFFFFF"/>
                        </a:solidFill>
                        <a:ln w="9525">
                          <a:solidFill>
                            <a:srgbClr val="000000"/>
                          </a:solidFill>
                          <a:miter lim="800000"/>
                          <a:headEnd/>
                          <a:tailEnd/>
                        </a:ln>
                      </wps:spPr>
                      <wps:txbx>
                        <w:txbxContent>
                          <w:p w:rsidR="00B91B17" w:rsidRDefault="00B91B17" w:rsidP="00B91B17">
                            <w:r>
                              <w:rPr>
                                <w:noProof/>
                                <w:lang w:bidi="ar-SA"/>
                              </w:rPr>
                              <w:drawing>
                                <wp:inline distT="0" distB="0" distL="0" distR="0" wp14:anchorId="5C7C81BF" wp14:editId="2F8A6690">
                                  <wp:extent cx="3028950" cy="18383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28950" cy="18383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35" type="#_x0000_t202" style="position:absolute;left:0;text-align:left;margin-left:96.65pt;margin-top:7pt;width:263.45pt;height:150.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">
                <v:textbox>
                  <w:txbxContent>
                    <w:p w:rsidR="00B91B17" w:rsidRDefault="00B91B17" w:rsidP="00B91B17">
                      <w:r>
                        <w:rPr>
                          <w:noProof/>
                          <w:lang w:bidi="ar-SA"/>
                        </w:rPr>
                        <w:drawing>
                          <wp:inline distT="0" distB="0" distL="0" distR="0" wp14:anchorId="5C7C81BF" wp14:editId="2F8A6690">
                            <wp:extent cx="3028950" cy="18383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28950" cy="1838325"/>
                                    </a:xfrm>
                                    <a:prstGeom prst="rect">
                                      <a:avLst/>
                                    </a:prstGeom>
                                    <a:noFill/>
                                    <a:ln>
                                      <a:noFill/>
                                    </a:ln>
                                  </pic:spPr>
                                </pic:pic>
                              </a:graphicData>
                            </a:graphic>
                          </wp:inline>
                        </w:drawing>
                      </w:r>
                    </w:p>
                  </w:txbxContent>
                </v:textbox>
              </v:shape>
            </w:pict>
          </mc:Fallback>
        </mc:AlternateContent>
      </w:r>
    </w:p>
    <w:p w:rsidR="00B91B17" w:rsidRPr="00B91B17" w:rsidRDefault="00B91B17" w:rsidP="00B91B17">
      <w:pPr>
        <w:spacing w:after="0"/>
        <w:jc w:val="both"/>
        <w:outlineLvl w:val="0"/>
        <w:rPr>
          <w:rFonts w:ascii="Times New Roman" w:hAnsi="Times New Roman"/>
          <w:sz w:val="20"/>
          <w:szCs w:val="20"/>
        </w:rPr>
      </w:pPr>
    </w:p>
    <w:p w:rsidR="00B91B17" w:rsidRPr="00B91B17" w:rsidRDefault="00B91B17" w:rsidP="00B91B17">
      <w:pPr>
        <w:spacing w:after="0"/>
        <w:jc w:val="both"/>
        <w:outlineLvl w:val="0"/>
        <w:rPr>
          <w:rFonts w:ascii="Times New Roman" w:hAnsi="Times New Roman"/>
          <w:sz w:val="20"/>
          <w:szCs w:val="20"/>
        </w:rPr>
      </w:pPr>
    </w:p>
    <w:p w:rsidR="00B91B17" w:rsidRPr="00B91B17" w:rsidRDefault="00B91B17" w:rsidP="00B91B17">
      <w:pPr>
        <w:spacing w:after="0"/>
        <w:jc w:val="both"/>
        <w:outlineLvl w:val="0"/>
        <w:rPr>
          <w:rFonts w:ascii="Times New Roman" w:hAnsi="Times New Roman"/>
          <w:sz w:val="20"/>
          <w:szCs w:val="20"/>
        </w:rPr>
      </w:pPr>
    </w:p>
    <w:p w:rsidR="00B91B17" w:rsidRPr="00B91B17" w:rsidRDefault="00B91B17" w:rsidP="00B91B17">
      <w:pPr>
        <w:spacing w:after="0"/>
        <w:jc w:val="both"/>
        <w:outlineLvl w:val="0"/>
        <w:rPr>
          <w:rFonts w:ascii="Times New Roman" w:hAnsi="Times New Roman"/>
          <w:sz w:val="20"/>
          <w:szCs w:val="20"/>
        </w:rPr>
      </w:pPr>
    </w:p>
    <w:p w:rsidR="00B91B17" w:rsidRPr="00B91B17" w:rsidRDefault="00B91B17" w:rsidP="00B91B17">
      <w:pPr>
        <w:spacing w:after="0"/>
        <w:jc w:val="both"/>
        <w:outlineLvl w:val="0"/>
        <w:rPr>
          <w:rFonts w:ascii="Times New Roman" w:hAnsi="Times New Roman"/>
          <w:sz w:val="20"/>
          <w:szCs w:val="20"/>
        </w:rPr>
      </w:pPr>
    </w:p>
    <w:p w:rsidR="00B91B17" w:rsidRPr="00B91B17" w:rsidRDefault="00B91B17" w:rsidP="00B91B17">
      <w:pPr>
        <w:spacing w:after="0"/>
        <w:jc w:val="both"/>
        <w:outlineLvl w:val="0"/>
        <w:rPr>
          <w:rFonts w:ascii="Times New Roman" w:hAnsi="Times New Roman"/>
          <w:sz w:val="20"/>
          <w:szCs w:val="20"/>
        </w:rPr>
      </w:pPr>
    </w:p>
    <w:p w:rsidR="00B91B17" w:rsidRPr="00B91B17" w:rsidRDefault="00B91B17" w:rsidP="00B91B17">
      <w:pPr>
        <w:spacing w:after="0"/>
        <w:jc w:val="both"/>
        <w:outlineLvl w:val="0"/>
        <w:rPr>
          <w:rFonts w:ascii="Times New Roman" w:hAnsi="Times New Roman"/>
          <w:sz w:val="20"/>
          <w:szCs w:val="20"/>
        </w:rPr>
      </w:pPr>
    </w:p>
    <w:p w:rsidR="00B91B17" w:rsidRPr="00B91B17" w:rsidRDefault="00B91B17" w:rsidP="00B91B17">
      <w:pPr>
        <w:spacing w:after="0"/>
        <w:jc w:val="both"/>
        <w:outlineLvl w:val="0"/>
        <w:rPr>
          <w:rFonts w:ascii="Times New Roman" w:hAnsi="Times New Roman"/>
          <w:sz w:val="20"/>
          <w:szCs w:val="20"/>
        </w:rPr>
      </w:pPr>
    </w:p>
    <w:p w:rsidR="00B91B17" w:rsidRPr="00B91B17" w:rsidRDefault="00B91B17" w:rsidP="00B91B17">
      <w:pPr>
        <w:spacing w:after="0"/>
        <w:jc w:val="both"/>
        <w:outlineLvl w:val="0"/>
        <w:rPr>
          <w:rFonts w:ascii="Times New Roman" w:hAnsi="Times New Roman"/>
          <w:sz w:val="20"/>
          <w:szCs w:val="20"/>
        </w:rPr>
      </w:pPr>
    </w:p>
    <w:p w:rsidR="004B62AF" w:rsidRDefault="004B62AF" w:rsidP="00B91B17">
      <w:pPr>
        <w:spacing w:after="0"/>
        <w:ind w:left="851" w:hanging="851"/>
        <w:jc w:val="both"/>
        <w:outlineLvl w:val="0"/>
        <w:rPr>
          <w:rFonts w:ascii="Times New Roman" w:hAnsi="Times New Roman"/>
          <w:sz w:val="20"/>
          <w:szCs w:val="20"/>
        </w:rPr>
      </w:pPr>
    </w:p>
    <w:p w:rsidR="004B62AF" w:rsidRDefault="004B62AF" w:rsidP="004B62AF">
      <w:pPr>
        <w:spacing w:after="120"/>
        <w:ind w:left="850" w:hanging="850"/>
        <w:jc w:val="both"/>
        <w:outlineLvl w:val="0"/>
        <w:rPr>
          <w:rFonts w:ascii="Times New Roman" w:hAnsi="Times New Roman"/>
          <w:sz w:val="20"/>
          <w:szCs w:val="20"/>
        </w:rPr>
      </w:pPr>
    </w:p>
    <w:p w:rsidR="00B91B17" w:rsidRPr="00B91B17" w:rsidRDefault="00B91B17" w:rsidP="00B91B17">
      <w:pPr>
        <w:spacing w:after="0"/>
        <w:ind w:left="851" w:hanging="851"/>
        <w:jc w:val="both"/>
        <w:outlineLvl w:val="0"/>
        <w:rPr>
          <w:rFonts w:ascii="Times New Roman" w:hAnsi="Times New Roman"/>
          <w:sz w:val="20"/>
          <w:szCs w:val="20"/>
        </w:rPr>
      </w:pPr>
      <w:r w:rsidRPr="00B91B17">
        <w:rPr>
          <w:rFonts w:ascii="Times New Roman" w:hAnsi="Times New Roman"/>
          <w:sz w:val="20"/>
          <w:szCs w:val="20"/>
        </w:rPr>
        <w:t xml:space="preserve">Figure 4. </w:t>
      </w:r>
      <w:r w:rsidR="004B62AF">
        <w:rPr>
          <w:rFonts w:ascii="Times New Roman" w:hAnsi="Times New Roman"/>
          <w:sz w:val="20"/>
          <w:szCs w:val="20"/>
        </w:rPr>
        <w:tab/>
      </w:r>
      <w:r w:rsidRPr="00B91B17">
        <w:rPr>
          <w:rFonts w:ascii="Times New Roman" w:hAnsi="Times New Roman"/>
          <w:sz w:val="20"/>
          <w:szCs w:val="20"/>
        </w:rPr>
        <w:t>Iron normalized enrichment factor for La as a function of depth at each sampling station (a) Tanjung Pelepas Port and (b) Selidi Port</w:t>
      </w:r>
    </w:p>
    <w:p w:rsidR="004B62AF" w:rsidRDefault="004B62AF" w:rsidP="004B62AF">
      <w:pPr>
        <w:spacing w:after="120"/>
        <w:jc w:val="both"/>
        <w:outlineLvl w:val="0"/>
        <w:rPr>
          <w:rFonts w:ascii="Times New Roman" w:hAnsi="Times New Roman"/>
          <w:sz w:val="20"/>
          <w:szCs w:val="20"/>
        </w:rPr>
      </w:pPr>
    </w:p>
    <w:p w:rsidR="00B91B17" w:rsidRPr="00B91B17" w:rsidRDefault="00B91B17" w:rsidP="00B91B17">
      <w:pPr>
        <w:spacing w:after="0"/>
        <w:jc w:val="both"/>
        <w:outlineLvl w:val="0"/>
        <w:rPr>
          <w:rFonts w:ascii="Times New Roman" w:hAnsi="Times New Roman"/>
          <w:sz w:val="20"/>
          <w:szCs w:val="20"/>
        </w:rPr>
      </w:pPr>
      <w:r w:rsidRPr="00B91B17">
        <w:rPr>
          <w:rFonts w:ascii="Times New Roman" w:hAnsi="Times New Roman"/>
          <w:sz w:val="20"/>
          <w:szCs w:val="20"/>
        </w:rPr>
        <w:t xml:space="preserve">The Ce element occurs more abundant in oceanic ferromanganese compared to seawater. Marine manganese nodules have positive Ce* anomalies due to Cerium easy hydrolyses and co-precipitates with manganese [3]. A negative Ce* anomaly (&lt;1) shows that the environment is oxic, the reduction process has occurred and the dissolution of insoluble Ce (IV) is reduced to soluble Ce (III) [16]. Liu and Cao [17] suggests that high biogenic and </w:t>
      </w:r>
      <w:r w:rsidRPr="00B91B17">
        <w:rPr>
          <w:rFonts w:ascii="Times New Roman" w:hAnsi="Times New Roman"/>
          <w:sz w:val="20"/>
          <w:szCs w:val="20"/>
        </w:rPr>
        <w:lastRenderedPageBreak/>
        <w:t xml:space="preserve">chemical depositions will have a negative Ce* anomaly. Positive Ce/Ce* anomalies (1.10 - 1.18) result in Port of Sedili whereas Tanjung Pelepas showed negative Ce/Ce* anomalies (0.87 - 0.96). Negative Ce* anomalies in the Port of Tanjung Pelepas suggest high biological activity occurs in the study area. Both stations showed weak positive Eu/Eu* anomaly values; 0.76 - 0.84 at the Port of Sedili and 0.96 - 1.0 at the Port of Tanjung Pelepas. Rudnick [18] suggested that positive Eu* anomalies may be due to the input of hydrothermal vents, aeolian or lithogenic sources. Hydrothermal vents are absent in Malaysian waters, thus the positive Eu* anomalies at both stations may have resulted from aeolian or lithogenic sources. A high ratio of La/Ybn indicates a high erosion rate [19]. The ratio of La/Ybn at the Ports of Tanjung Pelepas and Sedili varied from 0.97 to 1.16 and 1.06 to 1.40 respectively, thus the erosion rate is higher at Port of Sedili compared to the Port of Tanjung Pelepas.   </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4B62AF" w:rsidRPr="004B62AF" w:rsidRDefault="004B62AF" w:rsidP="004B62AF">
      <w:pPr>
        <w:spacing w:after="0" w:line="240" w:lineRule="auto"/>
        <w:jc w:val="both"/>
        <w:outlineLvl w:val="0"/>
        <w:rPr>
          <w:rFonts w:ascii="Times New Roman" w:hAnsi="Times New Roman"/>
          <w:sz w:val="20"/>
          <w:szCs w:val="20"/>
        </w:rPr>
      </w:pPr>
      <w:r w:rsidRPr="004B62AF">
        <w:rPr>
          <w:rFonts w:ascii="Times New Roman" w:hAnsi="Times New Roman"/>
          <w:sz w:val="20"/>
          <w:szCs w:val="20"/>
        </w:rPr>
        <w:t xml:space="preserve">REEs elements are suitable for use as pollution indicators due to its unique characteristics. The concentration of REEs at the Port of Sedili was higher compared to that at the Port of Tanjung Pelepas. There is no significant enrichment of REEs at both stations. The negative Ce/Ce* anomaly value shows that the Port of Tanjung Pelepas had an oxic environment.  </w:t>
      </w:r>
    </w:p>
    <w:p w:rsidR="004B62AF" w:rsidRPr="004B62AF" w:rsidRDefault="004B62AF" w:rsidP="004B62AF">
      <w:pPr>
        <w:spacing w:after="0" w:line="240" w:lineRule="auto"/>
        <w:jc w:val="center"/>
        <w:outlineLvl w:val="0"/>
        <w:rPr>
          <w:rFonts w:ascii="Times New Roman" w:hAnsi="Times New Roman"/>
          <w:sz w:val="20"/>
          <w:szCs w:val="20"/>
        </w:rPr>
      </w:pPr>
    </w:p>
    <w:p w:rsidR="004B62AF" w:rsidRPr="004B62AF" w:rsidRDefault="004B62AF" w:rsidP="004B62AF">
      <w:pPr>
        <w:spacing w:after="0" w:line="240" w:lineRule="auto"/>
        <w:jc w:val="center"/>
        <w:outlineLvl w:val="0"/>
        <w:rPr>
          <w:rFonts w:ascii="Times New Roman" w:hAnsi="Times New Roman"/>
          <w:b/>
          <w:sz w:val="20"/>
          <w:szCs w:val="20"/>
        </w:rPr>
      </w:pPr>
      <w:r w:rsidRPr="004B62AF">
        <w:rPr>
          <w:rFonts w:ascii="Times New Roman" w:hAnsi="Times New Roman"/>
          <w:b/>
          <w:sz w:val="20"/>
          <w:szCs w:val="20"/>
        </w:rPr>
        <w:t>Acknowledgement</w:t>
      </w:r>
    </w:p>
    <w:p w:rsidR="006768E9" w:rsidRPr="00F447A7" w:rsidRDefault="004B62AF" w:rsidP="004B62AF">
      <w:pPr>
        <w:spacing w:after="0" w:line="240" w:lineRule="auto"/>
        <w:jc w:val="both"/>
        <w:outlineLvl w:val="0"/>
        <w:rPr>
          <w:rFonts w:ascii="Times New Roman" w:hAnsi="Times New Roman"/>
          <w:sz w:val="20"/>
          <w:szCs w:val="20"/>
        </w:rPr>
      </w:pPr>
      <w:r w:rsidRPr="004B62AF">
        <w:rPr>
          <w:rFonts w:ascii="Times New Roman" w:hAnsi="Times New Roman"/>
          <w:sz w:val="20"/>
          <w:szCs w:val="20"/>
        </w:rPr>
        <w:t>The authors would like to thanks the laboratory and individuals for their help during this research and we are grateful for the financial support from the Science Fund Grant No 04-01-02-SF0801 and KPT P(5) 400-7/2/29-4(65)UPM/700-3/1/JSPS. Finally, many thanks to the laboratory staff of the School of Environmental and Natural Resource Sciences for their technical supports.</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4B62AF" w:rsidRPr="004B62AF" w:rsidRDefault="004B62AF" w:rsidP="004B62AF">
      <w:pPr>
        <w:numPr>
          <w:ilvl w:val="0"/>
          <w:numId w:val="2"/>
        </w:numPr>
        <w:spacing w:after="0" w:line="240" w:lineRule="auto"/>
        <w:ind w:left="360"/>
        <w:jc w:val="both"/>
        <w:rPr>
          <w:rFonts w:ascii="Times New Roman" w:hAnsi="Times New Roman"/>
          <w:noProof/>
          <w:sz w:val="20"/>
          <w:szCs w:val="20"/>
          <w:lang w:eastAsia="zh-CN"/>
        </w:rPr>
      </w:pPr>
      <w:r w:rsidRPr="004B62AF">
        <w:rPr>
          <w:rFonts w:ascii="Times New Roman" w:hAnsi="Times New Roman"/>
          <w:noProof/>
          <w:sz w:val="20"/>
          <w:szCs w:val="20"/>
          <w:lang w:eastAsia="zh-CN"/>
        </w:rPr>
        <w:t xml:space="preserve">Kimoto, A., Nearing, M. A.,  Zhang, X. C. and  Powell D. M. (2006). Applicability of rare earth elemenoxides as a sediment tracer for coarse-textured soils. </w:t>
      </w:r>
      <w:r w:rsidRPr="004B62AF">
        <w:rPr>
          <w:rFonts w:ascii="Times New Roman" w:hAnsi="Times New Roman"/>
          <w:i/>
          <w:noProof/>
          <w:sz w:val="20"/>
          <w:szCs w:val="20"/>
          <w:lang w:eastAsia="zh-CN"/>
        </w:rPr>
        <w:t>Catena</w:t>
      </w:r>
      <w:r w:rsidRPr="004B62AF">
        <w:rPr>
          <w:rFonts w:ascii="Times New Roman" w:hAnsi="Times New Roman"/>
          <w:noProof/>
          <w:sz w:val="20"/>
          <w:szCs w:val="20"/>
          <w:lang w:eastAsia="zh-CN"/>
        </w:rPr>
        <w:t>, 65(3): 214-221.</w:t>
      </w:r>
    </w:p>
    <w:p w:rsidR="004B62AF" w:rsidRPr="004B62AF" w:rsidRDefault="004B62AF" w:rsidP="004B62AF">
      <w:pPr>
        <w:numPr>
          <w:ilvl w:val="0"/>
          <w:numId w:val="2"/>
        </w:numPr>
        <w:spacing w:after="0" w:line="240" w:lineRule="auto"/>
        <w:ind w:left="360"/>
        <w:jc w:val="both"/>
        <w:rPr>
          <w:rFonts w:ascii="Times New Roman" w:hAnsi="Times New Roman"/>
          <w:noProof/>
          <w:sz w:val="20"/>
          <w:szCs w:val="20"/>
          <w:lang w:eastAsia="zh-CN"/>
        </w:rPr>
      </w:pPr>
      <w:r w:rsidRPr="004B62AF">
        <w:rPr>
          <w:rFonts w:ascii="Times New Roman" w:hAnsi="Times New Roman"/>
          <w:noProof/>
          <w:sz w:val="20"/>
          <w:szCs w:val="20"/>
          <w:lang w:eastAsia="zh-CN"/>
        </w:rPr>
        <w:t xml:space="preserve">Shynu, R., Rao, V. P., Kessarkar, P. M. and Rao, T. G. (2011).  Rare earth elements in suspended and bottom sediments of the Mandovi estuary, central west coast of India: Influence of mining. </w:t>
      </w:r>
      <w:r w:rsidRPr="004B62AF">
        <w:rPr>
          <w:rFonts w:ascii="Times New Roman" w:hAnsi="Times New Roman"/>
          <w:i/>
          <w:noProof/>
          <w:sz w:val="20"/>
          <w:szCs w:val="20"/>
          <w:lang w:eastAsia="zh-CN"/>
        </w:rPr>
        <w:t>Estuarine, Coastal and Shelf Science,</w:t>
      </w:r>
      <w:r w:rsidRPr="004B62AF">
        <w:rPr>
          <w:rFonts w:ascii="Times New Roman" w:hAnsi="Times New Roman"/>
          <w:noProof/>
          <w:sz w:val="20"/>
          <w:szCs w:val="20"/>
          <w:lang w:eastAsia="zh-CN"/>
        </w:rPr>
        <w:t xml:space="preserve"> 94(4): 355-368. </w:t>
      </w:r>
    </w:p>
    <w:p w:rsidR="004B62AF" w:rsidRPr="004B62AF" w:rsidRDefault="004B62AF" w:rsidP="004B62AF">
      <w:pPr>
        <w:numPr>
          <w:ilvl w:val="0"/>
          <w:numId w:val="2"/>
        </w:numPr>
        <w:spacing w:after="0" w:line="240" w:lineRule="auto"/>
        <w:ind w:left="360"/>
        <w:jc w:val="both"/>
        <w:rPr>
          <w:rFonts w:ascii="Times New Roman" w:hAnsi="Times New Roman"/>
          <w:noProof/>
          <w:sz w:val="20"/>
          <w:szCs w:val="20"/>
          <w:lang w:eastAsia="zh-CN"/>
        </w:rPr>
      </w:pPr>
      <w:r w:rsidRPr="004B62AF">
        <w:rPr>
          <w:rFonts w:ascii="Times New Roman" w:hAnsi="Times New Roman"/>
          <w:noProof/>
          <w:sz w:val="20"/>
          <w:szCs w:val="20"/>
          <w:lang w:eastAsia="zh-CN"/>
        </w:rPr>
        <w:t xml:space="preserve">Zhihua, C., Aiguo, G., Yanguang, L., Haiqing, S., Xuefa, S. and Zuosheng, Y. (2001). REE geochemistry of surface sediments in the Chukchi Sea. </w:t>
      </w:r>
      <w:r w:rsidRPr="004B62AF">
        <w:rPr>
          <w:rFonts w:ascii="Times New Roman" w:hAnsi="Times New Roman"/>
          <w:i/>
          <w:noProof/>
          <w:sz w:val="20"/>
          <w:szCs w:val="20"/>
          <w:lang w:eastAsia="zh-CN"/>
        </w:rPr>
        <w:t>Science in China Series D: Earth Sciences</w:t>
      </w:r>
      <w:r w:rsidRPr="004B62AF">
        <w:rPr>
          <w:rFonts w:ascii="Times New Roman" w:hAnsi="Times New Roman"/>
          <w:noProof/>
          <w:sz w:val="20"/>
          <w:szCs w:val="20"/>
          <w:lang w:eastAsia="zh-CN"/>
        </w:rPr>
        <w:t>,  46(6): 603-611.</w:t>
      </w:r>
    </w:p>
    <w:p w:rsidR="004B62AF" w:rsidRPr="004B62AF" w:rsidRDefault="004B62AF" w:rsidP="004B62AF">
      <w:pPr>
        <w:numPr>
          <w:ilvl w:val="0"/>
          <w:numId w:val="2"/>
        </w:numPr>
        <w:spacing w:after="0" w:line="240" w:lineRule="auto"/>
        <w:ind w:left="360"/>
        <w:jc w:val="both"/>
        <w:rPr>
          <w:rFonts w:ascii="Times New Roman" w:hAnsi="Times New Roman"/>
          <w:noProof/>
          <w:sz w:val="20"/>
          <w:szCs w:val="20"/>
          <w:lang w:eastAsia="zh-CN"/>
        </w:rPr>
      </w:pPr>
      <w:r w:rsidRPr="004B62AF">
        <w:rPr>
          <w:rFonts w:ascii="Times New Roman" w:hAnsi="Times New Roman"/>
          <w:noProof/>
          <w:sz w:val="20"/>
          <w:szCs w:val="20"/>
          <w:lang w:eastAsia="zh-CN"/>
        </w:rPr>
        <w:t xml:space="preserve">Åström, M. (2001). Abundance and fractionation patterns of rare earth elements in streams affected by acid sulphate soils. </w:t>
      </w:r>
      <w:r w:rsidRPr="004B62AF">
        <w:rPr>
          <w:rFonts w:ascii="Times New Roman" w:hAnsi="Times New Roman"/>
          <w:i/>
          <w:noProof/>
          <w:sz w:val="20"/>
          <w:szCs w:val="20"/>
          <w:lang w:eastAsia="zh-CN"/>
        </w:rPr>
        <w:t>Chemical Geology</w:t>
      </w:r>
      <w:r w:rsidRPr="004B62AF">
        <w:rPr>
          <w:rFonts w:ascii="Times New Roman" w:hAnsi="Times New Roman"/>
          <w:noProof/>
          <w:sz w:val="20"/>
          <w:szCs w:val="20"/>
          <w:lang w:eastAsia="zh-CN"/>
        </w:rPr>
        <w:t>, 175(3): 249-258.</w:t>
      </w:r>
      <w:bookmarkStart w:id="1" w:name="_ENREF_2"/>
    </w:p>
    <w:p w:rsidR="004B62AF" w:rsidRPr="004B62AF" w:rsidRDefault="004B62AF" w:rsidP="004B62AF">
      <w:pPr>
        <w:numPr>
          <w:ilvl w:val="0"/>
          <w:numId w:val="2"/>
        </w:numPr>
        <w:spacing w:after="0" w:line="240" w:lineRule="auto"/>
        <w:ind w:left="360"/>
        <w:jc w:val="both"/>
        <w:rPr>
          <w:rFonts w:ascii="Times New Roman" w:hAnsi="Times New Roman"/>
          <w:noProof/>
          <w:sz w:val="20"/>
          <w:szCs w:val="20"/>
          <w:lang w:eastAsia="zh-CN"/>
        </w:rPr>
      </w:pPr>
      <w:r w:rsidRPr="004B62AF">
        <w:rPr>
          <w:rFonts w:ascii="Times New Roman" w:hAnsi="Times New Roman"/>
          <w:noProof/>
          <w:sz w:val="20"/>
          <w:szCs w:val="20"/>
          <w:lang w:eastAsia="zh-CN"/>
        </w:rPr>
        <w:t xml:space="preserve">Borrego, J., López-González, N., Carro, B. and  Lozano-Soria, O. (2004). Origin of the anomalies in light and middle REE in sediments of an estuary affected by phosphogypsum wastes (south-western Spain). </w:t>
      </w:r>
      <w:r w:rsidRPr="004B62AF">
        <w:rPr>
          <w:rFonts w:ascii="Times New Roman" w:hAnsi="Times New Roman"/>
          <w:i/>
          <w:noProof/>
          <w:sz w:val="20"/>
          <w:szCs w:val="20"/>
          <w:lang w:eastAsia="zh-CN"/>
        </w:rPr>
        <w:t>Marine Pollution Bulletin,</w:t>
      </w:r>
      <w:r w:rsidRPr="004B62AF">
        <w:rPr>
          <w:rFonts w:ascii="Times New Roman" w:hAnsi="Times New Roman"/>
          <w:noProof/>
          <w:sz w:val="20"/>
          <w:szCs w:val="20"/>
          <w:lang w:eastAsia="zh-CN"/>
        </w:rPr>
        <w:t xml:space="preserve"> 49(11): 1045-1053</w:t>
      </w:r>
      <w:bookmarkEnd w:id="1"/>
      <w:r w:rsidRPr="004B62AF">
        <w:rPr>
          <w:rFonts w:ascii="Times New Roman" w:hAnsi="Times New Roman"/>
          <w:noProof/>
          <w:sz w:val="20"/>
          <w:szCs w:val="20"/>
          <w:lang w:eastAsia="zh-CN"/>
        </w:rPr>
        <w:t>.</w:t>
      </w:r>
      <w:bookmarkStart w:id="2" w:name="_ENREF_4"/>
    </w:p>
    <w:p w:rsidR="004B62AF" w:rsidRPr="004B62AF" w:rsidRDefault="004B62AF" w:rsidP="004B62AF">
      <w:pPr>
        <w:numPr>
          <w:ilvl w:val="0"/>
          <w:numId w:val="2"/>
        </w:numPr>
        <w:spacing w:after="0" w:line="240" w:lineRule="auto"/>
        <w:ind w:left="360"/>
        <w:jc w:val="both"/>
        <w:rPr>
          <w:rFonts w:ascii="Times New Roman" w:hAnsi="Times New Roman"/>
          <w:noProof/>
          <w:sz w:val="20"/>
          <w:szCs w:val="20"/>
          <w:lang w:eastAsia="zh-CN"/>
        </w:rPr>
      </w:pPr>
      <w:r w:rsidRPr="004B62AF">
        <w:rPr>
          <w:rFonts w:ascii="Times New Roman" w:hAnsi="Times New Roman"/>
          <w:noProof/>
          <w:sz w:val="20"/>
          <w:szCs w:val="20"/>
          <w:lang w:eastAsia="zh-CN"/>
        </w:rPr>
        <w:t>Davranche, M., Pourret, O., Gruau, G., Dia,  A. and Le Coz-Bouhnik, M. (2005). Adsorption of REE(III)-humate complexes onto MnO</w:t>
      </w:r>
      <w:r w:rsidRPr="004B62AF">
        <w:rPr>
          <w:rFonts w:ascii="Times New Roman" w:hAnsi="Times New Roman"/>
          <w:noProof/>
          <w:sz w:val="20"/>
          <w:szCs w:val="20"/>
          <w:vertAlign w:val="subscript"/>
          <w:lang w:eastAsia="zh-CN"/>
        </w:rPr>
        <w:t>2</w:t>
      </w:r>
      <w:r w:rsidRPr="004B62AF">
        <w:rPr>
          <w:rFonts w:ascii="Times New Roman" w:hAnsi="Times New Roman"/>
          <w:noProof/>
          <w:sz w:val="20"/>
          <w:szCs w:val="20"/>
          <w:lang w:eastAsia="zh-CN"/>
        </w:rPr>
        <w:t xml:space="preserve">: Experimental evidence for cerium anomaly and lanthanide tetrad effect suppression. </w:t>
      </w:r>
      <w:r w:rsidRPr="004B62AF">
        <w:rPr>
          <w:rFonts w:ascii="Times New Roman" w:hAnsi="Times New Roman"/>
          <w:i/>
          <w:noProof/>
          <w:sz w:val="20"/>
          <w:szCs w:val="20"/>
          <w:lang w:eastAsia="zh-CN"/>
        </w:rPr>
        <w:t>Geochimica et Cosmochimica Acta,</w:t>
      </w:r>
      <w:r w:rsidRPr="004B62AF">
        <w:rPr>
          <w:rFonts w:ascii="Times New Roman" w:hAnsi="Times New Roman"/>
          <w:noProof/>
          <w:sz w:val="20"/>
          <w:szCs w:val="20"/>
          <w:lang w:eastAsia="zh-CN"/>
        </w:rPr>
        <w:t xml:space="preserve">  69(20): 4825-4835</w:t>
      </w:r>
      <w:bookmarkEnd w:id="2"/>
      <w:r w:rsidRPr="004B62AF">
        <w:rPr>
          <w:rFonts w:ascii="Times New Roman" w:hAnsi="Times New Roman"/>
          <w:noProof/>
          <w:sz w:val="20"/>
          <w:szCs w:val="20"/>
          <w:lang w:eastAsia="zh-CN"/>
        </w:rPr>
        <w:t>.</w:t>
      </w:r>
      <w:bookmarkStart w:id="3" w:name="_ENREF_6"/>
    </w:p>
    <w:p w:rsidR="004B62AF" w:rsidRPr="004B62AF" w:rsidRDefault="004B62AF" w:rsidP="004B62AF">
      <w:pPr>
        <w:numPr>
          <w:ilvl w:val="0"/>
          <w:numId w:val="2"/>
        </w:numPr>
        <w:spacing w:after="0" w:line="240" w:lineRule="auto"/>
        <w:ind w:left="360"/>
        <w:jc w:val="both"/>
        <w:rPr>
          <w:rFonts w:ascii="Times New Roman" w:hAnsi="Times New Roman"/>
          <w:noProof/>
          <w:sz w:val="20"/>
          <w:szCs w:val="20"/>
          <w:lang w:eastAsia="zh-CN"/>
        </w:rPr>
      </w:pPr>
      <w:r w:rsidRPr="004B62AF">
        <w:rPr>
          <w:rFonts w:ascii="Times New Roman" w:hAnsi="Times New Roman"/>
          <w:noProof/>
          <w:sz w:val="20"/>
          <w:szCs w:val="20"/>
          <w:lang w:eastAsia="zh-CN"/>
        </w:rPr>
        <w:t xml:space="preserve">Elderfield, H. and  Sholkovitz, E. T. (1987),  Rare earth elements in the pore waters of reducing nearshore sediments. </w:t>
      </w:r>
      <w:r w:rsidRPr="004B62AF">
        <w:rPr>
          <w:rFonts w:ascii="Times New Roman" w:hAnsi="Times New Roman"/>
          <w:i/>
          <w:noProof/>
          <w:sz w:val="20"/>
          <w:szCs w:val="20"/>
          <w:lang w:eastAsia="zh-CN"/>
        </w:rPr>
        <w:t>Earth and Planetary Science Letters</w:t>
      </w:r>
      <w:r w:rsidRPr="004B62AF">
        <w:rPr>
          <w:rFonts w:ascii="Times New Roman" w:hAnsi="Times New Roman"/>
          <w:noProof/>
          <w:sz w:val="20"/>
          <w:szCs w:val="20"/>
          <w:lang w:eastAsia="zh-CN"/>
        </w:rPr>
        <w:t>, 82(3): 280-288</w:t>
      </w:r>
      <w:bookmarkEnd w:id="3"/>
      <w:r w:rsidRPr="004B62AF">
        <w:rPr>
          <w:rFonts w:ascii="Times New Roman" w:hAnsi="Times New Roman"/>
          <w:noProof/>
          <w:sz w:val="20"/>
          <w:szCs w:val="20"/>
          <w:lang w:eastAsia="zh-CN"/>
        </w:rPr>
        <w:t>.</w:t>
      </w:r>
      <w:bookmarkStart w:id="4" w:name="_ENREF_8"/>
    </w:p>
    <w:p w:rsidR="004B62AF" w:rsidRPr="004B62AF" w:rsidRDefault="004B62AF" w:rsidP="004B62AF">
      <w:pPr>
        <w:numPr>
          <w:ilvl w:val="0"/>
          <w:numId w:val="2"/>
        </w:numPr>
        <w:spacing w:after="0" w:line="240" w:lineRule="auto"/>
        <w:ind w:left="360"/>
        <w:jc w:val="both"/>
        <w:rPr>
          <w:rFonts w:ascii="Times New Roman" w:hAnsi="Times New Roman"/>
          <w:noProof/>
          <w:sz w:val="20"/>
          <w:szCs w:val="20"/>
          <w:lang w:eastAsia="zh-CN"/>
        </w:rPr>
      </w:pPr>
      <w:r w:rsidRPr="004B62AF">
        <w:rPr>
          <w:rFonts w:ascii="Times New Roman" w:hAnsi="Times New Roman"/>
          <w:noProof/>
          <w:sz w:val="20"/>
          <w:szCs w:val="20"/>
          <w:lang w:eastAsia="zh-CN"/>
        </w:rPr>
        <w:t xml:space="preserve">Haley, B. A.,  Klinkhammer, G. P. and Mcmanus, J. (2004).  Rare earth elements in pore waters of marine sediments. </w:t>
      </w:r>
      <w:r w:rsidRPr="004B62AF">
        <w:rPr>
          <w:rFonts w:ascii="Times New Roman" w:hAnsi="Times New Roman"/>
          <w:i/>
          <w:noProof/>
          <w:sz w:val="20"/>
          <w:szCs w:val="20"/>
          <w:lang w:eastAsia="zh-CN"/>
        </w:rPr>
        <w:t>Geochimica et Cosmochimica Acta</w:t>
      </w:r>
      <w:r w:rsidRPr="004B62AF">
        <w:rPr>
          <w:rFonts w:ascii="Times New Roman" w:hAnsi="Times New Roman"/>
          <w:noProof/>
          <w:sz w:val="20"/>
          <w:szCs w:val="20"/>
          <w:lang w:eastAsia="zh-CN"/>
        </w:rPr>
        <w:t>, 68(6): 1265-1279</w:t>
      </w:r>
      <w:bookmarkEnd w:id="4"/>
      <w:r w:rsidRPr="004B62AF">
        <w:rPr>
          <w:rFonts w:ascii="Times New Roman" w:hAnsi="Times New Roman"/>
          <w:noProof/>
          <w:sz w:val="20"/>
          <w:szCs w:val="20"/>
          <w:lang w:eastAsia="zh-CN"/>
        </w:rPr>
        <w:t>.</w:t>
      </w:r>
      <w:bookmarkStart w:id="5" w:name="_ENREF_12"/>
    </w:p>
    <w:p w:rsidR="004B62AF" w:rsidRPr="004B62AF" w:rsidRDefault="004B62AF" w:rsidP="004B62AF">
      <w:pPr>
        <w:numPr>
          <w:ilvl w:val="0"/>
          <w:numId w:val="2"/>
        </w:numPr>
        <w:spacing w:after="0" w:line="240" w:lineRule="auto"/>
        <w:ind w:left="360"/>
        <w:jc w:val="both"/>
        <w:rPr>
          <w:rFonts w:ascii="Times New Roman" w:hAnsi="Times New Roman"/>
          <w:noProof/>
          <w:sz w:val="20"/>
          <w:szCs w:val="20"/>
          <w:lang w:eastAsia="zh-CN"/>
        </w:rPr>
      </w:pPr>
      <w:r w:rsidRPr="004B62AF">
        <w:rPr>
          <w:rFonts w:ascii="Times New Roman" w:hAnsi="Times New Roman"/>
          <w:noProof/>
          <w:sz w:val="20"/>
          <w:szCs w:val="20"/>
          <w:lang w:eastAsia="zh-CN"/>
        </w:rPr>
        <w:t xml:space="preserve">Olmez, I., Sholkovitz, E. R., Hermann, D. and Eganhouse, R. P. (1991). Rare earth elements in sediments of southern California: A new anthropogenic indicator. </w:t>
      </w:r>
      <w:r w:rsidRPr="004B62AF">
        <w:rPr>
          <w:rFonts w:ascii="Times New Roman" w:hAnsi="Times New Roman"/>
          <w:i/>
          <w:noProof/>
          <w:sz w:val="20"/>
          <w:szCs w:val="20"/>
          <w:lang w:eastAsia="zh-CN"/>
        </w:rPr>
        <w:t>Environmental Science Techonology</w:t>
      </w:r>
      <w:r w:rsidRPr="004B62AF">
        <w:rPr>
          <w:rFonts w:ascii="Times New Roman" w:hAnsi="Times New Roman"/>
          <w:noProof/>
          <w:sz w:val="20"/>
          <w:szCs w:val="20"/>
          <w:lang w:eastAsia="zh-CN"/>
        </w:rPr>
        <w:t>, 25(2): 310-316.</w:t>
      </w:r>
      <w:bookmarkEnd w:id="5"/>
    </w:p>
    <w:p w:rsidR="004B62AF" w:rsidRPr="004B62AF" w:rsidRDefault="004B62AF" w:rsidP="004B62AF">
      <w:pPr>
        <w:numPr>
          <w:ilvl w:val="0"/>
          <w:numId w:val="2"/>
        </w:numPr>
        <w:spacing w:after="0" w:line="240" w:lineRule="auto"/>
        <w:ind w:left="360"/>
        <w:jc w:val="both"/>
        <w:rPr>
          <w:rFonts w:ascii="Times New Roman" w:hAnsi="Times New Roman"/>
          <w:noProof/>
          <w:sz w:val="20"/>
          <w:szCs w:val="20"/>
          <w:lang w:eastAsia="zh-CN"/>
        </w:rPr>
      </w:pPr>
      <w:r w:rsidRPr="004B62AF">
        <w:rPr>
          <w:rFonts w:ascii="Times New Roman" w:hAnsi="Times New Roman"/>
          <w:bCs/>
          <w:sz w:val="20"/>
          <w:szCs w:val="20"/>
        </w:rPr>
        <w:t>Mohamed</w:t>
      </w:r>
      <w:r w:rsidRPr="004B62AF">
        <w:rPr>
          <w:rFonts w:ascii="Times New Roman" w:hAnsi="Times New Roman"/>
          <w:sz w:val="20"/>
          <w:szCs w:val="20"/>
        </w:rPr>
        <w:t xml:space="preserve">, C. A. R, Narita, H., Harada, K. and Tsunogai, S. (1996). Sedimentation of natural radionuclides on the seabed across the northern Japan Trench. </w:t>
      </w:r>
      <w:r w:rsidRPr="004B62AF">
        <w:rPr>
          <w:rFonts w:ascii="Times New Roman" w:hAnsi="Times New Roman"/>
          <w:i/>
          <w:sz w:val="20"/>
          <w:szCs w:val="20"/>
        </w:rPr>
        <w:t>Geochemical Journal</w:t>
      </w:r>
      <w:r w:rsidRPr="004B62AF">
        <w:rPr>
          <w:rFonts w:ascii="Times New Roman" w:hAnsi="Times New Roman"/>
          <w:sz w:val="20"/>
          <w:szCs w:val="20"/>
        </w:rPr>
        <w:t>, 30: 217</w:t>
      </w:r>
      <w:r w:rsidRPr="004B62AF">
        <w:rPr>
          <w:rFonts w:ascii="Times New Roman" w:hAnsi="Times New Roman"/>
          <w:sz w:val="20"/>
          <w:szCs w:val="20"/>
        </w:rPr>
        <w:noBreakHyphen/>
        <w:t>229.</w:t>
      </w:r>
    </w:p>
    <w:p w:rsidR="004B62AF" w:rsidRPr="004B62AF" w:rsidRDefault="004B62AF" w:rsidP="004B62AF">
      <w:pPr>
        <w:numPr>
          <w:ilvl w:val="0"/>
          <w:numId w:val="2"/>
        </w:numPr>
        <w:spacing w:after="0" w:line="240" w:lineRule="auto"/>
        <w:ind w:left="360"/>
        <w:jc w:val="both"/>
        <w:rPr>
          <w:rFonts w:ascii="Times New Roman" w:hAnsi="Times New Roman"/>
          <w:noProof/>
          <w:sz w:val="20"/>
          <w:szCs w:val="20"/>
          <w:lang w:eastAsia="zh-CN"/>
        </w:rPr>
      </w:pPr>
      <w:r w:rsidRPr="004B62AF">
        <w:rPr>
          <w:rFonts w:ascii="Times New Roman" w:hAnsi="Times New Roman"/>
          <w:noProof/>
          <w:sz w:val="20"/>
          <w:szCs w:val="20"/>
          <w:lang w:eastAsia="zh-CN"/>
        </w:rPr>
        <w:t xml:space="preserve">Ramesh, R., Ramanathan, A. L.,  Ramesh, S. and Purvaja, V. R. (2000). Distribution of rare earth elements and heavy metals in the surficial sediments of the Himalayan river system. </w:t>
      </w:r>
      <w:r w:rsidRPr="004B62AF">
        <w:rPr>
          <w:rFonts w:ascii="Times New Roman" w:hAnsi="Times New Roman"/>
          <w:i/>
          <w:noProof/>
          <w:sz w:val="20"/>
          <w:szCs w:val="20"/>
          <w:lang w:eastAsia="zh-CN"/>
        </w:rPr>
        <w:t xml:space="preserve">Geochemical Journal, </w:t>
      </w:r>
      <w:r w:rsidRPr="004B62AF">
        <w:rPr>
          <w:rFonts w:ascii="Times New Roman" w:hAnsi="Times New Roman"/>
          <w:noProof/>
          <w:sz w:val="20"/>
          <w:szCs w:val="20"/>
          <w:lang w:eastAsia="zh-CN"/>
        </w:rPr>
        <w:t>34(4): 295-319.</w:t>
      </w:r>
    </w:p>
    <w:p w:rsidR="004B62AF" w:rsidRPr="004B62AF" w:rsidRDefault="004B62AF" w:rsidP="004B62AF">
      <w:pPr>
        <w:numPr>
          <w:ilvl w:val="0"/>
          <w:numId w:val="2"/>
        </w:numPr>
        <w:spacing w:after="0" w:line="240" w:lineRule="auto"/>
        <w:ind w:left="360"/>
        <w:jc w:val="both"/>
        <w:rPr>
          <w:rFonts w:ascii="Times New Roman" w:hAnsi="Times New Roman"/>
          <w:noProof/>
          <w:sz w:val="20"/>
          <w:szCs w:val="20"/>
          <w:lang w:eastAsia="zh-CN"/>
        </w:rPr>
      </w:pPr>
      <w:r w:rsidRPr="004B62AF">
        <w:rPr>
          <w:rFonts w:ascii="Times New Roman" w:hAnsi="Times New Roman"/>
          <w:noProof/>
          <w:sz w:val="20"/>
          <w:szCs w:val="20"/>
          <w:lang w:eastAsia="zh-CN"/>
        </w:rPr>
        <w:t xml:space="preserve">Yang, W. L.,  Mao, X. Y. and  Dai, X. X. (2001). REE characteristics and environmental significance in core 96-7-1 in Elson Lagoon in the region of Barrow in the Arctic. </w:t>
      </w:r>
      <w:r w:rsidRPr="004B62AF">
        <w:rPr>
          <w:rFonts w:ascii="Times New Roman" w:hAnsi="Times New Roman"/>
          <w:i/>
          <w:noProof/>
          <w:sz w:val="20"/>
          <w:szCs w:val="20"/>
          <w:lang w:eastAsia="zh-CN"/>
        </w:rPr>
        <w:t xml:space="preserve">Chinese Journal of Polar Research, </w:t>
      </w:r>
      <w:r w:rsidRPr="004B62AF">
        <w:rPr>
          <w:rFonts w:ascii="Times New Roman" w:hAnsi="Times New Roman"/>
          <w:noProof/>
          <w:sz w:val="20"/>
          <w:szCs w:val="20"/>
          <w:lang w:eastAsia="zh-CN"/>
        </w:rPr>
        <w:t>13(2): 91-106.</w:t>
      </w:r>
    </w:p>
    <w:p w:rsidR="004B62AF" w:rsidRPr="004B62AF" w:rsidRDefault="004B62AF" w:rsidP="004B62AF">
      <w:pPr>
        <w:numPr>
          <w:ilvl w:val="0"/>
          <w:numId w:val="2"/>
        </w:numPr>
        <w:spacing w:after="0" w:line="240" w:lineRule="auto"/>
        <w:ind w:left="360"/>
        <w:jc w:val="both"/>
        <w:rPr>
          <w:rFonts w:ascii="Times New Roman" w:hAnsi="Times New Roman"/>
          <w:noProof/>
          <w:sz w:val="20"/>
          <w:szCs w:val="20"/>
          <w:lang w:eastAsia="zh-CN"/>
        </w:rPr>
      </w:pPr>
      <w:r w:rsidRPr="004B62AF">
        <w:rPr>
          <w:rFonts w:ascii="Times New Roman" w:hAnsi="Times New Roman" w:hint="eastAsia"/>
          <w:noProof/>
          <w:sz w:val="20"/>
          <w:szCs w:val="20"/>
          <w:lang w:eastAsia="zh-CN"/>
        </w:rPr>
        <w:lastRenderedPageBreak/>
        <w:t xml:space="preserve">Peterson, </w:t>
      </w:r>
      <w:r w:rsidRPr="004B62AF">
        <w:rPr>
          <w:rFonts w:ascii="Times New Roman" w:hAnsi="Times New Roman"/>
          <w:noProof/>
          <w:sz w:val="20"/>
          <w:szCs w:val="20"/>
          <w:lang w:eastAsia="zh-CN"/>
        </w:rPr>
        <w:t xml:space="preserve">G. S.,  </w:t>
      </w:r>
      <w:r w:rsidRPr="004B62AF">
        <w:rPr>
          <w:rFonts w:ascii="Times New Roman" w:hAnsi="Times New Roman" w:hint="eastAsia"/>
          <w:noProof/>
          <w:sz w:val="20"/>
          <w:szCs w:val="20"/>
          <w:lang w:eastAsia="zh-CN"/>
        </w:rPr>
        <w:t>Ankley,</w:t>
      </w:r>
      <w:r w:rsidRPr="004B62AF">
        <w:rPr>
          <w:rFonts w:ascii="Times New Roman" w:hAnsi="Times New Roman"/>
          <w:noProof/>
          <w:sz w:val="20"/>
          <w:szCs w:val="20"/>
          <w:lang w:eastAsia="zh-CN"/>
        </w:rPr>
        <w:t xml:space="preserve"> G. T. and</w:t>
      </w:r>
      <w:r w:rsidRPr="004B62AF">
        <w:rPr>
          <w:rFonts w:ascii="Times New Roman" w:hAnsi="Times New Roman" w:hint="eastAsia"/>
          <w:noProof/>
          <w:sz w:val="20"/>
          <w:szCs w:val="20"/>
          <w:lang w:eastAsia="zh-CN"/>
        </w:rPr>
        <w:t xml:space="preserve"> Leonard</w:t>
      </w:r>
      <w:r w:rsidRPr="004B62AF">
        <w:rPr>
          <w:rFonts w:ascii="Times New Roman" w:hAnsi="Times New Roman"/>
          <w:noProof/>
          <w:sz w:val="20"/>
          <w:szCs w:val="20"/>
          <w:lang w:eastAsia="zh-CN"/>
        </w:rPr>
        <w:t xml:space="preserve">, E. N. (1996). </w:t>
      </w:r>
      <w:r w:rsidRPr="004B62AF">
        <w:rPr>
          <w:rFonts w:ascii="Times New Roman" w:hAnsi="Times New Roman" w:hint="eastAsia"/>
          <w:noProof/>
          <w:sz w:val="20"/>
          <w:szCs w:val="20"/>
          <w:lang w:eastAsia="zh-CN"/>
        </w:rPr>
        <w:t>Effect of bioturbation on metal</w:t>
      </w:r>
      <w:r w:rsidRPr="004B62AF">
        <w:rPr>
          <w:rFonts w:ascii="Times New Roman" w:hAnsi="Times New Roman"/>
          <w:noProof/>
          <w:sz w:val="20"/>
          <w:szCs w:val="20"/>
          <w:lang w:eastAsia="zh-CN"/>
        </w:rPr>
        <w:t>-</w:t>
      </w:r>
      <w:r w:rsidRPr="004B62AF">
        <w:rPr>
          <w:rFonts w:ascii="Times New Roman" w:hAnsi="Times New Roman" w:hint="eastAsia"/>
          <w:noProof/>
          <w:sz w:val="20"/>
          <w:szCs w:val="20"/>
          <w:lang w:eastAsia="zh-CN"/>
        </w:rPr>
        <w:t xml:space="preserve">sulfide oxidation in surficial freshwater sediments. </w:t>
      </w:r>
      <w:r w:rsidRPr="004B62AF">
        <w:rPr>
          <w:rFonts w:ascii="Times New Roman" w:hAnsi="Times New Roman" w:hint="eastAsia"/>
          <w:i/>
          <w:noProof/>
          <w:sz w:val="20"/>
          <w:szCs w:val="20"/>
          <w:lang w:eastAsia="zh-CN"/>
        </w:rPr>
        <w:t>Environmental Toxicology and Chemistry</w:t>
      </w:r>
      <w:r w:rsidRPr="004B62AF">
        <w:rPr>
          <w:rFonts w:ascii="Times New Roman" w:hAnsi="Times New Roman"/>
          <w:noProof/>
          <w:sz w:val="20"/>
          <w:szCs w:val="20"/>
          <w:lang w:eastAsia="zh-CN"/>
        </w:rPr>
        <w:t>,</w:t>
      </w:r>
      <w:r w:rsidRPr="004B62AF">
        <w:rPr>
          <w:rFonts w:ascii="Times New Roman" w:hAnsi="Times New Roman" w:hint="eastAsia"/>
          <w:noProof/>
          <w:sz w:val="20"/>
          <w:szCs w:val="20"/>
          <w:lang w:eastAsia="zh-CN"/>
        </w:rPr>
        <w:t xml:space="preserve"> 15(12)</w:t>
      </w:r>
      <w:r w:rsidRPr="004B62AF">
        <w:rPr>
          <w:rFonts w:ascii="Times New Roman" w:hAnsi="Times New Roman"/>
          <w:noProof/>
          <w:sz w:val="20"/>
          <w:szCs w:val="20"/>
          <w:lang w:eastAsia="zh-CN"/>
        </w:rPr>
        <w:t>:</w:t>
      </w:r>
      <w:r w:rsidRPr="004B62AF">
        <w:rPr>
          <w:rFonts w:ascii="Times New Roman" w:hAnsi="Times New Roman" w:hint="eastAsia"/>
          <w:noProof/>
          <w:sz w:val="20"/>
          <w:szCs w:val="20"/>
          <w:lang w:eastAsia="zh-CN"/>
        </w:rPr>
        <w:t xml:space="preserve"> 2147-2155.</w:t>
      </w:r>
    </w:p>
    <w:p w:rsidR="004B62AF" w:rsidRPr="004B62AF" w:rsidRDefault="004B62AF" w:rsidP="004B62AF">
      <w:pPr>
        <w:numPr>
          <w:ilvl w:val="0"/>
          <w:numId w:val="2"/>
        </w:numPr>
        <w:spacing w:after="0" w:line="240" w:lineRule="auto"/>
        <w:ind w:left="360"/>
        <w:jc w:val="both"/>
        <w:rPr>
          <w:rFonts w:ascii="Times New Roman" w:hAnsi="Times New Roman"/>
          <w:noProof/>
          <w:sz w:val="20"/>
          <w:szCs w:val="20"/>
          <w:lang w:eastAsia="zh-CN"/>
        </w:rPr>
      </w:pPr>
      <w:r w:rsidRPr="004B62AF">
        <w:rPr>
          <w:rFonts w:ascii="Times New Roman" w:hAnsi="Times New Roman"/>
          <w:noProof/>
          <w:sz w:val="20"/>
          <w:szCs w:val="20"/>
          <w:lang w:eastAsia="zh-CN"/>
        </w:rPr>
        <w:t xml:space="preserve">Bat, L., Sezgin, M. and Sahin, F. (2018). Heavy metal contamination of aquatic resources from Turkish Black Sea waters. </w:t>
      </w:r>
      <w:r w:rsidRPr="004B62AF">
        <w:rPr>
          <w:rFonts w:ascii="Times New Roman" w:hAnsi="Times New Roman"/>
          <w:i/>
          <w:noProof/>
          <w:sz w:val="20"/>
          <w:szCs w:val="20"/>
          <w:lang w:eastAsia="zh-CN"/>
        </w:rPr>
        <w:t>Journal of Environmental Protection and Ecology</w:t>
      </w:r>
      <w:r w:rsidRPr="004B62AF">
        <w:rPr>
          <w:rFonts w:ascii="Times New Roman" w:hAnsi="Times New Roman"/>
          <w:noProof/>
          <w:sz w:val="20"/>
          <w:szCs w:val="20"/>
          <w:lang w:eastAsia="zh-CN"/>
        </w:rPr>
        <w:t>, 19(2): 558–563.</w:t>
      </w:r>
    </w:p>
    <w:p w:rsidR="004B62AF" w:rsidRPr="004B62AF" w:rsidRDefault="004B62AF" w:rsidP="004B62AF">
      <w:pPr>
        <w:numPr>
          <w:ilvl w:val="0"/>
          <w:numId w:val="2"/>
        </w:numPr>
        <w:spacing w:after="0" w:line="240" w:lineRule="auto"/>
        <w:ind w:left="360"/>
        <w:jc w:val="both"/>
        <w:rPr>
          <w:rFonts w:ascii="Times New Roman" w:hAnsi="Times New Roman"/>
          <w:noProof/>
          <w:sz w:val="20"/>
          <w:szCs w:val="20"/>
          <w:lang w:eastAsia="zh-CN"/>
        </w:rPr>
      </w:pPr>
      <w:r w:rsidRPr="004B62AF">
        <w:rPr>
          <w:rFonts w:ascii="Times New Roman" w:hAnsi="Times New Roman"/>
          <w:noProof/>
          <w:sz w:val="20"/>
          <w:szCs w:val="20"/>
          <w:lang w:eastAsia="zh-CN"/>
        </w:rPr>
        <w:t>Sadiku, M., Baruti, B. and Kelmendi, M. (2017). Presence of heavy metals in water and sediment of rivers Trepca and Sitnica</w:t>
      </w:r>
      <w:r w:rsidRPr="004B62AF">
        <w:rPr>
          <w:rFonts w:ascii="Times New Roman" w:hAnsi="Times New Roman"/>
          <w:i/>
          <w:noProof/>
          <w:sz w:val="20"/>
          <w:szCs w:val="20"/>
          <w:lang w:eastAsia="zh-CN"/>
        </w:rPr>
        <w:t>. Journal of Environmental Protection and Ecology,</w:t>
      </w:r>
      <w:r w:rsidRPr="004B62AF">
        <w:rPr>
          <w:rFonts w:ascii="Times New Roman" w:hAnsi="Times New Roman"/>
          <w:noProof/>
          <w:sz w:val="20"/>
          <w:szCs w:val="20"/>
          <w:lang w:eastAsia="zh-CN"/>
        </w:rPr>
        <w:t xml:space="preserve"> 18(1): 10–21.</w:t>
      </w:r>
    </w:p>
    <w:p w:rsidR="004B62AF" w:rsidRPr="004B62AF" w:rsidRDefault="004B62AF" w:rsidP="004B62AF">
      <w:pPr>
        <w:numPr>
          <w:ilvl w:val="0"/>
          <w:numId w:val="2"/>
        </w:numPr>
        <w:spacing w:after="0" w:line="240" w:lineRule="auto"/>
        <w:ind w:left="360"/>
        <w:jc w:val="both"/>
        <w:rPr>
          <w:rFonts w:ascii="Times New Roman" w:hAnsi="Times New Roman"/>
          <w:noProof/>
          <w:sz w:val="20"/>
          <w:szCs w:val="20"/>
          <w:lang w:eastAsia="zh-CN"/>
        </w:rPr>
      </w:pPr>
      <w:r w:rsidRPr="004B62AF">
        <w:rPr>
          <w:rFonts w:ascii="Times New Roman" w:hAnsi="Times New Roman"/>
          <w:noProof/>
          <w:sz w:val="20"/>
          <w:szCs w:val="20"/>
          <w:lang w:eastAsia="zh-CN"/>
        </w:rPr>
        <w:t xml:space="preserve">Liu, Y. G., Miah, M. and Schmitt, R. (1988). Cerium: A chemical tracer for paleo-oceanic redox conditions. </w:t>
      </w:r>
      <w:r w:rsidRPr="004B62AF">
        <w:rPr>
          <w:rFonts w:ascii="Times New Roman" w:hAnsi="Times New Roman"/>
          <w:i/>
          <w:noProof/>
          <w:sz w:val="20"/>
          <w:szCs w:val="20"/>
          <w:lang w:eastAsia="zh-CN"/>
        </w:rPr>
        <w:t>Geochimica et Cosmochimica Acta,</w:t>
      </w:r>
      <w:r w:rsidRPr="004B62AF">
        <w:rPr>
          <w:rFonts w:ascii="Times New Roman" w:hAnsi="Times New Roman"/>
          <w:noProof/>
          <w:sz w:val="20"/>
          <w:szCs w:val="20"/>
          <w:lang w:eastAsia="zh-CN"/>
        </w:rPr>
        <w:t xml:space="preserve"> 52(6): 1361-1371.</w:t>
      </w:r>
    </w:p>
    <w:p w:rsidR="004B62AF" w:rsidRPr="004B62AF" w:rsidRDefault="004B62AF" w:rsidP="004B62AF">
      <w:pPr>
        <w:numPr>
          <w:ilvl w:val="0"/>
          <w:numId w:val="2"/>
        </w:numPr>
        <w:spacing w:after="0" w:line="240" w:lineRule="auto"/>
        <w:ind w:left="360"/>
        <w:jc w:val="both"/>
        <w:rPr>
          <w:rFonts w:ascii="Times New Roman" w:hAnsi="Times New Roman"/>
          <w:noProof/>
          <w:sz w:val="20"/>
          <w:szCs w:val="20"/>
          <w:lang w:eastAsia="zh-CN"/>
        </w:rPr>
      </w:pPr>
      <w:r w:rsidRPr="004B62AF">
        <w:rPr>
          <w:rFonts w:ascii="Times New Roman" w:hAnsi="Times New Roman"/>
          <w:noProof/>
          <w:sz w:val="20"/>
          <w:szCs w:val="20"/>
          <w:lang w:eastAsia="zh-CN"/>
        </w:rPr>
        <w:t>Liu, Y. and  Cao, L. M. (1987). Introduction of elemental geochemistry (in Chinese), Beijing. Geological Publishing House: pp. 81-97.</w:t>
      </w:r>
    </w:p>
    <w:p w:rsidR="004B62AF" w:rsidRPr="004B62AF" w:rsidRDefault="004B62AF" w:rsidP="004B62AF">
      <w:pPr>
        <w:numPr>
          <w:ilvl w:val="0"/>
          <w:numId w:val="2"/>
        </w:numPr>
        <w:spacing w:after="0" w:line="240" w:lineRule="auto"/>
        <w:ind w:left="360"/>
        <w:jc w:val="both"/>
        <w:rPr>
          <w:rFonts w:ascii="Times New Roman" w:hAnsi="Times New Roman"/>
          <w:noProof/>
          <w:sz w:val="20"/>
          <w:szCs w:val="20"/>
          <w:lang w:eastAsia="zh-CN"/>
        </w:rPr>
      </w:pPr>
      <w:r w:rsidRPr="004B62AF">
        <w:rPr>
          <w:rFonts w:ascii="Times New Roman" w:hAnsi="Times New Roman"/>
          <w:noProof/>
          <w:sz w:val="20"/>
          <w:szCs w:val="20"/>
          <w:lang w:eastAsia="zh-CN"/>
        </w:rPr>
        <w:t xml:space="preserve">Rudnick, R. L.(1992). Eu anomalies and the lower continental crust. </w:t>
      </w:r>
      <w:r w:rsidRPr="004B62AF">
        <w:rPr>
          <w:rFonts w:ascii="Times New Roman" w:hAnsi="Times New Roman"/>
          <w:i/>
          <w:noProof/>
          <w:sz w:val="20"/>
          <w:szCs w:val="20"/>
          <w:lang w:eastAsia="zh-CN"/>
        </w:rPr>
        <w:t>Geochimica et Cosmochimica Acta,</w:t>
      </w:r>
      <w:r w:rsidRPr="004B62AF">
        <w:rPr>
          <w:rFonts w:ascii="Times New Roman" w:hAnsi="Times New Roman"/>
          <w:noProof/>
          <w:sz w:val="20"/>
          <w:szCs w:val="20"/>
          <w:lang w:eastAsia="zh-CN"/>
        </w:rPr>
        <w:t xml:space="preserve"> 56(3): 963-970.</w:t>
      </w:r>
    </w:p>
    <w:p w:rsidR="004B62AF" w:rsidRPr="004B62AF" w:rsidRDefault="004B62AF" w:rsidP="004B62AF">
      <w:pPr>
        <w:numPr>
          <w:ilvl w:val="0"/>
          <w:numId w:val="2"/>
        </w:numPr>
        <w:spacing w:after="0" w:line="240" w:lineRule="auto"/>
        <w:ind w:left="360"/>
        <w:jc w:val="both"/>
        <w:rPr>
          <w:rFonts w:ascii="Times New Roman" w:hAnsi="Times New Roman"/>
          <w:noProof/>
          <w:sz w:val="20"/>
          <w:szCs w:val="20"/>
          <w:lang w:eastAsia="zh-CN"/>
        </w:rPr>
      </w:pPr>
      <w:r w:rsidRPr="004B62AF">
        <w:rPr>
          <w:rFonts w:ascii="Times New Roman" w:hAnsi="Times New Roman"/>
          <w:noProof/>
          <w:sz w:val="20"/>
          <w:szCs w:val="20"/>
          <w:lang w:eastAsia="zh-CN"/>
        </w:rPr>
        <w:t xml:space="preserve">Anawar, H. and Freitas, M. C. (2010) Analysis of major and trace elements by INAA to predict the thousands year old sediment deposition environment in the Meghna river delta. </w:t>
      </w:r>
      <w:r w:rsidRPr="004B62AF">
        <w:rPr>
          <w:rFonts w:ascii="Times New Roman" w:hAnsi="Times New Roman"/>
          <w:i/>
          <w:noProof/>
          <w:sz w:val="20"/>
          <w:szCs w:val="20"/>
          <w:lang w:eastAsia="zh-CN"/>
        </w:rPr>
        <w:t>Journal of Radioanalytical and Nuclear Chemistry,</w:t>
      </w:r>
      <w:r w:rsidRPr="004B62AF">
        <w:rPr>
          <w:rFonts w:ascii="Times New Roman" w:hAnsi="Times New Roman"/>
          <w:noProof/>
          <w:sz w:val="20"/>
          <w:szCs w:val="20"/>
          <w:lang w:eastAsia="zh-CN"/>
        </w:rPr>
        <w:t xml:space="preserve"> 283(2): 347-352.</w:t>
      </w:r>
    </w:p>
    <w:p w:rsidR="00E10688" w:rsidRPr="005F3CE0" w:rsidRDefault="00E10688" w:rsidP="004B62AF">
      <w:pPr>
        <w:spacing w:after="0" w:line="240" w:lineRule="auto"/>
        <w:ind w:left="360"/>
        <w:jc w:val="both"/>
        <w:rPr>
          <w:rFonts w:ascii="Times New Roman" w:hAnsi="Times New Roman"/>
          <w:b/>
          <w:color w:val="548DD4"/>
          <w:szCs w:val="20"/>
        </w:rPr>
      </w:pPr>
    </w:p>
    <w:sectPr w:rsidR="00E10688" w:rsidRPr="005F3CE0" w:rsidSect="00940A53">
      <w:headerReference w:type="even" r:id="rId22"/>
      <w:headerReference w:type="default" r:id="rId23"/>
      <w:footerReference w:type="even" r:id="rId24"/>
      <w:footerReference w:type="default" r:id="rId25"/>
      <w:pgSz w:w="12240" w:h="15840" w:code="1"/>
      <w:pgMar w:top="1800" w:right="1469" w:bottom="1699" w:left="1440" w:header="706" w:footer="706" w:gutter="0"/>
      <w:pgNumType w:start="44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274D0A">
          <w:rPr>
            <w:rFonts w:ascii="Times New Roman" w:hAnsi="Times New Roman"/>
            <w:noProof/>
          </w:rPr>
          <w:t>450</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274D0A">
          <w:rPr>
            <w:rFonts w:ascii="Times New Roman" w:hAnsi="Times New Roman"/>
            <w:noProof/>
          </w:rPr>
          <w:t>449</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624C7C">
      <w:rPr>
        <w:rFonts w:ascii="Times New Roman" w:hAnsi="Times New Roman"/>
        <w:i/>
        <w:lang w:val="en-US"/>
      </w:rPr>
      <w:t>23</w:t>
    </w:r>
    <w:r w:rsidR="00CF05FF">
      <w:rPr>
        <w:rFonts w:ascii="Times New Roman" w:hAnsi="Times New Roman"/>
        <w:i/>
      </w:rPr>
      <w:t xml:space="preserve"> </w:t>
    </w:r>
    <w:r w:rsidR="0039005B">
      <w:rPr>
        <w:rFonts w:ascii="Times New Roman" w:hAnsi="Times New Roman"/>
        <w:i/>
        <w:lang w:val="en-US"/>
      </w:rPr>
      <w:t xml:space="preserve">No 3 </w:t>
    </w:r>
    <w:r w:rsidR="00B25B65">
      <w:rPr>
        <w:rFonts w:ascii="Times New Roman" w:hAnsi="Times New Roman"/>
        <w:i/>
      </w:rPr>
      <w:t>(201</w:t>
    </w:r>
    <w:r w:rsidR="00624C7C">
      <w:rPr>
        <w:rFonts w:ascii="Times New Roman" w:hAnsi="Times New Roman"/>
        <w:i/>
        <w:lang w:val="en-US"/>
      </w:rPr>
      <w:t>9</w:t>
    </w:r>
    <w:r w:rsidRPr="00D75B35">
      <w:rPr>
        <w:rFonts w:ascii="Times New Roman" w:hAnsi="Times New Roman"/>
        <w:i/>
      </w:rPr>
      <w:t xml:space="preserve">): </w:t>
    </w:r>
    <w:r w:rsidR="00940A53">
      <w:rPr>
        <w:rFonts w:ascii="Times New Roman" w:hAnsi="Times New Roman"/>
        <w:i/>
        <w:lang w:val="en-US"/>
      </w:rPr>
      <w:t>444</w:t>
    </w:r>
    <w:r w:rsidR="004B43FF">
      <w:rPr>
        <w:rFonts w:ascii="Times New Roman" w:hAnsi="Times New Roman"/>
        <w:i/>
        <w:lang w:val="en-US"/>
      </w:rPr>
      <w:t xml:space="preserve"> </w:t>
    </w:r>
    <w:r w:rsidR="00583C85">
      <w:rPr>
        <w:rFonts w:ascii="Times New Roman" w:hAnsi="Times New Roman"/>
        <w:i/>
        <w:lang w:val="en-US"/>
      </w:rPr>
      <w:t>-</w:t>
    </w:r>
    <w:r w:rsidR="00940A53">
      <w:rPr>
        <w:rFonts w:ascii="Times New Roman" w:hAnsi="Times New Roman"/>
        <w:i/>
        <w:lang w:val="en-US"/>
      </w:rPr>
      <w:t xml:space="preserve"> 450</w:t>
    </w:r>
  </w:p>
  <w:p w:rsidR="006A3A0F" w:rsidRPr="004B43FF" w:rsidRDefault="006A3A0F" w:rsidP="006A3A0F">
    <w:pPr>
      <w:pStyle w:val="Header"/>
      <w:jc w:val="right"/>
      <w:rPr>
        <w:rFonts w:ascii="Times New Roman" w:hAnsi="Times New Roman"/>
        <w:i/>
        <w:lang w:val="en-US"/>
      </w:rPr>
    </w:pPr>
    <w:r>
      <w:rPr>
        <w:rFonts w:ascii="Times New Roman" w:hAnsi="Times New Roman"/>
        <w:i/>
        <w:lang w:val="en-US"/>
      </w:rPr>
      <w:t>DOI: http</w:t>
    </w:r>
    <w:r w:rsidR="00EF4195">
      <w:rPr>
        <w:rFonts w:ascii="Times New Roman" w:hAnsi="Times New Roman"/>
        <w:i/>
        <w:lang w:val="en-US"/>
      </w:rPr>
      <w:t>s://</w:t>
    </w:r>
    <w:r w:rsidR="00624C7C">
      <w:rPr>
        <w:rFonts w:ascii="Times New Roman" w:hAnsi="Times New Roman"/>
        <w:i/>
        <w:lang w:val="en-US"/>
      </w:rPr>
      <w:t>doi.org/10.17576/mjas-2019-23</w:t>
    </w:r>
    <w:r w:rsidR="000C5261">
      <w:rPr>
        <w:rFonts w:ascii="Times New Roman" w:hAnsi="Times New Roman"/>
        <w:i/>
        <w:lang w:val="en-US"/>
      </w:rPr>
      <w:t>0</w:t>
    </w:r>
    <w:r w:rsidR="0039005B">
      <w:rPr>
        <w:rFonts w:ascii="Times New Roman" w:hAnsi="Times New Roman"/>
        <w:i/>
        <w:lang w:val="en-US"/>
      </w:rPr>
      <w:t>3</w:t>
    </w:r>
    <w:r w:rsidR="007955DC">
      <w:rPr>
        <w:rFonts w:ascii="Times New Roman" w:hAnsi="Times New Roman"/>
        <w:i/>
        <w:lang w:val="en-US"/>
      </w:rPr>
      <w:t>-08</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B5C" w:rsidRPr="00387B5C" w:rsidRDefault="00387B5C" w:rsidP="00387B5C">
    <w:pPr>
      <w:spacing w:after="0" w:line="240" w:lineRule="auto"/>
      <w:ind w:left="2070" w:hanging="2070"/>
      <w:outlineLvl w:val="0"/>
      <w:rPr>
        <w:rFonts w:ascii="Times New Roman" w:hAnsi="Times New Roman"/>
        <w:sz w:val="20"/>
        <w:szCs w:val="20"/>
      </w:rPr>
    </w:pPr>
    <w:r>
      <w:rPr>
        <w:rFonts w:ascii="Times New Roman" w:hAnsi="Times New Roman"/>
        <w:sz w:val="20"/>
        <w:szCs w:val="20"/>
      </w:rPr>
      <w:t>Wai &amp; Che Ab Rahim</w:t>
    </w:r>
    <w:r w:rsidR="008E6968" w:rsidRPr="00387B5C">
      <w:rPr>
        <w:rFonts w:ascii="Times New Roman" w:hAnsi="Times New Roman"/>
        <w:sz w:val="20"/>
        <w:szCs w:val="20"/>
      </w:rPr>
      <w:t xml:space="preserve">:  </w:t>
    </w:r>
    <w:r w:rsidRPr="00387B5C">
      <w:rPr>
        <w:rFonts w:ascii="Times New Roman" w:hAnsi="Times New Roman"/>
        <w:sz w:val="20"/>
        <w:szCs w:val="20"/>
      </w:rPr>
      <w:t xml:space="preserve"> </w:t>
    </w:r>
    <w:r>
      <w:rPr>
        <w:rFonts w:ascii="Times New Roman" w:hAnsi="Times New Roman"/>
        <w:sz w:val="20"/>
        <w:szCs w:val="20"/>
      </w:rPr>
      <w:tab/>
    </w:r>
    <w:r w:rsidRPr="00387B5C">
      <w:rPr>
        <w:rFonts w:ascii="Times New Roman" w:hAnsi="Times New Roman"/>
        <w:sz w:val="20"/>
        <w:szCs w:val="20"/>
      </w:rPr>
      <w:t>RARE EARTH ELEMENTS IN SEDIMENT CORES OBTAINED FROM THE PORTS OF TANJUNG PELEPAS AND SEDILI, JOHOR AS POLLUTION INDICATORS</w:t>
    </w:r>
  </w:p>
  <w:p w:rsidR="00D75B35" w:rsidRPr="00B75BF6" w:rsidRDefault="00D75B35" w:rsidP="00387B5C">
    <w:pPr>
      <w:pStyle w:val="Header"/>
      <w:ind w:left="2070" w:hanging="2070"/>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55FA2"/>
    <w:multiLevelType w:val="hybridMultilevel"/>
    <w:tmpl w:val="46B043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70690"/>
    <w:rsid w:val="00074DEF"/>
    <w:rsid w:val="00084936"/>
    <w:rsid w:val="000C49FF"/>
    <w:rsid w:val="000C5261"/>
    <w:rsid w:val="000D6067"/>
    <w:rsid w:val="000E5AF1"/>
    <w:rsid w:val="000E7F30"/>
    <w:rsid w:val="000F77DA"/>
    <w:rsid w:val="001068E8"/>
    <w:rsid w:val="00117BCD"/>
    <w:rsid w:val="001D035A"/>
    <w:rsid w:val="001D3855"/>
    <w:rsid w:val="001D6F2C"/>
    <w:rsid w:val="00221D39"/>
    <w:rsid w:val="00274D0A"/>
    <w:rsid w:val="002B188F"/>
    <w:rsid w:val="002B3BD8"/>
    <w:rsid w:val="002E6C65"/>
    <w:rsid w:val="002F3F91"/>
    <w:rsid w:val="00304767"/>
    <w:rsid w:val="00304B34"/>
    <w:rsid w:val="00312C0E"/>
    <w:rsid w:val="003523BA"/>
    <w:rsid w:val="00361BAF"/>
    <w:rsid w:val="00367D1F"/>
    <w:rsid w:val="00373A9B"/>
    <w:rsid w:val="00383F26"/>
    <w:rsid w:val="00387B5C"/>
    <w:rsid w:val="0039005B"/>
    <w:rsid w:val="003B741F"/>
    <w:rsid w:val="003D585B"/>
    <w:rsid w:val="003E7DA6"/>
    <w:rsid w:val="003F12FF"/>
    <w:rsid w:val="00400B82"/>
    <w:rsid w:val="00435F3E"/>
    <w:rsid w:val="004760D4"/>
    <w:rsid w:val="00494C46"/>
    <w:rsid w:val="004B43FF"/>
    <w:rsid w:val="004B62AF"/>
    <w:rsid w:val="00502641"/>
    <w:rsid w:val="00532F78"/>
    <w:rsid w:val="00534441"/>
    <w:rsid w:val="00545363"/>
    <w:rsid w:val="00583C85"/>
    <w:rsid w:val="00584156"/>
    <w:rsid w:val="005C6768"/>
    <w:rsid w:val="00624C7C"/>
    <w:rsid w:val="00634C25"/>
    <w:rsid w:val="006416AB"/>
    <w:rsid w:val="006768E9"/>
    <w:rsid w:val="00687982"/>
    <w:rsid w:val="00695D0E"/>
    <w:rsid w:val="006A3A0F"/>
    <w:rsid w:val="006B3EC8"/>
    <w:rsid w:val="006D26DF"/>
    <w:rsid w:val="006D695E"/>
    <w:rsid w:val="00725A6A"/>
    <w:rsid w:val="00730CB3"/>
    <w:rsid w:val="007943F3"/>
    <w:rsid w:val="007955DC"/>
    <w:rsid w:val="007A738C"/>
    <w:rsid w:val="007B1349"/>
    <w:rsid w:val="007E25BD"/>
    <w:rsid w:val="007F4ECC"/>
    <w:rsid w:val="00801E18"/>
    <w:rsid w:val="00802C35"/>
    <w:rsid w:val="0082181A"/>
    <w:rsid w:val="008B470E"/>
    <w:rsid w:val="008C14D6"/>
    <w:rsid w:val="008E1211"/>
    <w:rsid w:val="008E5BBF"/>
    <w:rsid w:val="008E6968"/>
    <w:rsid w:val="00940A53"/>
    <w:rsid w:val="00A14DB9"/>
    <w:rsid w:val="00A4762A"/>
    <w:rsid w:val="00A62474"/>
    <w:rsid w:val="00A74A7E"/>
    <w:rsid w:val="00A87399"/>
    <w:rsid w:val="00AD1B8A"/>
    <w:rsid w:val="00AD76AF"/>
    <w:rsid w:val="00AE713F"/>
    <w:rsid w:val="00B1121C"/>
    <w:rsid w:val="00B25B65"/>
    <w:rsid w:val="00B2770A"/>
    <w:rsid w:val="00B314AD"/>
    <w:rsid w:val="00B62AFA"/>
    <w:rsid w:val="00B7255A"/>
    <w:rsid w:val="00B75BF6"/>
    <w:rsid w:val="00B91B17"/>
    <w:rsid w:val="00BA1F7B"/>
    <w:rsid w:val="00BB58AF"/>
    <w:rsid w:val="00BE7C30"/>
    <w:rsid w:val="00BF5480"/>
    <w:rsid w:val="00C055BF"/>
    <w:rsid w:val="00C0756D"/>
    <w:rsid w:val="00C2226A"/>
    <w:rsid w:val="00C94D92"/>
    <w:rsid w:val="00C97340"/>
    <w:rsid w:val="00CA513F"/>
    <w:rsid w:val="00CF05FF"/>
    <w:rsid w:val="00D340BB"/>
    <w:rsid w:val="00D505D5"/>
    <w:rsid w:val="00D63C28"/>
    <w:rsid w:val="00D75B35"/>
    <w:rsid w:val="00D76E09"/>
    <w:rsid w:val="00D82592"/>
    <w:rsid w:val="00D9736F"/>
    <w:rsid w:val="00D9792A"/>
    <w:rsid w:val="00DD377F"/>
    <w:rsid w:val="00E10688"/>
    <w:rsid w:val="00E25547"/>
    <w:rsid w:val="00E2773B"/>
    <w:rsid w:val="00E3287E"/>
    <w:rsid w:val="00E66197"/>
    <w:rsid w:val="00EB5BA5"/>
    <w:rsid w:val="00EF3004"/>
    <w:rsid w:val="00EF4195"/>
    <w:rsid w:val="00F202C3"/>
    <w:rsid w:val="00F23D94"/>
    <w:rsid w:val="00F31093"/>
    <w:rsid w:val="00F412AF"/>
    <w:rsid w:val="00F43667"/>
    <w:rsid w:val="00F447A7"/>
    <w:rsid w:val="00F467A2"/>
    <w:rsid w:val="00FB4C59"/>
    <w:rsid w:val="00FB4F34"/>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06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uiPriority w:val="99"/>
    <w:unhideWhenUsed/>
    <w:rsid w:val="00E1068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uiPriority w:val="99"/>
    <w:unhideWhenUsed/>
    <w:rsid w:val="00E106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0.png"/><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0.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60.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50.png"/><Relationship Id="rId23"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image" Target="media/image70.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9090E-462E-4159-B570-DEF5555BE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2237</Words>
  <Characters>11795</Characters>
  <Application>Microsoft Office Word</Application>
  <DocSecurity>0</DocSecurity>
  <Lines>500</Lines>
  <Paragraphs>311</Paragraphs>
  <ScaleCrop>false</ScaleCrop>
  <HeadingPairs>
    <vt:vector size="2" baseType="variant">
      <vt:variant>
        <vt:lpstr>Title</vt:lpstr>
      </vt:variant>
      <vt:variant>
        <vt:i4>1</vt:i4>
      </vt:variant>
    </vt:vector>
  </HeadingPairs>
  <TitlesOfParts>
    <vt:vector size="1" baseType="lpstr">
      <vt:lpstr>MJAS Vol 23 No 3 (2019)</vt:lpstr>
    </vt:vector>
  </TitlesOfParts>
  <Company>UKM</Company>
  <LinksUpToDate>false</LinksUpToDate>
  <CharactersWithSpaces>13790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23 No 3 (2019)</dc:title>
  <dc:creator>Harun Hj Hamzah</dc:creator>
  <cp:lastModifiedBy>Harun Hamzah</cp:lastModifiedBy>
  <cp:revision>20</cp:revision>
  <cp:lastPrinted>2019-06-18T06:41:00Z</cp:lastPrinted>
  <dcterms:created xsi:type="dcterms:W3CDTF">2019-06-01T06:03:00Z</dcterms:created>
  <dcterms:modified xsi:type="dcterms:W3CDTF">2019-06-18T06:41:00Z</dcterms:modified>
</cp:coreProperties>
</file>