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38" w:rsidRPr="001573E3" w:rsidRDefault="001573E3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3E3">
        <w:rPr>
          <w:rFonts w:ascii="Times New Roman" w:hAnsi="Times New Roman" w:cs="Times New Roman"/>
          <w:sz w:val="24"/>
          <w:szCs w:val="24"/>
        </w:rPr>
        <w:t xml:space="preserve">Malaysian Journal of Analytical Sciences Vol 23 No 3 (2019): </w:t>
      </w:r>
    </w:p>
    <w:p w:rsidR="001573E3" w:rsidRPr="001573E3" w:rsidRDefault="001573E3" w:rsidP="001573E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573E3" w:rsidRPr="001573E3" w:rsidSect="001573E3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E3"/>
    <w:rsid w:val="001573E3"/>
    <w:rsid w:val="00C71438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1</cp:revision>
  <dcterms:created xsi:type="dcterms:W3CDTF">2019-05-31T02:15:00Z</dcterms:created>
  <dcterms:modified xsi:type="dcterms:W3CDTF">2019-05-31T02:17:00Z</dcterms:modified>
</cp:coreProperties>
</file>